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eastAsia="幼圆"/>
          <w:b/>
          <w:bCs/>
          <w:sz w:val="40"/>
          <w:szCs w:val="40"/>
          <w:highlight w:val="none"/>
          <w:u w:val="none"/>
        </w:rPr>
      </w:pPr>
      <w:r>
        <w:rPr>
          <w:rFonts w:hint="eastAsia" w:ascii="宋体" w:hAnsi="宋体" w:eastAsia="宋体" w:cs="宋体"/>
          <w:b/>
          <w:spacing w:val="-20"/>
          <w:sz w:val="52"/>
          <w:szCs w:val="52"/>
          <w:highlight w:val="none"/>
          <w:u w:val="none"/>
          <w:lang w:val="en-US" w:eastAsia="zh-CN"/>
        </w:rPr>
        <w:t xml:space="preserve"> 安庆大南门特色文化街项目企划代理  </w:t>
      </w:r>
    </w:p>
    <w:p>
      <w:pPr>
        <w:adjustRightInd w:val="0"/>
        <w:snapToGrid w:val="0"/>
        <w:spacing w:before="48" w:beforeLines="20" w:after="48" w:afterLines="20" w:line="640" w:lineRule="exact"/>
        <w:jc w:val="center"/>
        <w:rPr>
          <w:rFonts w:hint="eastAsia" w:ascii="宋体" w:hAnsi="宋体" w:eastAsia="宋体" w:cs="宋体"/>
          <w:b/>
          <w:bCs/>
          <w:sz w:val="40"/>
          <w:szCs w:val="40"/>
          <w:highlight w:val="none"/>
        </w:rPr>
      </w:pPr>
    </w:p>
    <w:p>
      <w:pPr>
        <w:adjustRightInd w:val="0"/>
        <w:snapToGrid w:val="0"/>
        <w:spacing w:before="48" w:beforeLines="20" w:after="48" w:afterLines="20" w:line="640" w:lineRule="exact"/>
        <w:jc w:val="center"/>
        <w:rPr>
          <w:rFonts w:hint="eastAsia" w:ascii="宋体" w:hAnsi="宋体" w:eastAsia="宋体" w:cs="宋体"/>
          <w:b/>
          <w:bCs/>
          <w:sz w:val="40"/>
          <w:szCs w:val="40"/>
          <w:highlight w:val="none"/>
          <w:u w:val="single"/>
          <w:lang w:val="en-US"/>
        </w:rPr>
      </w:pPr>
      <w:r>
        <w:rPr>
          <w:rFonts w:hint="eastAsia" w:ascii="宋体" w:hAnsi="宋体" w:eastAsia="宋体" w:cs="宋体"/>
          <w:b/>
          <w:bCs/>
          <w:sz w:val="40"/>
          <w:szCs w:val="40"/>
          <w:highlight w:val="none"/>
        </w:rPr>
        <w:t>招标</w:t>
      </w:r>
      <w:r>
        <w:rPr>
          <w:rFonts w:hint="eastAsia" w:ascii="宋体" w:hAnsi="宋体" w:eastAsia="宋体" w:cs="宋体"/>
          <w:b/>
          <w:bCs/>
          <w:sz w:val="40"/>
          <w:szCs w:val="40"/>
          <w:highlight w:val="none"/>
          <w:lang w:eastAsia="zh-CN"/>
        </w:rPr>
        <w:t>项目</w:t>
      </w:r>
      <w:r>
        <w:rPr>
          <w:rFonts w:hint="eastAsia" w:ascii="宋体" w:hAnsi="宋体" w:eastAsia="宋体" w:cs="宋体"/>
          <w:b/>
          <w:bCs/>
          <w:sz w:val="40"/>
          <w:szCs w:val="40"/>
          <w:highlight w:val="none"/>
        </w:rPr>
        <w:t>编号：</w:t>
      </w:r>
    </w:p>
    <w:p>
      <w:pPr>
        <w:adjustRightInd w:val="0"/>
        <w:snapToGrid w:val="0"/>
        <w:spacing w:before="48" w:beforeLines="20" w:after="48" w:afterLines="20" w:line="940" w:lineRule="exact"/>
        <w:jc w:val="center"/>
        <w:rPr>
          <w:rFonts w:hint="eastAsia" w:ascii="宋体" w:hAnsi="宋体" w:eastAsia="宋体" w:cs="宋体"/>
          <w:b/>
          <w:bCs/>
          <w:sz w:val="96"/>
          <w:szCs w:val="96"/>
          <w:highlight w:val="none"/>
        </w:rPr>
      </w:pPr>
    </w:p>
    <w:p>
      <w:pPr>
        <w:adjustRightInd w:val="0"/>
        <w:snapToGrid w:val="0"/>
        <w:spacing w:before="48" w:beforeLines="20" w:after="48" w:afterLines="20" w:line="940" w:lineRule="exact"/>
        <w:jc w:val="center"/>
        <w:rPr>
          <w:rFonts w:hint="eastAsia" w:ascii="宋体" w:hAnsi="宋体" w:eastAsia="宋体" w:cs="宋体"/>
          <w:bCs/>
          <w:sz w:val="96"/>
          <w:szCs w:val="96"/>
          <w:highlight w:val="none"/>
        </w:rPr>
      </w:pPr>
      <w:r>
        <w:rPr>
          <w:rFonts w:hint="eastAsia" w:ascii="宋体" w:hAnsi="宋体" w:eastAsia="宋体" w:cs="宋体"/>
          <w:bCs/>
          <w:sz w:val="96"/>
          <w:szCs w:val="96"/>
          <w:highlight w:val="none"/>
        </w:rPr>
        <w:t>招</w:t>
      </w:r>
    </w:p>
    <w:p>
      <w:pPr>
        <w:adjustRightInd w:val="0"/>
        <w:snapToGrid w:val="0"/>
        <w:spacing w:before="48" w:beforeLines="20" w:after="48" w:afterLines="20" w:line="940" w:lineRule="exact"/>
        <w:jc w:val="center"/>
        <w:rPr>
          <w:rFonts w:hint="eastAsia" w:ascii="宋体" w:hAnsi="宋体" w:eastAsia="宋体" w:cs="宋体"/>
          <w:bCs/>
          <w:sz w:val="96"/>
          <w:szCs w:val="96"/>
          <w:highlight w:val="none"/>
        </w:rPr>
      </w:pPr>
      <w:r>
        <w:rPr>
          <w:rFonts w:hint="eastAsia" w:ascii="宋体" w:hAnsi="宋体" w:eastAsia="宋体" w:cs="宋体"/>
          <w:bCs/>
          <w:sz w:val="96"/>
          <w:szCs w:val="96"/>
          <w:highlight w:val="none"/>
        </w:rPr>
        <w:t>标</w:t>
      </w:r>
    </w:p>
    <w:p>
      <w:pPr>
        <w:adjustRightInd w:val="0"/>
        <w:snapToGrid w:val="0"/>
        <w:spacing w:before="48" w:beforeLines="20" w:after="48" w:afterLines="20" w:line="940" w:lineRule="exact"/>
        <w:jc w:val="center"/>
        <w:rPr>
          <w:rFonts w:hint="eastAsia" w:ascii="宋体" w:hAnsi="宋体" w:eastAsia="宋体" w:cs="宋体"/>
          <w:bCs/>
          <w:sz w:val="96"/>
          <w:szCs w:val="96"/>
          <w:highlight w:val="none"/>
        </w:rPr>
      </w:pPr>
      <w:r>
        <w:rPr>
          <w:rFonts w:hint="eastAsia" w:ascii="宋体" w:hAnsi="宋体" w:eastAsia="宋体" w:cs="宋体"/>
          <w:bCs/>
          <w:sz w:val="96"/>
          <w:szCs w:val="96"/>
          <w:highlight w:val="none"/>
        </w:rPr>
        <w:t>文</w:t>
      </w:r>
    </w:p>
    <w:p>
      <w:pPr>
        <w:adjustRightInd w:val="0"/>
        <w:snapToGrid w:val="0"/>
        <w:spacing w:before="48" w:beforeLines="20" w:after="48" w:afterLines="20" w:line="940" w:lineRule="exact"/>
        <w:jc w:val="center"/>
        <w:rPr>
          <w:rFonts w:hint="eastAsia" w:ascii="宋体" w:hAnsi="宋体" w:eastAsia="宋体" w:cs="宋体"/>
          <w:bCs/>
          <w:sz w:val="96"/>
          <w:szCs w:val="96"/>
          <w:highlight w:val="none"/>
        </w:rPr>
      </w:pPr>
      <w:r>
        <w:rPr>
          <w:rFonts w:hint="eastAsia" w:ascii="宋体" w:hAnsi="宋体" w:eastAsia="宋体" w:cs="宋体"/>
          <w:bCs/>
          <w:sz w:val="96"/>
          <w:szCs w:val="96"/>
          <w:highlight w:val="none"/>
        </w:rPr>
        <w:t>件</w:t>
      </w:r>
    </w:p>
    <w:p>
      <w:pPr>
        <w:adjustRightInd w:val="0"/>
        <w:snapToGrid w:val="0"/>
        <w:spacing w:before="48" w:beforeLines="20" w:after="48" w:afterLines="20" w:line="640" w:lineRule="exact"/>
        <w:rPr>
          <w:rFonts w:hint="eastAsia" w:ascii="宋体" w:hAnsi="宋体" w:eastAsia="宋体" w:cs="宋体"/>
          <w:bCs/>
          <w:sz w:val="32"/>
          <w:szCs w:val="24"/>
          <w:highlight w:val="none"/>
        </w:rPr>
      </w:pPr>
      <w:r>
        <w:rPr>
          <w:rFonts w:hint="eastAsia" w:ascii="宋体" w:hAnsi="宋体" w:eastAsia="宋体" w:cs="宋体"/>
          <w:bCs/>
          <w:sz w:val="32"/>
          <w:szCs w:val="24"/>
          <w:highlight w:val="none"/>
        </w:rPr>
        <w:t xml:space="preserve">                    </w:t>
      </w:r>
    </w:p>
    <w:p>
      <w:pPr>
        <w:adjustRightInd w:val="0"/>
        <w:snapToGrid w:val="0"/>
        <w:spacing w:before="48" w:beforeLines="20" w:after="48" w:afterLines="20" w:line="540" w:lineRule="exact"/>
        <w:jc w:val="center"/>
        <w:rPr>
          <w:rFonts w:hint="eastAsia" w:ascii="宋体" w:hAnsi="宋体" w:eastAsia="宋体" w:cs="宋体"/>
          <w:b/>
          <w:sz w:val="32"/>
          <w:szCs w:val="32"/>
          <w:highlight w:val="none"/>
        </w:rPr>
      </w:pPr>
    </w:p>
    <w:p>
      <w:pPr>
        <w:adjustRightInd w:val="0"/>
        <w:snapToGrid w:val="0"/>
        <w:spacing w:before="48" w:beforeLines="20" w:after="48" w:afterLines="20" w:line="540" w:lineRule="exact"/>
        <w:jc w:val="center"/>
        <w:rPr>
          <w:rFonts w:hint="eastAsia" w:ascii="宋体" w:hAnsi="宋体" w:eastAsia="宋体" w:cs="宋体"/>
          <w:b/>
          <w:sz w:val="32"/>
          <w:szCs w:val="32"/>
          <w:highlight w:val="none"/>
        </w:rPr>
      </w:pPr>
    </w:p>
    <w:p>
      <w:pPr>
        <w:tabs>
          <w:tab w:val="left" w:pos="4620"/>
        </w:tabs>
        <w:spacing w:line="440" w:lineRule="exact"/>
        <w:jc w:val="center"/>
        <w:rPr>
          <w:rFonts w:hint="eastAsia" w:eastAsia="幼圆"/>
          <w:bCs/>
          <w:sz w:val="40"/>
          <w:szCs w:val="24"/>
          <w:highlight w:val="none"/>
          <w:lang w:val="en-US" w:eastAsia="zh-CN"/>
        </w:rPr>
      </w:pPr>
    </w:p>
    <w:p>
      <w:pPr>
        <w:tabs>
          <w:tab w:val="left" w:pos="4620"/>
        </w:tabs>
        <w:spacing w:line="440" w:lineRule="exact"/>
        <w:jc w:val="center"/>
        <w:rPr>
          <w:rFonts w:hint="eastAsia" w:eastAsia="幼圆"/>
          <w:bCs/>
          <w:sz w:val="40"/>
          <w:szCs w:val="24"/>
          <w:highlight w:val="none"/>
          <w:lang w:val="en-US" w:eastAsia="zh-CN"/>
        </w:rPr>
      </w:pPr>
    </w:p>
    <w:p>
      <w:pPr>
        <w:tabs>
          <w:tab w:val="left" w:pos="4620"/>
        </w:tabs>
        <w:spacing w:line="440" w:lineRule="exact"/>
        <w:jc w:val="center"/>
        <w:rPr>
          <w:rFonts w:hint="eastAsia" w:ascii="黑体" w:hAnsi="宋体" w:eastAsia="黑体"/>
          <w:b/>
          <w:color w:val="000000"/>
          <w:sz w:val="36"/>
          <w:szCs w:val="24"/>
          <w:highlight w:val="none"/>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tLeast"/>
        <w:jc w:val="center"/>
        <w:textAlignment w:val="auto"/>
        <w:rPr>
          <w:rFonts w:hint="eastAsia" w:asciiTheme="majorEastAsia" w:hAnsiTheme="majorEastAsia" w:eastAsiaTheme="majorEastAsia"/>
          <w:b/>
          <w:bCs/>
          <w:color w:val="000000" w:themeColor="text1"/>
          <w:sz w:val="40"/>
          <w:szCs w:val="40"/>
          <w:highlight w:val="none"/>
          <w:lang w:val="en-US" w:eastAsia="zh-CN"/>
          <w14:textFill>
            <w14:solidFill>
              <w14:schemeClr w14:val="tx1"/>
            </w14:solidFill>
          </w14:textFill>
        </w:rPr>
        <w:sectPr>
          <w:headerReference r:id="rId3" w:type="default"/>
          <w:pgSz w:w="11906" w:h="16838"/>
          <w:pgMar w:top="1440" w:right="1080" w:bottom="1440" w:left="1080" w:header="851" w:footer="992" w:gutter="0"/>
          <w:cols w:space="425" w:num="1"/>
          <w:docGrid w:type="lines" w:linePitch="312" w:charSpace="0"/>
        </w:sectPr>
      </w:pP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tLeast"/>
        <w:jc w:val="center"/>
        <w:textAlignment w:val="auto"/>
        <w:rPr>
          <w:rFonts w:hint="eastAsia" w:asciiTheme="majorEastAsia" w:hAnsiTheme="majorEastAsia" w:eastAsiaTheme="majorEastAsia"/>
          <w:b/>
          <w:bCs/>
          <w:color w:val="000000" w:themeColor="text1"/>
          <w:sz w:val="40"/>
          <w:szCs w:val="40"/>
          <w:highlight w:val="none"/>
          <w:lang w:eastAsia="zh-CN"/>
          <w14:textFill>
            <w14:solidFill>
              <w14:schemeClr w14:val="tx1"/>
            </w14:solidFill>
          </w14:textFill>
        </w:rPr>
      </w:pPr>
      <w:r>
        <w:rPr>
          <w:rFonts w:hint="eastAsia" w:asciiTheme="majorEastAsia" w:hAnsiTheme="majorEastAsia" w:eastAsiaTheme="majorEastAsia"/>
          <w:b/>
          <w:bCs/>
          <w:color w:val="000000" w:themeColor="text1"/>
          <w:sz w:val="40"/>
          <w:szCs w:val="40"/>
          <w:highlight w:val="none"/>
          <w:lang w:val="en-US" w:eastAsia="zh-CN"/>
          <w14:textFill>
            <w14:solidFill>
              <w14:schemeClr w14:val="tx1"/>
            </w14:solidFill>
          </w14:textFill>
        </w:rPr>
        <w:t>安庆大南门特色文化街项目</w:t>
      </w:r>
      <w:r>
        <w:rPr>
          <w:rFonts w:hint="eastAsia" w:asciiTheme="majorEastAsia" w:hAnsiTheme="majorEastAsia" w:eastAsiaTheme="majorEastAsia"/>
          <w:b/>
          <w:bCs/>
          <w:color w:val="000000" w:themeColor="text1"/>
          <w:sz w:val="40"/>
          <w:szCs w:val="40"/>
          <w:highlight w:val="none"/>
          <w14:textFill>
            <w14:solidFill>
              <w14:schemeClr w14:val="tx1"/>
            </w14:solidFill>
          </w14:textFill>
        </w:rPr>
        <w:t>企划</w:t>
      </w:r>
      <w:r>
        <w:rPr>
          <w:rFonts w:hint="eastAsia" w:asciiTheme="majorEastAsia" w:hAnsiTheme="majorEastAsia" w:eastAsiaTheme="majorEastAsia"/>
          <w:b/>
          <w:bCs/>
          <w:color w:val="000000" w:themeColor="text1"/>
          <w:sz w:val="40"/>
          <w:szCs w:val="40"/>
          <w:highlight w:val="none"/>
          <w:lang w:val="en-US" w:eastAsia="zh-CN"/>
          <w14:textFill>
            <w14:solidFill>
              <w14:schemeClr w14:val="tx1"/>
            </w14:solidFill>
          </w14:textFill>
        </w:rPr>
        <w:t>代理</w:t>
      </w:r>
      <w:r>
        <w:rPr>
          <w:rFonts w:hint="eastAsia" w:asciiTheme="majorEastAsia" w:hAnsiTheme="majorEastAsia" w:eastAsiaTheme="majorEastAsia"/>
          <w:b/>
          <w:bCs/>
          <w:color w:val="000000" w:themeColor="text1"/>
          <w:sz w:val="40"/>
          <w:szCs w:val="40"/>
          <w:highlight w:val="none"/>
          <w14:textFill>
            <w14:solidFill>
              <w14:schemeClr w14:val="tx1"/>
            </w14:solidFill>
          </w14:textFill>
        </w:rPr>
        <w:t>招标</w:t>
      </w:r>
      <w:r>
        <w:rPr>
          <w:rFonts w:hint="eastAsia" w:asciiTheme="majorEastAsia" w:hAnsiTheme="majorEastAsia" w:eastAsiaTheme="majorEastAsia"/>
          <w:b/>
          <w:bCs/>
          <w:color w:val="000000" w:themeColor="text1"/>
          <w:sz w:val="40"/>
          <w:szCs w:val="40"/>
          <w:highlight w:val="none"/>
          <w:lang w:val="en-US" w:eastAsia="zh-CN"/>
          <w14:textFill>
            <w14:solidFill>
              <w14:schemeClr w14:val="tx1"/>
            </w14:solidFill>
          </w14:textFill>
        </w:rPr>
        <w:t>公告</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tLeast"/>
        <w:jc w:val="center"/>
        <w:textAlignment w:val="auto"/>
        <w:rPr>
          <w:rFonts w:hint="eastAsia" w:asciiTheme="majorEastAsia" w:hAnsiTheme="majorEastAsia" w:eastAsiaTheme="majorEastAsia"/>
          <w:b/>
          <w:bCs/>
          <w:color w:val="3C3C3C"/>
          <w:sz w:val="36"/>
          <w:szCs w:val="36"/>
          <w:highlight w:val="none"/>
        </w:rPr>
      </w:pPr>
    </w:p>
    <w:p>
      <w:pPr>
        <w:pStyle w:val="7"/>
        <w:keepNext w:val="0"/>
        <w:keepLines w:val="0"/>
        <w:pageBreakBefore w:val="0"/>
        <w:kinsoku/>
        <w:wordWrap/>
        <w:overflowPunct/>
        <w:topLinePunct w:val="0"/>
        <w:autoSpaceDE/>
        <w:autoSpaceDN/>
        <w:bidi w:val="0"/>
        <w:adjustRightInd/>
        <w:snapToGrid/>
        <w:spacing w:before="126" w:beforeLines="40" w:beforeAutospacing="0" w:after="126" w:afterLines="40" w:afterAutospacing="0" w:line="420" w:lineRule="exact"/>
        <w:textAlignment w:val="auto"/>
        <w:rPr>
          <w:rFonts w:asciiTheme="majorEastAsia" w:hAnsiTheme="majorEastAsia" w:eastAsiaTheme="majorEastAsia"/>
          <w:color w:val="000000"/>
          <w:sz w:val="28"/>
          <w:szCs w:val="28"/>
          <w:highlight w:val="none"/>
        </w:rPr>
      </w:pPr>
      <w:r>
        <w:rPr>
          <w:rStyle w:val="10"/>
          <w:rFonts w:hint="eastAsia" w:asciiTheme="majorEastAsia" w:hAnsiTheme="majorEastAsia" w:eastAsiaTheme="majorEastAsia"/>
          <w:color w:val="000000"/>
          <w:sz w:val="28"/>
          <w:szCs w:val="28"/>
          <w:highlight w:val="none"/>
        </w:rPr>
        <w:t>一、招标项目概况：</w:t>
      </w:r>
    </w:p>
    <w:p>
      <w:pPr>
        <w:pStyle w:val="7"/>
        <w:keepNext w:val="0"/>
        <w:keepLines w:val="0"/>
        <w:pageBreakBefore w:val="0"/>
        <w:kinsoku/>
        <w:wordWrap/>
        <w:overflowPunct/>
        <w:topLinePunct w:val="0"/>
        <w:autoSpaceDE/>
        <w:autoSpaceDN/>
        <w:bidi w:val="0"/>
        <w:adjustRightInd/>
        <w:snapToGrid/>
        <w:spacing w:before="126" w:beforeLines="40" w:beforeAutospacing="0" w:after="126" w:afterLines="40" w:afterAutospacing="0" w:line="420" w:lineRule="exact"/>
        <w:textAlignment w:val="auto"/>
        <w:rPr>
          <w:rFonts w:hint="eastAsia" w:asciiTheme="majorEastAsia" w:hAnsiTheme="majorEastAsia" w:eastAsiaTheme="majorEastAsia"/>
          <w:color w:val="000000"/>
          <w:sz w:val="28"/>
          <w:szCs w:val="28"/>
          <w:highlight w:val="none"/>
          <w:lang w:eastAsia="zh-CN"/>
        </w:rPr>
      </w:pPr>
      <w:r>
        <w:rPr>
          <w:rFonts w:hint="eastAsia" w:asciiTheme="majorEastAsia" w:hAnsiTheme="majorEastAsia" w:eastAsiaTheme="majorEastAsia"/>
          <w:b/>
          <w:color w:val="000000"/>
          <w:sz w:val="28"/>
          <w:szCs w:val="28"/>
          <w:highlight w:val="none"/>
        </w:rPr>
        <w:t>1、项目位置：</w:t>
      </w:r>
      <w:r>
        <w:rPr>
          <w:rFonts w:hint="eastAsia" w:ascii="宋体" w:hAnsi="宋体"/>
          <w:b w:val="0"/>
          <w:bCs/>
          <w:color w:val="000000"/>
          <w:sz w:val="28"/>
          <w:szCs w:val="20"/>
          <w:highlight w:val="none"/>
          <w:lang w:val="en-US" w:eastAsia="zh-CN"/>
        </w:rPr>
        <w:t>安庆市迎江区大南门街与沿江中路交口周边地块</w:t>
      </w:r>
    </w:p>
    <w:p>
      <w:pPr>
        <w:pStyle w:val="7"/>
        <w:keepNext w:val="0"/>
        <w:keepLines w:val="0"/>
        <w:pageBreakBefore w:val="0"/>
        <w:kinsoku/>
        <w:wordWrap/>
        <w:overflowPunct/>
        <w:topLinePunct w:val="0"/>
        <w:autoSpaceDE/>
        <w:autoSpaceDN/>
        <w:bidi w:val="0"/>
        <w:adjustRightInd/>
        <w:snapToGrid/>
        <w:spacing w:before="126" w:beforeLines="40" w:beforeAutospacing="0" w:after="126" w:afterLines="40" w:afterAutospacing="0" w:line="420" w:lineRule="exact"/>
        <w:textAlignment w:val="auto"/>
        <w:rPr>
          <w:rFonts w:hint="eastAsia" w:asciiTheme="majorEastAsia" w:hAnsiTheme="majorEastAsia" w:eastAsiaTheme="majorEastAsia"/>
          <w:color w:val="000000"/>
          <w:sz w:val="28"/>
          <w:szCs w:val="28"/>
          <w:highlight w:val="none"/>
          <w:lang w:eastAsia="zh-CN"/>
        </w:rPr>
      </w:pPr>
      <w:r>
        <w:rPr>
          <w:rFonts w:hint="eastAsia" w:asciiTheme="majorEastAsia" w:hAnsiTheme="majorEastAsia" w:eastAsiaTheme="majorEastAsia"/>
          <w:b/>
          <w:color w:val="000000"/>
          <w:sz w:val="28"/>
          <w:szCs w:val="28"/>
          <w:highlight w:val="none"/>
        </w:rPr>
        <w:t>2、项目简介：</w:t>
      </w:r>
      <w:r>
        <w:rPr>
          <w:rFonts w:hint="eastAsia"/>
          <w:sz w:val="28"/>
          <w:szCs w:val="20"/>
          <w:highlight w:val="none"/>
          <w:lang w:val="en-US" w:eastAsia="zh-CN"/>
        </w:rPr>
        <w:t>安庆大南门特色文化街</w:t>
      </w:r>
      <w:r>
        <w:rPr>
          <w:rFonts w:hint="eastAsia" w:ascii="宋体" w:hAnsi="宋体"/>
          <w:sz w:val="28"/>
          <w:szCs w:val="20"/>
          <w:highlight w:val="none"/>
        </w:rPr>
        <w:t>项目位于</w:t>
      </w:r>
      <w:r>
        <w:rPr>
          <w:rFonts w:hint="eastAsia" w:ascii="宋体" w:hAnsi="宋体"/>
          <w:sz w:val="28"/>
          <w:szCs w:val="20"/>
          <w:highlight w:val="none"/>
          <w:lang w:val="en-US" w:eastAsia="zh-CN"/>
        </w:rPr>
        <w:t>安庆市老城区板块</w:t>
      </w:r>
      <w:r>
        <w:rPr>
          <w:rFonts w:hint="eastAsia" w:ascii="宋体" w:hAnsi="宋体"/>
          <w:sz w:val="28"/>
          <w:szCs w:val="20"/>
          <w:highlight w:val="none"/>
        </w:rPr>
        <w:t>，总占地面积</w:t>
      </w:r>
      <w:r>
        <w:rPr>
          <w:rFonts w:hint="eastAsia" w:ascii="宋体" w:hAnsi="宋体"/>
          <w:sz w:val="28"/>
          <w:szCs w:val="20"/>
          <w:highlight w:val="none"/>
          <w:lang w:val="en-US" w:eastAsia="zh-CN"/>
        </w:rPr>
        <w:t>74.2</w:t>
      </w:r>
      <w:r>
        <w:rPr>
          <w:rFonts w:hint="eastAsia" w:ascii="宋体" w:hAnsi="宋体"/>
          <w:sz w:val="28"/>
          <w:szCs w:val="20"/>
          <w:highlight w:val="none"/>
        </w:rPr>
        <w:t>亩，总建面</w:t>
      </w:r>
      <w:r>
        <w:rPr>
          <w:rFonts w:hint="eastAsia" w:ascii="宋体" w:hAnsi="宋体"/>
          <w:sz w:val="28"/>
          <w:szCs w:val="20"/>
          <w:highlight w:val="none"/>
          <w:lang w:val="en-US" w:eastAsia="zh-CN"/>
        </w:rPr>
        <w:t>7.</w:t>
      </w:r>
      <w:r>
        <w:rPr>
          <w:rFonts w:hint="eastAsia"/>
          <w:sz w:val="28"/>
          <w:szCs w:val="20"/>
          <w:highlight w:val="none"/>
          <w:lang w:val="en-US" w:eastAsia="zh-CN"/>
        </w:rPr>
        <w:t>4</w:t>
      </w:r>
      <w:r>
        <w:rPr>
          <w:rFonts w:hint="eastAsia" w:ascii="宋体" w:hAnsi="宋体"/>
          <w:sz w:val="28"/>
          <w:szCs w:val="20"/>
          <w:highlight w:val="none"/>
        </w:rPr>
        <w:t>万方，其中</w:t>
      </w:r>
      <w:r>
        <w:rPr>
          <w:rFonts w:hint="eastAsia" w:ascii="宋体" w:hAnsi="宋体"/>
          <w:sz w:val="28"/>
          <w:szCs w:val="20"/>
          <w:highlight w:val="none"/>
          <w:lang w:val="en-US" w:eastAsia="zh-CN"/>
        </w:rPr>
        <w:t>商业及文化设施部分建筑面积</w:t>
      </w:r>
      <w:r>
        <w:rPr>
          <w:rFonts w:hint="eastAsia"/>
          <w:sz w:val="28"/>
          <w:szCs w:val="20"/>
          <w:highlight w:val="none"/>
          <w:lang w:val="en-US" w:eastAsia="zh-CN"/>
        </w:rPr>
        <w:t>5.8</w:t>
      </w:r>
      <w:r>
        <w:rPr>
          <w:rFonts w:hint="eastAsia" w:ascii="宋体" w:hAnsi="宋体"/>
          <w:sz w:val="28"/>
          <w:szCs w:val="20"/>
          <w:highlight w:val="none"/>
          <w:lang w:val="en-US" w:eastAsia="zh-CN"/>
        </w:rPr>
        <w:t>万方，住宅部分建筑面积1.6万方</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招标范围包括项目住宅及商业</w:t>
      </w:r>
      <w:r>
        <w:rPr>
          <w:rFonts w:hint="eastAsia" w:ascii="宋体" w:hAnsi="宋体" w:eastAsia="宋体" w:cs="宋体"/>
          <w:sz w:val="28"/>
          <w:szCs w:val="28"/>
          <w:highlight w:val="none"/>
        </w:rPr>
        <w:t>的企划</w:t>
      </w:r>
      <w:r>
        <w:rPr>
          <w:rFonts w:hint="eastAsia" w:cs="宋体"/>
          <w:sz w:val="28"/>
          <w:szCs w:val="28"/>
          <w:highlight w:val="none"/>
          <w:lang w:val="en-US" w:eastAsia="zh-CN"/>
        </w:rPr>
        <w:t>代理</w:t>
      </w:r>
      <w:r>
        <w:rPr>
          <w:rFonts w:hint="eastAsia" w:ascii="宋体" w:hAnsi="宋体" w:eastAsia="宋体" w:cs="宋体"/>
          <w:sz w:val="28"/>
          <w:szCs w:val="28"/>
          <w:highlight w:val="none"/>
        </w:rPr>
        <w:t>相关工作。</w:t>
      </w:r>
    </w:p>
    <w:p>
      <w:pPr>
        <w:pStyle w:val="7"/>
        <w:keepNext w:val="0"/>
        <w:keepLines w:val="0"/>
        <w:pageBreakBefore w:val="0"/>
        <w:kinsoku/>
        <w:wordWrap/>
        <w:overflowPunct/>
        <w:topLinePunct w:val="0"/>
        <w:autoSpaceDE/>
        <w:autoSpaceDN/>
        <w:bidi w:val="0"/>
        <w:adjustRightInd/>
        <w:snapToGrid/>
        <w:spacing w:before="126" w:beforeLines="40" w:beforeAutospacing="0" w:after="126" w:afterLines="40" w:afterAutospacing="0" w:line="420" w:lineRule="exact"/>
        <w:textAlignment w:val="auto"/>
        <w:rPr>
          <w:rFonts w:hint="eastAsia" w:asciiTheme="majorEastAsia" w:hAnsiTheme="majorEastAsia" w:eastAsiaTheme="majorEastAsia"/>
          <w:b/>
          <w:color w:val="000000"/>
          <w:sz w:val="28"/>
          <w:szCs w:val="28"/>
          <w:highlight w:val="none"/>
          <w:lang w:val="en-US" w:eastAsia="zh-CN"/>
        </w:rPr>
      </w:pPr>
      <w:r>
        <w:rPr>
          <w:rFonts w:hint="eastAsia" w:asciiTheme="majorEastAsia" w:hAnsiTheme="majorEastAsia" w:eastAsiaTheme="majorEastAsia"/>
          <w:b/>
          <w:color w:val="000000"/>
          <w:sz w:val="28"/>
          <w:szCs w:val="28"/>
          <w:highlight w:val="none"/>
        </w:rPr>
        <w:t>3、招标</w:t>
      </w:r>
      <w:r>
        <w:rPr>
          <w:rFonts w:hint="eastAsia" w:asciiTheme="majorEastAsia" w:hAnsiTheme="majorEastAsia" w:eastAsiaTheme="majorEastAsia"/>
          <w:b/>
          <w:color w:val="000000"/>
          <w:sz w:val="28"/>
          <w:szCs w:val="28"/>
          <w:highlight w:val="none"/>
          <w:lang w:val="en-US" w:eastAsia="zh-CN"/>
        </w:rPr>
        <w:t>内容</w:t>
      </w:r>
      <w:r>
        <w:rPr>
          <w:rFonts w:hint="eastAsia" w:asciiTheme="majorEastAsia" w:hAnsiTheme="majorEastAsia" w:eastAsiaTheme="majorEastAsia"/>
          <w:b/>
          <w:color w:val="000000"/>
          <w:sz w:val="28"/>
          <w:szCs w:val="28"/>
          <w:highlight w:val="none"/>
        </w:rPr>
        <w:t>：</w:t>
      </w:r>
      <w:r>
        <w:rPr>
          <w:rFonts w:hint="eastAsia" w:asciiTheme="majorEastAsia" w:hAnsiTheme="majorEastAsia" w:eastAsiaTheme="majorEastAsia"/>
          <w:b/>
          <w:color w:val="000000"/>
          <w:sz w:val="28"/>
          <w:szCs w:val="28"/>
          <w:highlight w:val="none"/>
          <w:lang w:val="en-US" w:eastAsia="zh-CN"/>
        </w:rPr>
        <w:t>安庆大南门特色文化街项目企划代理公司招标</w:t>
      </w:r>
    </w:p>
    <w:p>
      <w:pPr>
        <w:pStyle w:val="7"/>
        <w:keepNext w:val="0"/>
        <w:keepLines w:val="0"/>
        <w:pageBreakBefore w:val="0"/>
        <w:numPr>
          <w:ilvl w:val="0"/>
          <w:numId w:val="1"/>
        </w:numPr>
        <w:kinsoku/>
        <w:wordWrap/>
        <w:overflowPunct/>
        <w:topLinePunct w:val="0"/>
        <w:autoSpaceDE/>
        <w:autoSpaceDN/>
        <w:bidi w:val="0"/>
        <w:adjustRightInd/>
        <w:snapToGrid/>
        <w:spacing w:before="126" w:beforeLines="40" w:beforeAutospacing="0" w:after="126" w:afterLines="40" w:afterAutospacing="0" w:line="420" w:lineRule="exact"/>
        <w:textAlignment w:val="auto"/>
        <w:rPr>
          <w:rFonts w:asciiTheme="majorEastAsia" w:hAnsiTheme="majorEastAsia" w:eastAsiaTheme="majorEastAsia"/>
          <w:color w:val="000000"/>
          <w:sz w:val="28"/>
          <w:szCs w:val="28"/>
          <w:highlight w:val="none"/>
        </w:rPr>
      </w:pPr>
      <w:r>
        <w:rPr>
          <w:rStyle w:val="10"/>
          <w:rFonts w:hint="eastAsia" w:asciiTheme="majorEastAsia" w:hAnsiTheme="majorEastAsia" w:eastAsiaTheme="majorEastAsia"/>
          <w:color w:val="000000"/>
          <w:sz w:val="28"/>
          <w:szCs w:val="28"/>
          <w:highlight w:val="none"/>
        </w:rPr>
        <w:t>投标单位入围要求：</w:t>
      </w:r>
    </w:p>
    <w:p>
      <w:pPr>
        <w:pStyle w:val="14"/>
        <w:keepNext w:val="0"/>
        <w:keepLines w:val="0"/>
        <w:pageBreakBefore w:val="0"/>
        <w:numPr>
          <w:ilvl w:val="0"/>
          <w:numId w:val="0"/>
        </w:numPr>
        <w:kinsoku/>
        <w:wordWrap/>
        <w:overflowPunct/>
        <w:topLinePunct w:val="0"/>
        <w:autoSpaceDE/>
        <w:autoSpaceDN/>
        <w:bidi w:val="0"/>
        <w:adjustRightInd/>
        <w:snapToGrid/>
        <w:spacing w:before="126" w:beforeLines="40" w:after="126" w:afterLines="40" w:line="420" w:lineRule="exact"/>
        <w:textAlignment w:val="auto"/>
        <w:rPr>
          <w:rFonts w:cs="宋体" w:asciiTheme="majorEastAsia" w:hAnsiTheme="majorEastAsia" w:eastAsiaTheme="majorEastAsia"/>
          <w:color w:val="000000"/>
          <w:kern w:val="0"/>
          <w:sz w:val="28"/>
          <w:szCs w:val="28"/>
          <w:highlight w:val="none"/>
        </w:rPr>
      </w:pPr>
      <w:r>
        <w:rPr>
          <w:rFonts w:hint="eastAsia" w:cs="宋体" w:asciiTheme="majorEastAsia" w:hAnsiTheme="majorEastAsia" w:eastAsiaTheme="majorEastAsia"/>
          <w:color w:val="000000"/>
          <w:kern w:val="0"/>
          <w:sz w:val="28"/>
          <w:szCs w:val="28"/>
          <w:highlight w:val="none"/>
          <w:lang w:val="en-US" w:eastAsia="zh-CN"/>
        </w:rPr>
        <w:t>1、</w:t>
      </w:r>
      <w:r>
        <w:rPr>
          <w:rFonts w:hint="eastAsia" w:cs="宋体" w:asciiTheme="majorEastAsia" w:hAnsiTheme="majorEastAsia" w:eastAsiaTheme="majorEastAsia"/>
          <w:color w:val="000000"/>
          <w:kern w:val="0"/>
          <w:sz w:val="28"/>
          <w:szCs w:val="28"/>
          <w:highlight w:val="none"/>
        </w:rPr>
        <w:t>注册资金（元）：注册资金不低于</w:t>
      </w:r>
      <w:r>
        <w:rPr>
          <w:rFonts w:hint="eastAsia" w:cs="宋体" w:asciiTheme="majorEastAsia" w:hAnsiTheme="majorEastAsia" w:eastAsiaTheme="majorEastAsia"/>
          <w:color w:val="000000"/>
          <w:kern w:val="0"/>
          <w:sz w:val="28"/>
          <w:szCs w:val="28"/>
          <w:highlight w:val="none"/>
          <w:lang w:val="en-US" w:eastAsia="zh-CN"/>
        </w:rPr>
        <w:t>1</w:t>
      </w:r>
      <w:r>
        <w:rPr>
          <w:rFonts w:hint="eastAsia" w:cs="宋体" w:asciiTheme="majorEastAsia" w:hAnsiTheme="majorEastAsia" w:eastAsiaTheme="majorEastAsia"/>
          <w:color w:val="000000"/>
          <w:kern w:val="0"/>
          <w:sz w:val="28"/>
          <w:szCs w:val="28"/>
          <w:highlight w:val="none"/>
        </w:rPr>
        <w:t>00万。</w:t>
      </w:r>
    </w:p>
    <w:p>
      <w:pPr>
        <w:keepNext w:val="0"/>
        <w:keepLines w:val="0"/>
        <w:pageBreakBefore w:val="0"/>
        <w:kinsoku/>
        <w:wordWrap/>
        <w:overflowPunct/>
        <w:topLinePunct w:val="0"/>
        <w:autoSpaceDE/>
        <w:autoSpaceDN/>
        <w:bidi w:val="0"/>
        <w:adjustRightInd/>
        <w:snapToGrid/>
        <w:spacing w:before="126" w:beforeLines="40" w:after="126" w:afterLines="40" w:line="420" w:lineRule="exact"/>
        <w:textAlignment w:val="auto"/>
        <w:rPr>
          <w:rFonts w:cs="宋体" w:asciiTheme="majorEastAsia" w:hAnsiTheme="majorEastAsia" w:eastAsiaTheme="majorEastAsia"/>
          <w:color w:val="000000"/>
          <w:kern w:val="0"/>
          <w:sz w:val="28"/>
          <w:szCs w:val="28"/>
          <w:highlight w:val="none"/>
        </w:rPr>
      </w:pPr>
      <w:r>
        <w:rPr>
          <w:rFonts w:hint="eastAsia" w:cs="宋体" w:asciiTheme="majorEastAsia" w:hAnsiTheme="majorEastAsia" w:eastAsiaTheme="majorEastAsia"/>
          <w:color w:val="000000"/>
          <w:kern w:val="0"/>
          <w:sz w:val="28"/>
          <w:szCs w:val="28"/>
          <w:highlight w:val="none"/>
          <w:lang w:val="en-US" w:eastAsia="zh-CN"/>
        </w:rPr>
        <w:t>2、</w:t>
      </w:r>
      <w:r>
        <w:rPr>
          <w:rFonts w:hint="eastAsia" w:cs="宋体" w:asciiTheme="majorEastAsia" w:hAnsiTheme="majorEastAsia" w:eastAsiaTheme="majorEastAsia"/>
          <w:color w:val="000000"/>
          <w:kern w:val="0"/>
          <w:sz w:val="28"/>
          <w:szCs w:val="28"/>
          <w:highlight w:val="none"/>
        </w:rPr>
        <w:t>近</w:t>
      </w:r>
      <w:r>
        <w:rPr>
          <w:rFonts w:hint="eastAsia" w:cs="宋体" w:asciiTheme="majorEastAsia" w:hAnsiTheme="majorEastAsia" w:eastAsiaTheme="majorEastAsia"/>
          <w:color w:val="000000"/>
          <w:kern w:val="0"/>
          <w:sz w:val="28"/>
          <w:szCs w:val="28"/>
          <w:highlight w:val="none"/>
          <w:lang w:val="en-US" w:eastAsia="zh-CN"/>
        </w:rPr>
        <w:t>2</w:t>
      </w:r>
      <w:r>
        <w:rPr>
          <w:rFonts w:hint="eastAsia" w:cs="宋体" w:asciiTheme="majorEastAsia" w:hAnsiTheme="majorEastAsia" w:eastAsiaTheme="majorEastAsia"/>
          <w:color w:val="000000"/>
          <w:kern w:val="0"/>
          <w:sz w:val="28"/>
          <w:szCs w:val="28"/>
          <w:highlight w:val="none"/>
        </w:rPr>
        <w:t>年内有不少于</w:t>
      </w:r>
      <w:r>
        <w:rPr>
          <w:rFonts w:hint="eastAsia" w:cs="宋体" w:asciiTheme="majorEastAsia" w:hAnsiTheme="majorEastAsia" w:eastAsiaTheme="majorEastAsia"/>
          <w:color w:val="000000"/>
          <w:kern w:val="0"/>
          <w:sz w:val="28"/>
          <w:szCs w:val="28"/>
          <w:highlight w:val="none"/>
          <w:lang w:val="en-US" w:eastAsia="zh-CN"/>
        </w:rPr>
        <w:t>1</w:t>
      </w:r>
      <w:r>
        <w:rPr>
          <w:rFonts w:hint="eastAsia" w:cs="宋体" w:asciiTheme="majorEastAsia" w:hAnsiTheme="majorEastAsia" w:eastAsiaTheme="majorEastAsia"/>
          <w:color w:val="000000"/>
          <w:kern w:val="0"/>
          <w:sz w:val="28"/>
          <w:szCs w:val="28"/>
          <w:highlight w:val="none"/>
        </w:rPr>
        <w:t>个在</w:t>
      </w:r>
      <w:r>
        <w:rPr>
          <w:rFonts w:hint="eastAsia" w:cs="宋体" w:asciiTheme="majorEastAsia" w:hAnsiTheme="majorEastAsia" w:eastAsiaTheme="majorEastAsia"/>
          <w:color w:val="000000"/>
          <w:kern w:val="0"/>
          <w:sz w:val="28"/>
          <w:szCs w:val="28"/>
          <w:highlight w:val="none"/>
          <w:lang w:val="en-US" w:eastAsia="zh-CN"/>
        </w:rPr>
        <w:t>安庆或合肥商业</w:t>
      </w:r>
      <w:r>
        <w:rPr>
          <w:rFonts w:hint="eastAsia" w:cs="宋体" w:asciiTheme="majorEastAsia" w:hAnsiTheme="majorEastAsia" w:eastAsiaTheme="majorEastAsia"/>
          <w:color w:val="000000"/>
          <w:kern w:val="0"/>
          <w:sz w:val="28"/>
          <w:szCs w:val="28"/>
          <w:highlight w:val="none"/>
        </w:rPr>
        <w:t>项目</w:t>
      </w:r>
      <w:r>
        <w:rPr>
          <w:rFonts w:hint="eastAsia" w:cs="宋体" w:asciiTheme="majorEastAsia" w:hAnsiTheme="majorEastAsia" w:eastAsiaTheme="majorEastAsia"/>
          <w:color w:val="000000"/>
          <w:kern w:val="0"/>
          <w:sz w:val="28"/>
          <w:szCs w:val="28"/>
          <w:highlight w:val="none"/>
          <w:lang w:val="en-US" w:eastAsia="zh-CN"/>
        </w:rPr>
        <w:t>及1个</w:t>
      </w:r>
      <w:r>
        <w:rPr>
          <w:rFonts w:hint="eastAsia" w:cs="宋体" w:asciiTheme="majorEastAsia" w:hAnsiTheme="majorEastAsia" w:eastAsiaTheme="majorEastAsia"/>
          <w:color w:val="000000"/>
          <w:kern w:val="0"/>
          <w:sz w:val="28"/>
          <w:szCs w:val="28"/>
          <w:highlight w:val="none"/>
        </w:rPr>
        <w:t>在</w:t>
      </w:r>
      <w:r>
        <w:rPr>
          <w:rFonts w:hint="eastAsia" w:cs="宋体" w:asciiTheme="majorEastAsia" w:hAnsiTheme="majorEastAsia" w:eastAsiaTheme="majorEastAsia"/>
          <w:color w:val="000000"/>
          <w:kern w:val="0"/>
          <w:sz w:val="28"/>
          <w:szCs w:val="28"/>
          <w:highlight w:val="none"/>
          <w:lang w:val="en-US" w:eastAsia="zh-CN"/>
        </w:rPr>
        <w:t>安庆或合肥住宅项目</w:t>
      </w:r>
      <w:r>
        <w:rPr>
          <w:rFonts w:hint="eastAsia" w:cs="宋体" w:asciiTheme="majorEastAsia" w:hAnsiTheme="majorEastAsia" w:eastAsiaTheme="majorEastAsia"/>
          <w:color w:val="000000"/>
          <w:kern w:val="0"/>
          <w:sz w:val="28"/>
          <w:szCs w:val="28"/>
          <w:highlight w:val="none"/>
        </w:rPr>
        <w:t>的营销企划经验（须提供合作单位合同</w:t>
      </w:r>
      <w:r>
        <w:rPr>
          <w:rFonts w:hint="eastAsia" w:cs="宋体" w:asciiTheme="majorEastAsia" w:hAnsiTheme="majorEastAsia" w:eastAsiaTheme="majorEastAsia"/>
          <w:color w:val="000000"/>
          <w:kern w:val="0"/>
          <w:sz w:val="28"/>
          <w:szCs w:val="28"/>
          <w:highlight w:val="none"/>
          <w:lang w:val="en-US" w:eastAsia="zh-CN"/>
        </w:rPr>
        <w:t>复印</w:t>
      </w:r>
      <w:r>
        <w:rPr>
          <w:rFonts w:hint="eastAsia" w:cs="宋体" w:asciiTheme="majorEastAsia" w:hAnsiTheme="majorEastAsia" w:eastAsiaTheme="majorEastAsia"/>
          <w:color w:val="000000"/>
          <w:kern w:val="0"/>
          <w:sz w:val="28"/>
          <w:szCs w:val="28"/>
          <w:highlight w:val="none"/>
        </w:rPr>
        <w:t>件及联系方式）。</w:t>
      </w:r>
    </w:p>
    <w:p>
      <w:pPr>
        <w:pStyle w:val="14"/>
        <w:keepNext w:val="0"/>
        <w:keepLines w:val="0"/>
        <w:pageBreakBefore w:val="0"/>
        <w:numPr>
          <w:ilvl w:val="0"/>
          <w:numId w:val="0"/>
        </w:numPr>
        <w:kinsoku/>
        <w:wordWrap/>
        <w:overflowPunct/>
        <w:topLinePunct w:val="0"/>
        <w:autoSpaceDE/>
        <w:autoSpaceDN/>
        <w:bidi w:val="0"/>
        <w:adjustRightInd/>
        <w:snapToGrid/>
        <w:spacing w:before="126" w:beforeLines="40" w:after="126" w:afterLines="40" w:line="420" w:lineRule="exact"/>
        <w:ind w:leftChars="0"/>
        <w:textAlignment w:val="auto"/>
        <w:rPr>
          <w:rFonts w:hint="eastAsia" w:cs="宋体" w:asciiTheme="majorEastAsia" w:hAnsiTheme="majorEastAsia" w:eastAsiaTheme="majorEastAsia"/>
          <w:color w:val="auto"/>
          <w:kern w:val="0"/>
          <w:sz w:val="28"/>
          <w:szCs w:val="28"/>
          <w:highlight w:val="none"/>
        </w:rPr>
      </w:pPr>
      <w:r>
        <w:rPr>
          <w:rFonts w:hint="eastAsia" w:cs="宋体" w:asciiTheme="majorEastAsia" w:hAnsiTheme="majorEastAsia" w:eastAsiaTheme="majorEastAsia"/>
          <w:color w:val="auto"/>
          <w:kern w:val="0"/>
          <w:sz w:val="28"/>
          <w:szCs w:val="28"/>
          <w:highlight w:val="none"/>
          <w:lang w:val="en-US" w:eastAsia="zh-CN"/>
        </w:rPr>
        <w:t>3、</w:t>
      </w:r>
      <w:r>
        <w:rPr>
          <w:rFonts w:hint="eastAsia" w:cs="宋体" w:asciiTheme="majorEastAsia" w:hAnsiTheme="majorEastAsia" w:eastAsiaTheme="majorEastAsia"/>
          <w:color w:val="auto"/>
          <w:kern w:val="0"/>
          <w:sz w:val="28"/>
          <w:szCs w:val="28"/>
          <w:highlight w:val="none"/>
        </w:rPr>
        <w:t>投标单位商务标上限为</w:t>
      </w:r>
      <w:r>
        <w:rPr>
          <w:rFonts w:hint="eastAsia" w:cs="宋体" w:asciiTheme="majorEastAsia" w:hAnsiTheme="majorEastAsia" w:eastAsiaTheme="majorEastAsia"/>
          <w:color w:val="auto"/>
          <w:kern w:val="0"/>
          <w:sz w:val="28"/>
          <w:szCs w:val="28"/>
          <w:highlight w:val="none"/>
          <w:u w:val="single"/>
          <w:lang w:val="en-US" w:eastAsia="zh-CN"/>
        </w:rPr>
        <w:t xml:space="preserve"> 25</w:t>
      </w:r>
      <w:r>
        <w:rPr>
          <w:rFonts w:hint="eastAsia" w:cs="宋体" w:asciiTheme="majorEastAsia" w:hAnsiTheme="majorEastAsia" w:eastAsiaTheme="majorEastAsia"/>
          <w:color w:val="auto"/>
          <w:kern w:val="0"/>
          <w:sz w:val="28"/>
          <w:szCs w:val="28"/>
          <w:highlight w:val="none"/>
          <w:u w:val="single"/>
        </w:rPr>
        <w:t>000元/月</w:t>
      </w:r>
      <w:r>
        <w:rPr>
          <w:rFonts w:hint="eastAsia" w:cs="宋体" w:asciiTheme="majorEastAsia" w:hAnsiTheme="majorEastAsia" w:eastAsiaTheme="majorEastAsia"/>
          <w:color w:val="auto"/>
          <w:kern w:val="0"/>
          <w:sz w:val="28"/>
          <w:szCs w:val="28"/>
          <w:highlight w:val="none"/>
        </w:rPr>
        <w:t>，月费超过此上限视为废标。</w:t>
      </w:r>
    </w:p>
    <w:p>
      <w:pPr>
        <w:spacing w:line="440" w:lineRule="exact"/>
        <w:rPr>
          <w:rFonts w:hint="default" w:cs="宋体" w:asciiTheme="majorEastAsia" w:hAnsiTheme="majorEastAsia" w:eastAsiaTheme="majorEastAsia"/>
          <w:color w:val="000000"/>
          <w:kern w:val="0"/>
          <w:sz w:val="28"/>
          <w:szCs w:val="28"/>
          <w:highlight w:val="none"/>
          <w:lang w:val="en-US" w:eastAsia="zh-CN"/>
        </w:rPr>
      </w:pPr>
      <w:r>
        <w:rPr>
          <w:rFonts w:hint="eastAsia" w:cs="宋体" w:asciiTheme="majorEastAsia" w:hAnsiTheme="majorEastAsia" w:eastAsiaTheme="majorEastAsia"/>
          <w:color w:val="000000"/>
          <w:kern w:val="0"/>
          <w:sz w:val="28"/>
          <w:szCs w:val="28"/>
          <w:highlight w:val="none"/>
          <w:lang w:val="en-US" w:eastAsia="zh-CN"/>
        </w:rPr>
        <w:t>4、本次招标服务要求</w:t>
      </w:r>
      <w:r>
        <w:rPr>
          <w:rFonts w:hint="eastAsia"/>
          <w:sz w:val="28"/>
          <w:szCs w:val="24"/>
          <w:highlight w:val="none"/>
        </w:rPr>
        <w:t>项目负责人1名，</w:t>
      </w:r>
      <w:r>
        <w:rPr>
          <w:rFonts w:hint="eastAsia"/>
          <w:sz w:val="28"/>
          <w:szCs w:val="24"/>
          <w:highlight w:val="none"/>
          <w:lang w:val="en-US" w:eastAsia="zh-CN"/>
        </w:rPr>
        <w:t>平面设计</w:t>
      </w:r>
      <w:r>
        <w:rPr>
          <w:rFonts w:hint="eastAsia"/>
          <w:sz w:val="28"/>
          <w:szCs w:val="24"/>
          <w:highlight w:val="none"/>
        </w:rPr>
        <w:t>1名，</w:t>
      </w:r>
      <w:r>
        <w:rPr>
          <w:rFonts w:hint="eastAsia"/>
          <w:sz w:val="28"/>
          <w:szCs w:val="24"/>
          <w:highlight w:val="none"/>
          <w:lang w:val="en-US" w:eastAsia="zh-CN"/>
        </w:rPr>
        <w:t>文案策划1</w:t>
      </w:r>
      <w:r>
        <w:rPr>
          <w:rFonts w:hint="eastAsia"/>
          <w:sz w:val="28"/>
          <w:szCs w:val="24"/>
          <w:highlight w:val="none"/>
        </w:rPr>
        <w:t>名（人员进场时间按照招标人书面通知执行，</w:t>
      </w:r>
      <w:r>
        <w:rPr>
          <w:rFonts w:hint="eastAsia"/>
          <w:sz w:val="28"/>
          <w:szCs w:val="24"/>
          <w:highlight w:val="none"/>
          <w:lang w:val="en-US" w:eastAsia="zh-CN"/>
        </w:rPr>
        <w:t>文案策划及平面设计常驻项目，每周5天</w:t>
      </w:r>
      <w:r>
        <w:rPr>
          <w:rFonts w:hint="eastAsia"/>
          <w:sz w:val="28"/>
          <w:szCs w:val="24"/>
          <w:highlight w:val="none"/>
        </w:rPr>
        <w:t>）</w:t>
      </w:r>
      <w:r>
        <w:rPr>
          <w:rFonts w:hint="eastAsia" w:cs="宋体" w:asciiTheme="majorEastAsia" w:hAnsiTheme="majorEastAsia" w:eastAsiaTheme="majorEastAsia"/>
          <w:color w:val="000000"/>
          <w:kern w:val="0"/>
          <w:sz w:val="28"/>
          <w:szCs w:val="28"/>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before="126" w:beforeLines="40" w:after="126" w:afterLines="40" w:line="420" w:lineRule="exact"/>
        <w:ind w:leftChars="0"/>
        <w:textAlignment w:val="auto"/>
        <w:rPr>
          <w:rFonts w:cs="宋体" w:asciiTheme="majorEastAsia" w:hAnsiTheme="majorEastAsia" w:eastAsiaTheme="majorEastAsia"/>
          <w:color w:val="000000"/>
          <w:kern w:val="0"/>
          <w:sz w:val="28"/>
          <w:szCs w:val="28"/>
          <w:highlight w:val="none"/>
        </w:rPr>
      </w:pPr>
      <w:r>
        <w:rPr>
          <w:rFonts w:hint="eastAsia" w:cs="宋体" w:asciiTheme="majorEastAsia" w:hAnsiTheme="majorEastAsia" w:eastAsiaTheme="majorEastAsia"/>
          <w:color w:val="000000"/>
          <w:kern w:val="0"/>
          <w:sz w:val="28"/>
          <w:szCs w:val="28"/>
          <w:highlight w:val="none"/>
          <w:lang w:val="en-US" w:eastAsia="zh-CN"/>
        </w:rPr>
        <w:t>5、</w:t>
      </w:r>
      <w:r>
        <w:rPr>
          <w:rFonts w:hint="eastAsia" w:cs="宋体" w:asciiTheme="majorEastAsia" w:hAnsiTheme="majorEastAsia" w:eastAsiaTheme="majorEastAsia"/>
          <w:color w:val="000000"/>
          <w:kern w:val="0"/>
          <w:sz w:val="28"/>
          <w:szCs w:val="28"/>
          <w:highlight w:val="none"/>
        </w:rPr>
        <w:t>企业经营状况良好，无违法、违规等不良记录；</w:t>
      </w:r>
    </w:p>
    <w:p>
      <w:pPr>
        <w:keepNext w:val="0"/>
        <w:keepLines w:val="0"/>
        <w:pageBreakBefore w:val="0"/>
        <w:numPr>
          <w:ilvl w:val="0"/>
          <w:numId w:val="0"/>
        </w:numPr>
        <w:kinsoku/>
        <w:wordWrap/>
        <w:overflowPunct/>
        <w:topLinePunct w:val="0"/>
        <w:autoSpaceDE/>
        <w:autoSpaceDN/>
        <w:bidi w:val="0"/>
        <w:adjustRightInd/>
        <w:snapToGrid/>
        <w:spacing w:before="126" w:beforeLines="40" w:after="126" w:afterLines="40" w:line="420" w:lineRule="exact"/>
        <w:ind w:leftChars="0"/>
        <w:textAlignment w:val="auto"/>
        <w:rPr>
          <w:rFonts w:hint="eastAsia" w:ascii="宋体" w:hAnsi="宋体" w:cs="宋体"/>
          <w:b/>
          <w:sz w:val="28"/>
          <w:szCs w:val="28"/>
          <w:highlight w:val="none"/>
        </w:rPr>
      </w:pPr>
      <w:r>
        <w:rPr>
          <w:rFonts w:hint="eastAsia" w:ascii="宋体" w:hAnsi="宋体" w:cs="宋体"/>
          <w:b/>
          <w:sz w:val="28"/>
          <w:szCs w:val="28"/>
          <w:highlight w:val="none"/>
          <w:lang w:val="en-US" w:eastAsia="zh-CN"/>
        </w:rPr>
        <w:t>三、</w:t>
      </w:r>
      <w:r>
        <w:rPr>
          <w:rFonts w:hint="eastAsia" w:ascii="宋体" w:hAnsi="宋体" w:cs="宋体"/>
          <w:b/>
          <w:sz w:val="28"/>
          <w:szCs w:val="28"/>
          <w:highlight w:val="none"/>
        </w:rPr>
        <w:t>投标报价及合同价：</w:t>
      </w:r>
    </w:p>
    <w:p>
      <w:pPr>
        <w:keepNext w:val="0"/>
        <w:keepLines w:val="0"/>
        <w:pageBreakBefore w:val="0"/>
        <w:numPr>
          <w:ilvl w:val="0"/>
          <w:numId w:val="0"/>
        </w:numPr>
        <w:kinsoku/>
        <w:wordWrap/>
        <w:overflowPunct/>
        <w:topLinePunct w:val="0"/>
        <w:autoSpaceDE/>
        <w:autoSpaceDN/>
        <w:bidi w:val="0"/>
        <w:adjustRightInd/>
        <w:snapToGrid/>
        <w:spacing w:before="126" w:beforeLines="40" w:after="126" w:afterLines="40" w:line="420" w:lineRule="exact"/>
        <w:ind w:leftChars="0"/>
        <w:textAlignment w:val="auto"/>
        <w:rPr>
          <w:rFonts w:hint="eastAsia" w:ascii="宋体" w:hAnsi="宋体" w:cs="宋体"/>
          <w:sz w:val="28"/>
          <w:szCs w:val="28"/>
          <w:highlight w:val="none"/>
        </w:rPr>
      </w:pPr>
      <w:r>
        <w:rPr>
          <w:rFonts w:hint="eastAsia" w:ascii="宋体" w:hAnsi="宋体" w:cs="宋体"/>
          <w:b/>
          <w:sz w:val="28"/>
          <w:szCs w:val="28"/>
          <w:highlight w:val="none"/>
          <w:lang w:val="en-US" w:eastAsia="zh-CN"/>
        </w:rPr>
        <w:t>1、</w:t>
      </w:r>
      <w:r>
        <w:rPr>
          <w:rFonts w:hint="eastAsia" w:ascii="宋体" w:hAnsi="宋体" w:cs="宋体"/>
          <w:b/>
          <w:sz w:val="28"/>
          <w:szCs w:val="28"/>
          <w:highlight w:val="none"/>
        </w:rPr>
        <w:t>投标报价：</w:t>
      </w:r>
      <w:r>
        <w:rPr>
          <w:rFonts w:hint="eastAsia" w:ascii="宋体" w:hAnsi="宋体" w:cs="宋体"/>
          <w:sz w:val="28"/>
          <w:szCs w:val="28"/>
          <w:highlight w:val="none"/>
        </w:rPr>
        <w:t>按照月费报价。</w:t>
      </w:r>
    </w:p>
    <w:p>
      <w:pPr>
        <w:keepNext w:val="0"/>
        <w:keepLines w:val="0"/>
        <w:pageBreakBefore w:val="0"/>
        <w:numPr>
          <w:ilvl w:val="0"/>
          <w:numId w:val="0"/>
        </w:numPr>
        <w:kinsoku/>
        <w:wordWrap/>
        <w:overflowPunct/>
        <w:topLinePunct w:val="0"/>
        <w:autoSpaceDE/>
        <w:autoSpaceDN/>
        <w:bidi w:val="0"/>
        <w:adjustRightInd/>
        <w:snapToGrid/>
        <w:spacing w:before="126" w:beforeLines="40" w:after="126" w:afterLines="40" w:line="420" w:lineRule="exact"/>
        <w:ind w:leftChars="0"/>
        <w:textAlignment w:val="auto"/>
        <w:rPr>
          <w:rFonts w:cs="宋体" w:asciiTheme="majorEastAsia" w:hAnsiTheme="majorEastAsia" w:eastAsiaTheme="majorEastAsia"/>
          <w:color w:val="000000"/>
          <w:kern w:val="0"/>
          <w:sz w:val="28"/>
          <w:szCs w:val="28"/>
          <w:highlight w:val="none"/>
        </w:rPr>
      </w:pPr>
      <w:r>
        <w:rPr>
          <w:rFonts w:hint="eastAsia" w:ascii="宋体" w:hAnsi="宋体" w:cs="宋体"/>
          <w:b/>
          <w:sz w:val="28"/>
          <w:szCs w:val="28"/>
          <w:highlight w:val="none"/>
          <w:lang w:val="en-US" w:eastAsia="zh-CN"/>
        </w:rPr>
        <w:t>2、</w:t>
      </w:r>
      <w:r>
        <w:rPr>
          <w:rFonts w:hint="eastAsia" w:ascii="宋体" w:hAnsi="宋体" w:cs="宋体"/>
          <w:b/>
          <w:sz w:val="28"/>
          <w:szCs w:val="28"/>
          <w:highlight w:val="none"/>
        </w:rPr>
        <w:t>合同确定价：</w:t>
      </w:r>
      <w:r>
        <w:rPr>
          <w:rFonts w:hint="eastAsia" w:ascii="宋体" w:hAnsi="宋体" w:cs="宋体"/>
          <w:sz w:val="28"/>
          <w:szCs w:val="28"/>
          <w:highlight w:val="none"/>
        </w:rPr>
        <w:t>由中标通知书确定合同价。</w:t>
      </w:r>
    </w:p>
    <w:p>
      <w:pPr>
        <w:pStyle w:val="7"/>
        <w:keepNext w:val="0"/>
        <w:keepLines w:val="0"/>
        <w:pageBreakBefore w:val="0"/>
        <w:kinsoku/>
        <w:wordWrap/>
        <w:overflowPunct/>
        <w:topLinePunct w:val="0"/>
        <w:autoSpaceDE/>
        <w:autoSpaceDN/>
        <w:bidi w:val="0"/>
        <w:adjustRightInd/>
        <w:snapToGrid/>
        <w:spacing w:before="126" w:beforeLines="40" w:beforeAutospacing="0" w:after="126" w:afterLines="40" w:afterAutospacing="0" w:line="420" w:lineRule="exact"/>
        <w:textAlignment w:val="auto"/>
        <w:rPr>
          <w:rStyle w:val="10"/>
          <w:rFonts w:asciiTheme="majorEastAsia" w:hAnsiTheme="majorEastAsia" w:eastAsiaTheme="majorEastAsia"/>
          <w:color w:val="000000"/>
          <w:sz w:val="28"/>
          <w:szCs w:val="28"/>
          <w:highlight w:val="none"/>
        </w:rPr>
      </w:pPr>
      <w:r>
        <w:rPr>
          <w:rStyle w:val="10"/>
          <w:rFonts w:hint="eastAsia" w:asciiTheme="majorEastAsia" w:hAnsiTheme="majorEastAsia" w:eastAsiaTheme="majorEastAsia"/>
          <w:color w:val="000000"/>
          <w:sz w:val="28"/>
          <w:szCs w:val="28"/>
          <w:highlight w:val="none"/>
          <w:lang w:val="en-US" w:eastAsia="zh-CN"/>
        </w:rPr>
        <w:t>四、</w:t>
      </w:r>
      <w:r>
        <w:rPr>
          <w:rStyle w:val="10"/>
          <w:rFonts w:hint="eastAsia" w:asciiTheme="majorEastAsia" w:hAnsiTheme="majorEastAsia" w:eastAsiaTheme="majorEastAsia"/>
          <w:color w:val="000000"/>
          <w:sz w:val="28"/>
          <w:szCs w:val="28"/>
          <w:highlight w:val="none"/>
        </w:rPr>
        <w:t>投标报名提交材料：</w:t>
      </w:r>
    </w:p>
    <w:p>
      <w:pPr>
        <w:pStyle w:val="7"/>
        <w:keepNext w:val="0"/>
        <w:keepLines w:val="0"/>
        <w:pageBreakBefore w:val="0"/>
        <w:widowControl/>
        <w:kinsoku/>
        <w:wordWrap/>
        <w:overflowPunct/>
        <w:topLinePunct w:val="0"/>
        <w:autoSpaceDE/>
        <w:autoSpaceDN/>
        <w:bidi w:val="0"/>
        <w:adjustRightInd/>
        <w:snapToGrid/>
        <w:spacing w:before="126" w:beforeLines="40" w:beforeAutospacing="0" w:after="126" w:afterLines="40" w:afterAutospacing="0" w:line="420" w:lineRule="exact"/>
        <w:textAlignment w:val="auto"/>
        <w:rPr>
          <w:rFonts w:hint="eastAsia" w:asciiTheme="majorEastAsia" w:hAnsiTheme="majorEastAsia" w:eastAsiaTheme="majorEastAsia"/>
          <w:color w:val="000000"/>
          <w:sz w:val="28"/>
          <w:szCs w:val="28"/>
          <w:highlight w:val="none"/>
          <w:lang w:eastAsia="zh-CN"/>
        </w:rPr>
      </w:pPr>
      <w:r>
        <w:rPr>
          <w:rFonts w:hint="eastAsia" w:asciiTheme="majorEastAsia" w:hAnsiTheme="majorEastAsia" w:eastAsiaTheme="majorEastAsia"/>
          <w:color w:val="000000"/>
          <w:sz w:val="28"/>
          <w:szCs w:val="28"/>
          <w:highlight w:val="none"/>
        </w:rPr>
        <w:t>1、</w:t>
      </w:r>
      <w:r>
        <w:rPr>
          <w:rFonts w:hint="eastAsia" w:asciiTheme="majorEastAsia" w:hAnsiTheme="majorEastAsia" w:eastAsiaTheme="majorEastAsia"/>
          <w:color w:val="000000"/>
          <w:sz w:val="28"/>
          <w:szCs w:val="28"/>
          <w:highlight w:val="none"/>
          <w:lang w:val="en-US" w:eastAsia="zh-CN"/>
        </w:rPr>
        <w:t>附件1：</w:t>
      </w:r>
      <w:r>
        <w:rPr>
          <w:rFonts w:hint="eastAsia" w:asciiTheme="majorEastAsia" w:hAnsiTheme="majorEastAsia" w:eastAsiaTheme="majorEastAsia"/>
          <w:color w:val="000000"/>
          <w:sz w:val="28"/>
          <w:szCs w:val="28"/>
          <w:highlight w:val="none"/>
        </w:rPr>
        <w:t>《</w:t>
      </w:r>
      <w:r>
        <w:rPr>
          <w:rFonts w:hint="eastAsia" w:asciiTheme="majorEastAsia" w:hAnsiTheme="majorEastAsia" w:eastAsiaTheme="majorEastAsia"/>
          <w:color w:val="000000"/>
          <w:sz w:val="28"/>
          <w:szCs w:val="28"/>
          <w:highlight w:val="none"/>
          <w:lang w:val="en-US" w:eastAsia="zh-CN"/>
        </w:rPr>
        <w:t>投标文件确认书</w:t>
      </w:r>
      <w:r>
        <w:rPr>
          <w:rFonts w:hint="eastAsia" w:asciiTheme="majorEastAsia" w:hAnsiTheme="majorEastAsia" w:eastAsiaTheme="majorEastAsia"/>
          <w:color w:val="000000"/>
          <w:sz w:val="28"/>
          <w:szCs w:val="28"/>
          <w:highlight w:val="none"/>
        </w:rPr>
        <w:t>》（承诺提供材料真实性并加盖公章）</w:t>
      </w:r>
      <w:r>
        <w:rPr>
          <w:rStyle w:val="11"/>
          <w:rFonts w:hint="eastAsia" w:asciiTheme="majorEastAsia" w:hAnsiTheme="majorEastAsia" w:eastAsiaTheme="majorEastAsia"/>
          <w:color w:val="000000"/>
          <w:sz w:val="28"/>
          <w:szCs w:val="28"/>
          <w:highlight w:val="none"/>
          <w:lang w:eastAsia="zh-CN"/>
        </w:rPr>
        <w:t>；</w:t>
      </w:r>
      <w:r>
        <w:rPr>
          <w:rFonts w:hint="eastAsia" w:asciiTheme="majorEastAsia" w:hAnsiTheme="majorEastAsia" w:eastAsiaTheme="majorEastAsia"/>
          <w:color w:val="000000"/>
          <w:sz w:val="28"/>
          <w:szCs w:val="28"/>
          <w:highlight w:val="none"/>
        </w:rPr>
        <w:br w:type="textWrapping"/>
      </w:r>
      <w:r>
        <w:rPr>
          <w:rFonts w:hint="eastAsia" w:asciiTheme="majorEastAsia" w:hAnsiTheme="majorEastAsia" w:eastAsiaTheme="majorEastAsia"/>
          <w:color w:val="000000"/>
          <w:sz w:val="28"/>
          <w:szCs w:val="28"/>
          <w:highlight w:val="none"/>
        </w:rPr>
        <w:t>2、</w:t>
      </w:r>
      <w:r>
        <w:rPr>
          <w:rFonts w:hint="eastAsia" w:asciiTheme="majorEastAsia" w:hAnsiTheme="majorEastAsia" w:eastAsiaTheme="majorEastAsia"/>
          <w:color w:val="000000"/>
          <w:sz w:val="28"/>
          <w:szCs w:val="28"/>
          <w:highlight w:val="none"/>
          <w:lang w:val="en-US" w:eastAsia="zh-CN"/>
        </w:rPr>
        <w:t>附件2：</w:t>
      </w:r>
      <w:r>
        <w:rPr>
          <w:rFonts w:hint="eastAsia" w:asciiTheme="majorEastAsia" w:hAnsiTheme="majorEastAsia" w:eastAsiaTheme="majorEastAsia"/>
          <w:color w:val="000000"/>
          <w:sz w:val="28"/>
          <w:szCs w:val="28"/>
          <w:highlight w:val="none"/>
        </w:rPr>
        <w:t>企业的营业执照影印件（加盖公章）</w:t>
      </w:r>
      <w:r>
        <w:rPr>
          <w:rStyle w:val="11"/>
          <w:rFonts w:hint="eastAsia" w:asciiTheme="majorEastAsia" w:hAnsiTheme="majorEastAsia" w:eastAsiaTheme="majorEastAsia"/>
          <w:color w:val="000000"/>
          <w:sz w:val="28"/>
          <w:szCs w:val="28"/>
          <w:highlight w:val="none"/>
          <w:lang w:eastAsia="zh-CN"/>
        </w:rPr>
        <w:t>；</w:t>
      </w:r>
      <w:r>
        <w:rPr>
          <w:rFonts w:hint="eastAsia" w:asciiTheme="majorEastAsia" w:hAnsiTheme="majorEastAsia" w:eastAsiaTheme="majorEastAsia"/>
          <w:color w:val="000000"/>
          <w:sz w:val="28"/>
          <w:szCs w:val="28"/>
          <w:highlight w:val="none"/>
        </w:rPr>
        <w:br w:type="textWrapping"/>
      </w:r>
      <w:r>
        <w:rPr>
          <w:rFonts w:hint="eastAsia" w:asciiTheme="majorEastAsia" w:hAnsiTheme="majorEastAsia" w:eastAsiaTheme="majorEastAsia"/>
          <w:color w:val="000000"/>
          <w:sz w:val="28"/>
          <w:szCs w:val="28"/>
          <w:highlight w:val="none"/>
        </w:rPr>
        <w:t>3、</w:t>
      </w:r>
      <w:r>
        <w:rPr>
          <w:rFonts w:hint="eastAsia" w:asciiTheme="majorEastAsia" w:hAnsiTheme="majorEastAsia" w:eastAsiaTheme="majorEastAsia"/>
          <w:color w:val="000000"/>
          <w:sz w:val="28"/>
          <w:szCs w:val="28"/>
          <w:highlight w:val="none"/>
          <w:lang w:val="en-US" w:eastAsia="zh-CN"/>
        </w:rPr>
        <w:t>附件3：</w:t>
      </w:r>
      <w:r>
        <w:rPr>
          <w:rFonts w:hint="eastAsia" w:asciiTheme="majorEastAsia" w:hAnsiTheme="majorEastAsia" w:eastAsiaTheme="majorEastAsia"/>
          <w:color w:val="000000"/>
          <w:sz w:val="28"/>
          <w:szCs w:val="28"/>
          <w:highlight w:val="none"/>
        </w:rPr>
        <w:t>项目业绩：近</w:t>
      </w:r>
      <w:r>
        <w:rPr>
          <w:rFonts w:hint="eastAsia" w:asciiTheme="majorEastAsia" w:hAnsiTheme="majorEastAsia" w:eastAsiaTheme="majorEastAsia"/>
          <w:color w:val="000000"/>
          <w:sz w:val="28"/>
          <w:szCs w:val="28"/>
          <w:highlight w:val="none"/>
          <w:lang w:val="en-US" w:eastAsia="zh-CN"/>
        </w:rPr>
        <w:t>2</w:t>
      </w:r>
      <w:r>
        <w:rPr>
          <w:rFonts w:hint="eastAsia" w:asciiTheme="majorEastAsia" w:hAnsiTheme="majorEastAsia" w:eastAsiaTheme="majorEastAsia"/>
          <w:color w:val="000000"/>
          <w:sz w:val="28"/>
          <w:szCs w:val="28"/>
          <w:highlight w:val="none"/>
        </w:rPr>
        <w:t>年</w:t>
      </w:r>
      <w:r>
        <w:rPr>
          <w:rFonts w:hint="eastAsia" w:asciiTheme="majorEastAsia" w:hAnsiTheme="majorEastAsia" w:eastAsiaTheme="majorEastAsia"/>
          <w:color w:val="000000"/>
          <w:sz w:val="28"/>
          <w:szCs w:val="28"/>
          <w:highlight w:val="none"/>
          <w:lang w:eastAsia="zh-CN"/>
        </w:rPr>
        <w:t>（</w:t>
      </w:r>
      <w:r>
        <w:rPr>
          <w:rFonts w:hint="eastAsia" w:asciiTheme="majorEastAsia" w:hAnsiTheme="majorEastAsia" w:eastAsiaTheme="majorEastAsia"/>
          <w:color w:val="000000"/>
          <w:sz w:val="28"/>
          <w:szCs w:val="28"/>
          <w:highlight w:val="none"/>
          <w:lang w:val="en-US" w:eastAsia="zh-CN"/>
        </w:rPr>
        <w:t>2021年1月1日以后</w:t>
      </w:r>
      <w:r>
        <w:rPr>
          <w:rFonts w:hint="eastAsia" w:asciiTheme="majorEastAsia" w:hAnsiTheme="majorEastAsia" w:eastAsiaTheme="majorEastAsia"/>
          <w:color w:val="000000"/>
          <w:sz w:val="28"/>
          <w:szCs w:val="28"/>
          <w:highlight w:val="none"/>
          <w:lang w:eastAsia="zh-CN"/>
        </w:rPr>
        <w:t>）</w:t>
      </w:r>
      <w:r>
        <w:rPr>
          <w:rFonts w:hint="eastAsia" w:asciiTheme="majorEastAsia" w:hAnsiTheme="majorEastAsia" w:eastAsiaTheme="majorEastAsia"/>
          <w:color w:val="000000"/>
          <w:sz w:val="28"/>
          <w:szCs w:val="28"/>
          <w:highlight w:val="none"/>
        </w:rPr>
        <w:t>优秀合作案例（将公告附件合作案例清单填报完毕后加盖公章，并将合作合同双方</w:t>
      </w:r>
      <w:r>
        <w:rPr>
          <w:rFonts w:hint="eastAsia" w:asciiTheme="majorEastAsia" w:hAnsiTheme="majorEastAsia" w:eastAsiaTheme="majorEastAsia"/>
          <w:color w:val="000000"/>
          <w:sz w:val="28"/>
          <w:szCs w:val="28"/>
          <w:highlight w:val="none"/>
          <w:lang w:val="en-US" w:eastAsia="zh-CN"/>
        </w:rPr>
        <w:t>合同</w:t>
      </w:r>
      <w:r>
        <w:rPr>
          <w:rFonts w:hint="eastAsia" w:asciiTheme="majorEastAsia" w:hAnsiTheme="majorEastAsia" w:eastAsiaTheme="majorEastAsia"/>
          <w:color w:val="000000"/>
          <w:sz w:val="28"/>
          <w:szCs w:val="28"/>
          <w:highlight w:val="none"/>
        </w:rPr>
        <w:t>盖章页</w:t>
      </w:r>
      <w:r>
        <w:rPr>
          <w:rFonts w:hint="eastAsia" w:asciiTheme="majorEastAsia" w:hAnsiTheme="majorEastAsia" w:eastAsiaTheme="majorEastAsia"/>
          <w:color w:val="000000"/>
          <w:sz w:val="28"/>
          <w:szCs w:val="28"/>
          <w:highlight w:val="none"/>
          <w:lang w:val="en-US" w:eastAsia="zh-CN"/>
        </w:rPr>
        <w:t>复印件作为附件</w:t>
      </w:r>
      <w:r>
        <w:rPr>
          <w:rFonts w:hint="eastAsia" w:asciiTheme="majorEastAsia" w:hAnsiTheme="majorEastAsia" w:eastAsiaTheme="majorEastAsia"/>
          <w:color w:val="000000"/>
          <w:sz w:val="28"/>
          <w:szCs w:val="28"/>
          <w:highlight w:val="none"/>
        </w:rPr>
        <w:t>）</w:t>
      </w:r>
      <w:r>
        <w:rPr>
          <w:rFonts w:hint="eastAsia" w:asciiTheme="majorEastAsia" w:hAnsiTheme="majorEastAsia" w:eastAsiaTheme="majorEastAsia"/>
          <w:color w:val="000000"/>
          <w:sz w:val="28"/>
          <w:szCs w:val="28"/>
          <w:highlight w:val="none"/>
          <w:lang w:eastAsia="zh-CN"/>
        </w:rPr>
        <w:t>；</w:t>
      </w:r>
    </w:p>
    <w:p>
      <w:pPr>
        <w:pStyle w:val="7"/>
        <w:keepNext w:val="0"/>
        <w:keepLines w:val="0"/>
        <w:pageBreakBefore w:val="0"/>
        <w:kinsoku/>
        <w:wordWrap/>
        <w:overflowPunct/>
        <w:topLinePunct w:val="0"/>
        <w:autoSpaceDE/>
        <w:autoSpaceDN/>
        <w:bidi w:val="0"/>
        <w:adjustRightInd/>
        <w:snapToGrid/>
        <w:spacing w:before="126" w:beforeLines="40" w:beforeAutospacing="0" w:after="126" w:afterLines="40" w:afterAutospacing="0" w:line="420" w:lineRule="exact"/>
        <w:textAlignment w:val="auto"/>
        <w:rPr>
          <w:rFonts w:hint="eastAsia" w:asciiTheme="majorEastAsia" w:hAnsiTheme="majorEastAsia" w:eastAsiaTheme="majorEastAsia"/>
          <w:color w:val="000000"/>
          <w:sz w:val="28"/>
          <w:szCs w:val="28"/>
          <w:highlight w:val="none"/>
        </w:rPr>
      </w:pPr>
      <w:r>
        <w:rPr>
          <w:rFonts w:hint="eastAsia" w:asciiTheme="majorEastAsia" w:hAnsiTheme="majorEastAsia" w:eastAsiaTheme="majorEastAsia"/>
          <w:color w:val="000000"/>
          <w:sz w:val="28"/>
          <w:szCs w:val="28"/>
          <w:highlight w:val="none"/>
        </w:rPr>
        <w:t>注：所有资料均需提供书面一份，复印件加盖公章。</w:t>
      </w:r>
    </w:p>
    <w:p>
      <w:pPr>
        <w:keepNext w:val="0"/>
        <w:keepLines w:val="0"/>
        <w:pageBreakBefore w:val="0"/>
        <w:numPr>
          <w:ilvl w:val="0"/>
          <w:numId w:val="0"/>
        </w:numPr>
        <w:kinsoku/>
        <w:wordWrap/>
        <w:overflowPunct/>
        <w:topLinePunct w:val="0"/>
        <w:autoSpaceDE/>
        <w:autoSpaceDN/>
        <w:bidi w:val="0"/>
        <w:adjustRightInd/>
        <w:snapToGrid/>
        <w:spacing w:before="126" w:beforeLines="40" w:after="126" w:afterLines="40" w:line="420" w:lineRule="exact"/>
        <w:ind w:leftChars="0"/>
        <w:textAlignment w:val="auto"/>
        <w:rPr>
          <w:rFonts w:hint="eastAsia" w:ascii="宋体" w:hAnsi="宋体" w:cs="宋体"/>
          <w:b/>
          <w:sz w:val="28"/>
          <w:szCs w:val="28"/>
          <w:highlight w:val="none"/>
        </w:rPr>
      </w:pP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评标原则及内容：</w:t>
      </w:r>
    </w:p>
    <w:p>
      <w:pPr>
        <w:keepNext w:val="0"/>
        <w:keepLines w:val="0"/>
        <w:pageBreakBefore w:val="0"/>
        <w:numPr>
          <w:ilvl w:val="0"/>
          <w:numId w:val="0"/>
        </w:numPr>
        <w:kinsoku/>
        <w:wordWrap/>
        <w:overflowPunct/>
        <w:topLinePunct w:val="0"/>
        <w:autoSpaceDE/>
        <w:autoSpaceDN/>
        <w:bidi w:val="0"/>
        <w:adjustRightInd/>
        <w:snapToGrid/>
        <w:spacing w:before="126" w:beforeLines="40" w:after="126" w:afterLines="40" w:line="420" w:lineRule="exact"/>
        <w:ind w:leftChars="0"/>
        <w:textAlignment w:val="auto"/>
        <w:rPr>
          <w:rFonts w:hint="eastAsia" w:ascii="宋体" w:hAnsi="宋体" w:cs="宋体"/>
          <w:sz w:val="28"/>
          <w:szCs w:val="28"/>
          <w:highlight w:val="none"/>
        </w:rPr>
      </w:pPr>
      <w:r>
        <w:rPr>
          <w:rFonts w:hint="eastAsia" w:ascii="宋体" w:hAnsi="宋体" w:cs="宋体"/>
          <w:sz w:val="28"/>
          <w:szCs w:val="28"/>
          <w:highlight w:val="none"/>
          <w:lang w:val="en-US" w:eastAsia="zh-CN"/>
        </w:rPr>
        <w:t>1、按技术</w:t>
      </w:r>
      <w:r>
        <w:rPr>
          <w:rFonts w:hint="eastAsia" w:ascii="宋体" w:hAnsi="宋体" w:cs="宋体"/>
          <w:sz w:val="28"/>
          <w:szCs w:val="28"/>
          <w:highlight w:val="none"/>
        </w:rPr>
        <w:t>标</w:t>
      </w:r>
      <w:r>
        <w:rPr>
          <w:rFonts w:hint="eastAsia" w:ascii="宋体" w:hAnsi="宋体" w:cs="宋体"/>
          <w:sz w:val="28"/>
          <w:szCs w:val="28"/>
          <w:highlight w:val="none"/>
          <w:lang w:val="en-US" w:eastAsia="zh-CN"/>
        </w:rPr>
        <w:t>占比60%、商务标占比40%综合评分，</w:t>
      </w:r>
      <w:r>
        <w:rPr>
          <w:rFonts w:hint="eastAsia" w:ascii="宋体" w:hAnsi="宋体" w:cs="宋体"/>
          <w:sz w:val="28"/>
          <w:szCs w:val="28"/>
          <w:highlight w:val="none"/>
        </w:rPr>
        <w:t>合理低价中标原则。</w:t>
      </w:r>
    </w:p>
    <w:p>
      <w:pPr>
        <w:keepNext w:val="0"/>
        <w:keepLines w:val="0"/>
        <w:pageBreakBefore w:val="0"/>
        <w:numPr>
          <w:ilvl w:val="0"/>
          <w:numId w:val="0"/>
        </w:numPr>
        <w:kinsoku/>
        <w:wordWrap/>
        <w:overflowPunct/>
        <w:topLinePunct w:val="0"/>
        <w:autoSpaceDE/>
        <w:autoSpaceDN/>
        <w:bidi w:val="0"/>
        <w:adjustRightInd/>
        <w:snapToGrid/>
        <w:spacing w:before="126" w:beforeLines="40" w:after="126" w:afterLines="40" w:line="420" w:lineRule="exact"/>
        <w:ind w:leftChars="0"/>
        <w:textAlignment w:val="auto"/>
        <w:rPr>
          <w:rFonts w:hint="default" w:ascii="宋体" w:hAnsi="宋体" w:cs="宋体" w:eastAsiaTheme="minorEastAsia"/>
          <w:sz w:val="28"/>
          <w:szCs w:val="28"/>
          <w:highlight w:val="none"/>
          <w:lang w:val="en-US" w:eastAsia="zh-CN"/>
        </w:rPr>
      </w:pPr>
      <w:r>
        <w:rPr>
          <w:rFonts w:hint="eastAsia" w:ascii="宋体" w:hAnsi="宋体" w:cs="宋体"/>
          <w:sz w:val="28"/>
          <w:szCs w:val="28"/>
          <w:highlight w:val="none"/>
          <w:lang w:val="en-US" w:eastAsia="zh-CN"/>
        </w:rPr>
        <w:t>2、评分细则：</w:t>
      </w:r>
    </w:p>
    <w:tbl>
      <w:tblPr>
        <w:tblStyle w:val="8"/>
        <w:tblpPr w:leftFromText="180" w:rightFromText="180" w:vertAnchor="text" w:horzAnchor="margin" w:tblpXSpec="center" w:tblpY="100"/>
        <w:tblW w:w="9599" w:type="dxa"/>
        <w:tblInd w:w="8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7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883" w:type="dxa"/>
            <w:vAlign w:val="center"/>
          </w:tcPr>
          <w:p>
            <w:pPr>
              <w:spacing w:after="0" w:line="240" w:lineRule="auto"/>
              <w:jc w:val="center"/>
              <w:rPr>
                <w:rFonts w:hint="eastAsia" w:ascii="微软雅黑" w:hAnsi="微软雅黑" w:eastAsia="微软雅黑" w:cs="微软雅黑"/>
                <w:b/>
                <w:bCs/>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评分大项</w:t>
            </w:r>
          </w:p>
        </w:tc>
        <w:tc>
          <w:tcPr>
            <w:tcW w:w="7716" w:type="dxa"/>
            <w:vAlign w:val="center"/>
          </w:tcPr>
          <w:p>
            <w:pPr>
              <w:spacing w:after="0" w:line="240" w:lineRule="auto"/>
              <w:jc w:val="center"/>
              <w:rPr>
                <w:rFonts w:hint="eastAsia" w:ascii="微软雅黑" w:hAnsi="微软雅黑" w:eastAsia="微软雅黑" w:cs="微软雅黑"/>
                <w:b/>
                <w:bCs/>
                <w:color w:val="000000" w:themeColor="text1"/>
                <w:sz w:val="28"/>
                <w:szCs w:val="28"/>
                <w:highlight w:val="none"/>
                <w14:textFill>
                  <w14:solidFill>
                    <w14:schemeClr w14:val="tx1"/>
                  </w14:solidFill>
                </w14:textFill>
              </w:rPr>
            </w:pPr>
            <w:r>
              <w:rPr>
                <w:rFonts w:hint="eastAsia" w:ascii="微软雅黑" w:hAnsi="微软雅黑" w:eastAsia="微软雅黑" w:cs="微软雅黑"/>
                <w:b/>
                <w:bCs/>
                <w:color w:val="000000" w:themeColor="text1"/>
                <w:sz w:val="28"/>
                <w:szCs w:val="28"/>
                <w:highlight w:val="none"/>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883" w:type="dxa"/>
            <w:vMerge w:val="restart"/>
            <w:vAlign w:val="center"/>
          </w:tcPr>
          <w:p>
            <w:pPr>
              <w:spacing w:after="0" w:line="24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after="0" w:line="24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after="0" w:line="24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after="0" w:line="24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技术标</w:t>
            </w:r>
          </w:p>
          <w:p>
            <w:pPr>
              <w:spacing w:after="0" w:line="24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bCs/>
                <w:color w:val="000000" w:themeColor="text1"/>
                <w:sz w:val="28"/>
                <w:szCs w:val="28"/>
                <w:highlight w:val="none"/>
                <w14:textFill>
                  <w14:solidFill>
                    <w14:schemeClr w14:val="tx1"/>
                  </w14:solidFill>
                </w14:textFill>
              </w:rPr>
              <w:t>0分）</w:t>
            </w:r>
          </w:p>
          <w:p>
            <w:pPr>
              <w:spacing w:after="0" w:line="24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after="0" w:line="24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p>
            <w:pPr>
              <w:spacing w:after="0" w:line="24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tc>
        <w:tc>
          <w:tcPr>
            <w:tcW w:w="7716" w:type="dxa"/>
            <w:vAlign w:val="center"/>
          </w:tcPr>
          <w:p>
            <w:pPr>
              <w:keepNext w:val="0"/>
              <w:keepLines w:val="0"/>
              <w:pageBreakBefore w:val="0"/>
              <w:widowControl/>
              <w:kinsoku/>
              <w:wordWrap/>
              <w:overflowPunct/>
              <w:topLinePunct w:val="0"/>
              <w:autoSpaceDE/>
              <w:autoSpaceDN/>
              <w:bidi w:val="0"/>
              <w:adjustRightInd/>
              <w:snapToGrid/>
              <w:spacing w:after="0" w:line="340" w:lineRule="exact"/>
              <w:jc w:val="both"/>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公司实力</w:t>
            </w:r>
          </w:p>
          <w:p>
            <w:pPr>
              <w:keepNext w:val="0"/>
              <w:keepLines w:val="0"/>
              <w:pageBreakBefore w:val="0"/>
              <w:widowControl/>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（注册资金</w:t>
            </w:r>
            <w:r>
              <w:rPr>
                <w:rFonts w:hint="eastAsia" w:ascii="宋体" w:hAnsi="宋体" w:eastAsia="宋体" w:cs="宋体"/>
                <w:color w:val="000000" w:themeColor="text1"/>
                <w:sz w:val="22"/>
                <w:szCs w:val="22"/>
                <w:highlight w:val="none"/>
                <w:lang w:val="en-US" w:eastAsia="zh-CN"/>
                <w14:textFill>
                  <w14:solidFill>
                    <w14:schemeClr w14:val="tx1"/>
                  </w14:solidFill>
                </w14:textFill>
              </w:rPr>
              <w:t>1</w:t>
            </w:r>
            <w:r>
              <w:rPr>
                <w:rFonts w:hint="eastAsia" w:ascii="宋体" w:hAnsi="宋体" w:eastAsia="宋体" w:cs="宋体"/>
                <w:color w:val="000000" w:themeColor="text1"/>
                <w:sz w:val="22"/>
                <w:szCs w:val="22"/>
                <w:highlight w:val="none"/>
                <w14:textFill>
                  <w14:solidFill>
                    <w14:schemeClr w14:val="tx1"/>
                  </w14:solidFill>
                </w14:textFill>
              </w:rPr>
              <w:t>00万</w:t>
            </w:r>
            <w:r>
              <w:rPr>
                <w:rFonts w:hint="eastAsia" w:ascii="宋体" w:hAnsi="宋体" w:eastAsia="宋体" w:cs="宋体"/>
                <w:color w:val="000000" w:themeColor="text1"/>
                <w:sz w:val="22"/>
                <w:szCs w:val="22"/>
                <w:highlight w:val="none"/>
                <w:lang w:val="en-US" w:eastAsia="zh-CN"/>
                <w14:textFill>
                  <w14:solidFill>
                    <w14:schemeClr w14:val="tx1"/>
                  </w14:solidFill>
                </w14:textFill>
              </w:rPr>
              <w:t>及</w:t>
            </w:r>
            <w:r>
              <w:rPr>
                <w:rFonts w:hint="eastAsia" w:ascii="宋体" w:hAnsi="宋体" w:eastAsia="宋体" w:cs="宋体"/>
                <w:color w:val="000000" w:themeColor="text1"/>
                <w:sz w:val="22"/>
                <w:szCs w:val="22"/>
                <w:highlight w:val="none"/>
                <w14:textFill>
                  <w14:solidFill>
                    <w14:schemeClr w14:val="tx1"/>
                  </w14:solidFill>
                </w14:textFill>
              </w:rPr>
              <w:t>以上</w:t>
            </w:r>
            <w:r>
              <w:rPr>
                <w:rFonts w:hint="eastAsia" w:ascii="宋体" w:hAnsi="宋体" w:eastAsia="宋体" w:cs="宋体"/>
                <w:color w:val="000000" w:themeColor="text1"/>
                <w:sz w:val="22"/>
                <w:szCs w:val="22"/>
                <w:highlight w:val="none"/>
                <w:lang w:val="en-US" w:eastAsia="zh-CN"/>
                <w14:textFill>
                  <w14:solidFill>
                    <w14:schemeClr w14:val="tx1"/>
                  </w14:solidFill>
                </w14:textFill>
              </w:rPr>
              <w:t>得1分</w:t>
            </w:r>
            <w:r>
              <w:rPr>
                <w:rFonts w:hint="eastAsia" w:ascii="宋体" w:hAnsi="宋体" w:eastAsia="宋体" w:cs="宋体"/>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340" w:lineRule="exact"/>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满分1</w:t>
            </w:r>
            <w:r>
              <w:rPr>
                <w:rFonts w:hint="eastAsia" w:ascii="宋体" w:hAnsi="宋体" w:eastAsia="宋体" w:cs="宋体"/>
                <w:color w:val="000000" w:themeColor="text1"/>
                <w:sz w:val="28"/>
                <w:szCs w:val="28"/>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883" w:type="dxa"/>
            <w:vMerge w:val="continue"/>
            <w:vAlign w:val="center"/>
          </w:tcPr>
          <w:p>
            <w:pPr>
              <w:spacing w:after="0" w:line="24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tc>
        <w:tc>
          <w:tcPr>
            <w:tcW w:w="7716" w:type="dxa"/>
            <w:vAlign w:val="center"/>
          </w:tcPr>
          <w:p>
            <w:pPr>
              <w:keepNext w:val="0"/>
              <w:keepLines w:val="0"/>
              <w:pageBreakBefore w:val="0"/>
              <w:widowControl/>
              <w:kinsoku/>
              <w:wordWrap/>
              <w:overflowPunct/>
              <w:topLinePunct w:val="0"/>
              <w:autoSpaceDE/>
              <w:autoSpaceDN/>
              <w:bidi w:val="0"/>
              <w:adjustRightInd/>
              <w:snapToGrid/>
              <w:spacing w:after="0" w:line="340" w:lineRule="exact"/>
              <w:jc w:val="both"/>
              <w:textAlignment w:val="auto"/>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以往业绩及优势</w:t>
            </w:r>
          </w:p>
          <w:p>
            <w:pPr>
              <w:keepNext w:val="0"/>
              <w:keepLines w:val="0"/>
              <w:pageBreakBefore w:val="0"/>
              <w:widowControl/>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000000" w:themeColor="text1"/>
                <w:sz w:val="22"/>
                <w:szCs w:val="22"/>
                <w:highlight w:val="none"/>
                <w:lang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近2年内有不少于1个在安庆或合肥商业项目和1个在安庆或合肥住宅项目的营销企划经验，每个项目</w:t>
            </w:r>
            <w:r>
              <w:rPr>
                <w:rFonts w:hint="eastAsia" w:ascii="宋体" w:hAnsi="宋体" w:eastAsia="宋体" w:cs="宋体"/>
                <w:color w:val="000000" w:themeColor="text1"/>
                <w:sz w:val="22"/>
                <w:szCs w:val="22"/>
                <w:highlight w:val="none"/>
                <w14:textFill>
                  <w14:solidFill>
                    <w14:schemeClr w14:val="tx1"/>
                  </w14:solidFill>
                </w14:textFill>
              </w:rPr>
              <w:t>得</w:t>
            </w:r>
            <w:r>
              <w:rPr>
                <w:rFonts w:hint="eastAsia" w:ascii="宋体" w:hAnsi="宋体" w:eastAsia="宋体" w:cs="宋体"/>
                <w:color w:val="000000" w:themeColor="text1"/>
                <w:sz w:val="22"/>
                <w:szCs w:val="22"/>
                <w:highlight w:val="non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14:textFill>
                  <w14:solidFill>
                    <w14:schemeClr w14:val="tx1"/>
                  </w14:solidFill>
                </w14:textFill>
              </w:rPr>
              <w:t>分</w:t>
            </w:r>
            <w:r>
              <w:rPr>
                <w:rFonts w:hint="eastAsia" w:ascii="宋体" w:hAnsi="宋体" w:eastAsia="宋体" w:cs="宋体"/>
                <w:color w:val="000000" w:themeColor="text1"/>
                <w:sz w:val="22"/>
                <w:szCs w:val="22"/>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340" w:lineRule="exact"/>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满分4</w:t>
            </w:r>
            <w:r>
              <w:rPr>
                <w:rFonts w:hint="eastAsia" w:ascii="宋体" w:hAnsi="宋体" w:eastAsia="宋体" w:cs="宋体"/>
                <w:color w:val="000000" w:themeColor="text1"/>
                <w:sz w:val="28"/>
                <w:szCs w:val="28"/>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1883" w:type="dxa"/>
            <w:vMerge w:val="continue"/>
            <w:vAlign w:val="center"/>
          </w:tcPr>
          <w:p>
            <w:pPr>
              <w:spacing w:after="0" w:line="24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tc>
        <w:tc>
          <w:tcPr>
            <w:tcW w:w="7716" w:type="dxa"/>
            <w:vAlign w:val="center"/>
          </w:tcPr>
          <w:p>
            <w:pPr>
              <w:keepNext w:val="0"/>
              <w:keepLines w:val="0"/>
              <w:pageBreakBefore w:val="0"/>
              <w:widowControl/>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提报策略</w:t>
            </w:r>
          </w:p>
          <w:p>
            <w:pPr>
              <w:keepNext w:val="0"/>
              <w:keepLines w:val="0"/>
              <w:pageBreakBefore w:val="0"/>
              <w:widowControl/>
              <w:numPr>
                <w:ilvl w:val="0"/>
                <w:numId w:val="2"/>
              </w:numPr>
              <w:kinsoku/>
              <w:wordWrap/>
              <w:overflowPunct/>
              <w:topLinePunct w:val="0"/>
              <w:autoSpaceDE/>
              <w:autoSpaceDN/>
              <w:bidi w:val="0"/>
              <w:adjustRightInd/>
              <w:snapToGrid/>
              <w:spacing w:after="0" w:line="300" w:lineRule="exact"/>
              <w:jc w:val="both"/>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市场情况及分析------（5分）；</w:t>
            </w:r>
            <w:r>
              <w:rPr>
                <w:rFonts w:hint="eastAsia" w:ascii="宋体" w:hAnsi="宋体" w:eastAsia="宋体" w:cs="宋体"/>
                <w:color w:val="000000" w:themeColor="text1"/>
                <w:sz w:val="22"/>
                <w:szCs w:val="22"/>
                <w:highlight w:val="none"/>
                <w:lang w:val="en-US" w:eastAsia="zh-CN"/>
                <w14:textFill>
                  <w14:solidFill>
                    <w14:schemeClr w14:val="tx1"/>
                  </w14:solidFill>
                </w14:textFill>
              </w:rPr>
              <w:br w:type="textWrapping"/>
            </w:r>
            <w:r>
              <w:rPr>
                <w:rFonts w:hint="eastAsia" w:ascii="宋体" w:hAnsi="宋体" w:eastAsia="宋体" w:cs="宋体"/>
                <w:color w:val="000000" w:themeColor="text1"/>
                <w:sz w:val="22"/>
                <w:szCs w:val="22"/>
                <w:highlight w:val="none"/>
                <w:lang w:val="en-US" w:eastAsia="zh-CN"/>
                <w14:textFill>
                  <w14:solidFill>
                    <w14:schemeClr w14:val="tx1"/>
                  </w14:solidFill>
                </w14:textFill>
              </w:rPr>
              <w:t>2、项目价值点梳理------（5分）；</w:t>
            </w:r>
          </w:p>
          <w:p>
            <w:pPr>
              <w:keepNext w:val="0"/>
              <w:keepLines w:val="0"/>
              <w:pageBreakBefore w:val="0"/>
              <w:widowControl/>
              <w:numPr>
                <w:ilvl w:val="0"/>
                <w:numId w:val="0"/>
              </w:numPr>
              <w:kinsoku/>
              <w:wordWrap/>
              <w:overflowPunct/>
              <w:topLinePunct w:val="0"/>
              <w:autoSpaceDE/>
              <w:autoSpaceDN/>
              <w:bidi w:val="0"/>
              <w:adjustRightInd/>
              <w:snapToGrid/>
              <w:spacing w:after="0" w:line="300" w:lineRule="exact"/>
              <w:ind w:leftChars="0"/>
              <w:jc w:val="both"/>
              <w:textAlignment w:val="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项目推广思路--------（15分）；</w:t>
            </w:r>
          </w:p>
          <w:p>
            <w:pPr>
              <w:keepNext w:val="0"/>
              <w:keepLines w:val="0"/>
              <w:pageBreakBefore w:val="0"/>
              <w:widowControl/>
              <w:numPr>
                <w:ilvl w:val="0"/>
                <w:numId w:val="0"/>
              </w:numPr>
              <w:kinsoku/>
              <w:wordWrap/>
              <w:overflowPunct/>
              <w:topLinePunct w:val="0"/>
              <w:autoSpaceDE/>
              <w:autoSpaceDN/>
              <w:bidi w:val="0"/>
              <w:adjustRightInd/>
              <w:snapToGrid/>
              <w:spacing w:after="0" w:line="300" w:lineRule="exact"/>
              <w:ind w:leftChars="0"/>
              <w:jc w:val="both"/>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4、</w:t>
            </w:r>
            <w:r>
              <w:rPr>
                <w:rFonts w:hint="eastAsia" w:ascii="宋体" w:hAnsi="宋体" w:eastAsia="宋体" w:cs="宋体"/>
                <w:b/>
                <w:bCs/>
                <w:color w:val="000000" w:themeColor="text1"/>
                <w:sz w:val="22"/>
                <w:szCs w:val="22"/>
                <w:highlight w:val="none"/>
                <w:u w:val="single"/>
                <w:lang w:val="en-US" w:eastAsia="zh-CN"/>
                <w14:textFill>
                  <w14:solidFill>
                    <w14:schemeClr w14:val="tx1"/>
                  </w14:solidFill>
                </w14:textFill>
              </w:rPr>
              <w:t>项目画面创意及美感--------（15分）</w:t>
            </w:r>
            <w:r>
              <w:rPr>
                <w:rFonts w:hint="eastAsia" w:ascii="宋体" w:hAnsi="宋体" w:eastAsia="宋体" w:cs="宋体"/>
                <w:b/>
                <w:bCs/>
                <w:color w:val="000000" w:themeColor="text1"/>
                <w:sz w:val="22"/>
                <w:szCs w:val="22"/>
                <w:highlight w:val="none"/>
                <w:u w:val="singl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340" w:lineRule="exact"/>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满分40</w:t>
            </w:r>
            <w:r>
              <w:rPr>
                <w:rFonts w:hint="eastAsia" w:ascii="宋体" w:hAnsi="宋体" w:eastAsia="宋体" w:cs="宋体"/>
                <w:color w:val="000000" w:themeColor="text1"/>
                <w:sz w:val="28"/>
                <w:szCs w:val="28"/>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883" w:type="dxa"/>
            <w:vMerge w:val="continue"/>
            <w:vAlign w:val="center"/>
          </w:tcPr>
          <w:p>
            <w:pPr>
              <w:spacing w:after="0" w:line="24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p>
        </w:tc>
        <w:tc>
          <w:tcPr>
            <w:tcW w:w="7716" w:type="dxa"/>
            <w:vAlign w:val="center"/>
          </w:tcPr>
          <w:p>
            <w:pPr>
              <w:keepNext w:val="0"/>
              <w:keepLines w:val="0"/>
              <w:pageBreakBefore w:val="0"/>
              <w:widowControl/>
              <w:kinsoku/>
              <w:wordWrap/>
              <w:overflowPunct/>
              <w:topLinePunct w:val="0"/>
              <w:autoSpaceDE/>
              <w:autoSpaceDN/>
              <w:bidi w:val="0"/>
              <w:adjustRightInd/>
              <w:snapToGrid/>
              <w:spacing w:after="0" w:line="340" w:lineRule="exact"/>
              <w:jc w:val="both"/>
              <w:textAlignment w:val="auto"/>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整体创新意识、团队沟通能力、协调能力，执行力</w:t>
            </w:r>
            <w:r>
              <w:rPr>
                <w:rFonts w:hint="eastAsia" w:ascii="宋体" w:hAnsi="宋体" w:eastAsia="宋体" w:cs="宋体"/>
                <w:b/>
                <w:bCs/>
                <w:color w:val="000000" w:themeColor="text1"/>
                <w:sz w:val="28"/>
                <w:szCs w:val="28"/>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340" w:lineRule="exact"/>
              <w:jc w:val="both"/>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满分15分）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trPr>
        <w:tc>
          <w:tcPr>
            <w:tcW w:w="1883" w:type="dxa"/>
            <w:vAlign w:val="center"/>
          </w:tcPr>
          <w:p>
            <w:pPr>
              <w:spacing w:after="0" w:line="24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商务标</w:t>
            </w:r>
          </w:p>
          <w:p>
            <w:pPr>
              <w:spacing w:after="0" w:line="240" w:lineRule="auto"/>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bCs/>
                <w:color w:val="000000" w:themeColor="text1"/>
                <w:sz w:val="28"/>
                <w:szCs w:val="28"/>
                <w:highlight w:val="none"/>
                <w14:textFill>
                  <w14:solidFill>
                    <w14:schemeClr w14:val="tx1"/>
                  </w14:solidFill>
                </w14:textFill>
              </w:rPr>
              <w:t>0分）</w:t>
            </w:r>
          </w:p>
        </w:tc>
        <w:tc>
          <w:tcPr>
            <w:tcW w:w="7716" w:type="dxa"/>
            <w:vAlign w:val="center"/>
          </w:tcPr>
          <w:p>
            <w:pPr>
              <w:keepNext w:val="0"/>
              <w:keepLines w:val="0"/>
              <w:pageBreakBefore w:val="0"/>
              <w:widowControl/>
              <w:kinsoku/>
              <w:wordWrap/>
              <w:overflowPunct/>
              <w:topLinePunct w:val="0"/>
              <w:autoSpaceDE/>
              <w:autoSpaceDN/>
              <w:bidi w:val="0"/>
              <w:adjustRightInd/>
              <w:snapToGrid/>
              <w:spacing w:after="0" w:line="300" w:lineRule="exact"/>
              <w:jc w:val="both"/>
              <w:textAlignment w:val="auto"/>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以各家企划公司</w:t>
            </w:r>
            <w:r>
              <w:rPr>
                <w:rFonts w:hint="eastAsia" w:ascii="宋体" w:hAnsi="宋体" w:eastAsia="宋体" w:cs="宋体"/>
                <w:b/>
                <w:bCs/>
                <w:color w:val="000000" w:themeColor="text1"/>
                <w:sz w:val="28"/>
                <w:szCs w:val="28"/>
                <w:highlight w:val="none"/>
                <w:u w:val="none"/>
                <w:lang w:val="en-US" w:eastAsia="zh-CN"/>
                <w14:textFill>
                  <w14:solidFill>
                    <w14:schemeClr w14:val="tx1"/>
                  </w14:solidFill>
                </w14:textFill>
              </w:rPr>
              <w:t>月费报价平均数</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为基数，四舍五入，保留小数点后1位，起始分数30分，与基数相比：</w:t>
            </w:r>
          </w:p>
          <w:p>
            <w:pPr>
              <w:keepNext w:val="0"/>
              <w:keepLines w:val="0"/>
              <w:pageBreakBefore w:val="0"/>
              <w:widowControl/>
              <w:kinsoku/>
              <w:wordWrap/>
              <w:overflowPunct/>
              <w:topLinePunct w:val="0"/>
              <w:autoSpaceDE/>
              <w:autoSpaceDN/>
              <w:bidi w:val="0"/>
              <w:adjustRightInd/>
              <w:snapToGrid/>
              <w:spacing w:after="0" w:line="300" w:lineRule="exact"/>
              <w:jc w:val="both"/>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①</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每增加1000元减2分</w:t>
            </w:r>
          </w:p>
          <w:p>
            <w:pPr>
              <w:keepNext w:val="0"/>
              <w:keepLines w:val="0"/>
              <w:pageBreakBefore w:val="0"/>
              <w:widowControl/>
              <w:kinsoku/>
              <w:wordWrap/>
              <w:overflowPunct/>
              <w:topLinePunct w:val="0"/>
              <w:autoSpaceDE/>
              <w:autoSpaceDN/>
              <w:bidi w:val="0"/>
              <w:adjustRightInd/>
              <w:snapToGrid/>
              <w:spacing w:after="0" w:line="300" w:lineRule="exact"/>
              <w:jc w:val="both"/>
              <w:textAlignment w:val="auto"/>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t>②</w:t>
            </w: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每减少1000元加2分</w:t>
            </w:r>
          </w:p>
          <w:p>
            <w:pPr>
              <w:keepNext w:val="0"/>
              <w:keepLines w:val="0"/>
              <w:pageBreakBefore w:val="0"/>
              <w:widowControl/>
              <w:kinsoku/>
              <w:wordWrap/>
              <w:overflowPunct/>
              <w:topLinePunct w:val="0"/>
              <w:autoSpaceDE/>
              <w:autoSpaceDN/>
              <w:bidi w:val="0"/>
              <w:adjustRightInd/>
              <w:snapToGrid/>
              <w:spacing w:after="0" w:line="300" w:lineRule="exact"/>
              <w:jc w:val="both"/>
              <w:textAlignment w:val="auto"/>
              <w:rPr>
                <w:rFonts w:hint="default"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t>此项最高得分为40分</w:t>
            </w:r>
          </w:p>
        </w:tc>
      </w:tr>
    </w:tbl>
    <w:p>
      <w:pPr>
        <w:keepNext w:val="0"/>
        <w:keepLines w:val="0"/>
        <w:pageBreakBefore w:val="0"/>
        <w:numPr>
          <w:ilvl w:val="0"/>
          <w:numId w:val="0"/>
        </w:numPr>
        <w:kinsoku/>
        <w:wordWrap/>
        <w:overflowPunct/>
        <w:topLinePunct w:val="0"/>
        <w:autoSpaceDE/>
        <w:autoSpaceDN/>
        <w:bidi w:val="0"/>
        <w:adjustRightInd/>
        <w:snapToGrid/>
        <w:spacing w:before="126" w:beforeLines="40" w:after="126" w:afterLines="40" w:line="420" w:lineRule="exact"/>
        <w:ind w:leftChars="0"/>
        <w:textAlignment w:val="auto"/>
        <w:rPr>
          <w:rFonts w:hint="eastAsia" w:ascii="宋体" w:hAnsi="宋体" w:cs="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sz w:val="28"/>
          <w:szCs w:val="24"/>
          <w:highlight w:val="none"/>
        </w:rPr>
      </w:pPr>
      <w:r>
        <w:rPr>
          <w:rFonts w:hint="eastAsia" w:ascii="宋体" w:hAnsi="宋体"/>
          <w:b/>
          <w:sz w:val="28"/>
          <w:szCs w:val="32"/>
          <w:highlight w:val="none"/>
          <w:lang w:val="en-US" w:eastAsia="zh-CN"/>
        </w:rPr>
        <w:t>六、</w:t>
      </w:r>
      <w:r>
        <w:rPr>
          <w:rFonts w:hint="eastAsia" w:ascii="宋体" w:hAnsi="宋体"/>
          <w:b/>
          <w:sz w:val="28"/>
          <w:szCs w:val="28"/>
          <w:highlight w:val="none"/>
        </w:rPr>
        <w:t>确定中标候选人</w:t>
      </w:r>
    </w:p>
    <w:p>
      <w:pPr>
        <w:adjustRightInd w:val="0"/>
        <w:snapToGrid w:val="0"/>
        <w:spacing w:line="360" w:lineRule="auto"/>
        <w:ind w:right="-10" w:firstLine="490" w:firstLineChars="175"/>
        <w:rPr>
          <w:rFonts w:hint="eastAsia" w:ascii="宋体" w:hAnsi="宋体"/>
          <w:bCs/>
          <w:sz w:val="28"/>
          <w:szCs w:val="24"/>
          <w:highlight w:val="none"/>
        </w:rPr>
      </w:pPr>
      <w:r>
        <w:rPr>
          <w:rFonts w:ascii="宋体" w:hAnsi="宋体"/>
          <w:bCs/>
          <w:sz w:val="28"/>
          <w:szCs w:val="24"/>
          <w:highlight w:val="none"/>
        </w:rPr>
        <w:t>1</w:t>
      </w:r>
      <w:r>
        <w:rPr>
          <w:rFonts w:hint="eastAsia" w:ascii="宋体" w:hAnsi="宋体"/>
          <w:bCs/>
          <w:sz w:val="28"/>
          <w:szCs w:val="24"/>
          <w:highlight w:val="none"/>
          <w:lang w:eastAsia="zh-CN"/>
        </w:rPr>
        <w:t>、</w:t>
      </w:r>
      <w:r>
        <w:rPr>
          <w:rFonts w:hint="eastAsia" w:ascii="宋体" w:hAnsi="宋体"/>
          <w:bCs/>
          <w:sz w:val="28"/>
          <w:szCs w:val="24"/>
          <w:highlight w:val="none"/>
        </w:rPr>
        <w:t>计算最终得分</w:t>
      </w:r>
    </w:p>
    <w:p>
      <w:pPr>
        <w:adjustRightInd w:val="0"/>
        <w:snapToGrid w:val="0"/>
        <w:spacing w:line="360" w:lineRule="auto"/>
        <w:ind w:right="-10" w:firstLine="490" w:firstLineChars="175"/>
        <w:rPr>
          <w:rFonts w:hint="eastAsia" w:ascii="宋体" w:hAnsi="宋体"/>
          <w:bCs/>
          <w:sz w:val="28"/>
          <w:szCs w:val="24"/>
          <w:highlight w:val="none"/>
        </w:rPr>
      </w:pPr>
      <w:r>
        <w:rPr>
          <w:rFonts w:hint="eastAsia" w:ascii="宋体" w:hAnsi="宋体"/>
          <w:bCs/>
          <w:sz w:val="28"/>
          <w:szCs w:val="24"/>
          <w:highlight w:val="none"/>
        </w:rPr>
        <w:t>将每个有效投标人的</w:t>
      </w:r>
      <w:r>
        <w:rPr>
          <w:rFonts w:hint="eastAsia" w:ascii="宋体" w:hAnsi="宋体"/>
          <w:bCs/>
          <w:sz w:val="28"/>
          <w:szCs w:val="24"/>
          <w:highlight w:val="none"/>
          <w:lang w:eastAsia="zh-CN"/>
        </w:rPr>
        <w:t>服务</w:t>
      </w:r>
      <w:r>
        <w:rPr>
          <w:rFonts w:hint="eastAsia" w:ascii="宋体" w:hAnsi="宋体"/>
          <w:bCs/>
          <w:sz w:val="28"/>
          <w:szCs w:val="24"/>
          <w:highlight w:val="none"/>
        </w:rPr>
        <w:t>方案得分加上资信部分得分</w:t>
      </w:r>
      <w:r>
        <w:rPr>
          <w:rFonts w:hint="eastAsia" w:ascii="宋体" w:hAnsi="宋体"/>
          <w:bCs/>
          <w:sz w:val="28"/>
          <w:szCs w:val="24"/>
          <w:highlight w:val="none"/>
          <w:lang w:eastAsia="zh-CN"/>
        </w:rPr>
        <w:t>及商务部分得分</w:t>
      </w:r>
      <w:r>
        <w:rPr>
          <w:rFonts w:hint="eastAsia" w:ascii="宋体" w:hAnsi="宋体"/>
          <w:bCs/>
          <w:sz w:val="28"/>
          <w:szCs w:val="24"/>
          <w:highlight w:val="none"/>
        </w:rPr>
        <w:t>，得出该投标人的最终得分。</w:t>
      </w:r>
    </w:p>
    <w:p>
      <w:pPr>
        <w:adjustRightInd w:val="0"/>
        <w:snapToGrid w:val="0"/>
        <w:spacing w:line="360" w:lineRule="auto"/>
        <w:ind w:right="-10" w:firstLine="490" w:firstLineChars="175"/>
        <w:rPr>
          <w:rFonts w:hint="eastAsia" w:ascii="宋体" w:hAnsi="宋体"/>
          <w:bCs/>
          <w:sz w:val="28"/>
          <w:szCs w:val="24"/>
          <w:highlight w:val="none"/>
        </w:rPr>
      </w:pPr>
      <w:r>
        <w:rPr>
          <w:rFonts w:hint="eastAsia" w:ascii="宋体" w:hAnsi="宋体"/>
          <w:bCs/>
          <w:sz w:val="28"/>
          <w:szCs w:val="24"/>
          <w:highlight w:val="none"/>
        </w:rPr>
        <w:t>投标人的各项得分均</w:t>
      </w:r>
      <w:bookmarkStart w:id="0" w:name="_Hlk514730679"/>
      <w:r>
        <w:rPr>
          <w:rFonts w:hint="eastAsia" w:ascii="宋体" w:hAnsi="宋体"/>
          <w:bCs/>
          <w:sz w:val="28"/>
          <w:szCs w:val="24"/>
          <w:highlight w:val="none"/>
        </w:rPr>
        <w:t>保留小数点后两位（小数点后第三位四舍五入）</w:t>
      </w:r>
      <w:bookmarkEnd w:id="0"/>
      <w:r>
        <w:rPr>
          <w:rFonts w:hint="eastAsia" w:ascii="宋体" w:hAnsi="宋体"/>
          <w:bCs/>
          <w:sz w:val="28"/>
          <w:szCs w:val="24"/>
          <w:highlight w:val="none"/>
        </w:rPr>
        <w:t>。</w:t>
      </w:r>
    </w:p>
    <w:p>
      <w:pPr>
        <w:pStyle w:val="4"/>
        <w:spacing w:line="360" w:lineRule="auto"/>
        <w:ind w:right="-10" w:firstLine="482"/>
        <w:rPr>
          <w:rFonts w:hint="default" w:ascii="宋体" w:hAnsi="宋体" w:eastAsia="宋体"/>
          <w:bCs/>
          <w:color w:val="000000"/>
          <w:sz w:val="28"/>
          <w:szCs w:val="24"/>
          <w:highlight w:val="none"/>
          <w:lang w:val="en-US" w:eastAsia="zh-CN"/>
        </w:rPr>
      </w:pPr>
      <w:r>
        <w:rPr>
          <w:rFonts w:hint="eastAsia" w:ascii="宋体" w:hAnsi="宋体" w:eastAsia="宋体"/>
          <w:bCs/>
          <w:color w:val="000000"/>
          <w:sz w:val="28"/>
          <w:szCs w:val="24"/>
          <w:highlight w:val="none"/>
        </w:rPr>
        <w:t>2</w:t>
      </w:r>
      <w:r>
        <w:rPr>
          <w:rFonts w:hint="eastAsia" w:ascii="宋体" w:hAnsi="宋体" w:eastAsia="宋体"/>
          <w:bCs/>
          <w:color w:val="000000"/>
          <w:sz w:val="28"/>
          <w:szCs w:val="24"/>
          <w:highlight w:val="none"/>
          <w:lang w:eastAsia="zh-CN"/>
        </w:rPr>
        <w:t>、</w:t>
      </w:r>
      <w:r>
        <w:rPr>
          <w:rFonts w:hint="eastAsia" w:ascii="宋体" w:hAnsi="宋体" w:eastAsia="宋体"/>
          <w:bCs/>
          <w:color w:val="000000"/>
          <w:sz w:val="28"/>
          <w:szCs w:val="24"/>
          <w:highlight w:val="none"/>
          <w:lang w:val="en-US" w:eastAsia="zh-CN"/>
        </w:rPr>
        <w:t>中标候选人确定</w:t>
      </w:r>
    </w:p>
    <w:p>
      <w:pPr>
        <w:pStyle w:val="4"/>
        <w:spacing w:line="360" w:lineRule="auto"/>
        <w:ind w:right="-10" w:firstLine="482"/>
        <w:rPr>
          <w:rFonts w:hint="eastAsia" w:ascii="宋体" w:hAnsi="宋体" w:eastAsia="宋体"/>
          <w:bCs/>
          <w:color w:val="000000"/>
          <w:sz w:val="28"/>
          <w:szCs w:val="24"/>
          <w:highlight w:val="none"/>
        </w:rPr>
      </w:pPr>
      <w:r>
        <w:rPr>
          <w:rFonts w:hint="eastAsia" w:ascii="宋体" w:hAnsi="宋体" w:eastAsia="宋体"/>
          <w:bCs/>
          <w:color w:val="000000"/>
          <w:sz w:val="28"/>
          <w:szCs w:val="24"/>
          <w:highlight w:val="none"/>
          <w:lang w:val="en-US" w:eastAsia="zh-CN"/>
        </w:rPr>
        <w:t>1）</w:t>
      </w:r>
      <w:r>
        <w:rPr>
          <w:rFonts w:hint="eastAsia" w:ascii="宋体" w:hAnsi="宋体" w:eastAsia="宋体"/>
          <w:bCs/>
          <w:color w:val="000000"/>
          <w:sz w:val="28"/>
          <w:szCs w:val="24"/>
          <w:highlight w:val="none"/>
        </w:rPr>
        <w:t>各投标人的综合得分为商务标得分与技术标得分之和（取两位有效数字，第三位四舍五入），按照综合得分高低顺序排名，</w:t>
      </w:r>
      <w:r>
        <w:rPr>
          <w:rFonts w:hint="eastAsia" w:ascii="宋体" w:hAnsi="宋体" w:eastAsia="宋体"/>
          <w:bCs/>
          <w:color w:val="auto"/>
          <w:sz w:val="28"/>
          <w:szCs w:val="24"/>
          <w:highlight w:val="none"/>
        </w:rPr>
        <w:t>确定</w:t>
      </w:r>
      <w:r>
        <w:rPr>
          <w:rFonts w:hint="eastAsia" w:ascii="宋体" w:hAnsi="宋体" w:eastAsia="宋体"/>
          <w:bCs/>
          <w:color w:val="auto"/>
          <w:sz w:val="28"/>
          <w:szCs w:val="24"/>
          <w:highlight w:val="none"/>
          <w:lang w:val="en-US" w:eastAsia="zh-CN"/>
        </w:rPr>
        <w:t>2</w:t>
      </w:r>
      <w:r>
        <w:rPr>
          <w:rFonts w:hint="eastAsia" w:ascii="宋体" w:hAnsi="宋体" w:eastAsia="宋体"/>
          <w:bCs/>
          <w:color w:val="auto"/>
          <w:sz w:val="28"/>
          <w:szCs w:val="24"/>
          <w:highlight w:val="none"/>
        </w:rPr>
        <w:t>家合作单位</w:t>
      </w:r>
      <w:r>
        <w:rPr>
          <w:rFonts w:hint="eastAsia" w:ascii="宋体" w:hAnsi="宋体" w:eastAsia="宋体"/>
          <w:bCs/>
          <w:color w:val="auto"/>
          <w:sz w:val="28"/>
          <w:szCs w:val="24"/>
          <w:highlight w:val="none"/>
          <w:lang w:eastAsia="zh-CN"/>
        </w:rPr>
        <w:t>，</w:t>
      </w:r>
      <w:r>
        <w:rPr>
          <w:rFonts w:hint="eastAsia" w:ascii="宋体" w:hAnsi="宋体" w:eastAsia="宋体"/>
          <w:bCs/>
          <w:color w:val="auto"/>
          <w:sz w:val="28"/>
          <w:szCs w:val="24"/>
          <w:highlight w:val="none"/>
          <w:lang w:val="en-US" w:eastAsia="zh-CN"/>
        </w:rPr>
        <w:t>得分第一的投标人为中标单位，得分第二的投标人为候选中标单位</w:t>
      </w:r>
      <w:r>
        <w:rPr>
          <w:rFonts w:hint="eastAsia" w:ascii="宋体" w:hAnsi="宋体" w:eastAsia="宋体"/>
          <w:bCs/>
          <w:color w:val="000000"/>
          <w:sz w:val="28"/>
          <w:szCs w:val="24"/>
          <w:highlight w:val="none"/>
        </w:rPr>
        <w:t>。</w:t>
      </w:r>
    </w:p>
    <w:p>
      <w:pPr>
        <w:pStyle w:val="4"/>
        <w:spacing w:line="360" w:lineRule="auto"/>
        <w:ind w:right="-10" w:firstLine="482"/>
        <w:rPr>
          <w:rFonts w:hint="eastAsia" w:ascii="宋体" w:hAnsi="宋体" w:eastAsia="宋体"/>
          <w:bCs/>
          <w:color w:val="000000"/>
          <w:sz w:val="28"/>
          <w:szCs w:val="24"/>
          <w:highlight w:val="none"/>
        </w:rPr>
      </w:pPr>
      <w:r>
        <w:rPr>
          <w:rFonts w:hint="eastAsia" w:ascii="宋体" w:hAnsi="宋体" w:eastAsia="宋体"/>
          <w:bCs/>
          <w:color w:val="000000"/>
          <w:sz w:val="28"/>
          <w:szCs w:val="24"/>
          <w:highlight w:val="none"/>
          <w:lang w:val="en-US" w:eastAsia="zh-CN"/>
        </w:rPr>
        <w:t>2）</w:t>
      </w:r>
      <w:r>
        <w:rPr>
          <w:rFonts w:hint="eastAsia" w:ascii="宋体" w:hAnsi="宋体" w:eastAsia="宋体"/>
          <w:bCs/>
          <w:color w:val="000000"/>
          <w:sz w:val="28"/>
          <w:szCs w:val="24"/>
          <w:highlight w:val="none"/>
        </w:rPr>
        <w:t>如综合得分相同，则投标报价低者排名靠前。若两名主选单位商务报价不一致，则取较低投标报价为执行价格（A）。如有主选单位不认可该执行价格，则视为放弃此次中标，招标人有权在备选单位中按照得分排序依次递补，取递补单位的投标报价和A进行比较，以两者的最低报价为执行价格（B）。若仍然出现前述情况，则招标人有权仅选择一家最低报价者为中标单位。</w:t>
      </w:r>
    </w:p>
    <w:p>
      <w:pPr>
        <w:pStyle w:val="4"/>
        <w:spacing w:line="360" w:lineRule="auto"/>
        <w:ind w:right="-10" w:firstLine="482"/>
        <w:rPr>
          <w:rFonts w:hint="eastAsia" w:asciiTheme="majorEastAsia" w:hAnsiTheme="majorEastAsia" w:eastAsiaTheme="majorEastAsia"/>
          <w:b/>
          <w:color w:val="000000"/>
          <w:sz w:val="36"/>
          <w:szCs w:val="24"/>
          <w:highlight w:val="none"/>
          <w:lang w:val="en-US" w:eastAsia="zh-CN"/>
        </w:rPr>
      </w:pPr>
      <w:r>
        <w:rPr>
          <w:rFonts w:hint="eastAsia" w:ascii="宋体" w:hAnsi="宋体" w:eastAsia="宋体"/>
          <w:bCs/>
          <w:color w:val="000000"/>
          <w:sz w:val="28"/>
          <w:szCs w:val="24"/>
          <w:highlight w:val="none"/>
          <w:lang w:val="en-US" w:eastAsia="zh-CN"/>
        </w:rPr>
        <w:t>3）</w:t>
      </w:r>
      <w:r>
        <w:rPr>
          <w:rFonts w:hint="eastAsia" w:ascii="宋体" w:hAnsi="宋体" w:eastAsia="宋体"/>
          <w:bCs/>
          <w:color w:val="000000"/>
          <w:sz w:val="28"/>
          <w:szCs w:val="24"/>
          <w:highlight w:val="none"/>
        </w:rPr>
        <w:t>当通过资格审查及符合性审查的家数小于2家时，</w:t>
      </w:r>
      <w:r>
        <w:rPr>
          <w:rFonts w:hint="eastAsia" w:ascii="宋体" w:hAnsi="宋体" w:eastAsia="宋体"/>
          <w:bCs/>
          <w:color w:val="000000"/>
          <w:sz w:val="28"/>
          <w:szCs w:val="24"/>
          <w:highlight w:val="none"/>
          <w:lang w:val="en-US" w:eastAsia="zh-CN"/>
        </w:rPr>
        <w:t>中标单位得分需不低于60分，否则视为流标处理</w:t>
      </w:r>
      <w:r>
        <w:rPr>
          <w:rFonts w:hint="eastAsia" w:ascii="宋体" w:hAnsi="宋体" w:eastAsia="宋体"/>
          <w:bCs/>
          <w:color w:val="000000"/>
          <w:sz w:val="28"/>
          <w:szCs w:val="24"/>
          <w:highlight w:val="none"/>
        </w:rPr>
        <w:t>。</w:t>
      </w:r>
    </w:p>
    <w:p>
      <w:pPr>
        <w:pStyle w:val="7"/>
        <w:keepNext w:val="0"/>
        <w:keepLines w:val="0"/>
        <w:pageBreakBefore w:val="0"/>
        <w:kinsoku/>
        <w:wordWrap/>
        <w:overflowPunct/>
        <w:topLinePunct w:val="0"/>
        <w:autoSpaceDE/>
        <w:autoSpaceDN/>
        <w:bidi w:val="0"/>
        <w:adjustRightInd/>
        <w:snapToGrid/>
        <w:spacing w:before="126" w:beforeLines="40" w:beforeAutospacing="0" w:after="126" w:afterLines="40" w:afterAutospacing="0" w:line="420" w:lineRule="exact"/>
        <w:textAlignment w:val="auto"/>
        <w:rPr>
          <w:rFonts w:asciiTheme="majorEastAsia" w:hAnsiTheme="majorEastAsia" w:eastAsiaTheme="majorEastAsia"/>
          <w:b/>
          <w:color w:val="000000"/>
          <w:sz w:val="28"/>
          <w:szCs w:val="28"/>
          <w:highlight w:val="none"/>
        </w:rPr>
      </w:pPr>
      <w:r>
        <w:rPr>
          <w:rFonts w:hint="eastAsia" w:asciiTheme="majorEastAsia" w:hAnsiTheme="majorEastAsia" w:eastAsiaTheme="majorEastAsia"/>
          <w:b/>
          <w:color w:val="000000"/>
          <w:sz w:val="28"/>
          <w:szCs w:val="28"/>
          <w:highlight w:val="none"/>
          <w:lang w:val="en-US" w:eastAsia="zh-CN"/>
        </w:rPr>
        <w:t>七</w:t>
      </w:r>
      <w:r>
        <w:rPr>
          <w:rFonts w:hint="eastAsia" w:asciiTheme="majorEastAsia" w:hAnsiTheme="majorEastAsia" w:eastAsiaTheme="majorEastAsia"/>
          <w:b/>
          <w:color w:val="000000"/>
          <w:sz w:val="28"/>
          <w:szCs w:val="28"/>
          <w:highlight w:val="none"/>
        </w:rPr>
        <w:t>、开标时间和地点</w:t>
      </w:r>
    </w:p>
    <w:p>
      <w:pPr>
        <w:pStyle w:val="7"/>
        <w:keepNext w:val="0"/>
        <w:keepLines w:val="0"/>
        <w:pageBreakBefore w:val="0"/>
        <w:widowControl/>
        <w:kinsoku/>
        <w:wordWrap/>
        <w:overflowPunct/>
        <w:topLinePunct w:val="0"/>
        <w:autoSpaceDE/>
        <w:autoSpaceDN/>
        <w:bidi w:val="0"/>
        <w:adjustRightInd/>
        <w:snapToGrid/>
        <w:spacing w:before="126" w:beforeLines="40" w:beforeAutospacing="0" w:after="126" w:afterLines="40" w:afterAutospacing="0" w:line="420" w:lineRule="exact"/>
        <w:textAlignment w:val="auto"/>
        <w:rPr>
          <w:rFonts w:hint="eastAsia" w:ascii="宋体" w:hAnsi="宋体" w:cs="宋体"/>
          <w:sz w:val="28"/>
          <w:szCs w:val="28"/>
          <w:highlight w:val="none"/>
        </w:rPr>
      </w:pPr>
      <w:r>
        <w:rPr>
          <w:rFonts w:hint="eastAsia" w:ascii="宋体" w:hAnsi="宋体" w:cs="宋体"/>
          <w:sz w:val="28"/>
          <w:szCs w:val="28"/>
          <w:highlight w:val="none"/>
        </w:rPr>
        <w:t>投标单位必须在</w:t>
      </w:r>
      <w:r>
        <w:rPr>
          <w:rFonts w:hint="eastAsia" w:ascii="宋体" w:hAnsi="宋体" w:cs="宋体"/>
          <w:sz w:val="28"/>
          <w:szCs w:val="28"/>
          <w:highlight w:val="none"/>
          <w:u w:val="single"/>
          <w:lang w:val="en-US" w:eastAsia="zh-CN"/>
        </w:rPr>
        <w:t xml:space="preserve">  202</w:t>
      </w:r>
      <w:r>
        <w:rPr>
          <w:rFonts w:hint="eastAsia" w:cs="宋体"/>
          <w:sz w:val="28"/>
          <w:szCs w:val="28"/>
          <w:highlight w:val="none"/>
          <w:u w:val="single"/>
          <w:lang w:val="en-US" w:eastAsia="zh-CN"/>
        </w:rPr>
        <w:t>3</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cs="宋体"/>
          <w:sz w:val="28"/>
          <w:szCs w:val="28"/>
          <w:highlight w:val="none"/>
          <w:u w:val="single"/>
          <w:lang w:val="en-US" w:eastAsia="zh-CN"/>
        </w:rPr>
        <w:t xml:space="preserve"> 4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cs="宋体"/>
          <w:sz w:val="28"/>
          <w:szCs w:val="28"/>
          <w:highlight w:val="none"/>
          <w:u w:val="single"/>
          <w:lang w:val="en-US" w:eastAsia="zh-CN"/>
        </w:rPr>
        <w:t xml:space="preserve"> 26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日</w:t>
      </w:r>
      <w:r>
        <w:rPr>
          <w:rFonts w:hint="eastAsia" w:ascii="宋体" w:hAnsi="宋体"/>
          <w:bCs/>
          <w:sz w:val="28"/>
          <w:szCs w:val="28"/>
          <w:highlight w:val="none"/>
        </w:rPr>
        <w:t>下午</w:t>
      </w:r>
      <w:r>
        <w:rPr>
          <w:rFonts w:hint="eastAsia" w:ascii="宋体" w:hAnsi="宋体"/>
          <w:bCs/>
          <w:sz w:val="28"/>
          <w:szCs w:val="28"/>
          <w:highlight w:val="none"/>
          <w:lang w:val="en-US" w:eastAsia="zh-CN"/>
        </w:rPr>
        <w:t>17</w:t>
      </w:r>
      <w:r>
        <w:rPr>
          <w:rFonts w:hint="eastAsia" w:ascii="宋体" w:hAnsi="宋体"/>
          <w:bCs/>
          <w:sz w:val="28"/>
          <w:szCs w:val="28"/>
          <w:highlight w:val="none"/>
        </w:rPr>
        <w:t>:30</w:t>
      </w:r>
      <w:r>
        <w:rPr>
          <w:rFonts w:hint="eastAsia" w:ascii="宋体" w:hAnsi="宋体"/>
          <w:bCs/>
          <w:sz w:val="28"/>
          <w:szCs w:val="28"/>
          <w:highlight w:val="none"/>
          <w:lang w:val="en-US" w:eastAsia="zh-CN"/>
        </w:rPr>
        <w:t>前</w:t>
      </w:r>
      <w:r>
        <w:rPr>
          <w:rFonts w:hint="eastAsia" w:ascii="宋体" w:hAnsi="宋体" w:cs="宋体"/>
          <w:sz w:val="28"/>
          <w:szCs w:val="28"/>
          <w:highlight w:val="none"/>
        </w:rPr>
        <w:t>将</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附件1</w:t>
      </w:r>
      <w:r>
        <w:rPr>
          <w:rFonts w:hint="eastAsia" w:ascii="宋体" w:hAnsi="宋体" w:cs="宋体"/>
          <w:sz w:val="28"/>
          <w:szCs w:val="28"/>
          <w:highlight w:val="none"/>
        </w:rPr>
        <w:t>《</w:t>
      </w:r>
      <w:r>
        <w:rPr>
          <w:rFonts w:hint="eastAsia" w:ascii="宋体" w:hAnsi="宋体" w:cs="宋体"/>
          <w:sz w:val="28"/>
          <w:szCs w:val="28"/>
          <w:highlight w:val="none"/>
          <w:lang w:val="en-US" w:eastAsia="zh-CN"/>
        </w:rPr>
        <w:t>投</w:t>
      </w:r>
      <w:r>
        <w:rPr>
          <w:rFonts w:hint="eastAsia" w:ascii="宋体" w:hAnsi="宋体" w:cs="宋体"/>
          <w:sz w:val="28"/>
          <w:szCs w:val="28"/>
          <w:highlight w:val="none"/>
        </w:rPr>
        <w:t>标文件确认书》、</w:t>
      </w:r>
      <w:r>
        <w:rPr>
          <w:rFonts w:hint="eastAsia" w:ascii="宋体" w:hAnsi="宋体" w:cs="宋体"/>
          <w:sz w:val="28"/>
          <w:szCs w:val="28"/>
          <w:highlight w:val="none"/>
          <w:lang w:val="en-US" w:eastAsia="zh-CN"/>
        </w:rPr>
        <w:t>附件2《营业执照》、附件3《近2年优秀案例》</w:t>
      </w:r>
      <w:r>
        <w:rPr>
          <w:rFonts w:hint="eastAsia" w:ascii="宋体" w:hAnsi="宋体" w:cs="宋体"/>
          <w:sz w:val="28"/>
          <w:szCs w:val="28"/>
          <w:highlight w:val="none"/>
        </w:rPr>
        <w:t>密封盖章送</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寄</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至</w:t>
      </w:r>
      <w:r>
        <w:rPr>
          <w:rFonts w:hint="eastAsia" w:cs="宋体"/>
          <w:sz w:val="28"/>
          <w:szCs w:val="28"/>
          <w:highlight w:val="none"/>
          <w:u w:val="single"/>
          <w:lang w:val="en-US" w:eastAsia="zh-CN"/>
        </w:rPr>
        <w:t xml:space="preserve"> </w:t>
      </w:r>
      <w:r>
        <w:rPr>
          <w:rFonts w:hint="eastAsia" w:asciiTheme="majorEastAsia" w:hAnsiTheme="majorEastAsia" w:eastAsiaTheme="majorEastAsia"/>
          <w:color w:val="000000" w:themeColor="text1"/>
          <w:sz w:val="28"/>
          <w:szCs w:val="28"/>
          <w:highlight w:val="none"/>
          <w:u w:val="single"/>
          <w:lang w:val="en-US" w:eastAsia="zh-CN"/>
          <w14:textFill>
            <w14:solidFill>
              <w14:schemeClr w14:val="tx1"/>
            </w14:solidFill>
          </w14:textFill>
        </w:rPr>
        <w:t xml:space="preserve">安徽省安庆市迎江区沿江中路大南门特色文化街营销中心 </w:t>
      </w:r>
      <w:r>
        <w:rPr>
          <w:rFonts w:hint="eastAsia" w:ascii="宋体" w:hAnsi="宋体" w:cs="宋体"/>
          <w:sz w:val="28"/>
          <w:szCs w:val="28"/>
          <w:highlight w:val="none"/>
        </w:rPr>
        <w:t>，</w:t>
      </w:r>
      <w:r>
        <w:rPr>
          <w:rFonts w:hint="eastAsia" w:ascii="宋体" w:hAnsi="宋体" w:cs="宋体"/>
          <w:sz w:val="28"/>
          <w:szCs w:val="28"/>
          <w:highlight w:val="none"/>
          <w:lang w:val="en-US" w:eastAsia="zh-CN"/>
        </w:rPr>
        <w:t>同时需与招标联系人报备，</w:t>
      </w:r>
      <w:r>
        <w:rPr>
          <w:rFonts w:hint="eastAsia" w:ascii="宋体" w:hAnsi="宋体" w:cs="宋体"/>
          <w:sz w:val="28"/>
          <w:szCs w:val="28"/>
          <w:highlight w:val="none"/>
        </w:rPr>
        <w:t>超过规定时间送达的投标文件，无论任何理由均取消其投标资格。</w:t>
      </w:r>
    </w:p>
    <w:p>
      <w:pPr>
        <w:pStyle w:val="7"/>
        <w:keepNext w:val="0"/>
        <w:keepLines w:val="0"/>
        <w:pageBreakBefore w:val="0"/>
        <w:kinsoku/>
        <w:wordWrap/>
        <w:overflowPunct/>
        <w:topLinePunct w:val="0"/>
        <w:autoSpaceDE/>
        <w:autoSpaceDN/>
        <w:bidi w:val="0"/>
        <w:adjustRightInd/>
        <w:snapToGrid/>
        <w:spacing w:before="126" w:beforeLines="40" w:beforeAutospacing="0" w:after="126" w:afterLines="40" w:afterAutospacing="0" w:line="420" w:lineRule="exact"/>
        <w:textAlignment w:val="auto"/>
        <w:rPr>
          <w:rFonts w:hint="eastAsia" w:asciiTheme="majorEastAsia" w:hAnsiTheme="majorEastAsia" w:eastAsiaTheme="majorEastAsia"/>
          <w:color w:val="000000" w:themeColor="text1"/>
          <w:sz w:val="28"/>
          <w:szCs w:val="28"/>
          <w:highlight w:val="none"/>
          <w:lang w:eastAsia="zh-CN"/>
          <w14:textFill>
            <w14:solidFill>
              <w14:schemeClr w14:val="tx1"/>
            </w14:solidFill>
          </w14:textFill>
        </w:rPr>
      </w:pPr>
      <w:r>
        <w:rPr>
          <w:rFonts w:hint="eastAsia" w:asciiTheme="majorEastAsia" w:hAnsiTheme="majorEastAsia" w:eastAsiaTheme="majorEastAsia"/>
          <w:color w:val="000000" w:themeColor="text1"/>
          <w:sz w:val="28"/>
          <w:szCs w:val="28"/>
          <w:highlight w:val="none"/>
          <w:lang w:val="en-US" w:eastAsia="zh-CN"/>
          <w14:textFill>
            <w14:solidFill>
              <w14:schemeClr w14:val="tx1"/>
            </w14:solidFill>
          </w14:textFill>
        </w:rPr>
        <w:t>2、</w:t>
      </w:r>
      <w:r>
        <w:rPr>
          <w:rFonts w:hint="eastAsia" w:asciiTheme="majorEastAsia" w:hAnsiTheme="majorEastAsia" w:eastAsiaTheme="majorEastAsia"/>
          <w:color w:val="000000" w:themeColor="text1"/>
          <w:sz w:val="28"/>
          <w:szCs w:val="28"/>
          <w:highlight w:val="none"/>
          <w14:textFill>
            <w14:solidFill>
              <w14:schemeClr w14:val="tx1"/>
            </w14:solidFill>
          </w14:textFill>
        </w:rPr>
        <w:t>开标时间：</w:t>
      </w:r>
      <w:r>
        <w:rPr>
          <w:rFonts w:hint="eastAsia"/>
          <w:bCs/>
          <w:sz w:val="28"/>
          <w:szCs w:val="28"/>
          <w:highlight w:val="none"/>
          <w:u w:val="none"/>
          <w:lang w:val="en-US" w:eastAsia="zh-CN"/>
        </w:rPr>
        <w:t>由招标人另行电话通知</w:t>
      </w:r>
      <w:r>
        <w:rPr>
          <w:rFonts w:hint="eastAsia" w:asciiTheme="majorEastAsia" w:hAnsiTheme="majorEastAsia" w:eastAsiaTheme="majorEastAsia"/>
          <w:color w:val="000000" w:themeColor="text1"/>
          <w:sz w:val="28"/>
          <w:szCs w:val="28"/>
          <w:highlight w:val="none"/>
          <w:lang w:eastAsia="zh-CN"/>
          <w14:textFill>
            <w14:solidFill>
              <w14:schemeClr w14:val="tx1"/>
            </w14:solidFill>
          </w14:textFill>
        </w:rPr>
        <w:t>；</w:t>
      </w:r>
    </w:p>
    <w:p>
      <w:pPr>
        <w:pStyle w:val="7"/>
        <w:keepNext w:val="0"/>
        <w:keepLines w:val="0"/>
        <w:pageBreakBefore w:val="0"/>
        <w:kinsoku/>
        <w:wordWrap/>
        <w:overflowPunct/>
        <w:topLinePunct w:val="0"/>
        <w:autoSpaceDE/>
        <w:autoSpaceDN/>
        <w:bidi w:val="0"/>
        <w:adjustRightInd/>
        <w:snapToGrid/>
        <w:spacing w:before="126" w:beforeLines="40" w:beforeAutospacing="0" w:after="126" w:afterLines="40" w:afterAutospacing="0" w:line="420" w:lineRule="exact"/>
        <w:textAlignment w:val="auto"/>
        <w:rPr>
          <w:rFonts w:hint="eastAsia" w:asciiTheme="majorEastAsia" w:hAnsiTheme="majorEastAsia" w:eastAsiaTheme="majorEastAsia"/>
          <w:color w:val="000000" w:themeColor="text1"/>
          <w:sz w:val="28"/>
          <w:szCs w:val="28"/>
          <w:highlight w:val="none"/>
          <w:lang w:eastAsia="zh-CN"/>
          <w14:textFill>
            <w14:solidFill>
              <w14:schemeClr w14:val="tx1"/>
            </w14:solidFill>
          </w14:textFill>
        </w:rPr>
      </w:pPr>
      <w:r>
        <w:rPr>
          <w:rFonts w:hint="eastAsia" w:asciiTheme="majorEastAsia" w:hAnsiTheme="majorEastAsia" w:eastAsiaTheme="majorEastAsia"/>
          <w:color w:val="000000" w:themeColor="text1"/>
          <w:sz w:val="28"/>
          <w:szCs w:val="28"/>
          <w:highlight w:val="none"/>
          <w:lang w:val="en-US" w:eastAsia="zh-CN"/>
          <w14:textFill>
            <w14:solidFill>
              <w14:schemeClr w14:val="tx1"/>
            </w14:solidFill>
          </w14:textFill>
        </w:rPr>
        <w:t>3、</w:t>
      </w:r>
      <w:r>
        <w:rPr>
          <w:rFonts w:hint="eastAsia" w:asciiTheme="majorEastAsia" w:hAnsiTheme="majorEastAsia" w:eastAsiaTheme="majorEastAsia"/>
          <w:color w:val="000000" w:themeColor="text1"/>
          <w:sz w:val="28"/>
          <w:szCs w:val="28"/>
          <w:highlight w:val="none"/>
          <w14:textFill>
            <w14:solidFill>
              <w14:schemeClr w14:val="tx1"/>
            </w14:solidFill>
          </w14:textFill>
        </w:rPr>
        <w:t>开标地点：</w:t>
      </w:r>
      <w:r>
        <w:rPr>
          <w:rFonts w:hint="eastAsia" w:asciiTheme="majorEastAsia" w:hAnsiTheme="majorEastAsia" w:eastAsiaTheme="majorEastAsia"/>
          <w:color w:val="000000" w:themeColor="text1"/>
          <w:sz w:val="28"/>
          <w:szCs w:val="28"/>
          <w:highlight w:val="none"/>
          <w:lang w:val="en-US" w:eastAsia="zh-CN"/>
          <w14:textFill>
            <w14:solidFill>
              <w14:schemeClr w14:val="tx1"/>
            </w14:solidFill>
          </w14:textFill>
        </w:rPr>
        <w:t>安庆市迎江区沿江中路大南门特色文化街营销中心</w:t>
      </w:r>
      <w:r>
        <w:rPr>
          <w:rFonts w:hint="eastAsia" w:asciiTheme="majorEastAsia" w:hAnsiTheme="majorEastAsia" w:eastAsiaTheme="majorEastAsia"/>
          <w:color w:val="000000" w:themeColor="text1"/>
          <w:sz w:val="28"/>
          <w:szCs w:val="28"/>
          <w:highlight w:val="none"/>
          <w:lang w:eastAsia="zh-CN"/>
          <w14:textFill>
            <w14:solidFill>
              <w14:schemeClr w14:val="tx1"/>
            </w14:solidFill>
          </w14:textFill>
        </w:rPr>
        <w:t>；</w:t>
      </w:r>
    </w:p>
    <w:p>
      <w:pPr>
        <w:pStyle w:val="7"/>
        <w:keepNext w:val="0"/>
        <w:keepLines w:val="0"/>
        <w:pageBreakBefore w:val="0"/>
        <w:kinsoku/>
        <w:wordWrap/>
        <w:overflowPunct/>
        <w:topLinePunct w:val="0"/>
        <w:autoSpaceDE/>
        <w:autoSpaceDN/>
        <w:bidi w:val="0"/>
        <w:adjustRightInd/>
        <w:snapToGrid/>
        <w:spacing w:before="126" w:beforeLines="40" w:beforeAutospacing="0" w:after="126" w:afterLines="40" w:afterAutospacing="0" w:line="420" w:lineRule="exact"/>
        <w:textAlignment w:val="auto"/>
        <w:rPr>
          <w:rFonts w:hint="eastAsia" w:cs="宋体"/>
          <w:sz w:val="28"/>
          <w:szCs w:val="28"/>
          <w:highlight w:val="none"/>
          <w:lang w:eastAsia="zh-CN"/>
        </w:rPr>
      </w:pPr>
      <w:r>
        <w:rPr>
          <w:rFonts w:hint="eastAsia" w:asciiTheme="majorEastAsia" w:hAnsiTheme="majorEastAsia" w:eastAsiaTheme="majorEastAsia"/>
          <w:color w:val="000000" w:themeColor="text1"/>
          <w:sz w:val="28"/>
          <w:szCs w:val="28"/>
          <w:highlight w:val="none"/>
          <w:lang w:val="en-US" w:eastAsia="zh-CN"/>
          <w14:textFill>
            <w14:solidFill>
              <w14:schemeClr w14:val="tx1"/>
            </w14:solidFill>
          </w14:textFill>
        </w:rPr>
        <w:t>4、投标标书（商务标、技术标）密封加盖公司公章，开标当日送至开标地点</w:t>
      </w:r>
      <w:r>
        <w:rPr>
          <w:rFonts w:hint="eastAsia" w:ascii="宋体" w:hAnsi="宋体" w:cs="宋体"/>
          <w:sz w:val="28"/>
          <w:szCs w:val="28"/>
          <w:highlight w:val="none"/>
        </w:rPr>
        <w:t>（中途答疑时间由甲方另行通知）</w:t>
      </w:r>
      <w:r>
        <w:rPr>
          <w:rFonts w:hint="eastAsia" w:cs="宋体"/>
          <w:sz w:val="28"/>
          <w:szCs w:val="28"/>
          <w:highlight w:val="none"/>
          <w:lang w:eastAsia="zh-CN"/>
        </w:rPr>
        <w:t>；</w:t>
      </w:r>
    </w:p>
    <w:p>
      <w:pPr>
        <w:pStyle w:val="7"/>
        <w:keepNext w:val="0"/>
        <w:keepLines w:val="0"/>
        <w:pageBreakBefore w:val="0"/>
        <w:kinsoku/>
        <w:wordWrap/>
        <w:overflowPunct/>
        <w:topLinePunct w:val="0"/>
        <w:autoSpaceDE/>
        <w:autoSpaceDN/>
        <w:bidi w:val="0"/>
        <w:adjustRightInd/>
        <w:snapToGrid/>
        <w:spacing w:before="126" w:beforeLines="40" w:beforeAutospacing="0" w:after="126" w:afterLines="40" w:afterAutospacing="0" w:line="420" w:lineRule="exact"/>
        <w:textAlignment w:val="auto"/>
        <w:rPr>
          <w:rStyle w:val="10"/>
          <w:rFonts w:hint="eastAsia" w:cs="宋体" w:asciiTheme="majorEastAsia" w:hAnsiTheme="majorEastAsia" w:eastAsiaTheme="majorEastAsia"/>
          <w:color w:val="000000" w:themeColor="text1"/>
          <w:sz w:val="28"/>
          <w:szCs w:val="28"/>
          <w:highlight w:val="none"/>
          <w:lang w:val="en-US" w:eastAsia="zh-CN"/>
          <w14:textFill>
            <w14:solidFill>
              <w14:schemeClr w14:val="tx1"/>
            </w14:solidFill>
          </w14:textFill>
        </w:rPr>
      </w:pPr>
      <w:r>
        <w:rPr>
          <w:rStyle w:val="10"/>
          <w:rFonts w:hint="eastAsia" w:cs="宋体" w:asciiTheme="majorEastAsia" w:hAnsiTheme="majorEastAsia" w:eastAsiaTheme="majorEastAsia"/>
          <w:color w:val="000000" w:themeColor="text1"/>
          <w:sz w:val="28"/>
          <w:szCs w:val="28"/>
          <w:highlight w:val="none"/>
          <w:lang w:val="en-US" w:eastAsia="zh-CN"/>
          <w14:textFill>
            <w14:solidFill>
              <w14:schemeClr w14:val="tx1"/>
            </w14:solidFill>
          </w14:textFill>
        </w:rPr>
        <w:t>八、答疑时间：</w:t>
      </w:r>
    </w:p>
    <w:p>
      <w:pPr>
        <w:pStyle w:val="7"/>
        <w:keepNext w:val="0"/>
        <w:keepLines w:val="0"/>
        <w:pageBreakBefore w:val="0"/>
        <w:kinsoku/>
        <w:wordWrap/>
        <w:overflowPunct/>
        <w:topLinePunct w:val="0"/>
        <w:autoSpaceDE/>
        <w:autoSpaceDN/>
        <w:bidi w:val="0"/>
        <w:adjustRightInd/>
        <w:snapToGrid/>
        <w:spacing w:before="126" w:beforeLines="40" w:beforeAutospacing="0" w:after="126" w:afterLines="40" w:afterAutospacing="0" w:line="420" w:lineRule="exact"/>
        <w:textAlignment w:val="auto"/>
        <w:rPr>
          <w:rFonts w:hint="default" w:cs="宋体" w:asciiTheme="majorEastAsia" w:hAnsiTheme="majorEastAsia" w:eastAsiaTheme="majorEastAsia"/>
          <w:color w:val="000000" w:themeColor="text1"/>
          <w:sz w:val="28"/>
          <w:szCs w:val="28"/>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sz w:val="28"/>
          <w:szCs w:val="28"/>
          <w:highlight w:val="none"/>
          <w:lang w:val="en-US" w:eastAsia="zh-CN"/>
          <w14:textFill>
            <w14:solidFill>
              <w14:schemeClr w14:val="tx1"/>
            </w14:solidFill>
          </w14:textFill>
        </w:rPr>
        <w:t>报名之日起至</w:t>
      </w:r>
      <w:r>
        <w:rPr>
          <w:rFonts w:hint="eastAsia" w:ascii="宋体" w:hAnsi="宋体" w:cs="宋体"/>
          <w:sz w:val="28"/>
          <w:szCs w:val="28"/>
          <w:highlight w:val="none"/>
          <w:u w:val="single"/>
          <w:lang w:val="en-US" w:eastAsia="zh-CN"/>
        </w:rPr>
        <w:t xml:space="preserve">  202</w:t>
      </w:r>
      <w:r>
        <w:rPr>
          <w:rFonts w:hint="eastAsia" w:cs="宋体"/>
          <w:sz w:val="28"/>
          <w:szCs w:val="28"/>
          <w:highlight w:val="none"/>
          <w:u w:val="single"/>
          <w:lang w:val="en-US" w:eastAsia="zh-CN"/>
        </w:rPr>
        <w:t>3</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年</w:t>
      </w:r>
      <w:r>
        <w:rPr>
          <w:rFonts w:hint="eastAsia" w:ascii="宋体" w:hAnsi="宋体" w:cs="宋体"/>
          <w:sz w:val="28"/>
          <w:szCs w:val="28"/>
          <w:highlight w:val="none"/>
          <w:u w:val="single"/>
          <w:lang w:val="en-US" w:eastAsia="zh-CN"/>
        </w:rPr>
        <w:t xml:space="preserve">  </w:t>
      </w:r>
      <w:r>
        <w:rPr>
          <w:rFonts w:hint="eastAsia" w:cs="宋体"/>
          <w:sz w:val="28"/>
          <w:szCs w:val="28"/>
          <w:highlight w:val="none"/>
          <w:u w:val="single"/>
          <w:lang w:val="en-US" w:eastAsia="zh-CN"/>
        </w:rPr>
        <w:t xml:space="preserve"> 4</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月</w:t>
      </w:r>
      <w:r>
        <w:rPr>
          <w:rFonts w:hint="eastAsia" w:ascii="宋体" w:hAnsi="宋体" w:cs="宋体"/>
          <w:sz w:val="28"/>
          <w:szCs w:val="28"/>
          <w:highlight w:val="none"/>
          <w:u w:val="single"/>
          <w:lang w:val="en-US" w:eastAsia="zh-CN"/>
        </w:rPr>
        <w:t xml:space="preserve">   </w:t>
      </w:r>
      <w:r>
        <w:rPr>
          <w:rFonts w:hint="eastAsia" w:cs="宋体"/>
          <w:sz w:val="28"/>
          <w:szCs w:val="28"/>
          <w:highlight w:val="none"/>
          <w:u w:val="single"/>
          <w:lang w:val="en-US" w:eastAsia="zh-CN"/>
        </w:rPr>
        <w:t xml:space="preserve"> 26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日</w:t>
      </w:r>
      <w:r>
        <w:rPr>
          <w:rFonts w:hint="eastAsia" w:cs="宋体" w:asciiTheme="majorEastAsia" w:hAnsiTheme="majorEastAsia" w:eastAsiaTheme="majorEastAsia"/>
          <w:color w:val="000000" w:themeColor="text1"/>
          <w:sz w:val="28"/>
          <w:szCs w:val="28"/>
          <w:highlight w:val="none"/>
          <w:u w:val="single"/>
          <w:lang w:val="en-US" w:eastAsia="zh-CN"/>
          <w14:textFill>
            <w14:solidFill>
              <w14:schemeClr w14:val="tx1"/>
            </w14:solidFill>
          </w14:textFill>
        </w:rPr>
        <w:t>17：30</w:t>
      </w:r>
      <w:r>
        <w:rPr>
          <w:rFonts w:hint="eastAsia" w:cs="宋体" w:asciiTheme="majorEastAsia" w:hAnsiTheme="majorEastAsia" w:eastAsiaTheme="majorEastAsia"/>
          <w:color w:val="000000" w:themeColor="text1"/>
          <w:sz w:val="28"/>
          <w:szCs w:val="28"/>
          <w:highlight w:val="none"/>
          <w:lang w:val="en-US" w:eastAsia="zh-CN"/>
          <w14:textFill>
            <w14:solidFill>
              <w14:schemeClr w14:val="tx1"/>
            </w14:solidFill>
          </w14:textFill>
        </w:rPr>
        <w:t>；</w:t>
      </w:r>
    </w:p>
    <w:p>
      <w:pPr>
        <w:pStyle w:val="7"/>
        <w:keepNext w:val="0"/>
        <w:keepLines w:val="0"/>
        <w:pageBreakBefore w:val="0"/>
        <w:kinsoku/>
        <w:wordWrap/>
        <w:overflowPunct/>
        <w:topLinePunct w:val="0"/>
        <w:autoSpaceDE/>
        <w:autoSpaceDN/>
        <w:bidi w:val="0"/>
        <w:adjustRightInd/>
        <w:snapToGrid/>
        <w:spacing w:before="126" w:beforeLines="40" w:beforeAutospacing="0" w:after="126" w:afterLines="40" w:afterAutospacing="0" w:line="420" w:lineRule="exact"/>
        <w:textAlignment w:val="auto"/>
        <w:rPr>
          <w:rFonts w:asciiTheme="majorEastAsia" w:hAnsiTheme="majorEastAsia" w:eastAsiaTheme="majorEastAsia"/>
          <w:color w:val="000000" w:themeColor="text1"/>
          <w:sz w:val="28"/>
          <w:szCs w:val="28"/>
          <w:highlight w:val="none"/>
          <w14:textFill>
            <w14:solidFill>
              <w14:schemeClr w14:val="tx1"/>
            </w14:solidFill>
          </w14:textFill>
        </w:rPr>
      </w:pPr>
      <w:r>
        <w:rPr>
          <w:rStyle w:val="10"/>
          <w:rFonts w:hint="eastAsia" w:asciiTheme="majorEastAsia" w:hAnsiTheme="majorEastAsia" w:eastAsiaTheme="majorEastAsia"/>
          <w:color w:val="000000" w:themeColor="text1"/>
          <w:sz w:val="28"/>
          <w:szCs w:val="28"/>
          <w:highlight w:val="none"/>
          <w:lang w:val="en-US" w:eastAsia="zh-CN"/>
          <w14:textFill>
            <w14:solidFill>
              <w14:schemeClr w14:val="tx1"/>
            </w14:solidFill>
          </w14:textFill>
        </w:rPr>
        <w:t>九</w:t>
      </w:r>
      <w:r>
        <w:rPr>
          <w:rStyle w:val="10"/>
          <w:rFonts w:hint="eastAsia" w:asciiTheme="majorEastAsia" w:hAnsiTheme="majorEastAsia" w:eastAsiaTheme="majorEastAsia"/>
          <w:color w:val="000000" w:themeColor="text1"/>
          <w:sz w:val="28"/>
          <w:szCs w:val="28"/>
          <w:highlight w:val="none"/>
          <w14:textFill>
            <w14:solidFill>
              <w14:schemeClr w14:val="tx1"/>
            </w14:solidFill>
          </w14:textFill>
        </w:rPr>
        <w:t>、</w:t>
      </w:r>
      <w:r>
        <w:rPr>
          <w:rStyle w:val="10"/>
          <w:rFonts w:hint="eastAsia" w:asciiTheme="majorEastAsia" w:hAnsiTheme="majorEastAsia" w:eastAsiaTheme="majorEastAsia"/>
          <w:color w:val="000000" w:themeColor="text1"/>
          <w:sz w:val="28"/>
          <w:szCs w:val="28"/>
          <w:highlight w:val="none"/>
          <w:lang w:val="en-US" w:eastAsia="zh-CN"/>
          <w14:textFill>
            <w14:solidFill>
              <w14:schemeClr w14:val="tx1"/>
            </w14:solidFill>
          </w14:textFill>
        </w:rPr>
        <w:t>答疑</w:t>
      </w:r>
      <w:r>
        <w:rPr>
          <w:rStyle w:val="10"/>
          <w:rFonts w:hint="eastAsia" w:asciiTheme="majorEastAsia" w:hAnsiTheme="majorEastAsia" w:eastAsiaTheme="majorEastAsia"/>
          <w:color w:val="000000" w:themeColor="text1"/>
          <w:sz w:val="28"/>
          <w:szCs w:val="28"/>
          <w:highlight w:val="none"/>
          <w14:textFill>
            <w14:solidFill>
              <w14:schemeClr w14:val="tx1"/>
            </w14:solidFill>
          </w14:textFill>
        </w:rPr>
        <w:t>联系人及地址：</w:t>
      </w:r>
    </w:p>
    <w:p>
      <w:pPr>
        <w:keepNext w:val="0"/>
        <w:keepLines w:val="0"/>
        <w:pageBreakBefore w:val="0"/>
        <w:kinsoku/>
        <w:wordWrap/>
        <w:overflowPunct/>
        <w:topLinePunct w:val="0"/>
        <w:autoSpaceDE/>
        <w:autoSpaceDN/>
        <w:bidi w:val="0"/>
        <w:adjustRightInd/>
        <w:snapToGrid/>
        <w:spacing w:before="126" w:beforeLines="40" w:after="126" w:afterLines="40" w:line="420" w:lineRule="exact"/>
        <w:textAlignment w:val="auto"/>
        <w:rPr>
          <w:rFonts w:hint="eastAsia" w:cs="宋体" w:asciiTheme="majorEastAsia" w:hAnsiTheme="majorEastAsia" w:eastAsiaTheme="majorEastAsia"/>
          <w:color w:val="000000" w:themeColor="text1"/>
          <w:kern w:val="0"/>
          <w:sz w:val="28"/>
          <w:szCs w:val="28"/>
          <w:highlight w:val="none"/>
          <w:lang w:val="en-US" w:eastAsia="zh-CN"/>
          <w14:textFill>
            <w14:solidFill>
              <w14:schemeClr w14:val="tx1"/>
            </w14:solidFill>
          </w14:textFill>
        </w:rPr>
      </w:pPr>
      <w:r>
        <w:rPr>
          <w:rFonts w:hint="eastAsia" w:cs="宋体" w:asciiTheme="majorEastAsia" w:hAnsiTheme="majorEastAsia" w:eastAsiaTheme="majorEastAsia"/>
          <w:color w:val="000000" w:themeColor="text1"/>
          <w:kern w:val="0"/>
          <w:sz w:val="28"/>
          <w:szCs w:val="28"/>
          <w:highlight w:val="none"/>
          <w14:textFill>
            <w14:solidFill>
              <w14:schemeClr w14:val="tx1"/>
            </w14:solidFill>
          </w14:textFill>
        </w:rPr>
        <w:t>联系人：</w:t>
      </w:r>
      <w:r>
        <w:rPr>
          <w:rFonts w:hint="eastAsia" w:cs="宋体" w:asciiTheme="majorEastAsia" w:hAnsiTheme="majorEastAsia" w:eastAsiaTheme="majorEastAsia"/>
          <w:color w:val="000000" w:themeColor="text1"/>
          <w:kern w:val="0"/>
          <w:sz w:val="28"/>
          <w:szCs w:val="28"/>
          <w:highlight w:val="none"/>
          <w:lang w:val="en-US" w:eastAsia="zh-CN"/>
          <w14:textFill>
            <w14:solidFill>
              <w14:schemeClr w14:val="tx1"/>
            </w14:solidFill>
          </w14:textFill>
        </w:rPr>
        <w:t>吴雷</w:t>
      </w:r>
      <w:r>
        <w:rPr>
          <w:rFonts w:cs="宋体" w:asciiTheme="majorEastAsia" w:hAnsiTheme="majorEastAsia" w:eastAsiaTheme="majorEastAsia"/>
          <w:color w:val="000000" w:themeColor="text1"/>
          <w:kern w:val="0"/>
          <w:sz w:val="28"/>
          <w:szCs w:val="28"/>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before="126" w:beforeLines="40" w:after="126" w:afterLines="40" w:line="420" w:lineRule="exact"/>
        <w:textAlignment w:val="auto"/>
        <w:rPr>
          <w:rFonts w:hint="default" w:cs="宋体" w:asciiTheme="majorEastAsia" w:hAnsiTheme="majorEastAsia" w:eastAsiaTheme="majorEastAsia"/>
          <w:color w:val="000000" w:themeColor="text1"/>
          <w:kern w:val="0"/>
          <w:sz w:val="28"/>
          <w:szCs w:val="28"/>
          <w:highlight w:val="none"/>
          <w:lang w:val="en-US" w:eastAsia="zh-CN" w:bidi="ar-SA"/>
          <w14:textFill>
            <w14:solidFill>
              <w14:schemeClr w14:val="tx1"/>
            </w14:solidFill>
          </w14:textFill>
        </w:rPr>
      </w:pPr>
      <w:r>
        <w:rPr>
          <w:rFonts w:hint="eastAsia" w:cs="宋体" w:asciiTheme="majorEastAsia" w:hAnsiTheme="majorEastAsia" w:eastAsiaTheme="majorEastAsia"/>
          <w:color w:val="000000" w:themeColor="text1"/>
          <w:kern w:val="0"/>
          <w:sz w:val="28"/>
          <w:szCs w:val="28"/>
          <w:highlight w:val="none"/>
          <w:lang w:val="en-US" w:eastAsia="zh-CN" w:bidi="ar-SA"/>
          <w14:textFill>
            <w14:solidFill>
              <w14:schemeClr w14:val="tx1"/>
            </w14:solidFill>
          </w14:textFill>
        </w:rPr>
        <w:t>报名热线：13063217167</w:t>
      </w:r>
    </w:p>
    <w:p>
      <w:pPr>
        <w:pStyle w:val="7"/>
        <w:keepNext w:val="0"/>
        <w:keepLines w:val="0"/>
        <w:pageBreakBefore w:val="0"/>
        <w:widowControl/>
        <w:kinsoku/>
        <w:wordWrap/>
        <w:overflowPunct/>
        <w:topLinePunct w:val="0"/>
        <w:autoSpaceDE/>
        <w:autoSpaceDN/>
        <w:bidi w:val="0"/>
        <w:adjustRightInd/>
        <w:snapToGrid/>
        <w:spacing w:before="126" w:beforeLines="40" w:beforeAutospacing="0" w:after="126" w:afterLines="40" w:afterAutospacing="0" w:line="420" w:lineRule="exact"/>
        <w:textAlignment w:val="auto"/>
        <w:rPr>
          <w:rFonts w:hint="eastAsia"/>
          <w:color w:val="auto"/>
          <w:sz w:val="28"/>
          <w:szCs w:val="28"/>
          <w:highlight w:val="none"/>
          <w:shd w:val="clear" w:color="auto" w:fill="FFFFFF"/>
          <w:lang w:val="en-US" w:eastAsia="zh-CN"/>
        </w:rPr>
      </w:pPr>
      <w:r>
        <w:rPr>
          <w:rFonts w:hint="eastAsia" w:asciiTheme="majorEastAsia" w:hAnsiTheme="majorEastAsia" w:eastAsiaTheme="majorEastAsia"/>
          <w:color w:val="000000" w:themeColor="text1"/>
          <w:sz w:val="28"/>
          <w:szCs w:val="28"/>
          <w:highlight w:val="none"/>
          <w14:textFill>
            <w14:solidFill>
              <w14:schemeClr w14:val="tx1"/>
            </w14:solidFill>
          </w14:textFill>
        </w:rPr>
        <w:t>联系地址：</w:t>
      </w:r>
      <w:r>
        <w:rPr>
          <w:rFonts w:hint="eastAsia" w:asciiTheme="majorEastAsia" w:hAnsiTheme="majorEastAsia" w:eastAsiaTheme="majorEastAsia"/>
          <w:color w:val="000000" w:themeColor="text1"/>
          <w:sz w:val="28"/>
          <w:szCs w:val="28"/>
          <w:highlight w:val="none"/>
          <w:lang w:val="en-US" w:eastAsia="zh-CN"/>
          <w14:textFill>
            <w14:solidFill>
              <w14:schemeClr w14:val="tx1"/>
            </w14:solidFill>
          </w14:textFill>
        </w:rPr>
        <w:t xml:space="preserve"> 安徽省安庆市迎江区沿江中路大南门特色文化街营销中心</w:t>
      </w:r>
    </w:p>
    <w:p>
      <w:pPr>
        <w:adjustRightInd w:val="0"/>
        <w:snapToGrid w:val="0"/>
        <w:spacing w:before="48" w:beforeLines="20" w:after="48" w:afterLines="20" w:line="540" w:lineRule="exact"/>
        <w:jc w:val="right"/>
        <w:rPr>
          <w:rFonts w:hint="eastAsia"/>
          <w:color w:val="auto"/>
          <w:sz w:val="28"/>
          <w:szCs w:val="28"/>
          <w:highlight w:val="none"/>
          <w:shd w:val="clear" w:color="auto" w:fill="FFFFFF"/>
          <w:lang w:val="en-US" w:eastAsia="zh-CN"/>
        </w:rPr>
      </w:pPr>
      <w:r>
        <w:rPr>
          <w:rFonts w:hint="eastAsia"/>
          <w:color w:val="auto"/>
          <w:sz w:val="28"/>
          <w:szCs w:val="28"/>
          <w:highlight w:val="none"/>
          <w:shd w:val="clear" w:color="auto" w:fill="FFFFFF"/>
          <w:lang w:val="en-US" w:eastAsia="zh-CN"/>
        </w:rPr>
        <w:t>安庆罍街文化旅游发展有限公司</w:t>
      </w:r>
    </w:p>
    <w:p>
      <w:pPr>
        <w:pStyle w:val="7"/>
        <w:pageBreakBefore w:val="0"/>
        <w:kinsoku/>
        <w:wordWrap/>
        <w:overflowPunct/>
        <w:topLinePunct/>
        <w:bidi w:val="0"/>
        <w:snapToGrid/>
        <w:spacing w:before="0" w:beforeAutospacing="0" w:after="0" w:afterAutospacing="0" w:line="360" w:lineRule="atLeast"/>
        <w:jc w:val="right"/>
        <w:textAlignment w:val="auto"/>
        <w:rPr>
          <w:rFonts w:hint="eastAsia"/>
          <w:color w:val="auto"/>
          <w:sz w:val="28"/>
          <w:szCs w:val="28"/>
          <w:highlight w:val="none"/>
          <w:shd w:val="clear" w:color="auto" w:fill="FFFFFF"/>
        </w:rPr>
      </w:pPr>
      <w:r>
        <w:rPr>
          <w:rFonts w:hint="eastAsia"/>
          <w:color w:val="auto"/>
          <w:sz w:val="28"/>
          <w:szCs w:val="28"/>
          <w:highlight w:val="none"/>
          <w:shd w:val="clear" w:color="auto" w:fill="FFFFFF"/>
        </w:rPr>
        <w:t>20</w:t>
      </w:r>
      <w:r>
        <w:rPr>
          <w:rFonts w:hint="eastAsia"/>
          <w:color w:val="auto"/>
          <w:sz w:val="28"/>
          <w:szCs w:val="28"/>
          <w:highlight w:val="none"/>
          <w:shd w:val="clear" w:color="auto" w:fill="FFFFFF"/>
          <w:lang w:val="en-US" w:eastAsia="zh-CN"/>
        </w:rPr>
        <w:t>23</w:t>
      </w:r>
      <w:r>
        <w:rPr>
          <w:rFonts w:hint="eastAsia"/>
          <w:color w:val="auto"/>
          <w:sz w:val="28"/>
          <w:szCs w:val="28"/>
          <w:highlight w:val="none"/>
          <w:shd w:val="clear" w:color="auto" w:fill="FFFFFF"/>
        </w:rPr>
        <w:t>年</w:t>
      </w:r>
      <w:r>
        <w:rPr>
          <w:rFonts w:hint="eastAsia"/>
          <w:color w:val="auto"/>
          <w:sz w:val="28"/>
          <w:szCs w:val="28"/>
          <w:highlight w:val="none"/>
          <w:shd w:val="clear" w:color="auto" w:fill="FFFFFF"/>
          <w:lang w:val="en-US" w:eastAsia="zh-CN"/>
        </w:rPr>
        <w:t xml:space="preserve">   </w:t>
      </w:r>
      <w:r>
        <w:rPr>
          <w:rFonts w:hint="eastAsia"/>
          <w:color w:val="auto"/>
          <w:sz w:val="28"/>
          <w:szCs w:val="28"/>
          <w:highlight w:val="none"/>
          <w:shd w:val="clear" w:color="auto" w:fill="FFFFFF"/>
        </w:rPr>
        <w:t>月</w:t>
      </w:r>
      <w:r>
        <w:rPr>
          <w:rFonts w:hint="eastAsia"/>
          <w:color w:val="auto"/>
          <w:sz w:val="28"/>
          <w:szCs w:val="28"/>
          <w:highlight w:val="none"/>
          <w:shd w:val="clear" w:color="auto" w:fill="FFFFFF"/>
          <w:lang w:val="en-US" w:eastAsia="zh-CN"/>
        </w:rPr>
        <w:t xml:space="preserve">   </w:t>
      </w:r>
      <w:r>
        <w:rPr>
          <w:rFonts w:hint="eastAsia"/>
          <w:color w:val="auto"/>
          <w:sz w:val="28"/>
          <w:szCs w:val="28"/>
          <w:highlight w:val="none"/>
          <w:shd w:val="clear" w:color="auto" w:fill="FFFFFF"/>
        </w:rPr>
        <w:t>日</w:t>
      </w: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r>
        <w:rPr>
          <w:rFonts w:hint="eastAsia" w:asciiTheme="majorEastAsia" w:hAnsiTheme="majorEastAsia" w:eastAsiaTheme="majorEastAsia"/>
          <w:b/>
          <w:bCs/>
          <w:sz w:val="28"/>
          <w:szCs w:val="32"/>
          <w:highlight w:val="none"/>
          <w:lang w:val="en-US" w:eastAsia="zh-CN"/>
        </w:rPr>
        <w:t>附件1：</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8"/>
          <w:szCs w:val="28"/>
          <w:highlight w:val="none"/>
        </w:rPr>
      </w:pP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投标文件确认书</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2"/>
          <w:szCs w:val="22"/>
          <w:highlight w:val="none"/>
        </w:rPr>
      </w:pPr>
    </w:p>
    <w:p>
      <w:pPr>
        <w:adjustRightInd w:val="0"/>
        <w:snapToGrid w:val="0"/>
        <w:spacing w:before="48" w:beforeLines="20" w:after="48" w:afterLines="20" w:line="540" w:lineRule="exact"/>
        <w:jc w:val="left"/>
        <w:rPr>
          <w:rFonts w:hint="eastAsia" w:ascii="宋体" w:hAnsi="宋体" w:cs="宋体"/>
          <w:sz w:val="28"/>
          <w:szCs w:val="28"/>
          <w:highlight w:val="none"/>
        </w:rPr>
      </w:pPr>
      <w:r>
        <w:rPr>
          <w:rFonts w:hint="eastAsia"/>
          <w:color w:val="auto"/>
          <w:sz w:val="28"/>
          <w:szCs w:val="28"/>
          <w:highlight w:val="none"/>
          <w:shd w:val="clear" w:color="auto" w:fill="FFFFFF"/>
          <w:lang w:val="en-US" w:eastAsia="zh-CN"/>
        </w:rPr>
        <w:t>安庆大南门特色文化街文化旅游发展有限公司</w:t>
      </w:r>
      <w:r>
        <w:rPr>
          <w:rFonts w:hint="eastAsia" w:ascii="宋体" w:hAnsi="宋体" w:cs="宋体"/>
          <w:sz w:val="28"/>
          <w:szCs w:val="28"/>
          <w:highlight w:val="none"/>
        </w:rPr>
        <w:t>：</w:t>
      </w:r>
    </w:p>
    <w:p>
      <w:pPr>
        <w:adjustRightInd w:val="0"/>
        <w:snapToGrid w:val="0"/>
        <w:spacing w:before="48" w:beforeLines="20" w:after="48" w:afterLines="20" w:line="540" w:lineRule="exact"/>
        <w:ind w:firstLine="560" w:firstLineChars="200"/>
        <w:jc w:val="both"/>
        <w:rPr>
          <w:rFonts w:hint="eastAsia" w:ascii="宋体" w:hAnsi="宋体" w:cs="宋体"/>
          <w:sz w:val="28"/>
          <w:szCs w:val="28"/>
          <w:highlight w:val="none"/>
        </w:rPr>
      </w:pPr>
      <w:r>
        <w:rPr>
          <w:rFonts w:hint="eastAsia" w:ascii="宋体" w:hAnsi="宋体" w:cs="宋体"/>
          <w:sz w:val="28"/>
          <w:szCs w:val="28"/>
          <w:highlight w:val="none"/>
        </w:rPr>
        <w:t>我</w:t>
      </w:r>
      <w:r>
        <w:rPr>
          <w:rFonts w:hint="eastAsia" w:ascii="宋体" w:hAnsi="宋体" w:cs="宋体"/>
          <w:sz w:val="28"/>
          <w:szCs w:val="28"/>
          <w:highlight w:val="none"/>
          <w:lang w:val="en-US" w:eastAsia="zh-CN"/>
        </w:rPr>
        <w:t>公司确认</w:t>
      </w:r>
      <w:r>
        <w:rPr>
          <w:rFonts w:hint="eastAsia" w:ascii="宋体" w:hAnsi="宋体" w:cs="宋体"/>
          <w:sz w:val="28"/>
          <w:szCs w:val="28"/>
          <w:highlight w:val="none"/>
        </w:rPr>
        <w:t>参</w:t>
      </w:r>
      <w:r>
        <w:rPr>
          <w:rFonts w:hint="eastAsia" w:ascii="宋体" w:hAnsi="宋体" w:cs="宋体"/>
          <w:sz w:val="28"/>
          <w:szCs w:val="28"/>
          <w:highlight w:val="none"/>
          <w:lang w:val="en-US" w:eastAsia="zh-CN"/>
        </w:rPr>
        <w:t>加安庆大南门特色文化街项目营销</w:t>
      </w:r>
      <w:r>
        <w:rPr>
          <w:rFonts w:hint="eastAsia" w:ascii="宋体" w:hAnsi="宋体" w:cs="宋体"/>
          <w:sz w:val="28"/>
          <w:szCs w:val="28"/>
          <w:highlight w:val="none"/>
        </w:rPr>
        <w:t>企划公司的投标，对贵单位20</w:t>
      </w:r>
      <w:r>
        <w:rPr>
          <w:rFonts w:hint="eastAsia" w:ascii="宋体" w:hAnsi="宋体" w:cs="宋体"/>
          <w:sz w:val="28"/>
          <w:szCs w:val="28"/>
          <w:highlight w:val="none"/>
          <w:lang w:val="en-US" w:eastAsia="zh-CN"/>
        </w:rPr>
        <w:t>22</w:t>
      </w:r>
      <w:r>
        <w:rPr>
          <w:rFonts w:hint="eastAsia" w:ascii="宋体" w:hAnsi="宋体" w:cs="宋体"/>
          <w:sz w:val="28"/>
          <w:szCs w:val="28"/>
          <w:highlight w:val="none"/>
        </w:rPr>
        <w:t>年</w:t>
      </w:r>
      <w:r>
        <w:rPr>
          <w:rFonts w:hint="eastAsia" w:ascii="宋体" w:hAnsi="宋体" w:cs="宋体"/>
          <w:sz w:val="28"/>
          <w:szCs w:val="28"/>
          <w:highlight w:val="none"/>
          <w:lang w:val="en-US" w:eastAsia="zh-CN"/>
        </w:rPr>
        <w:t xml:space="preserve"> 4</w:t>
      </w:r>
      <w:r>
        <w:rPr>
          <w:rFonts w:hint="eastAsia" w:ascii="宋体" w:hAnsi="宋体" w:cs="宋体"/>
          <w:sz w:val="28"/>
          <w:szCs w:val="28"/>
          <w:highlight w:val="none"/>
        </w:rPr>
        <w:t>月</w:t>
      </w:r>
      <w:r>
        <w:rPr>
          <w:rFonts w:hint="eastAsia" w:ascii="宋体" w:hAnsi="宋体" w:cs="宋体"/>
          <w:sz w:val="28"/>
          <w:szCs w:val="28"/>
          <w:highlight w:val="none"/>
          <w:lang w:val="en-US" w:eastAsia="zh-CN"/>
        </w:rPr>
        <w:t xml:space="preserve"> 12</w:t>
      </w:r>
      <w:r>
        <w:rPr>
          <w:rFonts w:hint="eastAsia" w:ascii="宋体" w:hAnsi="宋体" w:cs="宋体"/>
          <w:sz w:val="28"/>
          <w:szCs w:val="28"/>
          <w:highlight w:val="none"/>
        </w:rPr>
        <w:t>日发出的该项目投标文件及相应资料全部内容予以确认，并按要求提交投标文件。</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我公司保证本项目中标后绝不转包和挂靠，并按照合同要求按质、按期完成任务，一旦</w:t>
      </w:r>
      <w:r>
        <w:rPr>
          <w:rFonts w:hint="eastAsia" w:ascii="宋体" w:hAnsi="宋体" w:cs="宋体"/>
          <w:sz w:val="28"/>
          <w:szCs w:val="28"/>
          <w:highlight w:val="none"/>
          <w:lang w:val="en-US" w:eastAsia="zh-CN"/>
        </w:rPr>
        <w:t>贵司</w:t>
      </w:r>
      <w:r>
        <w:rPr>
          <w:rFonts w:hint="eastAsia" w:ascii="宋体" w:hAnsi="宋体" w:cs="宋体"/>
          <w:sz w:val="28"/>
          <w:szCs w:val="28"/>
          <w:highlight w:val="none"/>
        </w:rPr>
        <w:t>发现我司有上述违规行为，我公司愿承受招标文件所规定的处罚。</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highlight w:val="none"/>
        </w:rPr>
      </w:pP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highlight w:val="none"/>
        </w:rPr>
      </w:pP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投标单位（公章）</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法定代表人（公章）</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单位地址：</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邮政编码：</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sz w:val="28"/>
          <w:szCs w:val="28"/>
          <w:highlight w:val="none"/>
        </w:rPr>
      </w:pPr>
      <w:r>
        <w:rPr>
          <w:rFonts w:hint="eastAsia" w:ascii="宋体" w:hAnsi="宋体" w:cs="宋体"/>
          <w:sz w:val="28"/>
          <w:szCs w:val="28"/>
          <w:highlight w:val="none"/>
        </w:rPr>
        <w:t>电话号码：</w:t>
      </w: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r>
        <w:rPr>
          <w:rFonts w:hint="eastAsia" w:asciiTheme="majorEastAsia" w:hAnsiTheme="majorEastAsia" w:eastAsiaTheme="majorEastAsia"/>
          <w:b/>
          <w:bCs/>
          <w:sz w:val="28"/>
          <w:szCs w:val="32"/>
          <w:highlight w:val="none"/>
          <w:lang w:val="en-US" w:eastAsia="zh-CN"/>
        </w:rPr>
        <w:t>附件2：</w:t>
      </w:r>
    </w:p>
    <w:p>
      <w:pPr>
        <w:keepNext w:val="0"/>
        <w:keepLines w:val="0"/>
        <w:pageBreakBefore w:val="0"/>
        <w:kinsoku/>
        <w:wordWrap/>
        <w:overflowPunct/>
        <w:topLinePunct w:val="0"/>
        <w:autoSpaceDE/>
        <w:autoSpaceDN/>
        <w:bidi w:val="0"/>
        <w:adjustRightInd/>
        <w:snapToGrid/>
        <w:spacing w:line="360" w:lineRule="auto"/>
        <w:ind w:firstLine="1120" w:firstLineChars="400"/>
        <w:textAlignment w:val="auto"/>
        <w:rPr>
          <w:rFonts w:hint="eastAsia" w:ascii="宋体" w:hAnsi="宋体" w:cs="宋体" w:eastAsiaTheme="majorEastAsia"/>
          <w:sz w:val="28"/>
          <w:szCs w:val="28"/>
          <w:highlight w:val="none"/>
          <w:lang w:eastAsia="zh-CN"/>
        </w:rPr>
      </w:pPr>
      <w:r>
        <w:rPr>
          <w:rFonts w:hint="eastAsia" w:asciiTheme="majorEastAsia" w:hAnsiTheme="majorEastAsia" w:eastAsiaTheme="majorEastAsia"/>
          <w:color w:val="000000"/>
          <w:sz w:val="28"/>
          <w:szCs w:val="28"/>
          <w:highlight w:val="none"/>
        </w:rPr>
        <w:t>营业执照影印件（加盖公章）</w:t>
      </w:r>
      <w:r>
        <w:rPr>
          <w:rFonts w:hint="eastAsia" w:asciiTheme="majorEastAsia" w:hAnsiTheme="majorEastAsia" w:eastAsiaTheme="majorEastAsia"/>
          <w:color w:val="000000"/>
          <w:sz w:val="28"/>
          <w:szCs w:val="28"/>
          <w:highlight w:val="none"/>
          <w:lang w:eastAsia="zh-CN"/>
        </w:rPr>
        <w:t>；</w:t>
      </w:r>
    </w:p>
    <w:p>
      <w:pPr>
        <w:keepNext w:val="0"/>
        <w:keepLines w:val="0"/>
        <w:pageBreakBefore w:val="0"/>
        <w:kinsoku/>
        <w:wordWrap/>
        <w:overflowPunct/>
        <w:topLinePunct w:val="0"/>
        <w:autoSpaceDE/>
        <w:autoSpaceDN/>
        <w:bidi w:val="0"/>
        <w:adjustRightInd/>
        <w:snapToGrid/>
        <w:textAlignment w:val="auto"/>
        <w:rPr>
          <w:rFonts w:hint="default" w:asciiTheme="majorEastAsia" w:hAnsiTheme="majorEastAsia" w:eastAsiaTheme="majorEastAsia"/>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default" w:asciiTheme="majorEastAsia" w:hAnsiTheme="majorEastAsia" w:eastAsiaTheme="majorEastAsia"/>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r>
        <w:rPr>
          <w:rFonts w:hint="eastAsia" w:asciiTheme="majorEastAsia" w:hAnsiTheme="majorEastAsia" w:eastAsiaTheme="majorEastAsia"/>
          <w:b/>
          <w:bCs/>
          <w:sz w:val="28"/>
          <w:szCs w:val="32"/>
          <w:highlight w:val="none"/>
          <w:lang w:val="en-US" w:eastAsia="zh-CN"/>
        </w:rPr>
        <w:t>附件3：</w:t>
      </w:r>
    </w:p>
    <w:p>
      <w:pPr>
        <w:keepNext w:val="0"/>
        <w:keepLines w:val="0"/>
        <w:pageBreakBefore w:val="0"/>
        <w:kinsoku/>
        <w:wordWrap/>
        <w:overflowPunct/>
        <w:topLinePunct w:val="0"/>
        <w:autoSpaceDE/>
        <w:autoSpaceDN/>
        <w:bidi w:val="0"/>
        <w:adjustRightInd/>
        <w:snapToGrid/>
        <w:ind w:firstLine="1120" w:firstLineChars="400"/>
        <w:textAlignment w:val="auto"/>
        <w:rPr>
          <w:rFonts w:hint="eastAsia" w:asciiTheme="majorEastAsia" w:hAnsiTheme="majorEastAsia" w:eastAsiaTheme="majorEastAsia"/>
          <w:color w:val="000000"/>
          <w:sz w:val="28"/>
          <w:szCs w:val="28"/>
          <w:highlight w:val="none"/>
          <w:lang w:eastAsia="zh-CN"/>
        </w:rPr>
      </w:pPr>
      <w:r>
        <w:rPr>
          <w:rFonts w:hint="eastAsia" w:asciiTheme="majorEastAsia" w:hAnsiTheme="majorEastAsia" w:eastAsiaTheme="majorEastAsia"/>
          <w:color w:val="000000"/>
          <w:sz w:val="28"/>
          <w:szCs w:val="28"/>
          <w:highlight w:val="none"/>
          <w:lang w:val="en-US" w:eastAsia="zh-CN"/>
        </w:rPr>
        <w:t>近2年优秀案例</w:t>
      </w:r>
      <w:r>
        <w:rPr>
          <w:rFonts w:hint="eastAsia" w:asciiTheme="majorEastAsia" w:hAnsiTheme="majorEastAsia" w:eastAsiaTheme="majorEastAsia"/>
          <w:color w:val="000000"/>
          <w:sz w:val="28"/>
          <w:szCs w:val="28"/>
          <w:highlight w:val="none"/>
        </w:rPr>
        <w:t>（加盖公章）</w:t>
      </w:r>
      <w:r>
        <w:rPr>
          <w:rFonts w:hint="eastAsia" w:asciiTheme="majorEastAsia" w:hAnsiTheme="majorEastAsia" w:eastAsiaTheme="majorEastAsia"/>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b/>
          <w:bCs/>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b/>
          <w:bCs/>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heme="majorEastAsia" w:hAnsiTheme="majorEastAsia" w:eastAsiaTheme="majorEastAsia"/>
          <w:b/>
          <w:bCs/>
          <w:color w:val="000000"/>
          <w:sz w:val="28"/>
          <w:szCs w:val="28"/>
          <w:highlight w:val="none"/>
          <w:lang w:val="en-US" w:eastAsia="zh-CN"/>
        </w:rPr>
      </w:pPr>
      <w:r>
        <w:rPr>
          <w:rFonts w:hint="eastAsia" w:asciiTheme="majorEastAsia" w:hAnsiTheme="majorEastAsia" w:eastAsiaTheme="majorEastAsia"/>
          <w:b/>
          <w:bCs/>
          <w:color w:val="000000"/>
          <w:sz w:val="28"/>
          <w:szCs w:val="28"/>
          <w:highlight w:val="none"/>
          <w:lang w:val="en-US" w:eastAsia="zh-CN"/>
        </w:rPr>
        <w:t>附件4：</w:t>
      </w:r>
    </w:p>
    <w:p>
      <w:pPr>
        <w:keepNext w:val="0"/>
        <w:keepLines w:val="0"/>
        <w:pageBreakBefore w:val="0"/>
        <w:widowControl w:val="0"/>
        <w:kinsoku/>
        <w:wordWrap/>
        <w:overflowPunct/>
        <w:topLinePunct w:val="0"/>
        <w:autoSpaceDE/>
        <w:autoSpaceDN/>
        <w:bidi w:val="0"/>
        <w:adjustRightInd/>
        <w:snapToGrid/>
        <w:ind w:firstLine="1120" w:firstLineChars="400"/>
        <w:jc w:val="left"/>
        <w:textAlignment w:val="auto"/>
        <w:rPr>
          <w:rFonts w:hint="default" w:asciiTheme="majorEastAsia" w:hAnsiTheme="majorEastAsia" w:eastAsiaTheme="majorEastAsia"/>
          <w:b w:val="0"/>
          <w:bCs w:val="0"/>
          <w:color w:val="000000"/>
          <w:sz w:val="28"/>
          <w:szCs w:val="28"/>
          <w:highlight w:val="none"/>
          <w:lang w:val="en-US" w:eastAsia="zh-CN"/>
        </w:rPr>
      </w:pPr>
      <w:r>
        <w:rPr>
          <w:rFonts w:hint="eastAsia" w:asciiTheme="majorEastAsia" w:hAnsiTheme="majorEastAsia" w:eastAsiaTheme="majorEastAsia"/>
          <w:b w:val="0"/>
          <w:bCs w:val="0"/>
          <w:color w:val="000000"/>
          <w:sz w:val="28"/>
          <w:szCs w:val="28"/>
          <w:highlight w:val="none"/>
          <w:lang w:val="en-US" w:eastAsia="zh-CN"/>
        </w:rPr>
        <w:t>合作合同复印件。</w:t>
      </w: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sz w:val="28"/>
          <w:szCs w:val="28"/>
          <w:highlight w:val="none"/>
        </w:rPr>
      </w:pPr>
    </w:p>
    <w:p>
      <w:pPr>
        <w:jc w:val="center"/>
        <w:rPr>
          <w:rFonts w:hint="eastAsia" w:ascii="微软雅黑" w:hAnsi="微软雅黑" w:eastAsia="微软雅黑" w:cs="微软雅黑"/>
          <w:b/>
          <w:i w:val="0"/>
          <w:iCs w:val="0"/>
          <w:sz w:val="72"/>
          <w:szCs w:val="72"/>
          <w:highlight w:val="none"/>
          <w:lang w:val="en-US" w:eastAsia="zh-CN"/>
        </w:rPr>
      </w:pPr>
    </w:p>
    <w:p>
      <w:pPr>
        <w:jc w:val="center"/>
        <w:rPr>
          <w:rFonts w:hint="eastAsia" w:ascii="微软雅黑" w:hAnsi="微软雅黑" w:eastAsia="微软雅黑" w:cs="微软雅黑"/>
          <w:b/>
          <w:i w:val="0"/>
          <w:iCs w:val="0"/>
          <w:sz w:val="72"/>
          <w:szCs w:val="72"/>
          <w:highlight w:val="none"/>
          <w:lang w:val="en-US" w:eastAsia="zh-CN"/>
        </w:rPr>
      </w:pPr>
    </w:p>
    <w:p>
      <w:pPr>
        <w:jc w:val="center"/>
        <w:rPr>
          <w:rFonts w:hint="eastAsia" w:ascii="微软雅黑" w:hAnsi="微软雅黑" w:eastAsia="微软雅黑" w:cs="微软雅黑"/>
          <w:b/>
          <w:i w:val="0"/>
          <w:iCs w:val="0"/>
          <w:sz w:val="72"/>
          <w:szCs w:val="72"/>
          <w:highlight w:val="none"/>
          <w:lang w:val="en-US" w:eastAsia="zh-CN"/>
        </w:rPr>
      </w:pPr>
    </w:p>
    <w:p>
      <w:pPr>
        <w:jc w:val="both"/>
        <w:rPr>
          <w:rFonts w:hint="default" w:ascii="微软雅黑" w:hAnsi="微软雅黑" w:eastAsia="微软雅黑" w:cs="微软雅黑"/>
          <w:b/>
          <w:i w:val="0"/>
          <w:iCs w:val="0"/>
          <w:sz w:val="72"/>
          <w:szCs w:val="72"/>
          <w:highlight w:val="none"/>
          <w:lang w:val="en-US" w:eastAsia="zh-CN"/>
        </w:rPr>
      </w:pPr>
      <w:r>
        <w:rPr>
          <w:rFonts w:hint="eastAsia" w:ascii="微软雅黑" w:hAnsi="微软雅黑" w:eastAsia="微软雅黑" w:cs="微软雅黑"/>
          <w:b/>
          <w:i w:val="0"/>
          <w:iCs w:val="0"/>
          <w:sz w:val="72"/>
          <w:szCs w:val="72"/>
          <w:highlight w:val="none"/>
          <w:lang w:val="en-US" w:eastAsia="zh-CN"/>
        </w:rPr>
        <w:t>安庆大南门特色文化街项目</w:t>
      </w:r>
    </w:p>
    <w:p>
      <w:pPr>
        <w:jc w:val="center"/>
        <w:rPr>
          <w:rFonts w:ascii="微软雅黑" w:hAnsi="微软雅黑" w:eastAsia="微软雅黑" w:cs="微软雅黑"/>
          <w:b/>
          <w:i w:val="0"/>
          <w:iCs w:val="0"/>
          <w:color w:val="auto"/>
          <w:sz w:val="52"/>
          <w:szCs w:val="52"/>
          <w:highlight w:val="none"/>
        </w:rPr>
      </w:pPr>
      <w:r>
        <w:rPr>
          <w:rFonts w:hint="eastAsia" w:ascii="微软雅黑" w:hAnsi="微软雅黑" w:eastAsia="微软雅黑" w:cs="微软雅黑"/>
          <w:b/>
          <w:i w:val="0"/>
          <w:iCs w:val="0"/>
          <w:color w:val="auto"/>
          <w:sz w:val="52"/>
          <w:szCs w:val="52"/>
          <w:highlight w:val="none"/>
          <w:lang w:val="en-US" w:eastAsia="zh-CN"/>
        </w:rPr>
        <w:t>企划推广</w:t>
      </w:r>
      <w:r>
        <w:rPr>
          <w:rFonts w:hint="eastAsia" w:ascii="微软雅黑" w:hAnsi="微软雅黑" w:eastAsia="微软雅黑" w:cs="微软雅黑"/>
          <w:b/>
          <w:i w:val="0"/>
          <w:iCs w:val="0"/>
          <w:color w:val="auto"/>
          <w:sz w:val="52"/>
          <w:szCs w:val="52"/>
          <w:highlight w:val="none"/>
        </w:rPr>
        <w:t>服务合同</w:t>
      </w:r>
    </w:p>
    <w:p>
      <w:pPr>
        <w:spacing w:line="380" w:lineRule="exact"/>
        <w:jc w:val="center"/>
        <w:rPr>
          <w:rFonts w:asciiTheme="minorEastAsia" w:hAnsiTheme="minorEastAsia" w:eastAsiaTheme="minorEastAsia" w:cstheme="minorEastAsia"/>
          <w:bCs/>
          <w:sz w:val="21"/>
          <w:szCs w:val="21"/>
          <w:highlight w:val="none"/>
        </w:rPr>
      </w:pPr>
    </w:p>
    <w:p>
      <w:pPr>
        <w:spacing w:line="380" w:lineRule="exact"/>
        <w:jc w:val="center"/>
        <w:rPr>
          <w:rFonts w:asciiTheme="minorEastAsia" w:hAnsiTheme="minorEastAsia" w:eastAsiaTheme="minorEastAsia" w:cstheme="minorEastAsia"/>
          <w:bCs/>
          <w:sz w:val="21"/>
          <w:szCs w:val="21"/>
          <w:highlight w:val="none"/>
        </w:rPr>
      </w:pPr>
    </w:p>
    <w:p>
      <w:pPr>
        <w:spacing w:line="380" w:lineRule="exact"/>
        <w:jc w:val="center"/>
        <w:rPr>
          <w:rFonts w:asciiTheme="minorEastAsia" w:hAnsiTheme="minorEastAsia" w:eastAsiaTheme="minorEastAsia" w:cstheme="minorEastAsia"/>
          <w:sz w:val="24"/>
          <w:szCs w:val="32"/>
          <w:highlight w:val="none"/>
        </w:rPr>
      </w:pPr>
    </w:p>
    <w:p>
      <w:pPr>
        <w:spacing w:line="380" w:lineRule="exact"/>
        <w:jc w:val="center"/>
        <w:rPr>
          <w:rFonts w:asciiTheme="minorEastAsia" w:hAnsiTheme="minorEastAsia" w:eastAsiaTheme="minorEastAsia" w:cstheme="minorEastAsia"/>
          <w:sz w:val="24"/>
          <w:szCs w:val="32"/>
          <w:highlight w:val="none"/>
        </w:rPr>
      </w:pPr>
    </w:p>
    <w:p>
      <w:pPr>
        <w:spacing w:line="380" w:lineRule="exact"/>
        <w:jc w:val="center"/>
        <w:rPr>
          <w:rFonts w:asciiTheme="minorEastAsia" w:hAnsiTheme="minorEastAsia" w:eastAsiaTheme="minorEastAsia" w:cstheme="minorEastAsia"/>
          <w:sz w:val="24"/>
          <w:szCs w:val="32"/>
          <w:highlight w:val="none"/>
        </w:rPr>
      </w:pPr>
    </w:p>
    <w:p>
      <w:pPr>
        <w:spacing w:line="380" w:lineRule="exact"/>
        <w:jc w:val="center"/>
        <w:rPr>
          <w:rFonts w:asciiTheme="minorEastAsia" w:hAnsiTheme="minorEastAsia" w:eastAsiaTheme="minorEastAsia" w:cstheme="minorEastAsia"/>
          <w:sz w:val="24"/>
          <w:szCs w:val="32"/>
          <w:highlight w:val="none"/>
        </w:rPr>
      </w:pPr>
    </w:p>
    <w:p>
      <w:pPr>
        <w:spacing w:line="380" w:lineRule="exact"/>
        <w:jc w:val="center"/>
        <w:rPr>
          <w:rFonts w:asciiTheme="minorEastAsia" w:hAnsiTheme="minorEastAsia" w:eastAsiaTheme="minorEastAsia" w:cstheme="minorEastAsia"/>
          <w:sz w:val="24"/>
          <w:szCs w:val="32"/>
          <w:highlight w:val="none"/>
        </w:rPr>
      </w:pPr>
    </w:p>
    <w:p>
      <w:pPr>
        <w:spacing w:line="380" w:lineRule="exact"/>
        <w:jc w:val="center"/>
        <w:rPr>
          <w:rFonts w:asciiTheme="minorEastAsia" w:hAnsiTheme="minorEastAsia" w:eastAsiaTheme="minorEastAsia" w:cstheme="minorEastAsia"/>
          <w:sz w:val="24"/>
          <w:szCs w:val="32"/>
          <w:highlight w:val="none"/>
        </w:rPr>
      </w:pPr>
    </w:p>
    <w:p>
      <w:pPr>
        <w:spacing w:line="380" w:lineRule="exact"/>
        <w:jc w:val="center"/>
        <w:rPr>
          <w:rFonts w:asciiTheme="minorEastAsia" w:hAnsiTheme="minorEastAsia" w:eastAsiaTheme="minorEastAsia" w:cstheme="minorEastAsia"/>
          <w:sz w:val="24"/>
          <w:szCs w:val="32"/>
          <w:highlight w:val="none"/>
        </w:rPr>
      </w:pPr>
    </w:p>
    <w:p>
      <w:pPr>
        <w:spacing w:line="380" w:lineRule="exact"/>
        <w:jc w:val="center"/>
        <w:rPr>
          <w:rFonts w:asciiTheme="minorEastAsia" w:hAnsiTheme="minorEastAsia" w:eastAsiaTheme="minorEastAsia" w:cstheme="minorEastAsia"/>
          <w:sz w:val="24"/>
          <w:szCs w:val="32"/>
          <w:highlight w:val="none"/>
        </w:rPr>
      </w:pPr>
    </w:p>
    <w:p>
      <w:pPr>
        <w:spacing w:line="380" w:lineRule="exact"/>
        <w:jc w:val="center"/>
        <w:rPr>
          <w:rFonts w:asciiTheme="minorEastAsia" w:hAnsiTheme="minorEastAsia" w:eastAsiaTheme="minorEastAsia" w:cstheme="minorEastAsia"/>
          <w:sz w:val="24"/>
          <w:szCs w:val="32"/>
          <w:highlight w:val="none"/>
        </w:rPr>
      </w:pPr>
    </w:p>
    <w:p>
      <w:pPr>
        <w:spacing w:line="380" w:lineRule="exact"/>
        <w:jc w:val="center"/>
        <w:rPr>
          <w:rFonts w:asciiTheme="minorEastAsia" w:hAnsiTheme="minorEastAsia" w:eastAsiaTheme="minorEastAsia" w:cstheme="minorEastAsia"/>
          <w:sz w:val="24"/>
          <w:szCs w:val="32"/>
          <w:highlight w:val="none"/>
        </w:rPr>
      </w:pPr>
    </w:p>
    <w:p>
      <w:pPr>
        <w:spacing w:line="380" w:lineRule="exact"/>
        <w:jc w:val="center"/>
        <w:rPr>
          <w:rFonts w:asciiTheme="minorEastAsia" w:hAnsiTheme="minorEastAsia" w:eastAsiaTheme="minorEastAsia" w:cstheme="minorEastAsia"/>
          <w:sz w:val="24"/>
          <w:szCs w:val="32"/>
          <w:highlight w:val="none"/>
        </w:rPr>
      </w:pPr>
    </w:p>
    <w:p>
      <w:pPr>
        <w:spacing w:line="380" w:lineRule="exact"/>
        <w:jc w:val="center"/>
        <w:rPr>
          <w:rFonts w:asciiTheme="minorEastAsia" w:hAnsiTheme="minorEastAsia" w:eastAsiaTheme="minorEastAsia" w:cstheme="minorEastAsia"/>
          <w:sz w:val="24"/>
          <w:szCs w:val="32"/>
          <w:highlight w:val="none"/>
        </w:rPr>
      </w:pPr>
    </w:p>
    <w:p>
      <w:pPr>
        <w:spacing w:line="380" w:lineRule="exact"/>
        <w:jc w:val="center"/>
        <w:rPr>
          <w:rFonts w:asciiTheme="minorEastAsia" w:hAnsiTheme="minorEastAsia" w:eastAsiaTheme="minorEastAsia" w:cstheme="minorEastAsia"/>
          <w:sz w:val="24"/>
          <w:szCs w:val="32"/>
          <w:highlight w:val="none"/>
        </w:rPr>
      </w:pPr>
    </w:p>
    <w:p>
      <w:pPr>
        <w:spacing w:line="380" w:lineRule="exact"/>
        <w:jc w:val="both"/>
        <w:rPr>
          <w:rFonts w:asciiTheme="minorEastAsia" w:hAnsiTheme="minorEastAsia" w:eastAsiaTheme="minorEastAsia" w:cstheme="minorEastAsia"/>
          <w:sz w:val="24"/>
          <w:szCs w:val="32"/>
          <w:highlight w:val="none"/>
        </w:rPr>
      </w:pPr>
    </w:p>
    <w:p>
      <w:pPr>
        <w:spacing w:line="380" w:lineRule="exact"/>
        <w:jc w:val="both"/>
        <w:rPr>
          <w:rFonts w:asciiTheme="minorEastAsia" w:hAnsiTheme="minorEastAsia" w:eastAsiaTheme="minorEastAsia" w:cstheme="minorEastAsia"/>
          <w:sz w:val="24"/>
          <w:szCs w:val="32"/>
          <w:highlight w:val="none"/>
        </w:rPr>
      </w:pPr>
    </w:p>
    <w:p>
      <w:pPr>
        <w:keepNext w:val="0"/>
        <w:keepLines w:val="0"/>
        <w:pageBreakBefore w:val="0"/>
        <w:widowControl w:val="0"/>
        <w:tabs>
          <w:tab w:val="center" w:pos="4422"/>
        </w:tabs>
        <w:kinsoku/>
        <w:wordWrap/>
        <w:overflowPunct/>
        <w:topLinePunct w:val="0"/>
        <w:autoSpaceDE/>
        <w:autoSpaceDN/>
        <w:bidi w:val="0"/>
        <w:adjustRightInd/>
        <w:snapToGrid/>
        <w:spacing w:line="480" w:lineRule="auto"/>
        <w:ind w:firstLine="2880" w:firstLineChars="900"/>
        <w:textAlignment w:val="auto"/>
        <w:rPr>
          <w:rFonts w:hint="eastAsia" w:ascii="微软雅黑" w:hAnsi="微软雅黑" w:eastAsia="微软雅黑" w:cs="微软雅黑"/>
          <w:sz w:val="32"/>
          <w:szCs w:val="32"/>
          <w:highlight w:val="none"/>
        </w:rPr>
      </w:pPr>
      <w:r>
        <w:rPr>
          <w:rFonts w:hint="eastAsia" w:ascii="微软雅黑" w:hAnsi="微软雅黑" w:eastAsia="微软雅黑" w:cs="微软雅黑"/>
          <w:sz w:val="32"/>
          <w:szCs w:val="32"/>
          <w:highlight w:val="none"/>
        </w:rPr>
        <w:t>甲方：</w:t>
      </w:r>
    </w:p>
    <w:p>
      <w:pPr>
        <w:keepNext w:val="0"/>
        <w:keepLines w:val="0"/>
        <w:pageBreakBefore w:val="0"/>
        <w:widowControl w:val="0"/>
        <w:tabs>
          <w:tab w:val="center" w:pos="4422"/>
        </w:tabs>
        <w:kinsoku/>
        <w:wordWrap/>
        <w:overflowPunct/>
        <w:topLinePunct w:val="0"/>
        <w:autoSpaceDE/>
        <w:autoSpaceDN/>
        <w:bidi w:val="0"/>
        <w:adjustRightInd/>
        <w:snapToGrid/>
        <w:spacing w:line="480" w:lineRule="auto"/>
        <w:ind w:firstLine="2880" w:firstLineChars="900"/>
        <w:textAlignment w:val="auto"/>
        <w:rPr>
          <w:rFonts w:ascii="微软雅黑" w:hAnsi="微软雅黑" w:eastAsia="微软雅黑" w:cs="微软雅黑"/>
          <w:sz w:val="32"/>
          <w:szCs w:val="24"/>
          <w:highlight w:val="none"/>
          <w:u w:val="single"/>
        </w:rPr>
      </w:pPr>
      <w:r>
        <w:rPr>
          <w:rFonts w:hint="eastAsia" w:ascii="微软雅黑" w:hAnsi="微软雅黑" w:eastAsia="微软雅黑" w:cs="微软雅黑"/>
          <w:sz w:val="32"/>
          <w:szCs w:val="32"/>
          <w:highlight w:val="none"/>
        </w:rPr>
        <w:t>乙方：</w:t>
      </w:r>
    </w:p>
    <w:p>
      <w:pPr>
        <w:tabs>
          <w:tab w:val="center" w:pos="4422"/>
        </w:tabs>
        <w:spacing w:line="380" w:lineRule="exact"/>
        <w:jc w:val="center"/>
        <w:rPr>
          <w:rFonts w:ascii="微软雅黑" w:hAnsi="微软雅黑" w:eastAsia="微软雅黑" w:cs="微软雅黑"/>
          <w:sz w:val="32"/>
          <w:szCs w:val="24"/>
          <w:highlight w:val="none"/>
        </w:rPr>
      </w:pPr>
    </w:p>
    <w:p>
      <w:pPr>
        <w:spacing w:line="380" w:lineRule="exact"/>
        <w:jc w:val="center"/>
        <w:rPr>
          <w:rFonts w:ascii="微软雅黑" w:hAnsi="微软雅黑" w:eastAsia="微软雅黑" w:cs="微软雅黑"/>
          <w:sz w:val="24"/>
          <w:szCs w:val="32"/>
          <w:highlight w:val="none"/>
        </w:rPr>
      </w:pPr>
    </w:p>
    <w:p>
      <w:pPr>
        <w:spacing w:line="380" w:lineRule="exact"/>
        <w:jc w:val="center"/>
        <w:rPr>
          <w:rFonts w:ascii="微软雅黑" w:hAnsi="微软雅黑" w:eastAsia="微软雅黑" w:cs="微软雅黑"/>
          <w:sz w:val="32"/>
          <w:szCs w:val="32"/>
          <w:highlight w:val="none"/>
        </w:rPr>
      </w:pPr>
      <w:r>
        <w:rPr>
          <w:rFonts w:hint="eastAsia" w:ascii="微软雅黑" w:hAnsi="微软雅黑" w:eastAsia="微软雅黑" w:cs="微软雅黑"/>
          <w:sz w:val="32"/>
          <w:szCs w:val="32"/>
          <w:highlight w:val="none"/>
        </w:rPr>
        <w:t>签约时间：</w:t>
      </w:r>
      <w:r>
        <w:rPr>
          <w:rFonts w:hint="eastAsia" w:ascii="微软雅黑" w:hAnsi="微软雅黑" w:eastAsia="微软雅黑" w:cs="微软雅黑"/>
          <w:sz w:val="32"/>
          <w:szCs w:val="32"/>
          <w:highlight w:val="none"/>
          <w:u w:val="single"/>
          <w:lang w:val="en-US" w:eastAsia="zh-CN"/>
        </w:rPr>
        <w:t xml:space="preserve">      </w:t>
      </w:r>
      <w:r>
        <w:rPr>
          <w:rFonts w:hint="eastAsia" w:ascii="微软雅黑" w:hAnsi="微软雅黑" w:eastAsia="微软雅黑" w:cs="微软雅黑"/>
          <w:sz w:val="32"/>
          <w:szCs w:val="32"/>
          <w:highlight w:val="none"/>
        </w:rPr>
        <w:t>年</w:t>
      </w:r>
      <w:r>
        <w:rPr>
          <w:rFonts w:hint="eastAsia" w:ascii="微软雅黑" w:hAnsi="微软雅黑" w:eastAsia="微软雅黑" w:cs="微软雅黑"/>
          <w:sz w:val="32"/>
          <w:szCs w:val="32"/>
          <w:highlight w:val="none"/>
          <w:u w:val="single"/>
          <w:lang w:val="en-US" w:eastAsia="zh-CN"/>
        </w:rPr>
        <w:t xml:space="preserve">      </w:t>
      </w:r>
      <w:r>
        <w:rPr>
          <w:rFonts w:hint="eastAsia" w:ascii="微软雅黑" w:hAnsi="微软雅黑" w:eastAsia="微软雅黑" w:cs="微软雅黑"/>
          <w:sz w:val="32"/>
          <w:szCs w:val="32"/>
          <w:highlight w:val="none"/>
        </w:rPr>
        <w:t>月</w:t>
      </w:r>
      <w:r>
        <w:rPr>
          <w:rFonts w:hint="eastAsia" w:ascii="微软雅黑" w:hAnsi="微软雅黑" w:eastAsia="微软雅黑" w:cs="微软雅黑"/>
          <w:sz w:val="32"/>
          <w:szCs w:val="32"/>
          <w:highlight w:val="none"/>
          <w:u w:val="single"/>
          <w:lang w:val="en-US" w:eastAsia="zh-CN"/>
        </w:rPr>
        <w:t xml:space="preserve">      </w:t>
      </w:r>
      <w:r>
        <w:rPr>
          <w:rFonts w:hint="eastAsia" w:ascii="微软雅黑" w:hAnsi="微软雅黑" w:eastAsia="微软雅黑" w:cs="微软雅黑"/>
          <w:sz w:val="32"/>
          <w:szCs w:val="32"/>
          <w:highlight w:val="none"/>
        </w:rPr>
        <w:t>日</w:t>
      </w:r>
    </w:p>
    <w:p>
      <w:pPr>
        <w:spacing w:before="156" w:beforeLines="50" w:after="156" w:afterLines="50" w:line="380" w:lineRule="exact"/>
        <w:jc w:val="center"/>
        <w:rPr>
          <w:rFonts w:ascii="微软雅黑" w:hAnsi="微软雅黑" w:eastAsia="微软雅黑" w:cs="微软雅黑"/>
          <w:b/>
          <w:bCs/>
          <w:sz w:val="40"/>
          <w:szCs w:val="40"/>
          <w:highlight w:val="none"/>
        </w:rPr>
      </w:pPr>
      <w:r>
        <w:rPr>
          <w:rFonts w:hint="eastAsia" w:ascii="微软雅黑" w:hAnsi="微软雅黑" w:eastAsia="微软雅黑" w:cs="微软雅黑"/>
          <w:b/>
          <w:bCs/>
          <w:sz w:val="40"/>
          <w:szCs w:val="40"/>
          <w:highlight w:val="none"/>
        </w:rPr>
        <w:br w:type="page"/>
      </w:r>
      <w:bookmarkStart w:id="1" w:name="_GoBack"/>
      <w:bookmarkEnd w:id="1"/>
    </w:p>
    <w:p>
      <w:pPr>
        <w:jc w:val="center"/>
        <w:rPr>
          <w:rFonts w:ascii="微软雅黑" w:hAnsi="微软雅黑" w:eastAsia="微软雅黑" w:cs="微软雅黑"/>
          <w:b/>
          <w:i w:val="0"/>
          <w:iCs w:val="0"/>
          <w:color w:val="auto"/>
          <w:sz w:val="44"/>
          <w:szCs w:val="44"/>
          <w:highlight w:val="none"/>
        </w:rPr>
      </w:pPr>
      <w:r>
        <w:rPr>
          <w:rFonts w:hint="eastAsia" w:ascii="微软雅黑" w:hAnsi="微软雅黑" w:eastAsia="微软雅黑" w:cs="微软雅黑"/>
          <w:b/>
          <w:i w:val="0"/>
          <w:iCs w:val="0"/>
          <w:sz w:val="44"/>
          <w:szCs w:val="44"/>
          <w:highlight w:val="none"/>
          <w:lang w:val="en-US" w:eastAsia="zh-CN"/>
        </w:rPr>
        <w:t>安庆大南门特色文化街项目</w:t>
      </w:r>
      <w:r>
        <w:rPr>
          <w:rFonts w:hint="eastAsia" w:ascii="微软雅黑" w:hAnsi="微软雅黑" w:eastAsia="微软雅黑" w:cs="微软雅黑"/>
          <w:b/>
          <w:i w:val="0"/>
          <w:iCs w:val="0"/>
          <w:color w:val="auto"/>
          <w:sz w:val="44"/>
          <w:szCs w:val="44"/>
          <w:highlight w:val="none"/>
          <w:lang w:val="en-US" w:eastAsia="zh-CN"/>
        </w:rPr>
        <w:t>企划推广</w:t>
      </w:r>
      <w:r>
        <w:rPr>
          <w:rFonts w:hint="eastAsia" w:ascii="微软雅黑" w:hAnsi="微软雅黑" w:eastAsia="微软雅黑" w:cs="微软雅黑"/>
          <w:b/>
          <w:i w:val="0"/>
          <w:iCs w:val="0"/>
          <w:color w:val="auto"/>
          <w:sz w:val="44"/>
          <w:szCs w:val="44"/>
          <w:highlight w:val="none"/>
        </w:rPr>
        <w:t>服务合同</w:t>
      </w:r>
    </w:p>
    <w:p>
      <w:pPr>
        <w:spacing w:before="156" w:beforeLines="50" w:after="156" w:afterLines="50" w:line="380" w:lineRule="exact"/>
        <w:jc w:val="center"/>
        <w:rPr>
          <w:rFonts w:asciiTheme="minorEastAsia" w:hAnsiTheme="minorEastAsia" w:eastAsiaTheme="minorEastAsia" w:cstheme="minorEastAsia"/>
          <w:b/>
          <w:sz w:val="40"/>
          <w:szCs w:val="40"/>
          <w:highlight w:val="none"/>
        </w:rPr>
      </w:pPr>
    </w:p>
    <w:p>
      <w:pPr>
        <w:keepNext w:val="0"/>
        <w:keepLines w:val="0"/>
        <w:pageBreakBefore w:val="0"/>
        <w:kinsoku/>
        <w:wordWrap/>
        <w:overflowPunct/>
        <w:topLinePunct w:val="0"/>
        <w:autoSpaceDE/>
        <w:autoSpaceDN/>
        <w:bidi w:val="0"/>
        <w:snapToGrid/>
        <w:spacing w:line="480" w:lineRule="auto"/>
        <w:ind w:left="482" w:hanging="643" w:hangingChars="200"/>
        <w:textAlignment w:val="auto"/>
        <w:rPr>
          <w:rFonts w:hint="default"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rPr>
        <w:t>甲    方：</w:t>
      </w:r>
      <w:r>
        <w:rPr>
          <w:rFonts w:hint="eastAsia" w:asciiTheme="minorEastAsia" w:hAnsiTheme="minorEastAsia" w:eastAsiaTheme="minorEastAsia" w:cstheme="minorEastAsia"/>
          <w:b/>
          <w:bCs/>
          <w:sz w:val="32"/>
          <w:szCs w:val="32"/>
          <w:highlight w:val="none"/>
          <w:u w:val="single"/>
        </w:rPr>
        <w:t xml:space="preserve">                                       </w:t>
      </w:r>
    </w:p>
    <w:p>
      <w:pPr>
        <w:keepNext w:val="0"/>
        <w:keepLines w:val="0"/>
        <w:pageBreakBefore w:val="0"/>
        <w:kinsoku/>
        <w:wordWrap/>
        <w:overflowPunct/>
        <w:topLinePunct w:val="0"/>
        <w:autoSpaceDE/>
        <w:autoSpaceDN/>
        <w:bidi w:val="0"/>
        <w:snapToGrid/>
        <w:spacing w:line="480" w:lineRule="auto"/>
        <w:ind w:left="1205" w:hanging="1606" w:hangingChars="500"/>
        <w:textAlignment w:val="auto"/>
        <w:rPr>
          <w:rFonts w:asciiTheme="minorEastAsia" w:hAnsiTheme="minorEastAsia" w:eastAsiaTheme="minorEastAsia" w:cstheme="minorEastAsia"/>
          <w:bCs/>
          <w:sz w:val="32"/>
          <w:szCs w:val="32"/>
          <w:highlight w:val="none"/>
        </w:rPr>
      </w:pPr>
      <w:r>
        <w:rPr>
          <w:rFonts w:hint="eastAsia" w:asciiTheme="minorEastAsia" w:hAnsiTheme="minorEastAsia" w:eastAsiaTheme="minorEastAsia" w:cstheme="minorEastAsia"/>
          <w:b/>
          <w:bCs/>
          <w:sz w:val="32"/>
          <w:szCs w:val="32"/>
          <w:highlight w:val="none"/>
        </w:rPr>
        <w:t>联系地址</w:t>
      </w:r>
      <w:r>
        <w:rPr>
          <w:rFonts w:hint="eastAsia" w:asciiTheme="minorEastAsia" w:hAnsiTheme="minorEastAsia" w:eastAsiaTheme="minorEastAsia" w:cstheme="minorEastAsia"/>
          <w:bCs/>
          <w:sz w:val="32"/>
          <w:szCs w:val="32"/>
          <w:highlight w:val="none"/>
        </w:rPr>
        <w:t>：</w:t>
      </w:r>
      <w:r>
        <w:rPr>
          <w:rFonts w:hint="eastAsia" w:asciiTheme="minorEastAsia" w:hAnsiTheme="minorEastAsia" w:eastAsiaTheme="minorEastAsia" w:cstheme="minorEastAsia"/>
          <w:b/>
          <w:bCs/>
          <w:sz w:val="32"/>
          <w:szCs w:val="32"/>
          <w:highlight w:val="none"/>
          <w:u w:val="single"/>
        </w:rPr>
        <w:t xml:space="preserve">                                       </w:t>
      </w:r>
    </w:p>
    <w:p>
      <w:pPr>
        <w:keepNext w:val="0"/>
        <w:keepLines w:val="0"/>
        <w:pageBreakBefore w:val="0"/>
        <w:kinsoku/>
        <w:wordWrap/>
        <w:overflowPunct/>
        <w:topLinePunct w:val="0"/>
        <w:autoSpaceDE/>
        <w:autoSpaceDN/>
        <w:bidi w:val="0"/>
        <w:snapToGrid/>
        <w:spacing w:line="480" w:lineRule="auto"/>
        <w:ind w:left="482" w:hanging="643" w:hangingChars="200"/>
        <w:textAlignment w:val="auto"/>
        <w:rPr>
          <w:rFonts w:asciiTheme="minorEastAsia" w:hAnsiTheme="minorEastAsia" w:eastAsiaTheme="minorEastAsia" w:cstheme="minorEastAsia"/>
          <w:b/>
          <w:bCs/>
          <w:sz w:val="32"/>
          <w:szCs w:val="32"/>
          <w:highlight w:val="none"/>
        </w:rPr>
      </w:pPr>
    </w:p>
    <w:p>
      <w:pPr>
        <w:keepNext w:val="0"/>
        <w:keepLines w:val="0"/>
        <w:pageBreakBefore w:val="0"/>
        <w:kinsoku/>
        <w:wordWrap/>
        <w:overflowPunct/>
        <w:topLinePunct w:val="0"/>
        <w:autoSpaceDE/>
        <w:autoSpaceDN/>
        <w:bidi w:val="0"/>
        <w:snapToGrid/>
        <w:spacing w:line="480" w:lineRule="auto"/>
        <w:ind w:left="482" w:hanging="643" w:hangingChars="200"/>
        <w:textAlignment w:val="auto"/>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 xml:space="preserve">乙    方：  </w:t>
      </w:r>
      <w:r>
        <w:rPr>
          <w:rFonts w:hint="eastAsia" w:asciiTheme="minorEastAsia" w:hAnsiTheme="minorEastAsia" w:eastAsiaTheme="minorEastAsia" w:cstheme="minorEastAsia"/>
          <w:b/>
          <w:bCs/>
          <w:sz w:val="32"/>
          <w:szCs w:val="32"/>
          <w:highlight w:val="none"/>
          <w:u w:val="single"/>
        </w:rPr>
        <w:t xml:space="preserve">                                       </w:t>
      </w:r>
    </w:p>
    <w:p>
      <w:pPr>
        <w:keepNext w:val="0"/>
        <w:keepLines w:val="0"/>
        <w:pageBreakBefore w:val="0"/>
        <w:kinsoku/>
        <w:wordWrap/>
        <w:overflowPunct/>
        <w:topLinePunct w:val="0"/>
        <w:autoSpaceDE/>
        <w:autoSpaceDN/>
        <w:bidi w:val="0"/>
        <w:snapToGrid/>
        <w:spacing w:line="480" w:lineRule="auto"/>
        <w:ind w:left="482" w:hanging="643" w:hangingChars="200"/>
        <w:textAlignment w:val="auto"/>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开户银行：</w:t>
      </w:r>
      <w:r>
        <w:rPr>
          <w:rFonts w:hint="eastAsia" w:asciiTheme="minorEastAsia" w:hAnsiTheme="minorEastAsia" w:eastAsiaTheme="minorEastAsia" w:cstheme="minorEastAsia"/>
          <w:b/>
          <w:bCs/>
          <w:sz w:val="32"/>
          <w:szCs w:val="32"/>
          <w:highlight w:val="none"/>
          <w:u w:val="single"/>
        </w:rPr>
        <w:t xml:space="preserve">                                          </w:t>
      </w:r>
    </w:p>
    <w:p>
      <w:pPr>
        <w:keepNext w:val="0"/>
        <w:keepLines w:val="0"/>
        <w:pageBreakBefore w:val="0"/>
        <w:kinsoku/>
        <w:wordWrap/>
        <w:overflowPunct/>
        <w:topLinePunct w:val="0"/>
        <w:autoSpaceDE/>
        <w:autoSpaceDN/>
        <w:bidi w:val="0"/>
        <w:snapToGrid/>
        <w:spacing w:line="480" w:lineRule="auto"/>
        <w:ind w:left="482" w:hanging="643" w:hangingChars="200"/>
        <w:textAlignment w:val="auto"/>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 xml:space="preserve">开户账号：   </w:t>
      </w:r>
      <w:r>
        <w:rPr>
          <w:rFonts w:hint="eastAsia" w:asciiTheme="minorEastAsia" w:hAnsiTheme="minorEastAsia" w:eastAsiaTheme="minorEastAsia" w:cstheme="minorEastAsia"/>
          <w:b/>
          <w:bCs/>
          <w:sz w:val="32"/>
          <w:szCs w:val="32"/>
          <w:highlight w:val="none"/>
          <w:u w:val="single"/>
        </w:rPr>
        <w:t xml:space="preserve">                                       </w:t>
      </w:r>
      <w:r>
        <w:rPr>
          <w:rFonts w:hint="eastAsia" w:asciiTheme="minorEastAsia" w:hAnsiTheme="minorEastAsia" w:eastAsiaTheme="minorEastAsia" w:cstheme="minorEastAsia"/>
          <w:b/>
          <w:bCs/>
          <w:sz w:val="32"/>
          <w:szCs w:val="32"/>
          <w:highlight w:val="none"/>
        </w:rPr>
        <w:t xml:space="preserve"> </w:t>
      </w:r>
    </w:p>
    <w:p>
      <w:pPr>
        <w:keepNext w:val="0"/>
        <w:keepLines w:val="0"/>
        <w:pageBreakBefore w:val="0"/>
        <w:kinsoku/>
        <w:wordWrap/>
        <w:overflowPunct/>
        <w:topLinePunct w:val="0"/>
        <w:autoSpaceDE/>
        <w:autoSpaceDN/>
        <w:bidi w:val="0"/>
        <w:snapToGrid/>
        <w:spacing w:line="480" w:lineRule="auto"/>
        <w:ind w:left="482" w:hanging="643" w:hangingChars="200"/>
        <w:textAlignment w:val="auto"/>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 xml:space="preserve">联系地址：                                        </w:t>
      </w:r>
    </w:p>
    <w:p>
      <w:pPr>
        <w:keepNext w:val="0"/>
        <w:keepLines w:val="0"/>
        <w:pageBreakBefore w:val="0"/>
        <w:kinsoku/>
        <w:wordWrap/>
        <w:overflowPunct/>
        <w:topLinePunct w:val="0"/>
        <w:autoSpaceDE/>
        <w:autoSpaceDN/>
        <w:bidi w:val="0"/>
        <w:snapToGrid/>
        <w:spacing w:before="156" w:beforeLines="50" w:after="156" w:afterLines="50" w:line="360" w:lineRule="auto"/>
        <w:ind w:firstLine="560" w:firstLineChars="200"/>
        <w:textAlignment w:val="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highlight w:val="none"/>
        </w:rPr>
        <w:t>就甲方委托乙方</w:t>
      </w:r>
      <w:r>
        <w:rPr>
          <w:rFonts w:hint="eastAsia" w:asciiTheme="minorEastAsia" w:hAnsiTheme="minorEastAsia" w:eastAsiaTheme="minorEastAsia" w:cstheme="minorEastAsia"/>
          <w:color w:val="auto"/>
          <w:sz w:val="28"/>
          <w:szCs w:val="28"/>
          <w:highlight w:val="none"/>
        </w:rPr>
        <w:t>（非独家）进行广告策划一事，甲乙双方经过友好协商，</w:t>
      </w:r>
      <w:r>
        <w:rPr>
          <w:rFonts w:hint="eastAsia" w:asciiTheme="minorEastAsia" w:hAnsiTheme="minorEastAsia" w:eastAsiaTheme="minorEastAsia" w:cstheme="minorEastAsia"/>
          <w:color w:val="auto"/>
          <w:spacing w:val="-8"/>
          <w:sz w:val="28"/>
          <w:szCs w:val="28"/>
          <w:highlight w:val="none"/>
        </w:rPr>
        <w:t>根据《中华人民共和国合同法》及《广告法》等相关法规，</w:t>
      </w:r>
      <w:r>
        <w:rPr>
          <w:rFonts w:hint="eastAsia" w:asciiTheme="minorEastAsia" w:hAnsiTheme="minorEastAsia" w:eastAsiaTheme="minorEastAsia" w:cstheme="minorEastAsia"/>
          <w:color w:val="auto"/>
          <w:sz w:val="28"/>
          <w:szCs w:val="28"/>
          <w:highlight w:val="none"/>
        </w:rPr>
        <w:t>在自愿、平等和协商一致的基础上，</w:t>
      </w:r>
      <w:r>
        <w:rPr>
          <w:rFonts w:hint="eastAsia" w:asciiTheme="minorEastAsia" w:hAnsiTheme="minorEastAsia" w:eastAsiaTheme="minorEastAsia" w:cstheme="minorEastAsia"/>
          <w:color w:val="auto"/>
          <w:spacing w:val="-8"/>
          <w:sz w:val="28"/>
          <w:szCs w:val="28"/>
          <w:highlight w:val="none"/>
        </w:rPr>
        <w:t>就如下合同内容达成共识，共同遵守。</w:t>
      </w:r>
    </w:p>
    <w:p>
      <w:pPr>
        <w:keepNext w:val="0"/>
        <w:keepLines w:val="0"/>
        <w:pageBreakBefore w:val="0"/>
        <w:numPr>
          <w:ilvl w:val="0"/>
          <w:numId w:val="3"/>
        </w:numPr>
        <w:kinsoku/>
        <w:wordWrap/>
        <w:overflowPunct/>
        <w:topLinePunct w:val="0"/>
        <w:autoSpaceDE/>
        <w:autoSpaceDN/>
        <w:bidi w:val="0"/>
        <w:snapToGrid/>
        <w:spacing w:before="156" w:beforeLines="50" w:after="156" w:afterLines="50" w:line="360" w:lineRule="auto"/>
        <w:textAlignment w:val="auto"/>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合同目的</w:t>
      </w:r>
    </w:p>
    <w:p>
      <w:pPr>
        <w:keepNext w:val="0"/>
        <w:keepLines w:val="0"/>
        <w:pageBreakBefore w:val="0"/>
        <w:kinsoku/>
        <w:wordWrap/>
        <w:overflowPunct/>
        <w:topLinePunct w:val="0"/>
        <w:autoSpaceDE/>
        <w:autoSpaceDN/>
        <w:bidi w:val="0"/>
        <w:adjustRightInd w:val="0"/>
        <w:snapToGrid/>
        <w:spacing w:before="156" w:beforeLines="50" w:after="156" w:afterLines="50" w:line="360" w:lineRule="auto"/>
        <w:ind w:firstLine="560" w:firstLineChars="200"/>
        <w:textAlignment w:val="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本合同目的在于明确合同各方</w:t>
      </w:r>
      <w:r>
        <w:rPr>
          <w:rFonts w:hint="eastAsia" w:asciiTheme="minorEastAsia" w:hAnsiTheme="minorEastAsia" w:cstheme="minorEastAsia"/>
          <w:color w:val="auto"/>
          <w:sz w:val="28"/>
          <w:szCs w:val="28"/>
          <w:highlight w:val="none"/>
          <w:u w:val="single"/>
          <w:lang w:val="en-US" w:eastAsia="zh-CN"/>
        </w:rPr>
        <w:t>安庆大南门特色文化街项目</w:t>
      </w:r>
      <w:r>
        <w:rPr>
          <w:rFonts w:hint="eastAsia" w:asciiTheme="minorEastAsia" w:hAnsiTheme="minorEastAsia" w:eastAsiaTheme="minorEastAsia" w:cstheme="minorEastAsia"/>
          <w:color w:val="auto"/>
          <w:sz w:val="28"/>
          <w:szCs w:val="28"/>
          <w:highlight w:val="none"/>
        </w:rPr>
        <w:t>（以下简称“本项目”）市场推广和</w:t>
      </w:r>
      <w:r>
        <w:rPr>
          <w:rFonts w:hint="eastAsia" w:asciiTheme="minorEastAsia" w:hAnsiTheme="minorEastAsia" w:eastAsiaTheme="minorEastAsia" w:cstheme="minorEastAsia"/>
          <w:color w:val="auto"/>
          <w:sz w:val="28"/>
          <w:szCs w:val="28"/>
          <w:highlight w:val="none"/>
          <w:lang w:val="en-US" w:eastAsia="zh-CN"/>
        </w:rPr>
        <w:t>企划</w:t>
      </w:r>
      <w:r>
        <w:rPr>
          <w:rFonts w:hint="eastAsia" w:asciiTheme="minorEastAsia" w:hAnsiTheme="minorEastAsia" w:eastAsiaTheme="minorEastAsia" w:cstheme="minorEastAsia"/>
          <w:color w:val="auto"/>
          <w:sz w:val="28"/>
          <w:szCs w:val="28"/>
          <w:highlight w:val="none"/>
        </w:rPr>
        <w:t>代理业务服务过程中的各项工作职责、权利和义务，以促使乙方为甲方提供优质的市场推广和相关工作的</w:t>
      </w:r>
      <w:r>
        <w:rPr>
          <w:rFonts w:hint="eastAsia" w:asciiTheme="minorEastAsia" w:hAnsiTheme="minorEastAsia" w:eastAsiaTheme="minorEastAsia" w:cstheme="minorEastAsia"/>
          <w:bCs/>
          <w:color w:val="auto"/>
          <w:sz w:val="28"/>
          <w:szCs w:val="28"/>
          <w:highlight w:val="none"/>
        </w:rPr>
        <w:t>广告策划、创意</w:t>
      </w:r>
      <w:r>
        <w:rPr>
          <w:rFonts w:hint="eastAsia" w:asciiTheme="minorEastAsia" w:hAnsiTheme="minorEastAsia" w:eastAsiaTheme="minorEastAsia" w:cstheme="minorEastAsia"/>
          <w:color w:val="auto"/>
          <w:sz w:val="28"/>
          <w:szCs w:val="28"/>
          <w:highlight w:val="none"/>
        </w:rPr>
        <w:t>、设计、制作</w:t>
      </w:r>
      <w:r>
        <w:rPr>
          <w:rFonts w:hint="eastAsia" w:asciiTheme="minorEastAsia" w:hAnsiTheme="minorEastAsia" w:eastAsiaTheme="minorEastAsia" w:cstheme="minorEastAsia"/>
          <w:bCs/>
          <w:color w:val="auto"/>
          <w:sz w:val="28"/>
          <w:szCs w:val="28"/>
          <w:highlight w:val="none"/>
        </w:rPr>
        <w:t>及</w:t>
      </w:r>
      <w:r>
        <w:rPr>
          <w:rFonts w:hint="eastAsia" w:asciiTheme="minorEastAsia" w:hAnsiTheme="minorEastAsia" w:eastAsiaTheme="minorEastAsia" w:cstheme="minorEastAsia"/>
          <w:color w:val="auto"/>
          <w:sz w:val="28"/>
          <w:szCs w:val="28"/>
          <w:highlight w:val="none"/>
        </w:rPr>
        <w:t>其他相关服务业务。</w:t>
      </w:r>
    </w:p>
    <w:p>
      <w:pPr>
        <w:keepNext w:val="0"/>
        <w:keepLines w:val="0"/>
        <w:pageBreakBefore w:val="0"/>
        <w:widowControl/>
        <w:numPr>
          <w:ilvl w:val="0"/>
          <w:numId w:val="3"/>
        </w:numPr>
        <w:kinsoku/>
        <w:wordWrap/>
        <w:overflowPunct/>
        <w:topLinePunct w:val="0"/>
        <w:autoSpaceDE/>
        <w:autoSpaceDN/>
        <w:bidi w:val="0"/>
        <w:adjustRightInd w:val="0"/>
        <w:snapToGrid/>
        <w:spacing w:before="156" w:beforeLines="50" w:after="156" w:afterLines="50" w:line="360" w:lineRule="auto"/>
        <w:textAlignment w:val="auto"/>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服务范围</w:t>
      </w:r>
    </w:p>
    <w:p>
      <w:pPr>
        <w:keepNext w:val="0"/>
        <w:keepLines w:val="0"/>
        <w:pageBreakBefore w:val="0"/>
        <w:kinsoku/>
        <w:wordWrap/>
        <w:overflowPunct/>
        <w:topLinePunct w:val="0"/>
        <w:autoSpaceDE/>
        <w:autoSpaceDN/>
        <w:bidi w:val="0"/>
        <w:adjustRightInd w:val="0"/>
        <w:snapToGrid/>
        <w:spacing w:before="93" w:beforeLines="30" w:line="360" w:lineRule="auto"/>
        <w:ind w:firstLine="560" w:firstLineChars="200"/>
        <w:textAlignment w:val="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乙方为甲方提供本项目在如下范围的广告服务：</w:t>
      </w:r>
    </w:p>
    <w:p>
      <w:pPr>
        <w:keepNext w:val="0"/>
        <w:keepLines w:val="0"/>
        <w:pageBreakBefore w:val="0"/>
        <w:widowControl/>
        <w:numPr>
          <w:ilvl w:val="1"/>
          <w:numId w:val="3"/>
        </w:numPr>
        <w:tabs>
          <w:tab w:val="left" w:pos="900"/>
          <w:tab w:val="clear" w:pos="992"/>
        </w:tabs>
        <w:kinsoku/>
        <w:wordWrap/>
        <w:overflowPunct/>
        <w:topLinePunct w:val="0"/>
        <w:autoSpaceDE/>
        <w:autoSpaceDN/>
        <w:bidi w:val="0"/>
        <w:adjustRightInd w:val="0"/>
        <w:snapToGrid/>
        <w:spacing w:before="93" w:beforeLines="30" w:line="360" w:lineRule="auto"/>
        <w:ind w:left="1078" w:leftChars="171" w:hanging="719" w:hangingChars="257"/>
        <w:textAlignment w:val="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w:t>
      </w:r>
      <w:r>
        <w:rPr>
          <w:rFonts w:hint="eastAsia" w:asciiTheme="minorEastAsia" w:hAnsiTheme="minorEastAsia" w:cstheme="minorEastAsia"/>
          <w:color w:val="auto"/>
          <w:sz w:val="28"/>
          <w:szCs w:val="28"/>
          <w:highlight w:val="none"/>
          <w:lang w:val="en-US" w:eastAsia="zh-CN"/>
        </w:rPr>
        <w:t>全案整合策划推广工作，包括不限于策划推广方案制定与执行</w:t>
      </w:r>
      <w:r>
        <w:rPr>
          <w:rFonts w:hint="eastAsia" w:asciiTheme="minorEastAsia" w:hAnsiTheme="minorEastAsia" w:eastAsiaTheme="minorEastAsia" w:cstheme="minorEastAsia"/>
          <w:color w:val="auto"/>
          <w:sz w:val="28"/>
          <w:szCs w:val="28"/>
          <w:highlight w:val="none"/>
        </w:rPr>
        <w:t>。</w:t>
      </w:r>
    </w:p>
    <w:p>
      <w:pPr>
        <w:keepNext w:val="0"/>
        <w:keepLines w:val="0"/>
        <w:pageBreakBefore w:val="0"/>
        <w:widowControl/>
        <w:numPr>
          <w:ilvl w:val="1"/>
          <w:numId w:val="3"/>
        </w:numPr>
        <w:tabs>
          <w:tab w:val="left" w:pos="900"/>
          <w:tab w:val="clear" w:pos="992"/>
        </w:tabs>
        <w:kinsoku/>
        <w:wordWrap/>
        <w:overflowPunct/>
        <w:topLinePunct w:val="0"/>
        <w:autoSpaceDE/>
        <w:autoSpaceDN/>
        <w:bidi w:val="0"/>
        <w:adjustRightInd w:val="0"/>
        <w:snapToGrid/>
        <w:spacing w:before="93" w:beforeLines="30" w:line="360" w:lineRule="auto"/>
        <w:ind w:left="1078" w:leftChars="171" w:hanging="719" w:hangingChars="257"/>
        <w:textAlignment w:val="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有关广告策划、创意设计、广告制作等与广告相关的设计制作服务。</w:t>
      </w:r>
    </w:p>
    <w:p>
      <w:pPr>
        <w:keepNext w:val="0"/>
        <w:keepLines w:val="0"/>
        <w:pageBreakBefore w:val="0"/>
        <w:widowControl/>
        <w:numPr>
          <w:ilvl w:val="1"/>
          <w:numId w:val="3"/>
        </w:numPr>
        <w:tabs>
          <w:tab w:val="left" w:pos="900"/>
          <w:tab w:val="clear" w:pos="992"/>
        </w:tabs>
        <w:kinsoku/>
        <w:wordWrap/>
        <w:overflowPunct/>
        <w:topLinePunct w:val="0"/>
        <w:autoSpaceDE/>
        <w:autoSpaceDN/>
        <w:bidi w:val="0"/>
        <w:adjustRightInd w:val="0"/>
        <w:snapToGrid/>
        <w:spacing w:before="93" w:beforeLines="30" w:line="360" w:lineRule="auto"/>
        <w:ind w:left="1078" w:leftChars="171" w:hanging="719" w:hangingChars="257"/>
        <w:textAlignment w:val="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整合推广活动的广告宣传策划，配合活动物料设计。</w:t>
      </w:r>
    </w:p>
    <w:p>
      <w:pPr>
        <w:keepNext w:val="0"/>
        <w:keepLines w:val="0"/>
        <w:pageBreakBefore w:val="0"/>
        <w:widowControl/>
        <w:numPr>
          <w:ilvl w:val="1"/>
          <w:numId w:val="3"/>
        </w:numPr>
        <w:tabs>
          <w:tab w:val="left" w:pos="900"/>
          <w:tab w:val="clear" w:pos="992"/>
        </w:tabs>
        <w:kinsoku/>
        <w:wordWrap/>
        <w:overflowPunct/>
        <w:topLinePunct w:val="0"/>
        <w:autoSpaceDE/>
        <w:autoSpaceDN/>
        <w:bidi w:val="0"/>
        <w:adjustRightInd w:val="0"/>
        <w:snapToGrid/>
        <w:spacing w:before="93" w:beforeLines="30" w:line="360" w:lineRule="auto"/>
        <w:ind w:left="1078" w:leftChars="171" w:hanging="719" w:hangingChars="257"/>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对于与制作供应商和其他第三方有关的服务, 乙方提供配合服务的。</w:t>
      </w:r>
    </w:p>
    <w:p>
      <w:pPr>
        <w:keepNext w:val="0"/>
        <w:keepLines w:val="0"/>
        <w:pageBreakBefore w:val="0"/>
        <w:widowControl/>
        <w:numPr>
          <w:ilvl w:val="1"/>
          <w:numId w:val="3"/>
        </w:numPr>
        <w:tabs>
          <w:tab w:val="left" w:pos="900"/>
          <w:tab w:val="clear" w:pos="992"/>
        </w:tabs>
        <w:kinsoku/>
        <w:wordWrap/>
        <w:overflowPunct/>
        <w:topLinePunct w:val="0"/>
        <w:autoSpaceDE/>
        <w:autoSpaceDN/>
        <w:bidi w:val="0"/>
        <w:adjustRightInd w:val="0"/>
        <w:snapToGrid/>
        <w:spacing w:before="93" w:beforeLines="30" w:line="360" w:lineRule="auto"/>
        <w:ind w:left="1078" w:leftChars="171" w:hanging="719" w:hangingChars="257"/>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乙方向甲方提供的具体工作项目包括但不限于合同附件一。</w:t>
      </w:r>
    </w:p>
    <w:p>
      <w:pPr>
        <w:keepNext w:val="0"/>
        <w:keepLines w:val="0"/>
        <w:pageBreakBefore w:val="0"/>
        <w:widowControl/>
        <w:numPr>
          <w:ilvl w:val="1"/>
          <w:numId w:val="3"/>
        </w:numPr>
        <w:tabs>
          <w:tab w:val="left" w:pos="900"/>
          <w:tab w:val="clear" w:pos="992"/>
        </w:tabs>
        <w:kinsoku/>
        <w:wordWrap/>
        <w:overflowPunct/>
        <w:topLinePunct w:val="0"/>
        <w:autoSpaceDE/>
        <w:autoSpaceDN/>
        <w:bidi w:val="0"/>
        <w:adjustRightInd w:val="0"/>
        <w:snapToGrid/>
        <w:spacing w:before="93" w:beforeLines="30" w:line="360" w:lineRule="auto"/>
        <w:ind w:left="1078" w:leftChars="171" w:hanging="719" w:hangingChars="257"/>
        <w:textAlignment w:val="auto"/>
        <w:rPr>
          <w:rFonts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val="en-US" w:eastAsia="zh-CN"/>
        </w:rPr>
        <w:t>经双方沟通同意，</w:t>
      </w:r>
      <w:r>
        <w:rPr>
          <w:rFonts w:hint="eastAsia" w:asciiTheme="minorEastAsia" w:hAnsiTheme="minorEastAsia" w:eastAsiaTheme="minorEastAsia" w:cstheme="minorEastAsia"/>
          <w:sz w:val="28"/>
          <w:szCs w:val="28"/>
          <w:highlight w:val="none"/>
          <w:lang w:val="en-US" w:eastAsia="zh-CN"/>
        </w:rPr>
        <w:t>乙方有义务无条件为甲方除本项目外的其他项目免费提供</w:t>
      </w:r>
      <w:r>
        <w:rPr>
          <w:rFonts w:hint="eastAsia" w:asciiTheme="minorEastAsia" w:hAnsiTheme="minorEastAsia" w:eastAsiaTheme="minorEastAsia" w:cstheme="minorEastAsia"/>
          <w:color w:val="auto"/>
          <w:sz w:val="28"/>
          <w:szCs w:val="28"/>
          <w:highlight w:val="none"/>
        </w:rPr>
        <w:t>有关广告策划</w:t>
      </w:r>
      <w:r>
        <w:rPr>
          <w:rFonts w:hint="eastAsia" w:asciiTheme="minorEastAsia" w:hAnsiTheme="minorEastAsia" w:eastAsiaTheme="minorEastAsia" w:cstheme="minorEastAsia"/>
          <w:color w:val="auto"/>
          <w:sz w:val="28"/>
          <w:szCs w:val="28"/>
          <w:highlight w:val="none"/>
          <w:lang w:val="en-US" w:eastAsia="zh-CN"/>
        </w:rPr>
        <w:t>建议</w:t>
      </w:r>
      <w:r>
        <w:rPr>
          <w:rFonts w:hint="eastAsia" w:asciiTheme="minorEastAsia" w:hAnsiTheme="minorEastAsia" w:eastAsiaTheme="minorEastAsia" w:cstheme="minorEastAsia"/>
          <w:color w:val="auto"/>
          <w:sz w:val="28"/>
          <w:szCs w:val="28"/>
          <w:highlight w:val="none"/>
        </w:rPr>
        <w:t>、创意设计</w:t>
      </w:r>
      <w:r>
        <w:rPr>
          <w:rFonts w:hint="eastAsia" w:asciiTheme="minorEastAsia" w:hAnsiTheme="minorEastAsia" w:eastAsiaTheme="minorEastAsia" w:cstheme="minorEastAsia"/>
          <w:color w:val="auto"/>
          <w:sz w:val="28"/>
          <w:szCs w:val="28"/>
          <w:highlight w:val="none"/>
          <w:lang w:eastAsia="zh-CN"/>
        </w:rPr>
        <w:t>。</w:t>
      </w:r>
    </w:p>
    <w:p>
      <w:pPr>
        <w:keepNext w:val="0"/>
        <w:keepLines w:val="0"/>
        <w:pageBreakBefore w:val="0"/>
        <w:widowControl/>
        <w:numPr>
          <w:ilvl w:val="1"/>
          <w:numId w:val="3"/>
        </w:numPr>
        <w:tabs>
          <w:tab w:val="left" w:pos="900"/>
          <w:tab w:val="clear" w:pos="992"/>
        </w:tabs>
        <w:kinsoku/>
        <w:wordWrap/>
        <w:overflowPunct/>
        <w:topLinePunct w:val="0"/>
        <w:autoSpaceDE/>
        <w:autoSpaceDN/>
        <w:bidi w:val="0"/>
        <w:adjustRightInd w:val="0"/>
        <w:snapToGrid/>
        <w:spacing w:before="93" w:beforeLines="30" w:line="360" w:lineRule="auto"/>
        <w:ind w:left="1078" w:leftChars="171" w:hanging="719" w:hangingChars="257"/>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经双方协商，乙方提供不超出上述服务范围的服务；但如果发生超出上述服务范围的服务部分，其相关费用需经各方协商后以书面方式另行确认并结算。</w:t>
      </w:r>
    </w:p>
    <w:p>
      <w:pPr>
        <w:keepNext w:val="0"/>
        <w:keepLines w:val="0"/>
        <w:pageBreakBefore w:val="0"/>
        <w:widowControl/>
        <w:numPr>
          <w:ilvl w:val="0"/>
          <w:numId w:val="3"/>
        </w:numPr>
        <w:kinsoku/>
        <w:wordWrap/>
        <w:overflowPunct/>
        <w:topLinePunct w:val="0"/>
        <w:autoSpaceDE/>
        <w:autoSpaceDN/>
        <w:bidi w:val="0"/>
        <w:adjustRightInd w:val="0"/>
        <w:snapToGrid/>
        <w:spacing w:before="156" w:beforeLines="50" w:after="156" w:afterLines="50" w:line="360" w:lineRule="auto"/>
        <w:textAlignment w:val="auto"/>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服务人员</w:t>
      </w:r>
    </w:p>
    <w:p>
      <w:pPr>
        <w:keepNext w:val="0"/>
        <w:keepLines w:val="0"/>
        <w:pageBreakBefore w:val="0"/>
        <w:widowControl/>
        <w:numPr>
          <w:ilvl w:val="1"/>
          <w:numId w:val="3"/>
        </w:numPr>
        <w:tabs>
          <w:tab w:val="left" w:pos="900"/>
          <w:tab w:val="clear" w:pos="992"/>
        </w:tabs>
        <w:kinsoku/>
        <w:wordWrap/>
        <w:overflowPunct/>
        <w:topLinePunct w:val="0"/>
        <w:autoSpaceDE/>
        <w:autoSpaceDN/>
        <w:bidi w:val="0"/>
        <w:adjustRightInd w:val="0"/>
        <w:snapToGrid/>
        <w:spacing w:before="156" w:beforeLines="50" w:after="156" w:afterLines="50" w:line="360" w:lineRule="auto"/>
        <w:ind w:left="1078" w:leftChars="171" w:hanging="719" w:hangingChars="257"/>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乙方为了认真执行甲方的推广，为甲方提供优质服务，将执行专案小组制度，即由乙方组建专门的项目操作小组和服务团队，该项目操作小组专门服务于甲方，不再承担其他项目工作。专案小组服务团队构架（含项目操作小组）及相关人员简历由甲方确认后执行；专案小组成员变动，乙方应提前一个月知会甲方，经甲方书面同意后方可变动，如乙方擅自变动，应该按本协议约定承担违约责任。</w:t>
      </w:r>
    </w:p>
    <w:p>
      <w:pPr>
        <w:keepNext w:val="0"/>
        <w:keepLines w:val="0"/>
        <w:pageBreakBefore w:val="0"/>
        <w:widowControl/>
        <w:numPr>
          <w:ilvl w:val="1"/>
          <w:numId w:val="3"/>
        </w:numPr>
        <w:tabs>
          <w:tab w:val="left" w:pos="900"/>
          <w:tab w:val="clear" w:pos="992"/>
        </w:tabs>
        <w:kinsoku/>
        <w:wordWrap/>
        <w:overflowPunct/>
        <w:topLinePunct w:val="0"/>
        <w:autoSpaceDE/>
        <w:autoSpaceDN/>
        <w:bidi w:val="0"/>
        <w:adjustRightInd w:val="0"/>
        <w:snapToGrid/>
        <w:spacing w:before="156" w:beforeLines="50" w:after="156" w:afterLines="50" w:line="360" w:lineRule="auto"/>
        <w:ind w:left="1078" w:leftChars="171" w:hanging="719" w:hangingChars="257"/>
        <w:textAlignment w:val="auto"/>
        <w:rPr>
          <w:rFonts w:asciiTheme="minorEastAsia" w:hAnsiTheme="minorEastAsia" w:eastAsiaTheme="minorEastAsia" w:cstheme="minorEastAsia"/>
          <w:color w:val="FF0000"/>
          <w:sz w:val="28"/>
          <w:szCs w:val="28"/>
          <w:highlight w:val="none"/>
        </w:rPr>
      </w:pPr>
      <w:r>
        <w:rPr>
          <w:rFonts w:hint="eastAsia" w:asciiTheme="minorEastAsia" w:hAnsiTheme="minorEastAsia" w:eastAsiaTheme="minorEastAsia" w:cstheme="minorEastAsia"/>
          <w:color w:val="FF0000"/>
          <w:sz w:val="28"/>
          <w:szCs w:val="28"/>
          <w:highlight w:val="none"/>
        </w:rPr>
        <w:t>乙方专案小组人员架构</w:t>
      </w:r>
      <w:r>
        <w:rPr>
          <w:rFonts w:hint="eastAsia" w:cs="宋体" w:asciiTheme="majorEastAsia" w:hAnsiTheme="majorEastAsia" w:eastAsiaTheme="majorEastAsia"/>
          <w:color w:val="FF0000"/>
          <w:kern w:val="0"/>
          <w:sz w:val="28"/>
          <w:szCs w:val="28"/>
          <w:highlight w:val="none"/>
          <w:lang w:val="en-US" w:eastAsia="zh-CN"/>
        </w:rPr>
        <w:t>要求最低配备：</w:t>
      </w:r>
      <w:r>
        <w:rPr>
          <w:rFonts w:hint="eastAsia"/>
          <w:color w:val="FF0000"/>
          <w:sz w:val="28"/>
          <w:szCs w:val="24"/>
          <w:highlight w:val="none"/>
        </w:rPr>
        <w:t>项目负责人1名，</w:t>
      </w:r>
      <w:r>
        <w:rPr>
          <w:rFonts w:hint="eastAsia"/>
          <w:color w:val="FF0000"/>
          <w:sz w:val="28"/>
          <w:szCs w:val="24"/>
          <w:highlight w:val="none"/>
          <w:lang w:val="en-US" w:eastAsia="zh-CN"/>
        </w:rPr>
        <w:t>执行文案</w:t>
      </w:r>
      <w:r>
        <w:rPr>
          <w:rFonts w:hint="eastAsia"/>
          <w:color w:val="FF0000"/>
          <w:sz w:val="28"/>
          <w:szCs w:val="24"/>
          <w:highlight w:val="none"/>
        </w:rPr>
        <w:t>策划1名，</w:t>
      </w:r>
      <w:r>
        <w:rPr>
          <w:rFonts w:hint="eastAsia"/>
          <w:color w:val="FF0000"/>
          <w:sz w:val="28"/>
          <w:szCs w:val="24"/>
          <w:highlight w:val="none"/>
          <w:lang w:val="en-US" w:eastAsia="zh-CN"/>
        </w:rPr>
        <w:t>平面设计</w:t>
      </w:r>
      <w:r>
        <w:rPr>
          <w:rFonts w:hint="eastAsia"/>
          <w:color w:val="FF0000"/>
          <w:sz w:val="28"/>
          <w:szCs w:val="24"/>
          <w:highlight w:val="none"/>
        </w:rPr>
        <w:t>1名（人员进场时间按照招标人书面通知执行，项目负责人每周驻场不少于</w:t>
      </w:r>
      <w:r>
        <w:rPr>
          <w:rFonts w:hint="eastAsia"/>
          <w:color w:val="FF0000"/>
          <w:sz w:val="28"/>
          <w:szCs w:val="24"/>
          <w:highlight w:val="none"/>
          <w:lang w:val="en-US" w:eastAsia="zh-CN"/>
        </w:rPr>
        <w:t>1</w:t>
      </w:r>
      <w:r>
        <w:rPr>
          <w:rFonts w:hint="eastAsia"/>
          <w:color w:val="FF0000"/>
          <w:sz w:val="28"/>
          <w:szCs w:val="24"/>
          <w:highlight w:val="none"/>
        </w:rPr>
        <w:t>天，</w:t>
      </w:r>
      <w:r>
        <w:rPr>
          <w:rFonts w:hint="eastAsia"/>
          <w:color w:val="FF0000"/>
          <w:sz w:val="28"/>
          <w:szCs w:val="24"/>
          <w:highlight w:val="none"/>
          <w:lang w:val="en-US" w:eastAsia="zh-CN"/>
        </w:rPr>
        <w:t>文案策划及平面设计常驻项目，每周5天</w:t>
      </w:r>
      <w:r>
        <w:rPr>
          <w:rFonts w:hint="eastAsia"/>
          <w:color w:val="FF0000"/>
          <w:sz w:val="28"/>
          <w:szCs w:val="24"/>
          <w:highlight w:val="none"/>
        </w:rPr>
        <w:t>）</w:t>
      </w:r>
      <w:r>
        <w:rPr>
          <w:rFonts w:hint="eastAsia"/>
          <w:color w:val="FF0000"/>
          <w:sz w:val="28"/>
          <w:szCs w:val="24"/>
          <w:highlight w:val="none"/>
          <w:lang w:eastAsia="zh-CN"/>
        </w:rPr>
        <w:t>。</w:t>
      </w:r>
      <w:r>
        <w:rPr>
          <w:rFonts w:hint="eastAsia" w:asciiTheme="minorEastAsia" w:hAnsiTheme="minorEastAsia" w:eastAsiaTheme="minorEastAsia" w:cstheme="minorEastAsia"/>
          <w:color w:val="FF0000"/>
          <w:sz w:val="28"/>
          <w:szCs w:val="28"/>
          <w:highlight w:val="none"/>
        </w:rPr>
        <w:t>合同履行期间，甲方如对乙方项目小组人员工作不满意，有权书面提出更换，直至甲方认可为止。</w:t>
      </w:r>
    </w:p>
    <w:p>
      <w:pPr>
        <w:keepNext w:val="0"/>
        <w:keepLines w:val="0"/>
        <w:pageBreakBefore w:val="0"/>
        <w:widowControl/>
        <w:numPr>
          <w:ilvl w:val="0"/>
          <w:numId w:val="3"/>
        </w:numPr>
        <w:kinsoku/>
        <w:wordWrap/>
        <w:overflowPunct/>
        <w:topLinePunct w:val="0"/>
        <w:autoSpaceDE/>
        <w:autoSpaceDN/>
        <w:bidi w:val="0"/>
        <w:adjustRightInd w:val="0"/>
        <w:snapToGrid/>
        <w:spacing w:before="156" w:beforeLines="50" w:after="156" w:afterLines="50" w:line="360" w:lineRule="auto"/>
        <w:textAlignment w:val="auto"/>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服务期限</w:t>
      </w:r>
    </w:p>
    <w:p>
      <w:pPr>
        <w:keepNext w:val="0"/>
        <w:keepLines w:val="0"/>
        <w:pageBreakBefore w:val="0"/>
        <w:kinsoku/>
        <w:wordWrap/>
        <w:overflowPunct/>
        <w:topLinePunct w:val="0"/>
        <w:autoSpaceDE/>
        <w:autoSpaceDN/>
        <w:bidi w:val="0"/>
        <w:adjustRightInd w:val="0"/>
        <w:snapToGrid/>
        <w:spacing w:before="156" w:beforeLines="50" w:after="156" w:afterLines="50" w:line="360" w:lineRule="auto"/>
        <w:ind w:left="458" w:leftChars="218" w:firstLine="0" w:firstLineChars="0"/>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auto"/>
          <w:sz w:val="28"/>
          <w:szCs w:val="28"/>
          <w:highlight w:val="none"/>
        </w:rPr>
        <w:t>本合同规定的服务期限</w:t>
      </w:r>
      <w:r>
        <w:rPr>
          <w:rFonts w:hint="eastAsia" w:asciiTheme="minorEastAsia" w:hAnsiTheme="minorEastAsia" w:eastAsiaTheme="minorEastAsia" w:cstheme="minorEastAsia"/>
          <w:bCs/>
          <w:color w:val="auto"/>
          <w:sz w:val="28"/>
          <w:szCs w:val="28"/>
          <w:highlight w:val="none"/>
        </w:rPr>
        <w:t>为【</w:t>
      </w:r>
      <w:r>
        <w:rPr>
          <w:rFonts w:hint="eastAsia" w:asciiTheme="minorEastAsia" w:hAnsiTheme="minorEastAsia" w:eastAsiaTheme="minorEastAsia" w:cstheme="minorEastAsia"/>
          <w:bCs/>
          <w:color w:val="auto"/>
          <w:sz w:val="28"/>
          <w:szCs w:val="28"/>
          <w:highlight w:val="none"/>
          <w:u w:val="single"/>
        </w:rPr>
        <w:t xml:space="preserve"> </w:t>
      </w:r>
      <w:r>
        <w:rPr>
          <w:rFonts w:hint="eastAsia" w:asciiTheme="minorEastAsia" w:hAnsiTheme="minorEastAsia" w:cstheme="minorEastAsia"/>
          <w:bCs/>
          <w:color w:val="auto"/>
          <w:sz w:val="28"/>
          <w:szCs w:val="28"/>
          <w:highlight w:val="none"/>
          <w:u w:val="single"/>
          <w:lang w:val="en-US" w:eastAsia="zh-CN"/>
        </w:rPr>
        <w:t xml:space="preserve"> 9 </w:t>
      </w:r>
      <w:r>
        <w:rPr>
          <w:rFonts w:hint="eastAsia" w:asciiTheme="minorEastAsia" w:hAnsiTheme="minorEastAsia" w:eastAsiaTheme="minorEastAsia" w:cstheme="minorEastAsia"/>
          <w:bCs/>
          <w:color w:val="auto"/>
          <w:sz w:val="28"/>
          <w:szCs w:val="28"/>
          <w:highlight w:val="none"/>
          <w:u w:val="single"/>
        </w:rPr>
        <w:t xml:space="preserve"> </w:t>
      </w:r>
      <w:r>
        <w:rPr>
          <w:rFonts w:hint="eastAsia" w:asciiTheme="minorEastAsia" w:hAnsiTheme="minorEastAsia" w:eastAsiaTheme="minorEastAsia" w:cstheme="minorEastAsia"/>
          <w:bCs/>
          <w:color w:val="auto"/>
          <w:sz w:val="28"/>
          <w:szCs w:val="28"/>
          <w:highlight w:val="none"/>
        </w:rPr>
        <w:t>】个月，</w:t>
      </w:r>
      <w:r>
        <w:rPr>
          <w:rFonts w:hint="eastAsia" w:asciiTheme="minorEastAsia" w:hAnsiTheme="minorEastAsia" w:eastAsiaTheme="minorEastAsia" w:cstheme="minorEastAsia"/>
          <w:color w:val="auto"/>
          <w:sz w:val="28"/>
          <w:szCs w:val="28"/>
          <w:highlight w:val="none"/>
        </w:rPr>
        <w:t>自</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cstheme="minorEastAsia"/>
          <w:color w:val="auto"/>
          <w:sz w:val="28"/>
          <w:szCs w:val="28"/>
          <w:highlight w:val="none"/>
          <w:u w:val="single"/>
          <w:lang w:val="en-US" w:eastAsia="zh-CN"/>
        </w:rPr>
        <w:t>2023</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u w:val="single"/>
          <w:lang w:val="en-US" w:eastAsia="zh-CN"/>
        </w:rPr>
        <w:t>5</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cstheme="minorEastAsia"/>
          <w:color w:val="auto"/>
          <w:sz w:val="28"/>
          <w:szCs w:val="28"/>
          <w:highlight w:val="none"/>
          <w:u w:val="single"/>
          <w:lang w:val="en-US" w:eastAsia="zh-CN"/>
        </w:rPr>
        <w:t xml:space="preserve"> 16</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日起至</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u w:val="single"/>
          <w:lang w:val="en-US" w:eastAsia="zh-CN"/>
        </w:rPr>
        <w:t xml:space="preserve"> 2024</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cstheme="minorEastAsia"/>
          <w:color w:val="auto"/>
          <w:sz w:val="28"/>
          <w:szCs w:val="28"/>
          <w:highlight w:val="none"/>
          <w:u w:val="single"/>
          <w:lang w:val="en-US" w:eastAsia="zh-CN"/>
        </w:rPr>
        <w:t>3</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cstheme="minorEastAsia"/>
          <w:color w:val="auto"/>
          <w:sz w:val="28"/>
          <w:szCs w:val="28"/>
          <w:highlight w:val="none"/>
          <w:u w:val="single"/>
          <w:lang w:val="en-US" w:eastAsia="zh-CN"/>
        </w:rPr>
        <w:t>15</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日止，但甲方有权根据乙方工作成果调整该服务期限。乙方具体的阶段性服务内容及时间节点安排，</w:t>
      </w:r>
      <w:r>
        <w:rPr>
          <w:rFonts w:hint="eastAsia" w:asciiTheme="minorEastAsia" w:hAnsiTheme="minorEastAsia" w:eastAsiaTheme="minorEastAsia" w:cstheme="minorEastAsia"/>
          <w:color w:val="auto"/>
          <w:sz w:val="28"/>
          <w:szCs w:val="28"/>
          <w:highlight w:val="none"/>
          <w:lang w:val="en-US" w:eastAsia="zh-CN"/>
        </w:rPr>
        <w:t>以甲方下发的服务需求为准</w:t>
      </w:r>
      <w:r>
        <w:rPr>
          <w:rFonts w:hint="eastAsia" w:asciiTheme="minorEastAsia" w:hAnsiTheme="minorEastAsia" w:eastAsiaTheme="minorEastAsia" w:cstheme="minorEastAsia"/>
          <w:color w:val="auto"/>
          <w:sz w:val="28"/>
          <w:szCs w:val="28"/>
          <w:highlight w:val="none"/>
        </w:rPr>
        <w:t>，但甲方有权随时调整阶段性服务的内容以及时</w:t>
      </w:r>
      <w:r>
        <w:rPr>
          <w:rFonts w:hint="eastAsia" w:asciiTheme="minorEastAsia" w:hAnsiTheme="minorEastAsia" w:eastAsiaTheme="minorEastAsia" w:cstheme="minorEastAsia"/>
          <w:sz w:val="28"/>
          <w:szCs w:val="28"/>
          <w:highlight w:val="none"/>
        </w:rPr>
        <w:t>间节点。</w:t>
      </w:r>
    </w:p>
    <w:p>
      <w:pPr>
        <w:keepNext w:val="0"/>
        <w:keepLines w:val="0"/>
        <w:pageBreakBefore w:val="0"/>
        <w:widowControl/>
        <w:numPr>
          <w:ilvl w:val="0"/>
          <w:numId w:val="3"/>
        </w:numPr>
        <w:kinsoku/>
        <w:wordWrap/>
        <w:overflowPunct/>
        <w:topLinePunct w:val="0"/>
        <w:autoSpaceDE/>
        <w:autoSpaceDN/>
        <w:bidi w:val="0"/>
        <w:adjustRightInd w:val="0"/>
        <w:snapToGrid/>
        <w:spacing w:before="156" w:beforeLines="50" w:after="156" w:afterLines="50" w:line="360" w:lineRule="auto"/>
        <w:textAlignment w:val="auto"/>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工作要求</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工作流程：甲乙双方约定日常的工作将按照如下流程进行：</w:t>
      </w:r>
    </w:p>
    <w:p>
      <w:pPr>
        <w:keepNext w:val="0"/>
        <w:keepLines w:val="0"/>
        <w:pageBreakBefore w:val="0"/>
        <w:widowControl/>
        <w:numPr>
          <w:ilvl w:val="2"/>
          <w:numId w:val="3"/>
        </w:numPr>
        <w:tabs>
          <w:tab w:val="left" w:pos="1800"/>
          <w:tab w:val="clear" w:pos="1418"/>
        </w:tabs>
        <w:kinsoku/>
        <w:wordWrap/>
        <w:overflowPunct/>
        <w:topLinePunct w:val="0"/>
        <w:autoSpaceDE/>
        <w:autoSpaceDN/>
        <w:bidi w:val="0"/>
        <w:adjustRightInd w:val="0"/>
        <w:snapToGrid/>
        <w:spacing w:before="62" w:beforeLines="20" w:line="360" w:lineRule="auto"/>
        <w:ind w:left="2099" w:leftChars="429" w:hanging="1198" w:hangingChars="42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工作下达：甲方工作要求（包括年度计划、项目计划）将以书面或相关移动通讯软件形式传达，乙方服务小组成员将以《任务确认单》的形式就该项工作要求、具体内容、时间等进行回复，如甲方对乙方《任务确认单》回复确认无误，则乙方开始进行该项工作。</w:t>
      </w:r>
    </w:p>
    <w:p>
      <w:pPr>
        <w:keepNext w:val="0"/>
        <w:keepLines w:val="0"/>
        <w:pageBreakBefore w:val="0"/>
        <w:widowControl/>
        <w:numPr>
          <w:ilvl w:val="2"/>
          <w:numId w:val="3"/>
        </w:numPr>
        <w:tabs>
          <w:tab w:val="left" w:pos="1800"/>
          <w:tab w:val="clear" w:pos="1418"/>
        </w:tabs>
        <w:kinsoku/>
        <w:wordWrap/>
        <w:overflowPunct/>
        <w:topLinePunct w:val="0"/>
        <w:autoSpaceDE/>
        <w:autoSpaceDN/>
        <w:bidi w:val="0"/>
        <w:adjustRightInd w:val="0"/>
        <w:snapToGrid/>
        <w:spacing w:before="62" w:beforeLines="20" w:line="360" w:lineRule="auto"/>
        <w:ind w:left="2099" w:leftChars="429" w:hanging="1198" w:hangingChars="42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确认：乙方根据甲方的《任务确认单》进行后续的执行工作；涉及有关创意、设计制作、媒介计划等的费用支出部分，乙方将事先向甲方提供有关该项工作的估价单，在甲方指定人员书面签字确认后，乙方方可进行后续的执行工作，未经甲方确认的项目，由乙方自行承担所有费用及法律责任，与甲方无关。</w:t>
      </w:r>
    </w:p>
    <w:p>
      <w:pPr>
        <w:keepNext w:val="0"/>
        <w:keepLines w:val="0"/>
        <w:pageBreakBefore w:val="0"/>
        <w:widowControl/>
        <w:numPr>
          <w:ilvl w:val="2"/>
          <w:numId w:val="3"/>
        </w:numPr>
        <w:tabs>
          <w:tab w:val="left" w:pos="1800"/>
          <w:tab w:val="clear" w:pos="1418"/>
        </w:tabs>
        <w:kinsoku/>
        <w:wordWrap/>
        <w:overflowPunct/>
        <w:topLinePunct w:val="0"/>
        <w:autoSpaceDE/>
        <w:autoSpaceDN/>
        <w:bidi w:val="0"/>
        <w:adjustRightInd w:val="0"/>
        <w:snapToGrid/>
        <w:spacing w:before="62" w:beforeLines="20" w:line="360" w:lineRule="auto"/>
        <w:ind w:left="2099" w:leftChars="429" w:hanging="1198" w:hangingChars="42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修改：如甲方在最终确认稿的基础上还要修改，则乙方将在时间许可范围内努力为甲方争取完成。</w:t>
      </w:r>
    </w:p>
    <w:p>
      <w:pPr>
        <w:keepNext w:val="0"/>
        <w:keepLines w:val="0"/>
        <w:pageBreakBefore w:val="0"/>
        <w:widowControl/>
        <w:numPr>
          <w:ilvl w:val="2"/>
          <w:numId w:val="3"/>
        </w:numPr>
        <w:tabs>
          <w:tab w:val="left" w:pos="1800"/>
          <w:tab w:val="clear" w:pos="1418"/>
        </w:tabs>
        <w:kinsoku/>
        <w:wordWrap/>
        <w:overflowPunct/>
        <w:topLinePunct w:val="0"/>
        <w:autoSpaceDE/>
        <w:autoSpaceDN/>
        <w:bidi w:val="0"/>
        <w:adjustRightInd w:val="0"/>
        <w:snapToGrid/>
        <w:spacing w:before="62" w:beforeLines="20" w:line="360" w:lineRule="auto"/>
        <w:ind w:left="2099" w:leftChars="429" w:hanging="1198" w:hangingChars="42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对于上述书面形式的传达、确认和修改，可以邮件的方式，或书面信函经由双方加盖公章或由指定业务授权人员签字的方式认可。双方应于本合同签订时向对方提供该合同业务授权人员名单。</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会议制度：</w:t>
      </w:r>
    </w:p>
    <w:p>
      <w:pPr>
        <w:keepNext w:val="0"/>
        <w:keepLines w:val="0"/>
        <w:pageBreakBefore w:val="0"/>
        <w:numPr>
          <w:ilvl w:val="2"/>
          <w:numId w:val="4"/>
        </w:numPr>
        <w:tabs>
          <w:tab w:val="left" w:pos="1800"/>
          <w:tab w:val="clear" w:pos="709"/>
        </w:tabs>
        <w:kinsoku/>
        <w:wordWrap/>
        <w:overflowPunct/>
        <w:topLinePunct w:val="0"/>
        <w:autoSpaceDE/>
        <w:autoSpaceDN/>
        <w:bidi w:val="0"/>
        <w:adjustRightInd w:val="0"/>
        <w:snapToGrid/>
        <w:spacing w:before="62" w:beforeLines="20" w:line="360" w:lineRule="auto"/>
        <w:ind w:left="1800" w:hanging="900"/>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乙方须经甲方要求，召开包括但不限于以下工作会议：</w:t>
      </w:r>
    </w:p>
    <w:p>
      <w:pPr>
        <w:keepNext w:val="0"/>
        <w:keepLines w:val="0"/>
        <w:pageBreakBefore w:val="0"/>
        <w:kinsoku/>
        <w:wordWrap/>
        <w:overflowPunct/>
        <w:topLinePunct w:val="0"/>
        <w:autoSpaceDE/>
        <w:autoSpaceDN/>
        <w:bidi w:val="0"/>
        <w:adjustRightInd w:val="0"/>
        <w:snapToGrid/>
        <w:spacing w:before="62" w:beforeLines="20" w:line="360" w:lineRule="auto"/>
        <w:ind w:left="401" w:leftChars="191" w:firstLine="1820" w:firstLineChars="650"/>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周例行会议、月例行会议、年度工作回顾会议。</w:t>
      </w:r>
    </w:p>
    <w:p>
      <w:pPr>
        <w:keepNext w:val="0"/>
        <w:keepLines w:val="0"/>
        <w:pageBreakBefore w:val="0"/>
        <w:numPr>
          <w:ilvl w:val="2"/>
          <w:numId w:val="4"/>
        </w:numPr>
        <w:tabs>
          <w:tab w:val="left" w:pos="1800"/>
          <w:tab w:val="clear" w:pos="709"/>
        </w:tabs>
        <w:kinsoku/>
        <w:wordWrap/>
        <w:overflowPunct/>
        <w:topLinePunct w:val="0"/>
        <w:autoSpaceDE/>
        <w:autoSpaceDN/>
        <w:bidi w:val="0"/>
        <w:adjustRightInd w:val="0"/>
        <w:snapToGrid/>
        <w:spacing w:before="62" w:beforeLines="20" w:line="360" w:lineRule="auto"/>
        <w:ind w:left="1800" w:hanging="900"/>
        <w:textAlignment w:val="auto"/>
        <w:rPr>
          <w:rFonts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rPr>
        <w:t>乙方须</w:t>
      </w:r>
      <w:r>
        <w:rPr>
          <w:rFonts w:hint="eastAsia" w:asciiTheme="minorEastAsia" w:hAnsiTheme="minorEastAsia" w:eastAsiaTheme="minorEastAsia" w:cstheme="minorEastAsia"/>
          <w:sz w:val="28"/>
          <w:szCs w:val="28"/>
          <w:highlight w:val="none"/>
          <w:lang w:val="zh-CN"/>
        </w:rPr>
        <w:t>在每月执行会议上提交当月《项目月度工作小结》，该工作小结将由甲方评估后，作为绩效月费和月度月费总额的核定依据。</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文件提交制度：</w:t>
      </w:r>
    </w:p>
    <w:p>
      <w:pPr>
        <w:keepNext w:val="0"/>
        <w:keepLines w:val="0"/>
        <w:pageBreakBefore w:val="0"/>
        <w:kinsoku/>
        <w:wordWrap/>
        <w:overflowPunct/>
        <w:topLinePunct w:val="0"/>
        <w:autoSpaceDE/>
        <w:autoSpaceDN/>
        <w:bidi w:val="0"/>
        <w:adjustRightInd w:val="0"/>
        <w:snapToGrid/>
        <w:spacing w:before="62" w:beforeLines="20" w:line="360" w:lineRule="auto"/>
        <w:ind w:left="897" w:leftChars="427"/>
        <w:textAlignment w:val="auto"/>
        <w:rPr>
          <w:rFonts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zh-CN"/>
        </w:rPr>
        <w:t>乙方须在每月的最后一天前将该月所有工作过程文件和最终文件整理后，以刻录光盘</w:t>
      </w:r>
      <w:r>
        <w:rPr>
          <w:rFonts w:hint="eastAsia" w:asciiTheme="minorEastAsia" w:hAnsiTheme="minorEastAsia" w:eastAsiaTheme="minorEastAsia" w:cstheme="minorEastAsia"/>
          <w:sz w:val="28"/>
          <w:szCs w:val="28"/>
          <w:highlight w:val="none"/>
        </w:rPr>
        <w:t>/U盘</w:t>
      </w:r>
      <w:r>
        <w:rPr>
          <w:rFonts w:hint="eastAsia" w:asciiTheme="minorEastAsia" w:hAnsiTheme="minorEastAsia" w:eastAsiaTheme="minorEastAsia" w:cstheme="minorEastAsia"/>
          <w:sz w:val="28"/>
          <w:szCs w:val="28"/>
          <w:highlight w:val="none"/>
          <w:lang w:val="zh-CN"/>
        </w:rPr>
        <w:t>的形式及文件清单（一式两份，双方各执一份，保存两年，以备查验）提交给甲方。</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工作规范制度</w:t>
      </w:r>
    </w:p>
    <w:p>
      <w:pPr>
        <w:keepNext w:val="0"/>
        <w:keepLines w:val="0"/>
        <w:pageBreakBefore w:val="0"/>
        <w:kinsoku/>
        <w:wordWrap/>
        <w:overflowPunct/>
        <w:topLinePunct w:val="0"/>
        <w:autoSpaceDE/>
        <w:autoSpaceDN/>
        <w:bidi w:val="0"/>
        <w:adjustRightInd w:val="0"/>
        <w:snapToGrid/>
        <w:spacing w:before="62" w:beforeLines="20" w:line="360" w:lineRule="auto"/>
        <w:ind w:left="900"/>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在服务期限内，乙方将根据销售计划采用月工作计划和每周工作计划形式进行阶段性提报，进度汇报以确保工作的有序进行。</w:t>
      </w:r>
    </w:p>
    <w:p>
      <w:pPr>
        <w:keepNext w:val="0"/>
        <w:keepLines w:val="0"/>
        <w:pageBreakBefore w:val="0"/>
        <w:kinsoku/>
        <w:wordWrap/>
        <w:overflowPunct/>
        <w:topLinePunct w:val="0"/>
        <w:autoSpaceDE/>
        <w:autoSpaceDN/>
        <w:bidi w:val="0"/>
        <w:adjustRightInd w:val="0"/>
        <w:snapToGrid/>
        <w:spacing w:before="62" w:beforeLines="20" w:line="360" w:lineRule="auto"/>
        <w:ind w:left="900"/>
        <w:textAlignment w:val="auto"/>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sz w:val="28"/>
          <w:szCs w:val="28"/>
          <w:highlight w:val="none"/>
        </w:rPr>
        <w:t>甲方有权对乙方提交的策划思路、广告方案、设计稿和所有乙方提交的工作文件提出修改意见和建议，乙方应据此在甲方要求的时间内进行修改、调整，直至甲方签字认可方可定稿</w:t>
      </w:r>
      <w:r>
        <w:rPr>
          <w:rFonts w:hint="eastAsia" w:asciiTheme="minorEastAsia" w:hAnsiTheme="minorEastAsia" w:eastAsiaTheme="minorEastAsia" w:cstheme="minorEastAsia"/>
          <w:color w:val="000000"/>
          <w:sz w:val="28"/>
          <w:szCs w:val="28"/>
          <w:highlight w:val="none"/>
        </w:rPr>
        <w:t>。</w:t>
      </w:r>
    </w:p>
    <w:p>
      <w:pPr>
        <w:keepNext w:val="0"/>
        <w:keepLines w:val="0"/>
        <w:pageBreakBefore w:val="0"/>
        <w:kinsoku/>
        <w:wordWrap/>
        <w:overflowPunct/>
        <w:topLinePunct w:val="0"/>
        <w:autoSpaceDE/>
        <w:autoSpaceDN/>
        <w:bidi w:val="0"/>
        <w:adjustRightInd w:val="0"/>
        <w:snapToGrid/>
        <w:spacing w:before="62" w:beforeLines="20" w:line="360" w:lineRule="auto"/>
        <w:ind w:left="900"/>
        <w:textAlignment w:val="auto"/>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乙方应按甲方确认之正稿进行输出/印刷/制作/发布等业务并按甲方要求及时提供经甲方确认之设计稿件、电子文件或胶片。广告发布之前，乙方应确认颜色偏差，若因乙方工作缘故导致成品与甲方确认的打样稿不一致，从而致使甲方受损等情况，乙方应赔偿甲方相应的损失。</w:t>
      </w:r>
    </w:p>
    <w:p>
      <w:pPr>
        <w:keepNext w:val="0"/>
        <w:keepLines w:val="0"/>
        <w:pageBreakBefore w:val="0"/>
        <w:kinsoku/>
        <w:wordWrap/>
        <w:overflowPunct/>
        <w:topLinePunct w:val="0"/>
        <w:autoSpaceDE/>
        <w:autoSpaceDN/>
        <w:bidi w:val="0"/>
        <w:adjustRightInd w:val="0"/>
        <w:snapToGrid/>
        <w:spacing w:before="62" w:beforeLines="20" w:line="360" w:lineRule="auto"/>
        <w:ind w:left="900"/>
        <w:textAlignment w:val="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乙方所有广告策划方案及相关建议文案须以书面形式向甲方汇报。</w:t>
      </w:r>
    </w:p>
    <w:p>
      <w:pPr>
        <w:keepNext w:val="0"/>
        <w:keepLines w:val="0"/>
        <w:pageBreakBefore w:val="0"/>
        <w:kinsoku/>
        <w:wordWrap/>
        <w:overflowPunct/>
        <w:topLinePunct w:val="0"/>
        <w:autoSpaceDE/>
        <w:autoSpaceDN/>
        <w:bidi w:val="0"/>
        <w:adjustRightInd w:val="0"/>
        <w:snapToGrid/>
        <w:spacing w:before="62" w:beforeLines="20" w:line="360" w:lineRule="auto"/>
        <w:ind w:left="900"/>
        <w:textAlignment w:val="auto"/>
        <w:rPr>
          <w:rFonts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auto"/>
          <w:sz w:val="28"/>
          <w:szCs w:val="28"/>
          <w:highlight w:val="none"/>
        </w:rPr>
        <w:t>在本合同终止或分项项目结束时，乙方须将所有创作物</w:t>
      </w:r>
      <w:r>
        <w:rPr>
          <w:rFonts w:hint="eastAsia" w:asciiTheme="minorEastAsia" w:hAnsiTheme="minorEastAsia" w:eastAsiaTheme="minorEastAsia" w:cstheme="minorEastAsia"/>
          <w:color w:val="000000"/>
          <w:sz w:val="28"/>
          <w:szCs w:val="28"/>
          <w:highlight w:val="none"/>
        </w:rPr>
        <w:t>料（包括但不限于印刷胶片及打样、报纸及其他媒体的输出内容以及项目图片设计稿、画稿、制版、输出MO、胶片及可供重复修改使用的电子文件）交回甲方。</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其他</w:t>
      </w:r>
    </w:p>
    <w:p>
      <w:pPr>
        <w:keepNext w:val="0"/>
        <w:keepLines w:val="0"/>
        <w:pageBreakBefore w:val="0"/>
        <w:kinsoku/>
        <w:wordWrap/>
        <w:overflowPunct/>
        <w:topLinePunct w:val="0"/>
        <w:autoSpaceDE/>
        <w:autoSpaceDN/>
        <w:bidi w:val="0"/>
        <w:adjustRightInd w:val="0"/>
        <w:snapToGrid/>
        <w:spacing w:before="62" w:beforeLines="20" w:line="360" w:lineRule="auto"/>
        <w:ind w:left="899" w:leftChars="42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如因突发的热点事件,甲方要求乙方增加在《任务确认单》工作内容以外相关热点事件的设计稿或其他相关工作，则乙方应在甲方要求的合理时间内完成。</w:t>
      </w:r>
    </w:p>
    <w:p>
      <w:pPr>
        <w:keepNext w:val="0"/>
        <w:keepLines w:val="0"/>
        <w:pageBreakBefore w:val="0"/>
        <w:kinsoku/>
        <w:wordWrap/>
        <w:overflowPunct/>
        <w:topLinePunct w:val="0"/>
        <w:autoSpaceDE/>
        <w:autoSpaceDN/>
        <w:bidi w:val="0"/>
        <w:adjustRightInd w:val="0"/>
        <w:snapToGrid/>
        <w:spacing w:before="62" w:beforeLines="20" w:line="360" w:lineRule="auto"/>
        <w:ind w:left="899" w:leftChars="428"/>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乙方有义务对甲方提供的有关不符合《中华人民共和国广告法》或相关法律法规等要求的内容提醒甲方进行更正。</w:t>
      </w:r>
    </w:p>
    <w:p>
      <w:pPr>
        <w:keepNext w:val="0"/>
        <w:keepLines w:val="0"/>
        <w:pageBreakBefore w:val="0"/>
        <w:kinsoku/>
        <w:wordWrap/>
        <w:overflowPunct/>
        <w:topLinePunct w:val="0"/>
        <w:autoSpaceDE/>
        <w:autoSpaceDN/>
        <w:bidi w:val="0"/>
        <w:adjustRightInd w:val="0"/>
        <w:snapToGrid/>
        <w:spacing w:before="62" w:beforeLines="20" w:line="360" w:lineRule="auto"/>
        <w:ind w:left="899" w:leftChars="428"/>
        <w:textAlignment w:val="auto"/>
        <w:rPr>
          <w:rFonts w:hint="default" w:asciiTheme="minorEastAsia" w:hAnsiTheme="minorEastAsia" w:eastAsiaTheme="minorEastAsia" w:cstheme="minorEastAsia"/>
          <w:color w:val="FF0000"/>
          <w:sz w:val="28"/>
          <w:szCs w:val="28"/>
          <w:highlight w:val="none"/>
          <w:lang w:val="en-US" w:eastAsia="zh-CN"/>
        </w:rPr>
      </w:pPr>
      <w:r>
        <w:rPr>
          <w:rFonts w:hint="eastAsia" w:asciiTheme="minorEastAsia" w:hAnsiTheme="minorEastAsia" w:cstheme="minorEastAsia"/>
          <w:color w:val="FF0000"/>
          <w:sz w:val="28"/>
          <w:szCs w:val="28"/>
          <w:highlight w:val="none"/>
          <w:lang w:val="en-US" w:eastAsia="zh-CN"/>
        </w:rPr>
        <w:t>乙方驻场人员须配合甲方营销活动开展，小型暖场活动乙方至少安排1名工作人员全程参与配合，中大型活动乙方至少安排2名工作人员全程参与配合。</w:t>
      </w:r>
    </w:p>
    <w:p>
      <w:pPr>
        <w:keepNext w:val="0"/>
        <w:keepLines w:val="0"/>
        <w:pageBreakBefore w:val="0"/>
        <w:widowControl/>
        <w:numPr>
          <w:ilvl w:val="0"/>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合同费用及支付</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计收费用</w:t>
      </w:r>
    </w:p>
    <w:p>
      <w:pPr>
        <w:keepNext w:val="0"/>
        <w:keepLines w:val="0"/>
        <w:pageBreakBefore w:val="0"/>
        <w:kinsoku/>
        <w:wordWrap/>
        <w:overflowPunct/>
        <w:topLinePunct w:val="0"/>
        <w:autoSpaceDE/>
        <w:autoSpaceDN/>
        <w:bidi w:val="0"/>
        <w:adjustRightInd w:val="0"/>
        <w:snapToGrid/>
        <w:spacing w:before="62" w:beforeLines="20" w:line="360" w:lineRule="auto"/>
        <w:ind w:left="899" w:leftChars="42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计收费用构成：月度服务费+其他费用，其中其他费用的计收，必须事先征得甲方书面同意，其他费用仅包含如下费用:</w:t>
      </w:r>
    </w:p>
    <w:p>
      <w:pPr>
        <w:keepNext w:val="0"/>
        <w:keepLines w:val="0"/>
        <w:pageBreakBefore w:val="0"/>
        <w:widowControl/>
        <w:numPr>
          <w:ilvl w:val="2"/>
          <w:numId w:val="3"/>
        </w:numPr>
        <w:tabs>
          <w:tab w:val="left" w:pos="1620"/>
          <w:tab w:val="clear" w:pos="1418"/>
        </w:tabs>
        <w:kinsoku/>
        <w:wordWrap/>
        <w:overflowPunct/>
        <w:topLinePunct w:val="0"/>
        <w:autoSpaceDE/>
        <w:autoSpaceDN/>
        <w:bidi w:val="0"/>
        <w:adjustRightInd w:val="0"/>
        <w:snapToGrid/>
        <w:spacing w:before="62" w:beforeLines="20" w:line="360" w:lineRule="auto"/>
        <w:ind w:left="1856" w:leftChars="428" w:hanging="957" w:hangingChars="342"/>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第三方费用：乙方按照甲方的要求，委托其他专业公司或专业人员进行某些专项服务而发生的费用，该费用应事先书面征得甲方书面授权和同意,包括:摄影、分色、电分、租图（该图片需经甲方确认）、扫描、印刷、展示品制作、光盘制作及其他甲方确认的广告材料制作的费用；</w:t>
      </w:r>
    </w:p>
    <w:p>
      <w:pPr>
        <w:keepNext w:val="0"/>
        <w:keepLines w:val="0"/>
        <w:pageBreakBefore w:val="0"/>
        <w:widowControl/>
        <w:numPr>
          <w:ilvl w:val="2"/>
          <w:numId w:val="3"/>
        </w:numPr>
        <w:tabs>
          <w:tab w:val="left" w:pos="1620"/>
          <w:tab w:val="clear" w:pos="1418"/>
        </w:tabs>
        <w:kinsoku/>
        <w:wordWrap/>
        <w:overflowPunct/>
        <w:topLinePunct w:val="0"/>
        <w:autoSpaceDE/>
        <w:autoSpaceDN/>
        <w:bidi w:val="0"/>
        <w:adjustRightInd w:val="0"/>
        <w:snapToGrid/>
        <w:spacing w:before="62" w:beforeLines="20" w:line="360" w:lineRule="auto"/>
        <w:ind w:left="1856" w:leftChars="428" w:hanging="957" w:hangingChars="342"/>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杂项费用:因项目需要及甲方要求，乙方至非项目所在地之其它城市出差时，甲方应承担乙方相应差旅费，但乙方应按照甲方要求事先申请并征得甲方书面同意。（差旅费用按照甲方的公司标准执行）。</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月度服务费支付方式</w:t>
      </w:r>
    </w:p>
    <w:p>
      <w:pPr>
        <w:keepNext w:val="0"/>
        <w:keepLines w:val="0"/>
        <w:pageBreakBefore w:val="0"/>
        <w:tabs>
          <w:tab w:val="left" w:pos="142"/>
          <w:tab w:val="left" w:pos="1134"/>
        </w:tabs>
        <w:kinsoku/>
        <w:wordWrap/>
        <w:overflowPunct/>
        <w:topLinePunct w:val="0"/>
        <w:autoSpaceDE/>
        <w:autoSpaceDN/>
        <w:bidi w:val="0"/>
        <w:adjustRightInd w:val="0"/>
        <w:snapToGrid/>
        <w:spacing w:before="62" w:beforeLines="20" w:line="360" w:lineRule="auto"/>
        <w:ind w:left="991" w:leftChars="472" w:firstLine="100" w:firstLineChars="36"/>
        <w:textAlignment w:val="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highlight w:val="none"/>
        </w:rPr>
        <w:t>对于乙方提供的服</w:t>
      </w:r>
      <w:r>
        <w:rPr>
          <w:rFonts w:hint="eastAsia" w:asciiTheme="minorEastAsia" w:hAnsiTheme="minorEastAsia" w:eastAsiaTheme="minorEastAsia" w:cstheme="minorEastAsia"/>
          <w:color w:val="auto"/>
          <w:sz w:val="28"/>
          <w:szCs w:val="28"/>
          <w:highlight w:val="none"/>
        </w:rPr>
        <w:t>务, 甲方分别应按下列规定向乙方结算月度服务报酬:</w:t>
      </w:r>
    </w:p>
    <w:p>
      <w:pPr>
        <w:keepNext w:val="0"/>
        <w:keepLines w:val="0"/>
        <w:pageBreakBefore w:val="0"/>
        <w:widowControl/>
        <w:numPr>
          <w:ilvl w:val="2"/>
          <w:numId w:val="3"/>
        </w:numPr>
        <w:tabs>
          <w:tab w:val="left" w:pos="1620"/>
          <w:tab w:val="clear" w:pos="1418"/>
        </w:tabs>
        <w:kinsoku/>
        <w:wordWrap/>
        <w:overflowPunct/>
        <w:topLinePunct w:val="0"/>
        <w:autoSpaceDE/>
        <w:autoSpaceDN/>
        <w:bidi w:val="0"/>
        <w:adjustRightInd w:val="0"/>
        <w:snapToGrid/>
        <w:spacing w:before="62" w:beforeLines="20" w:line="360" w:lineRule="auto"/>
        <w:ind w:left="1856" w:leftChars="428" w:hanging="957" w:hangingChars="342"/>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月度服务费:月度服务费涵盖乙方根据甲方的具体要求从事本合同第2条和合同附件一所列服务的全部报酬。但若甲方在合同期间的某个月没有业务需求，不需乙方提供服务的，则甲方</w:t>
      </w:r>
      <w:r>
        <w:rPr>
          <w:rFonts w:hint="eastAsia" w:asciiTheme="minorEastAsia" w:hAnsiTheme="minorEastAsia" w:eastAsiaTheme="minorEastAsia" w:cstheme="minorEastAsia"/>
          <w:color w:val="auto"/>
          <w:sz w:val="28"/>
          <w:szCs w:val="28"/>
          <w:highlight w:val="none"/>
          <w:lang w:val="en-US" w:eastAsia="zh-CN"/>
        </w:rPr>
        <w:t>仅支付月度服务费的50%</w:t>
      </w:r>
      <w:r>
        <w:rPr>
          <w:rFonts w:hint="eastAsia" w:asciiTheme="minorEastAsia" w:hAnsiTheme="minorEastAsia" w:eastAsiaTheme="minorEastAsia" w:cstheme="minorEastAsia"/>
          <w:color w:val="auto"/>
          <w:sz w:val="28"/>
          <w:szCs w:val="28"/>
          <w:highlight w:val="none"/>
        </w:rPr>
        <w:t>费</w:t>
      </w:r>
      <w:r>
        <w:rPr>
          <w:rFonts w:hint="eastAsia" w:asciiTheme="minorEastAsia" w:hAnsiTheme="minorEastAsia" w:eastAsiaTheme="minorEastAsia" w:cstheme="minorEastAsia"/>
          <w:color w:val="auto"/>
          <w:sz w:val="28"/>
          <w:szCs w:val="28"/>
          <w:highlight w:val="none"/>
          <w:lang w:val="en-US" w:eastAsia="zh-CN"/>
        </w:rPr>
        <w:t>用</w:t>
      </w:r>
      <w:r>
        <w:rPr>
          <w:rFonts w:hint="eastAsia" w:asciiTheme="minorEastAsia" w:hAnsiTheme="minorEastAsia" w:eastAsiaTheme="minorEastAsia" w:cstheme="minorEastAsia"/>
          <w:color w:val="auto"/>
          <w:sz w:val="28"/>
          <w:szCs w:val="28"/>
          <w:highlight w:val="none"/>
        </w:rPr>
        <w:t>。</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付款方式: </w:t>
      </w:r>
    </w:p>
    <w:p>
      <w:pPr>
        <w:keepNext w:val="0"/>
        <w:keepLines w:val="0"/>
        <w:pageBreakBefore w:val="0"/>
        <w:widowControl/>
        <w:numPr>
          <w:ilvl w:val="2"/>
          <w:numId w:val="3"/>
        </w:numPr>
        <w:tabs>
          <w:tab w:val="left" w:pos="1620"/>
          <w:tab w:val="clear" w:pos="1418"/>
        </w:tabs>
        <w:kinsoku/>
        <w:wordWrap/>
        <w:overflowPunct/>
        <w:topLinePunct w:val="0"/>
        <w:autoSpaceDE/>
        <w:autoSpaceDN/>
        <w:bidi w:val="0"/>
        <w:adjustRightInd w:val="0"/>
        <w:snapToGrid/>
        <w:spacing w:before="62" w:beforeLines="20" w:line="360" w:lineRule="auto"/>
        <w:ind w:left="1858" w:leftChars="429" w:hanging="957" w:hangingChars="342"/>
        <w:textAlignment w:val="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乙方每月将根据甲方要求开据相应增值税专用发票和请款通知书。</w:t>
      </w:r>
    </w:p>
    <w:p>
      <w:pPr>
        <w:keepNext w:val="0"/>
        <w:keepLines w:val="0"/>
        <w:pageBreakBefore w:val="0"/>
        <w:widowControl/>
        <w:numPr>
          <w:ilvl w:val="2"/>
          <w:numId w:val="3"/>
        </w:numPr>
        <w:tabs>
          <w:tab w:val="left" w:pos="1560"/>
          <w:tab w:val="left" w:pos="1620"/>
          <w:tab w:val="clear" w:pos="1418"/>
        </w:tabs>
        <w:kinsoku/>
        <w:wordWrap/>
        <w:overflowPunct/>
        <w:topLinePunct w:val="0"/>
        <w:autoSpaceDE/>
        <w:autoSpaceDN/>
        <w:bidi w:val="0"/>
        <w:adjustRightInd w:val="0"/>
        <w:snapToGrid/>
        <w:spacing w:before="62" w:beforeLines="20" w:line="360" w:lineRule="auto"/>
        <w:ind w:left="1560" w:hanging="709"/>
        <w:textAlignment w:val="auto"/>
        <w:rPr>
          <w:rFonts w:asciiTheme="minorEastAsia" w:hAnsiTheme="minorEastAsia" w:eastAsiaTheme="minorEastAsia" w:cstheme="minorEastAsia"/>
          <w:color w:val="FF0000"/>
          <w:sz w:val="28"/>
          <w:szCs w:val="28"/>
          <w:highlight w:val="none"/>
        </w:rPr>
      </w:pPr>
      <w:r>
        <w:rPr>
          <w:rFonts w:hint="eastAsia" w:asciiTheme="minorEastAsia" w:hAnsiTheme="minorEastAsia" w:eastAsiaTheme="minorEastAsia" w:cstheme="minorEastAsia"/>
          <w:color w:val="FF0000"/>
          <w:sz w:val="28"/>
          <w:szCs w:val="28"/>
          <w:highlight w:val="none"/>
        </w:rPr>
        <w:t>对于月度服务费：甲方对乙方提交的《项目月度工作小结》</w:t>
      </w:r>
      <w:r>
        <w:rPr>
          <w:rFonts w:hint="eastAsia" w:asciiTheme="minorEastAsia" w:hAnsiTheme="minorEastAsia" w:cstheme="minorEastAsia"/>
          <w:color w:val="FF0000"/>
          <w:sz w:val="28"/>
          <w:szCs w:val="28"/>
          <w:highlight w:val="none"/>
          <w:lang w:val="en-US" w:eastAsia="zh-CN"/>
        </w:rPr>
        <w:t>及营销策划推广月度服务评估表</w:t>
      </w:r>
      <w:r>
        <w:rPr>
          <w:rFonts w:hint="eastAsia" w:asciiTheme="minorEastAsia" w:hAnsiTheme="minorEastAsia" w:eastAsiaTheme="minorEastAsia" w:cstheme="minorEastAsia"/>
          <w:color w:val="FF0000"/>
          <w:sz w:val="28"/>
          <w:szCs w:val="28"/>
          <w:highlight w:val="none"/>
        </w:rPr>
        <w:t>评估后，确定乙方该月度服务费，并在《项目月度工作小结》</w:t>
      </w:r>
      <w:r>
        <w:rPr>
          <w:rFonts w:hint="eastAsia" w:asciiTheme="minorEastAsia" w:hAnsiTheme="minorEastAsia" w:cstheme="minorEastAsia"/>
          <w:color w:val="FF0000"/>
          <w:sz w:val="28"/>
          <w:szCs w:val="28"/>
          <w:highlight w:val="none"/>
          <w:lang w:val="en-US" w:eastAsia="zh-CN"/>
        </w:rPr>
        <w:t>及营销策划推广月度服务评估表</w:t>
      </w:r>
      <w:r>
        <w:rPr>
          <w:rFonts w:hint="eastAsia" w:asciiTheme="minorEastAsia" w:hAnsiTheme="minorEastAsia" w:eastAsiaTheme="minorEastAsia" w:cstheme="minorEastAsia"/>
          <w:color w:val="FF0000"/>
          <w:sz w:val="28"/>
          <w:szCs w:val="28"/>
          <w:highlight w:val="none"/>
        </w:rPr>
        <w:t>上签字确认，《项目月度工作小结》</w:t>
      </w:r>
      <w:r>
        <w:rPr>
          <w:rFonts w:hint="eastAsia" w:asciiTheme="minorEastAsia" w:hAnsiTheme="minorEastAsia" w:eastAsiaTheme="minorEastAsia" w:cstheme="minorEastAsia"/>
          <w:color w:val="FF0000"/>
          <w:sz w:val="28"/>
          <w:szCs w:val="28"/>
          <w:highlight w:val="none"/>
          <w:lang w:val="en-US" w:eastAsia="zh-CN"/>
        </w:rPr>
        <w:t>营销策划推广月度服务评估表</w:t>
      </w:r>
      <w:r>
        <w:rPr>
          <w:rFonts w:hint="eastAsia" w:asciiTheme="minorEastAsia" w:hAnsiTheme="minorEastAsia" w:eastAsiaTheme="minorEastAsia" w:cstheme="minorEastAsia"/>
          <w:color w:val="FF0000"/>
          <w:sz w:val="28"/>
          <w:szCs w:val="28"/>
          <w:highlight w:val="none"/>
        </w:rPr>
        <w:t>作为双方结算费用依据。《项目月度工作小结》</w:t>
      </w:r>
      <w:r>
        <w:rPr>
          <w:rFonts w:hint="eastAsia" w:asciiTheme="minorEastAsia" w:hAnsiTheme="minorEastAsia" w:cstheme="minorEastAsia"/>
          <w:color w:val="FF0000"/>
          <w:sz w:val="28"/>
          <w:szCs w:val="28"/>
          <w:highlight w:val="none"/>
          <w:lang w:val="en-US" w:eastAsia="zh-CN"/>
        </w:rPr>
        <w:t>及营销策划推广月度服务评估表</w:t>
      </w:r>
      <w:r>
        <w:rPr>
          <w:rFonts w:hint="eastAsia" w:asciiTheme="minorEastAsia" w:hAnsiTheme="minorEastAsia" w:eastAsiaTheme="minorEastAsia" w:cstheme="minorEastAsia"/>
          <w:color w:val="FF0000"/>
          <w:sz w:val="28"/>
          <w:szCs w:val="28"/>
          <w:highlight w:val="none"/>
        </w:rPr>
        <w:t>经甲方签字确认后，乙方向甲方提供请款通知书、付款明细清单和发票，甲方应在收到请款通知书、付款明细清单和发票等资料后的</w:t>
      </w:r>
      <w:r>
        <w:rPr>
          <w:rFonts w:hint="eastAsia" w:asciiTheme="minorEastAsia" w:hAnsiTheme="minorEastAsia" w:eastAsiaTheme="minorEastAsia" w:cstheme="minorEastAsia"/>
          <w:color w:val="FF0000"/>
          <w:sz w:val="28"/>
          <w:szCs w:val="28"/>
          <w:highlight w:val="none"/>
          <w:u w:val="single"/>
        </w:rPr>
        <w:t xml:space="preserve"> 30 </w:t>
      </w:r>
      <w:r>
        <w:rPr>
          <w:rFonts w:hint="eastAsia" w:asciiTheme="minorEastAsia" w:hAnsiTheme="minorEastAsia" w:eastAsiaTheme="minorEastAsia" w:cstheme="minorEastAsia"/>
          <w:color w:val="FF0000"/>
          <w:sz w:val="28"/>
          <w:szCs w:val="28"/>
          <w:highlight w:val="none"/>
        </w:rPr>
        <w:t>日内付清该期所有款项。</w:t>
      </w:r>
    </w:p>
    <w:p>
      <w:pPr>
        <w:keepNext w:val="0"/>
        <w:keepLines w:val="0"/>
        <w:pageBreakBefore w:val="0"/>
        <w:widowControl/>
        <w:numPr>
          <w:ilvl w:val="2"/>
          <w:numId w:val="3"/>
        </w:numPr>
        <w:tabs>
          <w:tab w:val="left" w:pos="1620"/>
          <w:tab w:val="clear" w:pos="1418"/>
        </w:tabs>
        <w:kinsoku/>
        <w:wordWrap/>
        <w:overflowPunct/>
        <w:topLinePunct w:val="0"/>
        <w:autoSpaceDE/>
        <w:autoSpaceDN/>
        <w:bidi w:val="0"/>
        <w:adjustRightInd w:val="0"/>
        <w:snapToGrid/>
        <w:spacing w:before="62" w:beforeLines="20" w:line="360" w:lineRule="auto"/>
        <w:ind w:left="1858" w:leftChars="429" w:hanging="957" w:hangingChars="342"/>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对于制作费用和其他第三方费用,以及有关的杂项费用, 在乙方经甲方确认的情况下，甲方应按下列规定付款:</w:t>
      </w:r>
    </w:p>
    <w:p>
      <w:pPr>
        <w:keepNext w:val="0"/>
        <w:keepLines w:val="0"/>
        <w:pageBreakBefore w:val="0"/>
        <w:widowControl/>
        <w:tabs>
          <w:tab w:val="left" w:pos="2700"/>
        </w:tabs>
        <w:kinsoku/>
        <w:wordWrap/>
        <w:overflowPunct/>
        <w:topLinePunct w:val="0"/>
        <w:autoSpaceDE/>
        <w:autoSpaceDN/>
        <w:bidi w:val="0"/>
        <w:adjustRightInd w:val="0"/>
        <w:snapToGrid/>
        <w:spacing w:before="62" w:beforeLines="20" w:line="360" w:lineRule="auto"/>
        <w:ind w:left="3059" w:leftChars="770" w:hanging="1442" w:hangingChars="515"/>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6.3.3.1.  乙方将于每个月月初就之前一个月已完成的工作向甲方发出请款通知书，甲方应在收到乙方发出请款通知书、相关证明文件（如付款明细清单等）和增值税专用发票后30个工作日内将该等款项付至乙方。但下文另有规定的除外。</w:t>
      </w:r>
    </w:p>
    <w:p>
      <w:pPr>
        <w:keepNext w:val="0"/>
        <w:keepLines w:val="0"/>
        <w:pageBreakBefore w:val="0"/>
        <w:widowControl/>
        <w:tabs>
          <w:tab w:val="left" w:pos="2700"/>
        </w:tabs>
        <w:kinsoku/>
        <w:wordWrap/>
        <w:overflowPunct/>
        <w:topLinePunct w:val="0"/>
        <w:autoSpaceDE/>
        <w:autoSpaceDN/>
        <w:bidi w:val="0"/>
        <w:adjustRightInd w:val="0"/>
        <w:snapToGrid/>
        <w:spacing w:before="62" w:beforeLines="20" w:line="360" w:lineRule="auto"/>
        <w:ind w:left="3059" w:leftChars="770" w:hanging="1442" w:hangingChars="515"/>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6.3.3.2.  若第三方要求支付预付款,乙方与甲方协商后甲方同意支付的， 乙方将就要求的预付款项向甲方发出请款通知书。甲方应在请款通知书中通知的日期前付清该等款项（乙方应至少提前</w:t>
      </w:r>
      <w:r>
        <w:rPr>
          <w:rFonts w:hint="eastAsia" w:asciiTheme="minorEastAsia" w:hAnsiTheme="minorEastAsia" w:eastAsiaTheme="minorEastAsia" w:cstheme="minorEastAsia"/>
          <w:sz w:val="28"/>
          <w:szCs w:val="28"/>
          <w:highlight w:val="none"/>
          <w:u w:val="single"/>
        </w:rPr>
        <w:t>30</w:t>
      </w:r>
      <w:r>
        <w:rPr>
          <w:rFonts w:hint="eastAsia" w:asciiTheme="minorEastAsia" w:hAnsiTheme="minorEastAsia" w:eastAsiaTheme="minorEastAsia" w:cstheme="minorEastAsia"/>
          <w:sz w:val="28"/>
          <w:szCs w:val="28"/>
          <w:highlight w:val="none"/>
        </w:rPr>
        <w:t>个工作日发出请款通知书并提供付款明细清单和增值税专用发票）。</w:t>
      </w:r>
    </w:p>
    <w:p>
      <w:pPr>
        <w:pStyle w:val="14"/>
        <w:keepNext w:val="0"/>
        <w:keepLines w:val="0"/>
        <w:pageBreakBefore w:val="0"/>
        <w:widowControl/>
        <w:numPr>
          <w:ilvl w:val="1"/>
          <w:numId w:val="3"/>
        </w:numPr>
        <w:tabs>
          <w:tab w:val="left" w:pos="1620"/>
        </w:tabs>
        <w:kinsoku/>
        <w:wordWrap/>
        <w:overflowPunct/>
        <w:topLinePunct w:val="0"/>
        <w:autoSpaceDE/>
        <w:autoSpaceDN/>
        <w:bidi w:val="0"/>
        <w:adjustRightInd w:val="0"/>
        <w:snapToGrid/>
        <w:spacing w:before="62" w:beforeLines="20" w:line="360" w:lineRule="auto"/>
        <w:ind w:firstLineChars="0"/>
        <w:textAlignment w:val="auto"/>
        <w:rPr>
          <w:rFonts w:asciiTheme="minorEastAsia" w:hAnsiTheme="minorEastAsia" w:eastAsiaTheme="minorEastAsia" w:cstheme="minorEastAsia"/>
          <w:vanish/>
          <w:sz w:val="28"/>
          <w:szCs w:val="28"/>
          <w:highlight w:val="none"/>
        </w:rPr>
      </w:pPr>
      <w:r>
        <w:rPr>
          <w:rFonts w:hint="eastAsia" w:asciiTheme="minorEastAsia" w:hAnsiTheme="minorEastAsia" w:eastAsiaTheme="minorEastAsia" w:cstheme="minorEastAsia"/>
          <w:sz w:val="28"/>
          <w:szCs w:val="28"/>
          <w:highlight w:val="none"/>
        </w:rPr>
        <w:t>发票特殊约定：</w:t>
      </w:r>
    </w:p>
    <w:p>
      <w:pPr>
        <w:keepNext w:val="0"/>
        <w:keepLines w:val="0"/>
        <w:pageBreakBefore w:val="0"/>
        <w:widowControl/>
        <w:numPr>
          <w:ilvl w:val="2"/>
          <w:numId w:val="3"/>
        </w:numPr>
        <w:tabs>
          <w:tab w:val="left" w:pos="55"/>
          <w:tab w:val="left" w:pos="1620"/>
          <w:tab w:val="clear" w:pos="1418"/>
        </w:tabs>
        <w:kinsoku/>
        <w:wordWrap/>
        <w:overflowPunct/>
        <w:topLinePunct w:val="0"/>
        <w:autoSpaceDE/>
        <w:autoSpaceDN/>
        <w:bidi w:val="0"/>
        <w:adjustRightInd w:val="0"/>
        <w:snapToGrid/>
        <w:spacing w:before="62" w:beforeLines="20" w:line="360" w:lineRule="auto"/>
        <w:ind w:left="1560" w:hanging="659"/>
        <w:textAlignment w:val="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sz w:val="28"/>
          <w:szCs w:val="28"/>
          <w:highlight w:val="none"/>
        </w:rPr>
        <w:t>每次付款前，乙</w:t>
      </w:r>
      <w:r>
        <w:rPr>
          <w:rFonts w:hint="eastAsia" w:asciiTheme="minorEastAsia" w:hAnsiTheme="minorEastAsia" w:eastAsiaTheme="minorEastAsia" w:cstheme="minorEastAsia"/>
          <w:color w:val="auto"/>
          <w:sz w:val="28"/>
          <w:szCs w:val="28"/>
          <w:highlight w:val="none"/>
        </w:rPr>
        <w:t>方或第三方应向甲方提供该次付款等额的合法</w:t>
      </w:r>
      <w:r>
        <w:rPr>
          <w:rFonts w:hint="eastAsia" w:asciiTheme="minorEastAsia" w:hAnsiTheme="minorEastAsia" w:cstheme="minorEastAsia"/>
          <w:color w:val="auto"/>
          <w:sz w:val="28"/>
          <w:szCs w:val="28"/>
          <w:highlight w:val="none"/>
          <w:lang w:val="en-US" w:eastAsia="zh-CN"/>
        </w:rPr>
        <w:t>6%税点</w:t>
      </w:r>
      <w:r>
        <w:rPr>
          <w:rFonts w:hint="eastAsia" w:asciiTheme="minorEastAsia" w:hAnsiTheme="minorEastAsia" w:eastAsiaTheme="minorEastAsia" w:cstheme="minorEastAsia"/>
          <w:color w:val="auto"/>
          <w:sz w:val="28"/>
          <w:szCs w:val="28"/>
          <w:highlight w:val="none"/>
        </w:rPr>
        <w:t>增值税专用发票及其他甲方要求提供的付款资料。</w:t>
      </w:r>
    </w:p>
    <w:p>
      <w:pPr>
        <w:keepNext w:val="0"/>
        <w:keepLines w:val="0"/>
        <w:pageBreakBefore w:val="0"/>
        <w:widowControl/>
        <w:numPr>
          <w:ilvl w:val="2"/>
          <w:numId w:val="3"/>
        </w:numPr>
        <w:tabs>
          <w:tab w:val="left" w:pos="1620"/>
          <w:tab w:val="clear" w:pos="1418"/>
        </w:tabs>
        <w:kinsoku/>
        <w:wordWrap/>
        <w:overflowPunct/>
        <w:topLinePunct w:val="0"/>
        <w:autoSpaceDE/>
        <w:autoSpaceDN/>
        <w:bidi w:val="0"/>
        <w:adjustRightInd w:val="0"/>
        <w:snapToGrid/>
        <w:spacing w:before="62" w:beforeLines="20" w:line="360" w:lineRule="auto"/>
        <w:ind w:left="1858" w:leftChars="429" w:hanging="957" w:hangingChars="342"/>
        <w:textAlignment w:val="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乙方开具的为增值税专用发票。第三方开具的增值税专用发票应符合国家税收法律法规的规定。</w:t>
      </w:r>
    </w:p>
    <w:p>
      <w:pPr>
        <w:keepNext w:val="0"/>
        <w:keepLines w:val="0"/>
        <w:pageBreakBefore w:val="0"/>
        <w:widowControl/>
        <w:numPr>
          <w:ilvl w:val="2"/>
          <w:numId w:val="3"/>
        </w:numPr>
        <w:tabs>
          <w:tab w:val="left" w:pos="1620"/>
          <w:tab w:val="clear" w:pos="1418"/>
        </w:tabs>
        <w:kinsoku/>
        <w:wordWrap/>
        <w:overflowPunct/>
        <w:topLinePunct w:val="0"/>
        <w:autoSpaceDE/>
        <w:autoSpaceDN/>
        <w:bidi w:val="0"/>
        <w:adjustRightInd w:val="0"/>
        <w:snapToGrid/>
        <w:spacing w:before="62" w:beforeLines="20" w:line="360" w:lineRule="auto"/>
        <w:ind w:left="1858" w:leftChars="429" w:hanging="957" w:hangingChars="342"/>
        <w:textAlignment w:val="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每次付款前乙方及时提供相应的等额发票供甲方查验，如乙方开具的发票不符合本合同要求的，甲方有权拒绝付款并顺延付款时间，而不承担违约责任。</w:t>
      </w:r>
    </w:p>
    <w:p>
      <w:pPr>
        <w:keepNext w:val="0"/>
        <w:keepLines w:val="0"/>
        <w:pageBreakBefore w:val="0"/>
        <w:widowControl/>
        <w:numPr>
          <w:ilvl w:val="2"/>
          <w:numId w:val="3"/>
        </w:numPr>
        <w:tabs>
          <w:tab w:val="left" w:pos="1620"/>
          <w:tab w:val="clear" w:pos="1418"/>
        </w:tabs>
        <w:kinsoku/>
        <w:wordWrap/>
        <w:overflowPunct/>
        <w:topLinePunct w:val="0"/>
        <w:autoSpaceDE/>
        <w:autoSpaceDN/>
        <w:bidi w:val="0"/>
        <w:adjustRightInd w:val="0"/>
        <w:snapToGrid/>
        <w:spacing w:before="62" w:beforeLines="20" w:line="360" w:lineRule="auto"/>
        <w:ind w:left="1858" w:leftChars="429" w:hanging="957" w:hangingChars="342"/>
        <w:textAlignment w:val="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若乙方开具的发票不规范、不合法或涉嫌虚开，</w:t>
      </w:r>
      <w:r>
        <w:rPr>
          <w:rFonts w:hint="eastAsia" w:asciiTheme="minorEastAsia" w:hAnsiTheme="minorEastAsia" w:eastAsiaTheme="minorEastAsia" w:cstheme="minorEastAsia"/>
          <w:color w:val="auto"/>
          <w:kern w:val="0"/>
          <w:sz w:val="28"/>
          <w:szCs w:val="28"/>
          <w:highlight w:val="none"/>
        </w:rPr>
        <w:t>因此造成甲方损失的，由乙方承担赔偿责任，且甲方有权单方面解除合同，</w:t>
      </w:r>
      <w:r>
        <w:rPr>
          <w:rFonts w:hint="eastAsia" w:asciiTheme="minorEastAsia" w:hAnsiTheme="minorEastAsia" w:eastAsiaTheme="minorEastAsia" w:cstheme="minorEastAsia"/>
          <w:color w:val="auto"/>
          <w:sz w:val="28"/>
          <w:szCs w:val="28"/>
          <w:highlight w:val="none"/>
        </w:rPr>
        <w:t>同时不免除乙方开具合法发票的义务。</w:t>
      </w:r>
    </w:p>
    <w:p>
      <w:pPr>
        <w:keepNext w:val="0"/>
        <w:keepLines w:val="0"/>
        <w:pageBreakBefore w:val="0"/>
        <w:widowControl/>
        <w:numPr>
          <w:ilvl w:val="2"/>
          <w:numId w:val="3"/>
        </w:numPr>
        <w:tabs>
          <w:tab w:val="left" w:pos="1620"/>
          <w:tab w:val="clear" w:pos="1418"/>
        </w:tabs>
        <w:kinsoku/>
        <w:wordWrap/>
        <w:overflowPunct/>
        <w:topLinePunct w:val="0"/>
        <w:autoSpaceDE/>
        <w:autoSpaceDN/>
        <w:bidi w:val="0"/>
        <w:adjustRightInd w:val="0"/>
        <w:snapToGrid/>
        <w:spacing w:before="62" w:beforeLines="20" w:line="360" w:lineRule="auto"/>
        <w:ind w:left="1858" w:leftChars="429" w:hanging="957" w:hangingChars="342"/>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auto"/>
          <w:sz w:val="28"/>
          <w:szCs w:val="28"/>
          <w:highlight w:val="none"/>
        </w:rPr>
        <w:t>如合同变更涉及服务价款等增值税专用发票记载项目发生变化的，则双</w:t>
      </w:r>
      <w:r>
        <w:rPr>
          <w:rFonts w:hint="eastAsia" w:asciiTheme="minorEastAsia" w:hAnsiTheme="minorEastAsia" w:eastAsiaTheme="minorEastAsia" w:cstheme="minorEastAsia"/>
          <w:sz w:val="28"/>
          <w:szCs w:val="28"/>
          <w:highlight w:val="none"/>
        </w:rPr>
        <w:t>方应当配合作废、重开、补开、红字开具增值税专用发票等相关事宜。</w:t>
      </w:r>
    </w:p>
    <w:p>
      <w:pPr>
        <w:keepNext w:val="0"/>
        <w:keepLines w:val="0"/>
        <w:pageBreakBefore w:val="0"/>
        <w:widowControl/>
        <w:numPr>
          <w:ilvl w:val="0"/>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甲方授权准则</w:t>
      </w:r>
    </w:p>
    <w:p>
      <w:pPr>
        <w:keepNext w:val="0"/>
        <w:keepLines w:val="0"/>
        <w:pageBreakBefore w:val="0"/>
        <w:widowControl/>
        <w:numPr>
          <w:ilvl w:val="1"/>
          <w:numId w:val="3"/>
        </w:numPr>
        <w:tabs>
          <w:tab w:val="left" w:pos="1080"/>
          <w:tab w:val="clear" w:pos="992"/>
        </w:tabs>
        <w:kinsoku/>
        <w:wordWrap/>
        <w:overflowPunct/>
        <w:topLinePunct w:val="0"/>
        <w:autoSpaceDE/>
        <w:autoSpaceDN/>
        <w:bidi w:val="0"/>
        <w:adjustRightInd w:val="0"/>
        <w:snapToGrid/>
        <w:spacing w:before="62" w:beforeLines="20" w:line="360" w:lineRule="auto"/>
        <w:ind w:left="1259" w:leftChars="257" w:hanging="719" w:hangingChars="257"/>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除非得到甲方授权人以下列方式的在费用方面的授权,乙方将不投入任何工作和代表甲方发生任何第三方费用: </w:t>
      </w:r>
    </w:p>
    <w:p>
      <w:pPr>
        <w:keepNext w:val="0"/>
        <w:keepLines w:val="0"/>
        <w:pageBreakBefore w:val="0"/>
        <w:widowControl/>
        <w:kinsoku/>
        <w:wordWrap/>
        <w:overflowPunct/>
        <w:topLinePunct w:val="0"/>
        <w:autoSpaceDE/>
        <w:autoSpaceDN/>
        <w:bidi w:val="0"/>
        <w:adjustRightInd w:val="0"/>
        <w:snapToGrid/>
        <w:spacing w:before="62" w:beforeLines="20" w:line="360" w:lineRule="auto"/>
        <w:ind w:left="210" w:leftChars="100" w:firstLine="840" w:firstLineChars="300"/>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7.1.1．甲方签字的报价；</w:t>
      </w:r>
    </w:p>
    <w:p>
      <w:pPr>
        <w:keepNext w:val="0"/>
        <w:keepLines w:val="0"/>
        <w:pageBreakBefore w:val="0"/>
        <w:widowControl/>
        <w:kinsoku/>
        <w:wordWrap/>
        <w:overflowPunct/>
        <w:topLinePunct w:val="0"/>
        <w:autoSpaceDE/>
        <w:autoSpaceDN/>
        <w:bidi w:val="0"/>
        <w:adjustRightInd w:val="0"/>
        <w:snapToGrid/>
        <w:spacing w:before="62" w:beforeLines="20" w:line="360" w:lineRule="auto"/>
        <w:ind w:left="210" w:leftChars="100" w:firstLine="840" w:firstLineChars="300"/>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7.1.2．经甲方签字的书面报告；</w:t>
      </w:r>
    </w:p>
    <w:p>
      <w:pPr>
        <w:keepNext w:val="0"/>
        <w:keepLines w:val="0"/>
        <w:pageBreakBefore w:val="0"/>
        <w:widowControl/>
        <w:kinsoku/>
        <w:wordWrap/>
        <w:overflowPunct/>
        <w:topLinePunct w:val="0"/>
        <w:autoSpaceDE/>
        <w:autoSpaceDN/>
        <w:bidi w:val="0"/>
        <w:adjustRightInd w:val="0"/>
        <w:snapToGrid/>
        <w:spacing w:before="62" w:beforeLines="20" w:line="360" w:lineRule="auto"/>
        <w:ind w:left="210" w:leftChars="100" w:firstLine="840" w:firstLineChars="300"/>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7.1.3.</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甲方的书面授权。</w:t>
      </w:r>
    </w:p>
    <w:p>
      <w:pPr>
        <w:keepNext w:val="0"/>
        <w:keepLines w:val="0"/>
        <w:pageBreakBefore w:val="0"/>
        <w:widowControl/>
        <w:numPr>
          <w:ilvl w:val="1"/>
          <w:numId w:val="3"/>
        </w:numPr>
        <w:tabs>
          <w:tab w:val="left" w:pos="1080"/>
          <w:tab w:val="clear" w:pos="992"/>
        </w:tabs>
        <w:kinsoku/>
        <w:wordWrap/>
        <w:overflowPunct/>
        <w:topLinePunct w:val="0"/>
        <w:autoSpaceDE/>
        <w:autoSpaceDN/>
        <w:bidi w:val="0"/>
        <w:adjustRightInd w:val="0"/>
        <w:snapToGrid/>
        <w:spacing w:before="62" w:beforeLines="20" w:line="360" w:lineRule="auto"/>
        <w:ind w:left="1259" w:leftChars="257" w:hanging="719" w:hangingChars="257"/>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本合同项下的甲方授权如撤销或变更，应取得乙方及相关第三方的共同认可或该撤销及变更通知先于乙方及相关第三方实际履行主要义务前到达乙方及相关第三方。</w:t>
      </w:r>
    </w:p>
    <w:p>
      <w:pPr>
        <w:keepNext w:val="0"/>
        <w:keepLines w:val="0"/>
        <w:pageBreakBefore w:val="0"/>
        <w:widowControl/>
        <w:numPr>
          <w:ilvl w:val="0"/>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赔偿</w:t>
      </w:r>
    </w:p>
    <w:p>
      <w:pPr>
        <w:keepNext w:val="0"/>
        <w:keepLines w:val="0"/>
        <w:pageBreakBefore w:val="0"/>
        <w:numPr>
          <w:ilvl w:val="1"/>
          <w:numId w:val="3"/>
        </w:numPr>
        <w:tabs>
          <w:tab w:val="left" w:pos="1080"/>
          <w:tab w:val="clear" w:pos="992"/>
        </w:tabs>
        <w:kinsoku/>
        <w:wordWrap/>
        <w:overflowPunct/>
        <w:topLinePunct w:val="0"/>
        <w:autoSpaceDE/>
        <w:autoSpaceDN/>
        <w:bidi w:val="0"/>
        <w:adjustRightInd w:val="0"/>
        <w:snapToGrid/>
        <w:spacing w:before="62" w:beforeLines="20" w:line="360" w:lineRule="auto"/>
        <w:ind w:left="1256" w:leftChars="257" w:hanging="716" w:hangingChars="256"/>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若甲方提供的广告的内容或被投放或即将被投放的广告内容中涉及的甲方的产品或服务对他人构成侵权或违反法律的，则乙方有义务提示甲方进行修改。乙方应对审查结果承担法律责任，因广告内容引发的处罚及赔偿，均由乙方承担。甲方如因此遭受损失，可就此向乙方要求赔偿。</w:t>
      </w:r>
    </w:p>
    <w:p>
      <w:pPr>
        <w:keepNext w:val="0"/>
        <w:keepLines w:val="0"/>
        <w:pageBreakBefore w:val="0"/>
        <w:numPr>
          <w:ilvl w:val="1"/>
          <w:numId w:val="3"/>
        </w:numPr>
        <w:tabs>
          <w:tab w:val="left" w:pos="1080"/>
          <w:tab w:val="clear" w:pos="992"/>
        </w:tabs>
        <w:kinsoku/>
        <w:wordWrap/>
        <w:overflowPunct/>
        <w:topLinePunct w:val="0"/>
        <w:autoSpaceDE/>
        <w:autoSpaceDN/>
        <w:bidi w:val="0"/>
        <w:adjustRightInd w:val="0"/>
        <w:snapToGrid/>
        <w:spacing w:before="62" w:beforeLines="20" w:line="360" w:lineRule="auto"/>
        <w:ind w:left="1256" w:leftChars="257" w:hanging="716" w:hangingChars="256"/>
        <w:textAlignment w:val="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如因乙方的服务或因服务产生的产品对本合同外的第三方造成侵权的，第三方向甲方主张权益，造成甲方损失的，则乙方赔偿甲方因此产生的损失。</w:t>
      </w:r>
    </w:p>
    <w:p>
      <w:pPr>
        <w:keepNext w:val="0"/>
        <w:keepLines w:val="0"/>
        <w:pageBreakBefore w:val="0"/>
        <w:numPr>
          <w:ilvl w:val="1"/>
          <w:numId w:val="3"/>
        </w:numPr>
        <w:tabs>
          <w:tab w:val="left" w:pos="1080"/>
          <w:tab w:val="clear" w:pos="992"/>
        </w:tabs>
        <w:kinsoku/>
        <w:wordWrap/>
        <w:overflowPunct/>
        <w:topLinePunct w:val="0"/>
        <w:autoSpaceDE/>
        <w:autoSpaceDN/>
        <w:bidi w:val="0"/>
        <w:adjustRightInd w:val="0"/>
        <w:snapToGrid/>
        <w:spacing w:before="62" w:beforeLines="20" w:line="360" w:lineRule="auto"/>
        <w:ind w:left="1256" w:leftChars="257" w:hanging="716" w:hangingChars="256"/>
        <w:textAlignment w:val="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因甲方要求乙方修改或自行修改或委托第三方修改，造成</w:t>
      </w:r>
      <w:r>
        <w:rPr>
          <w:rFonts w:hint="eastAsia" w:asciiTheme="minorEastAsia" w:hAnsiTheme="minorEastAsia" w:eastAsiaTheme="minorEastAsia" w:cstheme="minorEastAsia"/>
          <w:color w:val="auto"/>
          <w:sz w:val="28"/>
          <w:szCs w:val="28"/>
          <w:highlight w:val="none"/>
          <w:lang w:val="en-US" w:eastAsia="zh-CN"/>
        </w:rPr>
        <w:t>甲方所指定</w:t>
      </w:r>
      <w:r>
        <w:rPr>
          <w:rFonts w:hint="eastAsia" w:asciiTheme="minorEastAsia" w:hAnsiTheme="minorEastAsia" w:eastAsiaTheme="minorEastAsia" w:cstheme="minorEastAsia"/>
          <w:color w:val="auto"/>
          <w:sz w:val="28"/>
          <w:szCs w:val="28"/>
          <w:highlight w:val="none"/>
        </w:rPr>
        <w:t>选用的文字、稿件、图片等涉及著作权、肖像权等版权问题及其他侵权行为，均由甲方承担相应的责任，与乙方无关。</w:t>
      </w:r>
    </w:p>
    <w:p>
      <w:pPr>
        <w:keepNext w:val="0"/>
        <w:keepLines w:val="0"/>
        <w:pageBreakBefore w:val="0"/>
        <w:widowControl/>
        <w:numPr>
          <w:ilvl w:val="0"/>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陈述、保证和承诺</w:t>
      </w:r>
    </w:p>
    <w:p>
      <w:pPr>
        <w:keepNext w:val="0"/>
        <w:keepLines w:val="0"/>
        <w:pageBreakBefore w:val="0"/>
        <w:widowControl/>
        <w:numPr>
          <w:ilvl w:val="1"/>
          <w:numId w:val="3"/>
        </w:numPr>
        <w:tabs>
          <w:tab w:val="left" w:pos="1080"/>
          <w:tab w:val="clear" w:pos="992"/>
        </w:tabs>
        <w:kinsoku/>
        <w:wordWrap/>
        <w:overflowPunct/>
        <w:topLinePunct w:val="0"/>
        <w:autoSpaceDE/>
        <w:autoSpaceDN/>
        <w:bidi w:val="0"/>
        <w:adjustRightInd w:val="0"/>
        <w:snapToGrid/>
        <w:spacing w:before="62" w:beforeLines="20" w:line="360" w:lineRule="auto"/>
        <w:ind w:left="1259" w:leftChars="257" w:hanging="719" w:hangingChars="257"/>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甲方和乙方分别陈述并保证:其已依其设立地的法律合法成立并有效存续。</w:t>
      </w:r>
    </w:p>
    <w:p>
      <w:pPr>
        <w:keepNext w:val="0"/>
        <w:keepLines w:val="0"/>
        <w:pageBreakBefore w:val="0"/>
        <w:widowControl/>
        <w:numPr>
          <w:ilvl w:val="1"/>
          <w:numId w:val="3"/>
        </w:numPr>
        <w:tabs>
          <w:tab w:val="left" w:pos="1080"/>
          <w:tab w:val="clear" w:pos="992"/>
        </w:tabs>
        <w:kinsoku/>
        <w:wordWrap/>
        <w:overflowPunct/>
        <w:topLinePunct w:val="0"/>
        <w:autoSpaceDE/>
        <w:autoSpaceDN/>
        <w:bidi w:val="0"/>
        <w:adjustRightInd w:val="0"/>
        <w:snapToGrid/>
        <w:spacing w:before="62" w:beforeLines="20" w:line="360" w:lineRule="auto"/>
        <w:ind w:left="1259" w:leftChars="257" w:hanging="719" w:hangingChars="257"/>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乙方陈述并保证:乙方保证合法拥有提供本合同约定服务的资格，并且其已获得所有必需的资格或许可。因乙方主体瑕疵给甲方带来损失的，乙方应当双倍赔偿本合同约定的费用，如甲方有其他损失的乙方应当实际赔偿。</w:t>
      </w:r>
    </w:p>
    <w:p>
      <w:pPr>
        <w:keepNext w:val="0"/>
        <w:keepLines w:val="0"/>
        <w:pageBreakBefore w:val="0"/>
        <w:widowControl/>
        <w:numPr>
          <w:ilvl w:val="1"/>
          <w:numId w:val="3"/>
        </w:numPr>
        <w:tabs>
          <w:tab w:val="left" w:pos="1080"/>
          <w:tab w:val="clear" w:pos="992"/>
        </w:tabs>
        <w:kinsoku/>
        <w:wordWrap/>
        <w:overflowPunct/>
        <w:topLinePunct w:val="0"/>
        <w:autoSpaceDE/>
        <w:autoSpaceDN/>
        <w:bidi w:val="0"/>
        <w:adjustRightInd w:val="0"/>
        <w:snapToGrid/>
        <w:spacing w:before="62" w:beforeLines="20" w:line="360" w:lineRule="auto"/>
        <w:ind w:left="1259" w:leftChars="257" w:hanging="719" w:hangingChars="257"/>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应乙方要求,甲方应向乙方提供其营业执照、经营资格或许可证书、有关机关对乙方服务所涉及的甲方产品质量的证明文件以及乙方为进行服务之目的或根据有关法律法规要求甲方提供的其他文件的复印件。</w:t>
      </w:r>
    </w:p>
    <w:p>
      <w:pPr>
        <w:keepNext w:val="0"/>
        <w:keepLines w:val="0"/>
        <w:pageBreakBefore w:val="0"/>
        <w:widowControl/>
        <w:numPr>
          <w:ilvl w:val="1"/>
          <w:numId w:val="3"/>
        </w:numPr>
        <w:tabs>
          <w:tab w:val="left" w:pos="1080"/>
          <w:tab w:val="clear" w:pos="992"/>
        </w:tabs>
        <w:kinsoku/>
        <w:wordWrap/>
        <w:overflowPunct/>
        <w:topLinePunct w:val="0"/>
        <w:autoSpaceDE/>
        <w:autoSpaceDN/>
        <w:bidi w:val="0"/>
        <w:adjustRightInd w:val="0"/>
        <w:snapToGrid/>
        <w:spacing w:before="62" w:beforeLines="20" w:line="360" w:lineRule="auto"/>
        <w:ind w:left="1259" w:leftChars="257" w:hanging="719" w:hangingChars="257"/>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乙方须保证其具有符合法律规定的资格签署本合同并提供本合同项下的服务。</w:t>
      </w:r>
    </w:p>
    <w:p>
      <w:pPr>
        <w:keepNext w:val="0"/>
        <w:keepLines w:val="0"/>
        <w:pageBreakBefore w:val="0"/>
        <w:widowControl/>
        <w:numPr>
          <w:ilvl w:val="1"/>
          <w:numId w:val="3"/>
        </w:numPr>
        <w:tabs>
          <w:tab w:val="left" w:pos="1080"/>
          <w:tab w:val="clear" w:pos="992"/>
        </w:tabs>
        <w:kinsoku/>
        <w:wordWrap/>
        <w:overflowPunct/>
        <w:topLinePunct w:val="0"/>
        <w:autoSpaceDE/>
        <w:autoSpaceDN/>
        <w:bidi w:val="0"/>
        <w:adjustRightInd w:val="0"/>
        <w:snapToGrid/>
        <w:spacing w:before="62" w:beforeLines="20" w:line="360" w:lineRule="auto"/>
        <w:ind w:left="1259" w:leftChars="257" w:hanging="719" w:hangingChars="257"/>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乙方须保证其提供的广告服务的合法性。如因乙方在服务过程中提供的本合同项下的任何工作或服务涉及到第三方的合法权益，尤其是知识产权、肖像权的，则由乙方负责取得，如造成侵权的，由乙方承担由此而发生的一切法律责任。</w:t>
      </w:r>
    </w:p>
    <w:p>
      <w:pPr>
        <w:keepNext w:val="0"/>
        <w:keepLines w:val="0"/>
        <w:pageBreakBefore w:val="0"/>
        <w:widowControl/>
        <w:numPr>
          <w:ilvl w:val="1"/>
          <w:numId w:val="3"/>
        </w:numPr>
        <w:tabs>
          <w:tab w:val="left" w:pos="1080"/>
          <w:tab w:val="clear" w:pos="992"/>
        </w:tabs>
        <w:kinsoku/>
        <w:wordWrap/>
        <w:overflowPunct/>
        <w:topLinePunct w:val="0"/>
        <w:autoSpaceDE/>
        <w:autoSpaceDN/>
        <w:bidi w:val="0"/>
        <w:adjustRightInd w:val="0"/>
        <w:snapToGrid/>
        <w:spacing w:before="62" w:beforeLines="20" w:line="360" w:lineRule="auto"/>
        <w:ind w:left="1259" w:leftChars="257" w:hanging="719" w:hangingChars="257"/>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乙方须保证其所提供的服务不违反《广告法》等相关法律法规，不侵犯其他任何第三方的合法权益,不构成其在其他合同项下的违约，否则由此导致的任何争议、诉讼、行政处罚等由乙方负责，若因此给甲方造成损失的，乙方须承担相应的赔偿责任。乙方在本合同规定的范围内，应采取必要的措施保护甲方的利益，以便使甲方免于因购买乙方的服务而引起的对第三方的侵权责任。</w:t>
      </w:r>
    </w:p>
    <w:p>
      <w:pPr>
        <w:keepNext w:val="0"/>
        <w:keepLines w:val="0"/>
        <w:pageBreakBefore w:val="0"/>
        <w:widowControl/>
        <w:numPr>
          <w:ilvl w:val="1"/>
          <w:numId w:val="3"/>
        </w:numPr>
        <w:tabs>
          <w:tab w:val="left" w:pos="1080"/>
          <w:tab w:val="clear" w:pos="992"/>
        </w:tabs>
        <w:kinsoku/>
        <w:wordWrap/>
        <w:overflowPunct/>
        <w:topLinePunct w:val="0"/>
        <w:autoSpaceDE/>
        <w:autoSpaceDN/>
        <w:bidi w:val="0"/>
        <w:adjustRightInd w:val="0"/>
        <w:snapToGrid/>
        <w:spacing w:before="62" w:beforeLines="20" w:line="360" w:lineRule="auto"/>
        <w:ind w:left="1259" w:leftChars="257" w:hanging="719" w:hangingChars="257"/>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在本合同签署后及本合同履行过程中，若任何一方违反上述声明及保证或不具备声明及保证的资格，其余各方有权以书面形式解除合同，违约方要对守约方因此遭受的损失承担法律责任。</w:t>
      </w:r>
    </w:p>
    <w:p>
      <w:pPr>
        <w:keepNext w:val="0"/>
        <w:keepLines w:val="0"/>
        <w:pageBreakBefore w:val="0"/>
        <w:widowControl/>
        <w:numPr>
          <w:ilvl w:val="0"/>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知识产权归属</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ind w:left="1260" w:leftChars="256" w:hanging="722" w:hangingChars="25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由乙方履行本合同所创作的创意绘图、广告脚本，宣传片、广告片和其他项目或资料的所有权（包括但不限于版权等知识产权）均属于甲方所有，除非乙方对上述项目或资料亦不拥有版权。对于乙方不拥有版权的项目或资料,如对其版权之使用有任何限制, 乙方应在对其进行使用前书面告知甲方。如因乙方提供的资料而引起法律纠纷，其相关责任全部由乙方自行承担，甲方不承担由此产生的任何责任。</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ind w:left="1260" w:leftChars="256" w:hanging="722" w:hangingChars="25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乙方需确保使甲方得到其他由第三方制作的资料的版权和其他此类权利。</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ind w:left="1260" w:leftChars="256" w:hanging="722" w:hangingChars="25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因本合同目的而涉及的商标权、使用权、著作权、专利权、肖像权等第三方法律权利，概由乙方负责取得，并由乙方承担由此发生的一切法律责任。乙方应就第三方法律权利的取得向甲方作出说明。甲方如认为必要，可要求乙方出示取得有关第三方法律权利的证明。</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ind w:left="1260" w:leftChars="256" w:hanging="722" w:hangingChars="25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权利瑕疵担保条款：乙方应保证其向甲方提交的成果（包括阶段性和最终性成果）及乙方为实现该成果所使用的必要方法不侵犯第三人的合法权益。甲方因使用乙方提交的成果被第三人指控侵权、提出异议或权利主张的，乙方应当积极协助解决，并按照合同约定承担违约责任。甲方因此遭受的经济损失，由乙方承担赔偿责任。</w:t>
      </w:r>
    </w:p>
    <w:p>
      <w:pPr>
        <w:keepNext w:val="0"/>
        <w:keepLines w:val="0"/>
        <w:pageBreakBefore w:val="0"/>
        <w:widowControl/>
        <w:numPr>
          <w:ilvl w:val="0"/>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保密</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ind w:left="1260" w:leftChars="256" w:hanging="722" w:hangingChars="25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乙方因签订、履行本协议而获悉甲方的所有资料和信息，包括但不限于公司制度、管理流程、房地产项目开发信息、财务信息、客户信息、产品策略、营销方案、定价政策、招投标文件、合同、函件、图纸、会议纪要、甲方掌握的竞争对手信息与行业信息等技术、商业和经营管理等信息，以及虽属于第三方但甲方负有保密义务的技术、商业和经营管理等信息，除非在公众能通过合法途径公开获取，或者甲方在特定书面声明属于公开信息或非保密信息，否则均当然地属于甲方的保密信息；</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ind w:left="1260" w:leftChars="256" w:hanging="722" w:hangingChars="25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乙方履行本协议而完成的工作成果，知识产权归甲方所有，亦属于甲方的保密信息，未经甲方同意许可，乙方不得将前述项目成果或资料在其他项目中使用；</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ind w:left="1260" w:leftChars="256" w:hanging="722" w:hangingChars="25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在本协议期限内以及合同终止后，乙方对所知悉的上述信息负有保密义务应本着谨慎、诚实的态度，采取必要、合理的措施，防止信息扩散。除非经过甲方事先书面同意，乙方不得向本项目无关的第三方泄露，也不得在本协议业务范围之外的任何目的使用；</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ind w:left="1260" w:leftChars="256" w:hanging="722" w:hangingChars="25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若乙方或乙方员工违反上述条例，甲方有权立即解除本合同，乙方并需按本协议约定承担违约责任。乙方上述保密义务的期限，从乙方知悉该资料或信息之日起，直至公众可通过合法途径获得、知悉相关资料、信息之日止。</w:t>
      </w:r>
    </w:p>
    <w:p>
      <w:pPr>
        <w:keepNext w:val="0"/>
        <w:keepLines w:val="0"/>
        <w:pageBreakBefore w:val="0"/>
        <w:widowControl/>
        <w:numPr>
          <w:ilvl w:val="0"/>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乙方的责任限制</w:t>
      </w:r>
    </w:p>
    <w:p>
      <w:pPr>
        <w:keepNext w:val="0"/>
        <w:keepLines w:val="0"/>
        <w:pageBreakBefore w:val="0"/>
        <w:kinsoku/>
        <w:wordWrap/>
        <w:overflowPunct/>
        <w:topLinePunct w:val="0"/>
        <w:autoSpaceDE/>
        <w:autoSpaceDN/>
        <w:bidi w:val="0"/>
        <w:adjustRightInd w:val="0"/>
        <w:snapToGrid/>
        <w:spacing w:before="62" w:beforeLines="20" w:line="360" w:lineRule="auto"/>
        <w:ind w:firstLine="560" w:firstLineChars="200"/>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因非乙方过错和过失所产生的损失，乙方均不承担。但乙方应配合协调工作。</w:t>
      </w:r>
    </w:p>
    <w:p>
      <w:pPr>
        <w:keepNext w:val="0"/>
        <w:keepLines w:val="0"/>
        <w:pageBreakBefore w:val="0"/>
        <w:widowControl/>
        <w:numPr>
          <w:ilvl w:val="0"/>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转让条款</w:t>
      </w:r>
    </w:p>
    <w:p>
      <w:pPr>
        <w:keepNext w:val="0"/>
        <w:keepLines w:val="0"/>
        <w:pageBreakBefore w:val="0"/>
        <w:kinsoku/>
        <w:wordWrap/>
        <w:overflowPunct/>
        <w:topLinePunct w:val="0"/>
        <w:autoSpaceDE/>
        <w:autoSpaceDN/>
        <w:bidi w:val="0"/>
        <w:adjustRightInd w:val="0"/>
        <w:snapToGrid/>
        <w:spacing w:before="62" w:beforeLines="20" w:line="360" w:lineRule="auto"/>
        <w:ind w:firstLine="560" w:firstLineChars="200"/>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未经甲方事先书面许可，乙方不得向第三方或其关联企业转让或分包本合同项下的任何工作及相关权利、义务。</w:t>
      </w:r>
    </w:p>
    <w:p>
      <w:pPr>
        <w:keepNext w:val="0"/>
        <w:keepLines w:val="0"/>
        <w:pageBreakBefore w:val="0"/>
        <w:widowControl/>
        <w:numPr>
          <w:ilvl w:val="0"/>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违约责任</w:t>
      </w:r>
      <w:r>
        <w:rPr>
          <w:rFonts w:hint="eastAsia" w:asciiTheme="minorEastAsia" w:hAnsiTheme="minorEastAsia" w:cstheme="minorEastAsia"/>
          <w:b/>
          <w:sz w:val="28"/>
          <w:szCs w:val="28"/>
          <w:highlight w:val="none"/>
          <w:lang w:val="en-US" w:eastAsia="zh-CN"/>
        </w:rPr>
        <w:t>与考核机制</w:t>
      </w:r>
    </w:p>
    <w:p>
      <w:pPr>
        <w:keepNext w:val="0"/>
        <w:keepLines w:val="0"/>
        <w:pageBreakBefore w:val="0"/>
        <w:widowControl/>
        <w:numPr>
          <w:ilvl w:val="0"/>
          <w:numId w:val="0"/>
        </w:numPr>
        <w:kinsoku/>
        <w:wordWrap/>
        <w:overflowPunct/>
        <w:topLinePunct w:val="0"/>
        <w:autoSpaceDE/>
        <w:autoSpaceDN/>
        <w:bidi w:val="0"/>
        <w:adjustRightInd w:val="0"/>
        <w:snapToGrid/>
        <w:spacing w:before="62" w:beforeLines="20" w:line="360" w:lineRule="auto"/>
        <w:ind w:leftChars="-2" w:firstLine="560" w:firstLineChars="200"/>
        <w:textAlignment w:val="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FF0000"/>
          <w:sz w:val="28"/>
          <w:szCs w:val="28"/>
          <w:highlight w:val="none"/>
        </w:rPr>
        <w:t>乙方有下列情形之一的，</w:t>
      </w:r>
      <w:r>
        <w:rPr>
          <w:rFonts w:hint="eastAsia" w:asciiTheme="minorEastAsia" w:hAnsiTheme="minorEastAsia" w:cstheme="minorEastAsia"/>
          <w:color w:val="FF0000"/>
          <w:sz w:val="28"/>
          <w:szCs w:val="28"/>
          <w:highlight w:val="none"/>
          <w:lang w:val="en-US" w:eastAsia="zh-CN"/>
        </w:rPr>
        <w:t>首次违约</w:t>
      </w:r>
      <w:r>
        <w:rPr>
          <w:rFonts w:hint="eastAsia" w:asciiTheme="minorEastAsia" w:hAnsiTheme="minorEastAsia" w:eastAsiaTheme="minorEastAsia" w:cstheme="minorEastAsia"/>
          <w:color w:val="FF0000"/>
          <w:sz w:val="28"/>
          <w:szCs w:val="28"/>
          <w:highlight w:val="none"/>
        </w:rPr>
        <w:t>应向甲方支付违约金</w:t>
      </w:r>
      <w:r>
        <w:rPr>
          <w:rFonts w:asciiTheme="minorEastAsia" w:hAnsiTheme="minorEastAsia" w:eastAsiaTheme="minorEastAsia" w:cstheme="minorEastAsia"/>
          <w:color w:val="FF0000"/>
          <w:sz w:val="28"/>
          <w:szCs w:val="28"/>
          <w:highlight w:val="none"/>
          <w:u w:val="single"/>
        </w:rPr>
        <w:t>1</w:t>
      </w:r>
      <w:r>
        <w:rPr>
          <w:rFonts w:hint="eastAsia" w:asciiTheme="minorEastAsia" w:hAnsiTheme="minorEastAsia" w:eastAsiaTheme="minorEastAsia" w:cstheme="minorEastAsia"/>
          <w:color w:val="FF0000"/>
          <w:sz w:val="28"/>
          <w:szCs w:val="28"/>
          <w:highlight w:val="none"/>
          <w:u w:val="single"/>
        </w:rPr>
        <w:t>000</w:t>
      </w:r>
      <w:r>
        <w:rPr>
          <w:rFonts w:hint="eastAsia" w:asciiTheme="minorEastAsia" w:hAnsiTheme="minorEastAsia" w:eastAsiaTheme="minorEastAsia" w:cstheme="minorEastAsia"/>
          <w:color w:val="FF0000"/>
          <w:sz w:val="28"/>
          <w:szCs w:val="28"/>
          <w:highlight w:val="none"/>
        </w:rPr>
        <w:t>元，</w:t>
      </w:r>
      <w:r>
        <w:rPr>
          <w:rFonts w:hint="eastAsia" w:asciiTheme="minorEastAsia" w:hAnsiTheme="minorEastAsia" w:cstheme="minorEastAsia"/>
          <w:color w:val="FF0000"/>
          <w:sz w:val="28"/>
          <w:szCs w:val="28"/>
          <w:highlight w:val="none"/>
          <w:lang w:val="en-US" w:eastAsia="zh-CN"/>
        </w:rPr>
        <w:t>第二次违约相同条款的</w:t>
      </w:r>
      <w:r>
        <w:rPr>
          <w:rFonts w:hint="eastAsia" w:asciiTheme="minorEastAsia" w:hAnsiTheme="minorEastAsia" w:eastAsiaTheme="minorEastAsia" w:cstheme="minorEastAsia"/>
          <w:color w:val="FF0000"/>
          <w:sz w:val="28"/>
          <w:szCs w:val="28"/>
          <w:highlight w:val="none"/>
        </w:rPr>
        <w:t>甲方可书面通知乙方解除本合同</w:t>
      </w:r>
      <w:r>
        <w:rPr>
          <w:rFonts w:hint="eastAsia" w:asciiTheme="minorEastAsia" w:hAnsiTheme="minorEastAsia" w:eastAsiaTheme="minorEastAsia" w:cstheme="minorEastAsia"/>
          <w:color w:val="auto"/>
          <w:sz w:val="28"/>
          <w:szCs w:val="28"/>
          <w:highlight w:val="none"/>
        </w:rPr>
        <w:t>；甲方因此所遭受的实际损失超过违约金的，乙方应按实际损失进行赔偿：</w:t>
      </w:r>
    </w:p>
    <w:p>
      <w:pPr>
        <w:keepNext w:val="0"/>
        <w:keepLines w:val="0"/>
        <w:pageBreakBefore w:val="0"/>
        <w:widowControl/>
        <w:tabs>
          <w:tab w:val="left" w:pos="425"/>
          <w:tab w:val="left" w:pos="992"/>
        </w:tabs>
        <w:kinsoku/>
        <w:wordWrap/>
        <w:overflowPunct/>
        <w:topLinePunct w:val="0"/>
        <w:autoSpaceDE/>
        <w:autoSpaceDN/>
        <w:bidi w:val="0"/>
        <w:adjustRightInd w:val="0"/>
        <w:snapToGrid/>
        <w:spacing w:before="62" w:beforeLines="20" w:line="360" w:lineRule="auto"/>
        <w:ind w:left="1961" w:leftChars="534" w:hanging="840" w:hangingChars="300"/>
        <w:textAlignment w:val="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14.1.1未经甲方同意，乙方单方面撤换附件二中所列乙方专案服务小组人员的；</w:t>
      </w:r>
    </w:p>
    <w:p>
      <w:pPr>
        <w:keepNext w:val="0"/>
        <w:keepLines w:val="0"/>
        <w:pageBreakBefore w:val="0"/>
        <w:widowControl/>
        <w:tabs>
          <w:tab w:val="left" w:pos="425"/>
          <w:tab w:val="left" w:pos="992"/>
        </w:tabs>
        <w:kinsoku/>
        <w:wordWrap/>
        <w:overflowPunct/>
        <w:topLinePunct w:val="0"/>
        <w:autoSpaceDE/>
        <w:autoSpaceDN/>
        <w:bidi w:val="0"/>
        <w:adjustRightInd w:val="0"/>
        <w:snapToGrid/>
        <w:spacing w:before="62" w:beforeLines="20" w:line="360" w:lineRule="auto"/>
        <w:ind w:left="840" w:leftChars="400" w:firstLine="280" w:firstLineChars="100"/>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14.1.</w:t>
      </w: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乙方违反本合同第10、11条的；</w:t>
      </w:r>
    </w:p>
    <w:p>
      <w:pPr>
        <w:keepNext w:val="0"/>
        <w:keepLines w:val="0"/>
        <w:pageBreakBefore w:val="0"/>
        <w:widowControl/>
        <w:tabs>
          <w:tab w:val="left" w:pos="425"/>
          <w:tab w:val="left" w:pos="992"/>
          <w:tab w:val="left" w:pos="2268"/>
        </w:tabs>
        <w:kinsoku/>
        <w:wordWrap/>
        <w:overflowPunct/>
        <w:topLinePunct w:val="0"/>
        <w:autoSpaceDE/>
        <w:autoSpaceDN/>
        <w:bidi w:val="0"/>
        <w:adjustRightInd w:val="0"/>
        <w:snapToGrid/>
        <w:spacing w:before="62" w:beforeLines="20" w:line="360" w:lineRule="auto"/>
        <w:ind w:left="1890" w:leftChars="500" w:hanging="840" w:hangingChars="300"/>
        <w:textAlignment w:val="auto"/>
        <w:rPr>
          <w:rFonts w:asciiTheme="minorEastAsia" w:hAnsiTheme="minorEastAsia" w:eastAsiaTheme="minorEastAsia" w:cstheme="minorEastAsia"/>
          <w:color w:val="FF0000"/>
          <w:sz w:val="28"/>
          <w:szCs w:val="28"/>
          <w:highlight w:val="none"/>
        </w:rPr>
      </w:pPr>
      <w:r>
        <w:rPr>
          <w:rFonts w:hint="eastAsia" w:asciiTheme="minorEastAsia" w:hAnsiTheme="minorEastAsia" w:eastAsiaTheme="minorEastAsia" w:cstheme="minorEastAsia"/>
          <w:color w:val="FF0000"/>
          <w:sz w:val="28"/>
          <w:szCs w:val="28"/>
          <w:highlight w:val="none"/>
        </w:rPr>
        <w:t>14.1.</w:t>
      </w:r>
      <w:r>
        <w:rPr>
          <w:rFonts w:hint="eastAsia" w:asciiTheme="minorEastAsia" w:hAnsiTheme="minorEastAsia" w:cstheme="minorEastAsia"/>
          <w:color w:val="FF0000"/>
          <w:sz w:val="28"/>
          <w:szCs w:val="28"/>
          <w:highlight w:val="none"/>
          <w:lang w:val="en-US" w:eastAsia="zh-CN"/>
        </w:rPr>
        <w:t>3</w:t>
      </w:r>
      <w:r>
        <w:rPr>
          <w:rFonts w:hint="eastAsia" w:asciiTheme="minorEastAsia" w:hAnsiTheme="minorEastAsia" w:eastAsiaTheme="minorEastAsia" w:cstheme="minorEastAsia"/>
          <w:color w:val="FF0000"/>
          <w:sz w:val="28"/>
          <w:szCs w:val="28"/>
          <w:highlight w:val="none"/>
        </w:rPr>
        <w:t>甲方对乙方进行月度服务评估，乙方累计</w:t>
      </w:r>
      <w:r>
        <w:rPr>
          <w:rFonts w:hint="eastAsia" w:asciiTheme="minorEastAsia" w:hAnsiTheme="minorEastAsia" w:cstheme="minorEastAsia"/>
          <w:color w:val="FF0000"/>
          <w:sz w:val="28"/>
          <w:szCs w:val="28"/>
          <w:highlight w:val="none"/>
          <w:lang w:val="en-US" w:eastAsia="zh-CN"/>
        </w:rPr>
        <w:t>两</w:t>
      </w:r>
      <w:r>
        <w:rPr>
          <w:rFonts w:hint="eastAsia" w:asciiTheme="minorEastAsia" w:hAnsiTheme="minorEastAsia" w:eastAsiaTheme="minorEastAsia" w:cstheme="minorEastAsia"/>
          <w:color w:val="FF0000"/>
          <w:sz w:val="28"/>
          <w:szCs w:val="28"/>
          <w:highlight w:val="none"/>
        </w:rPr>
        <w:t>个月评估结果不合格的</w:t>
      </w:r>
      <w:r>
        <w:rPr>
          <w:rFonts w:hint="eastAsia" w:asciiTheme="minorEastAsia" w:hAnsiTheme="minorEastAsia" w:cstheme="minorEastAsia"/>
          <w:color w:val="FF0000"/>
          <w:sz w:val="28"/>
          <w:szCs w:val="28"/>
          <w:highlight w:val="none"/>
          <w:lang w:eastAsia="zh-CN"/>
        </w:rPr>
        <w:t>（</w:t>
      </w:r>
      <w:r>
        <w:rPr>
          <w:rFonts w:hint="eastAsia" w:asciiTheme="minorEastAsia" w:hAnsiTheme="minorEastAsia" w:cstheme="minorEastAsia"/>
          <w:color w:val="FF0000"/>
          <w:sz w:val="28"/>
          <w:szCs w:val="28"/>
          <w:highlight w:val="none"/>
          <w:lang w:val="en-US" w:eastAsia="zh-CN"/>
        </w:rPr>
        <w:t>60分及以上为合格</w:t>
      </w:r>
      <w:r>
        <w:rPr>
          <w:rFonts w:hint="eastAsia" w:asciiTheme="minorEastAsia" w:hAnsiTheme="minorEastAsia" w:cstheme="minorEastAsia"/>
          <w:color w:val="FF0000"/>
          <w:sz w:val="28"/>
          <w:szCs w:val="28"/>
          <w:highlight w:val="none"/>
          <w:lang w:eastAsia="zh-CN"/>
        </w:rPr>
        <w:t>），</w:t>
      </w:r>
      <w:r>
        <w:rPr>
          <w:rFonts w:hint="eastAsia" w:asciiTheme="minorEastAsia" w:hAnsiTheme="minorEastAsia" w:cstheme="minorEastAsia"/>
          <w:color w:val="FF0000"/>
          <w:sz w:val="28"/>
          <w:szCs w:val="28"/>
          <w:highlight w:val="none"/>
          <w:lang w:val="en-US" w:eastAsia="zh-CN"/>
        </w:rPr>
        <w:t>甲方可要求终止合同，月度服务评估表见附件三</w:t>
      </w:r>
      <w:r>
        <w:rPr>
          <w:rFonts w:hint="eastAsia" w:asciiTheme="minorEastAsia" w:hAnsiTheme="minorEastAsia" w:eastAsiaTheme="minorEastAsia" w:cstheme="minorEastAsia"/>
          <w:color w:val="FF0000"/>
          <w:sz w:val="28"/>
          <w:szCs w:val="28"/>
          <w:highlight w:val="none"/>
        </w:rPr>
        <w:t>；</w:t>
      </w:r>
    </w:p>
    <w:p>
      <w:pPr>
        <w:keepNext w:val="0"/>
        <w:keepLines w:val="0"/>
        <w:pageBreakBefore w:val="0"/>
        <w:widowControl/>
        <w:tabs>
          <w:tab w:val="left" w:pos="425"/>
          <w:tab w:val="left" w:pos="992"/>
        </w:tabs>
        <w:kinsoku/>
        <w:wordWrap/>
        <w:overflowPunct/>
        <w:topLinePunct w:val="0"/>
        <w:autoSpaceDE/>
        <w:autoSpaceDN/>
        <w:bidi w:val="0"/>
        <w:adjustRightInd w:val="0"/>
        <w:snapToGrid/>
        <w:spacing w:before="62" w:beforeLines="20" w:line="360" w:lineRule="auto"/>
        <w:ind w:left="1890" w:leftChars="500" w:hanging="840" w:hangingChars="300"/>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14.1.</w:t>
      </w:r>
      <w:r>
        <w:rPr>
          <w:rFonts w:hint="eastAsia" w:asciiTheme="minorEastAsia" w:hAnsi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乙方的工作不能满足甲方的要求或乙方不能按合同约定按时完成各项工作；</w:t>
      </w:r>
    </w:p>
    <w:p>
      <w:pPr>
        <w:keepNext w:val="0"/>
        <w:keepLines w:val="0"/>
        <w:pageBreakBefore w:val="0"/>
        <w:widowControl/>
        <w:tabs>
          <w:tab w:val="left" w:pos="425"/>
          <w:tab w:val="left" w:pos="992"/>
        </w:tabs>
        <w:kinsoku/>
        <w:wordWrap/>
        <w:overflowPunct/>
        <w:topLinePunct w:val="0"/>
        <w:autoSpaceDE/>
        <w:autoSpaceDN/>
        <w:bidi w:val="0"/>
        <w:adjustRightInd w:val="0"/>
        <w:snapToGrid/>
        <w:spacing w:before="62" w:beforeLines="20" w:line="360" w:lineRule="auto"/>
        <w:ind w:left="1890" w:leftChars="500" w:hanging="840" w:hangingChars="300"/>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14.1.6除本协议另有约定外，乙方违反本协议任何约定，经甲方提出后3个工作日内仍未改正的。</w:t>
      </w:r>
    </w:p>
    <w:p>
      <w:pPr>
        <w:keepNext w:val="0"/>
        <w:keepLines w:val="0"/>
        <w:pageBreakBefore w:val="0"/>
        <w:widowControl/>
        <w:tabs>
          <w:tab w:val="left" w:pos="425"/>
          <w:tab w:val="left" w:pos="1134"/>
        </w:tabs>
        <w:kinsoku/>
        <w:wordWrap/>
        <w:overflowPunct/>
        <w:topLinePunct w:val="0"/>
        <w:autoSpaceDE/>
        <w:autoSpaceDN/>
        <w:bidi w:val="0"/>
        <w:adjustRightInd w:val="0"/>
        <w:snapToGrid/>
        <w:spacing w:before="62" w:beforeLines="20" w:line="360" w:lineRule="auto"/>
        <w:ind w:left="1227" w:leftChars="270" w:hanging="660" w:hangingChars="236"/>
        <w:textAlignment w:val="auto"/>
        <w:rPr>
          <w:rFonts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14.2.乙方发布涉及甲方的新闻、报道、图片及其他信息时，应提前通知甲方并征得甲方同意。乙方不得发布/转载有损甲方商誉或对甲方产生不利影响的信息。如乙方违反本约定，每发生一次，乙方应当承担不低于本合同累计已付价款的20%。</w:t>
      </w:r>
    </w:p>
    <w:p>
      <w:pPr>
        <w:keepNext w:val="0"/>
        <w:keepLines w:val="0"/>
        <w:pageBreakBefore w:val="0"/>
        <w:widowControl/>
        <w:numPr>
          <w:ilvl w:val="0"/>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合同的解除和终止</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ind w:left="1260" w:leftChars="256" w:hanging="722" w:hangingChars="25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若遇甲方项目的停建或延建，甲方有权书面通知乙方后解除本合同，甲方根据乙方实际工作量结算并支付乙方相费用，双方互不承担违约责任。</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ind w:left="1260" w:leftChars="256" w:hanging="722" w:hangingChars="25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甲方根据公司实际经营需要，经事先以书面方式通知乙方，有权部分或全部取消本合同项下的服务内容，该等情况不视为甲方违约，甲方根据乙方的实际工作量结算服务费，除此以外，甲方不承担其他任何责任。</w:t>
      </w:r>
    </w:p>
    <w:p>
      <w:pPr>
        <w:keepNext w:val="0"/>
        <w:keepLines w:val="0"/>
        <w:pageBreakBefore w:val="0"/>
        <w:widowControl/>
        <w:numPr>
          <w:ilvl w:val="0"/>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不可抗力</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ind w:left="1260" w:leftChars="256" w:hanging="722" w:hangingChars="25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如果因为超出一方合理控制的事件的发生且该方于本合同签署之时不可能预知，该等事件的发生且是不能避免并不能克服该等事件或其结果，致使该方不能履行其于本合同项下的义务，则该方的延迟或未履行其于本合同项下的义务的行为应予免责。不可抗力事件包括但不限于：战争、火灾、洪水、地震、风暴、潮水或其他自然灾害以及本协议双方不可预见、不可避免并不能克服的其他因素和事件。</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ind w:left="1260" w:leftChars="256" w:hanging="722" w:hangingChars="25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本合同任何一方因不可抗力不能履行本合同规定的全部或部分义务，该方应在7</w:t>
      </w:r>
      <w:r>
        <w:rPr>
          <w:rFonts w:asciiTheme="minorEastAsia" w:hAnsiTheme="minorEastAsia" w:eastAsiaTheme="minorEastAsia" w:cstheme="minorEastAsia"/>
          <w:sz w:val="28"/>
          <w:szCs w:val="28"/>
          <w:highlight w:val="none"/>
        </w:rPr>
        <w:t>2</w:t>
      </w:r>
      <w:r>
        <w:rPr>
          <w:rFonts w:hint="eastAsia" w:asciiTheme="minorEastAsia" w:hAnsiTheme="minorEastAsia" w:eastAsiaTheme="minorEastAsia" w:cstheme="minorEastAsia"/>
          <w:sz w:val="28"/>
          <w:szCs w:val="28"/>
          <w:highlight w:val="none"/>
        </w:rPr>
        <w:t>小时内通知合同另一方，并须在不可抗力发生后10个工作日内以书面形式向对方提供详细情况报告、不可抗力对履行本合同的影响程度的说明以及由权威机构签署的有效证明文件。发生不可抗力事件，本合同任何一方均不对因不可抗力无法履行或迟延履行本合同义务而使对方蒙受的任何损失承担责任。但遭受不可抗力影响的一方有责任尽可能及时采取适当或必要措施减少或消除不可抗力的影响。</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ind w:left="1260" w:leftChars="256" w:hanging="722" w:hangingChars="25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在不可抗力事件发生后，在乙方没有恢复至正常状态的前提下，甲方有权选择其他服务商提供本合同项下的服务。如果不可抗力事件已持续1个月，合同任何一方有权通过书面形式告知另一方终止本合同或本合同的部分条款。</w:t>
      </w:r>
    </w:p>
    <w:p>
      <w:pPr>
        <w:keepNext w:val="0"/>
        <w:keepLines w:val="0"/>
        <w:pageBreakBefore w:val="0"/>
        <w:widowControl/>
        <w:numPr>
          <w:ilvl w:val="0"/>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适用法律</w:t>
      </w:r>
    </w:p>
    <w:p>
      <w:pPr>
        <w:keepNext w:val="0"/>
        <w:keepLines w:val="0"/>
        <w:pageBreakBefore w:val="0"/>
        <w:kinsoku/>
        <w:wordWrap/>
        <w:overflowPunct/>
        <w:topLinePunct w:val="0"/>
        <w:autoSpaceDE/>
        <w:autoSpaceDN/>
        <w:bidi w:val="0"/>
        <w:adjustRightInd w:val="0"/>
        <w:snapToGrid/>
        <w:spacing w:before="62" w:beforeLines="20" w:line="360" w:lineRule="auto"/>
        <w:ind w:firstLine="560" w:firstLineChars="200"/>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本合同根据中华人民共和国法律签订。本合同的签订、生效、履行及争议解决应适用中华人民共和国法律。</w:t>
      </w:r>
    </w:p>
    <w:p>
      <w:pPr>
        <w:keepNext w:val="0"/>
        <w:keepLines w:val="0"/>
        <w:pageBreakBefore w:val="0"/>
        <w:widowControl/>
        <w:numPr>
          <w:ilvl w:val="0"/>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争议的解决</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ind w:left="1260" w:leftChars="256" w:hanging="722" w:hangingChars="25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如甲、乙双方发生纠纷，应友好协商解决。如一方违约，应当承担违约责任。</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ind w:left="1260" w:leftChars="256" w:hanging="722" w:hangingChars="25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如甲、乙双方发生纠纷且无法友好协商解决，任何一方均有权向甲方所在地之人民法院起诉。</w:t>
      </w:r>
    </w:p>
    <w:p>
      <w:pPr>
        <w:keepNext w:val="0"/>
        <w:keepLines w:val="0"/>
        <w:pageBreakBefore w:val="0"/>
        <w:widowControl/>
        <w:numPr>
          <w:ilvl w:val="0"/>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合同的生效</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ind w:left="1260" w:leftChars="256" w:hanging="722" w:hangingChars="25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本合同经甲乙双方授权代表签字并加盖公章之日起正式生效。</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ind w:left="1260" w:leftChars="256" w:hanging="722" w:hangingChars="25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本合同附件作为合同中对乙方工作要求、服务内容、工作进度、人员配备等方面的详细阐述，是本合同不可分割的一部分，与本合同具有同等法律效力。</w:t>
      </w:r>
    </w:p>
    <w:p>
      <w:pPr>
        <w:keepNext w:val="0"/>
        <w:keepLines w:val="0"/>
        <w:pageBreakBefore w:val="0"/>
        <w:widowControl/>
        <w:numPr>
          <w:ilvl w:val="0"/>
          <w:numId w:val="3"/>
        </w:numPr>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其他</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ind w:left="1260" w:leftChars="256" w:hanging="722" w:hangingChars="25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根据本合同规定发出的所有通知或其他通讯、联系均应采用书面方式，经专人递送、传真、挂号信件或特快专递服务送至本合同记载的通讯地址，即视为送达。乙方的通讯地址为：【</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】，电话号码为：【</w:t>
      </w:r>
      <w:r>
        <w:rPr>
          <w:rFonts w:hint="eastAsia" w:asciiTheme="minorEastAsia" w:hAnsiTheme="minorEastAsia" w:eastAsiaTheme="minorEastAsia" w:cstheme="minorEastAsia"/>
          <w:color w:val="FF0000"/>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】。甲方依本地址向乙方发送有关信函文件，以快递邮件、挂号信形式发出的，在该通知投寄之日起3个工作日内即视为送达；以专人送递的，则一经实际签收即视为送达。</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ind w:left="1260" w:leftChars="256" w:hanging="722" w:hangingChars="25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乙方之联系资料如有更改，包括地址、电话、传真、银行资料、联系人员等，应在更改后及时以书面方式通知甲方。如乙方变动地址后未告知甲方变更联系地址及方式的，则甲方向原地址发出的通知经过前款规定时间后即视为送达。</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ind w:left="1260" w:leftChars="256" w:hanging="722" w:hangingChars="25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本合同任何未尽事宜，双方可进行进一步的协商，达成补充协议。该等补充协议构成本合同不可分割的一部分，具有同等法律效力。</w:t>
      </w:r>
    </w:p>
    <w:p>
      <w:pPr>
        <w:keepNext w:val="0"/>
        <w:keepLines w:val="0"/>
        <w:pageBreakBefore w:val="0"/>
        <w:widowControl/>
        <w:numPr>
          <w:ilvl w:val="1"/>
          <w:numId w:val="3"/>
        </w:numPr>
        <w:kinsoku/>
        <w:wordWrap/>
        <w:overflowPunct/>
        <w:topLinePunct w:val="0"/>
        <w:autoSpaceDE/>
        <w:autoSpaceDN/>
        <w:bidi w:val="0"/>
        <w:adjustRightInd w:val="0"/>
        <w:snapToGrid/>
        <w:spacing w:before="62" w:beforeLines="20" w:line="360" w:lineRule="auto"/>
        <w:ind w:left="1260" w:leftChars="256" w:hanging="722" w:hangingChars="258"/>
        <w:textAlignment w:val="auto"/>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本合同正本一式【</w:t>
      </w:r>
      <w:r>
        <w:rPr>
          <w:rFonts w:hint="eastAsia" w:asciiTheme="minorEastAsia" w:hAnsiTheme="minorEastAsia" w:cstheme="minorEastAsia"/>
          <w:sz w:val="28"/>
          <w:szCs w:val="28"/>
          <w:highlight w:val="none"/>
          <w:u w:val="single"/>
          <w:lang w:val="en-US" w:eastAsia="zh-CN"/>
        </w:rPr>
        <w:t>肆</w:t>
      </w:r>
      <w:r>
        <w:rPr>
          <w:rFonts w:hint="eastAsia" w:asciiTheme="minorEastAsia" w:hAnsiTheme="minorEastAsia" w:eastAsiaTheme="minorEastAsia" w:cstheme="minorEastAsia"/>
          <w:sz w:val="28"/>
          <w:szCs w:val="28"/>
          <w:highlight w:val="none"/>
        </w:rPr>
        <w:t>】份，甲方【</w:t>
      </w:r>
      <w:r>
        <w:rPr>
          <w:rFonts w:hint="eastAsia" w:asciiTheme="minorEastAsia" w:hAnsiTheme="minorEastAsia" w:cstheme="minorEastAsia"/>
          <w:sz w:val="28"/>
          <w:szCs w:val="28"/>
          <w:highlight w:val="none"/>
          <w:u w:val="single"/>
          <w:lang w:val="en-US" w:eastAsia="zh-CN"/>
        </w:rPr>
        <w:t>贰</w:t>
      </w:r>
      <w:r>
        <w:rPr>
          <w:rFonts w:hint="eastAsia" w:asciiTheme="minorEastAsia" w:hAnsiTheme="minorEastAsia" w:eastAsiaTheme="minorEastAsia" w:cstheme="minorEastAsia"/>
          <w:sz w:val="28"/>
          <w:szCs w:val="28"/>
          <w:highlight w:val="none"/>
        </w:rPr>
        <w:t>】份，乙方【</w:t>
      </w:r>
      <w:r>
        <w:rPr>
          <w:rFonts w:hint="eastAsia" w:asciiTheme="minorEastAsia" w:hAnsiTheme="minorEastAsia" w:eastAsiaTheme="minorEastAsia" w:cstheme="minorEastAsia"/>
          <w:sz w:val="28"/>
          <w:szCs w:val="28"/>
          <w:highlight w:val="none"/>
          <w:u w:val="single"/>
        </w:rPr>
        <w:t>贰</w:t>
      </w:r>
      <w:r>
        <w:rPr>
          <w:rFonts w:hint="eastAsia" w:asciiTheme="minorEastAsia" w:hAnsiTheme="minorEastAsia" w:eastAsiaTheme="minorEastAsia" w:cstheme="minorEastAsia"/>
          <w:sz w:val="28"/>
          <w:szCs w:val="28"/>
          <w:highlight w:val="none"/>
        </w:rPr>
        <w:t>】份，每份具有同等法律效力。</w:t>
      </w:r>
    </w:p>
    <w:p>
      <w:pPr>
        <w:keepNext w:val="0"/>
        <w:keepLines w:val="0"/>
        <w:pageBreakBefore w:val="0"/>
        <w:widowControl/>
        <w:tabs>
          <w:tab w:val="left" w:pos="992"/>
        </w:tabs>
        <w:kinsoku/>
        <w:wordWrap/>
        <w:overflowPunct/>
        <w:topLinePunct w:val="0"/>
        <w:autoSpaceDE/>
        <w:autoSpaceDN/>
        <w:bidi w:val="0"/>
        <w:adjustRightInd w:val="0"/>
        <w:snapToGrid/>
        <w:spacing w:before="62" w:beforeLines="20" w:line="360" w:lineRule="auto"/>
        <w:textAlignment w:val="auto"/>
        <w:rPr>
          <w:rFonts w:asciiTheme="minorEastAsia" w:hAnsiTheme="minorEastAsia" w:eastAsiaTheme="minorEastAsia" w:cstheme="minorEastAsia"/>
          <w:sz w:val="28"/>
          <w:szCs w:val="28"/>
          <w:highlight w:val="none"/>
        </w:rPr>
      </w:pPr>
    </w:p>
    <w:p>
      <w:pPr>
        <w:keepNext w:val="0"/>
        <w:keepLines w:val="0"/>
        <w:pageBreakBefore w:val="0"/>
        <w:widowControl/>
        <w:tabs>
          <w:tab w:val="left" w:pos="992"/>
        </w:tabs>
        <w:kinsoku/>
        <w:wordWrap/>
        <w:overflowPunct/>
        <w:topLinePunct w:val="0"/>
        <w:autoSpaceDE/>
        <w:autoSpaceDN/>
        <w:bidi w:val="0"/>
        <w:adjustRightInd w:val="0"/>
        <w:snapToGrid/>
        <w:spacing w:before="62" w:beforeLines="20" w:line="480" w:lineRule="auto"/>
        <w:textAlignment w:val="auto"/>
        <w:rPr>
          <w:rFonts w:asciiTheme="minorEastAsia" w:hAnsiTheme="minorEastAsia" w:eastAsiaTheme="minorEastAsia" w:cstheme="minorEastAsia"/>
          <w:sz w:val="28"/>
          <w:szCs w:val="28"/>
          <w:highlight w:val="none"/>
        </w:rPr>
      </w:pPr>
    </w:p>
    <w:p>
      <w:pPr>
        <w:keepNext w:val="0"/>
        <w:keepLines w:val="0"/>
        <w:pageBreakBefore w:val="0"/>
        <w:widowControl/>
        <w:tabs>
          <w:tab w:val="left" w:pos="992"/>
        </w:tabs>
        <w:kinsoku/>
        <w:wordWrap/>
        <w:overflowPunct/>
        <w:topLinePunct w:val="0"/>
        <w:autoSpaceDE/>
        <w:autoSpaceDN/>
        <w:bidi w:val="0"/>
        <w:adjustRightInd w:val="0"/>
        <w:snapToGrid/>
        <w:spacing w:before="62" w:beforeLines="20" w:line="480" w:lineRule="auto"/>
        <w:textAlignment w:val="auto"/>
        <w:rPr>
          <w:rFonts w:asciiTheme="minorEastAsia" w:hAnsiTheme="minorEastAsia" w:eastAsiaTheme="minorEastAsia" w:cstheme="minorEastAsia"/>
          <w:sz w:val="28"/>
          <w:szCs w:val="28"/>
          <w:highlight w:val="none"/>
        </w:rPr>
      </w:pPr>
    </w:p>
    <w:p>
      <w:pPr>
        <w:keepNext w:val="0"/>
        <w:keepLines w:val="0"/>
        <w:pageBreakBefore w:val="0"/>
        <w:widowControl/>
        <w:tabs>
          <w:tab w:val="left" w:pos="992"/>
        </w:tabs>
        <w:kinsoku/>
        <w:wordWrap/>
        <w:overflowPunct/>
        <w:topLinePunct w:val="0"/>
        <w:autoSpaceDE/>
        <w:autoSpaceDN/>
        <w:bidi w:val="0"/>
        <w:adjustRightInd w:val="0"/>
        <w:snapToGrid/>
        <w:spacing w:before="62" w:beforeLines="20" w:line="480" w:lineRule="auto"/>
        <w:textAlignment w:val="auto"/>
        <w:rPr>
          <w:rFonts w:asciiTheme="minorEastAsia" w:hAnsiTheme="minorEastAsia" w:eastAsiaTheme="minorEastAsia" w:cstheme="minorEastAsia"/>
          <w:sz w:val="28"/>
          <w:szCs w:val="28"/>
          <w:highlight w:val="none"/>
        </w:rPr>
      </w:pPr>
    </w:p>
    <w:tbl>
      <w:tblPr>
        <w:tblStyle w:val="8"/>
        <w:tblW w:w="8754" w:type="dxa"/>
        <w:tblInd w:w="560" w:type="dxa"/>
        <w:tblLayout w:type="fixed"/>
        <w:tblCellMar>
          <w:top w:w="0" w:type="dxa"/>
          <w:left w:w="108" w:type="dxa"/>
          <w:bottom w:w="0" w:type="dxa"/>
          <w:right w:w="108" w:type="dxa"/>
        </w:tblCellMar>
      </w:tblPr>
      <w:tblGrid>
        <w:gridCol w:w="4377"/>
        <w:gridCol w:w="4377"/>
      </w:tblGrid>
      <w:tr>
        <w:tblPrEx>
          <w:tblCellMar>
            <w:top w:w="0" w:type="dxa"/>
            <w:left w:w="108" w:type="dxa"/>
            <w:bottom w:w="0" w:type="dxa"/>
            <w:right w:w="108" w:type="dxa"/>
          </w:tblCellMar>
        </w:tblPrEx>
        <w:trPr>
          <w:trHeight w:val="591" w:hRule="atLeast"/>
        </w:trPr>
        <w:tc>
          <w:tcPr>
            <w:tcW w:w="4377" w:type="dxa"/>
            <w:shd w:val="clear" w:color="auto" w:fill="auto"/>
            <w:vAlign w:val="center"/>
          </w:tcPr>
          <w:p>
            <w:pPr>
              <w:keepNext w:val="0"/>
              <w:keepLines w:val="0"/>
              <w:pageBreakBefore w:val="0"/>
              <w:widowControl/>
              <w:kinsoku/>
              <w:wordWrap/>
              <w:overflowPunct/>
              <w:topLinePunct w:val="0"/>
              <w:autoSpaceDE/>
              <w:autoSpaceDN/>
              <w:bidi w:val="0"/>
              <w:snapToGrid/>
              <w:spacing w:before="156" w:beforeLines="50" w:after="156" w:afterLines="50" w:line="480" w:lineRule="auto"/>
              <w:textAlignment w:val="auto"/>
              <w:rPr>
                <w:rFonts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rPr>
              <w:t xml:space="preserve">甲方： </w:t>
            </w:r>
          </w:p>
        </w:tc>
        <w:tc>
          <w:tcPr>
            <w:tcW w:w="4377" w:type="dxa"/>
            <w:shd w:val="clear" w:color="auto" w:fill="auto"/>
            <w:vAlign w:val="center"/>
          </w:tcPr>
          <w:p>
            <w:pPr>
              <w:keepNext w:val="0"/>
              <w:keepLines w:val="0"/>
              <w:pageBreakBefore w:val="0"/>
              <w:widowControl/>
              <w:kinsoku/>
              <w:wordWrap/>
              <w:overflowPunct/>
              <w:topLinePunct w:val="0"/>
              <w:autoSpaceDE/>
              <w:autoSpaceDN/>
              <w:bidi w:val="0"/>
              <w:snapToGrid/>
              <w:spacing w:before="156" w:beforeLines="50" w:after="156" w:afterLines="50" w:line="480" w:lineRule="auto"/>
              <w:textAlignment w:val="auto"/>
              <w:rPr>
                <w:rFonts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rPr>
              <w:t xml:space="preserve">乙方： </w:t>
            </w:r>
          </w:p>
        </w:tc>
      </w:tr>
      <w:tr>
        <w:tblPrEx>
          <w:tblCellMar>
            <w:top w:w="0" w:type="dxa"/>
            <w:left w:w="108" w:type="dxa"/>
            <w:bottom w:w="0" w:type="dxa"/>
            <w:right w:w="108" w:type="dxa"/>
          </w:tblCellMar>
        </w:tblPrEx>
        <w:trPr>
          <w:trHeight w:val="585" w:hRule="atLeast"/>
        </w:trPr>
        <w:tc>
          <w:tcPr>
            <w:tcW w:w="4377" w:type="dxa"/>
            <w:shd w:val="clear" w:color="auto" w:fill="auto"/>
            <w:vAlign w:val="center"/>
          </w:tcPr>
          <w:p>
            <w:pPr>
              <w:keepNext w:val="0"/>
              <w:keepLines w:val="0"/>
              <w:pageBreakBefore w:val="0"/>
              <w:widowControl/>
              <w:kinsoku/>
              <w:wordWrap/>
              <w:overflowPunct/>
              <w:topLinePunct w:val="0"/>
              <w:autoSpaceDE/>
              <w:autoSpaceDN/>
              <w:bidi w:val="0"/>
              <w:snapToGrid/>
              <w:spacing w:before="156" w:beforeLines="50" w:after="156" w:afterLines="50" w:line="480" w:lineRule="auto"/>
              <w:textAlignment w:val="auto"/>
              <w:rPr>
                <w:rFonts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法定代表人或授权代表：</w:t>
            </w:r>
          </w:p>
        </w:tc>
        <w:tc>
          <w:tcPr>
            <w:tcW w:w="4377" w:type="dxa"/>
            <w:shd w:val="clear" w:color="auto" w:fill="auto"/>
            <w:vAlign w:val="center"/>
          </w:tcPr>
          <w:p>
            <w:pPr>
              <w:keepNext w:val="0"/>
              <w:keepLines w:val="0"/>
              <w:pageBreakBefore w:val="0"/>
              <w:widowControl/>
              <w:kinsoku/>
              <w:wordWrap/>
              <w:overflowPunct/>
              <w:topLinePunct w:val="0"/>
              <w:autoSpaceDE/>
              <w:autoSpaceDN/>
              <w:bidi w:val="0"/>
              <w:snapToGrid/>
              <w:spacing w:before="156" w:beforeLines="50" w:after="156" w:afterLines="50" w:line="480" w:lineRule="auto"/>
              <w:textAlignment w:val="auto"/>
              <w:rPr>
                <w:rFonts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法定代表人或授权代表：</w:t>
            </w:r>
          </w:p>
        </w:tc>
      </w:tr>
      <w:tr>
        <w:tblPrEx>
          <w:tblCellMar>
            <w:top w:w="0" w:type="dxa"/>
            <w:left w:w="108" w:type="dxa"/>
            <w:bottom w:w="0" w:type="dxa"/>
            <w:right w:w="108" w:type="dxa"/>
          </w:tblCellMar>
        </w:tblPrEx>
        <w:trPr>
          <w:trHeight w:val="585" w:hRule="atLeast"/>
        </w:trPr>
        <w:tc>
          <w:tcPr>
            <w:tcW w:w="4377" w:type="dxa"/>
            <w:shd w:val="clear" w:color="auto" w:fill="auto"/>
            <w:vAlign w:val="center"/>
          </w:tcPr>
          <w:p>
            <w:pPr>
              <w:keepNext w:val="0"/>
              <w:keepLines w:val="0"/>
              <w:pageBreakBefore w:val="0"/>
              <w:widowControl/>
              <w:kinsoku/>
              <w:wordWrap/>
              <w:overflowPunct/>
              <w:topLinePunct w:val="0"/>
              <w:autoSpaceDE/>
              <w:autoSpaceDN/>
              <w:bidi w:val="0"/>
              <w:snapToGrid/>
              <w:spacing w:before="156" w:beforeLines="50" w:after="156" w:afterLines="50" w:line="480" w:lineRule="auto"/>
              <w:textAlignment w:val="auto"/>
              <w:rPr>
                <w:rFonts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日期： </w:t>
            </w:r>
          </w:p>
        </w:tc>
        <w:tc>
          <w:tcPr>
            <w:tcW w:w="4377" w:type="dxa"/>
            <w:shd w:val="clear" w:color="auto" w:fill="auto"/>
            <w:vAlign w:val="center"/>
          </w:tcPr>
          <w:p>
            <w:pPr>
              <w:keepNext w:val="0"/>
              <w:keepLines w:val="0"/>
              <w:pageBreakBefore w:val="0"/>
              <w:widowControl/>
              <w:kinsoku/>
              <w:wordWrap/>
              <w:overflowPunct/>
              <w:topLinePunct w:val="0"/>
              <w:autoSpaceDE/>
              <w:autoSpaceDN/>
              <w:bidi w:val="0"/>
              <w:snapToGrid/>
              <w:spacing w:before="156" w:beforeLines="50" w:after="156" w:afterLines="50" w:line="480" w:lineRule="auto"/>
              <w:textAlignment w:val="auto"/>
              <w:rPr>
                <w:rFonts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日期： </w:t>
            </w:r>
          </w:p>
        </w:tc>
      </w:tr>
    </w:tbl>
    <w:p>
      <w:pPr>
        <w:keepNext w:val="0"/>
        <w:keepLines w:val="0"/>
        <w:pageBreakBefore w:val="0"/>
        <w:tabs>
          <w:tab w:val="left" w:pos="7185"/>
        </w:tabs>
        <w:kinsoku/>
        <w:wordWrap/>
        <w:overflowPunct/>
        <w:topLinePunct w:val="0"/>
        <w:autoSpaceDE/>
        <w:autoSpaceDN/>
        <w:bidi w:val="0"/>
        <w:adjustRightInd w:val="0"/>
        <w:snapToGrid/>
        <w:spacing w:before="156" w:beforeLines="50" w:line="480" w:lineRule="auto"/>
        <w:textAlignment w:val="auto"/>
        <w:rPr>
          <w:rFonts w:hint="eastAsia" w:asciiTheme="minorEastAsia" w:hAnsiTheme="minorEastAsia" w:eastAsiaTheme="minorEastAsia" w:cstheme="minorEastAsia"/>
          <w:b/>
          <w:bCs/>
          <w:sz w:val="24"/>
          <w:szCs w:val="24"/>
          <w:highlight w:val="none"/>
        </w:rPr>
      </w:pPr>
    </w:p>
    <w:p>
      <w:pPr>
        <w:keepNext w:val="0"/>
        <w:keepLines w:val="0"/>
        <w:pageBreakBefore w:val="0"/>
        <w:tabs>
          <w:tab w:val="left" w:pos="7185"/>
        </w:tabs>
        <w:kinsoku/>
        <w:wordWrap/>
        <w:overflowPunct/>
        <w:topLinePunct w:val="0"/>
        <w:autoSpaceDE/>
        <w:autoSpaceDN/>
        <w:bidi w:val="0"/>
        <w:adjustRightInd w:val="0"/>
        <w:snapToGrid/>
        <w:spacing w:before="156" w:beforeLines="50" w:line="480" w:lineRule="auto"/>
        <w:textAlignment w:val="auto"/>
        <w:rPr>
          <w:rFonts w:hint="eastAsia" w:asciiTheme="minorEastAsia" w:hAnsiTheme="minorEastAsia" w:eastAsiaTheme="minorEastAsia" w:cstheme="minorEastAsia"/>
          <w:b/>
          <w:bCs/>
          <w:sz w:val="24"/>
          <w:szCs w:val="24"/>
          <w:highlight w:val="none"/>
        </w:rPr>
      </w:pPr>
    </w:p>
    <w:p>
      <w:pPr>
        <w:keepNext w:val="0"/>
        <w:keepLines w:val="0"/>
        <w:pageBreakBefore w:val="0"/>
        <w:tabs>
          <w:tab w:val="left" w:pos="7185"/>
        </w:tabs>
        <w:kinsoku/>
        <w:wordWrap/>
        <w:overflowPunct/>
        <w:topLinePunct w:val="0"/>
        <w:autoSpaceDE/>
        <w:autoSpaceDN/>
        <w:bidi w:val="0"/>
        <w:adjustRightInd w:val="0"/>
        <w:snapToGrid/>
        <w:spacing w:before="156" w:beforeLines="50" w:line="480" w:lineRule="auto"/>
        <w:textAlignment w:val="auto"/>
        <w:rPr>
          <w:rFonts w:hint="eastAsia" w:asciiTheme="minorEastAsia" w:hAnsiTheme="minorEastAsia" w:eastAsiaTheme="minorEastAsia" w:cstheme="minorEastAsia"/>
          <w:b/>
          <w:bCs/>
          <w:sz w:val="24"/>
          <w:szCs w:val="24"/>
          <w:highlight w:val="none"/>
        </w:rPr>
      </w:pPr>
    </w:p>
    <w:p>
      <w:pPr>
        <w:keepNext w:val="0"/>
        <w:keepLines w:val="0"/>
        <w:pageBreakBefore w:val="0"/>
        <w:tabs>
          <w:tab w:val="left" w:pos="7185"/>
        </w:tabs>
        <w:kinsoku/>
        <w:wordWrap/>
        <w:overflowPunct/>
        <w:topLinePunct w:val="0"/>
        <w:autoSpaceDE/>
        <w:autoSpaceDN/>
        <w:bidi w:val="0"/>
        <w:adjustRightInd w:val="0"/>
        <w:snapToGrid/>
        <w:spacing w:before="156" w:beforeLines="50" w:line="48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ab/>
      </w:r>
    </w:p>
    <w:p>
      <w:pPr>
        <w:adjustRightInd w:val="0"/>
        <w:spacing w:before="62" w:beforeLines="20" w:line="380" w:lineRule="exact"/>
        <w:rPr>
          <w:rFonts w:hint="eastAsia" w:asciiTheme="minorEastAsia" w:hAnsiTheme="minorEastAsia" w:eastAsiaTheme="minorEastAsia" w:cstheme="minorEastAsia"/>
          <w:b/>
          <w:bCs/>
          <w:sz w:val="24"/>
          <w:szCs w:val="24"/>
          <w:highlight w:val="none"/>
        </w:rPr>
      </w:pPr>
    </w:p>
    <w:p>
      <w:pPr>
        <w:adjustRightInd w:val="0"/>
        <w:spacing w:before="62" w:beforeLines="20" w:line="380" w:lineRule="exact"/>
        <w:rPr>
          <w:rFonts w:hint="eastAsia" w:asciiTheme="minorEastAsia" w:hAnsiTheme="minorEastAsia" w:eastAsiaTheme="minorEastAsia" w:cstheme="minorEastAsia"/>
          <w:b/>
          <w:bCs/>
          <w:sz w:val="24"/>
          <w:szCs w:val="24"/>
          <w:highlight w:val="none"/>
        </w:rPr>
      </w:pPr>
    </w:p>
    <w:p>
      <w:pPr>
        <w:adjustRightInd w:val="0"/>
        <w:spacing w:before="62" w:beforeLines="20" w:line="380" w:lineRule="exact"/>
        <w:rPr>
          <w:rFonts w:hint="eastAsia" w:asciiTheme="minorEastAsia" w:hAnsiTheme="minorEastAsia" w:eastAsiaTheme="minorEastAsia" w:cstheme="minorEastAsia"/>
          <w:b/>
          <w:bCs/>
          <w:sz w:val="24"/>
          <w:szCs w:val="24"/>
          <w:highlight w:val="none"/>
        </w:rPr>
      </w:pPr>
    </w:p>
    <w:p>
      <w:pPr>
        <w:adjustRightInd w:val="0"/>
        <w:spacing w:before="62" w:beforeLines="20" w:line="380" w:lineRule="exact"/>
        <w:rPr>
          <w:rFonts w:hint="eastAsia" w:asciiTheme="minorEastAsia" w:hAnsiTheme="minorEastAsia" w:eastAsiaTheme="minorEastAsia" w:cstheme="minorEastAsia"/>
          <w:b/>
          <w:bCs/>
          <w:sz w:val="24"/>
          <w:szCs w:val="24"/>
          <w:highlight w:val="none"/>
        </w:rPr>
      </w:pPr>
    </w:p>
    <w:p>
      <w:pPr>
        <w:adjustRightInd w:val="0"/>
        <w:spacing w:before="62" w:beforeLines="20" w:line="380" w:lineRule="exact"/>
        <w:rPr>
          <w:rFonts w:hint="eastAsia" w:asciiTheme="minorEastAsia" w:hAnsiTheme="minorEastAsia" w:eastAsiaTheme="minorEastAsia" w:cstheme="minorEastAsia"/>
          <w:b/>
          <w:bCs/>
          <w:sz w:val="24"/>
          <w:szCs w:val="24"/>
          <w:highlight w:val="none"/>
        </w:rPr>
      </w:pPr>
    </w:p>
    <w:p>
      <w:pPr>
        <w:adjustRightInd w:val="0"/>
        <w:spacing w:before="62" w:beforeLines="20" w:line="380" w:lineRule="exact"/>
        <w:rPr>
          <w:rFonts w:hint="eastAsia" w:asciiTheme="minorEastAsia" w:hAnsiTheme="minorEastAsia" w:eastAsiaTheme="minorEastAsia" w:cstheme="minorEastAsia"/>
          <w:b/>
          <w:bCs/>
          <w:sz w:val="24"/>
          <w:szCs w:val="24"/>
          <w:highlight w:val="none"/>
        </w:rPr>
      </w:pPr>
    </w:p>
    <w:p>
      <w:pPr>
        <w:adjustRightInd w:val="0"/>
        <w:spacing w:before="62" w:beforeLines="20" w:line="380" w:lineRule="exact"/>
        <w:rPr>
          <w:rFonts w:hint="eastAsia" w:asciiTheme="minorEastAsia" w:hAnsiTheme="minorEastAsia" w:eastAsiaTheme="minorEastAsia" w:cstheme="minorEastAsia"/>
          <w:b/>
          <w:bCs/>
          <w:sz w:val="24"/>
          <w:szCs w:val="24"/>
          <w:highlight w:val="none"/>
        </w:rPr>
      </w:pPr>
    </w:p>
    <w:p>
      <w:pPr>
        <w:adjustRightInd w:val="0"/>
        <w:spacing w:before="62" w:beforeLines="20" w:line="380" w:lineRule="exact"/>
        <w:rPr>
          <w:rFonts w:hint="eastAsia" w:asciiTheme="minorEastAsia" w:hAnsiTheme="minorEastAsia" w:eastAsiaTheme="minorEastAsia" w:cstheme="minorEastAsia"/>
          <w:b/>
          <w:bCs/>
          <w:sz w:val="24"/>
          <w:szCs w:val="24"/>
          <w:highlight w:val="none"/>
        </w:rPr>
      </w:pPr>
    </w:p>
    <w:p>
      <w:pPr>
        <w:adjustRightInd w:val="0"/>
        <w:spacing w:before="62" w:beforeLines="20" w:line="380" w:lineRule="exact"/>
        <w:rPr>
          <w:rFonts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附件一：乙方向甲方提供的广告服务内容</w:t>
      </w:r>
    </w:p>
    <w:p>
      <w:pPr>
        <w:widowControl/>
        <w:numPr>
          <w:ilvl w:val="0"/>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w:t>
      </w:r>
      <w:r>
        <w:rPr>
          <w:rFonts w:hint="eastAsia" w:asciiTheme="minorEastAsia" w:hAnsiTheme="minorEastAsia" w:eastAsiaTheme="minorEastAsia" w:cstheme="minorEastAsia"/>
          <w:color w:val="auto"/>
          <w:sz w:val="28"/>
          <w:szCs w:val="28"/>
          <w:highlight w:val="none"/>
        </w:rPr>
        <w:t>目全程广告策划</w:t>
      </w:r>
    </w:p>
    <w:p>
      <w:pPr>
        <w:widowControl/>
        <w:numPr>
          <w:ilvl w:val="1"/>
          <w:numId w:val="5"/>
        </w:numPr>
        <w:tabs>
          <w:tab w:val="left" w:pos="2765"/>
        </w:tabs>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广告定位</w:t>
      </w:r>
    </w:p>
    <w:p>
      <w:pPr>
        <w:widowControl/>
        <w:numPr>
          <w:ilvl w:val="2"/>
          <w:numId w:val="5"/>
        </w:numPr>
        <w:tabs>
          <w:tab w:val="left" w:pos="2765"/>
        </w:tabs>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市场定位：物业市场定位、消费群体定位</w:t>
      </w:r>
    </w:p>
    <w:p>
      <w:pPr>
        <w:widowControl/>
        <w:numPr>
          <w:ilvl w:val="2"/>
          <w:numId w:val="5"/>
        </w:numPr>
        <w:tabs>
          <w:tab w:val="left" w:pos="2765"/>
        </w:tabs>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功能定位：项目功能定位、自身功能定位</w:t>
      </w:r>
    </w:p>
    <w:p>
      <w:pPr>
        <w:widowControl/>
        <w:numPr>
          <w:ilvl w:val="2"/>
          <w:numId w:val="5"/>
        </w:numPr>
        <w:tabs>
          <w:tab w:val="left" w:pos="2765"/>
        </w:tabs>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形象定位：项目形象定位、目标客户群形象定位</w:t>
      </w:r>
    </w:p>
    <w:p>
      <w:pPr>
        <w:widowControl/>
        <w:numPr>
          <w:ilvl w:val="1"/>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广告策略及创意构想</w:t>
      </w:r>
    </w:p>
    <w:p>
      <w:pPr>
        <w:widowControl/>
        <w:numPr>
          <w:ilvl w:val="1"/>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传播与媒介策略的制定</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传播策略遵循的原则</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传播与媒介覆盖策略目标</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分阶段传播策略的制定</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媒介炒作计划的制定、实施、监控及调整</w:t>
      </w:r>
    </w:p>
    <w:p>
      <w:pPr>
        <w:widowControl/>
        <w:numPr>
          <w:ilvl w:val="1"/>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促销活动策略及工具选择</w:t>
      </w:r>
    </w:p>
    <w:p>
      <w:pPr>
        <w:widowControl/>
        <w:numPr>
          <w:ilvl w:val="1"/>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公共关系策略（含各类公共关系活动、新闻炒作等策划）</w:t>
      </w:r>
    </w:p>
    <w:p>
      <w:pPr>
        <w:widowControl/>
        <w:numPr>
          <w:ilvl w:val="1"/>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分阶段广告策略的制定</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进入市场的时机与姿态</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调整与控制策略</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分阶段目标制定</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分阶段战术安排</w:t>
      </w:r>
    </w:p>
    <w:p>
      <w:pPr>
        <w:widowControl/>
        <w:numPr>
          <w:ilvl w:val="1"/>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整合营销传播阶段性策略与组合</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筹备期策略</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试销期策略</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引销期策略</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强销期策略</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促销期策略</w:t>
      </w:r>
    </w:p>
    <w:p>
      <w:pPr>
        <w:widowControl/>
        <w:numPr>
          <w:ilvl w:val="0"/>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项目全程跟进服务</w:t>
      </w:r>
    </w:p>
    <w:p>
      <w:pPr>
        <w:widowControl/>
        <w:numPr>
          <w:ilvl w:val="1"/>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实行例会制</w:t>
      </w:r>
    </w:p>
    <w:p>
      <w:pPr>
        <w:widowControl/>
        <w:numPr>
          <w:ilvl w:val="1"/>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实行专案小组制</w:t>
      </w:r>
    </w:p>
    <w:p>
      <w:pPr>
        <w:adjustRightInd w:val="0"/>
        <w:spacing w:before="62" w:beforeLines="20" w:line="380" w:lineRule="exact"/>
        <w:ind w:left="420"/>
        <w:rPr>
          <w:rFonts w:asciiTheme="minorEastAsia" w:hAnsiTheme="minorEastAsia" w:eastAsiaTheme="minorEastAsia" w:cstheme="minorEastAsia"/>
          <w:sz w:val="28"/>
          <w:szCs w:val="28"/>
          <w:highlight w:val="none"/>
        </w:rPr>
      </w:pPr>
    </w:p>
    <w:p>
      <w:pPr>
        <w:widowControl/>
        <w:numPr>
          <w:ilvl w:val="0"/>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品牌识别系统建立与设计</w:t>
      </w:r>
    </w:p>
    <w:p>
      <w:pPr>
        <w:widowControl/>
        <w:numPr>
          <w:ilvl w:val="1"/>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基础系统设计</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标志</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标准字体</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标准色</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象征图形与吉祥物</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标准组合</w:t>
      </w:r>
    </w:p>
    <w:p>
      <w:pPr>
        <w:widowControl/>
        <w:numPr>
          <w:ilvl w:val="1"/>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应用系统设计</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展示系统设计</w:t>
      </w:r>
    </w:p>
    <w:p>
      <w:pPr>
        <w:widowControl/>
        <w:numPr>
          <w:ilvl w:val="3"/>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地盘形象设计</w:t>
      </w:r>
    </w:p>
    <w:p>
      <w:pPr>
        <w:widowControl/>
        <w:numPr>
          <w:ilvl w:val="5"/>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工地围墙展示</w:t>
      </w:r>
    </w:p>
    <w:p>
      <w:pPr>
        <w:widowControl/>
        <w:numPr>
          <w:ilvl w:val="5"/>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工地广告牌</w:t>
      </w:r>
    </w:p>
    <w:p>
      <w:pPr>
        <w:widowControl/>
        <w:numPr>
          <w:ilvl w:val="5"/>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现场包装</w:t>
      </w:r>
    </w:p>
    <w:p>
      <w:pPr>
        <w:widowControl/>
        <w:numPr>
          <w:ilvl w:val="0"/>
          <w:numId w:val="6"/>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导示牌</w:t>
      </w:r>
    </w:p>
    <w:p>
      <w:pPr>
        <w:widowControl/>
        <w:numPr>
          <w:ilvl w:val="0"/>
          <w:numId w:val="6"/>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立柱挂旗</w:t>
      </w:r>
    </w:p>
    <w:p>
      <w:pPr>
        <w:widowControl/>
        <w:numPr>
          <w:ilvl w:val="0"/>
          <w:numId w:val="6"/>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条幅</w:t>
      </w:r>
    </w:p>
    <w:p>
      <w:pPr>
        <w:widowControl/>
        <w:numPr>
          <w:ilvl w:val="0"/>
          <w:numId w:val="6"/>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招示布</w:t>
      </w:r>
    </w:p>
    <w:p>
      <w:pPr>
        <w:widowControl/>
        <w:numPr>
          <w:ilvl w:val="3"/>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售楼形象展示</w:t>
      </w:r>
    </w:p>
    <w:p>
      <w:pPr>
        <w:widowControl/>
        <w:numPr>
          <w:ilvl w:val="5"/>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销售形象展示</w:t>
      </w:r>
    </w:p>
    <w:p>
      <w:pPr>
        <w:widowControl/>
        <w:numPr>
          <w:ilvl w:val="0"/>
          <w:numId w:val="7"/>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售楼处内部形象概念提示及指导</w:t>
      </w:r>
    </w:p>
    <w:p>
      <w:pPr>
        <w:widowControl/>
        <w:numPr>
          <w:ilvl w:val="0"/>
          <w:numId w:val="7"/>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销售中心形象背景牌及接待部分</w:t>
      </w:r>
    </w:p>
    <w:p>
      <w:pPr>
        <w:widowControl/>
        <w:numPr>
          <w:ilvl w:val="5"/>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外卖场展示</w:t>
      </w:r>
    </w:p>
    <w:p>
      <w:pPr>
        <w:widowControl/>
        <w:numPr>
          <w:ilvl w:val="0"/>
          <w:numId w:val="8"/>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展销会展场设计</w:t>
      </w:r>
    </w:p>
    <w:p>
      <w:pPr>
        <w:widowControl/>
        <w:numPr>
          <w:ilvl w:val="0"/>
          <w:numId w:val="8"/>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气球</w:t>
      </w:r>
    </w:p>
    <w:p>
      <w:pPr>
        <w:widowControl/>
        <w:numPr>
          <w:ilvl w:val="0"/>
          <w:numId w:val="8"/>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大气球竖幅</w:t>
      </w:r>
    </w:p>
    <w:p>
      <w:pPr>
        <w:widowControl/>
        <w:numPr>
          <w:ilvl w:val="0"/>
          <w:numId w:val="8"/>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招示布</w:t>
      </w:r>
    </w:p>
    <w:p>
      <w:pPr>
        <w:widowControl/>
        <w:numPr>
          <w:ilvl w:val="0"/>
          <w:numId w:val="8"/>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看楼专车</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事务用品系统</w:t>
      </w:r>
    </w:p>
    <w:p>
      <w:pPr>
        <w:widowControl/>
        <w:numPr>
          <w:ilvl w:val="3"/>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工作证（卡）设计</w:t>
      </w:r>
    </w:p>
    <w:p>
      <w:pPr>
        <w:widowControl/>
        <w:numPr>
          <w:ilvl w:val="3"/>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便笺、笔</w:t>
      </w:r>
    </w:p>
    <w:p>
      <w:pPr>
        <w:widowControl/>
        <w:numPr>
          <w:ilvl w:val="3"/>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纸杯</w:t>
      </w:r>
    </w:p>
    <w:p>
      <w:pPr>
        <w:widowControl/>
        <w:numPr>
          <w:ilvl w:val="3"/>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手提袋</w:t>
      </w:r>
    </w:p>
    <w:p>
      <w:pPr>
        <w:widowControl/>
        <w:numPr>
          <w:ilvl w:val="3"/>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销售人员工作牌</w:t>
      </w:r>
    </w:p>
    <w:p>
      <w:pPr>
        <w:widowControl/>
        <w:numPr>
          <w:ilvl w:val="3"/>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购房协议书封套</w:t>
      </w:r>
    </w:p>
    <w:p>
      <w:pPr>
        <w:widowControl/>
        <w:numPr>
          <w:ilvl w:val="3"/>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置业计划封套</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导示系统设计</w:t>
      </w:r>
    </w:p>
    <w:p>
      <w:pPr>
        <w:widowControl/>
        <w:numPr>
          <w:ilvl w:val="3"/>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样板间</w:t>
      </w:r>
    </w:p>
    <w:p>
      <w:pPr>
        <w:widowControl/>
        <w:numPr>
          <w:ilvl w:val="3"/>
          <w:numId w:val="5"/>
        </w:numPr>
        <w:tabs>
          <w:tab w:val="left" w:pos="3825"/>
        </w:tabs>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售楼处</w:t>
      </w:r>
    </w:p>
    <w:p>
      <w:pPr>
        <w:widowControl/>
        <w:numPr>
          <w:ilvl w:val="1"/>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sz w:val="28"/>
          <w:szCs w:val="28"/>
          <w:highlight w:val="none"/>
        </w:rPr>
        <w:t>户外广告类</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路牌广告</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高炮</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现场导示牌</w:t>
      </w:r>
    </w:p>
    <w:p>
      <w:pPr>
        <w:widowControl/>
        <w:numPr>
          <w:ilvl w:val="0"/>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项目全程宣传物料实施</w:t>
      </w:r>
    </w:p>
    <w:p>
      <w:pPr>
        <w:widowControl/>
        <w:numPr>
          <w:ilvl w:val="1"/>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售楼书设计（含单张、折页等）</w:t>
      </w:r>
    </w:p>
    <w:p>
      <w:pPr>
        <w:widowControl/>
        <w:numPr>
          <w:ilvl w:val="1"/>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售楼处展版设计</w:t>
      </w:r>
    </w:p>
    <w:p>
      <w:pPr>
        <w:widowControl/>
        <w:numPr>
          <w:ilvl w:val="1"/>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val="en-US" w:eastAsia="zh-CN"/>
        </w:rPr>
        <w:t>招商手册设计</w:t>
      </w:r>
    </w:p>
    <w:p>
      <w:pPr>
        <w:widowControl/>
        <w:numPr>
          <w:ilvl w:val="1"/>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其它宣传品的设计</w:t>
      </w:r>
    </w:p>
    <w:p>
      <w:pPr>
        <w:adjustRightInd w:val="0"/>
        <w:spacing w:before="62" w:beforeLines="20" w:line="380" w:lineRule="exact"/>
        <w:ind w:firstLine="420"/>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 xml:space="preserve">以上1-3项制作费用另计，制作费介定：模特费、摄影费、制版费、打样费、租图费、印刷费、制作费均为整体制作费用。 </w:t>
      </w:r>
    </w:p>
    <w:p>
      <w:pPr>
        <w:widowControl/>
        <w:numPr>
          <w:ilvl w:val="0"/>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媒体广告实施</w:t>
      </w:r>
    </w:p>
    <w:p>
      <w:pPr>
        <w:widowControl/>
        <w:numPr>
          <w:ilvl w:val="1"/>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创意类</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报纸广告创意设计</w:t>
      </w:r>
    </w:p>
    <w:p>
      <w:pPr>
        <w:widowControl/>
        <w:numPr>
          <w:ilvl w:val="2"/>
          <w:numId w:val="5"/>
        </w:numPr>
        <w:adjustRightInd w:val="0"/>
        <w:spacing w:before="62" w:beforeLines="20" w:line="380" w:lineRule="exact"/>
        <w:rPr>
          <w:rFonts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电视广告创意</w:t>
      </w:r>
    </w:p>
    <w:p>
      <w:pPr>
        <w:widowControl/>
        <w:numPr>
          <w:ilvl w:val="2"/>
          <w:numId w:val="5"/>
        </w:numPr>
        <w:adjustRightInd w:val="0"/>
        <w:spacing w:before="62" w:beforeLines="20" w:line="380" w:lineRule="exact"/>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电视专题片的创意</w:t>
      </w:r>
    </w:p>
    <w:p>
      <w:pPr>
        <w:widowControl/>
        <w:numPr>
          <w:ilvl w:val="2"/>
          <w:numId w:val="5"/>
        </w:numPr>
        <w:adjustRightInd w:val="0"/>
        <w:spacing w:before="62" w:beforeLines="20" w:line="380" w:lineRule="exact"/>
        <w:rPr>
          <w:rFonts w:asciiTheme="minorEastAsia" w:hAnsiTheme="minorEastAsia" w:eastAsiaTheme="minorEastAsia" w:cstheme="minorEastAsia"/>
          <w:b/>
          <w:bCs/>
          <w:color w:val="FF0000"/>
          <w:sz w:val="24"/>
          <w:szCs w:val="24"/>
          <w:highlight w:val="none"/>
        </w:rPr>
      </w:pP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短视频创意策划及内容制作</w:t>
      </w:r>
    </w:p>
    <w:p>
      <w:pPr>
        <w:widowControl/>
        <w:numPr>
          <w:ilvl w:val="2"/>
          <w:numId w:val="5"/>
        </w:numPr>
        <w:adjustRightInd w:val="0"/>
        <w:spacing w:before="62" w:beforeLines="20" w:line="380" w:lineRule="exact"/>
        <w:ind w:left="1260" w:leftChars="0" w:hanging="420" w:firstLineChars="0"/>
        <w:rPr>
          <w:rFonts w:asciiTheme="minorEastAsia" w:hAnsiTheme="minorEastAsia" w:eastAsiaTheme="minorEastAsia" w:cstheme="minorEastAsia"/>
          <w:b/>
          <w:bCs/>
          <w:color w:val="FF0000"/>
          <w:sz w:val="24"/>
          <w:szCs w:val="24"/>
          <w:highlight w:val="none"/>
        </w:rPr>
      </w:pPr>
      <w:r>
        <w:rPr>
          <w:rFonts w:hint="eastAsia" w:asciiTheme="minorEastAsia" w:hAnsiTheme="minorEastAsia" w:cstheme="minorEastAsia"/>
          <w:b w:val="0"/>
          <w:bCs w:val="0"/>
          <w:sz w:val="24"/>
          <w:szCs w:val="24"/>
          <w:highlight w:val="none"/>
          <w:lang w:val="en-US" w:eastAsia="zh-CN"/>
        </w:rPr>
        <w:t>节日、节气宣传图片</w:t>
      </w:r>
      <w:r>
        <w:rPr>
          <w:rFonts w:hint="eastAsia" w:asciiTheme="minorEastAsia" w:hAnsiTheme="minorEastAsia" w:eastAsiaTheme="minorEastAsia" w:cstheme="minorEastAsia"/>
          <w:b/>
          <w:bCs/>
          <w:sz w:val="24"/>
          <w:szCs w:val="24"/>
          <w:highlight w:val="none"/>
        </w:rPr>
        <w:br w:type="page"/>
      </w:r>
    </w:p>
    <w:p>
      <w:pPr>
        <w:spacing w:line="380" w:lineRule="exact"/>
        <w:rPr>
          <w:rFonts w:asciiTheme="minorEastAsia" w:hAnsiTheme="minorEastAsia" w:eastAsiaTheme="minorEastAsia" w:cstheme="minorEastAsia"/>
          <w:b/>
          <w:kern w:val="16"/>
          <w:sz w:val="24"/>
          <w:szCs w:val="24"/>
          <w:highlight w:val="none"/>
          <w:u w:val="single"/>
        </w:rPr>
      </w:pPr>
    </w:p>
    <w:p>
      <w:pPr>
        <w:spacing w:line="380" w:lineRule="exact"/>
        <w:jc w:val="left"/>
        <w:rPr>
          <w:rFonts w:hint="eastAsia" w:asciiTheme="minorEastAsia" w:hAnsiTheme="minorEastAsia" w:eastAsiaTheme="minorEastAsia" w:cstheme="minorEastAsia"/>
          <w:b/>
          <w:kern w:val="16"/>
          <w:sz w:val="24"/>
          <w:szCs w:val="24"/>
          <w:highlight w:val="none"/>
          <w:u w:val="single"/>
        </w:rPr>
      </w:pPr>
      <w:r>
        <w:rPr>
          <w:rFonts w:hint="eastAsia" w:asciiTheme="minorEastAsia" w:hAnsiTheme="minorEastAsia" w:cstheme="minorEastAsia"/>
          <w:b/>
          <w:kern w:val="16"/>
          <w:sz w:val="24"/>
          <w:szCs w:val="24"/>
          <w:highlight w:val="none"/>
          <w:u w:val="single"/>
          <w:lang w:val="en-US" w:eastAsia="zh-CN"/>
        </w:rPr>
        <w:t>附件二：</w:t>
      </w:r>
      <w:r>
        <w:rPr>
          <w:rFonts w:hint="eastAsia" w:asciiTheme="minorEastAsia" w:hAnsiTheme="minorEastAsia" w:eastAsiaTheme="minorEastAsia" w:cstheme="minorEastAsia"/>
          <w:b/>
          <w:kern w:val="16"/>
          <w:sz w:val="24"/>
          <w:szCs w:val="24"/>
          <w:highlight w:val="none"/>
          <w:u w:val="single"/>
        </w:rPr>
        <w:t>服务成员结构</w:t>
      </w:r>
    </w:p>
    <w:p>
      <w:pPr>
        <w:spacing w:line="380" w:lineRule="exact"/>
        <w:jc w:val="left"/>
        <w:rPr>
          <w:rFonts w:hint="eastAsia" w:asciiTheme="minorEastAsia" w:hAnsiTheme="minorEastAsia" w:eastAsiaTheme="minorEastAsia" w:cstheme="minorEastAsia"/>
          <w:b/>
          <w:kern w:val="16"/>
          <w:sz w:val="24"/>
          <w:szCs w:val="24"/>
          <w:highlight w:val="none"/>
          <w:u w:val="single"/>
        </w:rPr>
      </w:pPr>
    </w:p>
    <w:tbl>
      <w:tblPr>
        <w:tblStyle w:val="8"/>
        <w:tblW w:w="7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1338"/>
        <w:gridCol w:w="2967"/>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7" w:hRule="atLeast"/>
          <w:jc w:val="center"/>
        </w:trPr>
        <w:tc>
          <w:tcPr>
            <w:tcW w:w="1343" w:type="dxa"/>
            <w:vAlign w:val="center"/>
          </w:tcPr>
          <w:p>
            <w:pPr>
              <w:spacing w:line="480" w:lineRule="auto"/>
              <w:ind w:right="-36" w:rightChars="-17"/>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职位</w:t>
            </w:r>
          </w:p>
        </w:tc>
        <w:tc>
          <w:tcPr>
            <w:tcW w:w="1338" w:type="dxa"/>
            <w:vAlign w:val="center"/>
          </w:tcPr>
          <w:p>
            <w:pPr>
              <w:spacing w:line="480" w:lineRule="auto"/>
              <w:ind w:right="-36" w:rightChars="-17"/>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姓名</w:t>
            </w:r>
          </w:p>
        </w:tc>
        <w:tc>
          <w:tcPr>
            <w:tcW w:w="2967" w:type="dxa"/>
            <w:vAlign w:val="center"/>
          </w:tcPr>
          <w:p>
            <w:pPr>
              <w:spacing w:line="480" w:lineRule="auto"/>
              <w:ind w:right="-36" w:rightChars="-17"/>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个人简介</w:t>
            </w:r>
          </w:p>
        </w:tc>
        <w:tc>
          <w:tcPr>
            <w:tcW w:w="2091" w:type="dxa"/>
            <w:vAlign w:val="center"/>
          </w:tcPr>
          <w:p>
            <w:pPr>
              <w:spacing w:line="480" w:lineRule="auto"/>
              <w:ind w:right="-36" w:rightChars="-17"/>
              <w:jc w:val="cente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343" w:type="dxa"/>
            <w:vAlign w:val="center"/>
          </w:tcPr>
          <w:p>
            <w:pPr>
              <w:spacing w:line="480" w:lineRule="auto"/>
              <w:ind w:right="-36" w:rightChars="-17"/>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4"/>
                <w:szCs w:val="24"/>
                <w:highlight w:val="none"/>
              </w:rPr>
              <w:t>项目总监</w:t>
            </w:r>
          </w:p>
        </w:tc>
        <w:tc>
          <w:tcPr>
            <w:tcW w:w="1338" w:type="dxa"/>
            <w:vAlign w:val="center"/>
          </w:tcPr>
          <w:p>
            <w:pPr>
              <w:spacing w:line="480" w:lineRule="auto"/>
              <w:ind w:right="-36" w:rightChars="-17"/>
              <w:jc w:val="center"/>
              <w:rPr>
                <w:rFonts w:asciiTheme="minorEastAsia" w:hAnsiTheme="minorEastAsia" w:eastAsiaTheme="minorEastAsia" w:cstheme="minorEastAsia"/>
                <w:b/>
                <w:bCs/>
                <w:sz w:val="24"/>
                <w:szCs w:val="24"/>
                <w:highlight w:val="none"/>
              </w:rPr>
            </w:pPr>
          </w:p>
        </w:tc>
        <w:tc>
          <w:tcPr>
            <w:tcW w:w="2967" w:type="dxa"/>
            <w:vAlign w:val="center"/>
          </w:tcPr>
          <w:p>
            <w:pPr>
              <w:tabs>
                <w:tab w:val="left" w:pos="0"/>
              </w:tabs>
              <w:spacing w:line="480" w:lineRule="auto"/>
              <w:ind w:left="52" w:right="-36" w:rightChars="-17"/>
              <w:jc w:val="center"/>
              <w:rPr>
                <w:rFonts w:asciiTheme="minorEastAsia" w:hAnsiTheme="minorEastAsia" w:eastAsiaTheme="minorEastAsia" w:cstheme="minorEastAsia"/>
                <w:sz w:val="24"/>
                <w:szCs w:val="24"/>
                <w:highlight w:val="none"/>
              </w:rPr>
            </w:pPr>
          </w:p>
        </w:tc>
        <w:tc>
          <w:tcPr>
            <w:tcW w:w="2091" w:type="dxa"/>
            <w:vAlign w:val="center"/>
          </w:tcPr>
          <w:p>
            <w:pPr>
              <w:tabs>
                <w:tab w:val="left" w:pos="0"/>
              </w:tabs>
              <w:spacing w:line="480" w:lineRule="auto"/>
              <w:ind w:left="52" w:right="-36" w:rightChars="-17"/>
              <w:jc w:val="center"/>
              <w:rPr>
                <w:rFonts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343" w:type="dxa"/>
            <w:vAlign w:val="center"/>
          </w:tcPr>
          <w:p>
            <w:pPr>
              <w:spacing w:line="480" w:lineRule="auto"/>
              <w:ind w:right="-36" w:rightChars="-17"/>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创意设计</w:t>
            </w:r>
          </w:p>
        </w:tc>
        <w:tc>
          <w:tcPr>
            <w:tcW w:w="1338" w:type="dxa"/>
            <w:vAlign w:val="center"/>
          </w:tcPr>
          <w:p>
            <w:pPr>
              <w:spacing w:line="480" w:lineRule="auto"/>
              <w:ind w:right="-36" w:rightChars="-17"/>
              <w:jc w:val="center"/>
              <w:rPr>
                <w:rFonts w:asciiTheme="minorEastAsia" w:hAnsiTheme="minorEastAsia" w:eastAsiaTheme="minorEastAsia" w:cstheme="minorEastAsia"/>
                <w:b/>
                <w:sz w:val="24"/>
                <w:szCs w:val="24"/>
                <w:highlight w:val="none"/>
              </w:rPr>
            </w:pPr>
          </w:p>
        </w:tc>
        <w:tc>
          <w:tcPr>
            <w:tcW w:w="2967" w:type="dxa"/>
          </w:tcPr>
          <w:p>
            <w:pPr>
              <w:spacing w:line="480" w:lineRule="auto"/>
              <w:jc w:val="center"/>
              <w:rPr>
                <w:rFonts w:asciiTheme="minorEastAsia" w:hAnsiTheme="minorEastAsia" w:eastAsiaTheme="minorEastAsia" w:cstheme="minorEastAsia"/>
                <w:sz w:val="24"/>
                <w:szCs w:val="24"/>
                <w:highlight w:val="none"/>
              </w:rPr>
            </w:pPr>
          </w:p>
        </w:tc>
        <w:tc>
          <w:tcPr>
            <w:tcW w:w="2091" w:type="dxa"/>
          </w:tcPr>
          <w:p>
            <w:pPr>
              <w:spacing w:line="48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常驻案场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1343" w:type="dxa"/>
            <w:vAlign w:val="center"/>
          </w:tcPr>
          <w:p>
            <w:pPr>
              <w:spacing w:line="480" w:lineRule="auto"/>
              <w:ind w:right="-36" w:rightChars="-17"/>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文案策划</w:t>
            </w:r>
          </w:p>
        </w:tc>
        <w:tc>
          <w:tcPr>
            <w:tcW w:w="1338" w:type="dxa"/>
            <w:vAlign w:val="center"/>
          </w:tcPr>
          <w:p>
            <w:pPr>
              <w:spacing w:line="480" w:lineRule="auto"/>
              <w:ind w:right="-36" w:rightChars="-17"/>
              <w:jc w:val="center"/>
              <w:rPr>
                <w:rFonts w:asciiTheme="minorEastAsia" w:hAnsiTheme="minorEastAsia" w:eastAsiaTheme="minorEastAsia" w:cstheme="minorEastAsia"/>
                <w:b/>
                <w:sz w:val="24"/>
                <w:szCs w:val="24"/>
                <w:highlight w:val="none"/>
              </w:rPr>
            </w:pPr>
          </w:p>
        </w:tc>
        <w:tc>
          <w:tcPr>
            <w:tcW w:w="2967" w:type="dxa"/>
          </w:tcPr>
          <w:p>
            <w:pPr>
              <w:spacing w:line="480" w:lineRule="auto"/>
              <w:jc w:val="center"/>
              <w:rPr>
                <w:rFonts w:asciiTheme="minorEastAsia" w:hAnsiTheme="minorEastAsia" w:eastAsiaTheme="minorEastAsia" w:cstheme="minorEastAsia"/>
                <w:sz w:val="24"/>
                <w:szCs w:val="24"/>
                <w:highlight w:val="none"/>
              </w:rPr>
            </w:pPr>
          </w:p>
        </w:tc>
        <w:tc>
          <w:tcPr>
            <w:tcW w:w="2091" w:type="dxa"/>
          </w:tcPr>
          <w:p>
            <w:pPr>
              <w:spacing w:line="480" w:lineRule="auto"/>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常驻案场</w:t>
            </w:r>
          </w:p>
        </w:tc>
      </w:tr>
    </w:tbl>
    <w:p>
      <w:pPr>
        <w:adjustRightInd w:val="0"/>
        <w:spacing w:before="156" w:beforeLines="50" w:line="380" w:lineRule="exact"/>
        <w:rPr>
          <w:rFonts w:asciiTheme="minorEastAsia" w:hAnsiTheme="minorEastAsia" w:eastAsiaTheme="minorEastAsia" w:cstheme="minorEastAsia"/>
          <w:b/>
          <w:bCs/>
          <w:sz w:val="24"/>
          <w:szCs w:val="24"/>
          <w:highlight w:val="none"/>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keepNext w:val="0"/>
        <w:keepLines w:val="0"/>
        <w:pageBreakBefore w:val="0"/>
        <w:kinsoku/>
        <w:wordWrap/>
        <w:overflowPunct/>
        <w:topLinePunct w:val="0"/>
        <w:autoSpaceDE/>
        <w:autoSpaceDN/>
        <w:bidi w:val="0"/>
        <w:adjustRightInd/>
        <w:snapToGrid/>
        <w:textAlignment w:val="auto"/>
        <w:rPr>
          <w:rFonts w:hint="eastAsia" w:asciiTheme="majorEastAsia" w:hAnsiTheme="majorEastAsia" w:eastAsiaTheme="majorEastAsia"/>
          <w:b/>
          <w:bCs/>
          <w:sz w:val="28"/>
          <w:szCs w:val="32"/>
          <w:highlight w:val="none"/>
          <w:lang w:val="en-US" w:eastAsia="zh-CN"/>
        </w:rPr>
      </w:pPr>
    </w:p>
    <w:p>
      <w:pPr>
        <w:adjustRightInd w:val="0"/>
        <w:spacing w:before="156" w:beforeLines="50" w:line="380" w:lineRule="exact"/>
        <w:rPr>
          <w:rFonts w:hint="eastAsia" w:asciiTheme="minorEastAsia" w:hAnsiTheme="minorEastAsia" w:cstheme="minorEastAsia"/>
          <w:b/>
          <w:bCs/>
          <w:sz w:val="24"/>
          <w:szCs w:val="24"/>
          <w:highlight w:val="none"/>
          <w:lang w:val="en-US" w:eastAsia="zh-CN"/>
        </w:rPr>
      </w:pPr>
    </w:p>
    <w:p>
      <w:pPr>
        <w:adjustRightInd w:val="0"/>
        <w:spacing w:before="156" w:beforeLines="50" w:line="380" w:lineRule="exact"/>
        <w:rPr>
          <w:rFonts w:hint="eastAsia" w:asciiTheme="minorEastAsia" w:hAnsiTheme="minorEastAsia" w:cstheme="minorEastAsia"/>
          <w:b/>
          <w:bCs/>
          <w:sz w:val="24"/>
          <w:szCs w:val="24"/>
          <w:highlight w:val="none"/>
          <w:lang w:val="en-US" w:eastAsia="zh-CN"/>
        </w:rPr>
      </w:pPr>
    </w:p>
    <w:p>
      <w:pPr>
        <w:adjustRightInd w:val="0"/>
        <w:spacing w:before="156" w:beforeLines="50" w:line="380" w:lineRule="exact"/>
        <w:rPr>
          <w:rFonts w:hint="eastAsia"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附件三：营销策划推广月度服务评估表</w:t>
      </w:r>
    </w:p>
    <w:tbl>
      <w:tblPr>
        <w:tblStyle w:val="8"/>
        <w:tblW w:w="106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2"/>
        <w:gridCol w:w="1325"/>
        <w:gridCol w:w="1850"/>
        <w:gridCol w:w="4378"/>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模块</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考核事项</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考核内容</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考核要求及标准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工作态度</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沟通能力</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营销策划例会</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周/月度例会按时参加，并做会议纪要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工作沟通</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推广方案、出街前后有效沟通，及时纠偏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执行能力</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基础工作</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出品无广告风险及明显错误（标点、文字、数值等）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广告播放效果</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主题与品牌项目契合，体现核心诉求；画面及文案针对性强，创意性强，传播度高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工作及时性</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工作及时反馈，按计划或提前完成工作任务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工作能力</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表现能力</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平面设计</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画面把控保质保量，符合项目定位、调性及整体VI风格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有效文案</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文案符合项目形象，有一定文字沉淀功底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整合能力</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资源整合</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在整合营销传播背景下有效实施营销策划、创意、制作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媒体整合</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在客观市场定位基础上整合传播策略、主体品牌事件、公关形象等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规划能力</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周投放执行计划表</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每周五下班前提交下周媒体投放计划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月工作执行计划表</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根据推广策略，每月最后一个工作日提交下月工作计划及推广 铺排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月度营销推广总结</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月度营销推广例会上，汇报推广总结，形成会议纪要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创新能力</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月度营销策划报告</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从市场及产品角度，发现问题，解决当月营销推广问题针对性和可实施性强，执行度和创意度高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合作意识</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合作能力</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合作意识</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根据服务团队工作的积极性、效率、配合程度综合评定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c>
          <w:tcPr>
            <w:tcW w:w="13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服务能力</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工作饱和度</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结合每周工作数量及质量综合评定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c>
          <w:tcPr>
            <w:tcW w:w="132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公共事务承接</w:t>
            </w:r>
          </w:p>
        </w:tc>
        <w:tc>
          <w:tcPr>
            <w:tcW w:w="43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本职之外公共事务承接的工作量和重要性综合评定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8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合计得分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8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项目企划营销部人员签字：</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3" w:hRule="atLeast"/>
        </w:trPr>
        <w:tc>
          <w:tcPr>
            <w:tcW w:w="8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项目负责人签字：</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84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团队营销负责人签字：</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highlight w:val="none"/>
                <w:u w:val="none"/>
              </w:rPr>
            </w:pPr>
          </w:p>
        </w:tc>
      </w:tr>
    </w:tbl>
    <w:p>
      <w:pPr>
        <w:adjustRightInd w:val="0"/>
        <w:spacing w:before="156" w:beforeLines="50" w:line="380" w:lineRule="exact"/>
        <w:rPr>
          <w:rFonts w:hint="eastAsia" w:asciiTheme="minorEastAsia" w:hAnsiTheme="minorEastAsia" w:eastAsiaTheme="minorEastAsia" w:cstheme="minorEastAsia"/>
          <w:b/>
          <w:bCs/>
          <w:sz w:val="24"/>
          <w:szCs w:val="24"/>
          <w:highlight w:val="none"/>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1"/>
        <w:left w:val="none" w:color="auto" w:sz="0" w:space="4"/>
        <w:bottom w:val="thinThickSmallGap" w:color="auto" w:sz="24" w:space="1"/>
        <w:right w:val="none" w:color="auto" w:sz="0" w:space="4"/>
      </w:pBdr>
      <w:tabs>
        <w:tab w:val="left" w:pos="3660"/>
      </w:tabs>
      <w:jc w:val="left"/>
    </w:pPr>
    <w:r>
      <w:rPr>
        <w:rFonts w:hint="eastAsia"/>
        <w:sz w:val="21"/>
        <w:szCs w:val="21"/>
        <w:lang w:val="en-US" w:eastAsia="zh-CN"/>
      </w:rPr>
      <w:t xml:space="preserve">安庆大南门特色文化街项目营销企划代理 </w:t>
    </w:r>
    <w:r>
      <w:rPr>
        <w:rFonts w:hint="eastAsia"/>
        <w:sz w:val="21"/>
        <w:szCs w:val="21"/>
      </w:rPr>
      <w:t xml:space="preserve">  </w:t>
    </w:r>
    <w:r>
      <w:rPr>
        <w:sz w:val="21"/>
        <w:szCs w:val="21"/>
      </w:rPr>
      <w:t xml:space="preserve">   </w:t>
    </w:r>
    <w:r>
      <w:rPr>
        <w:rFonts w:hint="eastAsia"/>
        <w:sz w:val="21"/>
        <w:szCs w:val="21"/>
      </w:rPr>
      <w:t xml:space="preserve">      </w:t>
    </w:r>
    <w:r>
      <w:rPr>
        <w:rFonts w:hint="eastAsia"/>
        <w:sz w:val="21"/>
        <w:szCs w:val="21"/>
        <w:lang w:val="en-US" w:eastAsia="zh-CN"/>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sz w:val="21"/>
        <w:szCs w:val="21"/>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招标文件</w:t>
    </w:r>
  </w:p>
  <w:p>
    <w:pPr>
      <w:pStyle w:val="6"/>
      <w:pBdr>
        <w:top w:val="none" w:color="auto" w:sz="0" w:space="1"/>
        <w:left w:val="none" w:color="auto" w:sz="0" w:space="4"/>
        <w:bottom w:val="none" w:color="auto" w:sz="0" w:space="1"/>
        <w:right w:val="none" w:color="auto" w:sz="0" w:space="4"/>
      </w:pBdr>
      <w:tabs>
        <w:tab w:val="left" w:pos="3491"/>
        <w:tab w:val="clear" w:pos="8306"/>
      </w:tabs>
      <w:jc w:val="left"/>
      <w:rPr>
        <w:rFonts w:hint="eastAsia"/>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bullet"/>
      <w:lvlText w:val=""/>
      <w:lvlJc w:val="left"/>
      <w:pPr>
        <w:tabs>
          <w:tab w:val="left" w:pos="2940"/>
        </w:tabs>
        <w:ind w:left="2940" w:hanging="420"/>
      </w:pPr>
      <w:rPr>
        <w:rFonts w:hint="default" w:ascii="Wingdings" w:hAnsi="Wingdings"/>
      </w:rPr>
    </w:lvl>
    <w:lvl w:ilvl="1" w:tentative="0">
      <w:start w:val="1"/>
      <w:numFmt w:val="decimal"/>
      <w:lvlText w:val="%2)"/>
      <w:lvlJc w:val="left"/>
      <w:pPr>
        <w:tabs>
          <w:tab w:val="left" w:pos="3360"/>
        </w:tabs>
        <w:ind w:left="3360" w:hanging="420"/>
      </w:pPr>
      <w:rPr>
        <w:rFonts w:hint="default"/>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abstractNum w:abstractNumId="1">
    <w:nsid w:val="00000017"/>
    <w:multiLevelType w:val="multilevel"/>
    <w:tmpl w:val="00000017"/>
    <w:lvl w:ilvl="0" w:tentative="0">
      <w:start w:val="1"/>
      <w:numFmt w:val="bullet"/>
      <w:lvlText w:val=""/>
      <w:lvlJc w:val="left"/>
      <w:pPr>
        <w:tabs>
          <w:tab w:val="left" w:pos="2940"/>
        </w:tabs>
        <w:ind w:left="2940" w:hanging="420"/>
      </w:pPr>
      <w:rPr>
        <w:rFonts w:hint="default" w:ascii="Wingdings" w:hAnsi="Wingdings"/>
      </w:rPr>
    </w:lvl>
    <w:lvl w:ilvl="1" w:tentative="0">
      <w:start w:val="1"/>
      <w:numFmt w:val="lowerLetter"/>
      <w:lvlText w:val="%2"/>
      <w:lvlJc w:val="left"/>
      <w:pPr>
        <w:tabs>
          <w:tab w:val="left" w:pos="3360"/>
        </w:tabs>
        <w:ind w:left="3360" w:hanging="420"/>
      </w:pPr>
      <w:rPr>
        <w:rFonts w:hint="eastAsia"/>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abstractNum w:abstractNumId="2">
    <w:nsid w:val="00000018"/>
    <w:multiLevelType w:val="multilevel"/>
    <w:tmpl w:val="00000018"/>
    <w:lvl w:ilvl="0" w:tentative="0">
      <w:start w:val="1"/>
      <w:numFmt w:val="bullet"/>
      <w:lvlText w:val=""/>
      <w:lvlJc w:val="left"/>
      <w:pPr>
        <w:tabs>
          <w:tab w:val="left" w:pos="2940"/>
        </w:tabs>
        <w:ind w:left="2940" w:hanging="420"/>
      </w:pPr>
      <w:rPr>
        <w:rFonts w:hint="default" w:ascii="Wingdings" w:hAnsi="Wingdings"/>
      </w:rPr>
    </w:lvl>
    <w:lvl w:ilvl="1" w:tentative="0">
      <w:start w:val="1"/>
      <w:numFmt w:val="decimal"/>
      <w:lvlText w:val="%2)"/>
      <w:lvlJc w:val="left"/>
      <w:pPr>
        <w:tabs>
          <w:tab w:val="left" w:pos="3360"/>
        </w:tabs>
        <w:ind w:left="3360" w:hanging="420"/>
      </w:pPr>
      <w:rPr>
        <w:rFonts w:hint="default"/>
      </w:rPr>
    </w:lvl>
    <w:lvl w:ilvl="2" w:tentative="0">
      <w:start w:val="1"/>
      <w:numFmt w:val="japaneseCounting"/>
      <w:lvlText w:val="%3、"/>
      <w:lvlJc w:val="left"/>
      <w:pPr>
        <w:tabs>
          <w:tab w:val="left" w:pos="3780"/>
        </w:tabs>
        <w:ind w:left="3780" w:hanging="420"/>
      </w:pPr>
      <w:rPr>
        <w:rFonts w:hint="default"/>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abstractNum w:abstractNumId="3">
    <w:nsid w:val="0000001A"/>
    <w:multiLevelType w:val="multilevel"/>
    <w:tmpl w:val="0000001A"/>
    <w:lvl w:ilvl="0" w:tentative="0">
      <w:start w:val="1"/>
      <w:numFmt w:val="chineseCountingThousand"/>
      <w:lvlText w:val="%1、"/>
      <w:lvlJc w:val="left"/>
      <w:pPr>
        <w:tabs>
          <w:tab w:val="left" w:pos="420"/>
        </w:tabs>
        <w:ind w:left="420" w:hanging="420"/>
      </w:pPr>
      <w:rPr>
        <w:rFonts w:hint="eastAsia"/>
        <w:b/>
      </w:rPr>
    </w:lvl>
    <w:lvl w:ilvl="1" w:tentative="0">
      <w:start w:val="1"/>
      <w:numFmt w:val="decimal"/>
      <w:lvlText w:val="%2."/>
      <w:lvlJc w:val="left"/>
      <w:pPr>
        <w:tabs>
          <w:tab w:val="left" w:pos="840"/>
        </w:tabs>
        <w:ind w:left="840" w:hanging="420"/>
      </w:pPr>
      <w:rPr>
        <w:rFonts w:hint="eastAsia"/>
        <w:b/>
      </w:rPr>
    </w:lvl>
    <w:lvl w:ilvl="2" w:tentative="0">
      <w:start w:val="1"/>
      <w:numFmt w:val="upperLetter"/>
      <w:lvlText w:val="%3."/>
      <w:lvlJc w:val="left"/>
      <w:pPr>
        <w:tabs>
          <w:tab w:val="left" w:pos="1260"/>
        </w:tabs>
        <w:ind w:left="1260" w:hanging="420"/>
      </w:pPr>
      <w:rPr>
        <w:rFonts w:hint="eastAsia"/>
        <w:b/>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840"/>
        </w:tabs>
        <w:ind w:left="840" w:hanging="420"/>
      </w:pPr>
      <w:rPr>
        <w:rFonts w:hint="eastAsia"/>
      </w:rPr>
    </w:lvl>
    <w:lvl w:ilvl="5" w:tentative="0">
      <w:start w:val="1"/>
      <w:numFmt w:val="lowerLetter"/>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7071477"/>
    <w:multiLevelType w:val="singleLevel"/>
    <w:tmpl w:val="07071477"/>
    <w:lvl w:ilvl="0" w:tentative="0">
      <w:start w:val="1"/>
      <w:numFmt w:val="decimal"/>
      <w:suff w:val="nothing"/>
      <w:lvlText w:val="%1、"/>
      <w:lvlJc w:val="left"/>
    </w:lvl>
  </w:abstractNum>
  <w:abstractNum w:abstractNumId="5">
    <w:nsid w:val="3536073F"/>
    <w:multiLevelType w:val="multilevel"/>
    <w:tmpl w:val="3536073F"/>
    <w:lvl w:ilvl="0" w:tentative="0">
      <w:start w:val="2"/>
      <w:numFmt w:val="japaneseCounting"/>
      <w:lvlText w:val="%1、"/>
      <w:lvlJc w:val="left"/>
      <w:pPr>
        <w:ind w:left="500" w:hanging="500"/>
      </w:pPr>
      <w:rPr>
        <w:rFonts w:hint="default"/>
        <w:b/>
        <w:sz w:val="24"/>
      </w:rPr>
    </w:lvl>
    <w:lvl w:ilvl="1" w:tentative="0">
      <w:start w:val="1"/>
      <w:numFmt w:val="decimal"/>
      <w:lvlText w:val="%2、"/>
      <w:lvlJc w:val="left"/>
      <w:pPr>
        <w:ind w:left="780" w:hanging="360"/>
      </w:pPr>
      <w:rPr>
        <w:rFonts w:cs="宋体" w:asciiTheme="majorEastAsia" w:hAnsiTheme="majorEastAsia" w:eastAsiaTheme="major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CBD374E"/>
    <w:multiLevelType w:val="multilevel"/>
    <w:tmpl w:val="4CBD374E"/>
    <w:lvl w:ilvl="0" w:tentative="0">
      <w:start w:val="10"/>
      <w:numFmt w:val="decimal"/>
      <w:lvlText w:val="%1."/>
      <w:lvlJc w:val="left"/>
      <w:pPr>
        <w:tabs>
          <w:tab w:val="left" w:pos="425"/>
        </w:tabs>
        <w:ind w:left="425" w:hanging="425"/>
      </w:pPr>
      <w:rPr>
        <w:rFonts w:hint="eastAsia"/>
      </w:rPr>
    </w:lvl>
    <w:lvl w:ilvl="1" w:tentative="0">
      <w:start w:val="1"/>
      <w:numFmt w:val="decimal"/>
      <w:lvlText w:val="10.%2."/>
      <w:lvlJc w:val="left"/>
      <w:pPr>
        <w:tabs>
          <w:tab w:val="left" w:pos="567"/>
        </w:tabs>
        <w:ind w:left="567" w:hanging="567"/>
      </w:pPr>
      <w:rPr>
        <w:rFonts w:hint="eastAsia"/>
      </w:rPr>
    </w:lvl>
    <w:lvl w:ilvl="2" w:tentative="0">
      <w:start w:val="1"/>
      <w:numFmt w:val="decimal"/>
      <w:lvlText w:val="5.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4E375423"/>
    <w:multiLevelType w:val="multilevel"/>
    <w:tmpl w:val="4E375423"/>
    <w:lvl w:ilvl="0" w:tentative="0">
      <w:start w:val="1"/>
      <w:numFmt w:val="decimal"/>
      <w:lvlText w:val="%1."/>
      <w:lvlJc w:val="left"/>
      <w:pPr>
        <w:tabs>
          <w:tab w:val="left" w:pos="425"/>
        </w:tabs>
        <w:ind w:left="425" w:hanging="425"/>
      </w:pPr>
      <w:rPr>
        <w:rFonts w:hint="eastAsia"/>
        <w:b/>
      </w:rPr>
    </w:lvl>
    <w:lvl w:ilvl="1" w:tentative="0">
      <w:start w:val="1"/>
      <w:numFmt w:val="decimal"/>
      <w:lvlText w:val="%1.%2."/>
      <w:lvlJc w:val="left"/>
      <w:pPr>
        <w:tabs>
          <w:tab w:val="left" w:pos="992"/>
        </w:tabs>
        <w:ind w:left="425" w:firstLine="0"/>
      </w:pPr>
      <w:rPr>
        <w:rFonts w:hint="eastAsia"/>
        <w:lang w:eastAsia="zh-CN"/>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4"/>
  </w:num>
  <w:num w:numId="3">
    <w:abstractNumId w:val="7"/>
  </w:num>
  <w:num w:numId="4">
    <w:abstractNumId w:val="6"/>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OGQxNzhiY2FiZDM3OWE0MTQ5Y2ExMzE0NzRlMmIifQ=="/>
  </w:docVars>
  <w:rsids>
    <w:rsidRoot w:val="009375D0"/>
    <w:rsid w:val="00056C9E"/>
    <w:rsid w:val="000F5BDD"/>
    <w:rsid w:val="00163EC3"/>
    <w:rsid w:val="001640B4"/>
    <w:rsid w:val="00182040"/>
    <w:rsid w:val="001A3EB8"/>
    <w:rsid w:val="001E061E"/>
    <w:rsid w:val="00214B6A"/>
    <w:rsid w:val="002413AA"/>
    <w:rsid w:val="00257AA3"/>
    <w:rsid w:val="00291120"/>
    <w:rsid w:val="002A32F2"/>
    <w:rsid w:val="002A6F75"/>
    <w:rsid w:val="002E5EE8"/>
    <w:rsid w:val="00300D8C"/>
    <w:rsid w:val="003116B2"/>
    <w:rsid w:val="00374929"/>
    <w:rsid w:val="003B438F"/>
    <w:rsid w:val="003F5414"/>
    <w:rsid w:val="00413372"/>
    <w:rsid w:val="00474F93"/>
    <w:rsid w:val="004A13A4"/>
    <w:rsid w:val="004A5120"/>
    <w:rsid w:val="004B3491"/>
    <w:rsid w:val="00504359"/>
    <w:rsid w:val="005761B7"/>
    <w:rsid w:val="0058043C"/>
    <w:rsid w:val="005C0621"/>
    <w:rsid w:val="005F0EDE"/>
    <w:rsid w:val="00617F3B"/>
    <w:rsid w:val="0066432A"/>
    <w:rsid w:val="00701017"/>
    <w:rsid w:val="0077609D"/>
    <w:rsid w:val="007818E6"/>
    <w:rsid w:val="007B60F5"/>
    <w:rsid w:val="007E3161"/>
    <w:rsid w:val="00814A50"/>
    <w:rsid w:val="00875964"/>
    <w:rsid w:val="00892B33"/>
    <w:rsid w:val="008A7DD7"/>
    <w:rsid w:val="008B16F2"/>
    <w:rsid w:val="008D3D1F"/>
    <w:rsid w:val="008F795D"/>
    <w:rsid w:val="00927142"/>
    <w:rsid w:val="009334D8"/>
    <w:rsid w:val="009375D0"/>
    <w:rsid w:val="009453EB"/>
    <w:rsid w:val="009739FF"/>
    <w:rsid w:val="00990781"/>
    <w:rsid w:val="009B3245"/>
    <w:rsid w:val="00A03EDD"/>
    <w:rsid w:val="00A27A20"/>
    <w:rsid w:val="00A27CEB"/>
    <w:rsid w:val="00A509F4"/>
    <w:rsid w:val="00AE2F0A"/>
    <w:rsid w:val="00AE6943"/>
    <w:rsid w:val="00B06E0A"/>
    <w:rsid w:val="00B34C60"/>
    <w:rsid w:val="00B42E03"/>
    <w:rsid w:val="00C25E4B"/>
    <w:rsid w:val="00C604C0"/>
    <w:rsid w:val="00C72634"/>
    <w:rsid w:val="00D1233D"/>
    <w:rsid w:val="00D271AC"/>
    <w:rsid w:val="00D6219A"/>
    <w:rsid w:val="00D80DE0"/>
    <w:rsid w:val="00DC77C4"/>
    <w:rsid w:val="00DE51CB"/>
    <w:rsid w:val="00F01480"/>
    <w:rsid w:val="00F10547"/>
    <w:rsid w:val="00F1667C"/>
    <w:rsid w:val="00F30560"/>
    <w:rsid w:val="00F71A87"/>
    <w:rsid w:val="00F83662"/>
    <w:rsid w:val="017A3959"/>
    <w:rsid w:val="017B7598"/>
    <w:rsid w:val="01B03848"/>
    <w:rsid w:val="01EE56C4"/>
    <w:rsid w:val="04700800"/>
    <w:rsid w:val="06AB23D6"/>
    <w:rsid w:val="06DB3618"/>
    <w:rsid w:val="07F71840"/>
    <w:rsid w:val="09AD046E"/>
    <w:rsid w:val="0A002E5E"/>
    <w:rsid w:val="0AAA47B2"/>
    <w:rsid w:val="0ADA7839"/>
    <w:rsid w:val="0AF73089"/>
    <w:rsid w:val="0C1A555C"/>
    <w:rsid w:val="0C5C4126"/>
    <w:rsid w:val="118667F5"/>
    <w:rsid w:val="13E31A3C"/>
    <w:rsid w:val="14343D73"/>
    <w:rsid w:val="14727586"/>
    <w:rsid w:val="148E6612"/>
    <w:rsid w:val="18077D82"/>
    <w:rsid w:val="18916E2A"/>
    <w:rsid w:val="1A595E09"/>
    <w:rsid w:val="1D19314A"/>
    <w:rsid w:val="1D5A1328"/>
    <w:rsid w:val="1DD462E1"/>
    <w:rsid w:val="1DD95028"/>
    <w:rsid w:val="1FA23118"/>
    <w:rsid w:val="217E7C67"/>
    <w:rsid w:val="26D730AF"/>
    <w:rsid w:val="27113481"/>
    <w:rsid w:val="28936C01"/>
    <w:rsid w:val="2A115BA1"/>
    <w:rsid w:val="2D1D146C"/>
    <w:rsid w:val="2E362F07"/>
    <w:rsid w:val="2F172C65"/>
    <w:rsid w:val="2FE87B87"/>
    <w:rsid w:val="31AA7AEB"/>
    <w:rsid w:val="32376131"/>
    <w:rsid w:val="34AA7D84"/>
    <w:rsid w:val="39662B35"/>
    <w:rsid w:val="39834F89"/>
    <w:rsid w:val="39D17D9B"/>
    <w:rsid w:val="3A584790"/>
    <w:rsid w:val="3BEE2628"/>
    <w:rsid w:val="3CD53C25"/>
    <w:rsid w:val="3CDE7733"/>
    <w:rsid w:val="3D2164A7"/>
    <w:rsid w:val="3D4219FE"/>
    <w:rsid w:val="40EF7F8A"/>
    <w:rsid w:val="41001F2B"/>
    <w:rsid w:val="41A75790"/>
    <w:rsid w:val="428A2FF9"/>
    <w:rsid w:val="42A37E3B"/>
    <w:rsid w:val="45717F01"/>
    <w:rsid w:val="45836D92"/>
    <w:rsid w:val="4666797E"/>
    <w:rsid w:val="4771310A"/>
    <w:rsid w:val="47AA5B91"/>
    <w:rsid w:val="47D16E7B"/>
    <w:rsid w:val="47D45C3F"/>
    <w:rsid w:val="488E6BCF"/>
    <w:rsid w:val="48EC2EFF"/>
    <w:rsid w:val="4A7D2F06"/>
    <w:rsid w:val="4AEC6209"/>
    <w:rsid w:val="5003440B"/>
    <w:rsid w:val="50CA7594"/>
    <w:rsid w:val="51D72C3D"/>
    <w:rsid w:val="52B91B4B"/>
    <w:rsid w:val="556A077C"/>
    <w:rsid w:val="5A6544AC"/>
    <w:rsid w:val="5CF342E1"/>
    <w:rsid w:val="5D083B10"/>
    <w:rsid w:val="5D622150"/>
    <w:rsid w:val="5F417F57"/>
    <w:rsid w:val="603C42DD"/>
    <w:rsid w:val="62A212A2"/>
    <w:rsid w:val="663B47B7"/>
    <w:rsid w:val="66E613FF"/>
    <w:rsid w:val="67AC4928"/>
    <w:rsid w:val="6852794D"/>
    <w:rsid w:val="6BC71CF9"/>
    <w:rsid w:val="6C144961"/>
    <w:rsid w:val="6D2563D5"/>
    <w:rsid w:val="6DF433B5"/>
    <w:rsid w:val="6E5056CF"/>
    <w:rsid w:val="6F9C1A87"/>
    <w:rsid w:val="79602EA4"/>
    <w:rsid w:val="79955265"/>
    <w:rsid w:val="79CC6F4F"/>
    <w:rsid w:val="7A175699"/>
    <w:rsid w:val="7ABD6C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3">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645"/>
    </w:pPr>
    <w:rPr>
      <w:rFonts w:ascii="楷体_GB2312" w:eastAsia="楷体_GB2312"/>
      <w:sz w:val="32"/>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apple-converted-space"/>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99627-FEB4-482B-A7C6-28DDBF5BD505}">
  <ds:schemaRefs/>
</ds:datastoreItem>
</file>

<file path=docProps/app.xml><?xml version="1.0" encoding="utf-8"?>
<Properties xmlns="http://schemas.openxmlformats.org/officeDocument/2006/extended-properties" xmlns:vt="http://schemas.openxmlformats.org/officeDocument/2006/docPropsVTypes">
  <Template>Normal</Template>
  <Pages>31</Pages>
  <Words>10421</Words>
  <Characters>10602</Characters>
  <Lines>5</Lines>
  <Paragraphs>1</Paragraphs>
  <TotalTime>101</TotalTime>
  <ScaleCrop>false</ScaleCrop>
  <LinksUpToDate>false</LinksUpToDate>
  <CharactersWithSpaces>11045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2020-04-07T09:27:00Z</dcterms:created>
  <dc:creator>jhr jhr</dc:creator>
  <cp:lastModifiedBy>置地 吴雷</cp:lastModifiedBy>
  <cp:lastPrinted>2020-11-23T08:53:00Z</cp:lastPrinted>
  <dcterms:modified xsi:type="dcterms:W3CDTF">2023-04-18T12:03:19Z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9BF37BEDDFE64CDC9A3CC3833FAF67BD</vt:lpwstr>
  </property>
  <property fmtid="{D5CDD505-2E9C-101B-9397-08002B2CF9AE}" pid="4" name="commondata">
    <vt:lpwstr>eyJoZGlkIjoiOWJkOGQxNzhiY2FiZDM3OWE0MTQ5Y2ExMzE0NzRlMmIifQ==</vt:lpwstr>
  </property>
</Properties>
</file>