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89BD2">
      <w:pPr>
        <w:keepNext w:val="0"/>
        <w:keepLines w:val="0"/>
        <w:pageBreakBefore w:val="0"/>
        <w:kinsoku/>
        <w:wordWrap/>
        <w:overflowPunct/>
        <w:bidi w:val="0"/>
        <w:spacing w:line="360" w:lineRule="auto"/>
        <w:jc w:val="center"/>
        <w:textAlignment w:val="auto"/>
        <w:rPr>
          <w:rFonts w:hint="eastAsia" w:ascii="宋体" w:hAnsi="宋体" w:eastAsia="宋体" w:cs="宋体"/>
          <w:b/>
          <w:bCs w:val="0"/>
          <w:color w:val="auto"/>
          <w:spacing w:val="-20"/>
          <w:sz w:val="48"/>
          <w:szCs w:val="48"/>
          <w:highlight w:val="none"/>
          <w:u w:val="none"/>
          <w:lang w:val="en-US" w:eastAsia="zh-CN"/>
        </w:rPr>
      </w:pPr>
    </w:p>
    <w:p w14:paraId="0F449B7B">
      <w:pPr>
        <w:keepNext w:val="0"/>
        <w:keepLines w:val="0"/>
        <w:pageBreakBefore w:val="0"/>
        <w:kinsoku/>
        <w:wordWrap/>
        <w:overflowPunct/>
        <w:bidi w:val="0"/>
        <w:spacing w:line="360" w:lineRule="auto"/>
        <w:jc w:val="center"/>
        <w:textAlignment w:val="auto"/>
        <w:rPr>
          <w:rFonts w:hint="eastAsia" w:ascii="宋体" w:hAnsi="宋体" w:eastAsia="宋体" w:cs="宋体"/>
          <w:b/>
          <w:bCs w:val="0"/>
          <w:color w:val="auto"/>
          <w:spacing w:val="-20"/>
          <w:sz w:val="48"/>
          <w:szCs w:val="48"/>
          <w:highlight w:val="none"/>
          <w:u w:val="none"/>
          <w:lang w:val="en-US" w:eastAsia="zh-CN"/>
        </w:rPr>
      </w:pPr>
      <w:r>
        <w:rPr>
          <w:rFonts w:hint="eastAsia" w:ascii="宋体" w:hAnsi="宋体" w:eastAsia="宋体" w:cs="宋体"/>
          <w:b/>
          <w:bCs w:val="0"/>
          <w:color w:val="auto"/>
          <w:spacing w:val="-20"/>
          <w:sz w:val="48"/>
          <w:szCs w:val="48"/>
          <w:highlight w:val="none"/>
          <w:u w:val="none"/>
          <w:lang w:val="en-US" w:eastAsia="zh-CN"/>
        </w:rPr>
        <w:t>芜湖市老船厂1900项目1#、2#、3#住宅地块</w:t>
      </w:r>
    </w:p>
    <w:p w14:paraId="2E3542A1">
      <w:pPr>
        <w:keepNext w:val="0"/>
        <w:keepLines w:val="0"/>
        <w:pageBreakBefore w:val="0"/>
        <w:kinsoku/>
        <w:wordWrap/>
        <w:overflowPunct/>
        <w:bidi w:val="0"/>
        <w:spacing w:line="360" w:lineRule="auto"/>
        <w:jc w:val="center"/>
        <w:textAlignment w:val="auto"/>
        <w:rPr>
          <w:rFonts w:eastAsia="幼圆"/>
          <w:b/>
          <w:bCs w:val="0"/>
          <w:color w:val="auto"/>
          <w:sz w:val="36"/>
          <w:szCs w:val="36"/>
          <w:highlight w:val="none"/>
          <w:u w:val="none"/>
        </w:rPr>
      </w:pPr>
      <w:r>
        <w:rPr>
          <w:rFonts w:hint="eastAsia" w:ascii="宋体" w:hAnsi="宋体" w:eastAsia="宋体" w:cs="宋体"/>
          <w:b/>
          <w:bCs w:val="0"/>
          <w:color w:val="auto"/>
          <w:spacing w:val="-20"/>
          <w:sz w:val="48"/>
          <w:szCs w:val="48"/>
          <w:highlight w:val="none"/>
          <w:u w:val="none"/>
          <w:lang w:val="en-US" w:eastAsia="zh-CN"/>
        </w:rPr>
        <w:t xml:space="preserve">营销企划公司 </w:t>
      </w:r>
    </w:p>
    <w:p w14:paraId="6D3D8129">
      <w:pPr>
        <w:pStyle w:val="3"/>
        <w:numPr>
          <w:ilvl w:val="2"/>
          <w:numId w:val="0"/>
        </w:numPr>
        <w:ind w:leftChars="0"/>
        <w:jc w:val="both"/>
        <w:rPr>
          <w:rFonts w:hint="eastAsia" w:ascii="宋体" w:hAnsi="宋体" w:eastAsia="宋体" w:cs="宋体"/>
          <w:b/>
          <w:bCs/>
          <w:color w:val="auto"/>
          <w:sz w:val="84"/>
          <w:szCs w:val="84"/>
          <w:highlight w:val="none"/>
        </w:rPr>
      </w:pPr>
    </w:p>
    <w:p w14:paraId="5013D9DB">
      <w:pPr>
        <w:rPr>
          <w:rFonts w:hint="eastAsia"/>
        </w:rPr>
      </w:pPr>
    </w:p>
    <w:p w14:paraId="461BE24D">
      <w:pPr>
        <w:keepNext w:val="0"/>
        <w:keepLines w:val="0"/>
        <w:pageBreakBefore w:val="0"/>
        <w:kinsoku/>
        <w:wordWrap/>
        <w:overflowPunct/>
        <w:bidi w:val="0"/>
        <w:adjustRightInd w:val="0"/>
        <w:snapToGrid w:val="0"/>
        <w:spacing w:before="48" w:beforeLines="20" w:after="48" w:afterLines="20" w:line="360" w:lineRule="auto"/>
        <w:jc w:val="center"/>
        <w:textAlignment w:val="auto"/>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rPr>
        <w:t>招</w:t>
      </w:r>
    </w:p>
    <w:p w14:paraId="3FA7E381">
      <w:pPr>
        <w:keepNext w:val="0"/>
        <w:keepLines w:val="0"/>
        <w:pageBreakBefore w:val="0"/>
        <w:kinsoku/>
        <w:wordWrap/>
        <w:overflowPunct/>
        <w:bidi w:val="0"/>
        <w:adjustRightInd w:val="0"/>
        <w:snapToGrid w:val="0"/>
        <w:spacing w:before="48" w:beforeLines="20" w:after="48" w:afterLines="20" w:line="360" w:lineRule="auto"/>
        <w:jc w:val="center"/>
        <w:textAlignment w:val="auto"/>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rPr>
        <w:t>标</w:t>
      </w:r>
    </w:p>
    <w:p w14:paraId="5C1B6A77">
      <w:pPr>
        <w:keepNext w:val="0"/>
        <w:keepLines w:val="0"/>
        <w:pageBreakBefore w:val="0"/>
        <w:kinsoku/>
        <w:wordWrap/>
        <w:overflowPunct/>
        <w:bidi w:val="0"/>
        <w:adjustRightInd w:val="0"/>
        <w:snapToGrid w:val="0"/>
        <w:spacing w:before="48" w:beforeLines="20" w:after="48" w:afterLines="20" w:line="360" w:lineRule="auto"/>
        <w:jc w:val="center"/>
        <w:textAlignment w:val="auto"/>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rPr>
        <w:t>文</w:t>
      </w:r>
    </w:p>
    <w:p w14:paraId="4F2D33AD">
      <w:pPr>
        <w:keepNext w:val="0"/>
        <w:keepLines w:val="0"/>
        <w:pageBreakBefore w:val="0"/>
        <w:kinsoku/>
        <w:wordWrap/>
        <w:overflowPunct/>
        <w:bidi w:val="0"/>
        <w:adjustRightInd w:val="0"/>
        <w:snapToGrid w:val="0"/>
        <w:spacing w:before="48" w:beforeLines="20" w:after="48" w:afterLines="20" w:line="360" w:lineRule="auto"/>
        <w:jc w:val="center"/>
        <w:textAlignment w:val="auto"/>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rPr>
        <w:t>件</w:t>
      </w:r>
    </w:p>
    <w:p w14:paraId="5D107EF0">
      <w:pPr>
        <w:keepNext w:val="0"/>
        <w:keepLines w:val="0"/>
        <w:pageBreakBefore w:val="0"/>
        <w:kinsoku/>
        <w:wordWrap/>
        <w:overflowPunct/>
        <w:bidi w:val="0"/>
        <w:adjustRightInd w:val="0"/>
        <w:snapToGrid w:val="0"/>
        <w:spacing w:before="48" w:beforeLines="20" w:after="48" w:afterLines="20" w:line="360" w:lineRule="auto"/>
        <w:textAlignment w:val="auto"/>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t xml:space="preserve">                    </w:t>
      </w:r>
    </w:p>
    <w:p w14:paraId="6236FB17">
      <w:pPr>
        <w:keepNext w:val="0"/>
        <w:keepLines w:val="0"/>
        <w:pageBreakBefore w:val="0"/>
        <w:kinsoku/>
        <w:wordWrap/>
        <w:overflowPunct/>
        <w:bidi w:val="0"/>
        <w:adjustRightInd w:val="0"/>
        <w:snapToGrid w:val="0"/>
        <w:spacing w:before="48" w:beforeLines="20" w:after="48" w:afterLines="20" w:line="360" w:lineRule="auto"/>
        <w:jc w:val="center"/>
        <w:textAlignment w:val="auto"/>
        <w:rPr>
          <w:rFonts w:hint="eastAsia" w:ascii="宋体" w:hAnsi="宋体" w:eastAsia="宋体" w:cs="宋体"/>
          <w:b/>
          <w:color w:val="auto"/>
          <w:sz w:val="30"/>
          <w:szCs w:val="30"/>
          <w:highlight w:val="none"/>
        </w:rPr>
      </w:pPr>
    </w:p>
    <w:p w14:paraId="67C2DBB6">
      <w:pPr>
        <w:adjustRightInd w:val="0"/>
        <w:snapToGrid w:val="0"/>
        <w:spacing w:before="62" w:beforeLines="20" w:after="62" w:afterLines="20" w:line="540" w:lineRule="exact"/>
        <w:jc w:val="center"/>
        <w:rPr>
          <w:rFonts w:asciiTheme="minorEastAsia" w:hAnsiTheme="minorEastAsia" w:cstheme="minorEastAsia"/>
          <w:b/>
          <w:bCs/>
          <w:spacing w:val="-20"/>
          <w:sz w:val="36"/>
          <w:szCs w:val="36"/>
        </w:rPr>
      </w:pPr>
      <w:r>
        <w:rPr>
          <w:rFonts w:hint="eastAsia" w:asciiTheme="minorEastAsia" w:hAnsiTheme="minorEastAsia" w:cstheme="minorEastAsia"/>
          <w:b/>
          <w:bCs/>
          <w:spacing w:val="-20"/>
          <w:sz w:val="36"/>
          <w:szCs w:val="36"/>
        </w:rPr>
        <w:t xml:space="preserve"> 招  标  人：芜湖滨江文旅投资运营有限公司</w:t>
      </w:r>
    </w:p>
    <w:p w14:paraId="716E318D">
      <w:pPr>
        <w:tabs>
          <w:tab w:val="left" w:pos="4620"/>
        </w:tabs>
        <w:spacing w:line="440" w:lineRule="exact"/>
        <w:jc w:val="center"/>
        <w:rPr>
          <w:rFonts w:asciiTheme="minorEastAsia" w:hAnsiTheme="minorEastAsia" w:cstheme="minorEastAsia"/>
          <w:bCs/>
          <w:sz w:val="36"/>
        </w:rPr>
      </w:pPr>
    </w:p>
    <w:p w14:paraId="0AB6F0A3">
      <w:pPr>
        <w:tabs>
          <w:tab w:val="left" w:pos="4620"/>
        </w:tabs>
        <w:spacing w:line="440" w:lineRule="exact"/>
        <w:ind w:firstLine="1928" w:firstLineChars="600"/>
        <w:rPr>
          <w:rFonts w:asciiTheme="minorEastAsia" w:hAnsiTheme="minorEastAsia" w:cstheme="minorEastAsia"/>
          <w:bCs/>
          <w:sz w:val="36"/>
        </w:rPr>
      </w:pPr>
      <w:r>
        <w:rPr>
          <w:rFonts w:hint="eastAsia" w:asciiTheme="minorEastAsia" w:hAnsiTheme="minorEastAsia" w:cstheme="minorEastAsia"/>
          <w:b/>
          <w:bCs/>
          <w:spacing w:val="-20"/>
          <w:sz w:val="36"/>
          <w:szCs w:val="36"/>
        </w:rPr>
        <w:t>日      期：</w:t>
      </w:r>
      <w:r>
        <w:rPr>
          <w:rFonts w:hint="eastAsia" w:asciiTheme="minorEastAsia" w:hAnsiTheme="minorEastAsia" w:cstheme="minorEastAsia"/>
          <w:b/>
          <w:sz w:val="36"/>
        </w:rPr>
        <w:t>202</w:t>
      </w:r>
      <w:r>
        <w:rPr>
          <w:rFonts w:hint="eastAsia" w:asciiTheme="minorEastAsia" w:hAnsiTheme="minorEastAsia" w:cstheme="minorEastAsia"/>
          <w:b/>
          <w:sz w:val="36"/>
          <w:lang w:val="en-US" w:eastAsia="zh-CN"/>
        </w:rPr>
        <w:t>5</w:t>
      </w:r>
      <w:r>
        <w:rPr>
          <w:rFonts w:hint="eastAsia" w:asciiTheme="minorEastAsia" w:hAnsiTheme="minorEastAsia" w:cstheme="minorEastAsia"/>
          <w:b/>
          <w:sz w:val="36"/>
        </w:rPr>
        <w:t>年</w:t>
      </w:r>
      <w:r>
        <w:rPr>
          <w:rFonts w:hint="eastAsia" w:asciiTheme="minorEastAsia" w:hAnsiTheme="minorEastAsia" w:cstheme="minorEastAsia"/>
          <w:b/>
          <w:sz w:val="36"/>
          <w:lang w:val="en-US" w:eastAsia="zh-CN"/>
        </w:rPr>
        <w:t>2</w:t>
      </w:r>
      <w:r>
        <w:rPr>
          <w:rFonts w:hint="eastAsia" w:asciiTheme="minorEastAsia" w:hAnsiTheme="minorEastAsia" w:cstheme="minorEastAsia"/>
          <w:b/>
          <w:sz w:val="36"/>
        </w:rPr>
        <w:t>月2</w:t>
      </w:r>
      <w:r>
        <w:rPr>
          <w:rFonts w:hint="eastAsia" w:asciiTheme="minorEastAsia" w:hAnsiTheme="minorEastAsia" w:cstheme="minorEastAsia"/>
          <w:b/>
          <w:sz w:val="36"/>
          <w:lang w:val="en-US" w:eastAsia="zh-CN"/>
        </w:rPr>
        <w:t>0</w:t>
      </w:r>
      <w:r>
        <w:rPr>
          <w:rFonts w:hint="eastAsia" w:asciiTheme="minorEastAsia" w:hAnsiTheme="minorEastAsia" w:cstheme="minorEastAsia"/>
          <w:b/>
          <w:sz w:val="36"/>
        </w:rPr>
        <w:t>日</w:t>
      </w:r>
    </w:p>
    <w:p w14:paraId="68A021EE">
      <w:pPr>
        <w:keepNext w:val="0"/>
        <w:keepLines w:val="0"/>
        <w:pageBreakBefore w:val="0"/>
        <w:kinsoku/>
        <w:wordWrap/>
        <w:overflowPunct/>
        <w:bidi w:val="0"/>
        <w:adjustRightInd w:val="0"/>
        <w:snapToGrid w:val="0"/>
        <w:spacing w:before="48" w:beforeLines="20" w:after="48" w:afterLines="20" w:line="360" w:lineRule="auto"/>
        <w:jc w:val="center"/>
        <w:textAlignment w:val="auto"/>
        <w:rPr>
          <w:rFonts w:hint="eastAsia" w:ascii="宋体" w:hAnsi="宋体" w:eastAsia="宋体" w:cs="宋体"/>
          <w:b/>
          <w:color w:val="auto"/>
          <w:sz w:val="30"/>
          <w:szCs w:val="30"/>
          <w:highlight w:val="none"/>
        </w:rPr>
      </w:pPr>
    </w:p>
    <w:p w14:paraId="0652763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b/>
          <w:bCs/>
          <w:color w:val="auto"/>
          <w:sz w:val="36"/>
          <w:szCs w:val="36"/>
          <w:highlight w:val="none"/>
          <w:lang w:val="en-US" w:eastAsia="zh-CN"/>
        </w:rPr>
      </w:pPr>
      <w:r>
        <w:rPr>
          <w:rFonts w:hint="eastAsia" w:asciiTheme="majorEastAsia" w:hAnsiTheme="majorEastAsia" w:eastAsiaTheme="majorEastAsia"/>
          <w:b/>
          <w:bCs/>
          <w:color w:val="auto"/>
          <w:sz w:val="36"/>
          <w:szCs w:val="36"/>
          <w:highlight w:val="none"/>
          <w:lang w:val="en-US" w:eastAsia="zh-CN"/>
        </w:rPr>
        <w:t>芜湖市老船厂1900</w:t>
      </w:r>
      <w:r>
        <w:rPr>
          <w:rFonts w:hint="eastAsia" w:asciiTheme="majorEastAsia" w:hAnsiTheme="majorEastAsia" w:eastAsiaTheme="majorEastAsia"/>
          <w:b/>
          <w:bCs/>
          <w:color w:val="auto"/>
          <w:sz w:val="36"/>
          <w:szCs w:val="36"/>
          <w:highlight w:val="none"/>
        </w:rPr>
        <w:t>项目</w:t>
      </w:r>
      <w:r>
        <w:rPr>
          <w:rFonts w:hint="eastAsia" w:asciiTheme="majorEastAsia" w:hAnsiTheme="majorEastAsia" w:eastAsiaTheme="majorEastAsia"/>
          <w:b/>
          <w:bCs/>
          <w:color w:val="auto"/>
          <w:sz w:val="36"/>
          <w:szCs w:val="36"/>
          <w:highlight w:val="none"/>
          <w:lang w:val="en-US" w:eastAsia="zh-CN"/>
        </w:rPr>
        <w:t>1#、2#、3#住宅地块</w:t>
      </w:r>
    </w:p>
    <w:p w14:paraId="391E2285">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6"/>
          <w:szCs w:val="36"/>
          <w:highlight w:val="none"/>
        </w:rPr>
        <w:t>营销企划公司招标</w:t>
      </w:r>
      <w:r>
        <w:rPr>
          <w:rFonts w:hint="eastAsia" w:asciiTheme="majorEastAsia" w:hAnsiTheme="majorEastAsia" w:eastAsiaTheme="majorEastAsia"/>
          <w:b/>
          <w:bCs/>
          <w:color w:val="auto"/>
          <w:sz w:val="36"/>
          <w:szCs w:val="36"/>
          <w:highlight w:val="none"/>
          <w:lang w:val="en-US" w:eastAsia="zh-CN"/>
        </w:rPr>
        <w:t>公告</w:t>
      </w:r>
    </w:p>
    <w:p w14:paraId="6BC76BB6">
      <w:pPr>
        <w:pStyle w:val="9"/>
        <w:keepNext w:val="0"/>
        <w:keepLines w:val="0"/>
        <w:pageBreakBefore w:val="0"/>
        <w:numPr>
          <w:ilvl w:val="0"/>
          <w:numId w:val="0"/>
        </w:numPr>
        <w:kinsoku/>
        <w:wordWrap/>
        <w:overflowPunct/>
        <w:topLinePunct w:val="0"/>
        <w:autoSpaceDE/>
        <w:autoSpaceDN/>
        <w:bidi w:val="0"/>
        <w:adjustRightInd/>
        <w:snapToGrid/>
        <w:spacing w:before="126" w:beforeLines="40" w:beforeAutospacing="0" w:after="126" w:afterLines="40" w:afterAutospacing="0" w:line="360" w:lineRule="auto"/>
        <w:ind w:left="-420" w:leftChars="0" w:firstLine="420" w:firstLineChars="0"/>
        <w:textAlignment w:val="auto"/>
        <w:rPr>
          <w:rFonts w:asciiTheme="majorEastAsia" w:hAnsiTheme="majorEastAsia" w:eastAsiaTheme="majorEastAsia"/>
          <w:color w:val="auto"/>
          <w:sz w:val="27"/>
          <w:szCs w:val="27"/>
          <w:highlight w:val="none"/>
        </w:rPr>
      </w:pPr>
      <w:r>
        <w:rPr>
          <w:rFonts w:hint="eastAsia" w:cs="宋体" w:asciiTheme="majorEastAsia" w:hAnsiTheme="majorEastAsia" w:eastAsiaTheme="majorEastAsia"/>
          <w:color w:val="auto"/>
          <w:kern w:val="0"/>
          <w:sz w:val="27"/>
          <w:szCs w:val="27"/>
          <w:lang w:val="en-US" w:eastAsia="zh-CN" w:bidi="ar-SA"/>
        </w:rPr>
        <w:t>一、</w:t>
      </w:r>
      <w:r>
        <w:rPr>
          <w:rStyle w:val="12"/>
          <w:rFonts w:hint="eastAsia" w:asciiTheme="majorEastAsia" w:hAnsiTheme="majorEastAsia" w:eastAsiaTheme="majorEastAsia"/>
          <w:color w:val="auto"/>
          <w:highlight w:val="none"/>
        </w:rPr>
        <w:t>招标项目概况：</w:t>
      </w:r>
    </w:p>
    <w:p w14:paraId="7111B806">
      <w:pPr>
        <w:pStyle w:val="9"/>
        <w:keepNext w:val="0"/>
        <w:keepLines w:val="0"/>
        <w:pageBreakBefore w:val="0"/>
        <w:numPr>
          <w:ilvl w:val="0"/>
          <w:numId w:val="0"/>
        </w:numPr>
        <w:kinsoku/>
        <w:wordWrap/>
        <w:overflowPunct/>
        <w:topLinePunct w:val="0"/>
        <w:autoSpaceDE/>
        <w:autoSpaceDN/>
        <w:bidi w:val="0"/>
        <w:adjustRightInd/>
        <w:snapToGrid/>
        <w:spacing w:before="126" w:beforeLines="40" w:beforeAutospacing="0" w:after="126" w:afterLines="40" w:afterAutospacing="0" w:line="360" w:lineRule="auto"/>
        <w:ind w:left="845" w:leftChars="0" w:hanging="425" w:firstLineChars="0"/>
        <w:textAlignment w:val="auto"/>
        <w:rPr>
          <w:rFonts w:hint="eastAsia" w:asciiTheme="majorEastAsia" w:hAnsiTheme="majorEastAsia" w:eastAsiaTheme="majorEastAsia"/>
          <w:b w:val="0"/>
          <w:bCs/>
          <w:color w:val="auto"/>
          <w:sz w:val="27"/>
          <w:szCs w:val="27"/>
          <w:highlight w:val="none"/>
          <w:lang w:eastAsia="zh-CN"/>
        </w:rPr>
      </w:pPr>
      <w:r>
        <w:rPr>
          <w:rFonts w:hint="default" w:cs="宋体" w:asciiTheme="majorEastAsia" w:hAnsiTheme="majorEastAsia" w:eastAsiaTheme="majorEastAsia"/>
          <w:b/>
          <w:bCs/>
          <w:color w:val="auto"/>
          <w:kern w:val="0"/>
          <w:sz w:val="22"/>
          <w:szCs w:val="22"/>
          <w:lang w:val="en-US" w:eastAsia="zh-CN" w:bidi="ar-SA"/>
        </w:rPr>
        <w:t>1.</w:t>
      </w:r>
      <w:r>
        <w:rPr>
          <w:rFonts w:hint="eastAsia" w:asciiTheme="majorEastAsia" w:hAnsiTheme="majorEastAsia" w:eastAsiaTheme="majorEastAsia"/>
          <w:b w:val="0"/>
          <w:bCs/>
          <w:color w:val="auto"/>
          <w:highlight w:val="none"/>
        </w:rPr>
        <w:t>项目位置：</w:t>
      </w:r>
      <w:r>
        <w:rPr>
          <w:rFonts w:hint="eastAsia" w:asciiTheme="majorEastAsia" w:hAnsiTheme="majorEastAsia" w:eastAsiaTheme="majorEastAsia"/>
          <w:b w:val="0"/>
          <w:bCs/>
          <w:color w:val="auto"/>
          <w:highlight w:val="none"/>
          <w:lang w:val="en-US" w:eastAsia="zh-CN"/>
        </w:rPr>
        <w:t>芜湖</w:t>
      </w:r>
      <w:r>
        <w:rPr>
          <w:rFonts w:hint="eastAsia" w:asciiTheme="majorEastAsia" w:hAnsiTheme="majorEastAsia" w:eastAsiaTheme="majorEastAsia"/>
          <w:b w:val="0"/>
          <w:bCs/>
          <w:color w:val="auto"/>
          <w:highlight w:val="none"/>
        </w:rPr>
        <w:t>市</w:t>
      </w:r>
      <w:r>
        <w:rPr>
          <w:rFonts w:hint="eastAsia" w:asciiTheme="majorEastAsia" w:hAnsiTheme="majorEastAsia" w:eastAsiaTheme="majorEastAsia"/>
          <w:b w:val="0"/>
          <w:bCs/>
          <w:color w:val="auto"/>
          <w:highlight w:val="none"/>
          <w:lang w:val="en-US" w:eastAsia="zh-CN"/>
        </w:rPr>
        <w:t>镜湖区</w:t>
      </w:r>
      <w:r>
        <w:rPr>
          <w:rFonts w:hint="eastAsia" w:asciiTheme="minorEastAsia" w:hAnsiTheme="minorEastAsia" w:eastAsiaTheme="minorEastAsia" w:cstheme="minorEastAsia"/>
        </w:rPr>
        <w:t>长江中路与赭山路</w:t>
      </w:r>
      <w:r>
        <w:rPr>
          <w:rFonts w:hint="eastAsia" w:asciiTheme="minorEastAsia" w:hAnsiTheme="minorEastAsia" w:eastAsiaTheme="minorEastAsia" w:cstheme="minorEastAsia"/>
          <w:lang w:val="en-US" w:eastAsia="zh-CN"/>
        </w:rPr>
        <w:t>西南</w:t>
      </w:r>
      <w:r>
        <w:rPr>
          <w:rFonts w:hint="eastAsia" w:asciiTheme="minorEastAsia" w:hAnsiTheme="minorEastAsia" w:eastAsiaTheme="minorEastAsia" w:cstheme="minorEastAsia"/>
        </w:rPr>
        <w:t>角</w:t>
      </w:r>
      <w:r>
        <w:rPr>
          <w:rFonts w:hint="eastAsia" w:asciiTheme="majorEastAsia" w:hAnsiTheme="majorEastAsia" w:eastAsiaTheme="majorEastAsia"/>
          <w:b w:val="0"/>
          <w:bCs/>
          <w:color w:val="auto"/>
          <w:highlight w:val="none"/>
          <w:lang w:eastAsia="zh-CN"/>
        </w:rPr>
        <w:t>；</w:t>
      </w:r>
    </w:p>
    <w:p w14:paraId="3B10912A">
      <w:pPr>
        <w:pStyle w:val="9"/>
        <w:keepNext w:val="0"/>
        <w:keepLines w:val="0"/>
        <w:pageBreakBefore w:val="0"/>
        <w:numPr>
          <w:ilvl w:val="0"/>
          <w:numId w:val="0"/>
        </w:numPr>
        <w:kinsoku/>
        <w:wordWrap/>
        <w:overflowPunct/>
        <w:topLinePunct w:val="0"/>
        <w:autoSpaceDE/>
        <w:autoSpaceDN/>
        <w:bidi w:val="0"/>
        <w:adjustRightInd/>
        <w:snapToGrid/>
        <w:spacing w:before="126" w:beforeLines="40" w:beforeAutospacing="0" w:after="126" w:afterLines="40" w:afterAutospacing="0" w:line="360" w:lineRule="auto"/>
        <w:ind w:left="845" w:leftChars="0" w:hanging="425" w:firstLineChars="0"/>
        <w:textAlignment w:val="auto"/>
        <w:rPr>
          <w:rFonts w:hint="eastAsia" w:asciiTheme="majorEastAsia" w:hAnsiTheme="majorEastAsia" w:eastAsiaTheme="majorEastAsia"/>
          <w:b w:val="0"/>
          <w:bCs/>
          <w:color w:val="auto"/>
          <w:highlight w:val="none"/>
          <w:lang w:eastAsia="zh-CN"/>
        </w:rPr>
      </w:pPr>
      <w:r>
        <w:rPr>
          <w:rFonts w:hint="default" w:cs="宋体" w:asciiTheme="majorEastAsia" w:hAnsiTheme="majorEastAsia" w:eastAsiaTheme="majorEastAsia"/>
          <w:b/>
          <w:bCs/>
          <w:color w:val="auto"/>
          <w:kern w:val="0"/>
          <w:sz w:val="22"/>
          <w:szCs w:val="22"/>
          <w:lang w:val="en-US" w:eastAsia="zh-CN" w:bidi="ar-SA"/>
        </w:rPr>
        <w:t>2.</w:t>
      </w:r>
      <w:r>
        <w:rPr>
          <w:rFonts w:hint="eastAsia" w:asciiTheme="majorEastAsia" w:hAnsiTheme="majorEastAsia" w:eastAsiaTheme="majorEastAsia"/>
          <w:b w:val="0"/>
          <w:bCs/>
          <w:color w:val="auto"/>
          <w:highlight w:val="none"/>
        </w:rPr>
        <w:t>项目</w:t>
      </w:r>
      <w:r>
        <w:rPr>
          <w:rFonts w:hint="eastAsia" w:asciiTheme="majorEastAsia" w:hAnsiTheme="majorEastAsia" w:eastAsiaTheme="majorEastAsia"/>
          <w:b w:val="0"/>
          <w:bCs/>
          <w:color w:val="auto"/>
          <w:highlight w:val="none"/>
          <w:lang w:val="en-US" w:eastAsia="zh-CN"/>
        </w:rPr>
        <w:t>概况</w:t>
      </w:r>
      <w:r>
        <w:rPr>
          <w:rFonts w:hint="eastAsia" w:asciiTheme="majorEastAsia" w:hAnsiTheme="majorEastAsia" w:eastAsiaTheme="majorEastAsia"/>
          <w:b w:val="0"/>
          <w:bCs/>
          <w:color w:val="auto"/>
          <w:highlight w:val="none"/>
        </w:rPr>
        <w:t>：</w:t>
      </w:r>
      <w:r>
        <w:rPr>
          <w:rFonts w:hint="eastAsia" w:asciiTheme="majorEastAsia" w:hAnsiTheme="majorEastAsia" w:eastAsiaTheme="majorEastAsia"/>
          <w:b w:val="0"/>
          <w:bCs/>
          <w:color w:val="auto"/>
          <w:highlight w:val="none"/>
          <w:lang w:val="en-US" w:eastAsia="zh-CN"/>
        </w:rPr>
        <w:t>老船厂1900项目位于芜湖市镜湖区核心板块，东接长江路，西与长江相连，南临中山北路，北靠赭山西路，其中，1#、2#、3#住宅地块总建筑面积约20万平方米；</w:t>
      </w:r>
    </w:p>
    <w:p w14:paraId="72852C44">
      <w:pPr>
        <w:pStyle w:val="9"/>
        <w:keepNext w:val="0"/>
        <w:keepLines w:val="0"/>
        <w:pageBreakBefore w:val="0"/>
        <w:numPr>
          <w:ilvl w:val="0"/>
          <w:numId w:val="0"/>
        </w:numPr>
        <w:kinsoku/>
        <w:wordWrap/>
        <w:overflowPunct/>
        <w:topLinePunct w:val="0"/>
        <w:autoSpaceDE/>
        <w:autoSpaceDN/>
        <w:bidi w:val="0"/>
        <w:adjustRightInd/>
        <w:snapToGrid/>
        <w:spacing w:before="126" w:beforeLines="40" w:beforeAutospacing="0" w:after="126" w:afterLines="40" w:afterAutospacing="0" w:line="360" w:lineRule="auto"/>
        <w:ind w:left="845" w:leftChars="0" w:hanging="425" w:firstLineChars="0"/>
        <w:textAlignment w:val="auto"/>
        <w:rPr>
          <w:rFonts w:hint="default" w:asciiTheme="majorEastAsia" w:hAnsiTheme="majorEastAsia" w:eastAsiaTheme="majorEastAsia"/>
          <w:b w:val="0"/>
          <w:bCs/>
          <w:color w:val="auto"/>
          <w:highlight w:val="none"/>
          <w:lang w:val="en-US" w:eastAsia="zh-CN"/>
        </w:rPr>
      </w:pPr>
      <w:r>
        <w:rPr>
          <w:rFonts w:hint="default" w:cs="宋体" w:asciiTheme="majorEastAsia" w:hAnsiTheme="majorEastAsia" w:eastAsiaTheme="majorEastAsia"/>
          <w:b/>
          <w:bCs/>
          <w:color w:val="auto"/>
          <w:kern w:val="0"/>
          <w:sz w:val="22"/>
          <w:szCs w:val="22"/>
          <w:lang w:val="en-US" w:eastAsia="zh-CN" w:bidi="ar-SA"/>
        </w:rPr>
        <w:t>3.</w:t>
      </w:r>
      <w:r>
        <w:rPr>
          <w:rFonts w:hint="eastAsia" w:asciiTheme="majorEastAsia" w:hAnsiTheme="majorEastAsia" w:eastAsiaTheme="majorEastAsia"/>
          <w:b w:val="0"/>
          <w:bCs/>
          <w:color w:val="auto"/>
          <w:highlight w:val="none"/>
        </w:rPr>
        <w:t>招标</w:t>
      </w:r>
      <w:r>
        <w:rPr>
          <w:rFonts w:hint="eastAsia" w:asciiTheme="majorEastAsia" w:hAnsiTheme="majorEastAsia" w:eastAsiaTheme="majorEastAsia"/>
          <w:b w:val="0"/>
          <w:bCs/>
          <w:color w:val="auto"/>
          <w:highlight w:val="none"/>
          <w:lang w:val="en-US" w:eastAsia="zh-CN"/>
        </w:rPr>
        <w:t>内容</w:t>
      </w:r>
      <w:r>
        <w:rPr>
          <w:rFonts w:hint="eastAsia" w:asciiTheme="majorEastAsia" w:hAnsiTheme="majorEastAsia" w:eastAsiaTheme="majorEastAsia"/>
          <w:b w:val="0"/>
          <w:bCs/>
          <w:color w:val="auto"/>
          <w:highlight w:val="none"/>
        </w:rPr>
        <w:t>：</w:t>
      </w:r>
      <w:r>
        <w:rPr>
          <w:rFonts w:hint="eastAsia" w:asciiTheme="majorEastAsia" w:hAnsiTheme="majorEastAsia" w:eastAsiaTheme="majorEastAsia"/>
          <w:b w:val="0"/>
          <w:bCs/>
          <w:color w:val="auto"/>
          <w:highlight w:val="none"/>
          <w:lang w:val="en-US" w:eastAsia="zh-CN"/>
        </w:rPr>
        <w:t>芜湖市老船厂1900项目1#、2#、3#住宅地块营销企划公司。</w:t>
      </w:r>
    </w:p>
    <w:p w14:paraId="4A6BC5EF">
      <w:pPr>
        <w:pStyle w:val="9"/>
        <w:keepNext w:val="0"/>
        <w:keepLines w:val="0"/>
        <w:pageBreakBefore w:val="0"/>
        <w:numPr>
          <w:ilvl w:val="0"/>
          <w:numId w:val="0"/>
        </w:numPr>
        <w:kinsoku/>
        <w:wordWrap/>
        <w:overflowPunct/>
        <w:topLinePunct w:val="0"/>
        <w:autoSpaceDE/>
        <w:autoSpaceDN/>
        <w:bidi w:val="0"/>
        <w:adjustRightInd/>
        <w:snapToGrid/>
        <w:spacing w:before="126" w:beforeLines="40" w:beforeAutospacing="0" w:after="126" w:afterLines="40" w:afterAutospacing="0" w:line="360" w:lineRule="auto"/>
        <w:ind w:left="500" w:leftChars="0" w:hanging="500" w:firstLineChars="0"/>
        <w:textAlignment w:val="auto"/>
        <w:rPr>
          <w:rFonts w:asciiTheme="majorEastAsia" w:hAnsiTheme="majorEastAsia" w:eastAsiaTheme="majorEastAsia"/>
          <w:color w:val="auto"/>
          <w:sz w:val="27"/>
          <w:szCs w:val="27"/>
          <w:highlight w:val="none"/>
        </w:rPr>
      </w:pPr>
      <w:r>
        <w:rPr>
          <w:rFonts w:hint="default" w:cs="宋体" w:asciiTheme="majorEastAsia" w:hAnsiTheme="majorEastAsia" w:eastAsiaTheme="majorEastAsia"/>
          <w:b/>
          <w:color w:val="auto"/>
          <w:kern w:val="0"/>
          <w:sz w:val="24"/>
          <w:szCs w:val="27"/>
          <w:lang w:val="en-US" w:eastAsia="zh-CN" w:bidi="ar-SA"/>
        </w:rPr>
        <w:t>二、</w:t>
      </w:r>
      <w:r>
        <w:rPr>
          <w:rStyle w:val="12"/>
          <w:rFonts w:hint="eastAsia" w:asciiTheme="majorEastAsia" w:hAnsiTheme="majorEastAsia" w:eastAsiaTheme="majorEastAsia"/>
          <w:color w:val="auto"/>
          <w:highlight w:val="none"/>
        </w:rPr>
        <w:t>投标单位</w:t>
      </w:r>
      <w:r>
        <w:rPr>
          <w:rStyle w:val="12"/>
          <w:rFonts w:hint="eastAsia" w:asciiTheme="majorEastAsia" w:hAnsiTheme="majorEastAsia" w:eastAsiaTheme="majorEastAsia"/>
          <w:color w:val="auto"/>
          <w:highlight w:val="none"/>
          <w:lang w:val="en-US" w:eastAsia="zh-CN"/>
        </w:rPr>
        <w:t>资格</w:t>
      </w:r>
      <w:r>
        <w:rPr>
          <w:rStyle w:val="12"/>
          <w:rFonts w:hint="eastAsia" w:asciiTheme="majorEastAsia" w:hAnsiTheme="majorEastAsia" w:eastAsiaTheme="majorEastAsia"/>
          <w:color w:val="auto"/>
          <w:highlight w:val="none"/>
        </w:rPr>
        <w:t>要求：</w:t>
      </w:r>
    </w:p>
    <w:p w14:paraId="0DD06A7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845" w:leftChars="0" w:hanging="425" w:firstLineChars="0"/>
        <w:jc w:val="left"/>
        <w:textAlignment w:val="auto"/>
      </w:pPr>
      <w:r>
        <w:rPr>
          <w:rFonts w:hint="default" w:asciiTheme="minorHAnsi" w:hAnsiTheme="minorHAnsi" w:eastAsiaTheme="minorEastAsia" w:cstheme="minorBidi"/>
          <w:b/>
          <w:bCs/>
          <w:kern w:val="2"/>
          <w:sz w:val="21"/>
          <w:szCs w:val="22"/>
          <w:lang w:val="en-US" w:eastAsia="zh-CN" w:bidi="ar-SA"/>
        </w:rPr>
        <w:t>1.</w:t>
      </w:r>
      <w:r>
        <w:rPr>
          <w:rFonts w:hint="eastAsia" w:ascii="宋体" w:hAnsi="宋体" w:eastAsia="宋体"/>
          <w:color w:val="000000"/>
          <w:sz w:val="24"/>
          <w:highlight w:val="none"/>
        </w:rPr>
        <w:t>依法成立并有效存续的境内企业法人；</w:t>
      </w:r>
    </w:p>
    <w:p w14:paraId="46BADDFB">
      <w:pPr>
        <w:pStyle w:val="17"/>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845" w:leftChars="0" w:hanging="425" w:firstLineChars="0"/>
        <w:textAlignment w:val="auto"/>
      </w:pPr>
      <w:r>
        <w:rPr>
          <w:rFonts w:hint="default" w:asciiTheme="minorHAnsi" w:hAnsiTheme="minorHAnsi" w:eastAsiaTheme="minorEastAsia" w:cstheme="minorBidi"/>
          <w:b/>
          <w:bCs/>
          <w:kern w:val="2"/>
          <w:sz w:val="21"/>
          <w:szCs w:val="22"/>
          <w:lang w:val="en-US" w:eastAsia="zh-CN" w:bidi="ar-SA"/>
        </w:rPr>
        <w:t>2.</w:t>
      </w:r>
      <w:r>
        <w:rPr>
          <w:rFonts w:hint="eastAsia" w:cs="宋体" w:asciiTheme="majorEastAsia" w:hAnsiTheme="majorEastAsia" w:eastAsiaTheme="majorEastAsia"/>
          <w:color w:val="auto"/>
          <w:kern w:val="0"/>
          <w:sz w:val="24"/>
          <w:szCs w:val="24"/>
          <w:highlight w:val="none"/>
          <w:lang w:val="en-US" w:eastAsia="zh-CN"/>
        </w:rPr>
        <w:t>投标单位注册时间不低于5年；</w:t>
      </w:r>
    </w:p>
    <w:p w14:paraId="121AD11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845" w:leftChars="0" w:hanging="425" w:firstLineChars="0"/>
        <w:jc w:val="left"/>
        <w:textAlignment w:val="auto"/>
        <w:rPr>
          <w:rFonts w:hint="eastAsia" w:ascii="宋体" w:hAnsi="宋体" w:cs="宋体"/>
          <w:b/>
          <w:color w:val="auto"/>
          <w:sz w:val="24"/>
          <w:szCs w:val="24"/>
          <w:highlight w:val="none"/>
        </w:rPr>
      </w:pPr>
      <w:r>
        <w:rPr>
          <w:rFonts w:hint="default" w:ascii="宋体" w:hAnsi="宋体" w:cs="宋体" w:eastAsiaTheme="minorEastAsia"/>
          <w:b/>
          <w:bCs/>
          <w:color w:val="auto"/>
          <w:kern w:val="2"/>
          <w:sz w:val="24"/>
          <w:szCs w:val="24"/>
          <w:lang w:val="en-US" w:eastAsia="zh-CN" w:bidi="ar-SA"/>
        </w:rPr>
        <w:t>3.</w:t>
      </w:r>
      <w:r>
        <w:rPr>
          <w:rFonts w:hint="eastAsia" w:cs="宋体" w:asciiTheme="majorEastAsia" w:hAnsiTheme="majorEastAsia" w:eastAsiaTheme="majorEastAsia"/>
          <w:color w:val="auto"/>
          <w:kern w:val="0"/>
          <w:sz w:val="24"/>
          <w:szCs w:val="24"/>
          <w:highlight w:val="none"/>
        </w:rPr>
        <w:t>企业经营状况良好，无违法、违规等不良记录</w:t>
      </w:r>
      <w:r>
        <w:rPr>
          <w:rFonts w:hint="eastAsia" w:cs="宋体" w:asciiTheme="majorEastAsia" w:hAnsiTheme="majorEastAsia" w:eastAsiaTheme="majorEastAsia"/>
          <w:color w:val="auto"/>
          <w:kern w:val="0"/>
          <w:sz w:val="24"/>
          <w:szCs w:val="24"/>
          <w:highlight w:val="none"/>
          <w:lang w:eastAsia="zh-CN"/>
        </w:rPr>
        <w:t>，</w:t>
      </w:r>
      <w:r>
        <w:rPr>
          <w:rFonts w:hint="eastAsia" w:ascii="宋体" w:hAnsi="宋体" w:eastAsia="宋体" w:cs="宋体"/>
          <w:b w:val="0"/>
          <w:bCs/>
          <w:sz w:val="24"/>
          <w:szCs w:val="24"/>
        </w:rPr>
        <w:t>具有独立承担民事责任的能力</w:t>
      </w:r>
      <w:r>
        <w:rPr>
          <w:rFonts w:hint="eastAsia" w:ascii="宋体" w:hAnsi="宋体" w:eastAsia="宋体" w:cs="宋体"/>
          <w:b w:val="0"/>
          <w:bCs/>
          <w:sz w:val="24"/>
          <w:szCs w:val="24"/>
          <w:lang w:eastAsia="zh-CN"/>
        </w:rPr>
        <w:t>；</w:t>
      </w:r>
    </w:p>
    <w:p w14:paraId="3104622C">
      <w:pPr>
        <w:pStyle w:val="17"/>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845" w:leftChars="0" w:hanging="425" w:firstLineChars="0"/>
        <w:textAlignment w:val="auto"/>
      </w:pPr>
      <w:r>
        <w:rPr>
          <w:rFonts w:hint="default" w:asciiTheme="minorHAnsi" w:hAnsiTheme="minorHAnsi" w:eastAsiaTheme="minorEastAsia" w:cstheme="minorBidi"/>
          <w:b/>
          <w:bCs/>
          <w:kern w:val="2"/>
          <w:sz w:val="21"/>
          <w:szCs w:val="22"/>
          <w:lang w:val="en-US" w:eastAsia="zh-CN" w:bidi="ar-SA"/>
        </w:rPr>
        <w:t>4.</w:t>
      </w:r>
      <w:r>
        <w:rPr>
          <w:rFonts w:hint="eastAsia" w:ascii="宋体" w:hAnsi="宋体" w:eastAsia="宋体"/>
          <w:color w:val="000000"/>
          <w:sz w:val="24"/>
          <w:highlight w:val="none"/>
        </w:rPr>
        <w:t>不接受联合体投标</w:t>
      </w:r>
      <w:r>
        <w:rPr>
          <w:rFonts w:hint="eastAsia" w:ascii="宋体" w:hAnsi="宋体" w:eastAsia="宋体"/>
          <w:color w:val="000000"/>
          <w:sz w:val="24"/>
          <w:highlight w:val="none"/>
          <w:lang w:eastAsia="zh-CN"/>
        </w:rPr>
        <w:t>。</w:t>
      </w:r>
    </w:p>
    <w:p w14:paraId="090952F0">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845" w:leftChars="0" w:hanging="425" w:firstLineChars="0"/>
        <w:textAlignment w:val="auto"/>
        <w:rPr>
          <w:rFonts w:cs="宋体" w:asciiTheme="majorEastAsia" w:hAnsiTheme="majorEastAsia" w:eastAsiaTheme="majorEastAsia"/>
          <w:color w:val="auto"/>
          <w:kern w:val="0"/>
          <w:sz w:val="24"/>
          <w:szCs w:val="24"/>
          <w:highlight w:val="none"/>
        </w:rPr>
      </w:pPr>
      <w:r>
        <w:rPr>
          <w:rFonts w:hint="default" w:cs="宋体" w:asciiTheme="majorEastAsia" w:hAnsiTheme="majorEastAsia" w:eastAsiaTheme="majorEastAsia"/>
          <w:b/>
          <w:bCs/>
          <w:color w:val="auto"/>
          <w:kern w:val="0"/>
          <w:sz w:val="24"/>
          <w:szCs w:val="24"/>
          <w:lang w:val="en-US" w:eastAsia="zh-CN" w:bidi="ar-SA"/>
        </w:rPr>
        <w:t>5.</w:t>
      </w:r>
      <w:r>
        <w:rPr>
          <w:rFonts w:hint="eastAsia" w:ascii="宋体" w:hAnsi="宋体" w:eastAsia="宋体" w:cs="宋体"/>
          <w:b w:val="0"/>
          <w:bCs/>
          <w:sz w:val="24"/>
          <w:szCs w:val="24"/>
          <w:lang w:val="en-US" w:eastAsia="zh-CN"/>
        </w:rPr>
        <w:t>投标单位</w:t>
      </w:r>
      <w:r>
        <w:rPr>
          <w:rFonts w:hint="eastAsia" w:ascii="宋体" w:hAnsi="宋体" w:eastAsia="宋体" w:cs="宋体"/>
          <w:b w:val="0"/>
          <w:bCs/>
          <w:sz w:val="24"/>
          <w:szCs w:val="24"/>
        </w:rPr>
        <w:t>须承诺拟委任项目负责人及主创团队具有不少于三年的策划推广服务经验；</w:t>
      </w:r>
    </w:p>
    <w:p w14:paraId="17A8CCF2">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845" w:leftChars="0" w:hanging="425" w:firstLineChars="0"/>
        <w:textAlignment w:val="auto"/>
        <w:rPr>
          <w:rFonts w:hint="eastAsia"/>
        </w:rPr>
      </w:pPr>
      <w:r>
        <w:rPr>
          <w:rFonts w:hint="default" w:asciiTheme="minorHAnsi" w:hAnsiTheme="minorHAnsi" w:eastAsiaTheme="minorEastAsia" w:cstheme="minorBidi"/>
          <w:b/>
          <w:bCs/>
          <w:kern w:val="2"/>
          <w:sz w:val="21"/>
          <w:szCs w:val="22"/>
          <w:lang w:val="en-US" w:eastAsia="zh-CN" w:bidi="ar-SA"/>
        </w:rPr>
        <w:t>6.</w:t>
      </w:r>
      <w:r>
        <w:rPr>
          <w:rFonts w:hint="eastAsia" w:ascii="宋体" w:hAnsi="宋体" w:eastAsia="宋体" w:cs="宋体"/>
          <w:b w:val="0"/>
          <w:bCs/>
          <w:sz w:val="24"/>
          <w:szCs w:val="24"/>
          <w:lang w:val="en-US" w:eastAsia="zh-CN"/>
        </w:rPr>
        <w:t>近5年</w:t>
      </w:r>
      <w:r>
        <w:rPr>
          <w:rFonts w:hint="eastAsia" w:cs="宋体" w:asciiTheme="majorEastAsia" w:hAnsiTheme="majorEastAsia" w:eastAsiaTheme="majorEastAsia"/>
          <w:color w:val="auto"/>
          <w:kern w:val="0"/>
          <w:sz w:val="24"/>
          <w:szCs w:val="24"/>
          <w:highlight w:val="none"/>
        </w:rPr>
        <w:t>内</w:t>
      </w:r>
      <w:r>
        <w:rPr>
          <w:rFonts w:hint="eastAsia" w:cs="宋体" w:asciiTheme="majorEastAsia" w:hAnsiTheme="majorEastAsia" w:eastAsiaTheme="majorEastAsia"/>
          <w:color w:val="auto"/>
          <w:kern w:val="0"/>
          <w:sz w:val="24"/>
          <w:szCs w:val="24"/>
          <w:highlight w:val="none"/>
          <w:lang w:eastAsia="zh-CN"/>
        </w:rPr>
        <w:t>（</w:t>
      </w:r>
      <w:r>
        <w:rPr>
          <w:rFonts w:hint="eastAsia" w:ascii="宋体" w:hAnsi="宋体" w:eastAsia="宋体" w:cs="宋体"/>
          <w:b w:val="0"/>
          <w:bCs/>
          <w:sz w:val="24"/>
          <w:szCs w:val="24"/>
        </w:rPr>
        <w:t>20</w:t>
      </w:r>
      <w:r>
        <w:rPr>
          <w:rFonts w:hint="eastAsia" w:ascii="宋体" w:hAnsi="宋体" w:eastAsia="宋体" w:cs="宋体"/>
          <w:b w:val="0"/>
          <w:bCs/>
          <w:sz w:val="24"/>
          <w:szCs w:val="24"/>
          <w:lang w:val="en-US" w:eastAsia="zh-CN"/>
        </w:rPr>
        <w:t>20</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月1日</w:t>
      </w:r>
      <w:r>
        <w:rPr>
          <w:rFonts w:hint="eastAsia" w:cs="宋体" w:asciiTheme="majorEastAsia" w:hAnsiTheme="majorEastAsia" w:eastAsiaTheme="majorEastAsia"/>
          <w:color w:val="auto"/>
          <w:kern w:val="0"/>
          <w:sz w:val="24"/>
          <w:szCs w:val="24"/>
          <w:highlight w:val="none"/>
          <w:lang w:eastAsia="zh-CN"/>
        </w:rPr>
        <w:t>）</w:t>
      </w:r>
      <w:r>
        <w:rPr>
          <w:rFonts w:hint="eastAsia" w:cs="宋体" w:asciiTheme="majorEastAsia" w:hAnsiTheme="majorEastAsia" w:eastAsiaTheme="majorEastAsia"/>
          <w:color w:val="auto"/>
          <w:kern w:val="0"/>
          <w:sz w:val="24"/>
          <w:szCs w:val="24"/>
          <w:highlight w:val="none"/>
        </w:rPr>
        <w:t>不</w:t>
      </w:r>
      <w:r>
        <w:rPr>
          <w:rFonts w:hint="eastAsia" w:cs="宋体" w:asciiTheme="majorEastAsia" w:hAnsiTheme="majorEastAsia" w:eastAsiaTheme="majorEastAsia"/>
          <w:color w:val="auto"/>
          <w:kern w:val="0"/>
          <w:sz w:val="24"/>
          <w:szCs w:val="24"/>
          <w:highlight w:val="none"/>
          <w:lang w:val="en-US" w:eastAsia="zh-CN"/>
        </w:rPr>
        <w:t>少</w:t>
      </w:r>
      <w:r>
        <w:rPr>
          <w:rFonts w:hint="eastAsia" w:cs="宋体" w:asciiTheme="majorEastAsia" w:hAnsiTheme="majorEastAsia" w:eastAsiaTheme="majorEastAsia"/>
          <w:color w:val="auto"/>
          <w:kern w:val="0"/>
          <w:sz w:val="24"/>
          <w:szCs w:val="24"/>
          <w:highlight w:val="none"/>
        </w:rPr>
        <w:t>于</w:t>
      </w:r>
      <w:r>
        <w:rPr>
          <w:rFonts w:hint="eastAsia" w:cs="宋体" w:asciiTheme="majorEastAsia" w:hAnsiTheme="majorEastAsia" w:eastAsiaTheme="majorEastAsia"/>
          <w:color w:val="auto"/>
          <w:kern w:val="0"/>
          <w:sz w:val="24"/>
          <w:szCs w:val="24"/>
          <w:highlight w:val="none"/>
          <w:lang w:val="en-US" w:eastAsia="zh-CN"/>
        </w:rPr>
        <w:t>10个</w:t>
      </w:r>
      <w:r>
        <w:rPr>
          <w:rFonts w:hint="eastAsia" w:cs="宋体" w:asciiTheme="majorEastAsia" w:hAnsiTheme="majorEastAsia" w:eastAsiaTheme="majorEastAsia"/>
          <w:color w:val="auto"/>
          <w:kern w:val="0"/>
          <w:sz w:val="24"/>
          <w:szCs w:val="24"/>
          <w:highlight w:val="none"/>
        </w:rPr>
        <w:t>在</w:t>
      </w:r>
      <w:r>
        <w:rPr>
          <w:rFonts w:hint="eastAsia" w:cs="宋体" w:asciiTheme="majorEastAsia" w:hAnsiTheme="majorEastAsia" w:eastAsiaTheme="majorEastAsia"/>
          <w:b w:val="0"/>
          <w:bCs w:val="0"/>
          <w:color w:val="auto"/>
          <w:kern w:val="0"/>
          <w:sz w:val="24"/>
          <w:szCs w:val="24"/>
          <w:highlight w:val="none"/>
          <w:lang w:val="en-US" w:eastAsia="zh-CN"/>
        </w:rPr>
        <w:t>合肥/芜湖主城区合作期不低于6个月</w:t>
      </w:r>
      <w:r>
        <w:rPr>
          <w:rFonts w:hint="eastAsia" w:cs="宋体" w:asciiTheme="majorEastAsia" w:hAnsiTheme="majorEastAsia" w:eastAsiaTheme="majorEastAsia"/>
          <w:color w:val="auto"/>
          <w:kern w:val="0"/>
          <w:sz w:val="24"/>
          <w:szCs w:val="24"/>
          <w:highlight w:val="none"/>
          <w:lang w:val="en-US" w:eastAsia="zh-CN"/>
        </w:rPr>
        <w:t>的</w:t>
      </w:r>
      <w:r>
        <w:rPr>
          <w:rFonts w:hint="eastAsia" w:ascii="宋体" w:hAnsi="宋体" w:eastAsia="宋体" w:cs="宋体"/>
          <w:b w:val="0"/>
          <w:bCs/>
          <w:color w:val="auto"/>
          <w:sz w:val="24"/>
          <w:szCs w:val="24"/>
        </w:rPr>
        <w:t>房地产</w:t>
      </w:r>
      <w:r>
        <w:rPr>
          <w:rFonts w:hint="eastAsia" w:ascii="宋体" w:hAnsi="宋体" w:eastAsia="宋体" w:cs="宋体"/>
          <w:b w:val="0"/>
          <w:bCs/>
          <w:color w:val="auto"/>
          <w:sz w:val="24"/>
          <w:szCs w:val="24"/>
          <w:lang w:val="en-US" w:eastAsia="zh-CN"/>
        </w:rPr>
        <w:t>全案</w:t>
      </w:r>
      <w:r>
        <w:rPr>
          <w:rFonts w:hint="eastAsia" w:ascii="宋体" w:hAnsi="宋体" w:eastAsia="宋体" w:cs="宋体"/>
          <w:b w:val="0"/>
          <w:bCs/>
          <w:color w:val="auto"/>
          <w:sz w:val="24"/>
          <w:szCs w:val="24"/>
        </w:rPr>
        <w:t>策划和推广服务业绩</w:t>
      </w:r>
      <w:r>
        <w:rPr>
          <w:rFonts w:hint="eastAsia" w:cs="宋体" w:asciiTheme="majorEastAsia" w:hAnsiTheme="majorEastAsia" w:eastAsiaTheme="majorEastAsia"/>
          <w:color w:val="auto"/>
          <w:kern w:val="0"/>
          <w:sz w:val="24"/>
          <w:szCs w:val="24"/>
          <w:highlight w:val="none"/>
        </w:rPr>
        <w:t>（须提供合作单位合同</w:t>
      </w:r>
      <w:r>
        <w:rPr>
          <w:rFonts w:hint="eastAsia" w:cs="宋体" w:asciiTheme="majorEastAsia" w:hAnsiTheme="majorEastAsia" w:eastAsiaTheme="majorEastAsia"/>
          <w:color w:val="auto"/>
          <w:kern w:val="0"/>
          <w:sz w:val="24"/>
          <w:szCs w:val="24"/>
          <w:highlight w:val="none"/>
          <w:lang w:val="en-US" w:eastAsia="zh-CN"/>
        </w:rPr>
        <w:t>复印</w:t>
      </w:r>
      <w:r>
        <w:rPr>
          <w:rFonts w:hint="eastAsia" w:cs="宋体" w:asciiTheme="majorEastAsia" w:hAnsiTheme="majorEastAsia" w:eastAsiaTheme="majorEastAsia"/>
          <w:color w:val="auto"/>
          <w:kern w:val="0"/>
          <w:sz w:val="24"/>
          <w:szCs w:val="24"/>
          <w:highlight w:val="none"/>
        </w:rPr>
        <w:t>件及联系方式）</w:t>
      </w:r>
      <w:r>
        <w:rPr>
          <w:rFonts w:hint="eastAsia" w:cs="宋体" w:asciiTheme="majorEastAsia" w:hAnsiTheme="majorEastAsia" w:eastAsiaTheme="majorEastAsia"/>
          <w:color w:val="auto"/>
          <w:kern w:val="0"/>
          <w:sz w:val="24"/>
          <w:szCs w:val="24"/>
          <w:highlight w:val="none"/>
          <w:lang w:eastAsia="zh-CN"/>
        </w:rPr>
        <w:t>，</w:t>
      </w:r>
      <w:r>
        <w:rPr>
          <w:rFonts w:hint="eastAsia" w:ascii="宋体" w:hAnsi="宋体" w:eastAsia="宋体" w:cs="宋体"/>
          <w:b w:val="0"/>
          <w:bCs/>
          <w:color w:val="auto"/>
          <w:sz w:val="24"/>
          <w:szCs w:val="24"/>
        </w:rPr>
        <w:t>且业绩单个合同总金额不少于50万元</w:t>
      </w:r>
      <w:r>
        <w:rPr>
          <w:rFonts w:hint="eastAsia" w:ascii="宋体" w:hAnsi="宋体" w:eastAsia="宋体" w:cs="宋体"/>
          <w:b w:val="0"/>
          <w:bCs/>
          <w:sz w:val="24"/>
          <w:szCs w:val="24"/>
        </w:rPr>
        <w:t>；</w:t>
      </w:r>
    </w:p>
    <w:p w14:paraId="4A3160D8">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845" w:leftChars="0" w:hanging="425" w:firstLineChars="0"/>
        <w:textAlignment w:val="auto"/>
        <w:rPr>
          <w:rFonts w:hint="eastAsia" w:cs="宋体" w:asciiTheme="majorEastAsia" w:hAnsiTheme="majorEastAsia" w:eastAsiaTheme="majorEastAsia"/>
          <w:color w:val="auto"/>
          <w:kern w:val="0"/>
          <w:sz w:val="24"/>
          <w:szCs w:val="24"/>
          <w:highlight w:val="none"/>
        </w:rPr>
      </w:pPr>
      <w:r>
        <w:rPr>
          <w:rFonts w:hint="default" w:cs="宋体" w:asciiTheme="majorEastAsia" w:hAnsiTheme="majorEastAsia" w:eastAsiaTheme="majorEastAsia"/>
          <w:b/>
          <w:bCs/>
          <w:color w:val="auto"/>
          <w:kern w:val="0"/>
          <w:sz w:val="24"/>
          <w:szCs w:val="24"/>
          <w:lang w:val="en-US" w:eastAsia="zh-CN" w:bidi="ar-SA"/>
        </w:rPr>
        <w:t>7.</w:t>
      </w:r>
      <w:r>
        <w:rPr>
          <w:rFonts w:hint="eastAsia" w:ascii="宋体" w:hAnsi="宋体" w:eastAsia="宋体" w:cs="宋体"/>
          <w:b w:val="0"/>
          <w:bCs/>
          <w:sz w:val="24"/>
          <w:szCs w:val="24"/>
          <w:lang w:val="en-US" w:eastAsia="zh-CN"/>
        </w:rPr>
        <w:t>不得同时服务项目周边2km范围内的竞品项目；</w:t>
      </w:r>
    </w:p>
    <w:p w14:paraId="3EF16636">
      <w:pPr>
        <w:pStyle w:val="17"/>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845" w:leftChars="0" w:hanging="425" w:firstLineChars="0"/>
        <w:textAlignment w:val="auto"/>
        <w:rPr>
          <w:rFonts w:hint="eastAsia"/>
        </w:rPr>
      </w:pPr>
      <w:r>
        <w:rPr>
          <w:rFonts w:hint="default" w:asciiTheme="minorHAnsi" w:hAnsiTheme="minorHAnsi" w:eastAsiaTheme="minorEastAsia" w:cstheme="minorBidi"/>
          <w:b/>
          <w:bCs/>
          <w:kern w:val="2"/>
          <w:sz w:val="21"/>
          <w:szCs w:val="22"/>
          <w:lang w:val="en-US" w:eastAsia="zh-CN" w:bidi="ar-SA"/>
        </w:rPr>
        <w:t>8.</w:t>
      </w:r>
      <w:r>
        <w:rPr>
          <w:rFonts w:hint="eastAsia" w:cs="宋体" w:asciiTheme="majorEastAsia" w:hAnsiTheme="majorEastAsia" w:eastAsiaTheme="majorEastAsia"/>
          <w:color w:val="auto"/>
          <w:kern w:val="0"/>
          <w:sz w:val="24"/>
          <w:szCs w:val="24"/>
          <w:highlight w:val="none"/>
          <w:lang w:val="en-US" w:eastAsia="zh-CN"/>
        </w:rPr>
        <w:t>本次招标服务要求根据项目节点阶段性派驻现场驻场人员不少于1名。</w:t>
      </w:r>
    </w:p>
    <w:p w14:paraId="15F533BC">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500" w:leftChars="0" w:hanging="500" w:firstLineChars="0"/>
        <w:textAlignment w:val="auto"/>
        <w:rPr>
          <w:rFonts w:hint="eastAsia" w:ascii="宋体" w:hAnsi="宋体" w:cs="宋体"/>
          <w:b/>
          <w:color w:val="auto"/>
          <w:sz w:val="24"/>
          <w:szCs w:val="24"/>
          <w:highlight w:val="none"/>
        </w:rPr>
      </w:pPr>
      <w:r>
        <w:rPr>
          <w:rFonts w:hint="default" w:ascii="宋体" w:hAnsi="宋体" w:cs="宋体" w:eastAsiaTheme="minorEastAsia"/>
          <w:b/>
          <w:color w:val="auto"/>
          <w:kern w:val="2"/>
          <w:sz w:val="24"/>
          <w:szCs w:val="24"/>
          <w:lang w:val="en-US" w:eastAsia="zh-CN" w:bidi="ar-SA"/>
        </w:rPr>
        <w:t>三、</w:t>
      </w:r>
      <w:r>
        <w:rPr>
          <w:rFonts w:hint="eastAsia" w:ascii="宋体" w:hAnsi="宋体" w:cs="宋体"/>
          <w:b/>
          <w:color w:val="auto"/>
          <w:sz w:val="24"/>
          <w:szCs w:val="24"/>
          <w:highlight w:val="none"/>
        </w:rPr>
        <w:t>投标报价及合同价：</w:t>
      </w:r>
    </w:p>
    <w:p w14:paraId="4A6F8835">
      <w:pPr>
        <w:spacing w:before="124" w:beforeLines="40" w:after="124" w:afterLines="40" w:line="360" w:lineRule="auto"/>
        <w:ind w:firstLine="482" w:firstLineChars="200"/>
        <w:rPr>
          <w:rFonts w:asciiTheme="minorEastAsia" w:hAnsiTheme="minorEastAsia" w:cstheme="minorEastAsia"/>
          <w:sz w:val="24"/>
          <w:szCs w:val="24"/>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投标报价：</w:t>
      </w:r>
      <w:r>
        <w:rPr>
          <w:rFonts w:hint="eastAsia" w:ascii="宋体" w:hAnsi="宋体" w:cs="宋体"/>
          <w:color w:val="auto"/>
          <w:sz w:val="24"/>
          <w:szCs w:val="24"/>
          <w:highlight w:val="none"/>
        </w:rPr>
        <w:t>按照月费报价</w:t>
      </w:r>
      <w:r>
        <w:rPr>
          <w:rFonts w:hint="eastAsia" w:ascii="宋体" w:hAnsi="宋体" w:cs="宋体"/>
          <w:color w:val="auto"/>
          <w:sz w:val="24"/>
          <w:szCs w:val="24"/>
          <w:highlight w:val="none"/>
          <w:lang w:eastAsia="zh-CN"/>
        </w:rPr>
        <w:t>，</w:t>
      </w:r>
      <w:r>
        <w:rPr>
          <w:rFonts w:hint="eastAsia" w:asciiTheme="minorEastAsia" w:hAnsiTheme="minorEastAsia" w:cstheme="minorEastAsia"/>
          <w:sz w:val="24"/>
          <w:szCs w:val="24"/>
        </w:rPr>
        <w:t>商务标上限为</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0000元/月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含税</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，月费报价超过此上限视为废标。</w:t>
      </w:r>
    </w:p>
    <w:p w14:paraId="4827F16F">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firstLine="422" w:firstLineChars="200"/>
        <w:textAlignment w:val="auto"/>
      </w:pPr>
      <w:r>
        <w:rPr>
          <w:rFonts w:hint="eastAsia" w:cstheme="minorBidi"/>
          <w:b/>
          <w:bCs/>
          <w:kern w:val="2"/>
          <w:sz w:val="21"/>
          <w:szCs w:val="22"/>
          <w:lang w:val="en-US" w:eastAsia="zh-CN" w:bidi="ar-SA"/>
        </w:rPr>
        <w:t>2</w:t>
      </w:r>
      <w:r>
        <w:rPr>
          <w:rFonts w:hint="default" w:asciiTheme="minorHAnsi" w:hAnsiTheme="minorHAnsi" w:eastAsiaTheme="minorEastAsia" w:cstheme="minorBidi"/>
          <w:b/>
          <w:bCs/>
          <w:kern w:val="2"/>
          <w:sz w:val="21"/>
          <w:szCs w:val="22"/>
          <w:lang w:val="en-US" w:eastAsia="zh-CN" w:bidi="ar-SA"/>
        </w:rPr>
        <w:t>.</w:t>
      </w:r>
      <w:r>
        <w:rPr>
          <w:rFonts w:hint="eastAsia" w:ascii="宋体" w:hAnsi="宋体" w:cs="宋体"/>
          <w:b/>
          <w:color w:val="auto"/>
          <w:sz w:val="24"/>
          <w:szCs w:val="24"/>
          <w:highlight w:val="none"/>
        </w:rPr>
        <w:t>合同确定价：</w:t>
      </w:r>
      <w:r>
        <w:rPr>
          <w:rFonts w:hint="eastAsia" w:ascii="宋体" w:hAnsi="宋体" w:cs="宋体"/>
          <w:color w:val="auto"/>
          <w:sz w:val="24"/>
          <w:szCs w:val="24"/>
          <w:highlight w:val="none"/>
        </w:rPr>
        <w:t>由中标通知书确定合同价。</w:t>
      </w:r>
    </w:p>
    <w:p w14:paraId="3DF9AEBA">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textAlignment w:val="auto"/>
        <w:rPr>
          <w:rFonts w:ascii="宋体" w:hAnsi="宋体"/>
          <w:b/>
          <w:bCs/>
          <w:sz w:val="24"/>
          <w:szCs w:val="24"/>
        </w:rPr>
      </w:pPr>
      <w:r>
        <w:rPr>
          <w:rFonts w:hint="eastAsia" w:ascii="宋体" w:hAnsi="宋体"/>
          <w:b/>
          <w:bCs/>
          <w:sz w:val="24"/>
          <w:szCs w:val="24"/>
          <w:lang w:val="en-US" w:eastAsia="zh-CN"/>
        </w:rPr>
        <w:t>四、</w:t>
      </w:r>
      <w:r>
        <w:rPr>
          <w:rFonts w:hint="eastAsia" w:ascii="宋体" w:hAnsi="宋体"/>
          <w:b/>
          <w:bCs/>
          <w:sz w:val="24"/>
          <w:szCs w:val="24"/>
        </w:rPr>
        <w:t>招标文件的获取及招标文件发售办法</w:t>
      </w:r>
    </w:p>
    <w:p w14:paraId="63CAFB4A">
      <w:pPr>
        <w:autoSpaceDE w:val="0"/>
        <w:autoSpaceDN w:val="0"/>
        <w:adjustRightInd w:val="0"/>
        <w:spacing w:line="360" w:lineRule="auto"/>
        <w:ind w:firstLine="480" w:firstLineChars="200"/>
        <w:jc w:val="left"/>
        <w:rPr>
          <w:rFonts w:hint="eastAsia" w:ascii="宋体" w:hAnsi="宋体" w:eastAsia="宋体"/>
          <w:bCs/>
          <w:sz w:val="24"/>
          <w:szCs w:val="24"/>
          <w:lang w:eastAsia="zh-CN"/>
        </w:rPr>
      </w:pPr>
      <w:r>
        <w:rPr>
          <w:rFonts w:hint="eastAsia" w:ascii="宋体" w:hAnsi="宋体"/>
          <w:bCs/>
          <w:color w:val="000000"/>
          <w:sz w:val="24"/>
          <w:szCs w:val="24"/>
        </w:rPr>
        <w:t>1</w:t>
      </w:r>
      <w:r>
        <w:rPr>
          <w:rFonts w:hint="eastAsia" w:ascii="宋体" w:hAnsi="宋体"/>
          <w:color w:val="000000"/>
          <w:kern w:val="0"/>
          <w:sz w:val="24"/>
          <w:lang w:val="zh-CN"/>
        </w:rPr>
        <w:t>、</w:t>
      </w:r>
      <w:r>
        <w:rPr>
          <w:rFonts w:hint="eastAsia" w:ascii="宋体" w:hAnsi="宋体"/>
          <w:bCs/>
          <w:color w:val="000000"/>
          <w:sz w:val="24"/>
          <w:szCs w:val="24"/>
        </w:rPr>
        <w:t>获取时</w:t>
      </w:r>
      <w:r>
        <w:rPr>
          <w:rFonts w:hint="eastAsia" w:ascii="宋体" w:hAnsi="宋体"/>
          <w:bCs/>
          <w:sz w:val="24"/>
          <w:szCs w:val="24"/>
        </w:rPr>
        <w:t>间：</w:t>
      </w:r>
      <w:r>
        <w:rPr>
          <w:rFonts w:hint="eastAsia" w:ascii="宋体" w:hAnsi="宋体"/>
          <w:bCs/>
          <w:sz w:val="24"/>
          <w:szCs w:val="24"/>
          <w:highlight w:val="yellow"/>
          <w:u w:val="single"/>
          <w:lang w:val="en-US" w:eastAsia="zh-CN"/>
        </w:rPr>
        <w:t>自发布之日起</w:t>
      </w:r>
      <w:r>
        <w:rPr>
          <w:rFonts w:hint="eastAsia" w:ascii="宋体" w:hAnsi="宋体"/>
          <w:bCs/>
          <w:sz w:val="24"/>
          <w:szCs w:val="24"/>
          <w:highlight w:val="yellow"/>
        </w:rPr>
        <w:t>至</w:t>
      </w:r>
      <w:r>
        <w:rPr>
          <w:rFonts w:hint="eastAsia" w:ascii="宋体" w:hAnsi="宋体"/>
          <w:bCs/>
          <w:sz w:val="24"/>
          <w:szCs w:val="24"/>
          <w:highlight w:val="yellow"/>
          <w:u w:val="single"/>
        </w:rPr>
        <w:t>202</w:t>
      </w:r>
      <w:r>
        <w:rPr>
          <w:rFonts w:hint="eastAsia" w:ascii="宋体" w:hAnsi="宋体"/>
          <w:bCs/>
          <w:sz w:val="24"/>
          <w:szCs w:val="24"/>
          <w:highlight w:val="yellow"/>
          <w:u w:val="single"/>
          <w:lang w:val="en-US" w:eastAsia="zh-CN"/>
        </w:rPr>
        <w:t>5</w:t>
      </w:r>
      <w:r>
        <w:rPr>
          <w:rFonts w:hint="eastAsia" w:ascii="宋体" w:hAnsi="宋体"/>
          <w:bCs/>
          <w:sz w:val="24"/>
          <w:szCs w:val="24"/>
          <w:highlight w:val="yellow"/>
        </w:rPr>
        <w:t>年</w:t>
      </w:r>
      <w:r>
        <w:rPr>
          <w:rFonts w:hint="eastAsia" w:ascii="宋体" w:hAnsi="宋体"/>
          <w:bCs/>
          <w:sz w:val="24"/>
          <w:szCs w:val="24"/>
          <w:highlight w:val="yellow"/>
          <w:u w:val="single"/>
        </w:rPr>
        <w:t xml:space="preserve"> </w:t>
      </w:r>
      <w:r>
        <w:rPr>
          <w:rFonts w:hint="eastAsia" w:ascii="宋体" w:hAnsi="宋体"/>
          <w:bCs/>
          <w:sz w:val="24"/>
          <w:szCs w:val="24"/>
          <w:highlight w:val="yellow"/>
          <w:u w:val="single"/>
          <w:lang w:val="en-US" w:eastAsia="zh-CN"/>
        </w:rPr>
        <w:t>02</w:t>
      </w:r>
      <w:r>
        <w:rPr>
          <w:rFonts w:hint="eastAsia" w:ascii="宋体" w:hAnsi="宋体"/>
          <w:bCs/>
          <w:sz w:val="24"/>
          <w:szCs w:val="24"/>
          <w:highlight w:val="yellow"/>
          <w:u w:val="single"/>
        </w:rPr>
        <w:t xml:space="preserve"> </w:t>
      </w:r>
      <w:r>
        <w:rPr>
          <w:rFonts w:hint="eastAsia" w:ascii="宋体" w:hAnsi="宋体"/>
          <w:bCs/>
          <w:sz w:val="24"/>
          <w:szCs w:val="24"/>
          <w:highlight w:val="yellow"/>
        </w:rPr>
        <w:t>月</w:t>
      </w:r>
      <w:r>
        <w:rPr>
          <w:rFonts w:hint="eastAsia" w:ascii="宋体" w:hAnsi="宋体"/>
          <w:bCs/>
          <w:sz w:val="24"/>
          <w:szCs w:val="24"/>
          <w:highlight w:val="yellow"/>
          <w:u w:val="single"/>
        </w:rPr>
        <w:t xml:space="preserve"> </w:t>
      </w:r>
      <w:r>
        <w:rPr>
          <w:rFonts w:hint="eastAsia" w:ascii="宋体" w:hAnsi="宋体"/>
          <w:bCs/>
          <w:sz w:val="24"/>
          <w:szCs w:val="24"/>
          <w:highlight w:val="yellow"/>
          <w:u w:val="single"/>
          <w:lang w:val="en-US" w:eastAsia="zh-CN"/>
        </w:rPr>
        <w:t>26</w:t>
      </w:r>
      <w:r>
        <w:rPr>
          <w:rFonts w:hint="eastAsia" w:ascii="宋体" w:hAnsi="宋体"/>
          <w:bCs/>
          <w:sz w:val="24"/>
          <w:szCs w:val="24"/>
          <w:highlight w:val="yellow"/>
          <w:u w:val="single"/>
        </w:rPr>
        <w:t xml:space="preserve"> </w:t>
      </w:r>
      <w:r>
        <w:rPr>
          <w:rFonts w:hint="eastAsia" w:ascii="宋体" w:hAnsi="宋体"/>
          <w:bCs/>
          <w:sz w:val="24"/>
          <w:szCs w:val="24"/>
          <w:highlight w:val="yellow"/>
        </w:rPr>
        <w:t>日下午</w:t>
      </w:r>
      <w:r>
        <w:rPr>
          <w:rFonts w:hint="eastAsia" w:ascii="宋体" w:hAnsi="宋体"/>
          <w:bCs/>
          <w:sz w:val="24"/>
          <w:szCs w:val="24"/>
          <w:highlight w:val="yellow"/>
          <w:u w:val="single"/>
        </w:rPr>
        <w:t>17:30</w:t>
      </w:r>
      <w:r>
        <w:rPr>
          <w:rFonts w:hint="eastAsia" w:ascii="宋体" w:hAnsi="宋体"/>
          <w:bCs/>
          <w:sz w:val="24"/>
          <w:szCs w:val="24"/>
          <w:highlight w:val="yellow"/>
          <w:u w:val="single"/>
          <w:lang w:eastAsia="zh-CN"/>
        </w:rPr>
        <w:t>；</w:t>
      </w:r>
    </w:p>
    <w:p w14:paraId="3CBD7A7B">
      <w:pPr>
        <w:autoSpaceDE w:val="0"/>
        <w:autoSpaceDN w:val="0"/>
        <w:adjustRightInd w:val="0"/>
        <w:spacing w:line="360" w:lineRule="auto"/>
        <w:ind w:firstLine="480" w:firstLineChars="200"/>
        <w:jc w:val="left"/>
        <w:rPr>
          <w:rFonts w:hint="eastAsia" w:ascii="宋体" w:hAnsi="宋体"/>
          <w:bCs/>
          <w:sz w:val="24"/>
          <w:szCs w:val="24"/>
        </w:rPr>
      </w:pPr>
      <w:r>
        <w:rPr>
          <w:rFonts w:hint="eastAsia" w:ascii="宋体" w:hAnsi="宋体"/>
          <w:bCs/>
          <w:sz w:val="24"/>
          <w:szCs w:val="24"/>
        </w:rPr>
        <w:t>2</w:t>
      </w:r>
      <w:r>
        <w:rPr>
          <w:rFonts w:hint="eastAsia" w:ascii="宋体" w:hAnsi="宋体"/>
          <w:kern w:val="0"/>
          <w:sz w:val="24"/>
          <w:lang w:val="zh-CN"/>
        </w:rPr>
        <w:t>、</w:t>
      </w:r>
      <w:r>
        <w:rPr>
          <w:rFonts w:hint="eastAsia" w:ascii="宋体" w:hAnsi="宋体"/>
          <w:bCs/>
          <w:sz w:val="24"/>
          <w:szCs w:val="24"/>
        </w:rPr>
        <w:t>获取方式：投标人登录</w:t>
      </w:r>
      <w:r>
        <w:rPr>
          <w:rFonts w:hint="eastAsia" w:ascii="宋体" w:hAnsi="宋体"/>
          <w:bCs/>
          <w:color w:val="000000"/>
          <w:sz w:val="24"/>
          <w:szCs w:val="24"/>
          <w:u w:val="single"/>
        </w:rPr>
        <w:t>合肥滨湖投资控股集团有限公司</w:t>
      </w:r>
      <w:r>
        <w:rPr>
          <w:rFonts w:hint="eastAsia" w:ascii="宋体" w:hAnsi="宋体"/>
          <w:bCs/>
          <w:sz w:val="24"/>
          <w:szCs w:val="24"/>
        </w:rPr>
        <w:t>官网自行下载招标文件。</w:t>
      </w:r>
    </w:p>
    <w:p w14:paraId="70C8EE79"/>
    <w:p w14:paraId="52721BDC">
      <w:pPr>
        <w:pStyle w:val="9"/>
        <w:keepNext w:val="0"/>
        <w:keepLines w:val="0"/>
        <w:pageBreakBefore w:val="0"/>
        <w:numPr>
          <w:ilvl w:val="0"/>
          <w:numId w:val="0"/>
        </w:numPr>
        <w:kinsoku/>
        <w:wordWrap/>
        <w:overflowPunct/>
        <w:topLinePunct w:val="0"/>
        <w:autoSpaceDE/>
        <w:autoSpaceDN/>
        <w:bidi w:val="0"/>
        <w:adjustRightInd/>
        <w:snapToGrid/>
        <w:spacing w:before="126" w:beforeLines="40" w:beforeAutospacing="0" w:after="126" w:afterLines="40" w:afterAutospacing="0" w:line="360" w:lineRule="auto"/>
        <w:ind w:left="500" w:leftChars="0" w:hanging="500" w:firstLineChars="0"/>
        <w:textAlignment w:val="auto"/>
        <w:rPr>
          <w:rStyle w:val="12"/>
          <w:rFonts w:asciiTheme="majorEastAsia" w:hAnsiTheme="majorEastAsia" w:eastAsiaTheme="majorEastAsia"/>
          <w:color w:val="auto"/>
          <w:highlight w:val="none"/>
        </w:rPr>
      </w:pPr>
      <w:r>
        <w:rPr>
          <w:rFonts w:hint="eastAsia" w:cs="宋体" w:asciiTheme="majorEastAsia" w:hAnsiTheme="majorEastAsia" w:eastAsiaTheme="majorEastAsia"/>
          <w:b/>
          <w:bCs/>
          <w:color w:val="auto"/>
          <w:kern w:val="0"/>
          <w:sz w:val="24"/>
          <w:szCs w:val="24"/>
          <w:lang w:val="en-US" w:eastAsia="zh-CN" w:bidi="ar-SA"/>
        </w:rPr>
        <w:t>五</w:t>
      </w:r>
      <w:r>
        <w:rPr>
          <w:rFonts w:hint="default" w:cs="宋体" w:asciiTheme="majorEastAsia" w:hAnsiTheme="majorEastAsia" w:eastAsiaTheme="majorEastAsia"/>
          <w:b/>
          <w:bCs/>
          <w:color w:val="auto"/>
          <w:kern w:val="0"/>
          <w:sz w:val="24"/>
          <w:szCs w:val="24"/>
          <w:lang w:val="en-US" w:eastAsia="zh-CN" w:bidi="ar-SA"/>
        </w:rPr>
        <w:t>、</w:t>
      </w:r>
      <w:r>
        <w:rPr>
          <w:rStyle w:val="12"/>
          <w:rFonts w:hint="eastAsia" w:asciiTheme="majorEastAsia" w:hAnsiTheme="majorEastAsia" w:eastAsiaTheme="majorEastAsia"/>
          <w:color w:val="auto"/>
          <w:highlight w:val="none"/>
        </w:rPr>
        <w:t>投标报名提交材料：</w:t>
      </w:r>
    </w:p>
    <w:p w14:paraId="6E5A2E04">
      <w:pPr>
        <w:pStyle w:val="9"/>
        <w:keepNext w:val="0"/>
        <w:keepLines w:val="0"/>
        <w:pageBreakBefore w:val="0"/>
        <w:widowControl/>
        <w:numPr>
          <w:ilvl w:val="0"/>
          <w:numId w:val="0"/>
        </w:numPr>
        <w:kinsoku/>
        <w:wordWrap/>
        <w:overflowPunct/>
        <w:topLinePunct w:val="0"/>
        <w:autoSpaceDE/>
        <w:autoSpaceDN/>
        <w:bidi w:val="0"/>
        <w:adjustRightInd/>
        <w:snapToGrid/>
        <w:spacing w:before="126" w:beforeLines="40" w:beforeAutospacing="0" w:after="126" w:afterLines="40" w:afterAutospacing="0" w:line="360" w:lineRule="auto"/>
        <w:ind w:left="420" w:leftChars="0"/>
        <w:textAlignment w:val="auto"/>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b/>
          <w:bCs/>
          <w:color w:val="auto"/>
          <w:highlight w:val="none"/>
          <w:lang w:val="en-US" w:eastAsia="zh-CN"/>
        </w:rPr>
        <w:t>附件1：</w:t>
      </w:r>
      <w:r>
        <w:rPr>
          <w:rFonts w:hint="eastAsia" w:asciiTheme="majorEastAsia" w:hAnsiTheme="majorEastAsia" w:eastAsiaTheme="majorEastAsia"/>
          <w:b/>
          <w:bCs/>
          <w:color w:val="auto"/>
          <w:highlight w:val="none"/>
        </w:rPr>
        <w:t>《</w:t>
      </w:r>
      <w:r>
        <w:rPr>
          <w:rFonts w:hint="eastAsia" w:asciiTheme="majorEastAsia" w:hAnsiTheme="majorEastAsia" w:eastAsiaTheme="majorEastAsia"/>
          <w:b/>
          <w:bCs/>
          <w:color w:val="auto"/>
          <w:highlight w:val="none"/>
          <w:lang w:val="en-US" w:eastAsia="zh-CN"/>
        </w:rPr>
        <w:t>投标文件确认书</w:t>
      </w:r>
      <w:r>
        <w:rPr>
          <w:rFonts w:hint="eastAsia" w:asciiTheme="majorEastAsia" w:hAnsiTheme="majorEastAsia" w:eastAsiaTheme="majorEastAsia"/>
          <w:b/>
          <w:bCs/>
          <w:color w:val="auto"/>
          <w:highlight w:val="none"/>
        </w:rPr>
        <w:t>》</w:t>
      </w:r>
      <w:r>
        <w:rPr>
          <w:rFonts w:hint="eastAsia" w:asciiTheme="majorEastAsia" w:hAnsiTheme="majorEastAsia" w:eastAsiaTheme="majorEastAsia"/>
          <w:b w:val="0"/>
          <w:bCs w:val="0"/>
          <w:color w:val="auto"/>
          <w:highlight w:val="none"/>
          <w:lang w:val="en-US" w:eastAsia="zh-CN"/>
        </w:rPr>
        <w:t xml:space="preserve"> </w:t>
      </w:r>
      <w:r>
        <w:rPr>
          <w:rFonts w:hint="eastAsia" w:asciiTheme="majorEastAsia" w:hAnsiTheme="majorEastAsia" w:eastAsiaTheme="majorEastAsia"/>
          <w:color w:val="auto"/>
          <w:highlight w:val="none"/>
        </w:rPr>
        <w:t>加盖公章</w:t>
      </w:r>
      <w:r>
        <w:rPr>
          <w:rStyle w:val="14"/>
          <w:rFonts w:hint="eastAsia" w:asciiTheme="majorEastAsia" w:hAnsiTheme="majorEastAsia" w:eastAsiaTheme="majorEastAsia"/>
          <w:color w:val="auto"/>
          <w:highlight w:val="none"/>
          <w:lang w:eastAsia="zh-CN"/>
        </w:rPr>
        <w:t>；</w:t>
      </w:r>
    </w:p>
    <w:p w14:paraId="5B9E3455">
      <w:pPr>
        <w:pStyle w:val="9"/>
        <w:keepNext w:val="0"/>
        <w:keepLines w:val="0"/>
        <w:pageBreakBefore w:val="0"/>
        <w:widowControl/>
        <w:numPr>
          <w:ilvl w:val="0"/>
          <w:numId w:val="0"/>
        </w:numPr>
        <w:kinsoku/>
        <w:wordWrap/>
        <w:overflowPunct/>
        <w:topLinePunct w:val="0"/>
        <w:autoSpaceDE/>
        <w:autoSpaceDN/>
        <w:bidi w:val="0"/>
        <w:adjustRightInd/>
        <w:snapToGrid/>
        <w:spacing w:before="126" w:beforeLines="40" w:beforeAutospacing="0" w:after="126" w:afterLines="40" w:afterAutospacing="0" w:line="360" w:lineRule="auto"/>
        <w:ind w:left="420" w:leftChars="0"/>
        <w:textAlignment w:val="auto"/>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b/>
          <w:bCs/>
          <w:color w:val="auto"/>
          <w:highlight w:val="none"/>
          <w:lang w:val="en-US" w:eastAsia="zh-CN"/>
        </w:rPr>
        <w:t>附件2：《投标</w:t>
      </w:r>
      <w:r>
        <w:rPr>
          <w:rFonts w:hint="eastAsia" w:asciiTheme="majorEastAsia" w:hAnsiTheme="majorEastAsia" w:eastAsiaTheme="majorEastAsia"/>
          <w:b/>
          <w:bCs/>
          <w:color w:val="auto"/>
          <w:highlight w:val="none"/>
        </w:rPr>
        <w:t>承诺</w:t>
      </w:r>
      <w:r>
        <w:rPr>
          <w:rFonts w:hint="eastAsia" w:asciiTheme="majorEastAsia" w:hAnsiTheme="majorEastAsia" w:eastAsiaTheme="majorEastAsia"/>
          <w:b/>
          <w:bCs/>
          <w:color w:val="auto"/>
          <w:highlight w:val="none"/>
          <w:lang w:val="en-US" w:eastAsia="zh-CN"/>
        </w:rPr>
        <w:t xml:space="preserve">书》 </w:t>
      </w:r>
      <w:r>
        <w:rPr>
          <w:rFonts w:hint="eastAsia" w:asciiTheme="majorEastAsia" w:hAnsiTheme="majorEastAsia" w:eastAsiaTheme="majorEastAsia"/>
          <w:color w:val="auto"/>
          <w:highlight w:val="none"/>
        </w:rPr>
        <w:t>加盖公章</w:t>
      </w:r>
      <w:r>
        <w:rPr>
          <w:rStyle w:val="14"/>
          <w:rFonts w:hint="eastAsia" w:asciiTheme="majorEastAsia" w:hAnsiTheme="majorEastAsia" w:eastAsiaTheme="majorEastAsia"/>
          <w:color w:val="auto"/>
          <w:highlight w:val="none"/>
          <w:lang w:eastAsia="zh-CN"/>
        </w:rPr>
        <w:t>；</w:t>
      </w:r>
    </w:p>
    <w:p w14:paraId="15EE00C2">
      <w:pPr>
        <w:pStyle w:val="9"/>
        <w:keepNext w:val="0"/>
        <w:keepLines w:val="0"/>
        <w:pageBreakBefore w:val="0"/>
        <w:widowControl/>
        <w:numPr>
          <w:ilvl w:val="0"/>
          <w:numId w:val="0"/>
        </w:numPr>
        <w:kinsoku/>
        <w:wordWrap/>
        <w:overflowPunct/>
        <w:topLinePunct w:val="0"/>
        <w:autoSpaceDE/>
        <w:autoSpaceDN/>
        <w:bidi w:val="0"/>
        <w:adjustRightInd/>
        <w:snapToGrid/>
        <w:spacing w:before="126" w:beforeLines="40" w:beforeAutospacing="0" w:after="126" w:afterLines="40" w:afterAutospacing="0" w:line="360" w:lineRule="auto"/>
        <w:ind w:left="420" w:leftChars="0"/>
        <w:textAlignment w:val="auto"/>
        <w:rPr>
          <w:rFonts w:hint="eastAsia" w:cs="宋体" w:asciiTheme="majorEastAsia" w:hAnsiTheme="majorEastAsia" w:eastAsiaTheme="majorEastAsia"/>
          <w:color w:val="auto"/>
          <w:kern w:val="0"/>
          <w:sz w:val="24"/>
          <w:szCs w:val="24"/>
          <w:highlight w:val="none"/>
        </w:rPr>
      </w:pPr>
      <w:r>
        <w:rPr>
          <w:rFonts w:hint="eastAsia" w:asciiTheme="majorEastAsia" w:hAnsiTheme="majorEastAsia" w:eastAsiaTheme="majorEastAsia"/>
          <w:b/>
          <w:bCs/>
          <w:color w:val="auto"/>
          <w:highlight w:val="none"/>
          <w:lang w:val="en-US" w:eastAsia="zh-CN"/>
        </w:rPr>
        <w:t>附件3：</w:t>
      </w:r>
      <w:r>
        <w:rPr>
          <w:rFonts w:hint="eastAsia" w:asciiTheme="majorEastAsia" w:hAnsiTheme="majorEastAsia" w:eastAsiaTheme="majorEastAsia"/>
          <w:b/>
          <w:bCs/>
          <w:color w:val="auto"/>
          <w:highlight w:val="none"/>
          <w:lang w:eastAsia="zh-CN"/>
        </w:rPr>
        <w:t>《</w:t>
      </w:r>
      <w:r>
        <w:rPr>
          <w:rFonts w:hint="eastAsia" w:asciiTheme="majorEastAsia" w:hAnsiTheme="majorEastAsia" w:eastAsiaTheme="majorEastAsia"/>
          <w:b/>
          <w:bCs/>
          <w:color w:val="auto"/>
          <w:highlight w:val="none"/>
        </w:rPr>
        <w:t>营业执照</w:t>
      </w:r>
      <w:r>
        <w:rPr>
          <w:rFonts w:hint="eastAsia" w:asciiTheme="majorEastAsia" w:hAnsiTheme="majorEastAsia" w:eastAsiaTheme="majorEastAsia"/>
          <w:b/>
          <w:bCs/>
          <w:color w:val="auto"/>
          <w:highlight w:val="none"/>
          <w:lang w:eastAsia="zh-CN"/>
        </w:rPr>
        <w:t>》</w:t>
      </w:r>
      <w:r>
        <w:rPr>
          <w:rFonts w:hint="eastAsia" w:asciiTheme="majorEastAsia" w:hAnsiTheme="majorEastAsia" w:eastAsiaTheme="majorEastAsia"/>
          <w:b/>
          <w:bCs/>
          <w:color w:val="auto"/>
          <w:highlight w:val="none"/>
          <w:lang w:val="en-US" w:eastAsia="zh-CN"/>
        </w:rPr>
        <w:t xml:space="preserve"> </w:t>
      </w:r>
      <w:r>
        <w:rPr>
          <w:rFonts w:hint="eastAsia" w:asciiTheme="majorEastAsia" w:hAnsiTheme="majorEastAsia" w:eastAsiaTheme="majorEastAsia"/>
          <w:color w:val="auto"/>
          <w:highlight w:val="none"/>
          <w:lang w:val="en-US" w:eastAsia="zh-CN"/>
        </w:rPr>
        <w:t>复印</w:t>
      </w:r>
      <w:r>
        <w:rPr>
          <w:rFonts w:hint="eastAsia" w:asciiTheme="majorEastAsia" w:hAnsiTheme="majorEastAsia" w:eastAsiaTheme="majorEastAsia"/>
          <w:color w:val="auto"/>
          <w:highlight w:val="none"/>
        </w:rPr>
        <w:t>件加盖公章</w:t>
      </w:r>
      <w:r>
        <w:rPr>
          <w:rStyle w:val="14"/>
          <w:rFonts w:hint="eastAsia" w:asciiTheme="majorEastAsia" w:hAnsiTheme="majorEastAsia" w:eastAsiaTheme="majorEastAsia"/>
          <w:color w:val="auto"/>
          <w:highlight w:val="none"/>
          <w:lang w:eastAsia="zh-CN"/>
        </w:rPr>
        <w:t>；</w:t>
      </w:r>
    </w:p>
    <w:p w14:paraId="7FCB86A2">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420" w:leftChars="0"/>
        <w:textAlignment w:val="auto"/>
        <w:rPr>
          <w:rFonts w:hint="eastAsia" w:ascii="宋体" w:hAnsi="宋体" w:eastAsia="宋体" w:cs="宋体"/>
          <w:color w:val="auto"/>
          <w:sz w:val="24"/>
          <w:szCs w:val="24"/>
          <w:highlight w:val="none"/>
          <w:lang w:val="en-US" w:eastAsia="zh-CN"/>
        </w:rPr>
      </w:pPr>
      <w:r>
        <w:rPr>
          <w:rFonts w:hint="eastAsia" w:asciiTheme="majorEastAsia" w:hAnsiTheme="majorEastAsia" w:eastAsiaTheme="majorEastAsia"/>
          <w:b/>
          <w:bCs/>
          <w:color w:val="auto"/>
          <w:sz w:val="24"/>
          <w:szCs w:val="24"/>
          <w:highlight w:val="none"/>
          <w:lang w:val="en-US" w:eastAsia="zh-CN"/>
        </w:rPr>
        <w:t>附件4：《</w:t>
      </w:r>
      <w:r>
        <w:rPr>
          <w:rFonts w:hint="eastAsia" w:asciiTheme="majorEastAsia" w:hAnsiTheme="majorEastAsia" w:eastAsiaTheme="majorEastAsia"/>
          <w:b/>
          <w:bCs/>
          <w:color w:val="auto"/>
          <w:sz w:val="24"/>
          <w:szCs w:val="24"/>
          <w:highlight w:val="none"/>
        </w:rPr>
        <w:t>业绩</w:t>
      </w:r>
      <w:r>
        <w:rPr>
          <w:rFonts w:hint="eastAsia" w:asciiTheme="majorEastAsia" w:hAnsiTheme="majorEastAsia" w:eastAsiaTheme="majorEastAsia"/>
          <w:b/>
          <w:bCs/>
          <w:color w:val="auto"/>
          <w:sz w:val="24"/>
          <w:szCs w:val="24"/>
          <w:highlight w:val="none"/>
          <w:lang w:val="en-US" w:eastAsia="zh-CN"/>
        </w:rPr>
        <w:t>证明》</w:t>
      </w:r>
      <w:r>
        <w:rPr>
          <w:rFonts w:hint="eastAsia" w:asciiTheme="majorEastAsia" w:hAnsiTheme="majorEastAsia" w:eastAsiaTheme="majorEastAsia"/>
          <w:b/>
          <w:bCs/>
          <w:color w:val="auto"/>
          <w:highlight w:val="none"/>
          <w:lang w:val="en-US" w:eastAsia="zh-CN"/>
        </w:rPr>
        <w:t xml:space="preserve"> </w:t>
      </w:r>
      <w:r>
        <w:rPr>
          <w:rFonts w:hint="eastAsia" w:ascii="宋体" w:hAnsi="宋体" w:eastAsia="宋体" w:cs="宋体"/>
          <w:b w:val="0"/>
          <w:bCs/>
          <w:sz w:val="24"/>
          <w:szCs w:val="24"/>
          <w:lang w:val="en-US" w:eastAsia="zh-CN"/>
        </w:rPr>
        <w:t>近5年</w:t>
      </w:r>
      <w:r>
        <w:rPr>
          <w:rFonts w:hint="eastAsia" w:cs="宋体" w:asciiTheme="majorEastAsia" w:hAnsiTheme="majorEastAsia" w:eastAsiaTheme="majorEastAsia"/>
          <w:color w:val="auto"/>
          <w:kern w:val="0"/>
          <w:sz w:val="24"/>
          <w:szCs w:val="24"/>
          <w:highlight w:val="none"/>
        </w:rPr>
        <w:t>内</w:t>
      </w:r>
      <w:r>
        <w:rPr>
          <w:rFonts w:hint="eastAsia" w:cs="宋体" w:asciiTheme="majorEastAsia" w:hAnsiTheme="majorEastAsia" w:eastAsiaTheme="majorEastAsia"/>
          <w:color w:val="auto"/>
          <w:kern w:val="0"/>
          <w:sz w:val="24"/>
          <w:szCs w:val="24"/>
          <w:highlight w:val="none"/>
          <w:lang w:eastAsia="zh-CN"/>
        </w:rPr>
        <w:t>（</w:t>
      </w:r>
      <w:r>
        <w:rPr>
          <w:rFonts w:hint="eastAsia" w:ascii="宋体" w:hAnsi="宋体" w:eastAsia="宋体" w:cs="宋体"/>
          <w:b w:val="0"/>
          <w:bCs/>
          <w:sz w:val="24"/>
          <w:szCs w:val="24"/>
        </w:rPr>
        <w:t>20</w:t>
      </w:r>
      <w:r>
        <w:rPr>
          <w:rFonts w:hint="eastAsia" w:ascii="宋体" w:hAnsi="宋体" w:eastAsia="宋体" w:cs="宋体"/>
          <w:b w:val="0"/>
          <w:bCs/>
          <w:sz w:val="24"/>
          <w:szCs w:val="24"/>
          <w:lang w:val="en-US" w:eastAsia="zh-CN"/>
        </w:rPr>
        <w:t>20</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月1日</w:t>
      </w:r>
      <w:r>
        <w:rPr>
          <w:rFonts w:hint="eastAsia" w:cs="宋体" w:asciiTheme="majorEastAsia" w:hAnsiTheme="majorEastAsia" w:eastAsiaTheme="majorEastAsia"/>
          <w:color w:val="auto"/>
          <w:kern w:val="0"/>
          <w:sz w:val="24"/>
          <w:szCs w:val="24"/>
          <w:highlight w:val="none"/>
          <w:lang w:eastAsia="zh-CN"/>
        </w:rPr>
        <w:t>）</w:t>
      </w:r>
      <w:r>
        <w:rPr>
          <w:rFonts w:hint="eastAsia" w:cs="宋体" w:asciiTheme="majorEastAsia" w:hAnsiTheme="majorEastAsia" w:eastAsiaTheme="majorEastAsia"/>
          <w:color w:val="auto"/>
          <w:kern w:val="0"/>
          <w:sz w:val="24"/>
          <w:szCs w:val="24"/>
          <w:highlight w:val="none"/>
        </w:rPr>
        <w:t>不</w:t>
      </w:r>
      <w:r>
        <w:rPr>
          <w:rFonts w:hint="eastAsia" w:cs="宋体" w:asciiTheme="majorEastAsia" w:hAnsiTheme="majorEastAsia" w:eastAsiaTheme="majorEastAsia"/>
          <w:color w:val="auto"/>
          <w:kern w:val="0"/>
          <w:sz w:val="24"/>
          <w:szCs w:val="24"/>
          <w:highlight w:val="none"/>
          <w:lang w:val="en-US" w:eastAsia="zh-CN"/>
        </w:rPr>
        <w:t>少</w:t>
      </w:r>
      <w:r>
        <w:rPr>
          <w:rFonts w:hint="eastAsia" w:cs="宋体" w:asciiTheme="majorEastAsia" w:hAnsiTheme="majorEastAsia" w:eastAsiaTheme="majorEastAsia"/>
          <w:color w:val="auto"/>
          <w:kern w:val="0"/>
          <w:sz w:val="24"/>
          <w:szCs w:val="24"/>
          <w:highlight w:val="none"/>
        </w:rPr>
        <w:t>于</w:t>
      </w:r>
      <w:r>
        <w:rPr>
          <w:rFonts w:hint="eastAsia" w:cs="宋体" w:asciiTheme="majorEastAsia" w:hAnsiTheme="majorEastAsia" w:eastAsiaTheme="majorEastAsia"/>
          <w:color w:val="auto"/>
          <w:kern w:val="0"/>
          <w:sz w:val="24"/>
          <w:szCs w:val="24"/>
          <w:highlight w:val="none"/>
          <w:lang w:val="en-US" w:eastAsia="zh-CN"/>
        </w:rPr>
        <w:t>10个</w:t>
      </w:r>
      <w:r>
        <w:rPr>
          <w:rFonts w:hint="eastAsia" w:cs="宋体" w:asciiTheme="majorEastAsia" w:hAnsiTheme="majorEastAsia" w:eastAsiaTheme="majorEastAsia"/>
          <w:color w:val="auto"/>
          <w:kern w:val="0"/>
          <w:sz w:val="24"/>
          <w:szCs w:val="24"/>
          <w:highlight w:val="none"/>
        </w:rPr>
        <w:t>在</w:t>
      </w:r>
      <w:r>
        <w:rPr>
          <w:rFonts w:hint="eastAsia" w:cs="宋体" w:asciiTheme="majorEastAsia" w:hAnsiTheme="majorEastAsia" w:eastAsiaTheme="majorEastAsia"/>
          <w:b w:val="0"/>
          <w:bCs w:val="0"/>
          <w:color w:val="auto"/>
          <w:kern w:val="0"/>
          <w:sz w:val="24"/>
          <w:szCs w:val="24"/>
          <w:highlight w:val="none"/>
          <w:lang w:val="en-US" w:eastAsia="zh-CN"/>
        </w:rPr>
        <w:t>合肥/芜湖主城区且合作期不低于6个月</w:t>
      </w:r>
      <w:r>
        <w:rPr>
          <w:rFonts w:hint="eastAsia" w:cs="宋体" w:asciiTheme="majorEastAsia" w:hAnsiTheme="majorEastAsia" w:eastAsiaTheme="majorEastAsia"/>
          <w:color w:val="auto"/>
          <w:kern w:val="0"/>
          <w:sz w:val="24"/>
          <w:szCs w:val="24"/>
          <w:highlight w:val="none"/>
          <w:lang w:val="en-US" w:eastAsia="zh-CN"/>
        </w:rPr>
        <w:t>的</w:t>
      </w:r>
      <w:r>
        <w:rPr>
          <w:rFonts w:hint="eastAsia" w:ascii="宋体" w:hAnsi="宋体" w:eastAsia="宋体" w:cs="宋体"/>
          <w:b w:val="0"/>
          <w:bCs/>
          <w:color w:val="auto"/>
          <w:sz w:val="24"/>
          <w:szCs w:val="24"/>
        </w:rPr>
        <w:t>房地产</w:t>
      </w:r>
      <w:r>
        <w:rPr>
          <w:rFonts w:hint="eastAsia" w:ascii="宋体" w:hAnsi="宋体" w:eastAsia="宋体" w:cs="宋体"/>
          <w:b w:val="0"/>
          <w:bCs/>
          <w:color w:val="auto"/>
          <w:sz w:val="24"/>
          <w:szCs w:val="24"/>
          <w:lang w:val="en-US" w:eastAsia="zh-CN"/>
        </w:rPr>
        <w:t>全案</w:t>
      </w:r>
      <w:r>
        <w:rPr>
          <w:rFonts w:hint="eastAsia" w:ascii="宋体" w:hAnsi="宋体" w:eastAsia="宋体" w:cs="宋体"/>
          <w:b w:val="0"/>
          <w:bCs/>
          <w:color w:val="auto"/>
          <w:sz w:val="24"/>
          <w:szCs w:val="24"/>
        </w:rPr>
        <w:t>策划和推广服务业绩</w:t>
      </w:r>
      <w:r>
        <w:rPr>
          <w:rFonts w:hint="eastAsia" w:cs="宋体" w:asciiTheme="majorEastAsia" w:hAnsiTheme="majorEastAsia" w:eastAsiaTheme="majorEastAsia"/>
          <w:color w:val="auto"/>
          <w:kern w:val="0"/>
          <w:sz w:val="24"/>
          <w:szCs w:val="24"/>
          <w:highlight w:val="none"/>
        </w:rPr>
        <w:t>（须提供合作单位合同</w:t>
      </w:r>
      <w:r>
        <w:rPr>
          <w:rFonts w:hint="eastAsia" w:cs="宋体" w:asciiTheme="majorEastAsia" w:hAnsiTheme="majorEastAsia" w:eastAsiaTheme="majorEastAsia"/>
          <w:color w:val="auto"/>
          <w:kern w:val="0"/>
          <w:sz w:val="24"/>
          <w:szCs w:val="24"/>
          <w:highlight w:val="none"/>
          <w:lang w:val="en-US" w:eastAsia="zh-CN"/>
        </w:rPr>
        <w:t>复印</w:t>
      </w:r>
      <w:r>
        <w:rPr>
          <w:rFonts w:hint="eastAsia" w:cs="宋体" w:asciiTheme="majorEastAsia" w:hAnsiTheme="majorEastAsia" w:eastAsiaTheme="majorEastAsia"/>
          <w:color w:val="auto"/>
          <w:kern w:val="0"/>
          <w:sz w:val="24"/>
          <w:szCs w:val="24"/>
          <w:highlight w:val="none"/>
        </w:rPr>
        <w:t>件及联系方式）</w:t>
      </w:r>
      <w:r>
        <w:rPr>
          <w:rFonts w:hint="eastAsia" w:cs="宋体" w:asciiTheme="majorEastAsia" w:hAnsiTheme="majorEastAsia" w:eastAsiaTheme="majorEastAsia"/>
          <w:color w:val="auto"/>
          <w:kern w:val="0"/>
          <w:sz w:val="24"/>
          <w:szCs w:val="24"/>
          <w:highlight w:val="none"/>
          <w:lang w:eastAsia="zh-CN"/>
        </w:rPr>
        <w:t>，</w:t>
      </w:r>
      <w:r>
        <w:rPr>
          <w:rFonts w:hint="eastAsia" w:ascii="宋体" w:hAnsi="宋体" w:eastAsia="宋体" w:cs="宋体"/>
          <w:b w:val="0"/>
          <w:bCs/>
          <w:color w:val="auto"/>
          <w:sz w:val="24"/>
          <w:szCs w:val="24"/>
        </w:rPr>
        <w:t>且业绩单个合同总金额不少于50万元</w:t>
      </w:r>
      <w:r>
        <w:rPr>
          <w:rFonts w:hint="eastAsia" w:ascii="宋体" w:hAnsi="宋体" w:eastAsia="宋体" w:cs="宋体"/>
          <w:b w:val="0"/>
          <w:bCs/>
          <w:sz w:val="24"/>
          <w:szCs w:val="24"/>
        </w:rPr>
        <w:t>；</w:t>
      </w:r>
      <w:r>
        <w:rPr>
          <w:rFonts w:hint="eastAsia" w:ascii="宋体" w:hAnsi="宋体" w:eastAsia="宋体" w:cs="宋体"/>
          <w:color w:val="auto"/>
          <w:sz w:val="24"/>
          <w:szCs w:val="24"/>
          <w:highlight w:val="none"/>
        </w:rPr>
        <w:t>并将合作双方</w:t>
      </w:r>
      <w:r>
        <w:rPr>
          <w:rFonts w:hint="eastAsia" w:ascii="宋体" w:hAnsi="宋体" w:eastAsia="宋体" w:cs="宋体"/>
          <w:color w:val="auto"/>
          <w:sz w:val="24"/>
          <w:szCs w:val="24"/>
          <w:highlight w:val="none"/>
          <w:lang w:val="en-US" w:eastAsia="zh-CN"/>
        </w:rPr>
        <w:t>合同关键页复印件一并作为附件（须体现合同时间、项目地点）；</w:t>
      </w:r>
    </w:p>
    <w:p w14:paraId="2D9D4CCD">
      <w:pPr>
        <w:pStyle w:val="2"/>
        <w:ind w:firstLine="482" w:firstLineChars="200"/>
        <w:rPr>
          <w:rFonts w:hint="default" w:ascii="宋体" w:hAnsi="宋体" w:eastAsia="宋体" w:cs="宋体"/>
          <w:b w:val="0"/>
          <w:bCs/>
          <w:caps w:val="0"/>
          <w:color w:val="auto"/>
          <w:kern w:val="2"/>
          <w:sz w:val="24"/>
          <w:szCs w:val="24"/>
          <w:lang w:val="en-US" w:eastAsia="zh-CN" w:bidi="ar-SA"/>
        </w:rPr>
      </w:pPr>
      <w:r>
        <w:rPr>
          <w:rFonts w:hint="eastAsia" w:cs="宋体" w:asciiTheme="majorEastAsia" w:hAnsiTheme="majorEastAsia" w:eastAsiaTheme="majorEastAsia"/>
          <w:b/>
          <w:bCs/>
          <w:caps w:val="0"/>
          <w:color w:val="auto"/>
          <w:kern w:val="0"/>
          <w:sz w:val="24"/>
          <w:szCs w:val="24"/>
          <w:highlight w:val="none"/>
          <w:lang w:val="en-US" w:eastAsia="zh-CN" w:bidi="ar-SA"/>
        </w:rPr>
        <w:t>附件5：</w:t>
      </w:r>
      <w:r>
        <w:rPr>
          <w:rFonts w:hint="eastAsia" w:asciiTheme="majorEastAsia" w:hAnsiTheme="majorEastAsia" w:eastAsiaTheme="majorEastAsia"/>
          <w:b/>
          <w:bCs/>
          <w:color w:val="auto"/>
          <w:sz w:val="24"/>
          <w:szCs w:val="24"/>
          <w:highlight w:val="none"/>
          <w:lang w:val="en-US" w:eastAsia="zh-CN"/>
        </w:rPr>
        <w:t xml:space="preserve">《法人授权委托书》 </w:t>
      </w:r>
      <w:r>
        <w:rPr>
          <w:rFonts w:hint="eastAsia" w:ascii="宋体" w:hAnsi="宋体" w:eastAsia="宋体" w:cs="宋体"/>
          <w:b w:val="0"/>
          <w:bCs/>
          <w:caps w:val="0"/>
          <w:color w:val="auto"/>
          <w:kern w:val="2"/>
          <w:sz w:val="24"/>
          <w:szCs w:val="24"/>
          <w:lang w:val="en-US" w:eastAsia="zh-CN" w:bidi="ar-SA"/>
        </w:rPr>
        <w:t>加盖公章</w:t>
      </w:r>
    </w:p>
    <w:p w14:paraId="3BB0E013">
      <w:pPr>
        <w:pStyle w:val="9"/>
        <w:keepNext w:val="0"/>
        <w:keepLines w:val="0"/>
        <w:pageBreakBefore w:val="0"/>
        <w:kinsoku/>
        <w:wordWrap/>
        <w:overflowPunct/>
        <w:topLinePunct w:val="0"/>
        <w:autoSpaceDE/>
        <w:autoSpaceDN/>
        <w:bidi w:val="0"/>
        <w:adjustRightInd/>
        <w:snapToGrid/>
        <w:spacing w:before="126" w:beforeLines="40" w:beforeAutospacing="0" w:after="126" w:afterLines="40" w:afterAutospacing="0" w:line="360" w:lineRule="auto"/>
        <w:ind w:firstLine="422" w:firstLineChars="200"/>
        <w:jc w:val="left"/>
        <w:textAlignment w:val="auto"/>
        <w:rPr>
          <w:rFonts w:hint="eastAsia" w:asciiTheme="majorEastAsia" w:hAnsiTheme="majorEastAsia" w:eastAsiaTheme="majorEastAsia"/>
          <w:color w:val="auto"/>
          <w:highlight w:val="none"/>
        </w:rPr>
      </w:pPr>
      <w:r>
        <w:rPr>
          <w:rFonts w:hint="eastAsia" w:asciiTheme="majorEastAsia" w:hAnsiTheme="majorEastAsia" w:eastAsiaTheme="majorEastAsia"/>
          <w:b/>
          <w:bCs/>
          <w:color w:val="auto"/>
          <w:sz w:val="21"/>
          <w:szCs w:val="21"/>
          <w:highlight w:val="none"/>
          <w:u w:val="single"/>
        </w:rPr>
        <w:t>注：</w:t>
      </w:r>
      <w:r>
        <w:rPr>
          <w:rFonts w:hint="eastAsia" w:asciiTheme="majorEastAsia" w:hAnsiTheme="majorEastAsia" w:eastAsiaTheme="majorEastAsia"/>
          <w:b/>
          <w:bCs/>
          <w:color w:val="auto"/>
          <w:sz w:val="21"/>
          <w:szCs w:val="21"/>
          <w:highlight w:val="none"/>
          <w:u w:val="single"/>
          <w:lang w:val="en-US" w:eastAsia="zh-CN"/>
        </w:rPr>
        <w:t>以上</w:t>
      </w:r>
      <w:r>
        <w:rPr>
          <w:rFonts w:hint="eastAsia" w:asciiTheme="majorEastAsia" w:hAnsiTheme="majorEastAsia" w:eastAsiaTheme="majorEastAsia"/>
          <w:b/>
          <w:bCs/>
          <w:color w:val="auto"/>
          <w:sz w:val="21"/>
          <w:szCs w:val="21"/>
          <w:highlight w:val="none"/>
          <w:u w:val="single"/>
        </w:rPr>
        <w:t>所有资料均需提供书面一份，复印件加盖公章。</w:t>
      </w:r>
    </w:p>
    <w:p w14:paraId="76198CD1">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500" w:leftChars="0" w:hanging="50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六</w:t>
      </w:r>
      <w:r>
        <w:rPr>
          <w:rFonts w:hint="default"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highlight w:val="none"/>
        </w:rPr>
        <w:t>评标原则及内容：</w:t>
      </w:r>
    </w:p>
    <w:p w14:paraId="0B6E4CD6">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845" w:leftChars="0" w:hanging="425" w:firstLineChars="0"/>
        <w:textAlignment w:val="auto"/>
        <w:rPr>
          <w:rFonts w:hint="eastAsia" w:ascii="宋体" w:hAnsi="宋体" w:eastAsia="宋体" w:cs="宋体"/>
          <w:color w:val="auto"/>
          <w:sz w:val="24"/>
          <w:szCs w:val="24"/>
          <w:highlight w:val="yellow"/>
        </w:rPr>
      </w:pPr>
      <w:r>
        <w:rPr>
          <w:rFonts w:hint="default" w:ascii="宋体" w:hAnsi="宋体" w:eastAsia="宋体" w:cs="宋体"/>
          <w:b/>
          <w:bCs/>
          <w:color w:val="auto"/>
          <w:kern w:val="2"/>
          <w:sz w:val="24"/>
          <w:szCs w:val="24"/>
          <w:highlight w:val="yellow"/>
          <w:lang w:val="en-US" w:eastAsia="zh-CN" w:bidi="ar-SA"/>
        </w:rPr>
        <w:t>1.</w:t>
      </w:r>
      <w:r>
        <w:rPr>
          <w:rFonts w:hint="eastAsia" w:ascii="宋体" w:hAnsi="宋体" w:eastAsia="宋体" w:cs="宋体"/>
          <w:color w:val="auto"/>
          <w:sz w:val="24"/>
          <w:szCs w:val="24"/>
          <w:highlight w:val="yellow"/>
          <w:lang w:val="en-US" w:eastAsia="zh-CN"/>
        </w:rPr>
        <w:t>按技术</w:t>
      </w:r>
      <w:r>
        <w:rPr>
          <w:rFonts w:hint="eastAsia" w:ascii="宋体" w:hAnsi="宋体" w:eastAsia="宋体" w:cs="宋体"/>
          <w:color w:val="auto"/>
          <w:sz w:val="24"/>
          <w:szCs w:val="24"/>
          <w:highlight w:val="yellow"/>
        </w:rPr>
        <w:t>标</w:t>
      </w:r>
      <w:r>
        <w:rPr>
          <w:rFonts w:hint="eastAsia" w:ascii="宋体" w:hAnsi="宋体" w:eastAsia="宋体" w:cs="宋体"/>
          <w:color w:val="auto"/>
          <w:sz w:val="24"/>
          <w:szCs w:val="24"/>
          <w:highlight w:val="yellow"/>
          <w:lang w:val="en-US" w:eastAsia="zh-CN"/>
        </w:rPr>
        <w:t>占比80%、商务标占比20%综合评分，</w:t>
      </w:r>
      <w:r>
        <w:rPr>
          <w:rFonts w:hint="eastAsia" w:ascii="宋体" w:hAnsi="宋体" w:eastAsia="宋体" w:cs="宋体"/>
          <w:color w:val="auto"/>
          <w:sz w:val="24"/>
          <w:szCs w:val="24"/>
          <w:highlight w:val="yellow"/>
        </w:rPr>
        <w:t>合理低价中标原则。</w:t>
      </w:r>
    </w:p>
    <w:p w14:paraId="166BCEA6">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845" w:leftChars="0" w:hanging="425" w:firstLineChars="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b/>
          <w:bCs/>
          <w:color w:val="auto"/>
          <w:kern w:val="2"/>
          <w:sz w:val="24"/>
          <w:szCs w:val="24"/>
          <w:highlight w:val="yellow"/>
          <w:lang w:val="en-US" w:eastAsia="zh-CN" w:bidi="ar-SA"/>
        </w:rPr>
        <w:t>2.</w:t>
      </w:r>
      <w:r>
        <w:rPr>
          <w:rFonts w:hint="eastAsia" w:ascii="宋体" w:hAnsi="宋体" w:eastAsia="宋体" w:cs="宋体"/>
          <w:color w:val="auto"/>
          <w:sz w:val="24"/>
          <w:szCs w:val="24"/>
          <w:highlight w:val="yellow"/>
          <w:lang w:val="en-US" w:eastAsia="zh-CN"/>
        </w:rPr>
        <w:t>评分细则：</w:t>
      </w:r>
      <w:r>
        <w:rPr>
          <w:rFonts w:hint="eastAsia" w:ascii="宋体" w:hAnsi="宋体"/>
          <w:bCs/>
          <w:sz w:val="24"/>
          <w:highlight w:val="yellow"/>
        </w:rPr>
        <w:t>评标委员会将对所有通过初审的投标文件进行技术部分详细评审，</w:t>
      </w:r>
      <w:r>
        <w:rPr>
          <w:rFonts w:hint="eastAsia" w:ascii="宋体" w:hAnsi="宋体"/>
          <w:szCs w:val="21"/>
          <w:highlight w:val="yellow"/>
        </w:rPr>
        <w:t xml:space="preserve"> </w:t>
      </w:r>
      <w:r>
        <w:rPr>
          <w:rFonts w:hint="eastAsia" w:ascii="宋体" w:hAnsi="宋体"/>
          <w:sz w:val="24"/>
          <w:highlight w:val="yellow"/>
        </w:rPr>
        <w:t>投标人需对项目</w:t>
      </w:r>
      <w:r>
        <w:rPr>
          <w:rFonts w:hint="eastAsia" w:ascii="宋体" w:hAnsi="宋体"/>
          <w:sz w:val="24"/>
          <w:highlight w:val="yellow"/>
          <w:lang w:val="en-US" w:eastAsia="zh-CN"/>
        </w:rPr>
        <w:t>技术标</w:t>
      </w:r>
      <w:r>
        <w:rPr>
          <w:rFonts w:hint="eastAsia" w:ascii="宋体" w:hAnsi="宋体"/>
          <w:sz w:val="24"/>
          <w:highlight w:val="yellow"/>
        </w:rPr>
        <w:t>进行当场陈述，陈述形式可以采用PPT、PDF</w:t>
      </w:r>
      <w:r>
        <w:rPr>
          <w:rFonts w:hint="eastAsia" w:ascii="宋体" w:hAnsi="宋体"/>
          <w:sz w:val="24"/>
          <w:highlight w:val="yellow"/>
          <w:lang w:val="en-US" w:eastAsia="zh-CN"/>
        </w:rPr>
        <w:t>或word形式汇报</w:t>
      </w:r>
      <w:r>
        <w:rPr>
          <w:rFonts w:hint="eastAsia" w:ascii="宋体" w:hAnsi="宋体"/>
          <w:sz w:val="24"/>
          <w:highlight w:val="yellow"/>
          <w:lang w:eastAsia="zh-CN"/>
        </w:rPr>
        <w:t>。</w:t>
      </w:r>
    </w:p>
    <w:tbl>
      <w:tblPr>
        <w:tblStyle w:val="10"/>
        <w:tblpPr w:leftFromText="180" w:rightFromText="180" w:vertAnchor="text" w:horzAnchor="margin" w:tblpXSpec="center" w:tblpY="100"/>
        <w:tblW w:w="9599" w:type="dxa"/>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7716"/>
      </w:tblGrid>
      <w:tr w14:paraId="47DA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883" w:type="dxa"/>
            <w:vAlign w:val="center"/>
          </w:tcPr>
          <w:p w14:paraId="7BD32F13">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评分大项</w:t>
            </w:r>
          </w:p>
        </w:tc>
        <w:tc>
          <w:tcPr>
            <w:tcW w:w="7716" w:type="dxa"/>
            <w:vAlign w:val="center"/>
          </w:tcPr>
          <w:p w14:paraId="6DB323B3">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评分标准</w:t>
            </w:r>
          </w:p>
        </w:tc>
      </w:tr>
      <w:tr w14:paraId="12B3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883" w:type="dxa"/>
            <w:vMerge w:val="restart"/>
            <w:vAlign w:val="center"/>
          </w:tcPr>
          <w:p w14:paraId="4F0216C8">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p>
          <w:p w14:paraId="04050F81">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p>
          <w:p w14:paraId="1FEED87A">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p>
          <w:p w14:paraId="77B6C4EC">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技术标</w:t>
            </w:r>
          </w:p>
          <w:p w14:paraId="1CB4BC1E">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w:t>
            </w:r>
            <w:r>
              <w:rPr>
                <w:rFonts w:hint="eastAsia" w:ascii="微软雅黑" w:hAnsi="微软雅黑" w:eastAsia="微软雅黑" w:cs="微软雅黑"/>
                <w:b/>
                <w:bCs/>
                <w:color w:val="auto"/>
                <w:sz w:val="21"/>
                <w:szCs w:val="21"/>
                <w:highlight w:val="none"/>
                <w:lang w:val="en-US" w:eastAsia="zh-CN"/>
              </w:rPr>
              <w:t>8</w:t>
            </w:r>
            <w:r>
              <w:rPr>
                <w:rFonts w:hint="eastAsia" w:ascii="微软雅黑" w:hAnsi="微软雅黑" w:eastAsia="微软雅黑" w:cs="微软雅黑"/>
                <w:b/>
                <w:bCs/>
                <w:color w:val="auto"/>
                <w:sz w:val="21"/>
                <w:szCs w:val="21"/>
                <w:highlight w:val="none"/>
              </w:rPr>
              <w:t>0分）</w:t>
            </w:r>
          </w:p>
          <w:p w14:paraId="04C4349A">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p>
          <w:p w14:paraId="34665074">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p>
          <w:p w14:paraId="03D7C8E1">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p>
        </w:tc>
        <w:tc>
          <w:tcPr>
            <w:tcW w:w="7716" w:type="dxa"/>
            <w:vAlign w:val="center"/>
          </w:tcPr>
          <w:p w14:paraId="5DABA74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微软雅黑" w:hAnsi="微软雅黑" w:eastAsia="微软雅黑" w:cs="微软雅黑"/>
                <w:b/>
                <w:bCs/>
                <w:color w:val="auto"/>
                <w:sz w:val="21"/>
                <w:szCs w:val="21"/>
                <w:highlight w:val="none"/>
                <w:u w:val="single"/>
                <w:lang w:eastAsia="zh-CN"/>
              </w:rPr>
            </w:pPr>
            <w:r>
              <w:rPr>
                <w:rFonts w:hint="eastAsia" w:ascii="微软雅黑" w:hAnsi="微软雅黑" w:eastAsia="微软雅黑" w:cs="微软雅黑"/>
                <w:b/>
                <w:bCs/>
                <w:color w:val="auto"/>
                <w:sz w:val="21"/>
                <w:szCs w:val="21"/>
                <w:highlight w:val="none"/>
                <w:u w:val="single"/>
              </w:rPr>
              <w:t>公司实力</w:t>
            </w:r>
            <w:r>
              <w:rPr>
                <w:rFonts w:hint="eastAsia" w:ascii="微软雅黑" w:hAnsi="微软雅黑" w:eastAsia="微软雅黑" w:cs="微软雅黑"/>
                <w:b/>
                <w:bCs/>
                <w:color w:val="auto"/>
                <w:sz w:val="21"/>
                <w:szCs w:val="21"/>
                <w:highlight w:val="none"/>
                <w:u w:val="single"/>
                <w:lang w:eastAsia="zh-CN"/>
              </w:rPr>
              <w:t>（</w:t>
            </w:r>
            <w:r>
              <w:rPr>
                <w:rFonts w:hint="eastAsia" w:ascii="微软雅黑" w:hAnsi="微软雅黑" w:eastAsia="微软雅黑" w:cs="微软雅黑"/>
                <w:b/>
                <w:bCs/>
                <w:color w:val="auto"/>
                <w:sz w:val="21"/>
                <w:szCs w:val="21"/>
                <w:highlight w:val="none"/>
                <w:u w:val="single"/>
                <w:lang w:val="en-US" w:eastAsia="zh-CN"/>
              </w:rPr>
              <w:t>满分2</w:t>
            </w:r>
            <w:r>
              <w:rPr>
                <w:rFonts w:hint="eastAsia" w:ascii="微软雅黑" w:hAnsi="微软雅黑" w:eastAsia="微软雅黑" w:cs="微软雅黑"/>
                <w:b/>
                <w:bCs/>
                <w:color w:val="auto"/>
                <w:sz w:val="21"/>
                <w:szCs w:val="21"/>
                <w:highlight w:val="none"/>
                <w:u w:val="single"/>
              </w:rPr>
              <w:t>分</w:t>
            </w:r>
            <w:r>
              <w:rPr>
                <w:rFonts w:hint="eastAsia" w:ascii="微软雅黑" w:hAnsi="微软雅黑" w:eastAsia="微软雅黑" w:cs="微软雅黑"/>
                <w:b/>
                <w:bCs/>
                <w:color w:val="auto"/>
                <w:sz w:val="21"/>
                <w:szCs w:val="21"/>
                <w:highlight w:val="none"/>
                <w:u w:val="single"/>
                <w:lang w:eastAsia="zh-CN"/>
              </w:rPr>
              <w:t>）</w:t>
            </w:r>
          </w:p>
          <w:p w14:paraId="08B144DC">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注册</w:t>
            </w:r>
            <w:r>
              <w:rPr>
                <w:rFonts w:hint="eastAsia" w:ascii="微软雅黑" w:hAnsi="微软雅黑" w:eastAsia="微软雅黑" w:cs="微软雅黑"/>
                <w:color w:val="auto"/>
                <w:sz w:val="21"/>
                <w:szCs w:val="21"/>
                <w:highlight w:val="none"/>
                <w:lang w:val="en-US" w:eastAsia="zh-CN"/>
              </w:rPr>
              <w:t>时间5年</w:t>
            </w:r>
            <w:r>
              <w:rPr>
                <w:rFonts w:hint="eastAsia" w:ascii="微软雅黑" w:hAnsi="微软雅黑" w:eastAsia="微软雅黑" w:cs="微软雅黑"/>
                <w:color w:val="auto"/>
                <w:sz w:val="21"/>
                <w:szCs w:val="21"/>
                <w:highlight w:val="none"/>
              </w:rPr>
              <w:t>以上</w:t>
            </w:r>
            <w:r>
              <w:rPr>
                <w:rFonts w:hint="eastAsia" w:ascii="微软雅黑" w:hAnsi="微软雅黑" w:eastAsia="微软雅黑" w:cs="微软雅黑"/>
                <w:b w:val="0"/>
                <w:bCs w:val="0"/>
                <w:color w:val="auto"/>
                <w:sz w:val="21"/>
                <w:szCs w:val="21"/>
                <w:highlight w:val="none"/>
                <w:u w:val="none"/>
                <w:lang w:val="en-US" w:eastAsia="zh-CN"/>
              </w:rPr>
              <w:t>..........................................</w:t>
            </w:r>
            <w:r>
              <w:rPr>
                <w:rFonts w:hint="eastAsia" w:ascii="微软雅黑" w:hAnsi="微软雅黑" w:eastAsia="微软雅黑" w:cs="微软雅黑"/>
                <w:color w:val="auto"/>
                <w:sz w:val="21"/>
                <w:szCs w:val="21"/>
                <w:highlight w:val="none"/>
                <w:lang w:val="en-US" w:eastAsia="zh-CN"/>
              </w:rPr>
              <w:t>每增加一年得0.5分，上限2分</w:t>
            </w:r>
          </w:p>
        </w:tc>
      </w:tr>
      <w:tr w14:paraId="40BD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3" w:type="dxa"/>
            <w:vMerge w:val="continue"/>
            <w:vAlign w:val="center"/>
          </w:tcPr>
          <w:p w14:paraId="0C77D41B">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p>
        </w:tc>
        <w:tc>
          <w:tcPr>
            <w:tcW w:w="7716" w:type="dxa"/>
            <w:vAlign w:val="center"/>
          </w:tcPr>
          <w:p w14:paraId="64E36D44">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微软雅黑" w:hAnsi="微软雅黑" w:eastAsia="微软雅黑" w:cs="微软雅黑"/>
                <w:b/>
                <w:bCs/>
                <w:color w:val="auto"/>
                <w:sz w:val="21"/>
                <w:szCs w:val="21"/>
                <w:highlight w:val="none"/>
                <w:u w:val="single"/>
              </w:rPr>
            </w:pPr>
            <w:r>
              <w:rPr>
                <w:rFonts w:hint="eastAsia" w:ascii="微软雅黑" w:hAnsi="微软雅黑" w:eastAsia="微软雅黑" w:cs="微软雅黑"/>
                <w:b/>
                <w:bCs/>
                <w:color w:val="auto"/>
                <w:sz w:val="21"/>
                <w:szCs w:val="21"/>
                <w:highlight w:val="none"/>
                <w:u w:val="single"/>
                <w:lang w:val="en-US" w:eastAsia="zh-CN"/>
              </w:rPr>
              <w:t>公司</w:t>
            </w:r>
            <w:r>
              <w:rPr>
                <w:rFonts w:hint="eastAsia" w:ascii="微软雅黑" w:hAnsi="微软雅黑" w:eastAsia="微软雅黑" w:cs="微软雅黑"/>
                <w:b/>
                <w:bCs/>
                <w:color w:val="auto"/>
                <w:sz w:val="21"/>
                <w:szCs w:val="21"/>
                <w:highlight w:val="none"/>
                <w:u w:val="single"/>
              </w:rPr>
              <w:t>业绩</w:t>
            </w:r>
            <w:r>
              <w:rPr>
                <w:rFonts w:hint="eastAsia" w:ascii="微软雅黑" w:hAnsi="微软雅黑" w:eastAsia="微软雅黑" w:cs="微软雅黑"/>
                <w:b/>
                <w:bCs/>
                <w:color w:val="auto"/>
                <w:sz w:val="21"/>
                <w:szCs w:val="21"/>
                <w:highlight w:val="none"/>
                <w:u w:val="single"/>
                <w:lang w:eastAsia="zh-CN"/>
              </w:rPr>
              <w:t>（</w:t>
            </w:r>
            <w:r>
              <w:rPr>
                <w:rFonts w:hint="eastAsia" w:ascii="微软雅黑" w:hAnsi="微软雅黑" w:eastAsia="微软雅黑" w:cs="微软雅黑"/>
                <w:b/>
                <w:bCs/>
                <w:color w:val="auto"/>
                <w:sz w:val="21"/>
                <w:szCs w:val="21"/>
                <w:highlight w:val="none"/>
                <w:u w:val="single"/>
                <w:lang w:val="en-US" w:eastAsia="zh-CN"/>
              </w:rPr>
              <w:t>满分6</w:t>
            </w:r>
            <w:r>
              <w:rPr>
                <w:rFonts w:hint="eastAsia" w:ascii="微软雅黑" w:hAnsi="微软雅黑" w:eastAsia="微软雅黑" w:cs="微软雅黑"/>
                <w:b/>
                <w:bCs/>
                <w:color w:val="auto"/>
                <w:sz w:val="21"/>
                <w:szCs w:val="21"/>
                <w:highlight w:val="none"/>
                <w:u w:val="single"/>
              </w:rPr>
              <w:t>分</w:t>
            </w:r>
            <w:r>
              <w:rPr>
                <w:rFonts w:hint="eastAsia" w:ascii="微软雅黑" w:hAnsi="微软雅黑" w:eastAsia="微软雅黑" w:cs="微软雅黑"/>
                <w:b/>
                <w:bCs/>
                <w:color w:val="auto"/>
                <w:sz w:val="21"/>
                <w:szCs w:val="21"/>
                <w:highlight w:val="none"/>
                <w:u w:val="single"/>
                <w:lang w:eastAsia="zh-CN"/>
              </w:rPr>
              <w:t>）</w:t>
            </w:r>
          </w:p>
          <w:p w14:paraId="597C8EA4">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16" w:leftChars="0" w:hanging="416" w:hangingChars="198"/>
              <w:jc w:val="both"/>
              <w:textAlignment w:val="auto"/>
              <w:rPr>
                <w:rFonts w:hint="eastAsia" w:ascii="微软雅黑" w:hAnsi="微软雅黑" w:eastAsia="微软雅黑" w:cs="微软雅黑"/>
                <w:lang w:val="en-US" w:eastAsia="zh-CN"/>
              </w:rPr>
            </w:pPr>
            <w:r>
              <w:rPr>
                <w:rFonts w:hint="default" w:ascii="微软雅黑" w:hAnsi="微软雅黑" w:eastAsia="微软雅黑" w:cs="微软雅黑"/>
                <w:b/>
                <w:bCs/>
                <w:kern w:val="2"/>
                <w:sz w:val="21"/>
                <w:szCs w:val="22"/>
                <w:lang w:val="en-US" w:eastAsia="zh-CN" w:bidi="ar-SA"/>
              </w:rPr>
              <w:t>1.</w:t>
            </w:r>
            <w:r>
              <w:rPr>
                <w:rFonts w:hint="eastAsia" w:ascii="微软雅黑" w:hAnsi="微软雅黑" w:eastAsia="微软雅黑" w:cs="微软雅黑"/>
                <w:lang w:val="en-US" w:eastAsia="zh-CN"/>
              </w:rPr>
              <w:t>近5年内不低于10个在合肥/芜湖主城区且合作期限不少于6个月的住宅项目营销企划案例......................................................每增加一个得0.5分，上限2分</w:t>
            </w:r>
          </w:p>
          <w:p w14:paraId="69EAAAEC">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16" w:leftChars="0" w:hanging="416" w:hangingChars="198"/>
              <w:jc w:val="both"/>
              <w:textAlignment w:val="auto"/>
              <w:rPr>
                <w:rFonts w:hint="eastAsia" w:ascii="微软雅黑" w:hAnsi="微软雅黑" w:eastAsia="微软雅黑" w:cs="微软雅黑"/>
              </w:rPr>
            </w:pPr>
            <w:r>
              <w:rPr>
                <w:rFonts w:hint="default" w:ascii="微软雅黑" w:hAnsi="微软雅黑" w:eastAsia="微软雅黑" w:cs="微软雅黑"/>
                <w:b/>
                <w:bCs/>
                <w:kern w:val="2"/>
                <w:sz w:val="21"/>
                <w:szCs w:val="22"/>
                <w:lang w:val="en-US" w:eastAsia="zh-CN" w:bidi="ar-SA"/>
              </w:rPr>
              <w:t>2.</w:t>
            </w:r>
            <w:r>
              <w:rPr>
                <w:rFonts w:hint="eastAsia" w:ascii="微软雅黑" w:hAnsi="微软雅黑" w:eastAsia="微软雅黑" w:cs="微软雅黑"/>
                <w:lang w:val="en-US" w:eastAsia="zh-CN"/>
              </w:rPr>
              <w:t>单</w:t>
            </w:r>
            <w:r>
              <w:rPr>
                <w:rFonts w:hint="eastAsia" w:ascii="微软雅黑" w:hAnsi="微软雅黑" w:eastAsia="微软雅黑" w:cs="微软雅黑"/>
              </w:rPr>
              <w:t>个业绩合同总金额不少于50万元</w:t>
            </w:r>
            <w:r>
              <w:rPr>
                <w:rFonts w:hint="eastAsia" w:ascii="微软雅黑" w:hAnsi="微软雅黑" w:eastAsia="微软雅黑" w:cs="微软雅黑"/>
                <w:lang w:val="en-US" w:eastAsia="zh-CN"/>
              </w:rPr>
              <w:t>..............每增加一个得1分，上限4分</w:t>
            </w:r>
          </w:p>
        </w:tc>
      </w:tr>
      <w:tr w14:paraId="02A1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3" w:type="dxa"/>
            <w:vMerge w:val="continue"/>
            <w:vAlign w:val="center"/>
          </w:tcPr>
          <w:p w14:paraId="5A5205CE">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p>
        </w:tc>
        <w:tc>
          <w:tcPr>
            <w:tcW w:w="7716" w:type="dxa"/>
            <w:vAlign w:val="center"/>
          </w:tcPr>
          <w:p w14:paraId="0443FAF5">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17" w:leftChars="-8" w:firstLine="17" w:firstLineChars="8"/>
              <w:jc w:val="both"/>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团队实力（满分11分）</w:t>
            </w:r>
          </w:p>
          <w:p w14:paraId="2C33473E">
            <w:pPr>
              <w:pStyle w:val="3"/>
              <w:numPr>
                <w:ilvl w:val="0"/>
                <w:numId w:val="0"/>
              </w:numPr>
              <w:ind w:left="425" w:leftChars="0" w:hanging="425" w:firstLineChars="0"/>
              <w:jc w:val="both"/>
              <w:rPr>
                <w:rFonts w:hint="eastAsia" w:ascii="微软雅黑" w:hAnsi="微软雅黑" w:eastAsia="微软雅黑" w:cs="微软雅黑"/>
                <w:lang w:val="en-US" w:eastAsia="zh-CN"/>
              </w:rPr>
            </w:pPr>
            <w:r>
              <w:rPr>
                <w:rFonts w:hint="default" w:ascii="微软雅黑" w:hAnsi="微软雅黑" w:eastAsia="微软雅黑" w:cs="微软雅黑"/>
                <w:b/>
                <w:kern w:val="0"/>
                <w:sz w:val="22"/>
                <w:szCs w:val="22"/>
                <w:lang w:val="en-US" w:eastAsia="zh-CN" w:bidi="ar-SA"/>
              </w:rPr>
              <w:t>1.</w:t>
            </w:r>
            <w:r>
              <w:rPr>
                <w:rFonts w:hint="eastAsia" w:ascii="微软雅黑" w:hAnsi="微软雅黑" w:eastAsia="微软雅黑" w:cs="微软雅黑"/>
                <w:b w:val="0"/>
                <w:bCs/>
                <w:sz w:val="21"/>
                <w:szCs w:val="21"/>
                <w:lang w:val="en-US" w:eastAsia="zh-CN"/>
              </w:rPr>
              <w:t>项目负责人从业年限＞10年，得5分（上限5分）</w:t>
            </w:r>
          </w:p>
          <w:p w14:paraId="3DCB66B5">
            <w:pPr>
              <w:pStyle w:val="3"/>
              <w:numPr>
                <w:ilvl w:val="0"/>
                <w:numId w:val="0"/>
              </w:numPr>
              <w:ind w:left="425" w:leftChars="0" w:hanging="425" w:firstLineChars="0"/>
              <w:jc w:val="both"/>
              <w:rPr>
                <w:rFonts w:hint="eastAsia" w:ascii="微软雅黑" w:hAnsi="微软雅黑" w:eastAsia="微软雅黑" w:cs="微软雅黑"/>
                <w:lang w:val="en-US" w:eastAsia="zh-CN"/>
              </w:rPr>
            </w:pPr>
            <w:r>
              <w:rPr>
                <w:rFonts w:hint="default" w:ascii="微软雅黑" w:hAnsi="微软雅黑" w:eastAsia="微软雅黑" w:cs="微软雅黑"/>
                <w:b/>
                <w:kern w:val="0"/>
                <w:sz w:val="22"/>
                <w:szCs w:val="22"/>
                <w:lang w:val="en-US" w:eastAsia="zh-CN" w:bidi="ar-SA"/>
              </w:rPr>
              <w:t>2.</w:t>
            </w:r>
            <w:r>
              <w:rPr>
                <w:rFonts w:hint="eastAsia" w:ascii="微软雅黑" w:hAnsi="微软雅黑" w:eastAsia="微软雅黑" w:cs="微软雅黑"/>
                <w:b w:val="0"/>
                <w:bCs/>
                <w:sz w:val="21"/>
                <w:szCs w:val="21"/>
                <w:lang w:val="en-US" w:eastAsia="zh-CN"/>
              </w:rPr>
              <w:t>项目团队人员从业年限＞6年，每一人得3分（上限6分）</w:t>
            </w:r>
          </w:p>
        </w:tc>
      </w:tr>
      <w:tr w14:paraId="59C8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883" w:type="dxa"/>
            <w:vMerge w:val="continue"/>
            <w:vAlign w:val="center"/>
          </w:tcPr>
          <w:p w14:paraId="32541A21">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p>
        </w:tc>
        <w:tc>
          <w:tcPr>
            <w:tcW w:w="7716" w:type="dxa"/>
            <w:vAlign w:val="center"/>
          </w:tcPr>
          <w:p w14:paraId="3355B365">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bCs/>
                <w:color w:val="auto"/>
                <w:sz w:val="21"/>
                <w:szCs w:val="21"/>
                <w:highlight w:val="none"/>
                <w:u w:val="single"/>
                <w:lang w:val="en-US" w:eastAsia="zh-CN"/>
              </w:rPr>
              <w:t>方案展示（满分61</w:t>
            </w:r>
            <w:r>
              <w:rPr>
                <w:rFonts w:hint="eastAsia" w:ascii="微软雅黑" w:hAnsi="微软雅黑" w:eastAsia="微软雅黑" w:cs="微软雅黑"/>
                <w:b/>
                <w:bCs/>
                <w:color w:val="auto"/>
                <w:sz w:val="21"/>
                <w:szCs w:val="21"/>
                <w:highlight w:val="none"/>
                <w:u w:val="single"/>
              </w:rPr>
              <w:t>分</w:t>
            </w:r>
            <w:r>
              <w:rPr>
                <w:rFonts w:hint="eastAsia" w:ascii="微软雅黑" w:hAnsi="微软雅黑" w:eastAsia="微软雅黑" w:cs="微软雅黑"/>
                <w:b/>
                <w:bCs/>
                <w:color w:val="auto"/>
                <w:sz w:val="21"/>
                <w:szCs w:val="21"/>
                <w:highlight w:val="none"/>
                <w:u w:val="single"/>
                <w:lang w:val="en-US" w:eastAsia="zh-CN"/>
              </w:rPr>
              <w:t>）</w:t>
            </w:r>
          </w:p>
          <w:p w14:paraId="0F9B56B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微软雅黑" w:hAnsi="微软雅黑" w:eastAsia="微软雅黑" w:cs="微软雅黑"/>
                <w:b w:val="0"/>
                <w:bCs w:val="0"/>
                <w:color w:val="auto"/>
                <w:sz w:val="21"/>
                <w:szCs w:val="21"/>
                <w:highlight w:val="none"/>
                <w:u w:val="none"/>
                <w:lang w:val="en-US" w:eastAsia="zh-CN"/>
              </w:rPr>
            </w:pPr>
            <w:r>
              <w:rPr>
                <w:rFonts w:hint="default" w:ascii="微软雅黑" w:hAnsi="微软雅黑" w:eastAsia="微软雅黑" w:cs="微软雅黑"/>
                <w:b/>
                <w:bCs/>
                <w:color w:val="auto"/>
                <w:kern w:val="2"/>
                <w:sz w:val="21"/>
                <w:szCs w:val="21"/>
                <w:lang w:val="en-US" w:eastAsia="zh-CN" w:bidi="ar-SA"/>
              </w:rPr>
              <w:t>1.</w:t>
            </w:r>
            <w:r>
              <w:rPr>
                <w:rFonts w:hint="eastAsia" w:ascii="微软雅黑" w:hAnsi="微软雅黑" w:eastAsia="微软雅黑" w:cs="微软雅黑"/>
                <w:b w:val="0"/>
                <w:bCs w:val="0"/>
                <w:color w:val="auto"/>
                <w:sz w:val="21"/>
                <w:szCs w:val="21"/>
                <w:highlight w:val="none"/>
                <w:u w:val="none"/>
                <w:lang w:val="en-US" w:eastAsia="zh-CN"/>
              </w:rPr>
              <w:t>市场情况及分析..................................................................5分</w:t>
            </w:r>
          </w:p>
          <w:p w14:paraId="541CEE4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微软雅黑" w:hAnsi="微软雅黑" w:eastAsia="微软雅黑" w:cs="微软雅黑"/>
                <w:b w:val="0"/>
                <w:bCs w:val="0"/>
                <w:color w:val="auto"/>
                <w:sz w:val="21"/>
                <w:szCs w:val="21"/>
                <w:highlight w:val="none"/>
                <w:u w:val="none"/>
                <w:lang w:val="en-US" w:eastAsia="zh-CN"/>
              </w:rPr>
            </w:pPr>
            <w:r>
              <w:rPr>
                <w:rFonts w:hint="default" w:ascii="微软雅黑" w:hAnsi="微软雅黑" w:eastAsia="微软雅黑" w:cs="微软雅黑"/>
                <w:b/>
                <w:bCs/>
                <w:color w:val="auto"/>
                <w:kern w:val="2"/>
                <w:sz w:val="21"/>
                <w:szCs w:val="21"/>
                <w:lang w:val="en-US" w:eastAsia="zh-CN" w:bidi="ar-SA"/>
              </w:rPr>
              <w:t>2.</w:t>
            </w:r>
            <w:r>
              <w:rPr>
                <w:rFonts w:hint="eastAsia" w:ascii="微软雅黑" w:hAnsi="微软雅黑" w:eastAsia="微软雅黑" w:cs="微软雅黑"/>
                <w:b w:val="0"/>
                <w:bCs w:val="0"/>
                <w:color w:val="auto"/>
                <w:sz w:val="21"/>
                <w:szCs w:val="21"/>
                <w:highlight w:val="none"/>
                <w:u w:val="none"/>
                <w:lang w:val="en-US" w:eastAsia="zh-CN"/>
              </w:rPr>
              <w:t>项目价值点梳理................................................................20分</w:t>
            </w:r>
          </w:p>
          <w:p w14:paraId="6B164182">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微软雅黑" w:hAnsi="微软雅黑" w:eastAsia="微软雅黑" w:cs="微软雅黑"/>
                <w:b w:val="0"/>
                <w:bCs w:val="0"/>
                <w:color w:val="auto"/>
                <w:sz w:val="21"/>
                <w:szCs w:val="21"/>
                <w:highlight w:val="none"/>
                <w:u w:val="none"/>
                <w:lang w:val="en-US" w:eastAsia="zh-CN"/>
              </w:rPr>
            </w:pPr>
            <w:r>
              <w:rPr>
                <w:rFonts w:hint="default" w:ascii="微软雅黑" w:hAnsi="微软雅黑" w:eastAsia="微软雅黑" w:cs="微软雅黑"/>
                <w:b/>
                <w:bCs/>
                <w:color w:val="auto"/>
                <w:kern w:val="2"/>
                <w:sz w:val="21"/>
                <w:szCs w:val="21"/>
                <w:lang w:val="en-US" w:eastAsia="zh-CN" w:bidi="ar-SA"/>
              </w:rPr>
              <w:t>3.</w:t>
            </w:r>
            <w:r>
              <w:rPr>
                <w:rFonts w:hint="eastAsia" w:ascii="微软雅黑" w:hAnsi="微软雅黑" w:eastAsia="微软雅黑" w:cs="微软雅黑"/>
                <w:b w:val="0"/>
                <w:bCs w:val="0"/>
                <w:color w:val="auto"/>
                <w:sz w:val="21"/>
                <w:szCs w:val="21"/>
                <w:highlight w:val="none"/>
                <w:u w:val="none"/>
                <w:lang w:val="en-US" w:eastAsia="zh-CN"/>
              </w:rPr>
              <w:t>项目推广思路....................................................................20分</w:t>
            </w:r>
          </w:p>
          <w:p w14:paraId="16DE0AF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微软雅黑" w:hAnsi="微软雅黑" w:eastAsia="微软雅黑" w:cs="微软雅黑"/>
                <w:b w:val="0"/>
                <w:bCs w:val="0"/>
                <w:color w:val="auto"/>
                <w:sz w:val="21"/>
                <w:szCs w:val="21"/>
                <w:highlight w:val="none"/>
                <w:u w:val="none"/>
                <w:lang w:val="en-US" w:eastAsia="zh-CN"/>
              </w:rPr>
            </w:pPr>
            <w:r>
              <w:rPr>
                <w:rFonts w:hint="default" w:ascii="微软雅黑" w:hAnsi="微软雅黑" w:eastAsia="微软雅黑" w:cs="微软雅黑"/>
                <w:b/>
                <w:bCs/>
                <w:color w:val="auto"/>
                <w:kern w:val="2"/>
                <w:sz w:val="21"/>
                <w:szCs w:val="21"/>
                <w:lang w:val="en-US" w:eastAsia="zh-CN" w:bidi="ar-SA"/>
              </w:rPr>
              <w:t>4.</w:t>
            </w:r>
            <w:r>
              <w:rPr>
                <w:rFonts w:hint="eastAsia" w:ascii="微软雅黑" w:hAnsi="微软雅黑" w:eastAsia="微软雅黑" w:cs="微软雅黑"/>
                <w:b w:val="0"/>
                <w:bCs w:val="0"/>
                <w:color w:val="auto"/>
                <w:sz w:val="21"/>
                <w:szCs w:val="21"/>
                <w:highlight w:val="none"/>
                <w:u w:val="none"/>
                <w:lang w:val="en-US" w:eastAsia="zh-CN"/>
              </w:rPr>
              <w:t>项目画面创意及美感........................................................10分</w:t>
            </w:r>
          </w:p>
          <w:p w14:paraId="1380E289">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425" w:leftChars="0" w:hanging="425" w:firstLineChars="0"/>
              <w:jc w:val="both"/>
              <w:textAlignment w:val="auto"/>
              <w:rPr>
                <w:rFonts w:hint="eastAsia" w:ascii="微软雅黑" w:hAnsi="微软雅黑" w:eastAsia="微软雅黑" w:cs="微软雅黑"/>
                <w:color w:val="auto"/>
                <w:sz w:val="21"/>
                <w:szCs w:val="21"/>
                <w:highlight w:val="none"/>
              </w:rPr>
            </w:pPr>
            <w:r>
              <w:rPr>
                <w:rFonts w:hint="default" w:ascii="微软雅黑" w:hAnsi="微软雅黑" w:eastAsia="微软雅黑" w:cs="微软雅黑"/>
                <w:b/>
                <w:bCs/>
                <w:color w:val="auto"/>
                <w:kern w:val="2"/>
                <w:sz w:val="21"/>
                <w:szCs w:val="21"/>
                <w:lang w:val="en-US" w:eastAsia="zh-CN" w:bidi="ar-SA"/>
              </w:rPr>
              <w:t>5.</w:t>
            </w:r>
            <w:r>
              <w:rPr>
                <w:rFonts w:hint="eastAsia" w:ascii="微软雅黑" w:hAnsi="微软雅黑" w:eastAsia="微软雅黑" w:cs="微软雅黑"/>
                <w:b w:val="0"/>
                <w:bCs w:val="0"/>
                <w:color w:val="auto"/>
                <w:sz w:val="21"/>
                <w:szCs w:val="21"/>
                <w:highlight w:val="none"/>
                <w:u w:val="none"/>
              </w:rPr>
              <w:t>整体创新意识、团队沟通能力、协调能力</w:t>
            </w:r>
            <w:r>
              <w:rPr>
                <w:rFonts w:hint="eastAsia" w:ascii="微软雅黑" w:hAnsi="微软雅黑" w:eastAsia="微软雅黑" w:cs="微软雅黑"/>
                <w:b w:val="0"/>
                <w:bCs w:val="0"/>
                <w:color w:val="auto"/>
                <w:sz w:val="21"/>
                <w:szCs w:val="21"/>
                <w:highlight w:val="none"/>
                <w:u w:val="none"/>
                <w:lang w:val="en-US" w:eastAsia="zh-CN"/>
              </w:rPr>
              <w:t>.....................6分</w:t>
            </w:r>
          </w:p>
        </w:tc>
      </w:tr>
      <w:tr w14:paraId="3335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883" w:type="dxa"/>
            <w:vAlign w:val="center"/>
          </w:tcPr>
          <w:p w14:paraId="5F1FBDA0">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商务标</w:t>
            </w:r>
          </w:p>
          <w:p w14:paraId="344C31DD">
            <w:pPr>
              <w:keepNext w:val="0"/>
              <w:keepLines w:val="0"/>
              <w:pageBreakBefore w:val="0"/>
              <w:kinsoku/>
              <w:wordWrap/>
              <w:overflowPunct/>
              <w:bidi w:val="0"/>
              <w:spacing w:after="0" w:line="360" w:lineRule="auto"/>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w:t>
            </w:r>
            <w:r>
              <w:rPr>
                <w:rFonts w:hint="eastAsia" w:ascii="微软雅黑" w:hAnsi="微软雅黑" w:eastAsia="微软雅黑" w:cs="微软雅黑"/>
                <w:b/>
                <w:bCs/>
                <w:color w:val="auto"/>
                <w:sz w:val="21"/>
                <w:szCs w:val="21"/>
                <w:highlight w:val="none"/>
                <w:lang w:val="en-US" w:eastAsia="zh-CN"/>
              </w:rPr>
              <w:t>20</w:t>
            </w:r>
            <w:r>
              <w:rPr>
                <w:rFonts w:hint="eastAsia" w:ascii="微软雅黑" w:hAnsi="微软雅黑" w:eastAsia="微软雅黑" w:cs="微软雅黑"/>
                <w:b/>
                <w:bCs/>
                <w:color w:val="auto"/>
                <w:sz w:val="21"/>
                <w:szCs w:val="21"/>
                <w:highlight w:val="none"/>
              </w:rPr>
              <w:t>分）</w:t>
            </w:r>
          </w:p>
        </w:tc>
        <w:tc>
          <w:tcPr>
            <w:tcW w:w="7716" w:type="dxa"/>
            <w:vAlign w:val="center"/>
          </w:tcPr>
          <w:p w14:paraId="4C733E0E">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微软雅黑" w:hAnsi="微软雅黑" w:eastAsia="微软雅黑" w:cs="微软雅黑"/>
                <w:b/>
                <w:bCs/>
                <w:color w:val="auto"/>
                <w:sz w:val="21"/>
                <w:szCs w:val="21"/>
                <w:highlight w:val="none"/>
                <w:u w:val="single"/>
                <w:lang w:val="en-US" w:eastAsia="zh-CN"/>
              </w:rPr>
            </w:pPr>
            <w:r>
              <w:rPr>
                <w:rFonts w:hint="eastAsia" w:ascii="微软雅黑" w:hAnsi="微软雅黑" w:eastAsia="微软雅黑" w:cs="微软雅黑"/>
                <w:b/>
                <w:bCs/>
                <w:color w:val="auto"/>
                <w:sz w:val="21"/>
                <w:szCs w:val="21"/>
                <w:highlight w:val="none"/>
                <w:u w:val="single"/>
                <w:lang w:val="en-US" w:eastAsia="zh-CN"/>
              </w:rPr>
              <w:t>以各投标单位月费报价平均数为基数，四舍五入，保留小数点后1位</w:t>
            </w:r>
          </w:p>
          <w:p w14:paraId="29481E41">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微软雅黑" w:hAnsi="微软雅黑" w:eastAsia="微软雅黑" w:cs="微软雅黑"/>
                <w:b/>
                <w:bCs/>
                <w:color w:val="auto"/>
                <w:sz w:val="21"/>
                <w:szCs w:val="21"/>
                <w:highlight w:val="none"/>
                <w:u w:val="single"/>
                <w:lang w:val="en-US" w:eastAsia="zh-CN"/>
              </w:rPr>
            </w:pPr>
            <w:r>
              <w:rPr>
                <w:rFonts w:hint="eastAsia" w:ascii="微软雅黑" w:hAnsi="微软雅黑" w:eastAsia="微软雅黑" w:cs="微软雅黑"/>
                <w:b/>
                <w:bCs/>
                <w:color w:val="auto"/>
                <w:sz w:val="21"/>
                <w:szCs w:val="21"/>
                <w:highlight w:val="none"/>
                <w:u w:val="single"/>
                <w:lang w:val="en-US" w:eastAsia="zh-CN"/>
              </w:rPr>
              <w:t>起始分数15分</w:t>
            </w:r>
          </w:p>
          <w:p w14:paraId="0786CDDB">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ascii="微软雅黑" w:hAnsi="微软雅黑" w:eastAsia="微软雅黑" w:cs="微软雅黑"/>
                <w:color w:val="auto"/>
                <w:sz w:val="21"/>
                <w:szCs w:val="21"/>
                <w:highlight w:val="none"/>
                <w:lang w:val="en-US" w:eastAsia="zh-CN"/>
              </w:rPr>
            </w:pPr>
            <w:r>
              <w:rPr>
                <w:rFonts w:hint="default" w:ascii="微软雅黑" w:hAnsi="微软雅黑" w:eastAsia="微软雅黑" w:cs="微软雅黑"/>
                <w:color w:val="auto"/>
                <w:sz w:val="21"/>
                <w:szCs w:val="21"/>
                <w:highlight w:val="none"/>
                <w:lang w:val="en-US" w:eastAsia="zh-CN"/>
              </w:rPr>
              <w:t>①每增加</w:t>
            </w:r>
            <w:r>
              <w:rPr>
                <w:rFonts w:hint="eastAsia" w:ascii="微软雅黑" w:hAnsi="微软雅黑" w:eastAsia="微软雅黑" w:cs="微软雅黑"/>
                <w:color w:val="auto"/>
                <w:sz w:val="21"/>
                <w:szCs w:val="21"/>
                <w:highlight w:val="none"/>
                <w:lang w:val="en-US" w:eastAsia="zh-CN"/>
              </w:rPr>
              <w:t>2</w:t>
            </w:r>
            <w:r>
              <w:rPr>
                <w:rFonts w:hint="default" w:ascii="微软雅黑" w:hAnsi="微软雅黑" w:eastAsia="微软雅黑" w:cs="微软雅黑"/>
                <w:color w:val="auto"/>
                <w:sz w:val="21"/>
                <w:szCs w:val="21"/>
                <w:highlight w:val="none"/>
                <w:lang w:val="en-US" w:eastAsia="zh-CN"/>
              </w:rPr>
              <w:t>000元减0.5分；（增加部分不满</w:t>
            </w:r>
            <w:r>
              <w:rPr>
                <w:rFonts w:hint="eastAsia" w:ascii="微软雅黑" w:hAnsi="微软雅黑" w:eastAsia="微软雅黑" w:cs="微软雅黑"/>
                <w:color w:val="auto"/>
                <w:sz w:val="21"/>
                <w:szCs w:val="21"/>
                <w:highlight w:val="none"/>
                <w:lang w:val="en-US" w:eastAsia="zh-CN"/>
              </w:rPr>
              <w:t>2</w:t>
            </w:r>
            <w:r>
              <w:rPr>
                <w:rFonts w:hint="default" w:ascii="微软雅黑" w:hAnsi="微软雅黑" w:eastAsia="微软雅黑" w:cs="微软雅黑"/>
                <w:color w:val="auto"/>
                <w:sz w:val="21"/>
                <w:szCs w:val="21"/>
                <w:highlight w:val="none"/>
                <w:lang w:val="en-US" w:eastAsia="zh-CN"/>
              </w:rPr>
              <w:t>000按</w:t>
            </w:r>
            <w:r>
              <w:rPr>
                <w:rFonts w:hint="eastAsia" w:ascii="微软雅黑" w:hAnsi="微软雅黑" w:eastAsia="微软雅黑" w:cs="微软雅黑"/>
                <w:color w:val="auto"/>
                <w:sz w:val="21"/>
                <w:szCs w:val="21"/>
                <w:highlight w:val="none"/>
                <w:lang w:val="en-US" w:eastAsia="zh-CN"/>
              </w:rPr>
              <w:t>2</w:t>
            </w:r>
            <w:r>
              <w:rPr>
                <w:rFonts w:hint="default" w:ascii="微软雅黑" w:hAnsi="微软雅黑" w:eastAsia="微软雅黑" w:cs="微软雅黑"/>
                <w:color w:val="auto"/>
                <w:sz w:val="21"/>
                <w:szCs w:val="21"/>
                <w:highlight w:val="none"/>
                <w:lang w:val="en-US" w:eastAsia="zh-CN"/>
              </w:rPr>
              <w:t>000计算）；</w:t>
            </w:r>
          </w:p>
          <w:p w14:paraId="569E09D9">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ascii="微软雅黑" w:hAnsi="微软雅黑" w:eastAsia="微软雅黑" w:cs="微软雅黑"/>
                <w:color w:val="auto"/>
                <w:sz w:val="21"/>
                <w:szCs w:val="21"/>
                <w:highlight w:val="none"/>
                <w:lang w:val="en-US" w:eastAsia="zh-CN"/>
              </w:rPr>
            </w:pPr>
            <w:r>
              <w:rPr>
                <w:rFonts w:hint="default" w:ascii="微软雅黑" w:hAnsi="微软雅黑" w:eastAsia="微软雅黑" w:cs="微软雅黑"/>
                <w:color w:val="auto"/>
                <w:sz w:val="21"/>
                <w:szCs w:val="21"/>
                <w:highlight w:val="none"/>
                <w:lang w:val="en-US" w:eastAsia="zh-CN"/>
              </w:rPr>
              <w:t>②每减少</w:t>
            </w:r>
            <w:r>
              <w:rPr>
                <w:rFonts w:hint="eastAsia" w:ascii="微软雅黑" w:hAnsi="微软雅黑" w:eastAsia="微软雅黑" w:cs="微软雅黑"/>
                <w:color w:val="auto"/>
                <w:sz w:val="21"/>
                <w:szCs w:val="21"/>
                <w:highlight w:val="none"/>
                <w:lang w:val="en-US" w:eastAsia="zh-CN"/>
              </w:rPr>
              <w:t>2</w:t>
            </w:r>
            <w:r>
              <w:rPr>
                <w:rFonts w:hint="default" w:ascii="微软雅黑" w:hAnsi="微软雅黑" w:eastAsia="微软雅黑" w:cs="微软雅黑"/>
                <w:color w:val="auto"/>
                <w:sz w:val="21"/>
                <w:szCs w:val="21"/>
                <w:highlight w:val="none"/>
                <w:lang w:val="en-US" w:eastAsia="zh-CN"/>
              </w:rPr>
              <w:t>000元加0.5分；（减少部分不满</w:t>
            </w:r>
            <w:r>
              <w:rPr>
                <w:rFonts w:hint="eastAsia" w:ascii="微软雅黑" w:hAnsi="微软雅黑" w:eastAsia="微软雅黑" w:cs="微软雅黑"/>
                <w:color w:val="auto"/>
                <w:sz w:val="21"/>
                <w:szCs w:val="21"/>
                <w:highlight w:val="none"/>
                <w:lang w:val="en-US" w:eastAsia="zh-CN"/>
              </w:rPr>
              <w:t>2</w:t>
            </w:r>
            <w:r>
              <w:rPr>
                <w:rFonts w:hint="default" w:ascii="微软雅黑" w:hAnsi="微软雅黑" w:eastAsia="微软雅黑" w:cs="微软雅黑"/>
                <w:color w:val="auto"/>
                <w:sz w:val="21"/>
                <w:szCs w:val="21"/>
                <w:highlight w:val="none"/>
                <w:lang w:val="en-US" w:eastAsia="zh-CN"/>
              </w:rPr>
              <w:t>000按</w:t>
            </w:r>
            <w:r>
              <w:rPr>
                <w:rFonts w:hint="eastAsia" w:ascii="微软雅黑" w:hAnsi="微软雅黑" w:eastAsia="微软雅黑" w:cs="微软雅黑"/>
                <w:color w:val="auto"/>
                <w:sz w:val="21"/>
                <w:szCs w:val="21"/>
                <w:highlight w:val="none"/>
                <w:lang w:val="en-US" w:eastAsia="zh-CN"/>
              </w:rPr>
              <w:t>2</w:t>
            </w:r>
            <w:r>
              <w:rPr>
                <w:rFonts w:hint="default" w:ascii="微软雅黑" w:hAnsi="微软雅黑" w:eastAsia="微软雅黑" w:cs="微软雅黑"/>
                <w:color w:val="auto"/>
                <w:sz w:val="21"/>
                <w:szCs w:val="21"/>
                <w:highlight w:val="none"/>
                <w:lang w:val="en-US" w:eastAsia="zh-CN"/>
              </w:rPr>
              <w:t>000计算）；</w:t>
            </w:r>
          </w:p>
          <w:p w14:paraId="36765851">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ascii="微软雅黑" w:hAnsi="微软雅黑" w:eastAsia="微软雅黑" w:cs="微软雅黑"/>
                <w:color w:val="auto"/>
                <w:sz w:val="21"/>
                <w:szCs w:val="21"/>
                <w:highlight w:val="none"/>
                <w:lang w:val="en-US" w:eastAsia="zh-CN"/>
              </w:rPr>
            </w:pPr>
            <w:r>
              <w:rPr>
                <w:rFonts w:hint="default" w:ascii="微软雅黑" w:hAnsi="微软雅黑" w:eastAsia="微软雅黑" w:cs="微软雅黑"/>
                <w:color w:val="auto"/>
                <w:sz w:val="21"/>
                <w:szCs w:val="21"/>
                <w:highlight w:val="none"/>
                <w:lang w:val="en-US" w:eastAsia="zh-CN"/>
              </w:rPr>
              <w:t>（最高得分20分，最低得分0分）</w:t>
            </w:r>
          </w:p>
        </w:tc>
      </w:tr>
    </w:tbl>
    <w:p w14:paraId="34EC6935">
      <w:pPr>
        <w:keepNext w:val="0"/>
        <w:keepLines w:val="0"/>
        <w:pageBreakBefore w:val="0"/>
        <w:numPr>
          <w:ilvl w:val="0"/>
          <w:numId w:val="0"/>
        </w:numPr>
        <w:kinsoku/>
        <w:wordWrap/>
        <w:overflowPunct/>
        <w:topLinePunct w:val="0"/>
        <w:autoSpaceDE/>
        <w:autoSpaceDN/>
        <w:bidi w:val="0"/>
        <w:adjustRightInd/>
        <w:snapToGrid/>
        <w:spacing w:before="126" w:beforeLines="40" w:after="126" w:afterLines="40" w:line="360" w:lineRule="auto"/>
        <w:ind w:leftChars="0"/>
        <w:textAlignment w:val="auto"/>
        <w:rPr>
          <w:rFonts w:hint="eastAsia" w:ascii="宋体" w:hAnsi="宋体" w:cs="宋体"/>
          <w:color w:val="auto"/>
          <w:sz w:val="24"/>
          <w:szCs w:val="24"/>
          <w:highlight w:val="none"/>
        </w:rPr>
      </w:pPr>
    </w:p>
    <w:p w14:paraId="4F1894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00" w:leftChars="0" w:hanging="50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lang w:val="en-US" w:eastAsia="zh-CN" w:bidi="ar-SA"/>
        </w:rPr>
        <w:t>七</w:t>
      </w:r>
      <w:r>
        <w:rPr>
          <w:rFonts w:hint="default"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highlight w:val="none"/>
        </w:rPr>
        <w:t>确定中标候选人</w:t>
      </w:r>
    </w:p>
    <w:p w14:paraId="61B6B01E">
      <w:pPr>
        <w:keepNext w:val="0"/>
        <w:keepLines w:val="0"/>
        <w:pageBreakBefore w:val="0"/>
        <w:numPr>
          <w:ilvl w:val="0"/>
          <w:numId w:val="0"/>
        </w:numPr>
        <w:kinsoku/>
        <w:wordWrap/>
        <w:overflowPunct/>
        <w:bidi w:val="0"/>
        <w:adjustRightInd w:val="0"/>
        <w:snapToGrid w:val="0"/>
        <w:spacing w:line="360" w:lineRule="auto"/>
        <w:ind w:left="845" w:leftChars="0" w:right="-10" w:rightChars="0" w:hanging="425" w:firstLineChars="0"/>
        <w:textAlignment w:val="auto"/>
        <w:rPr>
          <w:rFonts w:hint="eastAsia" w:ascii="宋体" w:hAnsi="宋体" w:eastAsia="宋体" w:cs="宋体"/>
          <w:bCs/>
          <w:color w:val="auto"/>
          <w:sz w:val="24"/>
          <w:szCs w:val="24"/>
          <w:highlight w:val="none"/>
        </w:rPr>
      </w:pPr>
      <w:r>
        <w:rPr>
          <w:rFonts w:hint="default" w:ascii="宋体" w:hAnsi="宋体" w:eastAsia="宋体" w:cs="宋体"/>
          <w:b/>
          <w:bCs/>
          <w:color w:val="auto"/>
          <w:kern w:val="2"/>
          <w:sz w:val="24"/>
          <w:szCs w:val="24"/>
          <w:lang w:val="en-US" w:eastAsia="zh-CN" w:bidi="ar-SA"/>
        </w:rPr>
        <w:t>1.</w:t>
      </w:r>
      <w:r>
        <w:rPr>
          <w:rFonts w:hint="eastAsia" w:ascii="宋体" w:hAnsi="宋体" w:eastAsia="宋体" w:cs="宋体"/>
          <w:bCs/>
          <w:color w:val="auto"/>
          <w:sz w:val="24"/>
          <w:szCs w:val="24"/>
          <w:highlight w:val="none"/>
        </w:rPr>
        <w:t>计算最终得分</w:t>
      </w:r>
    </w:p>
    <w:p w14:paraId="518C1DFB">
      <w:pPr>
        <w:keepNext w:val="0"/>
        <w:keepLines w:val="0"/>
        <w:pageBreakBefore w:val="0"/>
        <w:numPr>
          <w:ilvl w:val="0"/>
          <w:numId w:val="0"/>
        </w:numPr>
        <w:kinsoku/>
        <w:wordWrap/>
        <w:overflowPunct/>
        <w:bidi w:val="0"/>
        <w:adjustRightInd w:val="0"/>
        <w:snapToGrid w:val="0"/>
        <w:spacing w:line="360" w:lineRule="auto"/>
        <w:ind w:left="1265" w:leftChars="0" w:right="-10" w:rightChars="0" w:hanging="425" w:firstLineChars="0"/>
        <w:textAlignment w:val="auto"/>
        <w:rPr>
          <w:rFonts w:hint="eastAsia" w:ascii="宋体" w:hAnsi="宋体" w:eastAsia="宋体" w:cs="宋体"/>
          <w:bCs/>
          <w:color w:val="auto"/>
          <w:sz w:val="24"/>
          <w:szCs w:val="24"/>
          <w:highlight w:val="none"/>
        </w:rPr>
      </w:pPr>
      <w:r>
        <w:rPr>
          <w:rFonts w:hint="default"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highlight w:val="none"/>
        </w:rPr>
        <w:t>将每个有效投标人的</w:t>
      </w: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方案得分加上资信部分得分</w:t>
      </w:r>
      <w:r>
        <w:rPr>
          <w:rFonts w:hint="eastAsia" w:ascii="宋体" w:hAnsi="宋体" w:eastAsia="宋体" w:cs="宋体"/>
          <w:bCs/>
          <w:color w:val="auto"/>
          <w:sz w:val="24"/>
          <w:szCs w:val="24"/>
          <w:highlight w:val="none"/>
          <w:lang w:eastAsia="zh-CN"/>
        </w:rPr>
        <w:t>及商务部分得分</w:t>
      </w:r>
      <w:r>
        <w:rPr>
          <w:rFonts w:hint="eastAsia" w:ascii="宋体" w:hAnsi="宋体" w:eastAsia="宋体" w:cs="宋体"/>
          <w:bCs/>
          <w:color w:val="auto"/>
          <w:sz w:val="24"/>
          <w:szCs w:val="24"/>
          <w:highlight w:val="none"/>
        </w:rPr>
        <w:t>，得出该投标人的最终得分。</w:t>
      </w:r>
    </w:p>
    <w:p w14:paraId="4926B264">
      <w:pPr>
        <w:keepNext w:val="0"/>
        <w:keepLines w:val="0"/>
        <w:pageBreakBefore w:val="0"/>
        <w:numPr>
          <w:ilvl w:val="0"/>
          <w:numId w:val="0"/>
        </w:numPr>
        <w:kinsoku/>
        <w:wordWrap/>
        <w:overflowPunct/>
        <w:bidi w:val="0"/>
        <w:adjustRightInd w:val="0"/>
        <w:snapToGrid w:val="0"/>
        <w:spacing w:line="360" w:lineRule="auto"/>
        <w:ind w:left="1265" w:leftChars="0" w:right="-10" w:rightChars="0" w:hanging="425" w:firstLineChars="0"/>
        <w:textAlignment w:val="auto"/>
        <w:rPr>
          <w:rFonts w:hint="eastAsia" w:ascii="宋体" w:hAnsi="宋体" w:eastAsia="宋体" w:cs="宋体"/>
          <w:bCs/>
          <w:color w:val="auto"/>
          <w:sz w:val="24"/>
          <w:szCs w:val="24"/>
          <w:highlight w:val="none"/>
        </w:rPr>
      </w:pPr>
      <w:r>
        <w:rPr>
          <w:rFonts w:hint="default"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highlight w:val="none"/>
        </w:rPr>
        <w:t>投标人的各项得分均</w:t>
      </w:r>
      <w:bookmarkStart w:id="0" w:name="_Hlk514730679"/>
      <w:r>
        <w:rPr>
          <w:rFonts w:hint="eastAsia" w:ascii="宋体" w:hAnsi="宋体" w:eastAsia="宋体" w:cs="宋体"/>
          <w:bCs/>
          <w:color w:val="auto"/>
          <w:sz w:val="24"/>
          <w:szCs w:val="24"/>
          <w:highlight w:val="none"/>
        </w:rPr>
        <w:t>保留小数点后两位（小数点后第三位四舍五入）</w:t>
      </w:r>
      <w:bookmarkEnd w:id="0"/>
      <w:r>
        <w:rPr>
          <w:rFonts w:hint="eastAsia" w:ascii="宋体" w:hAnsi="宋体" w:eastAsia="宋体" w:cs="宋体"/>
          <w:bCs/>
          <w:color w:val="auto"/>
          <w:sz w:val="24"/>
          <w:szCs w:val="24"/>
          <w:highlight w:val="none"/>
        </w:rPr>
        <w:t>。</w:t>
      </w:r>
    </w:p>
    <w:p w14:paraId="60DF33B8">
      <w:pPr>
        <w:pStyle w:val="6"/>
        <w:keepNext w:val="0"/>
        <w:keepLines w:val="0"/>
        <w:pageBreakBefore w:val="0"/>
        <w:numPr>
          <w:ilvl w:val="0"/>
          <w:numId w:val="0"/>
        </w:numPr>
        <w:kinsoku/>
        <w:wordWrap/>
        <w:overflowPunct/>
        <w:bidi w:val="0"/>
        <w:spacing w:line="360" w:lineRule="auto"/>
        <w:ind w:left="845" w:leftChars="0" w:right="-10" w:rightChars="0" w:hanging="425" w:firstLineChars="0"/>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bCs/>
          <w:color w:val="auto"/>
          <w:kern w:val="2"/>
          <w:sz w:val="24"/>
          <w:szCs w:val="24"/>
          <w:lang w:val="en-US" w:eastAsia="zh-CN" w:bidi="ar-SA"/>
        </w:rPr>
        <w:t>2.</w:t>
      </w:r>
      <w:r>
        <w:rPr>
          <w:rFonts w:hint="eastAsia" w:ascii="宋体" w:hAnsi="宋体" w:eastAsia="宋体" w:cs="宋体"/>
          <w:bCs/>
          <w:color w:val="auto"/>
          <w:sz w:val="24"/>
          <w:szCs w:val="24"/>
          <w:highlight w:val="none"/>
          <w:lang w:val="en-US" w:eastAsia="zh-CN"/>
        </w:rPr>
        <w:t>中标候选人确定</w:t>
      </w:r>
    </w:p>
    <w:p w14:paraId="692E0455">
      <w:pPr>
        <w:pStyle w:val="6"/>
        <w:spacing w:after="0" w:line="360" w:lineRule="auto"/>
        <w:ind w:left="0" w:leftChars="0" w:firstLine="482"/>
        <w:rPr>
          <w:rFonts w:hint="eastAsia" w:ascii="宋体" w:hAnsi="宋体" w:eastAsia="宋体" w:cs="宋体"/>
          <w:sz w:val="24"/>
          <w:szCs w:val="24"/>
        </w:rPr>
      </w:pPr>
      <w:r>
        <w:rPr>
          <w:rFonts w:hint="eastAsia" w:ascii="宋体" w:hAnsi="宋体" w:eastAsia="宋体" w:cs="宋体"/>
          <w:sz w:val="24"/>
          <w:szCs w:val="24"/>
        </w:rPr>
        <w:t>1）评标委员会按综合评审得分从高到低的顺序依次</w:t>
      </w:r>
      <w:r>
        <w:rPr>
          <w:rFonts w:hint="eastAsia" w:ascii="宋体" w:hAnsi="宋体" w:eastAsia="宋体" w:cs="宋体"/>
          <w:sz w:val="24"/>
          <w:szCs w:val="24"/>
          <w:lang w:val="en-US" w:eastAsia="zh-CN"/>
        </w:rPr>
        <w:t>确定</w:t>
      </w:r>
      <w:r>
        <w:rPr>
          <w:rFonts w:hint="eastAsia" w:ascii="宋体" w:hAnsi="宋体" w:eastAsia="宋体" w:cs="宋体"/>
          <w:sz w:val="24"/>
          <w:szCs w:val="24"/>
        </w:rPr>
        <w:t>中标候选人。排名第一的为首选中标候选人，以此类推第二、第三中标候选人；</w:t>
      </w:r>
    </w:p>
    <w:p w14:paraId="0F523809">
      <w:pPr>
        <w:pStyle w:val="6"/>
        <w:spacing w:after="0" w:line="360" w:lineRule="auto"/>
        <w:ind w:left="0" w:leftChars="0" w:firstLine="482"/>
        <w:rPr>
          <w:rFonts w:hint="eastAsia" w:ascii="宋体" w:hAnsi="宋体" w:eastAsia="宋体" w:cs="宋体"/>
          <w:sz w:val="24"/>
          <w:szCs w:val="24"/>
        </w:rPr>
      </w:pPr>
      <w:r>
        <w:rPr>
          <w:rFonts w:hint="eastAsia" w:ascii="宋体" w:hAnsi="宋体" w:eastAsia="宋体" w:cs="宋体"/>
          <w:sz w:val="24"/>
          <w:szCs w:val="24"/>
        </w:rPr>
        <w:t>2）如综合得分相同，</w:t>
      </w:r>
      <w:r>
        <w:rPr>
          <w:rFonts w:hint="eastAsia" w:ascii="宋体" w:hAnsi="宋体" w:eastAsia="宋体" w:cs="宋体"/>
          <w:sz w:val="24"/>
          <w:szCs w:val="24"/>
          <w:lang w:val="en-US" w:eastAsia="zh-CN"/>
        </w:rPr>
        <w:t>商务标报价低者</w:t>
      </w:r>
      <w:r>
        <w:rPr>
          <w:rFonts w:hint="eastAsia" w:ascii="宋体" w:hAnsi="宋体" w:eastAsia="宋体" w:cs="宋体"/>
          <w:sz w:val="24"/>
          <w:szCs w:val="24"/>
        </w:rPr>
        <w:t>优先中标或进场；</w:t>
      </w:r>
    </w:p>
    <w:p w14:paraId="742E6415">
      <w:pPr>
        <w:pStyle w:val="6"/>
        <w:spacing w:after="0" w:line="360" w:lineRule="auto"/>
        <w:ind w:left="0" w:leftChars="0" w:firstLine="482"/>
        <w:rPr>
          <w:rFonts w:hint="eastAsia" w:ascii="宋体" w:hAnsi="宋体" w:eastAsia="宋体" w:cs="宋体"/>
          <w:sz w:val="24"/>
          <w:szCs w:val="24"/>
        </w:rPr>
      </w:pPr>
      <w:r>
        <w:rPr>
          <w:rFonts w:hint="eastAsia" w:ascii="宋体" w:hAnsi="宋体" w:eastAsia="宋体" w:cs="宋体"/>
          <w:sz w:val="24"/>
          <w:szCs w:val="24"/>
        </w:rPr>
        <w:t>3）当通过资格审查及符合性审查的家数小于等于2家时，则本项目作流标处理；</w:t>
      </w:r>
    </w:p>
    <w:p w14:paraId="05F16318">
      <w:pPr>
        <w:pStyle w:val="6"/>
        <w:spacing w:after="0" w:line="360" w:lineRule="auto"/>
        <w:ind w:left="0" w:leftChars="0" w:firstLine="482"/>
        <w:rPr>
          <w:rFonts w:hint="eastAsia" w:ascii="宋体" w:hAnsi="宋体" w:eastAsia="宋体" w:cs="宋体"/>
          <w:sz w:val="24"/>
          <w:szCs w:val="24"/>
        </w:rPr>
      </w:pPr>
      <w:r>
        <w:rPr>
          <w:rFonts w:hint="eastAsia" w:ascii="宋体" w:hAnsi="宋体" w:eastAsia="宋体" w:cs="宋体"/>
          <w:sz w:val="24"/>
          <w:szCs w:val="24"/>
        </w:rPr>
        <w:t>4）若中标人在后续服务中因业绩完成率未达标等原因经甲方确认解除合同后，按照此次综合得分排名依次进场</w:t>
      </w:r>
      <w:r>
        <w:rPr>
          <w:rFonts w:hint="eastAsia" w:ascii="宋体" w:hAnsi="宋体" w:eastAsia="宋体"/>
          <w:bCs/>
          <w:color w:val="auto"/>
          <w:sz w:val="24"/>
          <w:highlight w:val="none"/>
        </w:rPr>
        <w:t>或由甲方重新组织招标</w:t>
      </w:r>
      <w:r>
        <w:rPr>
          <w:rFonts w:hint="eastAsia" w:ascii="宋体" w:hAnsi="宋体" w:eastAsia="宋体" w:cs="宋体"/>
          <w:sz w:val="24"/>
          <w:szCs w:val="24"/>
        </w:rPr>
        <w:t>。</w:t>
      </w:r>
    </w:p>
    <w:p w14:paraId="4E099E92">
      <w:pPr>
        <w:pStyle w:val="9"/>
        <w:keepNext w:val="0"/>
        <w:keepLines w:val="0"/>
        <w:pageBreakBefore w:val="0"/>
        <w:kinsoku/>
        <w:wordWrap/>
        <w:overflowPunct/>
        <w:topLinePunct w:val="0"/>
        <w:autoSpaceDE/>
        <w:autoSpaceDN/>
        <w:bidi w:val="0"/>
        <w:adjustRightInd/>
        <w:snapToGrid/>
        <w:spacing w:before="126" w:beforeLines="40" w:beforeAutospacing="0" w:after="126" w:afterLines="40" w:afterAutospacing="0" w:line="360" w:lineRule="auto"/>
        <w:textAlignment w:val="auto"/>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八</w:t>
      </w:r>
      <w:r>
        <w:rPr>
          <w:rFonts w:hint="eastAsia" w:ascii="宋体" w:hAnsi="宋体" w:eastAsia="宋体" w:cs="宋体"/>
          <w:b/>
          <w:color w:val="auto"/>
          <w:sz w:val="24"/>
          <w:szCs w:val="24"/>
          <w:highlight w:val="none"/>
        </w:rPr>
        <w:t>、</w:t>
      </w:r>
      <w:r>
        <w:rPr>
          <w:rFonts w:hint="eastAsia" w:ascii="宋体" w:hAnsi="宋体"/>
          <w:b/>
          <w:bCs/>
          <w:color w:val="000000"/>
          <w:sz w:val="24"/>
          <w:szCs w:val="18"/>
          <w:highlight w:val="yellow"/>
        </w:rPr>
        <w:t>招标时间节点安排</w:t>
      </w:r>
    </w:p>
    <w:p w14:paraId="1164E219">
      <w:pPr>
        <w:keepNext w:val="0"/>
        <w:keepLines w:val="0"/>
        <w:pageBreakBefore w:val="0"/>
        <w:kinsoku/>
        <w:wordWrap/>
        <w:overflowPunct/>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投标单位必须在</w:t>
      </w:r>
      <w:r>
        <w:rPr>
          <w:rFonts w:hint="eastAsia" w:ascii="宋体" w:hAnsi="宋体" w:eastAsia="宋体" w:cs="宋体"/>
          <w:color w:val="auto"/>
          <w:sz w:val="24"/>
          <w:szCs w:val="24"/>
          <w:highlight w:val="yellow"/>
          <w:u w:val="single"/>
          <w:lang w:val="en-US" w:eastAsia="zh-CN"/>
        </w:rPr>
        <w:t>2025</w:t>
      </w:r>
      <w:r>
        <w:rPr>
          <w:rFonts w:hint="eastAsia" w:ascii="宋体" w:hAnsi="宋体" w:eastAsia="宋体" w:cs="宋体"/>
          <w:color w:val="auto"/>
          <w:sz w:val="24"/>
          <w:szCs w:val="24"/>
          <w:highlight w:val="yellow"/>
          <w:u w:val="single"/>
        </w:rPr>
        <w:t>年</w:t>
      </w:r>
      <w:r>
        <w:rPr>
          <w:rFonts w:hint="eastAsia" w:ascii="宋体" w:hAnsi="宋体" w:eastAsia="宋体" w:cs="宋体"/>
          <w:color w:val="auto"/>
          <w:sz w:val="24"/>
          <w:szCs w:val="24"/>
          <w:highlight w:val="yellow"/>
          <w:u w:val="single"/>
          <w:lang w:val="en-US" w:eastAsia="zh-CN"/>
        </w:rPr>
        <w:t>2</w:t>
      </w:r>
      <w:r>
        <w:rPr>
          <w:rFonts w:hint="eastAsia" w:ascii="宋体" w:hAnsi="宋体" w:eastAsia="宋体" w:cs="宋体"/>
          <w:color w:val="auto"/>
          <w:sz w:val="24"/>
          <w:szCs w:val="24"/>
          <w:highlight w:val="yellow"/>
          <w:u w:val="single"/>
        </w:rPr>
        <w:t>月</w:t>
      </w:r>
      <w:r>
        <w:rPr>
          <w:rFonts w:hint="eastAsia" w:ascii="宋体" w:hAnsi="宋体" w:eastAsia="宋体" w:cs="宋体"/>
          <w:color w:val="auto"/>
          <w:sz w:val="24"/>
          <w:szCs w:val="24"/>
          <w:highlight w:val="yellow"/>
          <w:u w:val="single"/>
          <w:lang w:val="en-US" w:eastAsia="zh-CN"/>
        </w:rPr>
        <w:t>26</w:t>
      </w:r>
      <w:r>
        <w:rPr>
          <w:rFonts w:hint="eastAsia" w:ascii="宋体" w:hAnsi="宋体" w:eastAsia="宋体" w:cs="宋体"/>
          <w:color w:val="auto"/>
          <w:sz w:val="24"/>
          <w:szCs w:val="24"/>
          <w:highlight w:val="yellow"/>
          <w:u w:val="single"/>
        </w:rPr>
        <w:t>日</w:t>
      </w:r>
      <w:r>
        <w:rPr>
          <w:rFonts w:hint="eastAsia" w:ascii="宋体" w:hAnsi="宋体" w:eastAsia="宋体" w:cs="宋体"/>
          <w:color w:val="auto"/>
          <w:sz w:val="24"/>
          <w:szCs w:val="24"/>
          <w:highlight w:val="yellow"/>
          <w:u w:val="single"/>
          <w:lang w:val="en-US" w:eastAsia="zh-CN"/>
        </w:rPr>
        <w:t>下</w:t>
      </w:r>
      <w:r>
        <w:rPr>
          <w:rFonts w:hint="eastAsia" w:ascii="宋体" w:hAnsi="宋体" w:eastAsia="宋体" w:cs="宋体"/>
          <w:bCs/>
          <w:color w:val="auto"/>
          <w:sz w:val="24"/>
          <w:szCs w:val="24"/>
          <w:highlight w:val="yellow"/>
          <w:u w:val="single"/>
        </w:rPr>
        <w:t>午</w:t>
      </w:r>
      <w:r>
        <w:rPr>
          <w:rFonts w:hint="eastAsia" w:ascii="宋体" w:hAnsi="宋体" w:eastAsia="宋体" w:cs="宋体"/>
          <w:bCs/>
          <w:color w:val="auto"/>
          <w:sz w:val="24"/>
          <w:szCs w:val="24"/>
          <w:highlight w:val="yellow"/>
          <w:u w:val="single"/>
          <w:lang w:val="en-US" w:eastAsia="zh-CN"/>
        </w:rPr>
        <w:t>17</w:t>
      </w:r>
      <w:r>
        <w:rPr>
          <w:rFonts w:hint="eastAsia" w:ascii="宋体" w:hAnsi="宋体" w:eastAsia="宋体" w:cs="宋体"/>
          <w:bCs/>
          <w:color w:val="auto"/>
          <w:sz w:val="24"/>
          <w:szCs w:val="24"/>
          <w:highlight w:val="yellow"/>
          <w:u w:val="single"/>
        </w:rPr>
        <w:t>:30</w:t>
      </w:r>
      <w:r>
        <w:rPr>
          <w:rFonts w:hint="eastAsia" w:ascii="宋体" w:hAnsi="宋体" w:eastAsia="宋体" w:cs="宋体"/>
          <w:bCs/>
          <w:color w:val="auto"/>
          <w:sz w:val="24"/>
          <w:szCs w:val="24"/>
          <w:highlight w:val="yellow"/>
          <w:u w:val="single"/>
          <w:lang w:val="en-US" w:eastAsia="zh-CN"/>
        </w:rPr>
        <w:t>前</w:t>
      </w:r>
      <w:r>
        <w:rPr>
          <w:rFonts w:hint="eastAsia" w:ascii="宋体" w:hAnsi="宋体" w:eastAsia="宋体" w:cs="宋体"/>
          <w:b w:val="0"/>
          <w:bCs w:val="0"/>
          <w:color w:val="auto"/>
          <w:sz w:val="24"/>
          <w:szCs w:val="24"/>
          <w:highlight w:val="yellow"/>
        </w:rPr>
        <w:t>将</w:t>
      </w:r>
      <w:r>
        <w:rPr>
          <w:rFonts w:hint="eastAsia" w:ascii="宋体" w:hAnsi="宋体"/>
          <w:b/>
          <w:sz w:val="24"/>
          <w:szCs w:val="24"/>
          <w:highlight w:val="yellow"/>
        </w:rPr>
        <w:t>【报名材料】</w:t>
      </w:r>
      <w:r>
        <w:rPr>
          <w:rFonts w:hint="eastAsia" w:ascii="宋体" w:hAnsi="宋体"/>
          <w:b/>
          <w:sz w:val="24"/>
          <w:szCs w:val="24"/>
          <w:highlight w:val="none"/>
          <w:lang w:eastAsia="zh-CN"/>
        </w:rPr>
        <w:t>（</w:t>
      </w:r>
      <w:r>
        <w:rPr>
          <w:rFonts w:hint="eastAsia" w:ascii="宋体" w:hAnsi="宋体" w:eastAsia="宋体" w:cs="宋体"/>
          <w:b/>
          <w:bCs/>
          <w:color w:val="auto"/>
          <w:sz w:val="24"/>
          <w:szCs w:val="24"/>
          <w:highlight w:val="none"/>
          <w:lang w:val="en-US" w:eastAsia="zh-CN"/>
        </w:rPr>
        <w:t>附件1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投</w:t>
      </w:r>
      <w:r>
        <w:rPr>
          <w:rFonts w:hint="eastAsia" w:ascii="宋体" w:hAnsi="宋体" w:eastAsia="宋体" w:cs="宋体"/>
          <w:b/>
          <w:bCs/>
          <w:color w:val="auto"/>
          <w:sz w:val="24"/>
          <w:szCs w:val="24"/>
          <w:highlight w:val="none"/>
        </w:rPr>
        <w:t>标文件确认书》、</w:t>
      </w:r>
      <w:r>
        <w:rPr>
          <w:rFonts w:hint="eastAsia" w:ascii="宋体" w:hAnsi="宋体" w:eastAsia="宋体" w:cs="宋体"/>
          <w:b/>
          <w:bCs/>
          <w:color w:val="auto"/>
          <w:sz w:val="24"/>
          <w:szCs w:val="24"/>
          <w:highlight w:val="none"/>
          <w:lang w:val="en-US" w:eastAsia="zh-CN"/>
        </w:rPr>
        <w:t>附件2《投标承诺书》、附件3《营业执照》、附件4《业绩证明》、附件5《法人授权委托书》）</w:t>
      </w:r>
      <w:r>
        <w:rPr>
          <w:rFonts w:hint="eastAsia" w:ascii="宋体" w:hAnsi="宋体" w:cs="宋体"/>
          <w:b/>
          <w:sz w:val="24"/>
          <w:szCs w:val="24"/>
          <w:highlight w:val="yellow"/>
        </w:rPr>
        <w:t>与【商务标】</w:t>
      </w:r>
      <w:r>
        <w:rPr>
          <w:rFonts w:hint="eastAsia" w:ascii="宋体" w:hAnsi="宋体" w:cs="宋体"/>
          <w:b/>
          <w:sz w:val="24"/>
          <w:szCs w:val="24"/>
          <w:highlight w:val="yellow"/>
          <w:u w:val="single"/>
        </w:rPr>
        <w:t>分开密封</w:t>
      </w:r>
      <w:r>
        <w:rPr>
          <w:rFonts w:hint="eastAsia" w:ascii="宋体" w:hAnsi="宋体"/>
          <w:b/>
          <w:sz w:val="24"/>
          <w:szCs w:val="24"/>
          <w:highlight w:val="yellow"/>
          <w:u w:val="single"/>
        </w:rPr>
        <w:t>盖章</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至</w:t>
      </w:r>
      <w:r>
        <w:rPr>
          <w:rFonts w:hint="eastAsia" w:ascii="宋体" w:hAnsi="宋体" w:eastAsia="宋体" w:cs="宋体"/>
          <w:b/>
          <w:bCs/>
          <w:color w:val="auto"/>
          <w:sz w:val="24"/>
          <w:szCs w:val="24"/>
          <w:highlight w:val="none"/>
          <w:u w:val="single"/>
          <w:lang w:val="en-US" w:eastAsia="zh-CN"/>
        </w:rPr>
        <w:t>芜湖市镜湖区华强广场写字楼A座1407室芜湖滨江文旅投资运营有限公司</w:t>
      </w:r>
      <w:r>
        <w:rPr>
          <w:rFonts w:hint="eastAsia" w:ascii="宋体" w:hAnsi="宋体" w:eastAsia="宋体" w:cs="宋体"/>
          <w:color w:val="auto"/>
          <w:sz w:val="24"/>
          <w:szCs w:val="24"/>
          <w:highlight w:val="none"/>
        </w:rPr>
        <w:t>，超过规定时间送</w:t>
      </w:r>
      <w:bookmarkStart w:id="1" w:name="_GoBack"/>
      <w:bookmarkEnd w:id="1"/>
      <w:r>
        <w:rPr>
          <w:rFonts w:hint="eastAsia" w:ascii="宋体" w:hAnsi="宋体" w:eastAsia="宋体" w:cs="宋体"/>
          <w:color w:val="auto"/>
          <w:sz w:val="24"/>
          <w:szCs w:val="24"/>
          <w:highlight w:val="none"/>
        </w:rPr>
        <w:t>达的投标文件，无论任何理由均取消其投标资格。</w:t>
      </w:r>
    </w:p>
    <w:p w14:paraId="2F66A8F7">
      <w:pPr>
        <w:autoSpaceDE w:val="0"/>
        <w:autoSpaceDN w:val="0"/>
        <w:adjustRightInd w:val="0"/>
        <w:spacing w:line="360" w:lineRule="auto"/>
        <w:ind w:firstLine="480" w:firstLineChars="200"/>
        <w:jc w:val="left"/>
        <w:rPr>
          <w:rFonts w:hint="eastAsia" w:ascii="宋体" w:hAnsi="宋体"/>
          <w:sz w:val="24"/>
          <w:szCs w:val="24"/>
        </w:rPr>
      </w:pPr>
      <w:r>
        <w:rPr>
          <w:rFonts w:hint="eastAsia" w:ascii="宋体" w:hAnsi="宋体"/>
          <w:sz w:val="24"/>
          <w:szCs w:val="24"/>
        </w:rPr>
        <w:t>2、开标时间：由招标人另行电话通知，投标报名单位携带项目</w:t>
      </w:r>
      <w:r>
        <w:rPr>
          <w:rFonts w:hint="eastAsia" w:ascii="宋体" w:hAnsi="宋体" w:eastAsia="宋体" w:cs="宋体"/>
          <w:b/>
          <w:sz w:val="24"/>
          <w:szCs w:val="24"/>
          <w:highlight w:val="yellow"/>
          <w:u w:val="single"/>
          <w:lang w:val="en-US" w:eastAsia="zh-CN"/>
        </w:rPr>
        <w:t>技术标</w:t>
      </w:r>
      <w:r>
        <w:rPr>
          <w:rFonts w:hint="eastAsia" w:ascii="宋体" w:hAnsi="宋体" w:eastAsia="宋体" w:cs="宋体"/>
          <w:b/>
          <w:sz w:val="24"/>
          <w:szCs w:val="24"/>
          <w:highlight w:val="yellow"/>
          <w:u w:val="single"/>
        </w:rPr>
        <w:t>打印本</w:t>
      </w:r>
      <w:r>
        <w:rPr>
          <w:rFonts w:hint="eastAsia" w:ascii="宋体" w:hAnsi="宋体"/>
          <w:sz w:val="24"/>
          <w:szCs w:val="24"/>
          <w:highlight w:val="yellow"/>
          <w:u w:val="single"/>
        </w:rPr>
        <w:t>【</w:t>
      </w:r>
      <w:r>
        <w:rPr>
          <w:rFonts w:hint="eastAsia" w:ascii="宋体" w:hAnsi="宋体" w:cs="宋体"/>
          <w:b/>
          <w:sz w:val="24"/>
          <w:szCs w:val="24"/>
          <w:highlight w:val="yellow"/>
          <w:u w:val="single"/>
        </w:rPr>
        <w:t>密封</w:t>
      </w:r>
      <w:r>
        <w:rPr>
          <w:rFonts w:hint="eastAsia" w:ascii="宋体" w:hAnsi="宋体"/>
          <w:b/>
          <w:sz w:val="24"/>
          <w:szCs w:val="24"/>
          <w:highlight w:val="yellow"/>
          <w:u w:val="single"/>
        </w:rPr>
        <w:t>盖章】</w:t>
      </w:r>
      <w:r>
        <w:rPr>
          <w:rFonts w:hint="eastAsia" w:ascii="宋体" w:hAnsi="宋体" w:eastAsia="宋体" w:cs="Times New Roman"/>
          <w:b/>
          <w:sz w:val="24"/>
          <w:szCs w:val="24"/>
          <w:highlight w:val="yellow"/>
          <w:u w:val="single"/>
        </w:rPr>
        <w:t>及电子档各1份</w:t>
      </w:r>
      <w:r>
        <w:rPr>
          <w:rFonts w:hint="eastAsia" w:ascii="宋体" w:hAnsi="宋体"/>
          <w:sz w:val="24"/>
          <w:szCs w:val="24"/>
        </w:rPr>
        <w:t>至开标现场汇报；</w:t>
      </w:r>
    </w:p>
    <w:p w14:paraId="39BC9AE5">
      <w:pPr>
        <w:autoSpaceDE w:val="0"/>
        <w:autoSpaceDN w:val="0"/>
        <w:adjustRightInd w:val="0"/>
        <w:spacing w:line="360" w:lineRule="auto"/>
        <w:ind w:firstLine="480" w:firstLineChars="200"/>
        <w:jc w:val="left"/>
        <w:rPr>
          <w:rFonts w:hint="eastAsia" w:ascii="宋体" w:hAnsi="宋体"/>
          <w:sz w:val="24"/>
          <w:szCs w:val="24"/>
        </w:rPr>
      </w:pPr>
      <w:r>
        <w:rPr>
          <w:rFonts w:hint="eastAsia" w:ascii="宋体" w:hAnsi="宋体"/>
          <w:sz w:val="24"/>
          <w:szCs w:val="24"/>
        </w:rPr>
        <w:t>3、开标地点：由招标人另行电话通知。</w:t>
      </w:r>
    </w:p>
    <w:p w14:paraId="3576DAB1">
      <w:pPr>
        <w:pStyle w:val="9"/>
        <w:keepNext w:val="0"/>
        <w:keepLines w:val="0"/>
        <w:pageBreakBefore w:val="0"/>
        <w:kinsoku/>
        <w:wordWrap/>
        <w:overflowPunct/>
        <w:topLinePunct w:val="0"/>
        <w:autoSpaceDE/>
        <w:autoSpaceDN/>
        <w:bidi w:val="0"/>
        <w:adjustRightInd/>
        <w:snapToGrid/>
        <w:spacing w:before="126" w:beforeLines="40" w:beforeAutospacing="0" w:after="126" w:afterLines="40" w:afterAutospacing="0" w:line="360" w:lineRule="auto"/>
        <w:textAlignment w:val="auto"/>
        <w:rPr>
          <w:rStyle w:val="12"/>
          <w:rFonts w:hint="eastAsia" w:ascii="宋体" w:hAnsi="宋体" w:eastAsia="宋体" w:cs="宋体"/>
          <w:color w:val="auto"/>
          <w:sz w:val="24"/>
          <w:szCs w:val="24"/>
          <w:highlight w:val="none"/>
          <w:lang w:val="en-US" w:eastAsia="zh-CN"/>
        </w:rPr>
      </w:pPr>
      <w:r>
        <w:rPr>
          <w:rStyle w:val="12"/>
          <w:rFonts w:hint="eastAsia" w:cs="宋体"/>
          <w:color w:val="auto"/>
          <w:sz w:val="24"/>
          <w:szCs w:val="24"/>
          <w:highlight w:val="none"/>
          <w:lang w:val="en-US" w:eastAsia="zh-CN"/>
        </w:rPr>
        <w:t>九</w:t>
      </w:r>
      <w:r>
        <w:rPr>
          <w:rStyle w:val="12"/>
          <w:rFonts w:hint="eastAsia" w:ascii="宋体" w:hAnsi="宋体" w:eastAsia="宋体" w:cs="宋体"/>
          <w:color w:val="auto"/>
          <w:sz w:val="24"/>
          <w:szCs w:val="24"/>
          <w:highlight w:val="none"/>
          <w:lang w:val="en-US" w:eastAsia="zh-CN"/>
        </w:rPr>
        <w:t>、答疑时间：</w:t>
      </w:r>
    </w:p>
    <w:p w14:paraId="335A98CE">
      <w:pPr>
        <w:pStyle w:val="9"/>
        <w:keepNext w:val="0"/>
        <w:keepLines w:val="0"/>
        <w:pageBreakBefore w:val="0"/>
        <w:kinsoku/>
        <w:wordWrap/>
        <w:overflowPunct/>
        <w:topLinePunct w:val="0"/>
        <w:autoSpaceDE/>
        <w:autoSpaceDN/>
        <w:bidi w:val="0"/>
        <w:adjustRightInd/>
        <w:snapToGrid/>
        <w:spacing w:before="126" w:beforeLines="40" w:beforeAutospacing="0" w:after="126" w:afterLines="4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报名之日起至</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rPr>
        <w:t>月</w:t>
      </w:r>
      <w:r>
        <w:rPr>
          <w:rFonts w:hint="eastAsia" w:cs="宋体"/>
          <w:color w:val="auto"/>
          <w:sz w:val="24"/>
          <w:szCs w:val="24"/>
          <w:highlight w:val="none"/>
          <w:u w:val="singl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w:t>
      </w:r>
      <w:r>
        <w:rPr>
          <w:rFonts w:hint="eastAsia"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en-US" w:eastAsia="zh-CN"/>
        </w:rPr>
        <w:t>；</w:t>
      </w:r>
    </w:p>
    <w:p w14:paraId="076FCCA0">
      <w:pPr>
        <w:pStyle w:val="9"/>
        <w:keepNext w:val="0"/>
        <w:keepLines w:val="0"/>
        <w:pageBreakBefore w:val="0"/>
        <w:kinsoku/>
        <w:wordWrap/>
        <w:overflowPunct/>
        <w:topLinePunct w:val="0"/>
        <w:autoSpaceDE/>
        <w:autoSpaceDN/>
        <w:bidi w:val="0"/>
        <w:adjustRightInd/>
        <w:snapToGrid/>
        <w:spacing w:before="126" w:beforeLines="40" w:beforeAutospacing="0" w:after="126" w:afterLines="40" w:afterAutospacing="0" w:line="360" w:lineRule="auto"/>
        <w:textAlignment w:val="auto"/>
        <w:rPr>
          <w:rFonts w:hint="eastAsia" w:ascii="宋体" w:hAnsi="宋体" w:eastAsia="宋体" w:cs="宋体"/>
          <w:color w:val="auto"/>
          <w:sz w:val="24"/>
          <w:szCs w:val="24"/>
          <w:highlight w:val="none"/>
        </w:rPr>
      </w:pPr>
      <w:r>
        <w:rPr>
          <w:rStyle w:val="12"/>
          <w:rFonts w:hint="eastAsia" w:cs="宋体"/>
          <w:color w:val="auto"/>
          <w:sz w:val="24"/>
          <w:szCs w:val="24"/>
          <w:highlight w:val="none"/>
          <w:lang w:val="en-US" w:eastAsia="zh-CN"/>
        </w:rPr>
        <w:t>十</w:t>
      </w:r>
      <w:r>
        <w:rPr>
          <w:rStyle w:val="12"/>
          <w:rFonts w:hint="eastAsia" w:ascii="宋体" w:hAnsi="宋体" w:eastAsia="宋体" w:cs="宋体"/>
          <w:color w:val="auto"/>
          <w:sz w:val="24"/>
          <w:szCs w:val="24"/>
          <w:highlight w:val="none"/>
        </w:rPr>
        <w:t>、招标联系人及地址：</w:t>
      </w:r>
    </w:p>
    <w:p w14:paraId="3E1221B0">
      <w:pPr>
        <w:keepNext w:val="0"/>
        <w:keepLines w:val="0"/>
        <w:pageBreakBefore w:val="0"/>
        <w:kinsoku/>
        <w:wordWrap/>
        <w:overflowPunct/>
        <w:topLinePunct w:val="0"/>
        <w:autoSpaceDE/>
        <w:autoSpaceDN/>
        <w:bidi w:val="0"/>
        <w:adjustRightInd/>
        <w:snapToGrid/>
        <w:spacing w:before="126" w:beforeLines="40" w:after="126" w:afterLines="4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陈文涛</w:t>
      </w:r>
      <w:r>
        <w:rPr>
          <w:rFonts w:hint="eastAsia" w:ascii="宋体" w:hAnsi="宋体" w:eastAsia="宋体" w:cs="宋体"/>
          <w:color w:val="auto"/>
          <w:kern w:val="0"/>
          <w:sz w:val="24"/>
          <w:szCs w:val="24"/>
          <w:highlight w:val="none"/>
        </w:rPr>
        <w:t xml:space="preserve"> </w:t>
      </w:r>
    </w:p>
    <w:p w14:paraId="6D38356B">
      <w:pPr>
        <w:keepNext w:val="0"/>
        <w:keepLines w:val="0"/>
        <w:pageBreakBefore w:val="0"/>
        <w:kinsoku/>
        <w:wordWrap/>
        <w:overflowPunct/>
        <w:topLinePunct w:val="0"/>
        <w:autoSpaceDE/>
        <w:autoSpaceDN/>
        <w:bidi w:val="0"/>
        <w:adjustRightInd/>
        <w:snapToGrid/>
        <w:spacing w:before="126" w:beforeLines="40" w:after="126" w:afterLines="40"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联系电话：18255331882</w:t>
      </w:r>
    </w:p>
    <w:p w14:paraId="7B635796">
      <w:pPr>
        <w:pStyle w:val="9"/>
        <w:keepNext w:val="0"/>
        <w:keepLines w:val="0"/>
        <w:pageBreakBefore w:val="0"/>
        <w:widowControl/>
        <w:kinsoku/>
        <w:wordWrap/>
        <w:overflowPunct/>
        <w:topLinePunct w:val="0"/>
        <w:autoSpaceDE/>
        <w:autoSpaceDN/>
        <w:bidi w:val="0"/>
        <w:adjustRightInd/>
        <w:snapToGrid/>
        <w:spacing w:before="126" w:beforeLines="40" w:beforeAutospacing="0" w:after="126" w:afterLines="40" w:afterAutospacing="0"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kern w:val="0"/>
          <w:sz w:val="24"/>
          <w:szCs w:val="24"/>
          <w:highlight w:val="none"/>
          <w:lang w:val="en-US" w:eastAsia="zh-CN" w:bidi="ar-SA"/>
        </w:rPr>
        <w:t>芜湖市镜湖区华强广场写字楼A座1407室芜湖滨江文旅</w:t>
      </w:r>
      <w:r>
        <w:rPr>
          <w:rFonts w:hint="eastAsia" w:cs="宋体"/>
          <w:color w:val="auto"/>
          <w:kern w:val="0"/>
          <w:sz w:val="24"/>
          <w:szCs w:val="24"/>
          <w:highlight w:val="none"/>
          <w:lang w:val="en-US" w:eastAsia="zh-CN" w:bidi="ar-SA"/>
        </w:rPr>
        <w:t>投资运营有限</w:t>
      </w:r>
      <w:r>
        <w:rPr>
          <w:rFonts w:hint="eastAsia" w:ascii="宋体" w:hAnsi="宋体" w:eastAsia="宋体" w:cs="宋体"/>
          <w:color w:val="auto"/>
          <w:kern w:val="0"/>
          <w:sz w:val="24"/>
          <w:szCs w:val="24"/>
          <w:highlight w:val="none"/>
          <w:lang w:val="en-US" w:eastAsia="zh-CN" w:bidi="ar-SA"/>
        </w:rPr>
        <w:t>公司</w:t>
      </w:r>
    </w:p>
    <w:p w14:paraId="703A465A">
      <w:pPr>
        <w:pStyle w:val="9"/>
        <w:keepNext w:val="0"/>
        <w:keepLines w:val="0"/>
        <w:pageBreakBefore w:val="0"/>
        <w:kinsoku/>
        <w:wordWrap/>
        <w:overflowPunct/>
        <w:topLinePunct/>
        <w:bidi w:val="0"/>
        <w:snapToGrid/>
        <w:spacing w:before="0" w:beforeAutospacing="0" w:after="0" w:afterAutospacing="0" w:line="360" w:lineRule="auto"/>
        <w:jc w:val="right"/>
        <w:textAlignment w:val="auto"/>
        <w:rPr>
          <w:rFonts w:hint="eastAsia"/>
          <w:color w:val="auto"/>
          <w:sz w:val="24"/>
          <w:szCs w:val="24"/>
          <w:highlight w:val="none"/>
          <w:shd w:val="clear" w:color="auto" w:fill="FFFFFF"/>
        </w:rPr>
      </w:pPr>
    </w:p>
    <w:p w14:paraId="06F6E7E1">
      <w:pPr>
        <w:pStyle w:val="9"/>
        <w:keepNext w:val="0"/>
        <w:keepLines w:val="0"/>
        <w:pageBreakBefore w:val="0"/>
        <w:kinsoku/>
        <w:wordWrap/>
        <w:overflowPunct/>
        <w:topLinePunct/>
        <w:bidi w:val="0"/>
        <w:snapToGrid/>
        <w:spacing w:before="0" w:beforeAutospacing="0" w:after="0" w:afterAutospacing="0" w:line="360" w:lineRule="auto"/>
        <w:jc w:val="right"/>
        <w:textAlignment w:val="auto"/>
        <w:rPr>
          <w:rFonts w:hint="eastAsia"/>
          <w:color w:val="auto"/>
          <w:sz w:val="24"/>
          <w:szCs w:val="24"/>
          <w:highlight w:val="none"/>
          <w:shd w:val="clear" w:color="auto" w:fill="FFFFFF"/>
        </w:rPr>
      </w:pPr>
    </w:p>
    <w:p w14:paraId="3E2AF228">
      <w:pPr>
        <w:pStyle w:val="9"/>
        <w:keepNext w:val="0"/>
        <w:keepLines w:val="0"/>
        <w:pageBreakBefore w:val="0"/>
        <w:kinsoku/>
        <w:wordWrap/>
        <w:overflowPunct/>
        <w:topLinePunct/>
        <w:bidi w:val="0"/>
        <w:snapToGrid/>
        <w:spacing w:before="0" w:beforeAutospacing="0" w:after="0" w:afterAutospacing="0" w:line="360" w:lineRule="auto"/>
        <w:jc w:val="right"/>
        <w:textAlignment w:val="auto"/>
        <w:rPr>
          <w:rFonts w:hint="eastAsia"/>
          <w:color w:val="auto"/>
          <w:sz w:val="24"/>
          <w:szCs w:val="24"/>
          <w:highlight w:val="none"/>
          <w:shd w:val="clear" w:color="auto" w:fill="FFFFFF"/>
        </w:rPr>
      </w:pPr>
    </w:p>
    <w:p w14:paraId="17432FCD">
      <w:pPr>
        <w:pStyle w:val="9"/>
        <w:keepNext w:val="0"/>
        <w:keepLines w:val="0"/>
        <w:pageBreakBefore w:val="0"/>
        <w:kinsoku/>
        <w:wordWrap/>
        <w:overflowPunct/>
        <w:topLinePunct/>
        <w:bidi w:val="0"/>
        <w:snapToGrid/>
        <w:spacing w:before="0" w:beforeAutospacing="0" w:after="0" w:afterAutospacing="0" w:line="360" w:lineRule="auto"/>
        <w:jc w:val="right"/>
        <w:textAlignment w:val="auto"/>
        <w:rPr>
          <w:rFonts w:hint="eastAsia"/>
          <w:color w:val="auto"/>
          <w:sz w:val="24"/>
          <w:szCs w:val="24"/>
          <w:highlight w:val="none"/>
          <w:shd w:val="clear" w:color="auto" w:fill="FFFFFF"/>
        </w:rPr>
      </w:pPr>
    </w:p>
    <w:p w14:paraId="266B0520">
      <w:pPr>
        <w:pStyle w:val="9"/>
        <w:keepNext w:val="0"/>
        <w:keepLines w:val="0"/>
        <w:pageBreakBefore w:val="0"/>
        <w:kinsoku/>
        <w:wordWrap/>
        <w:overflowPunct/>
        <w:topLinePunct/>
        <w:bidi w:val="0"/>
        <w:snapToGrid/>
        <w:spacing w:before="0" w:beforeAutospacing="0" w:after="0" w:afterAutospacing="0" w:line="360" w:lineRule="auto"/>
        <w:jc w:val="right"/>
        <w:textAlignment w:val="auto"/>
        <w:rPr>
          <w:rFonts w:hint="eastAsia"/>
          <w:color w:val="auto"/>
          <w:sz w:val="24"/>
          <w:szCs w:val="24"/>
          <w:highlight w:val="none"/>
          <w:shd w:val="clear" w:color="auto" w:fill="FFFFFF"/>
        </w:rPr>
      </w:pPr>
    </w:p>
    <w:p w14:paraId="0DFA3B6C">
      <w:pPr>
        <w:pStyle w:val="9"/>
        <w:keepNext w:val="0"/>
        <w:keepLines w:val="0"/>
        <w:pageBreakBefore w:val="0"/>
        <w:kinsoku/>
        <w:wordWrap/>
        <w:overflowPunct/>
        <w:topLinePunct/>
        <w:bidi w:val="0"/>
        <w:snapToGrid/>
        <w:spacing w:before="0" w:beforeAutospacing="0" w:after="0" w:afterAutospacing="0" w:line="360" w:lineRule="auto"/>
        <w:jc w:val="right"/>
        <w:textAlignment w:val="auto"/>
        <w:rPr>
          <w:rFonts w:hint="eastAsia"/>
          <w:color w:val="auto"/>
          <w:sz w:val="24"/>
          <w:szCs w:val="24"/>
          <w:highlight w:val="none"/>
          <w:shd w:val="clear" w:color="auto" w:fill="FFFFFF"/>
        </w:rPr>
      </w:pPr>
    </w:p>
    <w:p w14:paraId="528998DE">
      <w:pPr>
        <w:pStyle w:val="9"/>
        <w:keepNext w:val="0"/>
        <w:keepLines w:val="0"/>
        <w:pageBreakBefore w:val="0"/>
        <w:kinsoku/>
        <w:wordWrap/>
        <w:overflowPunct/>
        <w:topLinePunct/>
        <w:bidi w:val="0"/>
        <w:snapToGrid/>
        <w:spacing w:before="0" w:beforeAutospacing="0" w:after="0" w:afterAutospacing="0" w:line="360" w:lineRule="auto"/>
        <w:jc w:val="right"/>
        <w:textAlignment w:val="auto"/>
        <w:rPr>
          <w:rFonts w:hint="eastAsia"/>
          <w:color w:val="auto"/>
          <w:sz w:val="24"/>
          <w:szCs w:val="24"/>
          <w:highlight w:val="none"/>
          <w:shd w:val="clear" w:color="auto" w:fill="FFFFFF"/>
        </w:rPr>
      </w:pPr>
    </w:p>
    <w:p w14:paraId="0472D7A5">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b/>
          <w:bCs/>
          <w:color w:val="auto"/>
          <w:sz w:val="24"/>
          <w:szCs w:val="28"/>
          <w:highlight w:val="none"/>
          <w:lang w:val="en-US" w:eastAsia="zh-CN"/>
        </w:rPr>
      </w:pPr>
      <w:r>
        <w:rPr>
          <w:rFonts w:hint="eastAsia" w:asciiTheme="majorEastAsia" w:hAnsiTheme="majorEastAsia" w:eastAsiaTheme="majorEastAsia"/>
          <w:b/>
          <w:bCs/>
          <w:color w:val="auto"/>
          <w:sz w:val="24"/>
          <w:szCs w:val="28"/>
          <w:highlight w:val="none"/>
          <w:lang w:val="en-US" w:eastAsia="zh-CN"/>
        </w:rPr>
        <w:t>附件1：</w:t>
      </w:r>
    </w:p>
    <w:p w14:paraId="240417A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p>
    <w:p w14:paraId="334FA49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投标文件确认书</w:t>
      </w:r>
    </w:p>
    <w:p w14:paraId="5FAD006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color w:val="auto"/>
          <w:sz w:val="21"/>
          <w:szCs w:val="21"/>
          <w:highlight w:val="none"/>
        </w:rPr>
      </w:pPr>
    </w:p>
    <w:p w14:paraId="2642562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芜湖滨江文旅投资运营有限公司：</w:t>
      </w:r>
    </w:p>
    <w:p w14:paraId="7A8458D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我公司确认参加</w:t>
      </w:r>
      <w:r>
        <w:rPr>
          <w:rFonts w:hint="eastAsia"/>
          <w:color w:val="auto"/>
          <w:sz w:val="24"/>
          <w:szCs w:val="24"/>
          <w:highlight w:val="none"/>
          <w:u w:val="single"/>
          <w:shd w:val="clear" w:color="auto" w:fill="FFFFFF"/>
          <w:lang w:val="en-US" w:eastAsia="zh-CN"/>
        </w:rPr>
        <w:t>芜湖市老船厂1900项目1#、2#、3#住宅地块营销企划公司</w:t>
      </w:r>
      <w:r>
        <w:rPr>
          <w:rFonts w:hint="eastAsia"/>
          <w:color w:val="auto"/>
          <w:sz w:val="24"/>
          <w:szCs w:val="24"/>
          <w:highlight w:val="none"/>
          <w:shd w:val="clear" w:color="auto" w:fill="FFFFFF"/>
          <w:lang w:val="en-US" w:eastAsia="zh-CN"/>
        </w:rPr>
        <w:t>的投标，对贵单位</w:t>
      </w:r>
      <w:r>
        <w:rPr>
          <w:rFonts w:hint="eastAsia"/>
          <w:color w:val="auto"/>
          <w:sz w:val="24"/>
          <w:szCs w:val="24"/>
          <w:highlight w:val="none"/>
          <w:u w:val="single"/>
          <w:shd w:val="clear" w:color="auto" w:fill="FFFFFF"/>
          <w:lang w:val="en-US" w:eastAsia="zh-CN"/>
        </w:rPr>
        <w:t>2025年  月  日</w:t>
      </w:r>
      <w:r>
        <w:rPr>
          <w:rFonts w:hint="eastAsia"/>
          <w:color w:val="auto"/>
          <w:sz w:val="24"/>
          <w:szCs w:val="24"/>
          <w:highlight w:val="none"/>
          <w:shd w:val="clear" w:color="auto" w:fill="FFFFFF"/>
          <w:lang w:val="en-US" w:eastAsia="zh-CN"/>
        </w:rPr>
        <w:t>发出的该项目投标文件及相应资料全部内容予以确认，并按要求提交投标文件。</w:t>
      </w:r>
    </w:p>
    <w:p w14:paraId="56CE550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color w:val="auto"/>
          <w:sz w:val="24"/>
          <w:szCs w:val="24"/>
          <w:highlight w:val="none"/>
          <w:shd w:val="clear" w:color="auto" w:fill="FFFFFF"/>
          <w:lang w:val="en-US" w:eastAsia="zh-CN"/>
        </w:rPr>
        <w:t>我公司保证本项目中标后绝不转包和挂靠，并按照合同要求按质、按期完成任务，一旦贵司发现我司有上述违规行为，我公司愿承受招标文件所规定的处罚。</w:t>
      </w:r>
    </w:p>
    <w:p w14:paraId="1CDEC43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szCs w:val="24"/>
          <w:highlight w:val="none"/>
        </w:rPr>
      </w:pPr>
    </w:p>
    <w:p w14:paraId="6A9B348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szCs w:val="24"/>
          <w:highlight w:val="none"/>
        </w:rPr>
      </w:pPr>
    </w:p>
    <w:p w14:paraId="4285A76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szCs w:val="24"/>
          <w:highlight w:val="none"/>
        </w:rPr>
      </w:pPr>
    </w:p>
    <w:p w14:paraId="0410339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szCs w:val="24"/>
          <w:highlight w:val="none"/>
        </w:rPr>
      </w:pPr>
    </w:p>
    <w:p w14:paraId="6C77FAAC">
      <w:pPr>
        <w:pStyle w:val="3"/>
        <w:ind w:left="1560" w:leftChars="0"/>
        <w:rPr>
          <w:rFonts w:hint="eastAsia"/>
        </w:rPr>
      </w:pPr>
    </w:p>
    <w:p w14:paraId="3C21D35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color w:val="auto"/>
          <w:sz w:val="24"/>
          <w:szCs w:val="24"/>
          <w:highlight w:val="none"/>
        </w:rPr>
      </w:pPr>
    </w:p>
    <w:p w14:paraId="68B9E86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szCs w:val="24"/>
          <w:highlight w:val="none"/>
        </w:rPr>
      </w:pPr>
    </w:p>
    <w:p w14:paraId="40FB11D9">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单位（盖章）：</w:t>
      </w:r>
      <w:r>
        <w:rPr>
          <w:rFonts w:hint="eastAsia" w:ascii="宋体" w:hAnsi="宋体" w:eastAsia="宋体" w:cs="宋体"/>
          <w:b/>
          <w:bCs/>
          <w:sz w:val="24"/>
          <w:szCs w:val="24"/>
          <w:u w:val="none"/>
        </w:rPr>
        <w:t>______________________________</w:t>
      </w:r>
    </w:p>
    <w:p w14:paraId="31BC5986">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法人代表或授权代表（签字）：________________</w:t>
      </w:r>
    </w:p>
    <w:p w14:paraId="618FB47D">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投标联系人：________________________________</w:t>
      </w:r>
    </w:p>
    <w:p w14:paraId="429C11AE">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联系电话：__________________________________</w:t>
      </w:r>
    </w:p>
    <w:p w14:paraId="5753E52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szCs w:val="24"/>
          <w:highlight w:val="none"/>
        </w:rPr>
      </w:pPr>
    </w:p>
    <w:p w14:paraId="17BE1E8C">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b/>
          <w:bCs/>
          <w:color w:val="auto"/>
          <w:sz w:val="24"/>
          <w:szCs w:val="28"/>
          <w:highlight w:val="none"/>
          <w:lang w:val="en-US" w:eastAsia="zh-CN"/>
        </w:rPr>
      </w:pPr>
      <w:r>
        <w:rPr>
          <w:rFonts w:hint="eastAsia" w:asciiTheme="majorEastAsia" w:hAnsiTheme="majorEastAsia" w:eastAsiaTheme="majorEastAsia"/>
          <w:b/>
          <w:bCs/>
          <w:color w:val="auto"/>
          <w:sz w:val="24"/>
          <w:szCs w:val="28"/>
          <w:highlight w:val="none"/>
          <w:lang w:val="en-US" w:eastAsia="zh-CN"/>
        </w:rPr>
        <w:t>附件2：</w:t>
      </w:r>
    </w:p>
    <w:p w14:paraId="5912ED0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8"/>
          <w:highlight w:val="none"/>
          <w:lang w:val="en-US" w:eastAsia="zh-CN"/>
        </w:rPr>
      </w:pPr>
    </w:p>
    <w:p w14:paraId="3594FF58">
      <w:pPr>
        <w:jc w:val="center"/>
        <w:rPr>
          <w:rFonts w:hint="eastAsia" w:ascii="宋体" w:hAnsi="宋体" w:eastAsia="宋体" w:cs="宋体"/>
          <w:b/>
          <w:bCs/>
          <w:sz w:val="36"/>
          <w:szCs w:val="36"/>
        </w:rPr>
      </w:pPr>
      <w:r>
        <w:rPr>
          <w:rFonts w:hint="eastAsia" w:ascii="宋体" w:hAnsi="宋体" w:eastAsia="宋体" w:cs="宋体"/>
          <w:b/>
          <w:bCs/>
          <w:sz w:val="36"/>
          <w:szCs w:val="36"/>
        </w:rPr>
        <w:t>投标承诺书</w:t>
      </w:r>
    </w:p>
    <w:p w14:paraId="2B2A794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p>
    <w:p w14:paraId="76EE8094">
      <w:pPr>
        <w:keepNext w:val="0"/>
        <w:keepLines w:val="0"/>
        <w:pageBreakBefore w:val="0"/>
        <w:kinsoku/>
        <w:wordWrap/>
        <w:overflowPunct/>
        <w:bidi w:val="0"/>
        <w:adjustRightInd w:val="0"/>
        <w:snapToGrid w:val="0"/>
        <w:spacing w:before="48" w:beforeLines="20" w:after="48" w:afterLines="20"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我单位在参加</w:t>
      </w:r>
      <w:r>
        <w:rPr>
          <w:rFonts w:hint="eastAsia" w:ascii="宋体" w:hAnsi="宋体" w:eastAsia="宋体" w:cs="宋体"/>
          <w:b/>
          <w:bCs/>
          <w:sz w:val="24"/>
          <w:szCs w:val="24"/>
          <w:u w:val="single"/>
          <w:lang w:val="en-US" w:eastAsia="zh-CN"/>
        </w:rPr>
        <w:t>芜湖市老船厂1900项目1#、2#、3#住宅地块营销企划公司</w:t>
      </w:r>
      <w:r>
        <w:rPr>
          <w:rFonts w:hint="eastAsia" w:ascii="宋体" w:hAnsi="宋体" w:eastAsia="宋体" w:cs="宋体"/>
          <w:b/>
          <w:bCs/>
          <w:sz w:val="24"/>
          <w:szCs w:val="24"/>
        </w:rPr>
        <w:t>的投标活动中，郑重承诺如下：</w:t>
      </w:r>
    </w:p>
    <w:p w14:paraId="608955C7">
      <w:pPr>
        <w:pStyle w:val="17"/>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本次投标中申报的所有</w:t>
      </w:r>
      <w:r>
        <w:rPr>
          <w:rFonts w:hint="eastAsia" w:ascii="宋体" w:hAnsi="宋体" w:eastAsia="宋体" w:cs="宋体"/>
          <w:sz w:val="24"/>
          <w:szCs w:val="24"/>
          <w:lang w:val="en-US" w:eastAsia="zh-CN"/>
        </w:rPr>
        <w:t>材料</w:t>
      </w:r>
      <w:r>
        <w:rPr>
          <w:rFonts w:hint="eastAsia" w:ascii="宋体" w:hAnsi="宋体" w:eastAsia="宋体" w:cs="宋体"/>
          <w:sz w:val="24"/>
          <w:szCs w:val="24"/>
        </w:rPr>
        <w:t>都是真实、完整的，若经</w:t>
      </w:r>
      <w:r>
        <w:rPr>
          <w:rFonts w:hint="eastAsia" w:ascii="宋体" w:hAnsi="宋体" w:eastAsia="宋体" w:cs="宋体"/>
          <w:sz w:val="24"/>
          <w:szCs w:val="24"/>
          <w:lang w:val="en-US" w:eastAsia="zh-CN"/>
        </w:rPr>
        <w:t>贵方</w:t>
      </w:r>
      <w:r>
        <w:rPr>
          <w:rFonts w:hint="eastAsia" w:ascii="宋体" w:hAnsi="宋体" w:eastAsia="宋体" w:cs="宋体"/>
          <w:sz w:val="24"/>
          <w:szCs w:val="24"/>
        </w:rPr>
        <w:t>查出</w:t>
      </w:r>
      <w:r>
        <w:rPr>
          <w:rFonts w:hint="eastAsia" w:ascii="宋体" w:hAnsi="宋体" w:eastAsia="宋体" w:cs="宋体"/>
          <w:sz w:val="24"/>
          <w:szCs w:val="24"/>
          <w:lang w:val="en-US" w:eastAsia="zh-CN"/>
        </w:rPr>
        <w:t>提供材料有</w:t>
      </w:r>
      <w:r>
        <w:rPr>
          <w:rFonts w:hint="eastAsia" w:ascii="宋体" w:hAnsi="宋体" w:eastAsia="宋体" w:cs="宋体"/>
          <w:sz w:val="24"/>
          <w:szCs w:val="24"/>
        </w:rPr>
        <w:t>虚假或与事实不符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则视为自动放弃本次投标活动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若因此</w:t>
      </w:r>
      <w:r>
        <w:rPr>
          <w:rFonts w:hint="eastAsia" w:ascii="宋体" w:hAnsi="宋体" w:eastAsia="宋体" w:cs="宋体"/>
          <w:sz w:val="24"/>
          <w:szCs w:val="24"/>
        </w:rPr>
        <w:t>造成任何法律和经济职责，完全由我方负责；</w:t>
      </w:r>
    </w:p>
    <w:p w14:paraId="1B34E154">
      <w:pPr>
        <w:pStyle w:val="17"/>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lang w:val="en-US" w:eastAsia="zh-CN"/>
        </w:rPr>
        <w:t>经营状况良好</w:t>
      </w:r>
      <w:r>
        <w:rPr>
          <w:rFonts w:hint="eastAsia" w:ascii="宋体" w:hAnsi="宋体" w:eastAsia="宋体" w:cs="宋体"/>
          <w:sz w:val="24"/>
          <w:szCs w:val="24"/>
        </w:rPr>
        <w:t>，无重大违法、违规的不良记录；</w:t>
      </w:r>
    </w:p>
    <w:p w14:paraId="3CBF3FC0">
      <w:pPr>
        <w:pStyle w:val="17"/>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lang w:val="en-US" w:eastAsia="zh-CN"/>
        </w:rPr>
        <w:t>对招标文件中的服务合同各项条款无异议，</w:t>
      </w:r>
      <w:r>
        <w:rPr>
          <w:rFonts w:hint="eastAsia" w:ascii="宋体" w:hAnsi="宋体" w:eastAsia="宋体" w:cs="宋体"/>
          <w:sz w:val="24"/>
          <w:szCs w:val="24"/>
        </w:rPr>
        <w:t>一旦中标，将按规定及时签订合同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并严格执行合同内容；</w:t>
      </w:r>
    </w:p>
    <w:p w14:paraId="1C452B6B">
      <w:pPr>
        <w:pStyle w:val="17"/>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我方</w:t>
      </w:r>
      <w:r>
        <w:rPr>
          <w:rFonts w:hint="eastAsia" w:ascii="宋体" w:hAnsi="宋体" w:eastAsia="宋体" w:cs="宋体"/>
          <w:sz w:val="24"/>
          <w:szCs w:val="24"/>
        </w:rPr>
        <w:t>若违反本</w:t>
      </w:r>
      <w:r>
        <w:rPr>
          <w:rFonts w:hint="eastAsia" w:ascii="宋体" w:hAnsi="宋体" w:eastAsia="宋体" w:cs="宋体"/>
          <w:sz w:val="24"/>
          <w:szCs w:val="24"/>
          <w:lang w:val="en-US" w:eastAsia="zh-CN"/>
        </w:rPr>
        <w:t>次</w:t>
      </w:r>
      <w:r>
        <w:rPr>
          <w:rFonts w:hint="eastAsia" w:ascii="宋体" w:hAnsi="宋体" w:eastAsia="宋体" w:cs="宋体"/>
          <w:sz w:val="24"/>
          <w:szCs w:val="24"/>
        </w:rPr>
        <w:t>投标承诺，</w:t>
      </w:r>
      <w:r>
        <w:rPr>
          <w:rFonts w:hint="eastAsia" w:ascii="宋体" w:hAnsi="宋体" w:eastAsia="宋体" w:cs="宋体"/>
          <w:sz w:val="24"/>
          <w:szCs w:val="24"/>
          <w:lang w:val="en-US" w:eastAsia="zh-CN"/>
        </w:rPr>
        <w:t>立即自愿退出投标并</w:t>
      </w:r>
      <w:r>
        <w:rPr>
          <w:rFonts w:hint="eastAsia" w:ascii="宋体" w:hAnsi="宋体" w:eastAsia="宋体" w:cs="宋体"/>
          <w:sz w:val="24"/>
          <w:szCs w:val="24"/>
        </w:rPr>
        <w:t>承担相应的法律责任。</w:t>
      </w:r>
    </w:p>
    <w:p w14:paraId="7EE7E4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14:paraId="72AC79D5">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单位（盖章）：</w:t>
      </w:r>
      <w:r>
        <w:rPr>
          <w:rFonts w:hint="eastAsia" w:ascii="宋体" w:hAnsi="宋体" w:eastAsia="宋体" w:cs="宋体"/>
          <w:b/>
          <w:bCs/>
          <w:sz w:val="24"/>
          <w:szCs w:val="24"/>
          <w:u w:val="none"/>
        </w:rPr>
        <w:t>______________________________</w:t>
      </w:r>
    </w:p>
    <w:p w14:paraId="22F71703">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法人代表或授权代表（签字）：________________</w:t>
      </w:r>
    </w:p>
    <w:p w14:paraId="6A98A50F">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投标联系人：________________________________</w:t>
      </w:r>
    </w:p>
    <w:p w14:paraId="26DEC09F">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联系电话：__________________________________</w:t>
      </w:r>
    </w:p>
    <w:p w14:paraId="4BABD71D">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b/>
          <w:bCs/>
          <w:color w:val="auto"/>
          <w:sz w:val="24"/>
          <w:szCs w:val="28"/>
          <w:highlight w:val="none"/>
          <w:lang w:val="en-US" w:eastAsia="zh-CN"/>
        </w:rPr>
      </w:pPr>
    </w:p>
    <w:p w14:paraId="26693839">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b/>
          <w:bCs/>
          <w:color w:val="auto"/>
          <w:sz w:val="24"/>
          <w:szCs w:val="28"/>
          <w:highlight w:val="none"/>
          <w:lang w:val="en-US" w:eastAsia="zh-CN"/>
        </w:rPr>
      </w:pPr>
    </w:p>
    <w:p w14:paraId="7B8C12A3">
      <w:pPr>
        <w:pStyle w:val="3"/>
        <w:rPr>
          <w:rFonts w:hint="eastAsia"/>
          <w:lang w:val="en-US" w:eastAsia="zh-CN"/>
        </w:rPr>
      </w:pPr>
    </w:p>
    <w:p w14:paraId="646C5331">
      <w:pPr>
        <w:rPr>
          <w:rFonts w:hint="eastAsia" w:asciiTheme="majorEastAsia" w:hAnsiTheme="majorEastAsia" w:eastAsiaTheme="majorEastAsia"/>
          <w:b/>
          <w:bCs/>
          <w:color w:val="auto"/>
          <w:sz w:val="24"/>
          <w:szCs w:val="28"/>
          <w:highlight w:val="none"/>
          <w:lang w:val="en-US" w:eastAsia="zh-CN"/>
        </w:rPr>
      </w:pPr>
    </w:p>
    <w:p w14:paraId="492BC8EC">
      <w:pPr>
        <w:pStyle w:val="3"/>
        <w:rPr>
          <w:rFonts w:hint="eastAsia"/>
          <w:lang w:val="en-US" w:eastAsia="zh-CN"/>
        </w:rPr>
      </w:pPr>
    </w:p>
    <w:p w14:paraId="5EA7BE10">
      <w:pPr>
        <w:rPr>
          <w:rFonts w:hint="eastAsia"/>
          <w:lang w:val="en-US" w:eastAsia="zh-CN"/>
        </w:rPr>
      </w:pPr>
    </w:p>
    <w:p w14:paraId="74737E79">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olor w:val="auto"/>
          <w:sz w:val="24"/>
          <w:szCs w:val="24"/>
          <w:highlight w:val="none"/>
          <w:lang w:eastAsia="zh-CN"/>
        </w:rPr>
      </w:pPr>
      <w:r>
        <w:rPr>
          <w:rFonts w:hint="eastAsia" w:asciiTheme="majorEastAsia" w:hAnsiTheme="majorEastAsia" w:eastAsiaTheme="majorEastAsia"/>
          <w:b/>
          <w:bCs/>
          <w:color w:val="auto"/>
          <w:sz w:val="24"/>
          <w:szCs w:val="28"/>
          <w:highlight w:val="none"/>
          <w:lang w:val="en-US" w:eastAsia="zh-CN"/>
        </w:rPr>
        <w:t>附件3：</w:t>
      </w:r>
      <w:r>
        <w:rPr>
          <w:rFonts w:hint="eastAsia" w:asciiTheme="majorEastAsia" w:hAnsiTheme="majorEastAsia" w:eastAsiaTheme="majorEastAsia"/>
          <w:color w:val="auto"/>
          <w:sz w:val="24"/>
          <w:szCs w:val="24"/>
          <w:highlight w:val="none"/>
        </w:rPr>
        <w:t>营业执照</w:t>
      </w:r>
      <w:r>
        <w:rPr>
          <w:rFonts w:hint="eastAsia" w:asciiTheme="majorEastAsia" w:hAnsiTheme="majorEastAsia" w:eastAsiaTheme="majorEastAsia"/>
          <w:color w:val="auto"/>
          <w:sz w:val="24"/>
          <w:szCs w:val="24"/>
          <w:highlight w:val="none"/>
          <w:lang w:val="en-US" w:eastAsia="zh-CN"/>
        </w:rPr>
        <w:t>复印</w:t>
      </w:r>
      <w:r>
        <w:rPr>
          <w:rFonts w:hint="eastAsia" w:asciiTheme="majorEastAsia" w:hAnsiTheme="majorEastAsia" w:eastAsiaTheme="majorEastAsia"/>
          <w:color w:val="auto"/>
          <w:sz w:val="24"/>
          <w:szCs w:val="24"/>
          <w:highlight w:val="none"/>
        </w:rPr>
        <w:t>件</w:t>
      </w:r>
      <w:r>
        <w:rPr>
          <w:rFonts w:hint="eastAsia" w:asciiTheme="majorEastAsia" w:hAnsiTheme="majorEastAsia" w:eastAsiaTheme="majorEastAsia"/>
          <w:color w:val="auto"/>
          <w:sz w:val="24"/>
          <w:szCs w:val="24"/>
          <w:highlight w:val="none"/>
          <w:lang w:eastAsia="zh-CN"/>
        </w:rPr>
        <w:t>、</w:t>
      </w:r>
      <w:r>
        <w:rPr>
          <w:rFonts w:hint="eastAsia" w:asciiTheme="majorEastAsia" w:hAnsiTheme="majorEastAsia" w:eastAsiaTheme="majorEastAsia"/>
          <w:color w:val="auto"/>
          <w:sz w:val="24"/>
          <w:szCs w:val="24"/>
          <w:highlight w:val="none"/>
          <w:lang w:val="en-US" w:eastAsia="zh-CN"/>
        </w:rPr>
        <w:t>法人授权委托书</w:t>
      </w:r>
      <w:r>
        <w:rPr>
          <w:rFonts w:hint="eastAsia" w:asciiTheme="majorEastAsia" w:hAnsiTheme="majorEastAsia" w:eastAsiaTheme="majorEastAsia"/>
          <w:color w:val="auto"/>
          <w:sz w:val="24"/>
          <w:szCs w:val="24"/>
          <w:highlight w:val="none"/>
        </w:rPr>
        <w:t>（加盖公章）</w:t>
      </w:r>
      <w:r>
        <w:rPr>
          <w:rFonts w:hint="eastAsia" w:asciiTheme="majorEastAsia" w:hAnsiTheme="majorEastAsia" w:eastAsiaTheme="majorEastAsia"/>
          <w:color w:val="auto"/>
          <w:sz w:val="24"/>
          <w:szCs w:val="24"/>
          <w:highlight w:val="none"/>
          <w:lang w:eastAsia="zh-CN"/>
        </w:rPr>
        <w:t>；</w:t>
      </w:r>
    </w:p>
    <w:p w14:paraId="73A59277">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olor w:val="auto"/>
          <w:sz w:val="24"/>
          <w:szCs w:val="24"/>
          <w:highlight w:val="none"/>
          <w:lang w:eastAsia="zh-CN"/>
        </w:rPr>
      </w:pPr>
    </w:p>
    <w:p w14:paraId="2F82D6F5">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olor w:val="auto"/>
          <w:sz w:val="24"/>
          <w:szCs w:val="24"/>
          <w:highlight w:val="none"/>
          <w:lang w:eastAsia="zh-CN"/>
        </w:rPr>
      </w:pPr>
      <w:r>
        <w:rPr>
          <w:rFonts w:hint="eastAsia" w:asciiTheme="majorEastAsia" w:hAnsiTheme="majorEastAsia" w:eastAsiaTheme="majorEastAsia"/>
          <w:b/>
          <w:bCs/>
          <w:color w:val="auto"/>
          <w:sz w:val="24"/>
          <w:szCs w:val="28"/>
          <w:highlight w:val="none"/>
          <w:lang w:val="en-US" w:eastAsia="zh-CN"/>
        </w:rPr>
        <w:t>附件4：</w:t>
      </w:r>
      <w:r>
        <w:rPr>
          <w:rFonts w:hint="eastAsia" w:asciiTheme="majorEastAsia" w:hAnsiTheme="majorEastAsia" w:eastAsiaTheme="majorEastAsia"/>
          <w:color w:val="auto"/>
          <w:sz w:val="24"/>
          <w:szCs w:val="24"/>
          <w:highlight w:val="none"/>
          <w:lang w:val="en-US" w:eastAsia="zh-CN"/>
        </w:rPr>
        <w:t>业绩证明</w:t>
      </w:r>
      <w:r>
        <w:rPr>
          <w:rFonts w:hint="eastAsia" w:asciiTheme="majorEastAsia" w:hAnsiTheme="majorEastAsia" w:eastAsiaTheme="majorEastAsia"/>
          <w:color w:val="auto"/>
          <w:sz w:val="24"/>
          <w:szCs w:val="24"/>
          <w:highlight w:val="none"/>
        </w:rPr>
        <w:t>（加盖公章）</w:t>
      </w:r>
      <w:r>
        <w:rPr>
          <w:rFonts w:hint="eastAsia" w:asciiTheme="majorEastAsia" w:hAnsiTheme="majorEastAsia" w:eastAsiaTheme="majorEastAsia"/>
          <w:color w:val="auto"/>
          <w:sz w:val="24"/>
          <w:szCs w:val="24"/>
          <w:highlight w:val="none"/>
          <w:lang w:eastAsia="zh-CN"/>
        </w:rPr>
        <w:t>；</w:t>
      </w:r>
    </w:p>
    <w:p w14:paraId="0FA26D67">
      <w:pPr>
        <w:pStyle w:val="2"/>
        <w:rPr>
          <w:rFonts w:hint="eastAsia" w:asciiTheme="majorEastAsia" w:hAnsiTheme="majorEastAsia" w:eastAsiaTheme="majorEastAsia"/>
          <w:color w:val="auto"/>
          <w:sz w:val="24"/>
          <w:szCs w:val="24"/>
          <w:highlight w:val="none"/>
          <w:lang w:eastAsia="zh-CN"/>
        </w:rPr>
      </w:pPr>
    </w:p>
    <w:p w14:paraId="4B3D7374">
      <w:pPr>
        <w:rPr>
          <w:rFonts w:hint="eastAsia" w:asciiTheme="majorEastAsia" w:hAnsiTheme="majorEastAsia" w:eastAsiaTheme="majorEastAsia"/>
          <w:color w:val="auto"/>
          <w:sz w:val="24"/>
          <w:szCs w:val="24"/>
          <w:highlight w:val="none"/>
          <w:lang w:eastAsia="zh-CN"/>
        </w:rPr>
      </w:pPr>
    </w:p>
    <w:p w14:paraId="6A574EF3">
      <w:pPr>
        <w:pStyle w:val="2"/>
        <w:rPr>
          <w:rFonts w:hint="eastAsia" w:asciiTheme="majorEastAsia" w:hAnsiTheme="majorEastAsia" w:eastAsiaTheme="majorEastAsia"/>
          <w:color w:val="auto"/>
          <w:sz w:val="24"/>
          <w:szCs w:val="24"/>
          <w:highlight w:val="none"/>
          <w:lang w:eastAsia="zh-CN"/>
        </w:rPr>
      </w:pPr>
    </w:p>
    <w:p w14:paraId="549C9143">
      <w:pPr>
        <w:rPr>
          <w:rFonts w:hint="eastAsia" w:asciiTheme="majorEastAsia" w:hAnsiTheme="majorEastAsia" w:eastAsiaTheme="majorEastAsia"/>
          <w:color w:val="auto"/>
          <w:sz w:val="24"/>
          <w:szCs w:val="24"/>
          <w:highlight w:val="none"/>
          <w:lang w:eastAsia="zh-CN"/>
        </w:rPr>
      </w:pPr>
    </w:p>
    <w:p w14:paraId="45FDC9E8">
      <w:pPr>
        <w:pStyle w:val="2"/>
        <w:rPr>
          <w:rFonts w:hint="eastAsia" w:asciiTheme="majorEastAsia" w:hAnsiTheme="majorEastAsia" w:eastAsiaTheme="majorEastAsia"/>
          <w:color w:val="auto"/>
          <w:sz w:val="24"/>
          <w:szCs w:val="24"/>
          <w:highlight w:val="none"/>
          <w:lang w:eastAsia="zh-CN"/>
        </w:rPr>
      </w:pPr>
    </w:p>
    <w:p w14:paraId="5DF27E2E">
      <w:pPr>
        <w:rPr>
          <w:rFonts w:hint="eastAsia" w:asciiTheme="majorEastAsia" w:hAnsiTheme="majorEastAsia" w:eastAsiaTheme="majorEastAsia"/>
          <w:color w:val="auto"/>
          <w:sz w:val="24"/>
          <w:szCs w:val="24"/>
          <w:highlight w:val="none"/>
          <w:lang w:eastAsia="zh-CN"/>
        </w:rPr>
      </w:pPr>
    </w:p>
    <w:p w14:paraId="755D3744">
      <w:pPr>
        <w:pStyle w:val="2"/>
        <w:rPr>
          <w:rFonts w:hint="eastAsia" w:asciiTheme="majorEastAsia" w:hAnsiTheme="majorEastAsia" w:eastAsiaTheme="majorEastAsia"/>
          <w:color w:val="auto"/>
          <w:sz w:val="24"/>
          <w:szCs w:val="24"/>
          <w:highlight w:val="none"/>
          <w:lang w:eastAsia="zh-CN"/>
        </w:rPr>
      </w:pPr>
    </w:p>
    <w:p w14:paraId="65706E82">
      <w:pPr>
        <w:rPr>
          <w:rFonts w:hint="eastAsia" w:asciiTheme="majorEastAsia" w:hAnsiTheme="majorEastAsia" w:eastAsiaTheme="majorEastAsia"/>
          <w:color w:val="auto"/>
          <w:sz w:val="24"/>
          <w:szCs w:val="24"/>
          <w:highlight w:val="none"/>
          <w:lang w:eastAsia="zh-CN"/>
        </w:rPr>
      </w:pPr>
    </w:p>
    <w:p w14:paraId="3E5E5C5A">
      <w:pPr>
        <w:pStyle w:val="2"/>
        <w:rPr>
          <w:rFonts w:hint="eastAsia" w:asciiTheme="majorEastAsia" w:hAnsiTheme="majorEastAsia" w:eastAsiaTheme="majorEastAsia"/>
          <w:color w:val="auto"/>
          <w:sz w:val="24"/>
          <w:szCs w:val="24"/>
          <w:highlight w:val="none"/>
          <w:lang w:eastAsia="zh-CN"/>
        </w:rPr>
      </w:pPr>
    </w:p>
    <w:p w14:paraId="268F6E37">
      <w:pPr>
        <w:rPr>
          <w:rFonts w:hint="eastAsia" w:asciiTheme="majorEastAsia" w:hAnsiTheme="majorEastAsia" w:eastAsiaTheme="majorEastAsia"/>
          <w:color w:val="auto"/>
          <w:sz w:val="24"/>
          <w:szCs w:val="24"/>
          <w:highlight w:val="none"/>
          <w:lang w:eastAsia="zh-CN"/>
        </w:rPr>
      </w:pPr>
    </w:p>
    <w:p w14:paraId="7B46E2A5">
      <w:pPr>
        <w:pStyle w:val="2"/>
        <w:rPr>
          <w:rFonts w:hint="eastAsia" w:asciiTheme="majorEastAsia" w:hAnsiTheme="majorEastAsia" w:eastAsiaTheme="majorEastAsia"/>
          <w:color w:val="auto"/>
          <w:sz w:val="24"/>
          <w:szCs w:val="24"/>
          <w:highlight w:val="none"/>
          <w:lang w:eastAsia="zh-CN"/>
        </w:rPr>
      </w:pPr>
    </w:p>
    <w:p w14:paraId="4FFD49CA">
      <w:pPr>
        <w:rPr>
          <w:rFonts w:hint="eastAsia" w:asciiTheme="majorEastAsia" w:hAnsiTheme="majorEastAsia" w:eastAsiaTheme="majorEastAsia"/>
          <w:color w:val="auto"/>
          <w:sz w:val="24"/>
          <w:szCs w:val="24"/>
          <w:highlight w:val="none"/>
          <w:lang w:eastAsia="zh-CN"/>
        </w:rPr>
      </w:pPr>
    </w:p>
    <w:p w14:paraId="6E8790DB">
      <w:pPr>
        <w:pStyle w:val="2"/>
        <w:rPr>
          <w:rFonts w:hint="eastAsia" w:asciiTheme="majorEastAsia" w:hAnsiTheme="majorEastAsia" w:eastAsiaTheme="majorEastAsia"/>
          <w:color w:val="auto"/>
          <w:sz w:val="24"/>
          <w:szCs w:val="24"/>
          <w:highlight w:val="none"/>
          <w:lang w:eastAsia="zh-CN"/>
        </w:rPr>
      </w:pPr>
    </w:p>
    <w:p w14:paraId="0E50D513">
      <w:pPr>
        <w:rPr>
          <w:rFonts w:hint="eastAsia" w:asciiTheme="majorEastAsia" w:hAnsiTheme="majorEastAsia" w:eastAsiaTheme="majorEastAsia"/>
          <w:color w:val="auto"/>
          <w:sz w:val="24"/>
          <w:szCs w:val="24"/>
          <w:highlight w:val="none"/>
          <w:lang w:eastAsia="zh-CN"/>
        </w:rPr>
      </w:pPr>
    </w:p>
    <w:p w14:paraId="3606A85F">
      <w:pPr>
        <w:pStyle w:val="2"/>
        <w:rPr>
          <w:rFonts w:hint="eastAsia" w:asciiTheme="majorEastAsia" w:hAnsiTheme="majorEastAsia" w:eastAsiaTheme="majorEastAsia"/>
          <w:color w:val="auto"/>
          <w:sz w:val="24"/>
          <w:szCs w:val="24"/>
          <w:highlight w:val="none"/>
          <w:lang w:eastAsia="zh-CN"/>
        </w:rPr>
      </w:pPr>
    </w:p>
    <w:p w14:paraId="547185EA">
      <w:pPr>
        <w:rPr>
          <w:rFonts w:hint="eastAsia" w:asciiTheme="majorEastAsia" w:hAnsiTheme="majorEastAsia" w:eastAsiaTheme="majorEastAsia"/>
          <w:color w:val="auto"/>
          <w:sz w:val="24"/>
          <w:szCs w:val="24"/>
          <w:highlight w:val="none"/>
          <w:lang w:eastAsia="zh-CN"/>
        </w:rPr>
      </w:pPr>
    </w:p>
    <w:p w14:paraId="0DB7CC05">
      <w:pPr>
        <w:pStyle w:val="2"/>
        <w:rPr>
          <w:rFonts w:hint="eastAsia" w:asciiTheme="majorEastAsia" w:hAnsiTheme="majorEastAsia" w:eastAsiaTheme="majorEastAsia"/>
          <w:color w:val="auto"/>
          <w:sz w:val="24"/>
          <w:szCs w:val="24"/>
          <w:highlight w:val="none"/>
          <w:lang w:eastAsia="zh-CN"/>
        </w:rPr>
      </w:pPr>
    </w:p>
    <w:p w14:paraId="2A1A191F">
      <w:pPr>
        <w:rPr>
          <w:rFonts w:hint="eastAsia" w:asciiTheme="majorEastAsia" w:hAnsiTheme="majorEastAsia" w:eastAsiaTheme="majorEastAsia"/>
          <w:color w:val="auto"/>
          <w:sz w:val="24"/>
          <w:szCs w:val="24"/>
          <w:highlight w:val="none"/>
          <w:lang w:eastAsia="zh-CN"/>
        </w:rPr>
      </w:pPr>
    </w:p>
    <w:p w14:paraId="7386EE8F">
      <w:pPr>
        <w:pStyle w:val="2"/>
        <w:rPr>
          <w:rFonts w:hint="eastAsia" w:asciiTheme="majorEastAsia" w:hAnsiTheme="majorEastAsia" w:eastAsiaTheme="majorEastAsia"/>
          <w:color w:val="auto"/>
          <w:sz w:val="24"/>
          <w:szCs w:val="24"/>
          <w:highlight w:val="none"/>
          <w:lang w:eastAsia="zh-CN"/>
        </w:rPr>
      </w:pPr>
    </w:p>
    <w:p w14:paraId="09DBF2D3">
      <w:pPr>
        <w:rPr>
          <w:rFonts w:hint="eastAsia" w:asciiTheme="majorEastAsia" w:hAnsiTheme="majorEastAsia" w:eastAsiaTheme="majorEastAsia"/>
          <w:color w:val="auto"/>
          <w:sz w:val="24"/>
          <w:szCs w:val="24"/>
          <w:highlight w:val="none"/>
          <w:lang w:eastAsia="zh-CN"/>
        </w:rPr>
      </w:pPr>
    </w:p>
    <w:p w14:paraId="45EC597B">
      <w:pPr>
        <w:pStyle w:val="2"/>
        <w:rPr>
          <w:rFonts w:hint="eastAsia" w:asciiTheme="majorEastAsia" w:hAnsiTheme="majorEastAsia" w:eastAsiaTheme="majorEastAsia"/>
          <w:color w:val="auto"/>
          <w:sz w:val="24"/>
          <w:szCs w:val="24"/>
          <w:highlight w:val="none"/>
          <w:lang w:eastAsia="zh-CN"/>
        </w:rPr>
      </w:pPr>
    </w:p>
    <w:p w14:paraId="353F491E">
      <w:pPr>
        <w:rPr>
          <w:rFonts w:hint="eastAsia" w:asciiTheme="majorEastAsia" w:hAnsiTheme="majorEastAsia" w:eastAsiaTheme="majorEastAsia"/>
          <w:color w:val="auto"/>
          <w:sz w:val="24"/>
          <w:szCs w:val="24"/>
          <w:highlight w:val="none"/>
          <w:lang w:eastAsia="zh-CN"/>
        </w:rPr>
      </w:pPr>
    </w:p>
    <w:p w14:paraId="7543007D">
      <w:pPr>
        <w:pStyle w:val="2"/>
        <w:rPr>
          <w:rFonts w:hint="eastAsia" w:asciiTheme="majorEastAsia" w:hAnsiTheme="majorEastAsia" w:eastAsiaTheme="majorEastAsia"/>
          <w:color w:val="auto"/>
          <w:sz w:val="24"/>
          <w:szCs w:val="24"/>
          <w:highlight w:val="none"/>
          <w:lang w:eastAsia="zh-CN"/>
        </w:rPr>
      </w:pPr>
    </w:p>
    <w:p w14:paraId="5DFBE921">
      <w:pPr>
        <w:rPr>
          <w:rFonts w:hint="eastAsia" w:asciiTheme="majorEastAsia" w:hAnsiTheme="majorEastAsia" w:eastAsiaTheme="majorEastAsia"/>
          <w:color w:val="auto"/>
          <w:sz w:val="24"/>
          <w:szCs w:val="24"/>
          <w:highlight w:val="none"/>
          <w:lang w:eastAsia="zh-CN"/>
        </w:rPr>
      </w:pPr>
    </w:p>
    <w:p w14:paraId="704CB9B6">
      <w:pPr>
        <w:pStyle w:val="2"/>
        <w:rPr>
          <w:rFonts w:hint="eastAsia" w:asciiTheme="majorEastAsia" w:hAnsiTheme="majorEastAsia" w:eastAsiaTheme="majorEastAsia"/>
          <w:color w:val="auto"/>
          <w:sz w:val="24"/>
          <w:szCs w:val="24"/>
          <w:highlight w:val="none"/>
          <w:lang w:eastAsia="zh-CN"/>
        </w:rPr>
      </w:pPr>
    </w:p>
    <w:p w14:paraId="0D231025">
      <w:pPr>
        <w:rPr>
          <w:rFonts w:hint="eastAsia"/>
          <w:lang w:eastAsia="zh-CN"/>
        </w:rPr>
      </w:pPr>
    </w:p>
    <w:p w14:paraId="51F2941D">
      <w:pPr>
        <w:rPr>
          <w:rFonts w:hint="eastAsia" w:eastAsiaTheme="majorEastAsia"/>
          <w:lang w:val="en-US" w:eastAsia="zh-CN"/>
        </w:rPr>
      </w:pPr>
      <w:r>
        <w:rPr>
          <w:rFonts w:hint="eastAsia" w:asciiTheme="majorEastAsia" w:hAnsiTheme="majorEastAsia" w:eastAsiaTheme="majorEastAsia"/>
          <w:b/>
          <w:bCs/>
          <w:color w:val="auto"/>
          <w:sz w:val="24"/>
          <w:szCs w:val="28"/>
          <w:highlight w:val="none"/>
          <w:lang w:val="en-US" w:eastAsia="zh-CN"/>
        </w:rPr>
        <w:t>附件5：</w:t>
      </w:r>
    </w:p>
    <w:p w14:paraId="69A081E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heme="majorEastAsia" w:hAnsiTheme="majorEastAsia" w:eastAsiaTheme="majorEastAsia"/>
          <w:b w:val="0"/>
          <w:bCs w:val="0"/>
          <w:color w:val="auto"/>
          <w:sz w:val="24"/>
          <w:szCs w:val="24"/>
          <w:highlight w:val="none"/>
          <w:lang w:val="en-US" w:eastAsia="zh-CN"/>
        </w:rPr>
      </w:pPr>
    </w:p>
    <w:p w14:paraId="19634A81">
      <w:pPr>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法人授权委托书</w:t>
      </w:r>
    </w:p>
    <w:p w14:paraId="1489471F">
      <w:pPr>
        <w:spacing w:line="360" w:lineRule="auto"/>
        <w:ind w:firstLine="480" w:firstLineChars="200"/>
        <w:jc w:val="center"/>
        <w:rPr>
          <w:rFonts w:asciiTheme="minorEastAsia" w:hAnsiTheme="minorEastAsia" w:cstheme="minorEastAsia"/>
          <w:bCs/>
          <w:sz w:val="24"/>
          <w:szCs w:val="24"/>
        </w:rPr>
      </w:pPr>
    </w:p>
    <w:p w14:paraId="2F857054">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本授权委托书声明：我</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（姓名）系</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（投标单位名称）的法定代表人，现授权委托</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（单位名称）的</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（姓名）为我公司代理人，以本公司的名义参加</w:t>
      </w:r>
      <w:r>
        <w:rPr>
          <w:rFonts w:hint="eastAsia" w:asciiTheme="minorEastAsia" w:hAnsiTheme="minorEastAsia" w:cstheme="minorEastAsia"/>
          <w:bCs/>
          <w:sz w:val="24"/>
          <w:szCs w:val="24"/>
          <w:u w:val="single"/>
        </w:rPr>
        <w:t xml:space="preserve"> 芜湖滨江文旅投资运营有限</w:t>
      </w:r>
      <w:r>
        <w:rPr>
          <w:rFonts w:hint="eastAsia" w:asciiTheme="minorEastAsia" w:hAnsiTheme="minorEastAsia" w:cstheme="minorEastAsia"/>
          <w:bCs/>
          <w:sz w:val="24"/>
          <w:szCs w:val="24"/>
        </w:rPr>
        <w:t>公司的</w:t>
      </w:r>
      <w:r>
        <w:rPr>
          <w:rFonts w:hint="eastAsia" w:asciiTheme="minorEastAsia" w:hAnsiTheme="minorEastAsia" w:cstheme="minorEastAsia"/>
          <w:bCs/>
          <w:sz w:val="24"/>
          <w:szCs w:val="24"/>
          <w:u w:val="single"/>
        </w:rPr>
        <w:t xml:space="preserve">  芜湖</w:t>
      </w:r>
      <w:r>
        <w:rPr>
          <w:rFonts w:hint="eastAsia" w:asciiTheme="minorEastAsia" w:hAnsiTheme="minorEastAsia" w:cstheme="minorEastAsia"/>
          <w:bCs/>
          <w:sz w:val="24"/>
          <w:szCs w:val="24"/>
          <w:u w:val="single"/>
          <w:lang w:val="en-US" w:eastAsia="zh-CN"/>
        </w:rPr>
        <w:t>市</w:t>
      </w:r>
      <w:r>
        <w:rPr>
          <w:rFonts w:hint="eastAsia" w:asciiTheme="minorEastAsia" w:hAnsiTheme="minorEastAsia" w:cstheme="minorEastAsia"/>
          <w:bCs/>
          <w:sz w:val="24"/>
          <w:szCs w:val="24"/>
          <w:u w:val="single"/>
        </w:rPr>
        <w:t>老船厂1</w:t>
      </w:r>
      <w:r>
        <w:rPr>
          <w:rFonts w:asciiTheme="minorEastAsia" w:hAnsiTheme="minorEastAsia" w:cstheme="minorEastAsia"/>
          <w:bCs/>
          <w:sz w:val="24"/>
          <w:szCs w:val="24"/>
          <w:u w:val="single"/>
        </w:rPr>
        <w:t>900</w:t>
      </w:r>
      <w:r>
        <w:rPr>
          <w:rFonts w:hint="eastAsia" w:asciiTheme="minorEastAsia" w:hAnsiTheme="minorEastAsia" w:cstheme="minorEastAsia"/>
          <w:bCs/>
          <w:sz w:val="24"/>
          <w:szCs w:val="24"/>
          <w:u w:val="single"/>
        </w:rPr>
        <w:t xml:space="preserve"> 项目</w:t>
      </w:r>
      <w:r>
        <w:rPr>
          <w:rFonts w:hint="eastAsia" w:asciiTheme="minorEastAsia" w:hAnsiTheme="minorEastAsia" w:cstheme="minorEastAsia"/>
          <w:bCs/>
          <w:sz w:val="24"/>
          <w:szCs w:val="24"/>
          <w:u w:val="single"/>
          <w:lang w:val="en-US" w:eastAsia="zh-CN"/>
        </w:rPr>
        <w:t>1#、2#、3#住宅地块营销企划公司</w:t>
      </w:r>
      <w:r>
        <w:rPr>
          <w:rFonts w:hint="eastAsia" w:asciiTheme="minorEastAsia" w:hAnsiTheme="minorEastAsia" w:cstheme="minorEastAsia"/>
          <w:bCs/>
          <w:sz w:val="24"/>
          <w:szCs w:val="24"/>
        </w:rPr>
        <w:t>的投标活动。代理人在开标、评标、合同谈判过程中所签署的一切文件和处理与之有关的一切事务，我均予以承认。</w:t>
      </w:r>
    </w:p>
    <w:p w14:paraId="5770F32F">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代理人无转委托权。</w:t>
      </w:r>
    </w:p>
    <w:p w14:paraId="75C025A7">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特此委托。</w:t>
      </w:r>
    </w:p>
    <w:p w14:paraId="50767250">
      <w:pPr>
        <w:spacing w:line="360" w:lineRule="auto"/>
        <w:ind w:firstLine="480" w:firstLineChars="200"/>
        <w:rPr>
          <w:rFonts w:asciiTheme="minorEastAsia" w:hAnsiTheme="minorEastAsia" w:cstheme="minorEastAsia"/>
          <w:bCs/>
          <w:sz w:val="24"/>
          <w:szCs w:val="24"/>
        </w:rPr>
      </w:pPr>
    </w:p>
    <w:p w14:paraId="03D88A24">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代理人：</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 xml:space="preserve"> 性别：</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 xml:space="preserve"> 年龄：</w:t>
      </w:r>
      <w:r>
        <w:rPr>
          <w:rFonts w:hint="eastAsia" w:asciiTheme="minorEastAsia" w:hAnsiTheme="minorEastAsia" w:cstheme="minorEastAsia"/>
          <w:bCs/>
          <w:sz w:val="24"/>
          <w:szCs w:val="24"/>
          <w:u w:val="single"/>
        </w:rPr>
        <w:t xml:space="preserve">       </w:t>
      </w:r>
    </w:p>
    <w:p w14:paraId="4FCB8078">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部  门：</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 xml:space="preserve"> 职务：</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 xml:space="preserve"> 电话：</w:t>
      </w:r>
      <w:r>
        <w:rPr>
          <w:rFonts w:hint="eastAsia" w:asciiTheme="minorEastAsia" w:hAnsiTheme="minorEastAsia" w:cstheme="minorEastAsia"/>
          <w:bCs/>
          <w:sz w:val="24"/>
          <w:szCs w:val="24"/>
          <w:u w:val="single"/>
        </w:rPr>
        <w:t xml:space="preserve">       </w:t>
      </w:r>
    </w:p>
    <w:p w14:paraId="06A269E8">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14:paraId="0B97598C">
      <w:pPr>
        <w:spacing w:line="360" w:lineRule="auto"/>
        <w:ind w:firstLine="480" w:firstLineChars="200"/>
        <w:rPr>
          <w:rFonts w:asciiTheme="minorEastAsia" w:hAnsiTheme="minorEastAsia" w:cstheme="minorEastAsia"/>
          <w:bCs/>
          <w:sz w:val="24"/>
          <w:szCs w:val="24"/>
        </w:rPr>
      </w:pPr>
    </w:p>
    <w:p w14:paraId="4FF2E93C">
      <w:pPr>
        <w:spacing w:line="360" w:lineRule="auto"/>
        <w:jc w:val="right"/>
        <w:rPr>
          <w:rFonts w:asciiTheme="minorEastAsia" w:hAnsiTheme="minorEastAsia" w:cstheme="minorEastAsia"/>
          <w:bCs/>
          <w:sz w:val="24"/>
          <w:szCs w:val="24"/>
        </w:rPr>
      </w:pPr>
      <w:r>
        <w:rPr>
          <w:rFonts w:hint="eastAsia" w:asciiTheme="minorEastAsia" w:hAnsiTheme="minorEastAsia" w:cstheme="minorEastAsia"/>
          <w:bCs/>
          <w:sz w:val="24"/>
          <w:szCs w:val="24"/>
        </w:rPr>
        <w:t>投标单位:</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（单位全称、盖章）</w:t>
      </w:r>
    </w:p>
    <w:p w14:paraId="1290FC3F">
      <w:pPr>
        <w:spacing w:line="360" w:lineRule="auto"/>
        <w:ind w:firstLine="480" w:firstLineChars="200"/>
        <w:jc w:val="right"/>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14:paraId="6D957C48">
      <w:pPr>
        <w:spacing w:line="360" w:lineRule="auto"/>
        <w:jc w:val="right"/>
        <w:rPr>
          <w:rFonts w:asciiTheme="minorEastAsia" w:hAnsiTheme="minorEastAsia" w:cstheme="minorEastAsia"/>
          <w:bCs/>
          <w:sz w:val="24"/>
          <w:szCs w:val="24"/>
        </w:rPr>
      </w:pPr>
      <w:r>
        <w:rPr>
          <w:rFonts w:hint="eastAsia" w:asciiTheme="minorEastAsia" w:hAnsiTheme="minorEastAsia" w:cstheme="minorEastAsia"/>
          <w:bCs/>
          <w:sz w:val="24"/>
          <w:szCs w:val="24"/>
        </w:rPr>
        <w:t>法定代表人：</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（签字/盖章）</w:t>
      </w:r>
    </w:p>
    <w:p w14:paraId="2EC1525C">
      <w:pPr>
        <w:spacing w:line="360" w:lineRule="auto"/>
        <w:ind w:firstLine="480" w:firstLineChars="200"/>
        <w:jc w:val="right"/>
        <w:rPr>
          <w:rFonts w:asciiTheme="minorEastAsia" w:hAnsiTheme="minorEastAsia" w:cstheme="minorEastAsia"/>
          <w:bCs/>
          <w:sz w:val="24"/>
          <w:szCs w:val="24"/>
        </w:rPr>
      </w:pPr>
    </w:p>
    <w:p w14:paraId="7259B05E">
      <w:pPr>
        <w:spacing w:line="360" w:lineRule="auto"/>
        <w:jc w:val="right"/>
        <w:rPr>
          <w:rFonts w:hint="eastAsia" w:asciiTheme="majorEastAsia" w:hAnsiTheme="majorEastAsia" w:eastAsiaTheme="majorEastAsia"/>
          <w:b/>
          <w:bCs/>
          <w:color w:val="auto"/>
          <w:sz w:val="24"/>
          <w:szCs w:val="28"/>
          <w:highlight w:val="none"/>
          <w:lang w:val="en-US" w:eastAsia="zh-CN"/>
        </w:rPr>
      </w:pPr>
      <w:r>
        <w:rPr>
          <w:rFonts w:hint="eastAsia" w:asciiTheme="minorEastAsia" w:hAnsiTheme="minorEastAsia" w:cstheme="minorEastAsia"/>
          <w:bCs/>
          <w:sz w:val="24"/>
          <w:szCs w:val="24"/>
        </w:rPr>
        <w:t>日期：</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u w:val="single"/>
        </w:rPr>
        <w:t xml:space="preserve">    </w:t>
      </w:r>
      <w:r>
        <w:rPr>
          <w:rFonts w:hint="eastAsia" w:asciiTheme="minorEastAsia" w:hAnsiTheme="minorEastAsia" w:cstheme="minorEastAsia"/>
          <w:bCs/>
          <w:sz w:val="24"/>
          <w:szCs w:val="24"/>
        </w:rPr>
        <w:t>日</w:t>
      </w:r>
    </w:p>
    <w:p w14:paraId="1443E16F">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b/>
          <w:bCs/>
          <w:color w:val="auto"/>
          <w:sz w:val="24"/>
          <w:szCs w:val="28"/>
          <w:highlight w:val="none"/>
          <w:lang w:val="en-US" w:eastAsia="zh-CN"/>
        </w:rPr>
      </w:pPr>
    </w:p>
    <w:p w14:paraId="328F151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p>
    <w:p w14:paraId="73EE45D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p>
    <w:p w14:paraId="6745F3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p>
    <w:p w14:paraId="66CC12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p>
    <w:p w14:paraId="4A3CB16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p>
    <w:p w14:paraId="5F04319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p>
    <w:p w14:paraId="17F6D42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p>
    <w:p w14:paraId="6C5673F8">
      <w:pPr>
        <w:keepNext w:val="0"/>
        <w:keepLines w:val="0"/>
        <w:pageBreakBefore w:val="0"/>
        <w:kinsoku/>
        <w:wordWrap/>
        <w:overflowPunct/>
        <w:bidi w:val="0"/>
        <w:spacing w:line="360" w:lineRule="auto"/>
        <w:jc w:val="center"/>
        <w:textAlignment w:val="auto"/>
        <w:rPr>
          <w:rFonts w:hint="eastAsia" w:ascii="微软雅黑" w:hAnsi="微软雅黑" w:eastAsia="微软雅黑" w:cs="微软雅黑"/>
          <w:b/>
          <w:i w:val="0"/>
          <w:iCs w:val="0"/>
          <w:color w:val="auto"/>
          <w:sz w:val="96"/>
          <w:szCs w:val="96"/>
          <w:highlight w:val="none"/>
          <w:lang w:val="en-US" w:eastAsia="zh-CN"/>
        </w:rPr>
      </w:pPr>
    </w:p>
    <w:p w14:paraId="4D7E28D0">
      <w:pPr>
        <w:keepNext w:val="0"/>
        <w:keepLines w:val="0"/>
        <w:pageBreakBefore w:val="0"/>
        <w:kinsoku/>
        <w:wordWrap/>
        <w:overflowPunct/>
        <w:bidi w:val="0"/>
        <w:spacing w:line="360" w:lineRule="auto"/>
        <w:jc w:val="center"/>
        <w:textAlignment w:val="auto"/>
        <w:rPr>
          <w:rFonts w:hint="eastAsia" w:ascii="微软雅黑" w:hAnsi="微软雅黑" w:eastAsia="微软雅黑" w:cs="微软雅黑"/>
          <w:b/>
          <w:i w:val="0"/>
          <w:iCs w:val="0"/>
          <w:color w:val="auto"/>
          <w:sz w:val="48"/>
          <w:szCs w:val="48"/>
          <w:highlight w:val="none"/>
          <w:lang w:val="en-US" w:eastAsia="zh-CN"/>
        </w:rPr>
      </w:pPr>
      <w:r>
        <w:rPr>
          <w:rFonts w:hint="eastAsia" w:ascii="微软雅黑" w:hAnsi="微软雅黑" w:eastAsia="微软雅黑" w:cs="微软雅黑"/>
          <w:b/>
          <w:i w:val="0"/>
          <w:iCs w:val="0"/>
          <w:color w:val="auto"/>
          <w:sz w:val="48"/>
          <w:szCs w:val="48"/>
          <w:highlight w:val="none"/>
          <w:lang w:val="en-US" w:eastAsia="zh-CN"/>
        </w:rPr>
        <w:t>芜湖市老船厂1900项目</w:t>
      </w:r>
    </w:p>
    <w:p w14:paraId="3D4FCD7B">
      <w:pPr>
        <w:keepNext w:val="0"/>
        <w:keepLines w:val="0"/>
        <w:pageBreakBefore w:val="0"/>
        <w:kinsoku/>
        <w:wordWrap/>
        <w:overflowPunct/>
        <w:bidi w:val="0"/>
        <w:spacing w:line="360" w:lineRule="auto"/>
        <w:jc w:val="center"/>
        <w:textAlignment w:val="auto"/>
        <w:rPr>
          <w:rFonts w:ascii="微软雅黑" w:hAnsi="微软雅黑" w:eastAsia="微软雅黑" w:cs="微软雅黑"/>
          <w:b/>
          <w:i w:val="0"/>
          <w:iCs w:val="0"/>
          <w:color w:val="auto"/>
          <w:sz w:val="48"/>
          <w:szCs w:val="48"/>
          <w:highlight w:val="none"/>
        </w:rPr>
      </w:pPr>
      <w:r>
        <w:rPr>
          <w:rFonts w:hint="eastAsia" w:ascii="微软雅黑" w:hAnsi="微软雅黑" w:eastAsia="微软雅黑" w:cs="微软雅黑"/>
          <w:b/>
          <w:i w:val="0"/>
          <w:iCs w:val="0"/>
          <w:color w:val="auto"/>
          <w:sz w:val="48"/>
          <w:szCs w:val="48"/>
          <w:highlight w:val="none"/>
          <w:lang w:val="en-US" w:eastAsia="zh-CN"/>
        </w:rPr>
        <w:t>1#、2#、3#住宅地块营销企划</w:t>
      </w:r>
      <w:r>
        <w:rPr>
          <w:rFonts w:hint="eastAsia" w:ascii="微软雅黑" w:hAnsi="微软雅黑" w:eastAsia="微软雅黑" w:cs="微软雅黑"/>
          <w:b/>
          <w:i w:val="0"/>
          <w:iCs w:val="0"/>
          <w:color w:val="auto"/>
          <w:sz w:val="48"/>
          <w:szCs w:val="48"/>
          <w:highlight w:val="none"/>
        </w:rPr>
        <w:t>服务合同</w:t>
      </w:r>
    </w:p>
    <w:p w14:paraId="4D3A99E5">
      <w:pPr>
        <w:keepNext w:val="0"/>
        <w:keepLines w:val="0"/>
        <w:pageBreakBefore w:val="0"/>
        <w:kinsoku/>
        <w:wordWrap/>
        <w:overflowPunct/>
        <w:bidi w:val="0"/>
        <w:spacing w:line="360" w:lineRule="auto"/>
        <w:jc w:val="both"/>
        <w:textAlignment w:val="auto"/>
        <w:rPr>
          <w:rFonts w:asciiTheme="minorEastAsia" w:hAnsiTheme="minorEastAsia" w:eastAsiaTheme="minorEastAsia" w:cstheme="minorEastAsia"/>
          <w:color w:val="auto"/>
          <w:highlight w:val="none"/>
        </w:rPr>
      </w:pPr>
    </w:p>
    <w:p w14:paraId="602292EA">
      <w:pPr>
        <w:keepNext w:val="0"/>
        <w:keepLines w:val="0"/>
        <w:pageBreakBefore w:val="0"/>
        <w:kinsoku/>
        <w:wordWrap/>
        <w:overflowPunct/>
        <w:bidi w:val="0"/>
        <w:spacing w:line="360" w:lineRule="auto"/>
        <w:jc w:val="center"/>
        <w:textAlignment w:val="auto"/>
        <w:rPr>
          <w:rFonts w:asciiTheme="minorEastAsia" w:hAnsiTheme="minorEastAsia" w:eastAsiaTheme="minorEastAsia" w:cstheme="minorEastAsia"/>
          <w:color w:val="auto"/>
          <w:highlight w:val="none"/>
        </w:rPr>
      </w:pPr>
    </w:p>
    <w:p w14:paraId="2401E0A1">
      <w:pPr>
        <w:keepNext w:val="0"/>
        <w:keepLines w:val="0"/>
        <w:pageBreakBefore w:val="0"/>
        <w:kinsoku/>
        <w:wordWrap/>
        <w:overflowPunct/>
        <w:bidi w:val="0"/>
        <w:spacing w:line="360" w:lineRule="auto"/>
        <w:jc w:val="center"/>
        <w:textAlignment w:val="auto"/>
        <w:rPr>
          <w:rFonts w:asciiTheme="minorEastAsia" w:hAnsiTheme="minorEastAsia" w:eastAsiaTheme="minorEastAsia" w:cstheme="minorEastAsia"/>
          <w:color w:val="auto"/>
          <w:highlight w:val="none"/>
        </w:rPr>
      </w:pPr>
    </w:p>
    <w:p w14:paraId="088208DC">
      <w:pPr>
        <w:keepNext w:val="0"/>
        <w:keepLines w:val="0"/>
        <w:pageBreakBefore w:val="0"/>
        <w:kinsoku/>
        <w:wordWrap/>
        <w:overflowPunct/>
        <w:bidi w:val="0"/>
        <w:spacing w:line="360" w:lineRule="auto"/>
        <w:jc w:val="both"/>
        <w:textAlignment w:val="auto"/>
        <w:rPr>
          <w:rFonts w:asciiTheme="minorEastAsia" w:hAnsiTheme="minorEastAsia" w:eastAsiaTheme="minorEastAsia" w:cstheme="minorEastAsia"/>
          <w:color w:val="auto"/>
          <w:highlight w:val="none"/>
        </w:rPr>
      </w:pPr>
    </w:p>
    <w:p w14:paraId="2821BBDD">
      <w:pPr>
        <w:keepNext w:val="0"/>
        <w:keepLines w:val="0"/>
        <w:pageBreakBefore w:val="0"/>
        <w:kinsoku/>
        <w:wordWrap/>
        <w:overflowPunct/>
        <w:bidi w:val="0"/>
        <w:spacing w:line="360" w:lineRule="auto"/>
        <w:jc w:val="center"/>
        <w:textAlignment w:val="auto"/>
        <w:rPr>
          <w:rFonts w:asciiTheme="minorEastAsia" w:hAnsiTheme="minorEastAsia" w:eastAsiaTheme="minorEastAsia" w:cstheme="minorEastAsia"/>
          <w:color w:val="auto"/>
          <w:highlight w:val="none"/>
        </w:rPr>
      </w:pPr>
    </w:p>
    <w:p w14:paraId="4F7B5ACA">
      <w:pPr>
        <w:keepNext w:val="0"/>
        <w:keepLines w:val="0"/>
        <w:pageBreakBefore w:val="0"/>
        <w:kinsoku/>
        <w:wordWrap/>
        <w:overflowPunct/>
        <w:bidi w:val="0"/>
        <w:spacing w:line="360" w:lineRule="auto"/>
        <w:ind w:firstLine="1960" w:firstLineChars="700"/>
        <w:jc w:val="both"/>
        <w:textAlignment w:val="auto"/>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甲方：</w:t>
      </w:r>
      <w:r>
        <w:rPr>
          <w:rFonts w:hint="eastAsia" w:ascii="微软雅黑" w:hAnsi="微软雅黑" w:eastAsia="微软雅黑" w:cs="微软雅黑"/>
          <w:color w:val="auto"/>
          <w:sz w:val="28"/>
          <w:szCs w:val="28"/>
          <w:highlight w:val="none"/>
          <w:u w:val="single"/>
        </w:rPr>
        <w:t>芜湖滨江文旅投资运营有限公司</w:t>
      </w:r>
    </w:p>
    <w:p w14:paraId="424B3568">
      <w:pPr>
        <w:keepNext w:val="0"/>
        <w:keepLines w:val="0"/>
        <w:pageBreakBefore w:val="0"/>
        <w:kinsoku/>
        <w:wordWrap/>
        <w:overflowPunct/>
        <w:bidi w:val="0"/>
        <w:spacing w:line="360" w:lineRule="auto"/>
        <w:ind w:left="850" w:firstLine="425"/>
        <w:jc w:val="both"/>
        <w:textAlignment w:val="auto"/>
        <w:rPr>
          <w:rFonts w:ascii="微软雅黑" w:hAnsi="微软雅黑" w:eastAsia="微软雅黑" w:cs="微软雅黑"/>
          <w:color w:val="auto"/>
          <w:sz w:val="28"/>
          <w:szCs w:val="28"/>
          <w:highlight w:val="none"/>
        </w:rPr>
      </w:pPr>
    </w:p>
    <w:p w14:paraId="5BB52F9B">
      <w:pPr>
        <w:keepNext w:val="0"/>
        <w:keepLines w:val="0"/>
        <w:pageBreakBefore w:val="0"/>
        <w:tabs>
          <w:tab w:val="center" w:pos="4422"/>
        </w:tabs>
        <w:kinsoku/>
        <w:wordWrap/>
        <w:overflowPunct/>
        <w:bidi w:val="0"/>
        <w:spacing w:line="360" w:lineRule="auto"/>
        <w:ind w:firstLine="1960" w:firstLineChars="700"/>
        <w:jc w:val="both"/>
        <w:textAlignment w:val="auto"/>
        <w:rPr>
          <w:rFonts w:hint="default"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乙方：</w:t>
      </w:r>
      <w:r>
        <w:rPr>
          <w:rFonts w:hint="eastAsia" w:ascii="微软雅黑" w:hAnsi="微软雅黑" w:eastAsia="微软雅黑" w:cs="微软雅黑"/>
          <w:color w:val="auto"/>
          <w:sz w:val="28"/>
          <w:szCs w:val="28"/>
          <w:highlight w:val="none"/>
          <w:u w:val="single"/>
          <w:lang w:val="en-US" w:eastAsia="zh-CN"/>
        </w:rPr>
        <w:t xml:space="preserve">                            </w:t>
      </w:r>
    </w:p>
    <w:p w14:paraId="0BA01D4B">
      <w:pPr>
        <w:keepNext w:val="0"/>
        <w:keepLines w:val="0"/>
        <w:pageBreakBefore w:val="0"/>
        <w:kinsoku/>
        <w:wordWrap/>
        <w:overflowPunct/>
        <w:bidi w:val="0"/>
        <w:spacing w:line="360" w:lineRule="auto"/>
        <w:jc w:val="center"/>
        <w:textAlignment w:val="auto"/>
        <w:rPr>
          <w:rFonts w:ascii="微软雅黑" w:hAnsi="微软雅黑" w:eastAsia="微软雅黑" w:cs="微软雅黑"/>
          <w:color w:val="auto"/>
          <w:sz w:val="28"/>
          <w:szCs w:val="28"/>
          <w:highlight w:val="none"/>
        </w:rPr>
      </w:pPr>
    </w:p>
    <w:p w14:paraId="316A1377">
      <w:pPr>
        <w:keepNext w:val="0"/>
        <w:keepLines w:val="0"/>
        <w:pageBreakBefore w:val="0"/>
        <w:kinsoku/>
        <w:wordWrap/>
        <w:overflowPunct/>
        <w:bidi w:val="0"/>
        <w:spacing w:line="360" w:lineRule="auto"/>
        <w:ind w:firstLine="1960" w:firstLineChars="700"/>
        <w:jc w:val="both"/>
        <w:textAlignment w:val="auto"/>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签约时间：</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rPr>
        <w:t>日</w:t>
      </w:r>
    </w:p>
    <w:p w14:paraId="4E026011">
      <w:pPr>
        <w:keepNext w:val="0"/>
        <w:keepLines w:val="0"/>
        <w:pageBreakBefore w:val="0"/>
        <w:kinsoku/>
        <w:wordWrap/>
        <w:overflowPunct/>
        <w:bidi w:val="0"/>
        <w:spacing w:before="156" w:beforeLines="50" w:after="156" w:afterLines="50" w:line="360" w:lineRule="auto"/>
        <w:jc w:val="center"/>
        <w:textAlignment w:val="auto"/>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br w:type="page"/>
      </w:r>
    </w:p>
    <w:p w14:paraId="24E4648C">
      <w:pPr>
        <w:keepNext w:val="0"/>
        <w:keepLines w:val="0"/>
        <w:pageBreakBefore w:val="0"/>
        <w:kinsoku/>
        <w:wordWrap/>
        <w:overflowPunct/>
        <w:bidi w:val="0"/>
        <w:spacing w:line="360" w:lineRule="auto"/>
        <w:jc w:val="center"/>
        <w:textAlignment w:val="auto"/>
        <w:rPr>
          <w:rFonts w:hint="eastAsia" w:ascii="微软雅黑" w:hAnsi="微软雅黑" w:eastAsia="微软雅黑" w:cs="微软雅黑"/>
          <w:b/>
          <w:i w:val="0"/>
          <w:iCs w:val="0"/>
          <w:color w:val="auto"/>
          <w:sz w:val="32"/>
          <w:szCs w:val="32"/>
          <w:highlight w:val="none"/>
          <w:lang w:val="en-US" w:eastAsia="zh-CN"/>
        </w:rPr>
      </w:pPr>
      <w:r>
        <w:rPr>
          <w:rFonts w:hint="eastAsia" w:ascii="微软雅黑" w:hAnsi="微软雅黑" w:eastAsia="微软雅黑" w:cs="微软雅黑"/>
          <w:b/>
          <w:i w:val="0"/>
          <w:iCs w:val="0"/>
          <w:color w:val="auto"/>
          <w:sz w:val="32"/>
          <w:szCs w:val="32"/>
          <w:highlight w:val="none"/>
          <w:lang w:val="en-US" w:eastAsia="zh-CN"/>
        </w:rPr>
        <w:t>芜湖市老船厂1900项目1#、2#、3#住宅地块</w:t>
      </w:r>
    </w:p>
    <w:p w14:paraId="382BF060">
      <w:pPr>
        <w:keepNext w:val="0"/>
        <w:keepLines w:val="0"/>
        <w:pageBreakBefore w:val="0"/>
        <w:kinsoku/>
        <w:wordWrap/>
        <w:overflowPunct/>
        <w:bidi w:val="0"/>
        <w:spacing w:line="360" w:lineRule="auto"/>
        <w:jc w:val="center"/>
        <w:textAlignment w:val="auto"/>
        <w:rPr>
          <w:rFonts w:ascii="微软雅黑" w:hAnsi="微软雅黑" w:eastAsia="微软雅黑" w:cs="微软雅黑"/>
          <w:b/>
          <w:i w:val="0"/>
          <w:iCs w:val="0"/>
          <w:color w:val="auto"/>
          <w:sz w:val="32"/>
          <w:szCs w:val="32"/>
          <w:highlight w:val="none"/>
        </w:rPr>
      </w:pPr>
      <w:r>
        <w:rPr>
          <w:rFonts w:hint="eastAsia" w:ascii="微软雅黑" w:hAnsi="微软雅黑" w:eastAsia="微软雅黑" w:cs="微软雅黑"/>
          <w:b/>
          <w:i w:val="0"/>
          <w:iCs w:val="0"/>
          <w:color w:val="auto"/>
          <w:sz w:val="32"/>
          <w:szCs w:val="32"/>
          <w:highlight w:val="none"/>
          <w:lang w:val="en-US" w:eastAsia="zh-CN"/>
        </w:rPr>
        <w:t>营销企划</w:t>
      </w:r>
      <w:r>
        <w:rPr>
          <w:rFonts w:hint="eastAsia" w:ascii="微软雅黑" w:hAnsi="微软雅黑" w:eastAsia="微软雅黑" w:cs="微软雅黑"/>
          <w:b/>
          <w:i w:val="0"/>
          <w:iCs w:val="0"/>
          <w:color w:val="auto"/>
          <w:sz w:val="32"/>
          <w:szCs w:val="32"/>
          <w:highlight w:val="none"/>
        </w:rPr>
        <w:t>服务合同</w:t>
      </w:r>
    </w:p>
    <w:p w14:paraId="4F2EDDAC">
      <w:pPr>
        <w:keepNext w:val="0"/>
        <w:keepLines w:val="0"/>
        <w:pageBreakBefore w:val="0"/>
        <w:kinsoku/>
        <w:wordWrap/>
        <w:overflowPunct/>
        <w:bidi w:val="0"/>
        <w:spacing w:before="156" w:beforeLines="50" w:after="156" w:afterLines="50" w:line="360" w:lineRule="auto"/>
        <w:jc w:val="center"/>
        <w:textAlignment w:val="auto"/>
        <w:rPr>
          <w:rFonts w:asciiTheme="minorEastAsia" w:hAnsiTheme="minorEastAsia" w:eastAsiaTheme="minorEastAsia" w:cstheme="minorEastAsia"/>
          <w:b/>
          <w:color w:val="auto"/>
          <w:sz w:val="32"/>
          <w:szCs w:val="32"/>
          <w:highlight w:val="none"/>
        </w:rPr>
      </w:pPr>
    </w:p>
    <w:p w14:paraId="3385A65D">
      <w:pPr>
        <w:keepNext w:val="0"/>
        <w:keepLines w:val="0"/>
        <w:pageBreakBefore w:val="0"/>
        <w:kinsoku/>
        <w:wordWrap/>
        <w:overflowPunct/>
        <w:bidi w:val="0"/>
        <w:spacing w:line="360" w:lineRule="auto"/>
        <w:ind w:left="482" w:hanging="482" w:hangingChars="200"/>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甲    方：</w:t>
      </w:r>
      <w:r>
        <w:rPr>
          <w:rFonts w:hint="eastAsia" w:asciiTheme="minorEastAsia" w:hAnsiTheme="minorEastAsia" w:eastAsiaTheme="minorEastAsia" w:cstheme="minorEastAsia"/>
          <w:b/>
          <w:bCs/>
          <w:color w:val="auto"/>
          <w:sz w:val="24"/>
          <w:highlight w:val="none"/>
          <w:u w:val="single"/>
          <w:lang w:val="en-US" w:eastAsia="zh-CN"/>
        </w:rPr>
        <w:t xml:space="preserve">芜湖滨江文旅投资运营有限公司 </w:t>
      </w:r>
      <w:r>
        <w:rPr>
          <w:rFonts w:hint="eastAsia" w:ascii="宋体" w:hAnsi="宋体" w:eastAsia="宋体" w:cs="宋体"/>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rPr>
        <w:t xml:space="preserve">                                        </w:t>
      </w:r>
    </w:p>
    <w:p w14:paraId="117C9DB4">
      <w:pPr>
        <w:keepNext w:val="0"/>
        <w:keepLines w:val="0"/>
        <w:pageBreakBefore w:val="0"/>
        <w:kinsoku/>
        <w:wordWrap/>
        <w:overflowPunct/>
        <w:bidi w:val="0"/>
        <w:spacing w:line="360" w:lineRule="auto"/>
        <w:ind w:left="1205" w:hanging="1205" w:hangingChars="500"/>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w:t>联系地址</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
          <w:bCs/>
          <w:color w:val="auto"/>
          <w:sz w:val="24"/>
          <w:highlight w:val="none"/>
          <w:u w:val="single"/>
          <w:lang w:val="en-US" w:eastAsia="zh-CN"/>
        </w:rPr>
        <w:t>芜湖市镜湖区华强广场写字楼A座1407室芜湖滨江文旅公司</w:t>
      </w:r>
      <w:r>
        <w:rPr>
          <w:rFonts w:hint="eastAsia" w:asciiTheme="minorEastAsia" w:hAnsiTheme="minorEastAsia" w:eastAsiaTheme="minorEastAsia" w:cstheme="minorEastAsia"/>
          <w:b/>
          <w:bCs/>
          <w:color w:val="auto"/>
          <w:sz w:val="24"/>
          <w:highlight w:val="none"/>
          <w:u w:val="single"/>
        </w:rPr>
        <w:t xml:space="preserve">                                     </w:t>
      </w:r>
    </w:p>
    <w:p w14:paraId="7D2FC541">
      <w:pPr>
        <w:keepNext w:val="0"/>
        <w:keepLines w:val="0"/>
        <w:pageBreakBefore w:val="0"/>
        <w:kinsoku/>
        <w:wordWrap/>
        <w:overflowPunct/>
        <w:bidi w:val="0"/>
        <w:spacing w:line="360" w:lineRule="auto"/>
        <w:ind w:left="482" w:hanging="482" w:hangingChars="200"/>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联系电话：</w:t>
      </w:r>
      <w:r>
        <w:rPr>
          <w:rFonts w:hint="eastAsia" w:asciiTheme="minorEastAsia" w:hAnsiTheme="minorEastAsia" w:eastAsiaTheme="minorEastAsia" w:cstheme="minorEastAsia"/>
          <w:b/>
          <w:bCs/>
          <w:color w:val="auto"/>
          <w:sz w:val="24"/>
          <w:highlight w:val="none"/>
          <w:u w:val="single"/>
          <w:lang w:val="en-US" w:eastAsia="zh-CN"/>
        </w:rPr>
        <w:t xml:space="preserve">18255331882 </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 xml:space="preserve">              </w:t>
      </w:r>
    </w:p>
    <w:p w14:paraId="10C8FA9A">
      <w:pPr>
        <w:keepNext w:val="0"/>
        <w:keepLines w:val="0"/>
        <w:pageBreakBefore w:val="0"/>
        <w:kinsoku/>
        <w:wordWrap/>
        <w:overflowPunct/>
        <w:bidi w:val="0"/>
        <w:spacing w:line="360" w:lineRule="auto"/>
        <w:ind w:left="482" w:hanging="482" w:hangingChars="200"/>
        <w:textAlignment w:val="auto"/>
        <w:rPr>
          <w:rFonts w:asciiTheme="minorEastAsia" w:hAnsiTheme="minorEastAsia" w:eastAsiaTheme="minorEastAsia" w:cstheme="minorEastAsia"/>
          <w:b/>
          <w:bCs/>
          <w:color w:val="auto"/>
          <w:sz w:val="24"/>
          <w:highlight w:val="none"/>
        </w:rPr>
      </w:pPr>
    </w:p>
    <w:p w14:paraId="08D2629A">
      <w:pPr>
        <w:keepNext w:val="0"/>
        <w:keepLines w:val="0"/>
        <w:pageBreakBefore w:val="0"/>
        <w:kinsoku/>
        <w:wordWrap/>
        <w:overflowPunct/>
        <w:bidi w:val="0"/>
        <w:spacing w:line="360" w:lineRule="auto"/>
        <w:ind w:left="482" w:hanging="482" w:hangingChars="200"/>
        <w:textAlignment w:val="auto"/>
        <w:rPr>
          <w:rFonts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b/>
          <w:bCs/>
          <w:color w:val="auto"/>
          <w:sz w:val="24"/>
          <w:highlight w:val="none"/>
        </w:rPr>
        <w:t>乙    方：</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 xml:space="preserve">        </w:t>
      </w:r>
    </w:p>
    <w:p w14:paraId="6DCA699D">
      <w:pPr>
        <w:keepNext w:val="0"/>
        <w:keepLines w:val="0"/>
        <w:pageBreakBefore w:val="0"/>
        <w:kinsoku/>
        <w:wordWrap/>
        <w:overflowPunct/>
        <w:bidi w:val="0"/>
        <w:spacing w:line="360" w:lineRule="auto"/>
        <w:ind w:left="482" w:hanging="482" w:hangingChars="200"/>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开户银行：</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 xml:space="preserve">    </w:t>
      </w:r>
    </w:p>
    <w:p w14:paraId="7B93C2FC">
      <w:pPr>
        <w:keepNext w:val="0"/>
        <w:keepLines w:val="0"/>
        <w:pageBreakBefore w:val="0"/>
        <w:kinsoku/>
        <w:wordWrap/>
        <w:overflowPunct/>
        <w:bidi w:val="0"/>
        <w:spacing w:line="360" w:lineRule="auto"/>
        <w:ind w:left="482" w:hanging="482" w:hangingChars="200"/>
        <w:textAlignment w:val="auto"/>
        <w:rPr>
          <w:rFonts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b/>
          <w:bCs/>
          <w:color w:val="auto"/>
          <w:sz w:val="24"/>
          <w:highlight w:val="none"/>
        </w:rPr>
        <w:t>开户账号：</w:t>
      </w:r>
      <w:r>
        <w:rPr>
          <w:rFonts w:hint="eastAsia" w:asciiTheme="minorEastAsia" w:hAnsiTheme="minorEastAsia" w:eastAsiaTheme="minorEastAsia" w:cstheme="minorEastAsia"/>
          <w:b/>
          <w:bCs/>
          <w:color w:val="auto"/>
          <w:sz w:val="24"/>
          <w:highlight w:val="none"/>
          <w:u w:val="single"/>
        </w:rPr>
        <w:t xml:space="preserve">                                        </w:t>
      </w:r>
    </w:p>
    <w:p w14:paraId="6DA9F2F0">
      <w:pPr>
        <w:keepNext w:val="0"/>
        <w:keepLines w:val="0"/>
        <w:pageBreakBefore w:val="0"/>
        <w:kinsoku/>
        <w:wordWrap/>
        <w:overflowPunct/>
        <w:bidi w:val="0"/>
        <w:spacing w:line="360" w:lineRule="auto"/>
        <w:ind w:left="482" w:hanging="482" w:hangingChars="200"/>
        <w:textAlignment w:val="auto"/>
        <w:rPr>
          <w:rFonts w:hint="eastAsia"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b/>
          <w:bCs/>
          <w:color w:val="auto"/>
          <w:sz w:val="24"/>
          <w:highlight w:val="none"/>
        </w:rPr>
        <w:t>联系地址：</w:t>
      </w:r>
      <w:r>
        <w:rPr>
          <w:rFonts w:hint="eastAsia" w:asciiTheme="minorEastAsia" w:hAnsiTheme="minorEastAsia" w:eastAsiaTheme="minorEastAsia" w:cstheme="minorEastAsia"/>
          <w:b/>
          <w:bCs/>
          <w:color w:val="auto"/>
          <w:sz w:val="24"/>
          <w:highlight w:val="none"/>
          <w:u w:val="single"/>
        </w:rPr>
        <w:t xml:space="preserve">                                        </w:t>
      </w:r>
    </w:p>
    <w:p w14:paraId="6B0535E2">
      <w:pPr>
        <w:keepNext w:val="0"/>
        <w:keepLines w:val="0"/>
        <w:pageBreakBefore w:val="0"/>
        <w:kinsoku/>
        <w:wordWrap/>
        <w:overflowPunct/>
        <w:bidi w:val="0"/>
        <w:spacing w:line="360" w:lineRule="auto"/>
        <w:ind w:left="482" w:hanging="482" w:hangingChars="200"/>
        <w:textAlignment w:val="auto"/>
        <w:rPr>
          <w:rFonts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b/>
          <w:bCs/>
          <w:color w:val="auto"/>
          <w:sz w:val="24"/>
          <w:highlight w:val="none"/>
        </w:rPr>
        <w:t>联系电话：</w:t>
      </w:r>
      <w:r>
        <w:rPr>
          <w:rFonts w:hint="eastAsia" w:asciiTheme="minorEastAsia" w:hAnsiTheme="minorEastAsia" w:eastAsiaTheme="minorEastAsia" w:cstheme="minorEastAsia"/>
          <w:b/>
          <w:bCs/>
          <w:color w:val="auto"/>
          <w:sz w:val="24"/>
          <w:highlight w:val="none"/>
          <w:u w:val="single"/>
        </w:rPr>
        <w:t xml:space="preserve">                                        </w:t>
      </w:r>
    </w:p>
    <w:p w14:paraId="4302FD95">
      <w:pPr>
        <w:keepNext w:val="0"/>
        <w:keepLines w:val="0"/>
        <w:pageBreakBefore w:val="0"/>
        <w:kinsoku/>
        <w:wordWrap/>
        <w:overflowPunct/>
        <w:bidi w:val="0"/>
        <w:spacing w:before="156" w:beforeLines="50" w:after="156" w:afterLines="50" w:line="360" w:lineRule="auto"/>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就甲方委托乙方（非独家）进行广告策划一事，甲乙双方经过友好协商，</w:t>
      </w:r>
      <w:r>
        <w:rPr>
          <w:rFonts w:hint="eastAsia" w:asciiTheme="minorEastAsia" w:hAnsiTheme="minorEastAsia" w:eastAsiaTheme="minorEastAsia" w:cstheme="minorEastAsia"/>
          <w:color w:val="auto"/>
          <w:spacing w:val="-8"/>
          <w:sz w:val="22"/>
          <w:szCs w:val="22"/>
          <w:highlight w:val="none"/>
        </w:rPr>
        <w:t>根据《中华人民共和国合同法》及《广告法》等相关法规，</w:t>
      </w:r>
      <w:r>
        <w:rPr>
          <w:rFonts w:hint="eastAsia" w:asciiTheme="minorEastAsia" w:hAnsiTheme="minorEastAsia" w:eastAsiaTheme="minorEastAsia" w:cstheme="minorEastAsia"/>
          <w:color w:val="auto"/>
          <w:sz w:val="22"/>
          <w:szCs w:val="22"/>
          <w:highlight w:val="none"/>
        </w:rPr>
        <w:t>在自愿、平等和协商一致的基础上，</w:t>
      </w:r>
      <w:r>
        <w:rPr>
          <w:rFonts w:hint="eastAsia" w:asciiTheme="minorEastAsia" w:hAnsiTheme="minorEastAsia" w:eastAsiaTheme="minorEastAsia" w:cstheme="minorEastAsia"/>
          <w:color w:val="auto"/>
          <w:spacing w:val="-8"/>
          <w:sz w:val="22"/>
          <w:szCs w:val="22"/>
          <w:highlight w:val="none"/>
        </w:rPr>
        <w:t>就如下合同内容达成共识，共同遵守。</w:t>
      </w:r>
    </w:p>
    <w:p w14:paraId="657EE33B">
      <w:pPr>
        <w:keepNext w:val="0"/>
        <w:keepLines w:val="0"/>
        <w:pageBreakBefore w:val="0"/>
        <w:numPr>
          <w:ilvl w:val="0"/>
          <w:numId w:val="3"/>
        </w:numPr>
        <w:kinsoku/>
        <w:wordWrap/>
        <w:overflowPunct/>
        <w:bidi w:val="0"/>
        <w:spacing w:before="156" w:beforeLines="50" w:after="156" w:afterLines="5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合同目的</w:t>
      </w:r>
    </w:p>
    <w:p w14:paraId="08C91207">
      <w:pPr>
        <w:keepNext w:val="0"/>
        <w:keepLines w:val="0"/>
        <w:pageBreakBefore w:val="0"/>
        <w:kinsoku/>
        <w:wordWrap/>
        <w:overflowPunct/>
        <w:bidi w:val="0"/>
        <w:adjustRightInd w:val="0"/>
        <w:spacing w:before="156" w:beforeLines="50" w:after="156" w:afterLines="50" w:line="360" w:lineRule="auto"/>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本合同目的在于明确合同各方在</w:t>
      </w:r>
      <w:r>
        <w:rPr>
          <w:rFonts w:hint="eastAsia" w:asciiTheme="minorEastAsia" w:hAnsiTheme="minorEastAsia" w:cstheme="minorEastAsia"/>
          <w:b/>
          <w:bCs/>
          <w:color w:val="auto"/>
          <w:sz w:val="24"/>
          <w:highlight w:val="none"/>
          <w:u w:val="single"/>
          <w:lang w:val="en-US" w:eastAsia="zh-CN"/>
        </w:rPr>
        <w:t>芜湖市老船厂1900项目1#、2#、3#住宅地块</w:t>
      </w:r>
      <w:r>
        <w:rPr>
          <w:rFonts w:hint="eastAsia" w:asciiTheme="minorEastAsia" w:hAnsiTheme="minorEastAsia" w:eastAsiaTheme="minorEastAsia" w:cstheme="minorEastAsia"/>
          <w:color w:val="auto"/>
          <w:sz w:val="22"/>
          <w:szCs w:val="22"/>
          <w:highlight w:val="none"/>
        </w:rPr>
        <w:t>（以下简称“本项目”）市场推广和广告代理业务服务过程中的各项工作职责、权利和义务，以促使乙方为甲方提供优质的市场推广和相关工作的</w:t>
      </w:r>
      <w:r>
        <w:rPr>
          <w:rFonts w:hint="eastAsia" w:asciiTheme="minorEastAsia" w:hAnsiTheme="minorEastAsia" w:eastAsiaTheme="minorEastAsia" w:cstheme="minorEastAsia"/>
          <w:bCs/>
          <w:color w:val="auto"/>
          <w:sz w:val="22"/>
          <w:szCs w:val="22"/>
          <w:highlight w:val="none"/>
        </w:rPr>
        <w:t>广告策划、创意</w:t>
      </w:r>
      <w:r>
        <w:rPr>
          <w:rFonts w:hint="eastAsia" w:asciiTheme="minorEastAsia" w:hAnsiTheme="minorEastAsia" w:eastAsiaTheme="minorEastAsia" w:cstheme="minorEastAsia"/>
          <w:color w:val="auto"/>
          <w:sz w:val="22"/>
          <w:szCs w:val="22"/>
          <w:highlight w:val="none"/>
        </w:rPr>
        <w:t>、设计、制作</w:t>
      </w:r>
      <w:r>
        <w:rPr>
          <w:rFonts w:hint="eastAsia" w:asciiTheme="minorEastAsia" w:hAnsiTheme="minorEastAsia" w:eastAsiaTheme="minorEastAsia" w:cstheme="minorEastAsia"/>
          <w:bCs/>
          <w:color w:val="auto"/>
          <w:sz w:val="22"/>
          <w:szCs w:val="22"/>
          <w:highlight w:val="none"/>
        </w:rPr>
        <w:t>及</w:t>
      </w:r>
      <w:r>
        <w:rPr>
          <w:rFonts w:hint="eastAsia" w:asciiTheme="minorEastAsia" w:hAnsiTheme="minorEastAsia" w:eastAsiaTheme="minorEastAsia" w:cstheme="minorEastAsia"/>
          <w:color w:val="auto"/>
          <w:sz w:val="22"/>
          <w:szCs w:val="22"/>
          <w:highlight w:val="none"/>
        </w:rPr>
        <w:t>其他相关服务业务。</w:t>
      </w:r>
    </w:p>
    <w:p w14:paraId="03585EB8">
      <w:pPr>
        <w:keepNext w:val="0"/>
        <w:keepLines w:val="0"/>
        <w:pageBreakBefore w:val="0"/>
        <w:widowControl/>
        <w:numPr>
          <w:ilvl w:val="0"/>
          <w:numId w:val="3"/>
        </w:numPr>
        <w:kinsoku/>
        <w:wordWrap/>
        <w:overflowPunct/>
        <w:bidi w:val="0"/>
        <w:adjustRightInd w:val="0"/>
        <w:spacing w:before="156" w:beforeLines="50" w:after="156" w:afterLines="5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服务范围</w:t>
      </w:r>
    </w:p>
    <w:p w14:paraId="5AAEFAC7">
      <w:pPr>
        <w:keepNext w:val="0"/>
        <w:keepLines w:val="0"/>
        <w:pageBreakBefore w:val="0"/>
        <w:kinsoku/>
        <w:wordWrap/>
        <w:overflowPunct/>
        <w:bidi w:val="0"/>
        <w:adjustRightInd w:val="0"/>
        <w:spacing w:before="93" w:beforeLines="30" w:line="360" w:lineRule="auto"/>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乙方为甲方提供本项目在如下范围的广告服务：</w:t>
      </w:r>
    </w:p>
    <w:p w14:paraId="719B45B0">
      <w:pPr>
        <w:keepNext w:val="0"/>
        <w:keepLines w:val="0"/>
        <w:pageBreakBefore w:val="0"/>
        <w:widowControl/>
        <w:numPr>
          <w:ilvl w:val="1"/>
          <w:numId w:val="3"/>
        </w:numPr>
        <w:tabs>
          <w:tab w:val="left" w:pos="900"/>
          <w:tab w:val="clear" w:pos="992"/>
        </w:tabs>
        <w:kinsoku/>
        <w:wordWrap/>
        <w:overflowPunct/>
        <w:bidi w:val="0"/>
        <w:adjustRightInd w:val="0"/>
        <w:spacing w:before="93" w:beforeLines="30" w:line="360" w:lineRule="auto"/>
        <w:ind w:left="924" w:leftChars="171"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项目品牌策划与管理服务。</w:t>
      </w:r>
    </w:p>
    <w:p w14:paraId="393D76FA">
      <w:pPr>
        <w:keepNext w:val="0"/>
        <w:keepLines w:val="0"/>
        <w:pageBreakBefore w:val="0"/>
        <w:widowControl/>
        <w:numPr>
          <w:ilvl w:val="1"/>
          <w:numId w:val="3"/>
        </w:numPr>
        <w:tabs>
          <w:tab w:val="left" w:pos="900"/>
          <w:tab w:val="clear" w:pos="992"/>
        </w:tabs>
        <w:kinsoku/>
        <w:wordWrap/>
        <w:overflowPunct/>
        <w:bidi w:val="0"/>
        <w:adjustRightInd w:val="0"/>
        <w:spacing w:before="93" w:beforeLines="30" w:line="360" w:lineRule="auto"/>
        <w:ind w:left="924" w:leftChars="171"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有关广告策划、创意设计、广告制作</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cstheme="minorEastAsia"/>
          <w:color w:val="auto"/>
          <w:sz w:val="22"/>
          <w:szCs w:val="22"/>
          <w:highlight w:val="none"/>
          <w:lang w:val="en-US" w:eastAsia="zh-CN"/>
        </w:rPr>
        <w:t>视频拍摄、剪辑</w:t>
      </w:r>
      <w:r>
        <w:rPr>
          <w:rFonts w:hint="eastAsia" w:asciiTheme="minorEastAsia" w:hAnsiTheme="minorEastAsia" w:eastAsiaTheme="minorEastAsia" w:cstheme="minorEastAsia"/>
          <w:color w:val="auto"/>
          <w:sz w:val="22"/>
          <w:szCs w:val="22"/>
          <w:highlight w:val="none"/>
        </w:rPr>
        <w:t>等与相关的</w:t>
      </w:r>
      <w:r>
        <w:rPr>
          <w:rFonts w:hint="eastAsia" w:asciiTheme="minorEastAsia" w:hAnsiTheme="minorEastAsia" w:cstheme="minorEastAsia"/>
          <w:color w:val="auto"/>
          <w:sz w:val="22"/>
          <w:szCs w:val="22"/>
          <w:highlight w:val="none"/>
          <w:lang w:val="en-US" w:eastAsia="zh-CN"/>
        </w:rPr>
        <w:t>广告策划</w:t>
      </w:r>
      <w:r>
        <w:rPr>
          <w:rFonts w:hint="eastAsia" w:asciiTheme="minorEastAsia" w:hAnsiTheme="minorEastAsia" w:eastAsiaTheme="minorEastAsia" w:cstheme="minorEastAsia"/>
          <w:color w:val="auto"/>
          <w:sz w:val="22"/>
          <w:szCs w:val="22"/>
          <w:highlight w:val="none"/>
        </w:rPr>
        <w:t>服务。</w:t>
      </w:r>
    </w:p>
    <w:p w14:paraId="712918F8">
      <w:pPr>
        <w:keepNext w:val="0"/>
        <w:keepLines w:val="0"/>
        <w:pageBreakBefore w:val="0"/>
        <w:widowControl/>
        <w:numPr>
          <w:ilvl w:val="1"/>
          <w:numId w:val="3"/>
        </w:numPr>
        <w:tabs>
          <w:tab w:val="left" w:pos="900"/>
          <w:tab w:val="clear" w:pos="992"/>
        </w:tabs>
        <w:kinsoku/>
        <w:wordWrap/>
        <w:overflowPunct/>
        <w:bidi w:val="0"/>
        <w:adjustRightInd w:val="0"/>
        <w:spacing w:before="93" w:beforeLines="30" w:line="360" w:lineRule="auto"/>
        <w:ind w:left="924" w:leftChars="171"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整合推广活动的广告宣传策划</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配合活动物料设计</w:t>
      </w:r>
      <w:r>
        <w:rPr>
          <w:rFonts w:hint="eastAsia" w:asciiTheme="minorEastAsia" w:hAnsiTheme="minorEastAsia" w:eastAsiaTheme="minorEastAsia" w:cstheme="minorEastAsia"/>
          <w:color w:val="auto"/>
          <w:sz w:val="22"/>
          <w:szCs w:val="22"/>
          <w:highlight w:val="none"/>
          <w:lang w:val="en-US" w:eastAsia="zh-CN"/>
        </w:rPr>
        <w:t>及方案落地执行</w:t>
      </w:r>
      <w:r>
        <w:rPr>
          <w:rFonts w:hint="eastAsia" w:asciiTheme="minorEastAsia" w:hAnsiTheme="minorEastAsia" w:eastAsiaTheme="minorEastAsia" w:cstheme="minorEastAsia"/>
          <w:color w:val="auto"/>
          <w:sz w:val="22"/>
          <w:szCs w:val="22"/>
          <w:highlight w:val="none"/>
        </w:rPr>
        <w:t>。</w:t>
      </w:r>
    </w:p>
    <w:p w14:paraId="23BB27AA">
      <w:pPr>
        <w:keepNext w:val="0"/>
        <w:keepLines w:val="0"/>
        <w:pageBreakBefore w:val="0"/>
        <w:widowControl/>
        <w:numPr>
          <w:ilvl w:val="1"/>
          <w:numId w:val="3"/>
        </w:numPr>
        <w:tabs>
          <w:tab w:val="left" w:pos="900"/>
          <w:tab w:val="clear" w:pos="992"/>
        </w:tabs>
        <w:kinsoku/>
        <w:wordWrap/>
        <w:overflowPunct/>
        <w:bidi w:val="0"/>
        <w:adjustRightInd w:val="0"/>
        <w:spacing w:before="93" w:beforeLines="30" w:line="360" w:lineRule="auto"/>
        <w:ind w:left="924" w:leftChars="171"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对于与制作供应商和其他第三方有关的服务, 乙方提供配合服务。</w:t>
      </w:r>
    </w:p>
    <w:p w14:paraId="7B9D5C95">
      <w:pPr>
        <w:keepNext w:val="0"/>
        <w:keepLines w:val="0"/>
        <w:pageBreakBefore w:val="0"/>
        <w:widowControl/>
        <w:numPr>
          <w:ilvl w:val="1"/>
          <w:numId w:val="3"/>
        </w:numPr>
        <w:tabs>
          <w:tab w:val="left" w:pos="900"/>
          <w:tab w:val="clear" w:pos="992"/>
        </w:tabs>
        <w:kinsoku/>
        <w:wordWrap/>
        <w:overflowPunct/>
        <w:bidi w:val="0"/>
        <w:adjustRightInd w:val="0"/>
        <w:spacing w:before="93" w:beforeLines="30" w:line="360" w:lineRule="auto"/>
        <w:ind w:left="924" w:leftChars="171"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乙方向甲方提供的具体工作项目包括但不限于合同</w:t>
      </w:r>
      <w:r>
        <w:rPr>
          <w:rFonts w:hint="eastAsia" w:asciiTheme="minorEastAsia" w:hAnsiTheme="minorEastAsia" w:eastAsiaTheme="minorEastAsia" w:cstheme="minorEastAsia"/>
          <w:b/>
          <w:bCs/>
          <w:color w:val="auto"/>
          <w:sz w:val="22"/>
          <w:szCs w:val="22"/>
          <w:highlight w:val="none"/>
        </w:rPr>
        <w:t>附件一</w:t>
      </w:r>
      <w:r>
        <w:rPr>
          <w:rFonts w:hint="eastAsia" w:asciiTheme="minorEastAsia" w:hAnsiTheme="minorEastAsia" w:eastAsiaTheme="minorEastAsia" w:cstheme="minorEastAsia"/>
          <w:color w:val="auto"/>
          <w:sz w:val="22"/>
          <w:szCs w:val="22"/>
          <w:highlight w:val="none"/>
        </w:rPr>
        <w:t>。</w:t>
      </w:r>
    </w:p>
    <w:p w14:paraId="04090E4C">
      <w:pPr>
        <w:keepNext w:val="0"/>
        <w:keepLines w:val="0"/>
        <w:pageBreakBefore w:val="0"/>
        <w:widowControl/>
        <w:numPr>
          <w:ilvl w:val="0"/>
          <w:numId w:val="3"/>
        </w:numPr>
        <w:kinsoku/>
        <w:wordWrap/>
        <w:overflowPunct/>
        <w:bidi w:val="0"/>
        <w:adjustRightInd w:val="0"/>
        <w:spacing w:before="156" w:beforeLines="50" w:after="156" w:afterLines="5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服务人员</w:t>
      </w:r>
    </w:p>
    <w:p w14:paraId="388B73E5">
      <w:pPr>
        <w:keepNext w:val="0"/>
        <w:keepLines w:val="0"/>
        <w:pageBreakBefore w:val="0"/>
        <w:widowControl/>
        <w:numPr>
          <w:ilvl w:val="1"/>
          <w:numId w:val="3"/>
        </w:numPr>
        <w:tabs>
          <w:tab w:val="left" w:pos="900"/>
          <w:tab w:val="clear" w:pos="992"/>
        </w:tabs>
        <w:kinsoku/>
        <w:wordWrap/>
        <w:overflowPunct/>
        <w:bidi w:val="0"/>
        <w:adjustRightInd w:val="0"/>
        <w:spacing w:before="156" w:beforeLines="50" w:after="156" w:afterLines="50" w:line="360" w:lineRule="auto"/>
        <w:ind w:left="924" w:leftChars="171"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为了认真执行甲方的推广，为甲方提供优质服务，将执行专案小组制度，即由乙方组建专门的项目操作小组和服务团队，该项目操作小组专门服务于甲方，不再承担其他项目工作。专案小组服务团队构架（含项目操作小组）及相关人员简历由甲方确认后执行；专案小组成员变动，乙方应提前一个月知会甲方，经甲方书面同意后方可变动，如乙方擅自变动，应该按本协议约定承担违约责任。</w:t>
      </w:r>
    </w:p>
    <w:p w14:paraId="04AD55B6">
      <w:pPr>
        <w:keepNext w:val="0"/>
        <w:keepLines w:val="0"/>
        <w:pageBreakBefore w:val="0"/>
        <w:widowControl/>
        <w:numPr>
          <w:ilvl w:val="1"/>
          <w:numId w:val="3"/>
        </w:numPr>
        <w:tabs>
          <w:tab w:val="left" w:pos="900"/>
          <w:tab w:val="clear" w:pos="992"/>
        </w:tabs>
        <w:kinsoku/>
        <w:wordWrap/>
        <w:overflowPunct/>
        <w:bidi w:val="0"/>
        <w:adjustRightInd w:val="0"/>
        <w:spacing w:before="156" w:beforeLines="50" w:after="156" w:afterLines="50" w:line="360" w:lineRule="auto"/>
        <w:ind w:left="924" w:leftChars="171"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乙方专案小组人员架构及相关支持人员名单、个人简历见合同</w:t>
      </w:r>
      <w:r>
        <w:rPr>
          <w:rFonts w:hint="eastAsia" w:asciiTheme="minorEastAsia" w:hAnsiTheme="minorEastAsia" w:eastAsiaTheme="minorEastAsia" w:cstheme="minorEastAsia"/>
          <w:b/>
          <w:bCs/>
          <w:color w:val="auto"/>
          <w:sz w:val="22"/>
          <w:szCs w:val="22"/>
          <w:highlight w:val="none"/>
        </w:rPr>
        <w:t>附件二</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合同履行期间，甲方如对乙方项目小组人员工作不满意，有权提出更换，直至甲方认可为止。</w:t>
      </w:r>
    </w:p>
    <w:p w14:paraId="0A871D07">
      <w:pPr>
        <w:keepNext w:val="0"/>
        <w:keepLines w:val="0"/>
        <w:pageBreakBefore w:val="0"/>
        <w:widowControl/>
        <w:numPr>
          <w:ilvl w:val="0"/>
          <w:numId w:val="3"/>
        </w:numPr>
        <w:kinsoku/>
        <w:wordWrap/>
        <w:overflowPunct/>
        <w:bidi w:val="0"/>
        <w:adjustRightInd w:val="0"/>
        <w:spacing w:before="156" w:beforeLines="50" w:after="156" w:afterLines="5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服务期限</w:t>
      </w:r>
    </w:p>
    <w:p w14:paraId="6FDEE2BD">
      <w:pPr>
        <w:keepNext w:val="0"/>
        <w:keepLines w:val="0"/>
        <w:pageBreakBefore w:val="0"/>
        <w:tabs>
          <w:tab w:val="left" w:pos="220"/>
        </w:tabs>
        <w:kinsoku/>
        <w:wordWrap/>
        <w:overflowPunct/>
        <w:bidi w:val="0"/>
        <w:adjustRightInd w:val="0"/>
        <w:spacing w:before="156" w:beforeLines="50" w:after="156" w:afterLines="50" w:line="360" w:lineRule="auto"/>
        <w:ind w:left="437" w:leftChars="208" w:firstLine="442" w:firstLineChars="200"/>
        <w:textAlignment w:val="auto"/>
        <w:rPr>
          <w:rFonts w:hint="default" w:asciiTheme="minorEastAsia" w:hAnsiTheme="minorEastAsia" w:eastAsiaTheme="minorEastAsia" w:cstheme="minorEastAsia"/>
          <w:color w:val="auto"/>
          <w:sz w:val="22"/>
          <w:szCs w:val="22"/>
          <w:highlight w:val="none"/>
          <w:lang w:val="en-US"/>
        </w:rPr>
      </w:pPr>
      <w:r>
        <w:rPr>
          <w:rFonts w:hint="eastAsia" w:asciiTheme="minorEastAsia" w:hAnsiTheme="minorEastAsia" w:eastAsiaTheme="minorEastAsia" w:cstheme="minorEastAsia"/>
          <w:b/>
          <w:bCs/>
          <w:color w:val="auto"/>
          <w:sz w:val="22"/>
          <w:szCs w:val="22"/>
          <w:highlight w:val="none"/>
        </w:rPr>
        <w:t>本合同规定的服务期限</w:t>
      </w:r>
      <w:r>
        <w:rPr>
          <w:rFonts w:hint="eastAsia" w:asciiTheme="minorEastAsia" w:hAnsiTheme="minorEastAsia" w:eastAsiaTheme="minorEastAsia" w:cstheme="minorEastAsia"/>
          <w:b/>
          <w:bCs/>
          <w:color w:val="auto"/>
          <w:sz w:val="22"/>
          <w:szCs w:val="22"/>
          <w:highlight w:val="none"/>
          <w:u w:val="single"/>
        </w:rPr>
        <w:t>自</w:t>
      </w:r>
      <w:r>
        <w:rPr>
          <w:rFonts w:hint="eastAsia" w:asciiTheme="minorEastAsia" w:hAnsiTheme="minorEastAsia" w:cstheme="minorEastAsia"/>
          <w:b/>
          <w:bCs/>
          <w:color w:val="auto"/>
          <w:sz w:val="22"/>
          <w:szCs w:val="22"/>
          <w:highlight w:val="none"/>
          <w:u w:val="single"/>
          <w:lang w:val="en-US" w:eastAsia="zh-CN"/>
        </w:rPr>
        <w:t xml:space="preserve">     </w:t>
      </w:r>
      <w:r>
        <w:rPr>
          <w:rFonts w:hint="eastAsia" w:asciiTheme="minorEastAsia" w:hAnsiTheme="minorEastAsia" w:eastAsiaTheme="minorEastAsia" w:cstheme="minorEastAsia"/>
          <w:b/>
          <w:bCs/>
          <w:color w:val="auto"/>
          <w:sz w:val="22"/>
          <w:szCs w:val="22"/>
          <w:highlight w:val="none"/>
          <w:u w:val="single"/>
        </w:rPr>
        <w:t>年</w:t>
      </w:r>
      <w:r>
        <w:rPr>
          <w:rFonts w:hint="eastAsia" w:asciiTheme="minorEastAsia" w:hAnsiTheme="minorEastAsia" w:cstheme="minorEastAsia"/>
          <w:b/>
          <w:bCs/>
          <w:color w:val="auto"/>
          <w:sz w:val="22"/>
          <w:szCs w:val="22"/>
          <w:highlight w:val="none"/>
          <w:u w:val="single"/>
          <w:lang w:val="en-US" w:eastAsia="zh-CN"/>
        </w:rPr>
        <w:t xml:space="preserve">   </w:t>
      </w:r>
      <w:r>
        <w:rPr>
          <w:rFonts w:hint="eastAsia" w:asciiTheme="minorEastAsia" w:hAnsiTheme="minorEastAsia" w:eastAsiaTheme="minorEastAsia" w:cstheme="minorEastAsia"/>
          <w:b/>
          <w:bCs/>
          <w:color w:val="auto"/>
          <w:sz w:val="22"/>
          <w:szCs w:val="22"/>
          <w:highlight w:val="none"/>
          <w:u w:val="single"/>
        </w:rPr>
        <w:t>月</w:t>
      </w:r>
      <w:r>
        <w:rPr>
          <w:rFonts w:hint="eastAsia" w:asciiTheme="minorEastAsia" w:hAnsiTheme="minorEastAsia" w:cstheme="minorEastAsia"/>
          <w:b/>
          <w:bCs/>
          <w:color w:val="auto"/>
          <w:sz w:val="22"/>
          <w:szCs w:val="22"/>
          <w:highlight w:val="none"/>
          <w:u w:val="single"/>
          <w:lang w:val="en-US" w:eastAsia="zh-CN"/>
        </w:rPr>
        <w:t xml:space="preserve">   </w:t>
      </w:r>
      <w:r>
        <w:rPr>
          <w:rFonts w:hint="eastAsia" w:asciiTheme="minorEastAsia" w:hAnsiTheme="minorEastAsia" w:eastAsiaTheme="minorEastAsia" w:cstheme="minorEastAsia"/>
          <w:b/>
          <w:bCs/>
          <w:color w:val="auto"/>
          <w:sz w:val="22"/>
          <w:szCs w:val="22"/>
          <w:highlight w:val="none"/>
          <w:u w:val="single"/>
        </w:rPr>
        <w:t>日起至</w:t>
      </w:r>
      <w:r>
        <w:rPr>
          <w:rFonts w:hint="eastAsia" w:asciiTheme="minorEastAsia" w:hAnsiTheme="minorEastAsia" w:cstheme="minorEastAsia"/>
          <w:b/>
          <w:bCs/>
          <w:color w:val="auto"/>
          <w:sz w:val="22"/>
          <w:szCs w:val="22"/>
          <w:highlight w:val="none"/>
          <w:u w:val="single"/>
          <w:lang w:val="en-US" w:eastAsia="zh-CN"/>
        </w:rPr>
        <w:t xml:space="preserve">     </w:t>
      </w:r>
      <w:r>
        <w:rPr>
          <w:rFonts w:hint="eastAsia" w:asciiTheme="minorEastAsia" w:hAnsiTheme="minorEastAsia" w:eastAsiaTheme="minorEastAsia" w:cstheme="minorEastAsia"/>
          <w:b/>
          <w:bCs/>
          <w:color w:val="auto"/>
          <w:sz w:val="22"/>
          <w:szCs w:val="22"/>
          <w:highlight w:val="none"/>
          <w:u w:val="single"/>
        </w:rPr>
        <w:t>年</w:t>
      </w:r>
      <w:r>
        <w:rPr>
          <w:rFonts w:hint="eastAsia" w:asciiTheme="minorEastAsia" w:hAnsiTheme="minorEastAsia" w:cstheme="minorEastAsia"/>
          <w:b/>
          <w:bCs/>
          <w:color w:val="auto"/>
          <w:sz w:val="22"/>
          <w:szCs w:val="22"/>
          <w:highlight w:val="none"/>
          <w:u w:val="single"/>
          <w:lang w:val="en-US" w:eastAsia="zh-CN"/>
        </w:rPr>
        <w:t xml:space="preserve">   </w:t>
      </w:r>
      <w:r>
        <w:rPr>
          <w:rFonts w:hint="eastAsia" w:asciiTheme="minorEastAsia" w:hAnsiTheme="minorEastAsia" w:eastAsiaTheme="minorEastAsia" w:cstheme="minorEastAsia"/>
          <w:b/>
          <w:bCs/>
          <w:color w:val="auto"/>
          <w:sz w:val="22"/>
          <w:szCs w:val="22"/>
          <w:highlight w:val="none"/>
          <w:u w:val="single"/>
        </w:rPr>
        <w:t>月</w:t>
      </w:r>
      <w:r>
        <w:rPr>
          <w:rFonts w:hint="eastAsia" w:asciiTheme="minorEastAsia" w:hAnsiTheme="minorEastAsia" w:cstheme="minorEastAsia"/>
          <w:b/>
          <w:bCs/>
          <w:color w:val="auto"/>
          <w:sz w:val="22"/>
          <w:szCs w:val="22"/>
          <w:highlight w:val="none"/>
          <w:u w:val="single"/>
          <w:lang w:val="en-US" w:eastAsia="zh-CN"/>
        </w:rPr>
        <w:t xml:space="preserve">   </w:t>
      </w:r>
      <w:r>
        <w:rPr>
          <w:rFonts w:hint="eastAsia" w:asciiTheme="minorEastAsia" w:hAnsiTheme="minorEastAsia" w:eastAsiaTheme="minorEastAsia" w:cstheme="minorEastAsia"/>
          <w:b/>
          <w:bCs/>
          <w:color w:val="auto"/>
          <w:sz w:val="22"/>
          <w:szCs w:val="22"/>
          <w:highlight w:val="none"/>
          <w:u w:val="single"/>
        </w:rPr>
        <w:t>日止</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cstheme="minorEastAsia"/>
          <w:color w:val="auto"/>
          <w:sz w:val="22"/>
          <w:szCs w:val="22"/>
          <w:highlight w:val="none"/>
          <w:lang w:val="en-US" w:eastAsia="zh-CN"/>
        </w:rPr>
        <w:t>服务期1年，合作到期后，经甲乙双方友好协商，可续签本服务合同</w:t>
      </w:r>
      <w:r>
        <w:rPr>
          <w:rFonts w:hint="eastAsia" w:asciiTheme="minorEastAsia" w:hAnsiTheme="minorEastAsia" w:cstheme="minorEastAsia"/>
          <w:color w:val="FF0000"/>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乙方具体的阶段性服务内容及时间节点安排，</w:t>
      </w:r>
      <w:r>
        <w:rPr>
          <w:rFonts w:hint="eastAsia" w:asciiTheme="minorEastAsia" w:hAnsiTheme="minorEastAsia" w:eastAsiaTheme="minorEastAsia" w:cstheme="minorEastAsia"/>
          <w:color w:val="auto"/>
          <w:sz w:val="22"/>
          <w:szCs w:val="22"/>
          <w:highlight w:val="none"/>
          <w:lang w:val="en-US" w:eastAsia="zh-CN"/>
        </w:rPr>
        <w:t>以甲方下发的服务需求为准</w:t>
      </w:r>
      <w:r>
        <w:rPr>
          <w:rFonts w:hint="eastAsia" w:asciiTheme="minorEastAsia" w:hAnsiTheme="minorEastAsia" w:eastAsiaTheme="minorEastAsia" w:cstheme="minorEastAsia"/>
          <w:color w:val="auto"/>
          <w:sz w:val="22"/>
          <w:szCs w:val="22"/>
          <w:highlight w:val="none"/>
        </w:rPr>
        <w:t>，甲方有权随时调整</w:t>
      </w:r>
      <w:r>
        <w:rPr>
          <w:rFonts w:hint="eastAsia" w:asciiTheme="minorEastAsia" w:hAnsiTheme="minorEastAsia" w:cstheme="minorEastAsia"/>
          <w:color w:val="auto"/>
          <w:sz w:val="22"/>
          <w:szCs w:val="22"/>
          <w:highlight w:val="none"/>
          <w:lang w:val="en-US" w:eastAsia="zh-CN"/>
        </w:rPr>
        <w:t>或终止本合同，甲方不承担任何违约责任。</w:t>
      </w:r>
    </w:p>
    <w:p w14:paraId="0A088FD2">
      <w:pPr>
        <w:keepNext w:val="0"/>
        <w:keepLines w:val="0"/>
        <w:pageBreakBefore w:val="0"/>
        <w:widowControl/>
        <w:numPr>
          <w:ilvl w:val="0"/>
          <w:numId w:val="3"/>
        </w:numPr>
        <w:kinsoku/>
        <w:wordWrap/>
        <w:overflowPunct/>
        <w:bidi w:val="0"/>
        <w:adjustRightInd w:val="0"/>
        <w:spacing w:before="156" w:beforeLines="50" w:after="156" w:afterLines="5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工作要求</w:t>
      </w:r>
    </w:p>
    <w:p w14:paraId="5C043EA1">
      <w:pPr>
        <w:keepNext w:val="0"/>
        <w:keepLines w:val="0"/>
        <w:pageBreakBefore w:val="0"/>
        <w:widowControl/>
        <w:numPr>
          <w:ilvl w:val="1"/>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工作流程：甲乙双方约定日常工作将按照如下流程进行：</w:t>
      </w:r>
    </w:p>
    <w:p w14:paraId="61BDF898">
      <w:pPr>
        <w:keepNext w:val="0"/>
        <w:keepLines w:val="0"/>
        <w:pageBreakBefore w:val="0"/>
        <w:widowControl/>
        <w:numPr>
          <w:ilvl w:val="2"/>
          <w:numId w:val="3"/>
        </w:numPr>
        <w:tabs>
          <w:tab w:val="left" w:pos="1800"/>
          <w:tab w:val="clear" w:pos="1418"/>
        </w:tabs>
        <w:kinsoku/>
        <w:wordWrap/>
        <w:overflowPunct/>
        <w:bidi w:val="0"/>
        <w:adjustRightInd w:val="0"/>
        <w:spacing w:before="62" w:beforeLines="20" w:line="360" w:lineRule="auto"/>
        <w:ind w:left="1842" w:leftChars="429" w:hanging="941" w:hangingChars="42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工作下达：甲方工作要求（包括</w:t>
      </w:r>
      <w:r>
        <w:rPr>
          <w:rFonts w:hint="eastAsia" w:asciiTheme="minorEastAsia" w:hAnsiTheme="minorEastAsia" w:cstheme="minorEastAsia"/>
          <w:color w:val="auto"/>
          <w:sz w:val="22"/>
          <w:szCs w:val="22"/>
          <w:highlight w:val="none"/>
          <w:lang w:val="en-US" w:eastAsia="zh-CN"/>
        </w:rPr>
        <w:t>月/季/年度计划、</w:t>
      </w:r>
      <w:r>
        <w:rPr>
          <w:rFonts w:hint="eastAsia" w:asciiTheme="minorEastAsia" w:hAnsiTheme="minorEastAsia" w:eastAsiaTheme="minorEastAsia" w:cstheme="minorEastAsia"/>
          <w:color w:val="auto"/>
          <w:sz w:val="22"/>
          <w:szCs w:val="22"/>
          <w:highlight w:val="none"/>
        </w:rPr>
        <w:t>项目计划）将以书面或相关通讯软件形式传达，乙方服务小组成员将以《任务确认单》的形式就该项工作要求、具体内容、时间等进行回复，如甲方对乙方《任务确认单》回复确认无误，则乙方开始进行该项工作。</w:t>
      </w:r>
    </w:p>
    <w:p w14:paraId="76A69842">
      <w:pPr>
        <w:keepNext w:val="0"/>
        <w:keepLines w:val="0"/>
        <w:pageBreakBefore w:val="0"/>
        <w:widowControl/>
        <w:numPr>
          <w:ilvl w:val="2"/>
          <w:numId w:val="3"/>
        </w:numPr>
        <w:tabs>
          <w:tab w:val="left" w:pos="1800"/>
          <w:tab w:val="clear" w:pos="1418"/>
        </w:tabs>
        <w:kinsoku/>
        <w:wordWrap/>
        <w:overflowPunct/>
        <w:bidi w:val="0"/>
        <w:adjustRightInd w:val="0"/>
        <w:spacing w:before="62" w:beforeLines="20" w:line="360" w:lineRule="auto"/>
        <w:ind w:left="1842" w:leftChars="429" w:hanging="941" w:hangingChars="42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确认：乙方根据甲方的《任务确认单》进行后续的执行工作；涉及有关创意、设计制作、媒介计划等的费用支出部分，乙方将事先向甲方提供有关该项工作的估价单，在甲方指定人员书面签字确认后，乙方方可进行后续的执行工作，未经甲方确认的项目，由乙方自行承担所有费用及法律责任，与甲方无关。</w:t>
      </w:r>
    </w:p>
    <w:p w14:paraId="33C67174">
      <w:pPr>
        <w:keepNext w:val="0"/>
        <w:keepLines w:val="0"/>
        <w:pageBreakBefore w:val="0"/>
        <w:widowControl/>
        <w:numPr>
          <w:ilvl w:val="1"/>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会议制度：</w:t>
      </w:r>
    </w:p>
    <w:p w14:paraId="78274F5B">
      <w:pPr>
        <w:keepNext w:val="0"/>
        <w:keepLines w:val="0"/>
        <w:pageBreakBefore w:val="0"/>
        <w:numPr>
          <w:ilvl w:val="2"/>
          <w:numId w:val="4"/>
        </w:numPr>
        <w:tabs>
          <w:tab w:val="left" w:pos="1800"/>
          <w:tab w:val="clear" w:pos="709"/>
        </w:tabs>
        <w:kinsoku/>
        <w:wordWrap/>
        <w:overflowPunct/>
        <w:bidi w:val="0"/>
        <w:adjustRightInd w:val="0"/>
        <w:spacing w:before="62" w:beforeLines="20" w:line="360" w:lineRule="auto"/>
        <w:ind w:left="1800" w:hanging="9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乙方须经甲方要求，召开包括但不限于以下工作会议：</w:t>
      </w:r>
    </w:p>
    <w:p w14:paraId="4C9E6932">
      <w:pPr>
        <w:keepNext w:val="0"/>
        <w:keepLines w:val="0"/>
        <w:pageBreakBefore w:val="0"/>
        <w:kinsoku/>
        <w:wordWrap/>
        <w:overflowPunct/>
        <w:bidi w:val="0"/>
        <w:adjustRightInd w:val="0"/>
        <w:spacing w:before="62" w:beforeLines="20" w:line="360" w:lineRule="auto"/>
        <w:ind w:left="401" w:leftChars="191" w:firstLine="1430" w:firstLineChars="65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周例行会议、月例行会议、年度工作回顾会议。</w:t>
      </w:r>
    </w:p>
    <w:p w14:paraId="76C92D6E">
      <w:pPr>
        <w:keepNext w:val="0"/>
        <w:keepLines w:val="0"/>
        <w:pageBreakBefore w:val="0"/>
        <w:numPr>
          <w:ilvl w:val="2"/>
          <w:numId w:val="4"/>
        </w:numPr>
        <w:tabs>
          <w:tab w:val="left" w:pos="1800"/>
          <w:tab w:val="clear" w:pos="709"/>
        </w:tabs>
        <w:kinsoku/>
        <w:wordWrap/>
        <w:overflowPunct/>
        <w:bidi w:val="0"/>
        <w:adjustRightInd w:val="0"/>
        <w:spacing w:before="62" w:beforeLines="20" w:line="360" w:lineRule="auto"/>
        <w:ind w:left="1800" w:hanging="900"/>
        <w:textAlignment w:val="auto"/>
        <w:rPr>
          <w:rFonts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rPr>
        <w:t>乙方须</w:t>
      </w:r>
      <w:r>
        <w:rPr>
          <w:rFonts w:hint="eastAsia" w:asciiTheme="minorEastAsia" w:hAnsiTheme="minorEastAsia" w:eastAsiaTheme="minorEastAsia" w:cstheme="minorEastAsia"/>
          <w:color w:val="auto"/>
          <w:sz w:val="22"/>
          <w:szCs w:val="22"/>
          <w:highlight w:val="none"/>
          <w:lang w:val="zh-CN"/>
        </w:rPr>
        <w:t>在每月执行会议上提交当月《项目月度工作小结》，该工作小结将由甲方评估，作为绩效月费和月度月费总额的核定依据。</w:t>
      </w:r>
    </w:p>
    <w:p w14:paraId="445FD1AE">
      <w:pPr>
        <w:keepNext w:val="0"/>
        <w:keepLines w:val="0"/>
        <w:pageBreakBefore w:val="0"/>
        <w:widowControl/>
        <w:numPr>
          <w:ilvl w:val="1"/>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工作规范制度</w:t>
      </w:r>
      <w:r>
        <w:rPr>
          <w:rFonts w:hint="eastAsia" w:asciiTheme="minorEastAsia" w:hAnsiTheme="minorEastAsia" w:cstheme="minorEastAsia"/>
          <w:color w:val="auto"/>
          <w:sz w:val="22"/>
          <w:szCs w:val="22"/>
          <w:highlight w:val="none"/>
          <w:lang w:eastAsia="zh-CN"/>
        </w:rPr>
        <w:t>：</w:t>
      </w:r>
    </w:p>
    <w:p w14:paraId="75FC82B8">
      <w:pPr>
        <w:keepNext w:val="0"/>
        <w:keepLines w:val="0"/>
        <w:pageBreakBefore w:val="0"/>
        <w:kinsoku/>
        <w:wordWrap/>
        <w:overflowPunct/>
        <w:bidi w:val="0"/>
        <w:adjustRightInd w:val="0"/>
        <w:spacing w:before="62" w:beforeLines="20" w:line="360" w:lineRule="auto"/>
        <w:ind w:left="9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在服务期限内，乙方将根据销售计划采用月工作计划和每周工作计划形式进行阶段性提报，进度汇报以确保工作的有序进行。</w:t>
      </w:r>
    </w:p>
    <w:p w14:paraId="7310720E">
      <w:pPr>
        <w:keepNext w:val="0"/>
        <w:keepLines w:val="0"/>
        <w:pageBreakBefore w:val="0"/>
        <w:kinsoku/>
        <w:wordWrap/>
        <w:overflowPunct/>
        <w:bidi w:val="0"/>
        <w:adjustRightInd w:val="0"/>
        <w:spacing w:before="62" w:beforeLines="20" w:line="360" w:lineRule="auto"/>
        <w:ind w:left="9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甲方有权对乙方提交的策划思路、广告方案、设计稿和所有乙方提交的工作文件提出修改意见和建议，乙方应据此在甲方要求的时间内进行修改、调整，直至甲方签字认可方可定稿。</w:t>
      </w:r>
    </w:p>
    <w:p w14:paraId="0A99BF00">
      <w:pPr>
        <w:keepNext w:val="0"/>
        <w:keepLines w:val="0"/>
        <w:pageBreakBefore w:val="0"/>
        <w:kinsoku/>
        <w:wordWrap/>
        <w:overflowPunct/>
        <w:bidi w:val="0"/>
        <w:adjustRightInd w:val="0"/>
        <w:spacing w:before="62" w:beforeLines="20" w:line="360" w:lineRule="auto"/>
        <w:ind w:left="9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应按甲方确认之正稿进行输出/印刷/制作/发布等业务并按甲方要求及时提供经甲方确认之设计稿件、电子文件或胶片。广告发布之前，乙方应确认颜色偏差，若因乙方工作缘故导致成品与甲方确认的打样稿不一致，从而致使甲方受损等情况，乙方应赔偿甲方相应的损失。</w:t>
      </w:r>
    </w:p>
    <w:p w14:paraId="23570A26">
      <w:pPr>
        <w:keepNext w:val="0"/>
        <w:keepLines w:val="0"/>
        <w:pageBreakBefore w:val="0"/>
        <w:kinsoku/>
        <w:wordWrap/>
        <w:overflowPunct/>
        <w:bidi w:val="0"/>
        <w:adjustRightInd w:val="0"/>
        <w:spacing w:before="62" w:beforeLines="20" w:line="360" w:lineRule="auto"/>
        <w:ind w:left="9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本合同终止或分项项目结束时，乙方须将所有创作物料（包括但不限于印刷胶片及打样、报纸及其他媒体的输出内容以及项目图片设计稿、画稿、制版、输出MO、胶片及可供重复修改使用的电子文件）交回甲方。</w:t>
      </w:r>
    </w:p>
    <w:p w14:paraId="69D81A5D">
      <w:pPr>
        <w:keepNext w:val="0"/>
        <w:keepLines w:val="0"/>
        <w:pageBreakBefore w:val="0"/>
        <w:widowControl/>
        <w:numPr>
          <w:ilvl w:val="1"/>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其他</w:t>
      </w:r>
    </w:p>
    <w:p w14:paraId="6EC6C7F2">
      <w:pPr>
        <w:keepNext w:val="0"/>
        <w:keepLines w:val="0"/>
        <w:pageBreakBefore w:val="0"/>
        <w:kinsoku/>
        <w:wordWrap/>
        <w:overflowPunct/>
        <w:bidi w:val="0"/>
        <w:adjustRightInd w:val="0"/>
        <w:spacing w:before="62" w:beforeLines="20" w:line="360" w:lineRule="auto"/>
        <w:ind w:left="899" w:leftChars="42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如因突发的热点事件,甲方要求乙方增加在《任务确认单》工作内容以外相关热点事件的设计稿或其他相关工作，则乙方应在甲方要求的合理时间内完成。</w:t>
      </w:r>
    </w:p>
    <w:p w14:paraId="6AA960A6">
      <w:pPr>
        <w:keepNext w:val="0"/>
        <w:keepLines w:val="0"/>
        <w:pageBreakBefore w:val="0"/>
        <w:kinsoku/>
        <w:wordWrap/>
        <w:overflowPunct/>
        <w:bidi w:val="0"/>
        <w:adjustRightInd w:val="0"/>
        <w:spacing w:before="62" w:beforeLines="20" w:line="360" w:lineRule="auto"/>
        <w:ind w:left="899" w:leftChars="42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乙方有义务对甲方提供的有关不符合《中华人民共和国广告法》或相关法律法规等要求的内容提醒甲方进行更正。</w:t>
      </w:r>
    </w:p>
    <w:p w14:paraId="131256A3">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合同费用及支付</w:t>
      </w:r>
    </w:p>
    <w:p w14:paraId="5B765A9A">
      <w:pPr>
        <w:keepNext w:val="0"/>
        <w:keepLines w:val="0"/>
        <w:pageBreakBefore w:val="0"/>
        <w:widowControl/>
        <w:numPr>
          <w:ilvl w:val="1"/>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计收费用</w:t>
      </w:r>
    </w:p>
    <w:p w14:paraId="272F0513">
      <w:pPr>
        <w:keepNext w:val="0"/>
        <w:keepLines w:val="0"/>
        <w:pageBreakBefore w:val="0"/>
        <w:tabs>
          <w:tab w:val="left" w:pos="142"/>
          <w:tab w:val="left" w:pos="1134"/>
        </w:tabs>
        <w:kinsoku/>
        <w:wordWrap/>
        <w:overflowPunct/>
        <w:bidi w:val="0"/>
        <w:adjustRightInd w:val="0"/>
        <w:spacing w:before="62" w:beforeLines="20" w:line="360" w:lineRule="auto"/>
        <w:ind w:firstLine="880" w:firstLineChars="4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对于乙方提供的服务, 甲方分别应按下列规定向乙方结算月度服务报酬:</w:t>
      </w:r>
    </w:p>
    <w:p w14:paraId="1A1C2495">
      <w:pPr>
        <w:widowControl/>
        <w:numPr>
          <w:ilvl w:val="2"/>
          <w:numId w:val="3"/>
        </w:numPr>
        <w:tabs>
          <w:tab w:val="left" w:pos="1620"/>
          <w:tab w:val="clear" w:pos="1418"/>
        </w:tabs>
        <w:adjustRightInd w:val="0"/>
        <w:spacing w:before="62" w:beforeLines="20" w:line="360" w:lineRule="auto"/>
        <w:ind w:left="1651" w:leftChars="428" w:hanging="752" w:hangingChars="342"/>
        <w:jc w:val="left"/>
        <w:rPr>
          <w:rFonts w:asciiTheme="minorEastAsia" w:hAnsiTheme="minorEastAsia" w:cstheme="minorEastAsia"/>
          <w:b/>
          <w:bCs/>
          <w:sz w:val="22"/>
        </w:rPr>
      </w:pPr>
      <w:r>
        <w:rPr>
          <w:rFonts w:hint="eastAsia" w:asciiTheme="minorEastAsia" w:hAnsiTheme="minorEastAsia" w:cstheme="minorEastAsia"/>
          <w:sz w:val="22"/>
        </w:rPr>
        <w:t>月度服务费</w:t>
      </w:r>
      <w:r>
        <w:rPr>
          <w:rFonts w:hint="eastAsia" w:asciiTheme="minorEastAsia" w:hAnsiTheme="minorEastAsia" w:cstheme="minorEastAsia"/>
          <w:sz w:val="22"/>
          <w:lang w:eastAsia="zh-CN"/>
        </w:rPr>
        <w:t>为</w:t>
      </w:r>
      <w:r>
        <w:rPr>
          <w:rFonts w:hint="eastAsia" w:asciiTheme="minorEastAsia" w:hAnsiTheme="minorEastAsia" w:cstheme="minorEastAsia"/>
          <w:sz w:val="22"/>
          <w:u w:val="single"/>
          <w:lang w:val="en-US" w:eastAsia="zh-CN"/>
        </w:rPr>
        <w:t xml:space="preserve">   </w:t>
      </w:r>
      <w:r>
        <w:rPr>
          <w:rFonts w:hint="eastAsia" w:asciiTheme="minorEastAsia" w:hAnsiTheme="minorEastAsia" w:cstheme="minorEastAsia"/>
          <w:b/>
          <w:bCs/>
          <w:sz w:val="22"/>
          <w:u w:val="single"/>
          <w:lang w:val="en-US" w:eastAsia="zh-CN"/>
        </w:rPr>
        <w:t xml:space="preserve"> 元</w:t>
      </w:r>
      <w:r>
        <w:rPr>
          <w:rFonts w:hint="eastAsia" w:asciiTheme="minorEastAsia" w:hAnsiTheme="minorEastAsia" w:cstheme="minorEastAsia"/>
          <w:sz w:val="22"/>
          <w:lang w:val="en-US" w:eastAsia="zh-CN"/>
        </w:rPr>
        <w:t>，配备不少于1人的服务人员驻场办公。</w:t>
      </w:r>
    </w:p>
    <w:p w14:paraId="3732F4A7">
      <w:pPr>
        <w:keepNext w:val="0"/>
        <w:keepLines w:val="0"/>
        <w:pageBreakBefore w:val="0"/>
        <w:widowControl/>
        <w:numPr>
          <w:ilvl w:val="2"/>
          <w:numId w:val="3"/>
        </w:numPr>
        <w:tabs>
          <w:tab w:val="left" w:pos="1620"/>
          <w:tab w:val="clear" w:pos="1418"/>
        </w:tabs>
        <w:kinsoku/>
        <w:wordWrap/>
        <w:overflowPunct/>
        <w:bidi w:val="0"/>
        <w:adjustRightInd w:val="0"/>
        <w:spacing w:before="62" w:beforeLines="20" w:line="360" w:lineRule="auto"/>
        <w:ind w:left="1651" w:leftChars="428" w:hanging="752" w:hangingChars="342"/>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月度服务费:月度服务费涵盖乙方根据甲方的具体要求从事本合同第2条和合同附件一所列服务的全部报酬。</w:t>
      </w:r>
      <w:r>
        <w:rPr>
          <w:rFonts w:hint="eastAsia" w:ascii="宋体" w:hAnsi="宋体" w:cs="宋体"/>
          <w:kern w:val="1"/>
          <w:sz w:val="21"/>
          <w:szCs w:val="21"/>
        </w:rPr>
        <w:t>月度服务费由基本月服务费和绩效月服务费两部分组成，其中基本月服务费占月度服务费总额的90%，绩效月服务费占月度服务费总额的10%。</w:t>
      </w:r>
      <w:r>
        <w:rPr>
          <w:rFonts w:hint="eastAsia" w:asciiTheme="minorEastAsia" w:hAnsiTheme="minorEastAsia" w:eastAsiaTheme="minorEastAsia" w:cstheme="minorEastAsia"/>
          <w:color w:val="auto"/>
          <w:sz w:val="22"/>
          <w:szCs w:val="22"/>
          <w:highlight w:val="none"/>
        </w:rPr>
        <w:t>其中基本月服务费原则上为固定费用，绩效月服务费为浮动费用，甲方将在乙方提交当月《项目月度工作小结》后三个工作日内对其工作进行评估</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核定该月绩效月服务费，甲方经评估后有权直接确定不支付乙方月度绩效服务费；但若甲方在合同期间的某个月没有业务需求，不需乙方提供服务的，则甲方</w:t>
      </w:r>
      <w:r>
        <w:rPr>
          <w:rFonts w:hint="eastAsia" w:asciiTheme="minorEastAsia" w:hAnsiTheme="minorEastAsia" w:eastAsiaTheme="minorEastAsia" w:cstheme="minorEastAsia"/>
          <w:color w:val="auto"/>
          <w:sz w:val="22"/>
          <w:szCs w:val="22"/>
          <w:highlight w:val="none"/>
          <w:lang w:val="en-US" w:eastAsia="zh-CN"/>
        </w:rPr>
        <w:t>仅支付月度服务费的50%</w:t>
      </w:r>
      <w:r>
        <w:rPr>
          <w:rFonts w:hint="eastAsia" w:asciiTheme="minorEastAsia" w:hAnsiTheme="minorEastAsia" w:eastAsiaTheme="minorEastAsia" w:cstheme="minorEastAsia"/>
          <w:color w:val="auto"/>
          <w:sz w:val="22"/>
          <w:szCs w:val="22"/>
          <w:highlight w:val="none"/>
        </w:rPr>
        <w:t>费</w:t>
      </w:r>
      <w:r>
        <w:rPr>
          <w:rFonts w:hint="eastAsia" w:asciiTheme="minorEastAsia" w:hAnsiTheme="minorEastAsia" w:eastAsiaTheme="minorEastAsia" w:cstheme="minorEastAsia"/>
          <w:color w:val="auto"/>
          <w:sz w:val="22"/>
          <w:szCs w:val="22"/>
          <w:highlight w:val="none"/>
          <w:lang w:val="en-US" w:eastAsia="zh-CN"/>
        </w:rPr>
        <w:t>用</w:t>
      </w:r>
      <w:r>
        <w:rPr>
          <w:rFonts w:hint="eastAsia" w:asciiTheme="minorEastAsia" w:hAnsiTheme="minorEastAsia" w:eastAsiaTheme="minorEastAsia" w:cstheme="minorEastAsia"/>
          <w:color w:val="auto"/>
          <w:sz w:val="22"/>
          <w:szCs w:val="22"/>
          <w:highlight w:val="none"/>
        </w:rPr>
        <w:t>。</w:t>
      </w:r>
    </w:p>
    <w:p w14:paraId="4332D943">
      <w:pPr>
        <w:keepNext w:val="0"/>
        <w:keepLines w:val="0"/>
        <w:pageBreakBefore w:val="0"/>
        <w:widowControl/>
        <w:numPr>
          <w:ilvl w:val="1"/>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付款方式: </w:t>
      </w:r>
    </w:p>
    <w:p w14:paraId="74C3508E">
      <w:pPr>
        <w:keepNext w:val="0"/>
        <w:keepLines w:val="0"/>
        <w:pageBreakBefore w:val="0"/>
        <w:widowControl/>
        <w:numPr>
          <w:ilvl w:val="2"/>
          <w:numId w:val="3"/>
        </w:numPr>
        <w:tabs>
          <w:tab w:val="left" w:pos="1620"/>
          <w:tab w:val="clear" w:pos="1418"/>
        </w:tabs>
        <w:kinsoku/>
        <w:wordWrap/>
        <w:overflowPunct/>
        <w:bidi w:val="0"/>
        <w:adjustRightInd w:val="0"/>
        <w:spacing w:before="62" w:beforeLines="20" w:line="360" w:lineRule="auto"/>
        <w:ind w:left="1653" w:leftChars="429" w:hanging="752" w:hangingChars="342"/>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每月将根据甲方要求开据相应增值税专用发票和请款通知书。对于月度服务费：甲方对乙方提交的《项目月度工作小结》评估后，确定乙方该月度服务费，并在《项目月度工作小结》上签字确认，《项目月度工作小结》作为双方结算费用的唯一依据。《项目月度工作小结》经甲方签字确认后，乙方向甲方提供请款通知书、付款明细清单和发票，甲方应在收到请款通知书、付款明细清单和发票等资料后的</w:t>
      </w:r>
      <w:r>
        <w:rPr>
          <w:rFonts w:hint="eastAsia" w:asciiTheme="minorEastAsia" w:hAnsiTheme="minorEastAsia" w:eastAsiaTheme="minorEastAsia" w:cstheme="minorEastAsia"/>
          <w:color w:val="auto"/>
          <w:sz w:val="22"/>
          <w:szCs w:val="22"/>
          <w:highlight w:val="none"/>
          <w:u w:val="single"/>
        </w:rPr>
        <w:t xml:space="preserve"> 30 </w:t>
      </w:r>
      <w:r>
        <w:rPr>
          <w:rFonts w:hint="eastAsia" w:asciiTheme="minorEastAsia" w:hAnsiTheme="minorEastAsia" w:eastAsiaTheme="minorEastAsia" w:cstheme="minorEastAsia"/>
          <w:color w:val="auto"/>
          <w:sz w:val="22"/>
          <w:szCs w:val="22"/>
          <w:highlight w:val="none"/>
        </w:rPr>
        <w:t>日内付清该期所有款项。</w:t>
      </w:r>
    </w:p>
    <w:p w14:paraId="67D34479">
      <w:pPr>
        <w:keepNext w:val="0"/>
        <w:keepLines w:val="0"/>
        <w:pageBreakBefore w:val="0"/>
        <w:widowControl/>
        <w:numPr>
          <w:ilvl w:val="2"/>
          <w:numId w:val="3"/>
        </w:numPr>
        <w:tabs>
          <w:tab w:val="left" w:pos="1620"/>
          <w:tab w:val="clear" w:pos="1418"/>
        </w:tabs>
        <w:kinsoku/>
        <w:wordWrap/>
        <w:overflowPunct/>
        <w:bidi w:val="0"/>
        <w:adjustRightInd w:val="0"/>
        <w:spacing w:before="62" w:beforeLines="20" w:line="360" w:lineRule="auto"/>
        <w:ind w:left="1653" w:leftChars="429" w:hanging="752" w:hangingChars="342"/>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对于制作费用和其他第三方费用, 以及有关的杂项费用, 在乙方经甲方确认的情况下，甲方应按下列规定付款:乙方将于每个月月初就之前一个月已完成的工作向甲方发出请款通知书，甲方应在收到乙方发出请款通知书、相关证明文件（如付款明细清单等）和增值税专用发票后30个工作日内将该等款项付至乙方。但下文另有规定的除外。</w:t>
      </w:r>
    </w:p>
    <w:p w14:paraId="74424D77">
      <w:pPr>
        <w:keepNext w:val="0"/>
        <w:keepLines w:val="0"/>
        <w:pageBreakBefore w:val="0"/>
        <w:widowControl/>
        <w:tabs>
          <w:tab w:val="left" w:pos="425"/>
          <w:tab w:val="left" w:pos="1620"/>
        </w:tabs>
        <w:kinsoku/>
        <w:wordWrap/>
        <w:overflowPunct/>
        <w:bidi w:val="0"/>
        <w:adjustRightInd w:val="0"/>
        <w:spacing w:before="62" w:beforeLines="20" w:line="360" w:lineRule="auto"/>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cstheme="minorEastAsia"/>
          <w:b/>
          <w:bCs/>
          <w:color w:val="auto"/>
          <w:sz w:val="22"/>
          <w:szCs w:val="22"/>
          <w:highlight w:val="none"/>
          <w:lang w:val="en-US" w:eastAsia="zh-CN"/>
        </w:rPr>
        <w:t xml:space="preserve">6.3 </w:t>
      </w:r>
      <w:r>
        <w:rPr>
          <w:rFonts w:hint="eastAsia" w:asciiTheme="minorEastAsia" w:hAnsiTheme="minorEastAsia" w:eastAsiaTheme="minorEastAsia" w:cstheme="minorEastAsia"/>
          <w:color w:val="auto"/>
          <w:sz w:val="22"/>
          <w:szCs w:val="22"/>
          <w:highlight w:val="none"/>
        </w:rPr>
        <w:t>发票特殊约定：</w:t>
      </w:r>
    </w:p>
    <w:p w14:paraId="13802B98">
      <w:pPr>
        <w:pStyle w:val="17"/>
        <w:keepNext w:val="0"/>
        <w:keepLines w:val="0"/>
        <w:pageBreakBefore w:val="0"/>
        <w:widowControl/>
        <w:numPr>
          <w:ilvl w:val="1"/>
          <w:numId w:val="3"/>
        </w:numPr>
        <w:tabs>
          <w:tab w:val="left" w:pos="1620"/>
        </w:tabs>
        <w:kinsoku/>
        <w:wordWrap/>
        <w:overflowPunct/>
        <w:bidi w:val="0"/>
        <w:adjustRightInd w:val="0"/>
        <w:spacing w:before="62" w:beforeLines="20" w:line="360" w:lineRule="auto"/>
        <w:ind w:firstLineChars="0"/>
        <w:textAlignment w:val="auto"/>
        <w:rPr>
          <w:rFonts w:asciiTheme="minorEastAsia" w:hAnsiTheme="minorEastAsia" w:eastAsiaTheme="minorEastAsia" w:cstheme="minorEastAsia"/>
          <w:vanish/>
          <w:color w:val="auto"/>
          <w:sz w:val="22"/>
          <w:szCs w:val="22"/>
          <w:highlight w:val="none"/>
        </w:rPr>
      </w:pPr>
    </w:p>
    <w:p w14:paraId="263E847A">
      <w:pPr>
        <w:keepNext w:val="0"/>
        <w:keepLines w:val="0"/>
        <w:pageBreakBefore w:val="0"/>
        <w:widowControl/>
        <w:numPr>
          <w:ilvl w:val="2"/>
          <w:numId w:val="3"/>
        </w:numPr>
        <w:tabs>
          <w:tab w:val="left" w:pos="55"/>
          <w:tab w:val="left" w:pos="1620"/>
          <w:tab w:val="clear" w:pos="1418"/>
        </w:tabs>
        <w:kinsoku/>
        <w:wordWrap/>
        <w:overflowPunct/>
        <w:bidi w:val="0"/>
        <w:adjustRightInd w:val="0"/>
        <w:spacing w:before="62" w:beforeLines="20" w:line="360" w:lineRule="auto"/>
        <w:ind w:left="1560" w:hanging="659"/>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每次付款前，乙方或第三方应向甲方提供该次付款等额的合法增值税专用发票及其他甲方要求提供的付款资料。</w:t>
      </w:r>
    </w:p>
    <w:p w14:paraId="3599514E">
      <w:pPr>
        <w:keepNext w:val="0"/>
        <w:keepLines w:val="0"/>
        <w:pageBreakBefore w:val="0"/>
        <w:widowControl/>
        <w:numPr>
          <w:ilvl w:val="2"/>
          <w:numId w:val="3"/>
        </w:numPr>
        <w:tabs>
          <w:tab w:val="left" w:pos="1620"/>
          <w:tab w:val="clear" w:pos="1418"/>
        </w:tabs>
        <w:kinsoku/>
        <w:wordWrap/>
        <w:overflowPunct/>
        <w:bidi w:val="0"/>
        <w:adjustRightInd w:val="0"/>
        <w:spacing w:before="62" w:beforeLines="20" w:line="360" w:lineRule="auto"/>
        <w:ind w:left="1653" w:leftChars="429" w:hanging="752" w:hangingChars="342"/>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乙方开具的为增值税专用发票。第三方开具的增值税专用发票应符合国家税收法律法规的规定。</w:t>
      </w:r>
    </w:p>
    <w:p w14:paraId="4757A6D8">
      <w:pPr>
        <w:keepNext w:val="0"/>
        <w:keepLines w:val="0"/>
        <w:pageBreakBefore w:val="0"/>
        <w:widowControl/>
        <w:numPr>
          <w:ilvl w:val="2"/>
          <w:numId w:val="3"/>
        </w:numPr>
        <w:tabs>
          <w:tab w:val="left" w:pos="1620"/>
          <w:tab w:val="clear" w:pos="1418"/>
        </w:tabs>
        <w:kinsoku/>
        <w:wordWrap/>
        <w:overflowPunct/>
        <w:bidi w:val="0"/>
        <w:adjustRightInd w:val="0"/>
        <w:spacing w:before="62" w:beforeLines="20" w:line="360" w:lineRule="auto"/>
        <w:ind w:left="1653" w:leftChars="429" w:hanging="752" w:hangingChars="342"/>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每次付款前乙方及时提供相应的等额发票供甲方查验，如乙方开具的发票不符合本合同要求的，甲方有权拒绝付款并顺延付款时间，而不承担违约责任。</w:t>
      </w:r>
    </w:p>
    <w:p w14:paraId="02ECCBF6">
      <w:pPr>
        <w:keepNext w:val="0"/>
        <w:keepLines w:val="0"/>
        <w:pageBreakBefore w:val="0"/>
        <w:widowControl/>
        <w:numPr>
          <w:ilvl w:val="2"/>
          <w:numId w:val="3"/>
        </w:numPr>
        <w:tabs>
          <w:tab w:val="left" w:pos="1620"/>
          <w:tab w:val="clear" w:pos="1418"/>
        </w:tabs>
        <w:kinsoku/>
        <w:wordWrap/>
        <w:overflowPunct/>
        <w:bidi w:val="0"/>
        <w:adjustRightInd w:val="0"/>
        <w:spacing w:before="62" w:beforeLines="20" w:line="360" w:lineRule="auto"/>
        <w:ind w:left="1653" w:leftChars="429" w:hanging="752" w:hangingChars="342"/>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若乙方开具的发票不规范、不合法或涉嫌虚开，</w:t>
      </w:r>
      <w:r>
        <w:rPr>
          <w:rFonts w:hint="eastAsia" w:asciiTheme="minorEastAsia" w:hAnsiTheme="minorEastAsia" w:eastAsiaTheme="minorEastAsia" w:cstheme="minorEastAsia"/>
          <w:color w:val="auto"/>
          <w:kern w:val="0"/>
          <w:sz w:val="22"/>
          <w:szCs w:val="22"/>
          <w:highlight w:val="none"/>
        </w:rPr>
        <w:t>因此造成甲方损失的，由乙方承担赔偿责任，且甲方有权单方面解除合同，</w:t>
      </w:r>
      <w:r>
        <w:rPr>
          <w:rFonts w:hint="eastAsia" w:asciiTheme="minorEastAsia" w:hAnsiTheme="minorEastAsia" w:eastAsiaTheme="minorEastAsia" w:cstheme="minorEastAsia"/>
          <w:color w:val="auto"/>
          <w:sz w:val="22"/>
          <w:szCs w:val="22"/>
          <w:highlight w:val="none"/>
        </w:rPr>
        <w:t>同时不免除乙方开具合法发票的义务。</w:t>
      </w:r>
    </w:p>
    <w:p w14:paraId="13498F89">
      <w:pPr>
        <w:keepNext w:val="0"/>
        <w:keepLines w:val="0"/>
        <w:pageBreakBefore w:val="0"/>
        <w:widowControl/>
        <w:numPr>
          <w:ilvl w:val="2"/>
          <w:numId w:val="3"/>
        </w:numPr>
        <w:tabs>
          <w:tab w:val="left" w:pos="1620"/>
          <w:tab w:val="clear" w:pos="1418"/>
        </w:tabs>
        <w:kinsoku/>
        <w:wordWrap/>
        <w:overflowPunct/>
        <w:bidi w:val="0"/>
        <w:adjustRightInd w:val="0"/>
        <w:spacing w:before="62" w:beforeLines="20" w:line="360" w:lineRule="auto"/>
        <w:ind w:left="1653" w:leftChars="429" w:hanging="752" w:hangingChars="342"/>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如合同变更涉及服务价款等增值税专用发票记载项目发生变化的，则双方应当配合作废、重开、补开、红字开具增值税专用发票等相关事宜。</w:t>
      </w:r>
    </w:p>
    <w:p w14:paraId="6AA4C269">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赔偿</w:t>
      </w:r>
    </w:p>
    <w:p w14:paraId="0637BBA6">
      <w:pPr>
        <w:keepNext w:val="0"/>
        <w:keepLines w:val="0"/>
        <w:pageBreakBefore w:val="0"/>
        <w:numPr>
          <w:ilvl w:val="1"/>
          <w:numId w:val="3"/>
        </w:numPr>
        <w:tabs>
          <w:tab w:val="left" w:pos="1080"/>
          <w:tab w:val="clear" w:pos="992"/>
        </w:tabs>
        <w:kinsoku/>
        <w:wordWrap/>
        <w:overflowPunct/>
        <w:bidi w:val="0"/>
        <w:adjustRightInd w:val="0"/>
        <w:spacing w:before="62" w:beforeLines="20" w:line="360" w:lineRule="auto"/>
        <w:ind w:left="1103" w:leftChars="257" w:hanging="563" w:hangingChars="256"/>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若甲方提供的广告的内容或被投放或即将被投放的广告内容中涉及的甲方的产品或服务对他人构成侵权或违反法律的，则乙方有义务提示甲方进行修改。乙方应对审查结果承担法律责任，因广告内容引发的处罚及赔偿，均由乙方承担。甲方如因此遭受损失，可就此向乙方要求赔偿。</w:t>
      </w:r>
    </w:p>
    <w:p w14:paraId="7E221EF3">
      <w:pPr>
        <w:keepNext w:val="0"/>
        <w:keepLines w:val="0"/>
        <w:pageBreakBefore w:val="0"/>
        <w:numPr>
          <w:ilvl w:val="1"/>
          <w:numId w:val="3"/>
        </w:numPr>
        <w:tabs>
          <w:tab w:val="left" w:pos="1080"/>
          <w:tab w:val="clear" w:pos="992"/>
        </w:tabs>
        <w:kinsoku/>
        <w:wordWrap/>
        <w:overflowPunct/>
        <w:bidi w:val="0"/>
        <w:adjustRightInd w:val="0"/>
        <w:spacing w:before="62" w:beforeLines="20" w:line="360" w:lineRule="auto"/>
        <w:ind w:left="1103" w:leftChars="257" w:hanging="563" w:hangingChars="256"/>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如因乙方的服务或因服务产生的产品对本合同外的第三方造成侵权的，第三方向甲方主张权益，造成甲方损失的，则乙方赔偿甲方因此产生的损失。</w:t>
      </w:r>
    </w:p>
    <w:p w14:paraId="08E5E791">
      <w:pPr>
        <w:keepNext w:val="0"/>
        <w:keepLines w:val="0"/>
        <w:pageBreakBefore w:val="0"/>
        <w:numPr>
          <w:ilvl w:val="1"/>
          <w:numId w:val="3"/>
        </w:numPr>
        <w:tabs>
          <w:tab w:val="left" w:pos="1080"/>
          <w:tab w:val="clear" w:pos="992"/>
        </w:tabs>
        <w:kinsoku/>
        <w:wordWrap/>
        <w:overflowPunct/>
        <w:bidi w:val="0"/>
        <w:adjustRightInd w:val="0"/>
        <w:spacing w:before="62" w:beforeLines="20" w:line="360" w:lineRule="auto"/>
        <w:ind w:left="1103" w:leftChars="257" w:hanging="563" w:hangingChars="256"/>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cstheme="minorEastAsia"/>
          <w:color w:val="auto"/>
          <w:sz w:val="22"/>
          <w:szCs w:val="22"/>
          <w:highlight w:val="none"/>
          <w:lang w:val="en-US" w:eastAsia="zh-CN"/>
        </w:rPr>
        <w:t>如乙方</w:t>
      </w:r>
      <w:r>
        <w:rPr>
          <w:rFonts w:hint="eastAsia" w:asciiTheme="minorEastAsia" w:hAnsiTheme="minorEastAsia" w:eastAsiaTheme="minorEastAsia" w:cstheme="minorEastAsia"/>
          <w:color w:val="auto"/>
          <w:sz w:val="22"/>
          <w:szCs w:val="22"/>
          <w:highlight w:val="none"/>
        </w:rPr>
        <w:t>选用的文字、稿件、图片</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cstheme="minorEastAsia"/>
          <w:color w:val="auto"/>
          <w:sz w:val="22"/>
          <w:szCs w:val="22"/>
          <w:highlight w:val="none"/>
          <w:lang w:val="en-US" w:eastAsia="zh-CN"/>
        </w:rPr>
        <w:t>摄影摄像素材</w:t>
      </w:r>
      <w:r>
        <w:rPr>
          <w:rFonts w:hint="eastAsia" w:asciiTheme="minorEastAsia" w:hAnsiTheme="minorEastAsia" w:eastAsiaTheme="minorEastAsia" w:cstheme="minorEastAsia"/>
          <w:color w:val="auto"/>
          <w:sz w:val="22"/>
          <w:szCs w:val="22"/>
          <w:highlight w:val="none"/>
        </w:rPr>
        <w:t>等涉及著作权、肖像权等版权问题及其他侵权行为，均由</w:t>
      </w:r>
      <w:r>
        <w:rPr>
          <w:rFonts w:hint="eastAsia" w:asciiTheme="minorEastAsia" w:hAnsiTheme="minorEastAsia" w:cstheme="minorEastAsia"/>
          <w:color w:val="auto"/>
          <w:sz w:val="22"/>
          <w:szCs w:val="22"/>
          <w:highlight w:val="none"/>
          <w:lang w:val="en-US" w:eastAsia="zh-CN"/>
        </w:rPr>
        <w:t>乙方</w:t>
      </w:r>
      <w:r>
        <w:rPr>
          <w:rFonts w:hint="eastAsia" w:asciiTheme="minorEastAsia" w:hAnsiTheme="minorEastAsia" w:eastAsiaTheme="minorEastAsia" w:cstheme="minorEastAsia"/>
          <w:color w:val="auto"/>
          <w:sz w:val="22"/>
          <w:szCs w:val="22"/>
          <w:highlight w:val="none"/>
        </w:rPr>
        <w:t>承担相应的责任。</w:t>
      </w:r>
    </w:p>
    <w:p w14:paraId="441EF6A7">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陈述、保证和承诺</w:t>
      </w:r>
    </w:p>
    <w:p w14:paraId="6B7C9472">
      <w:pPr>
        <w:keepNext w:val="0"/>
        <w:keepLines w:val="0"/>
        <w:pageBreakBefore w:val="0"/>
        <w:widowControl/>
        <w:numPr>
          <w:ilvl w:val="1"/>
          <w:numId w:val="3"/>
        </w:numPr>
        <w:tabs>
          <w:tab w:val="left" w:pos="1080"/>
          <w:tab w:val="clear" w:pos="992"/>
        </w:tabs>
        <w:kinsoku/>
        <w:wordWrap/>
        <w:overflowPunct/>
        <w:bidi w:val="0"/>
        <w:adjustRightInd w:val="0"/>
        <w:spacing w:before="62" w:beforeLines="20" w:line="360" w:lineRule="auto"/>
        <w:ind w:left="1105" w:leftChars="257"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甲方和乙方分别陈述并保证:其已依其设立地的法律合法成立并有效存续。</w:t>
      </w:r>
    </w:p>
    <w:p w14:paraId="45C00EC4">
      <w:pPr>
        <w:keepNext w:val="0"/>
        <w:keepLines w:val="0"/>
        <w:pageBreakBefore w:val="0"/>
        <w:widowControl/>
        <w:numPr>
          <w:ilvl w:val="1"/>
          <w:numId w:val="3"/>
        </w:numPr>
        <w:tabs>
          <w:tab w:val="left" w:pos="1080"/>
          <w:tab w:val="clear" w:pos="992"/>
        </w:tabs>
        <w:kinsoku/>
        <w:wordWrap/>
        <w:overflowPunct/>
        <w:bidi w:val="0"/>
        <w:adjustRightInd w:val="0"/>
        <w:spacing w:before="62" w:beforeLines="20" w:line="360" w:lineRule="auto"/>
        <w:ind w:left="1105" w:leftChars="257"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陈述并保证:乙方保证合法拥有提供本合同约定服务的资格，并且其已获得所有必需的资格或许可。因乙方主体瑕疵给甲方带来损失的，乙方应当双倍赔偿本合同约定的费用，如甲方有其他损失的乙方应当实际赔偿。</w:t>
      </w:r>
    </w:p>
    <w:p w14:paraId="3C6B8F00">
      <w:pPr>
        <w:keepNext w:val="0"/>
        <w:keepLines w:val="0"/>
        <w:pageBreakBefore w:val="0"/>
        <w:widowControl/>
        <w:numPr>
          <w:ilvl w:val="1"/>
          <w:numId w:val="3"/>
        </w:numPr>
        <w:tabs>
          <w:tab w:val="left" w:pos="1080"/>
          <w:tab w:val="clear" w:pos="992"/>
        </w:tabs>
        <w:kinsoku/>
        <w:wordWrap/>
        <w:overflowPunct/>
        <w:bidi w:val="0"/>
        <w:adjustRightInd w:val="0"/>
        <w:spacing w:before="62" w:beforeLines="20" w:line="360" w:lineRule="auto"/>
        <w:ind w:left="1105" w:leftChars="257"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应乙方要求,甲方应向乙方提供其营业执照、经营资格或许可证书、有关机关对乙方服务所涉及的甲方产品质量的证明文件以及乙方为进行服务之目的或根据有关法律法规要求甲方提供的其他文件的复印件。</w:t>
      </w:r>
    </w:p>
    <w:p w14:paraId="3D5F8F68">
      <w:pPr>
        <w:keepNext w:val="0"/>
        <w:keepLines w:val="0"/>
        <w:pageBreakBefore w:val="0"/>
        <w:widowControl/>
        <w:numPr>
          <w:ilvl w:val="1"/>
          <w:numId w:val="3"/>
        </w:numPr>
        <w:tabs>
          <w:tab w:val="left" w:pos="1080"/>
          <w:tab w:val="clear" w:pos="992"/>
        </w:tabs>
        <w:kinsoku/>
        <w:wordWrap/>
        <w:overflowPunct/>
        <w:bidi w:val="0"/>
        <w:adjustRightInd w:val="0"/>
        <w:spacing w:before="62" w:beforeLines="20" w:line="360" w:lineRule="auto"/>
        <w:ind w:left="1105" w:leftChars="257"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乙方须保证其具有符合法律规定的资格签署本合同并提供本合同项下的服务。</w:t>
      </w:r>
    </w:p>
    <w:p w14:paraId="0811BFB8">
      <w:pPr>
        <w:keepNext w:val="0"/>
        <w:keepLines w:val="0"/>
        <w:pageBreakBefore w:val="0"/>
        <w:widowControl/>
        <w:numPr>
          <w:ilvl w:val="1"/>
          <w:numId w:val="3"/>
        </w:numPr>
        <w:tabs>
          <w:tab w:val="left" w:pos="1080"/>
          <w:tab w:val="clear" w:pos="992"/>
        </w:tabs>
        <w:kinsoku/>
        <w:wordWrap/>
        <w:overflowPunct/>
        <w:bidi w:val="0"/>
        <w:adjustRightInd w:val="0"/>
        <w:spacing w:before="62" w:beforeLines="20" w:line="360" w:lineRule="auto"/>
        <w:ind w:left="1105" w:leftChars="257"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须保证其提供的广告服务的合法性。如因乙方在服务过程中提供的本合同项下的任何工作或服务涉及到第三方的合法权益，尤其是知识产权、肖像权的，则由乙方负责取得，如造成侵权的，由乙方承担由此而发生的一切法律责任。</w:t>
      </w:r>
    </w:p>
    <w:p w14:paraId="4A655BAD">
      <w:pPr>
        <w:keepNext w:val="0"/>
        <w:keepLines w:val="0"/>
        <w:pageBreakBefore w:val="0"/>
        <w:widowControl/>
        <w:numPr>
          <w:ilvl w:val="1"/>
          <w:numId w:val="3"/>
        </w:numPr>
        <w:tabs>
          <w:tab w:val="left" w:pos="1080"/>
          <w:tab w:val="clear" w:pos="992"/>
        </w:tabs>
        <w:kinsoku/>
        <w:wordWrap/>
        <w:overflowPunct/>
        <w:bidi w:val="0"/>
        <w:adjustRightInd w:val="0"/>
        <w:spacing w:before="62" w:beforeLines="20" w:line="360" w:lineRule="auto"/>
        <w:ind w:left="1105" w:leftChars="257" w:hanging="565" w:hangingChars="257"/>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须保证其所提供的服务不违反《广告法》等相关法律法规，不侵犯其他任何第三方的合法权益,不构成其在其他合同项下的违约，否则由此导致的任何争议、诉讼、行政处罚等由乙方负责，若因此给甲方造成损失的，乙方须承担相应的赔偿责任。乙方在本合同规定的范围内，应采取必要的措施保护甲方的利益，以便使甲方免于因购买乙方的服务而引起的对第三方的侵权责任。</w:t>
      </w:r>
    </w:p>
    <w:p w14:paraId="650BF984">
      <w:pPr>
        <w:keepNext w:val="0"/>
        <w:keepLines w:val="0"/>
        <w:pageBreakBefore w:val="0"/>
        <w:widowControl/>
        <w:numPr>
          <w:ilvl w:val="1"/>
          <w:numId w:val="3"/>
        </w:numPr>
        <w:tabs>
          <w:tab w:val="left" w:pos="1080"/>
          <w:tab w:val="clear" w:pos="992"/>
        </w:tabs>
        <w:kinsoku/>
        <w:wordWrap/>
        <w:overflowPunct/>
        <w:bidi w:val="0"/>
        <w:adjustRightInd w:val="0"/>
        <w:spacing w:before="62" w:beforeLines="20" w:line="360" w:lineRule="auto"/>
        <w:ind w:left="1105" w:leftChars="257" w:hanging="565" w:hangingChars="257"/>
        <w:textAlignment w:val="auto"/>
      </w:pPr>
      <w:r>
        <w:rPr>
          <w:rFonts w:hint="eastAsia" w:asciiTheme="minorEastAsia" w:hAnsiTheme="minorEastAsia" w:eastAsiaTheme="minorEastAsia" w:cstheme="minorEastAsia"/>
          <w:color w:val="auto"/>
          <w:sz w:val="22"/>
          <w:szCs w:val="22"/>
          <w:highlight w:val="none"/>
        </w:rPr>
        <w:t>在本合同签署后及本合同履行过程中，若任何一方违反上述声明及保证或不具备声明及保证的资格，其余各方有权以书面形式解除合同，违约方要对守约方因此遭受的损失承担法律责任。</w:t>
      </w:r>
    </w:p>
    <w:p w14:paraId="5A1AE33D">
      <w:pPr>
        <w:pStyle w:val="3"/>
        <w:ind w:left="1560" w:leftChars="0"/>
      </w:pPr>
    </w:p>
    <w:p w14:paraId="1E45E0E3">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知识产权归属</w:t>
      </w:r>
    </w:p>
    <w:p w14:paraId="0F1B2EC0">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由乙方履行本合同所创作的创意绘图、广告脚本，宣传片、广告片和其他项目或资料的所有权（包括但不限于版权等知识产权）均属于甲方所有。对于乙方不拥有版权的项目或资料, 如对其版权之使用有任何限制, 乙方应在对其进行使用前书面告知甲方。如因乙方提供的资料而引起法律纠纷，其相关责任全部由乙方自行承担，甲方不承担由此产生的任何责任。</w:t>
      </w:r>
    </w:p>
    <w:p w14:paraId="788B5107">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乙方需确保使甲方得到其他由第三方制作的资料的版权和其他此类权利。</w:t>
      </w:r>
    </w:p>
    <w:p w14:paraId="324DCDF6">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因本合同目的而涉及的商标权、使用权、著作权、专利权、肖像权等第三方法律权利，概由乙方负责取得，并由乙方承担由此发生的一切法律责任。乙方应就第三方法律权利的取得向甲方作出说明。甲方如认为必要，可要求乙方出示取得有关第三方法律权利的证明。</w:t>
      </w:r>
    </w:p>
    <w:p w14:paraId="431BEE92">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权利瑕疵担保条款：乙方应保证其向甲方提交的成果（包括阶段性和最终性成果）及乙方为实现该成果所使用的必要方法不侵犯第三人的合法权益。甲方因使用乙方提交的成果被第三人指控侵权、提出异议或权利主张的，乙方应当积极协助解决，并按照合同约定承担违约责任。甲方因此遭受的经济损失，由乙方承担赔偿责任。</w:t>
      </w:r>
    </w:p>
    <w:p w14:paraId="3E7AE9BD">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保密</w:t>
      </w:r>
    </w:p>
    <w:p w14:paraId="05B080F3">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因签订、履行本协议而获悉甲方的所有资料和信息，包括但不限于公司制度、管理流程、房地产项目开发信息、财务信息、客户信息、产品策略、营销方案、定价政策、招投标文件、合同、函件、图纸、会议纪要、甲方掌握的竞争对手信息与行业信息等技术、商业和经营管理等信息，以及虽属于第三方但甲方负有保密义务的技术、商业和经营管理等信息，除非在公众能通过合法途径公开获取，或者甲方在特定书面声明属于公开信息或非保密信息，否则均属甲方的保密信息；</w:t>
      </w:r>
    </w:p>
    <w:p w14:paraId="3F6F2573">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乙方履行本协议而完成的工作成果，知识产权归甲方所有，亦属于甲方的保密信息，未经甲方同意许可，乙方不得将前述项目成果或资料在其他项目中使用；</w:t>
      </w:r>
    </w:p>
    <w:p w14:paraId="203E719C">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本协议期限内以及合同终止后，乙方对所知悉的上述信息负有保密义务应本着谨慎、诚实的态度，采取必要、合理的措施，防止信息扩散。除非经过甲方事先书面同意，乙方不得向本项目无关的第三方泄露，也不得在本协议业务范围之外的任何目的使用；</w:t>
      </w:r>
    </w:p>
    <w:p w14:paraId="17802125">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若乙方或乙方员工违反上述条例，甲方有权立即解除本合同，乙方并需按本协议约定承担违约责任。乙方上述保密义务的期限，从乙方知悉该资料或信息之日起，直至公众可通过合法途径获得、知悉相关资料、信息之日止。</w:t>
      </w:r>
    </w:p>
    <w:p w14:paraId="2C278BDE">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转让条款</w:t>
      </w:r>
    </w:p>
    <w:p w14:paraId="01CB9AD7">
      <w:pPr>
        <w:keepNext w:val="0"/>
        <w:keepLines w:val="0"/>
        <w:pageBreakBefore w:val="0"/>
        <w:kinsoku/>
        <w:wordWrap/>
        <w:overflowPunct/>
        <w:bidi w:val="0"/>
        <w:adjustRightInd w:val="0"/>
        <w:spacing w:before="62" w:beforeLines="20" w:line="360" w:lineRule="auto"/>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未经甲方事先书面许可，乙方不得向第三方或其关联企业转让或分包本合同项下的任何工作及相关权利、义务。</w:t>
      </w:r>
    </w:p>
    <w:p w14:paraId="0D35B158">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违约责任</w:t>
      </w:r>
    </w:p>
    <w:p w14:paraId="5326E769">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乙方有下列情形之一的，每次应向甲方支付违约金</w:t>
      </w:r>
      <w:r>
        <w:rPr>
          <w:rFonts w:hint="eastAsia" w:asciiTheme="minorEastAsia" w:hAnsiTheme="minorEastAsia" w:cstheme="minorEastAsia"/>
          <w:color w:val="auto"/>
          <w:sz w:val="22"/>
          <w:szCs w:val="22"/>
          <w:highlight w:val="none"/>
          <w:u w:val="single"/>
          <w:lang w:val="en-US" w:eastAsia="zh-CN"/>
        </w:rPr>
        <w:t>2</w:t>
      </w:r>
      <w:r>
        <w:rPr>
          <w:rFonts w:hint="eastAsia" w:asciiTheme="minorEastAsia" w:hAnsiTheme="minorEastAsia" w:eastAsiaTheme="minorEastAsia" w:cstheme="minorEastAsia"/>
          <w:color w:val="auto"/>
          <w:sz w:val="22"/>
          <w:szCs w:val="22"/>
          <w:highlight w:val="none"/>
          <w:u w:val="single"/>
        </w:rPr>
        <w:t>000</w:t>
      </w:r>
      <w:r>
        <w:rPr>
          <w:rFonts w:hint="eastAsia" w:asciiTheme="minorEastAsia" w:hAnsiTheme="minorEastAsia" w:eastAsiaTheme="minorEastAsia" w:cstheme="minorEastAsia"/>
          <w:color w:val="auto"/>
          <w:sz w:val="22"/>
          <w:szCs w:val="22"/>
          <w:highlight w:val="none"/>
        </w:rPr>
        <w:t>元，甲方并可书面通知乙方解除本合同；甲方因此所遭受的实际损失超过违约金的，乙方应按实际损失进行赔偿：</w:t>
      </w:r>
    </w:p>
    <w:p w14:paraId="05D6129F">
      <w:pPr>
        <w:keepNext w:val="0"/>
        <w:keepLines w:val="0"/>
        <w:pageBreakBefore w:val="0"/>
        <w:widowControl/>
        <w:numPr>
          <w:ilvl w:val="2"/>
          <w:numId w:val="3"/>
        </w:numPr>
        <w:tabs>
          <w:tab w:val="left" w:pos="425"/>
          <w:tab w:val="left" w:pos="992"/>
          <w:tab w:val="clear" w:pos="1418"/>
        </w:tabs>
        <w:kinsoku/>
        <w:wordWrap/>
        <w:overflowPunct/>
        <w:bidi w:val="0"/>
        <w:adjustRightInd w:val="0"/>
        <w:spacing w:before="62" w:beforeLines="20" w:line="360" w:lineRule="auto"/>
        <w:ind w:left="1674" w:leftChars="504" w:hanging="616" w:hangingChars="2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未经甲方同意，乙方单方面撤换附件二中所列乙方专案服务小组人员的；</w:t>
      </w:r>
    </w:p>
    <w:p w14:paraId="47B0194C">
      <w:pPr>
        <w:keepNext w:val="0"/>
        <w:keepLines w:val="0"/>
        <w:pageBreakBefore w:val="0"/>
        <w:widowControl/>
        <w:numPr>
          <w:ilvl w:val="2"/>
          <w:numId w:val="3"/>
        </w:numPr>
        <w:tabs>
          <w:tab w:val="left" w:pos="425"/>
          <w:tab w:val="left" w:pos="992"/>
          <w:tab w:val="clear" w:pos="1418"/>
        </w:tabs>
        <w:kinsoku/>
        <w:wordWrap/>
        <w:overflowPunct/>
        <w:bidi w:val="0"/>
        <w:adjustRightInd w:val="0"/>
        <w:spacing w:before="62" w:beforeLines="20" w:line="360" w:lineRule="auto"/>
        <w:ind w:left="1674" w:leftChars="504" w:hanging="616" w:hangingChars="2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违反本合同第5条第2、3项的；</w:t>
      </w:r>
    </w:p>
    <w:p w14:paraId="4E9C04B2">
      <w:pPr>
        <w:keepNext w:val="0"/>
        <w:keepLines w:val="0"/>
        <w:pageBreakBefore w:val="0"/>
        <w:widowControl/>
        <w:numPr>
          <w:ilvl w:val="2"/>
          <w:numId w:val="3"/>
        </w:numPr>
        <w:tabs>
          <w:tab w:val="left" w:pos="425"/>
          <w:tab w:val="left" w:pos="992"/>
          <w:tab w:val="clear" w:pos="1418"/>
        </w:tabs>
        <w:kinsoku/>
        <w:wordWrap/>
        <w:overflowPunct/>
        <w:bidi w:val="0"/>
        <w:adjustRightInd w:val="0"/>
        <w:spacing w:before="62" w:beforeLines="20" w:line="360" w:lineRule="auto"/>
        <w:ind w:left="1674" w:leftChars="504" w:hanging="616" w:hangingChars="2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乙方违反本合同第10、11条的；</w:t>
      </w:r>
    </w:p>
    <w:p w14:paraId="1F0247CE">
      <w:pPr>
        <w:keepNext w:val="0"/>
        <w:keepLines w:val="0"/>
        <w:pageBreakBefore w:val="0"/>
        <w:widowControl/>
        <w:numPr>
          <w:ilvl w:val="2"/>
          <w:numId w:val="3"/>
        </w:numPr>
        <w:tabs>
          <w:tab w:val="left" w:pos="425"/>
          <w:tab w:val="left" w:pos="2268"/>
          <w:tab w:val="clear" w:pos="1418"/>
        </w:tabs>
        <w:kinsoku/>
        <w:wordWrap/>
        <w:overflowPunct/>
        <w:bidi w:val="0"/>
        <w:adjustRightInd w:val="0"/>
        <w:spacing w:before="62" w:beforeLines="20" w:line="360" w:lineRule="auto"/>
        <w:ind w:left="1058" w:leftChars="0" w:firstLine="0" w:firstLineChars="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甲</w:t>
      </w:r>
      <w:r>
        <w:rPr>
          <w:rFonts w:hint="eastAsia" w:asciiTheme="minorEastAsia" w:hAnsi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方对乙方进行月度服务评估，乙方累计三个月评估结果不合格的；</w:t>
      </w:r>
    </w:p>
    <w:p w14:paraId="3E191760">
      <w:pPr>
        <w:keepNext w:val="0"/>
        <w:keepLines w:val="0"/>
        <w:pageBreakBefore w:val="0"/>
        <w:widowControl/>
        <w:numPr>
          <w:ilvl w:val="2"/>
          <w:numId w:val="3"/>
        </w:numPr>
        <w:tabs>
          <w:tab w:val="left" w:pos="425"/>
          <w:tab w:val="left" w:pos="992"/>
          <w:tab w:val="clear" w:pos="1418"/>
        </w:tabs>
        <w:kinsoku/>
        <w:wordWrap/>
        <w:overflowPunct/>
        <w:bidi w:val="0"/>
        <w:adjustRightInd w:val="0"/>
        <w:spacing w:before="62" w:beforeLines="20" w:line="360" w:lineRule="auto"/>
        <w:ind w:left="1414" w:leftChars="504" w:hanging="356" w:hangingChars="162"/>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乙方的工作不能满足甲方的要求或乙方不能按合同约定按时完成各项工作；</w:t>
      </w:r>
    </w:p>
    <w:p w14:paraId="73E37F02">
      <w:pPr>
        <w:keepNext w:val="0"/>
        <w:keepLines w:val="0"/>
        <w:pageBreakBefore w:val="0"/>
        <w:widowControl/>
        <w:tabs>
          <w:tab w:val="left" w:pos="425"/>
          <w:tab w:val="left" w:pos="992"/>
        </w:tabs>
        <w:kinsoku/>
        <w:wordWrap/>
        <w:overflowPunct/>
        <w:bidi w:val="0"/>
        <w:adjustRightInd w:val="0"/>
        <w:spacing w:before="62" w:beforeLines="20" w:line="360" w:lineRule="auto"/>
        <w:ind w:left="2092" w:leftChars="996" w:firstLine="4" w:firstLineChars="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除本协议另有约定外，乙方违反本协议任何约定，经甲方提出后3个工作日内仍未改正的。</w:t>
      </w:r>
    </w:p>
    <w:p w14:paraId="6A5D47DA">
      <w:pPr>
        <w:keepNext w:val="0"/>
        <w:keepLines w:val="0"/>
        <w:pageBreakBefore w:val="0"/>
        <w:widowControl/>
        <w:numPr>
          <w:ilvl w:val="1"/>
          <w:numId w:val="3"/>
        </w:numPr>
        <w:tabs>
          <w:tab w:val="left" w:pos="425"/>
        </w:tabs>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发布涉及甲方的新闻、报道、图片及其他信息时，应提前通知甲方并征得甲方同意。乙方不得发布/转载有损甲方商誉或对甲方产生不利影响的信息。如乙方违反本约定，每发生一次，乙方应当承担不低于本合同累计已付价款的20%。</w:t>
      </w:r>
    </w:p>
    <w:p w14:paraId="7CA6469A">
      <w:pPr>
        <w:keepNext w:val="0"/>
        <w:keepLines w:val="0"/>
        <w:pageBreakBefore w:val="0"/>
        <w:widowControl/>
        <w:numPr>
          <w:ilvl w:val="1"/>
          <w:numId w:val="3"/>
        </w:numPr>
        <w:tabs>
          <w:tab w:val="left" w:pos="425"/>
        </w:tabs>
        <w:kinsoku/>
        <w:wordWrap/>
        <w:overflowPunct/>
        <w:bidi w:val="0"/>
        <w:adjustRightInd w:val="0"/>
        <w:spacing w:before="62" w:beforeLines="20" w:line="360" w:lineRule="auto"/>
        <w:ind w:left="1105" w:leftChars="256" w:hanging="567" w:hangingChars="258"/>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乙方未按要求配备驻场服务人员或配备的驻场服务人员无法满足现场实际工作需求，应向甲方支付违约金5000元/月，</w:t>
      </w:r>
      <w:r>
        <w:rPr>
          <w:rFonts w:hint="eastAsia" w:asciiTheme="minorEastAsia" w:hAnsiTheme="minorEastAsia" w:eastAsiaTheme="minorEastAsia" w:cstheme="minorEastAsia"/>
          <w:color w:val="auto"/>
          <w:sz w:val="22"/>
          <w:szCs w:val="22"/>
          <w:highlight w:val="none"/>
        </w:rPr>
        <w:t>甲方并可书面通知乙方解除本合同</w:t>
      </w:r>
      <w:r>
        <w:rPr>
          <w:rFonts w:hint="eastAsia" w:asciiTheme="minorEastAsia" w:hAnsiTheme="minorEastAsia" w:eastAsiaTheme="minorEastAsia" w:cstheme="minorEastAsia"/>
          <w:color w:val="auto"/>
          <w:sz w:val="22"/>
          <w:szCs w:val="22"/>
          <w:highlight w:val="none"/>
          <w:lang w:eastAsia="zh-CN"/>
        </w:rPr>
        <w:t>。</w:t>
      </w:r>
    </w:p>
    <w:p w14:paraId="036B69F1">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合同的解除和终止</w:t>
      </w:r>
    </w:p>
    <w:p w14:paraId="32E730D4">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若遇甲方项目的停建或延建，甲方有权书面通知乙方后解除本合同，甲方根据乙方实际工作量结算并支付乙方相费用，双方互不承担违约责任。</w:t>
      </w:r>
    </w:p>
    <w:p w14:paraId="35DF632F">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甲方根据公司实际经营需要，经事先以书面</w:t>
      </w:r>
      <w:r>
        <w:rPr>
          <w:rFonts w:hint="eastAsia" w:asciiTheme="minorEastAsia" w:hAnsiTheme="minorEastAsia" w:cstheme="minorEastAsia"/>
          <w:color w:val="auto"/>
          <w:sz w:val="22"/>
          <w:szCs w:val="22"/>
          <w:highlight w:val="none"/>
          <w:lang w:val="en-US" w:eastAsia="zh-CN"/>
        </w:rPr>
        <w:t>或其他</w:t>
      </w:r>
      <w:r>
        <w:rPr>
          <w:rFonts w:hint="eastAsia" w:asciiTheme="minorEastAsia" w:hAnsiTheme="minorEastAsia" w:eastAsiaTheme="minorEastAsia" w:cstheme="minorEastAsia"/>
          <w:color w:val="auto"/>
          <w:sz w:val="22"/>
          <w:szCs w:val="22"/>
          <w:highlight w:val="none"/>
        </w:rPr>
        <w:t>方式通知乙方，有权部分或全部取消本合同项下的服务内容，该等情况不视为甲方违约，甲方根据乙方的实际工作量结算服务费，除此以外，甲方不承担其他任何责任。</w:t>
      </w:r>
    </w:p>
    <w:p w14:paraId="7B921439">
      <w:pPr>
        <w:keepNext w:val="0"/>
        <w:keepLines w:val="0"/>
        <w:pageBreakBefore w:val="0"/>
        <w:widowControl/>
        <w:numPr>
          <w:ilvl w:val="0"/>
          <w:numId w:val="0"/>
        </w:numPr>
        <w:kinsoku/>
        <w:wordWrap/>
        <w:overflowPunct/>
        <w:bidi w:val="0"/>
        <w:adjustRightInd w:val="0"/>
        <w:spacing w:before="62" w:beforeLines="20" w:line="360" w:lineRule="auto"/>
        <w:jc w:val="both"/>
        <w:textAlignment w:val="auto"/>
        <w:rPr>
          <w:rFonts w:hint="eastAsia" w:asciiTheme="minorEastAsia" w:hAnsiTheme="minorEastAsia" w:eastAsiaTheme="minorEastAsia" w:cstheme="minorEastAsia"/>
          <w:color w:val="auto"/>
          <w:sz w:val="22"/>
          <w:szCs w:val="22"/>
          <w:highlight w:val="none"/>
        </w:rPr>
      </w:pPr>
    </w:p>
    <w:p w14:paraId="26917DA5">
      <w:pPr>
        <w:keepNext w:val="0"/>
        <w:keepLines w:val="0"/>
        <w:pageBreakBefore w:val="0"/>
        <w:widowControl/>
        <w:numPr>
          <w:ilvl w:val="0"/>
          <w:numId w:val="0"/>
        </w:numPr>
        <w:kinsoku/>
        <w:wordWrap/>
        <w:overflowPunct/>
        <w:bidi w:val="0"/>
        <w:adjustRightInd w:val="0"/>
        <w:spacing w:before="62" w:beforeLines="20" w:line="360" w:lineRule="auto"/>
        <w:jc w:val="both"/>
        <w:textAlignment w:val="auto"/>
        <w:rPr>
          <w:rFonts w:hint="eastAsia" w:asciiTheme="minorEastAsia" w:hAnsiTheme="minorEastAsia" w:eastAsiaTheme="minorEastAsia" w:cstheme="minorEastAsia"/>
          <w:color w:val="auto"/>
          <w:sz w:val="22"/>
          <w:szCs w:val="22"/>
          <w:highlight w:val="none"/>
        </w:rPr>
      </w:pPr>
    </w:p>
    <w:p w14:paraId="3569B7E0">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不可抗力</w:t>
      </w:r>
    </w:p>
    <w:p w14:paraId="5D452E0B">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果因为超出一方合理控制的事件的发生且该方于本合同签署之时不可能预知，该等事件的发生且是不能避免并不能克服该等事件或其结果，致使该方不能履行其于本合同项下的义务，则该方的延迟或未履行其于本合同项下的义务的行为应予免责。不可抗力事件包括但不限于： 战争、火灾、洪水、地震、风暴、潮水或其他自然灾害以及本协议双方不可预见、不可避免并不能克服的其他因素和事件。</w:t>
      </w:r>
    </w:p>
    <w:p w14:paraId="50FEAB39">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本合同任何一方因不可抗力不能履行本合同规定的全部或部分义务，该方应在7</w:t>
      </w:r>
      <w:r>
        <w:rPr>
          <w:rFonts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rPr>
        <w:t>小时内通知合同另一方，并须在不可抗力发生后10个工作日内以书面形式向对方提供详细情况报告、不可抗力对履行本合同的影响程度的说明以及由权威机构签署的有效证明文件。发生不可抗力事件，本合同任何一方均不对因不可抗力无法履行或迟延履行本合同义务而使对方蒙受的任何损失承担责任。但遭受不可抗力影响的一方有责任尽可能及时采取适当或必要措施减少或消除不可抗力的影响。</w:t>
      </w:r>
    </w:p>
    <w:p w14:paraId="027B911B">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不可抗力事件发生后，在乙方没有恢复至正常状态的前提下，甲方有权选择其他服务商提供本合同项下的服务。如果不可抗力事件已持续1个月，合同任何一方有权通过书面形式告知另一方终止本合同或本合同的部分条款。</w:t>
      </w:r>
    </w:p>
    <w:p w14:paraId="4D34DF92">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适用法律</w:t>
      </w:r>
    </w:p>
    <w:p w14:paraId="4C6BE29D">
      <w:pPr>
        <w:keepNext w:val="0"/>
        <w:keepLines w:val="0"/>
        <w:pageBreakBefore w:val="0"/>
        <w:kinsoku/>
        <w:wordWrap/>
        <w:overflowPunct/>
        <w:bidi w:val="0"/>
        <w:adjustRightInd w:val="0"/>
        <w:spacing w:before="62" w:beforeLines="20" w:line="360" w:lineRule="auto"/>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本合同根据中华人民共和国法律签订。本合同的签订、生效、履行及争议解决应适用中华人民共和国法律。</w:t>
      </w:r>
    </w:p>
    <w:p w14:paraId="4436C868">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争议的解决</w:t>
      </w:r>
    </w:p>
    <w:p w14:paraId="563D9CD5">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如甲、乙双方发生纠纷，应友好协商解决。如一方违约，应当承担违约责任。</w:t>
      </w:r>
    </w:p>
    <w:p w14:paraId="3AB1069F">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如甲、乙双方发生纠纷且无法友好协商解决，任何一方均有权向甲方所在地之人民法院起诉。</w:t>
      </w:r>
    </w:p>
    <w:p w14:paraId="4BD98308">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合同的生效</w:t>
      </w:r>
    </w:p>
    <w:p w14:paraId="4614ADBF">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本合同经甲乙双方授权代表签字并加盖公章之日起正式生效。</w:t>
      </w:r>
    </w:p>
    <w:p w14:paraId="69A8B328">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本合同附件作为合同中对乙方工作要求、服务内容、工作进度、人员配备等方面的详细阐述，是本合同不可分割的一部分，与本合同具有同等法律效力。</w:t>
      </w:r>
    </w:p>
    <w:p w14:paraId="6CD86CBE">
      <w:pPr>
        <w:keepNext w:val="0"/>
        <w:keepLines w:val="0"/>
        <w:pageBreakBefore w:val="0"/>
        <w:widowControl/>
        <w:numPr>
          <w:ilvl w:val="0"/>
          <w:numId w:val="0"/>
        </w:numPr>
        <w:kinsoku/>
        <w:wordWrap/>
        <w:overflowPunct/>
        <w:bidi w:val="0"/>
        <w:adjustRightInd w:val="0"/>
        <w:spacing w:before="62" w:beforeLines="20" w:line="360" w:lineRule="auto"/>
        <w:jc w:val="both"/>
        <w:textAlignment w:val="auto"/>
        <w:rPr>
          <w:rFonts w:hint="eastAsia" w:asciiTheme="minorEastAsia" w:hAnsiTheme="minorEastAsia" w:eastAsiaTheme="minorEastAsia" w:cstheme="minorEastAsia"/>
          <w:color w:val="auto"/>
          <w:sz w:val="22"/>
          <w:szCs w:val="22"/>
          <w:highlight w:val="none"/>
        </w:rPr>
      </w:pPr>
    </w:p>
    <w:p w14:paraId="2A409845">
      <w:pPr>
        <w:keepNext w:val="0"/>
        <w:keepLines w:val="0"/>
        <w:pageBreakBefore w:val="0"/>
        <w:widowControl/>
        <w:numPr>
          <w:ilvl w:val="0"/>
          <w:numId w:val="0"/>
        </w:numPr>
        <w:kinsoku/>
        <w:wordWrap/>
        <w:overflowPunct/>
        <w:bidi w:val="0"/>
        <w:adjustRightInd w:val="0"/>
        <w:spacing w:before="62" w:beforeLines="20" w:line="360" w:lineRule="auto"/>
        <w:jc w:val="both"/>
        <w:textAlignment w:val="auto"/>
        <w:rPr>
          <w:rFonts w:hint="eastAsia" w:asciiTheme="minorEastAsia" w:hAnsiTheme="minorEastAsia" w:eastAsiaTheme="minorEastAsia" w:cstheme="minorEastAsia"/>
          <w:color w:val="auto"/>
          <w:sz w:val="22"/>
          <w:szCs w:val="22"/>
          <w:highlight w:val="none"/>
        </w:rPr>
      </w:pPr>
    </w:p>
    <w:p w14:paraId="63EDF799">
      <w:pPr>
        <w:keepNext w:val="0"/>
        <w:keepLines w:val="0"/>
        <w:pageBreakBefore w:val="0"/>
        <w:widowControl/>
        <w:numPr>
          <w:ilvl w:val="0"/>
          <w:numId w:val="3"/>
        </w:numPr>
        <w:kinsoku/>
        <w:wordWrap/>
        <w:overflowPunct/>
        <w:bidi w:val="0"/>
        <w:adjustRightInd w:val="0"/>
        <w:spacing w:before="62" w:beforeLines="20" w:line="360" w:lineRule="auto"/>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其他</w:t>
      </w:r>
    </w:p>
    <w:p w14:paraId="5D30626C">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根据本合同规定发出的所有通知或其他通讯、联系均应采用书面方式，经专人递送、传真、挂号信件或特快专递服务送至本合同记载的通讯地址，即视为送达。乙方的通</w:t>
      </w:r>
      <w:r>
        <w:rPr>
          <w:rFonts w:hint="eastAsia" w:asciiTheme="minorEastAsia" w:hAnsiTheme="minorEastAsia" w:cstheme="minorEastAsia"/>
          <w:color w:val="auto"/>
          <w:sz w:val="22"/>
          <w:szCs w:val="22"/>
          <w:highlight w:val="none"/>
          <w:lang w:val="en-US" w:eastAsia="zh-CN"/>
        </w:rPr>
        <w:tab/>
      </w:r>
      <w:r>
        <w:rPr>
          <w:rFonts w:hint="eastAsia" w:asciiTheme="minorEastAsia" w:hAnsiTheme="minorEastAsia" w:eastAsiaTheme="minorEastAsia" w:cstheme="minorEastAsia"/>
          <w:color w:val="auto"/>
          <w:sz w:val="22"/>
          <w:szCs w:val="22"/>
          <w:highlight w:val="none"/>
        </w:rPr>
        <w:t>讯地址为：【</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】，电话号码为：【</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】。甲方依本地址向乙方发送有关信函文件，以快递邮件、挂号信形式发出的，在该通知投寄之日起3个工作日内即视为送达；以专人送递的，则一经实际签收即视为送达。</w:t>
      </w:r>
    </w:p>
    <w:p w14:paraId="4F9D136B">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之联系资料如有更改，包括地址、电话、传真、银行资料、联系人员等，应在更改后及时以书面方式通知甲方。如乙方变动地址后未告知甲方变更联系地址及方式的，则甲方向原地址发出的通知经过前款规定时间后即视为送达。</w:t>
      </w:r>
    </w:p>
    <w:p w14:paraId="24BB9D9C">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本合同任何未尽事宜，双方可进行进一步的协商，达成补充协议。该等补充协议构成本合同不可分割的一部分，具有同等法律效力。</w:t>
      </w:r>
    </w:p>
    <w:p w14:paraId="052B57A8">
      <w:pPr>
        <w:keepNext w:val="0"/>
        <w:keepLines w:val="0"/>
        <w:pageBreakBefore w:val="0"/>
        <w:widowControl/>
        <w:numPr>
          <w:ilvl w:val="1"/>
          <w:numId w:val="3"/>
        </w:numPr>
        <w:kinsoku/>
        <w:wordWrap/>
        <w:overflowPunct/>
        <w:bidi w:val="0"/>
        <w:adjustRightInd w:val="0"/>
        <w:spacing w:before="62" w:beforeLines="20" w:line="360" w:lineRule="auto"/>
        <w:ind w:left="1105" w:leftChars="256" w:hanging="567" w:hangingChars="25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本合同正本一式【</w:t>
      </w:r>
      <w:r>
        <w:rPr>
          <w:rFonts w:hint="eastAsia" w:asciiTheme="minorEastAsia" w:hAnsiTheme="minorEastAsia" w:eastAsiaTheme="minorEastAsia" w:cstheme="minorEastAsia"/>
          <w:color w:val="auto"/>
          <w:sz w:val="22"/>
          <w:szCs w:val="22"/>
          <w:highlight w:val="none"/>
          <w:u w:val="single"/>
        </w:rPr>
        <w:t>陆</w:t>
      </w:r>
      <w:r>
        <w:rPr>
          <w:rFonts w:hint="eastAsia" w:asciiTheme="minorEastAsia" w:hAnsiTheme="minorEastAsia" w:eastAsiaTheme="minorEastAsia" w:cstheme="minorEastAsia"/>
          <w:color w:val="auto"/>
          <w:sz w:val="22"/>
          <w:szCs w:val="22"/>
          <w:highlight w:val="none"/>
        </w:rPr>
        <w:t>】份，甲方【</w:t>
      </w:r>
      <w:r>
        <w:rPr>
          <w:rFonts w:hint="eastAsia" w:asciiTheme="minorEastAsia" w:hAnsiTheme="minorEastAsia" w:eastAsiaTheme="minorEastAsia" w:cstheme="minorEastAsia"/>
          <w:color w:val="auto"/>
          <w:sz w:val="22"/>
          <w:szCs w:val="22"/>
          <w:highlight w:val="none"/>
          <w:u w:val="single"/>
        </w:rPr>
        <w:t>肆</w:t>
      </w:r>
      <w:r>
        <w:rPr>
          <w:rFonts w:hint="eastAsia" w:asciiTheme="minorEastAsia" w:hAnsiTheme="minorEastAsia" w:eastAsiaTheme="minorEastAsia" w:cstheme="minorEastAsia"/>
          <w:color w:val="auto"/>
          <w:sz w:val="22"/>
          <w:szCs w:val="22"/>
          <w:highlight w:val="none"/>
        </w:rPr>
        <w:t>】份，乙方【</w:t>
      </w:r>
      <w:r>
        <w:rPr>
          <w:rFonts w:hint="eastAsia" w:asciiTheme="minorEastAsia" w:hAnsiTheme="minorEastAsia" w:eastAsiaTheme="minorEastAsia" w:cstheme="minorEastAsia"/>
          <w:color w:val="auto"/>
          <w:sz w:val="22"/>
          <w:szCs w:val="22"/>
          <w:highlight w:val="none"/>
          <w:u w:val="single"/>
        </w:rPr>
        <w:t>贰</w:t>
      </w:r>
      <w:r>
        <w:rPr>
          <w:rFonts w:hint="eastAsia" w:asciiTheme="minorEastAsia" w:hAnsiTheme="minorEastAsia" w:eastAsiaTheme="minorEastAsia" w:cstheme="minorEastAsia"/>
          <w:color w:val="auto"/>
          <w:sz w:val="22"/>
          <w:szCs w:val="22"/>
          <w:highlight w:val="none"/>
        </w:rPr>
        <w:t>】份，每份具有同等法律效力。</w:t>
      </w:r>
    </w:p>
    <w:p w14:paraId="410134FC">
      <w:pPr>
        <w:keepNext w:val="0"/>
        <w:keepLines w:val="0"/>
        <w:pageBreakBefore w:val="0"/>
        <w:widowControl/>
        <w:tabs>
          <w:tab w:val="left" w:pos="992"/>
        </w:tabs>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p>
    <w:p w14:paraId="14BA0A78">
      <w:pPr>
        <w:keepNext w:val="0"/>
        <w:keepLines w:val="0"/>
        <w:pageBreakBefore w:val="0"/>
        <w:widowControl/>
        <w:tabs>
          <w:tab w:val="left" w:pos="992"/>
        </w:tabs>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p>
    <w:p w14:paraId="7EC40CA8">
      <w:pPr>
        <w:keepNext w:val="0"/>
        <w:keepLines w:val="0"/>
        <w:pageBreakBefore w:val="0"/>
        <w:widowControl/>
        <w:tabs>
          <w:tab w:val="left" w:pos="992"/>
        </w:tabs>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p>
    <w:p w14:paraId="271CB95A">
      <w:pPr>
        <w:keepNext w:val="0"/>
        <w:keepLines w:val="0"/>
        <w:pageBreakBefore w:val="0"/>
        <w:widowControl/>
        <w:tabs>
          <w:tab w:val="left" w:pos="992"/>
        </w:tabs>
        <w:kinsoku/>
        <w:wordWrap/>
        <w:overflowPunct/>
        <w:bidi w:val="0"/>
        <w:adjustRightInd w:val="0"/>
        <w:spacing w:before="62" w:beforeLines="20" w:line="360" w:lineRule="auto"/>
        <w:textAlignment w:val="auto"/>
        <w:rPr>
          <w:rFonts w:asciiTheme="minorEastAsia" w:hAnsiTheme="minorEastAsia" w:eastAsiaTheme="minorEastAsia" w:cstheme="minorEastAsia"/>
          <w:color w:val="auto"/>
          <w:sz w:val="22"/>
          <w:szCs w:val="22"/>
          <w:highlight w:val="none"/>
        </w:rPr>
      </w:pPr>
    </w:p>
    <w:tbl>
      <w:tblPr>
        <w:tblStyle w:val="10"/>
        <w:tblW w:w="9480" w:type="dxa"/>
        <w:tblInd w:w="0" w:type="dxa"/>
        <w:tblLayout w:type="fixed"/>
        <w:tblCellMar>
          <w:top w:w="0" w:type="dxa"/>
          <w:left w:w="108" w:type="dxa"/>
          <w:bottom w:w="0" w:type="dxa"/>
          <w:right w:w="108" w:type="dxa"/>
        </w:tblCellMar>
      </w:tblPr>
      <w:tblGrid>
        <w:gridCol w:w="4740"/>
        <w:gridCol w:w="4740"/>
      </w:tblGrid>
      <w:tr w14:paraId="0F6E5885">
        <w:tblPrEx>
          <w:tblCellMar>
            <w:top w:w="0" w:type="dxa"/>
            <w:left w:w="108" w:type="dxa"/>
            <w:bottom w:w="0" w:type="dxa"/>
            <w:right w:w="108" w:type="dxa"/>
          </w:tblCellMar>
        </w:tblPrEx>
        <w:trPr>
          <w:trHeight w:val="682" w:hRule="atLeast"/>
        </w:trPr>
        <w:tc>
          <w:tcPr>
            <w:tcW w:w="4740" w:type="dxa"/>
            <w:shd w:val="clear" w:color="auto" w:fill="auto"/>
            <w:vAlign w:val="center"/>
          </w:tcPr>
          <w:p w14:paraId="4F7BF072">
            <w:pPr>
              <w:keepNext w:val="0"/>
              <w:keepLines w:val="0"/>
              <w:pageBreakBefore w:val="0"/>
              <w:widowControl/>
              <w:kinsoku/>
              <w:wordWrap/>
              <w:overflowPunct/>
              <w:bidi w:val="0"/>
              <w:spacing w:before="156" w:beforeLines="50" w:after="156" w:afterLines="50" w:line="360" w:lineRule="auto"/>
              <w:textAlignment w:val="auto"/>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 xml:space="preserve">甲方： </w:t>
            </w:r>
          </w:p>
        </w:tc>
        <w:tc>
          <w:tcPr>
            <w:tcW w:w="4740" w:type="dxa"/>
            <w:shd w:val="clear" w:color="auto" w:fill="auto"/>
            <w:vAlign w:val="center"/>
          </w:tcPr>
          <w:p w14:paraId="13ACBD47">
            <w:pPr>
              <w:keepNext w:val="0"/>
              <w:keepLines w:val="0"/>
              <w:pageBreakBefore w:val="0"/>
              <w:widowControl/>
              <w:kinsoku/>
              <w:wordWrap/>
              <w:overflowPunct/>
              <w:bidi w:val="0"/>
              <w:spacing w:before="156" w:beforeLines="50" w:after="156" w:afterLines="50" w:line="360" w:lineRule="auto"/>
              <w:textAlignment w:val="auto"/>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 xml:space="preserve">乙方： </w:t>
            </w:r>
          </w:p>
        </w:tc>
      </w:tr>
      <w:tr w14:paraId="1242BF53">
        <w:tblPrEx>
          <w:tblCellMar>
            <w:top w:w="0" w:type="dxa"/>
            <w:left w:w="108" w:type="dxa"/>
            <w:bottom w:w="0" w:type="dxa"/>
            <w:right w:w="108" w:type="dxa"/>
          </w:tblCellMar>
        </w:tblPrEx>
        <w:trPr>
          <w:trHeight w:val="682" w:hRule="atLeast"/>
        </w:trPr>
        <w:tc>
          <w:tcPr>
            <w:tcW w:w="4740" w:type="dxa"/>
            <w:shd w:val="clear" w:color="auto" w:fill="auto"/>
            <w:vAlign w:val="center"/>
          </w:tcPr>
          <w:p w14:paraId="42D43EE7">
            <w:pPr>
              <w:keepNext w:val="0"/>
              <w:keepLines w:val="0"/>
              <w:pageBreakBefore w:val="0"/>
              <w:widowControl/>
              <w:kinsoku/>
              <w:wordWrap/>
              <w:overflowPunct/>
              <w:bidi w:val="0"/>
              <w:spacing w:before="156" w:beforeLines="50" w:after="156" w:afterLines="50" w:line="360" w:lineRule="auto"/>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法定代表人或授权代表：</w:t>
            </w:r>
          </w:p>
        </w:tc>
        <w:tc>
          <w:tcPr>
            <w:tcW w:w="4740" w:type="dxa"/>
            <w:shd w:val="clear" w:color="auto" w:fill="auto"/>
            <w:vAlign w:val="center"/>
          </w:tcPr>
          <w:p w14:paraId="410B2260">
            <w:pPr>
              <w:keepNext w:val="0"/>
              <w:keepLines w:val="0"/>
              <w:pageBreakBefore w:val="0"/>
              <w:widowControl/>
              <w:kinsoku/>
              <w:wordWrap/>
              <w:overflowPunct/>
              <w:bidi w:val="0"/>
              <w:spacing w:before="156" w:beforeLines="50" w:after="156" w:afterLines="50" w:line="360" w:lineRule="auto"/>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法定代表人或授权代表：</w:t>
            </w:r>
          </w:p>
        </w:tc>
      </w:tr>
      <w:tr w14:paraId="351C0C0A">
        <w:tblPrEx>
          <w:tblCellMar>
            <w:top w:w="0" w:type="dxa"/>
            <w:left w:w="108" w:type="dxa"/>
            <w:bottom w:w="0" w:type="dxa"/>
            <w:right w:w="108" w:type="dxa"/>
          </w:tblCellMar>
        </w:tblPrEx>
        <w:trPr>
          <w:trHeight w:val="682" w:hRule="atLeast"/>
        </w:trPr>
        <w:tc>
          <w:tcPr>
            <w:tcW w:w="4740" w:type="dxa"/>
            <w:shd w:val="clear" w:color="auto" w:fill="auto"/>
            <w:vAlign w:val="center"/>
          </w:tcPr>
          <w:p w14:paraId="1491BAAA">
            <w:pPr>
              <w:keepNext w:val="0"/>
              <w:keepLines w:val="0"/>
              <w:pageBreakBefore w:val="0"/>
              <w:widowControl/>
              <w:kinsoku/>
              <w:wordWrap/>
              <w:overflowPunct/>
              <w:bidi w:val="0"/>
              <w:spacing w:before="156" w:beforeLines="50" w:after="156" w:afterLines="50" w:line="360" w:lineRule="auto"/>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日期： </w:t>
            </w:r>
          </w:p>
        </w:tc>
        <w:tc>
          <w:tcPr>
            <w:tcW w:w="4740" w:type="dxa"/>
            <w:shd w:val="clear" w:color="auto" w:fill="auto"/>
            <w:vAlign w:val="center"/>
          </w:tcPr>
          <w:p w14:paraId="48F122AC">
            <w:pPr>
              <w:keepNext w:val="0"/>
              <w:keepLines w:val="0"/>
              <w:pageBreakBefore w:val="0"/>
              <w:widowControl/>
              <w:kinsoku/>
              <w:wordWrap/>
              <w:overflowPunct/>
              <w:bidi w:val="0"/>
              <w:spacing w:before="156" w:beforeLines="50" w:after="156" w:afterLines="50" w:line="360" w:lineRule="auto"/>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日期： </w:t>
            </w:r>
          </w:p>
        </w:tc>
      </w:tr>
    </w:tbl>
    <w:p w14:paraId="4DCEDFE4">
      <w:pPr>
        <w:keepNext w:val="0"/>
        <w:keepLines w:val="0"/>
        <w:pageBreakBefore w:val="0"/>
        <w:tabs>
          <w:tab w:val="left" w:pos="7185"/>
        </w:tabs>
        <w:kinsoku/>
        <w:wordWrap/>
        <w:overflowPunct/>
        <w:bidi w:val="0"/>
        <w:adjustRightInd w:val="0"/>
        <w:spacing w:before="156" w:beforeLines="50" w:line="360" w:lineRule="auto"/>
        <w:textAlignment w:val="auto"/>
        <w:rPr>
          <w:rFonts w:hint="eastAsia" w:asciiTheme="minorEastAsia" w:hAnsiTheme="minorEastAsia" w:eastAsiaTheme="minorEastAsia" w:cstheme="minorEastAsia"/>
          <w:b/>
          <w:bCs/>
          <w:color w:val="auto"/>
          <w:sz w:val="21"/>
          <w:szCs w:val="21"/>
          <w:highlight w:val="none"/>
        </w:rPr>
      </w:pPr>
    </w:p>
    <w:p w14:paraId="665BD920">
      <w:pPr>
        <w:keepNext w:val="0"/>
        <w:keepLines w:val="0"/>
        <w:pageBreakBefore w:val="0"/>
        <w:tabs>
          <w:tab w:val="left" w:pos="7185"/>
        </w:tabs>
        <w:kinsoku/>
        <w:wordWrap/>
        <w:overflowPunct/>
        <w:bidi w:val="0"/>
        <w:adjustRightInd w:val="0"/>
        <w:spacing w:before="156" w:beforeLines="50" w:line="360" w:lineRule="auto"/>
        <w:ind w:firstLine="211" w:firstLineChars="1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附件一：</w:t>
      </w:r>
    </w:p>
    <w:p w14:paraId="27E0DDE6">
      <w:pPr>
        <w:keepNext w:val="0"/>
        <w:keepLines w:val="0"/>
        <w:pageBreakBefore w:val="0"/>
        <w:widowControl/>
        <w:numPr>
          <w:ilvl w:val="0"/>
          <w:numId w:val="0"/>
        </w:numPr>
        <w:kinsoku/>
        <w:wordWrap/>
        <w:overflowPunct/>
        <w:bidi w:val="0"/>
        <w:adjustRightInd w:val="0"/>
        <w:spacing w:before="62" w:beforeLines="20" w:line="360" w:lineRule="auto"/>
        <w:ind w:left="420" w:leftChars="0"/>
        <w:textAlignment w:val="auto"/>
        <w:rPr>
          <w:rFonts w:hint="eastAsia" w:asciiTheme="minorEastAsia" w:hAnsiTheme="minorEastAsia" w:eastAsiaTheme="minorEastAsia" w:cstheme="minorEastAsia"/>
          <w:b/>
          <w:bCs/>
          <w:color w:val="auto"/>
          <w:sz w:val="28"/>
          <w:szCs w:val="28"/>
          <w:highlight w:val="none"/>
        </w:rPr>
      </w:pPr>
    </w:p>
    <w:p w14:paraId="4E99FBE8">
      <w:pPr>
        <w:keepNext w:val="0"/>
        <w:keepLines w:val="0"/>
        <w:pageBreakBefore w:val="0"/>
        <w:widowControl/>
        <w:numPr>
          <w:ilvl w:val="0"/>
          <w:numId w:val="0"/>
        </w:numPr>
        <w:kinsoku/>
        <w:wordWrap/>
        <w:overflowPunct/>
        <w:bidi w:val="0"/>
        <w:adjustRightInd w:val="0"/>
        <w:spacing w:before="62" w:beforeLines="20" w:line="360" w:lineRule="auto"/>
        <w:ind w:left="420" w:leftChars="0"/>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乙方向甲方提供的广告服务内容</w:t>
      </w:r>
    </w:p>
    <w:p w14:paraId="77F7E30C">
      <w:pPr>
        <w:keepNext w:val="0"/>
        <w:keepLines w:val="0"/>
        <w:pageBreakBefore w:val="0"/>
        <w:widowControl/>
        <w:numPr>
          <w:ilvl w:val="0"/>
          <w:numId w:val="0"/>
        </w:numPr>
        <w:kinsoku/>
        <w:wordWrap/>
        <w:overflowPunct/>
        <w:bidi w:val="0"/>
        <w:adjustRightInd w:val="0"/>
        <w:spacing w:before="62" w:beforeLines="20" w:line="360" w:lineRule="auto"/>
        <w:ind w:left="420" w:leftChars="0"/>
        <w:jc w:val="center"/>
        <w:textAlignment w:val="auto"/>
        <w:rPr>
          <w:rFonts w:hint="eastAsia" w:asciiTheme="minorEastAsia" w:hAnsiTheme="minorEastAsia" w:eastAsiaTheme="minorEastAsia" w:cstheme="minorEastAsia"/>
          <w:b/>
          <w:bCs/>
          <w:color w:val="auto"/>
          <w:sz w:val="36"/>
          <w:szCs w:val="36"/>
          <w:highlight w:val="none"/>
          <w:lang w:eastAsia="zh-CN"/>
        </w:rPr>
      </w:pPr>
    </w:p>
    <w:p w14:paraId="74062BA3">
      <w:pPr>
        <w:spacing w:line="360" w:lineRule="auto"/>
        <w:ind w:firstLine="422" w:firstLineChars="200"/>
        <w:rPr>
          <w:rFonts w:ascii="宋体" w:hAnsi="宋体" w:cs="宋体"/>
          <w:b/>
          <w:szCs w:val="21"/>
        </w:rPr>
      </w:pPr>
      <w:r>
        <w:rPr>
          <w:rFonts w:hint="eastAsia" w:ascii="宋体" w:hAnsi="宋体" w:cs="宋体"/>
          <w:b/>
          <w:szCs w:val="21"/>
        </w:rPr>
        <w:t>所有与品牌推广、销售和宣传相关的市场研究、营销策略、宣传推广、创意设计等内容，包括但不限于以下范围：</w:t>
      </w:r>
    </w:p>
    <w:p w14:paraId="7DCBEA4D">
      <w:pPr>
        <w:keepNext w:val="0"/>
        <w:keepLines w:val="0"/>
        <w:pageBreakBefore w:val="0"/>
        <w:numPr>
          <w:ilvl w:val="0"/>
          <w:numId w:val="5"/>
        </w:numPr>
        <w:kinsoku/>
        <w:wordWrap/>
        <w:overflowPunct/>
        <w:bidi w:val="0"/>
        <w:adjustRightInd w:val="0"/>
        <w:spacing w:before="62" w:beforeLines="20" w:line="360" w:lineRule="auto"/>
        <w:ind w:left="0" w:leftChars="0" w:firstLine="420" w:firstLine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市场研究</w:t>
      </w:r>
    </w:p>
    <w:p w14:paraId="730E6C04">
      <w:pPr>
        <w:keepNext w:val="0"/>
        <w:keepLines w:val="0"/>
        <w:pageBreakBefore w:val="0"/>
        <w:numPr>
          <w:ilvl w:val="0"/>
          <w:numId w:val="0"/>
        </w:numPr>
        <w:kinsoku/>
        <w:wordWrap/>
        <w:overflowPunct/>
        <w:bidi w:val="0"/>
        <w:adjustRightInd w:val="0"/>
        <w:spacing w:before="62" w:beforeLines="20" w:line="360" w:lineRule="auto"/>
        <w:ind w:left="42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竞争市场的特征研究、市场客户分析、市场应对策略拟定、产品建议等</w:t>
      </w:r>
    </w:p>
    <w:p w14:paraId="3A134E7C">
      <w:pPr>
        <w:keepNext w:val="0"/>
        <w:keepLines w:val="0"/>
        <w:pageBreakBefore w:val="0"/>
        <w:numPr>
          <w:ilvl w:val="0"/>
          <w:numId w:val="5"/>
        </w:numPr>
        <w:kinsoku/>
        <w:wordWrap/>
        <w:overflowPunct/>
        <w:bidi w:val="0"/>
        <w:adjustRightInd w:val="0"/>
        <w:spacing w:before="62" w:beforeLines="20" w:line="360" w:lineRule="auto"/>
        <w:ind w:left="0" w:leftChars="0" w:firstLine="420" w:firstLine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品牌战略构建</w:t>
      </w:r>
    </w:p>
    <w:p w14:paraId="7A240F5B">
      <w:pPr>
        <w:keepNext w:val="0"/>
        <w:keepLines w:val="0"/>
        <w:pageBreakBefore w:val="0"/>
        <w:numPr>
          <w:ilvl w:val="0"/>
          <w:numId w:val="0"/>
        </w:numPr>
        <w:kinsoku/>
        <w:wordWrap/>
        <w:overflowPunct/>
        <w:bidi w:val="0"/>
        <w:adjustRightInd w:val="0"/>
        <w:spacing w:before="62" w:beforeLines="20" w:line="360" w:lineRule="auto"/>
        <w:ind w:left="420" w:leftChars="0"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品牌战略、品牌塑造及品牌提升</w:t>
      </w:r>
    </w:p>
    <w:p w14:paraId="43EE3CDD">
      <w:pPr>
        <w:keepNext w:val="0"/>
        <w:keepLines w:val="0"/>
        <w:pageBreakBefore w:val="0"/>
        <w:widowControl/>
        <w:numPr>
          <w:ilvl w:val="0"/>
          <w:numId w:val="5"/>
        </w:numPr>
        <w:tabs>
          <w:tab w:val="left" w:pos="2765"/>
        </w:tabs>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广告定位</w:t>
      </w:r>
    </w:p>
    <w:p w14:paraId="39504761">
      <w:pPr>
        <w:keepNext w:val="0"/>
        <w:keepLines w:val="0"/>
        <w:pageBreakBefore w:val="0"/>
        <w:widowControl/>
        <w:numPr>
          <w:ilvl w:val="0"/>
          <w:numId w:val="6"/>
        </w:numPr>
        <w:tabs>
          <w:tab w:val="left" w:pos="2765"/>
        </w:tabs>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市场定位：物业市场定位、消费群体定位</w:t>
      </w:r>
    </w:p>
    <w:p w14:paraId="05E2EE88">
      <w:pPr>
        <w:keepNext w:val="0"/>
        <w:keepLines w:val="0"/>
        <w:pageBreakBefore w:val="0"/>
        <w:widowControl/>
        <w:numPr>
          <w:ilvl w:val="0"/>
          <w:numId w:val="6"/>
        </w:numPr>
        <w:tabs>
          <w:tab w:val="left" w:pos="2765"/>
        </w:tabs>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功能定位：项目功能定位、自身功能定位</w:t>
      </w:r>
    </w:p>
    <w:p w14:paraId="79903D22">
      <w:pPr>
        <w:keepNext w:val="0"/>
        <w:keepLines w:val="0"/>
        <w:pageBreakBefore w:val="0"/>
        <w:widowControl/>
        <w:numPr>
          <w:ilvl w:val="0"/>
          <w:numId w:val="6"/>
        </w:numPr>
        <w:tabs>
          <w:tab w:val="left" w:pos="2765"/>
        </w:tabs>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形象定位：项目形象定位、目标客户群形象定位</w:t>
      </w:r>
    </w:p>
    <w:p w14:paraId="2D3E8AD0">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广告策略及创意构想</w:t>
      </w:r>
    </w:p>
    <w:p w14:paraId="3CB33540">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传播与媒介策略的制定</w:t>
      </w:r>
    </w:p>
    <w:p w14:paraId="22B04F18">
      <w:pPr>
        <w:keepNext w:val="0"/>
        <w:keepLines w:val="0"/>
        <w:pageBreakBefore w:val="0"/>
        <w:widowControl/>
        <w:numPr>
          <w:ilvl w:val="0"/>
          <w:numId w:val="7"/>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媒体广告实施</w:t>
      </w:r>
    </w:p>
    <w:p w14:paraId="0109CBB4">
      <w:pPr>
        <w:keepNext w:val="0"/>
        <w:keepLines w:val="0"/>
        <w:pageBreakBefore w:val="0"/>
        <w:widowControl/>
        <w:numPr>
          <w:ilvl w:val="0"/>
          <w:numId w:val="7"/>
        </w:numPr>
        <w:kinsoku/>
        <w:wordWrap/>
        <w:overflowPunct/>
        <w:bidi w:val="0"/>
        <w:adjustRightInd w:val="0"/>
        <w:spacing w:before="62" w:beforeLines="20" w:line="360" w:lineRule="auto"/>
        <w:ind w:left="1265" w:leftChars="0" w:hanging="425"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媒体传播策略及分阶段传播策略的制定</w:t>
      </w:r>
    </w:p>
    <w:p w14:paraId="57406280">
      <w:pPr>
        <w:keepNext w:val="0"/>
        <w:keepLines w:val="0"/>
        <w:pageBreakBefore w:val="0"/>
        <w:widowControl/>
        <w:numPr>
          <w:ilvl w:val="0"/>
          <w:numId w:val="7"/>
        </w:numPr>
        <w:kinsoku/>
        <w:wordWrap/>
        <w:overflowPunct/>
        <w:bidi w:val="0"/>
        <w:adjustRightInd w:val="0"/>
        <w:spacing w:before="62" w:beforeLines="20" w:line="360" w:lineRule="auto"/>
        <w:ind w:left="1265" w:leftChars="0" w:hanging="425"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媒体投放计划及分阶段媒体投放计划与组合</w:t>
      </w:r>
    </w:p>
    <w:p w14:paraId="0B44F28E">
      <w:pPr>
        <w:keepNext w:val="0"/>
        <w:keepLines w:val="0"/>
        <w:pageBreakBefore w:val="0"/>
        <w:widowControl/>
        <w:numPr>
          <w:ilvl w:val="0"/>
          <w:numId w:val="7"/>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媒体投放预算控制</w:t>
      </w:r>
    </w:p>
    <w:p w14:paraId="0487B501">
      <w:pPr>
        <w:keepNext w:val="0"/>
        <w:keepLines w:val="0"/>
        <w:pageBreakBefore w:val="0"/>
        <w:widowControl/>
        <w:numPr>
          <w:ilvl w:val="0"/>
          <w:numId w:val="7"/>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媒介炒作计划的制定、实施、监控及调整</w:t>
      </w:r>
    </w:p>
    <w:p w14:paraId="2461E979">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促销活动策略及工具选择</w:t>
      </w:r>
    </w:p>
    <w:p w14:paraId="06A849E0">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公共关系策略（含各类公共关系活动、新闻炒作等策划）</w:t>
      </w:r>
    </w:p>
    <w:p w14:paraId="07D038E5">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分阶段广告策略的制定</w:t>
      </w:r>
    </w:p>
    <w:p w14:paraId="0679A235">
      <w:pPr>
        <w:keepNext w:val="0"/>
        <w:keepLines w:val="0"/>
        <w:pageBreakBefore w:val="0"/>
        <w:widowControl/>
        <w:numPr>
          <w:ilvl w:val="0"/>
          <w:numId w:val="8"/>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进入市场的时机与姿态</w:t>
      </w:r>
    </w:p>
    <w:p w14:paraId="65E1E49C">
      <w:pPr>
        <w:keepNext w:val="0"/>
        <w:keepLines w:val="0"/>
        <w:pageBreakBefore w:val="0"/>
        <w:widowControl/>
        <w:numPr>
          <w:ilvl w:val="0"/>
          <w:numId w:val="8"/>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调整与控制策略</w:t>
      </w:r>
    </w:p>
    <w:p w14:paraId="5756785A">
      <w:pPr>
        <w:keepNext w:val="0"/>
        <w:keepLines w:val="0"/>
        <w:pageBreakBefore w:val="0"/>
        <w:widowControl/>
        <w:numPr>
          <w:ilvl w:val="0"/>
          <w:numId w:val="8"/>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分阶段目标制定</w:t>
      </w:r>
    </w:p>
    <w:p w14:paraId="36F19A0D">
      <w:pPr>
        <w:keepNext w:val="0"/>
        <w:keepLines w:val="0"/>
        <w:pageBreakBefore w:val="0"/>
        <w:widowControl/>
        <w:numPr>
          <w:ilvl w:val="0"/>
          <w:numId w:val="8"/>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分阶段战术安排</w:t>
      </w:r>
    </w:p>
    <w:p w14:paraId="4C98866E">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整合营销传播阶段性策略与组合</w:t>
      </w:r>
    </w:p>
    <w:p w14:paraId="3AAD4F3C">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项目全程跟进服务</w:t>
      </w:r>
    </w:p>
    <w:p w14:paraId="7AEBB398">
      <w:pPr>
        <w:keepNext w:val="0"/>
        <w:keepLines w:val="0"/>
        <w:pageBreakBefore w:val="0"/>
        <w:widowControl/>
        <w:numPr>
          <w:ilvl w:val="0"/>
          <w:numId w:val="9"/>
        </w:numPr>
        <w:kinsoku/>
        <w:wordWrap/>
        <w:overflowPunct/>
        <w:bidi w:val="0"/>
        <w:adjustRightInd w:val="0"/>
        <w:spacing w:before="62" w:beforeLines="20" w:line="360" w:lineRule="auto"/>
        <w:ind w:left="1265" w:leftChars="0" w:hanging="425" w:firstLineChars="0"/>
        <w:textAlignment w:val="auto"/>
        <w:rPr>
          <w:rFonts w:hint="eastAsia" w:asciiTheme="minorEastAsia" w:hAnsi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各阶段整体策划案</w:t>
      </w:r>
    </w:p>
    <w:p w14:paraId="39F9B401">
      <w:pPr>
        <w:keepNext w:val="0"/>
        <w:keepLines w:val="0"/>
        <w:pageBreakBefore w:val="0"/>
        <w:widowControl/>
        <w:numPr>
          <w:ilvl w:val="0"/>
          <w:numId w:val="9"/>
        </w:numPr>
        <w:kinsoku/>
        <w:wordWrap/>
        <w:overflowPunct/>
        <w:bidi w:val="0"/>
        <w:adjustRightInd w:val="0"/>
        <w:spacing w:before="62" w:beforeLines="20" w:line="360" w:lineRule="auto"/>
        <w:ind w:left="1265" w:leftChars="0" w:hanging="425" w:firstLineChars="0"/>
        <w:textAlignment w:val="auto"/>
        <w:rPr>
          <w:rFonts w:hint="eastAsia"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软文、文案撰写</w:t>
      </w:r>
    </w:p>
    <w:p w14:paraId="3D1EAEE0">
      <w:pPr>
        <w:keepNext w:val="0"/>
        <w:keepLines w:val="0"/>
        <w:pageBreakBefore w:val="0"/>
        <w:widowControl/>
        <w:numPr>
          <w:ilvl w:val="0"/>
          <w:numId w:val="9"/>
        </w:numPr>
        <w:kinsoku/>
        <w:wordWrap/>
        <w:overflowPunct/>
        <w:bidi w:val="0"/>
        <w:adjustRightInd w:val="0"/>
        <w:spacing w:before="62" w:beforeLines="20" w:line="360" w:lineRule="auto"/>
        <w:ind w:left="1265" w:leftChars="0" w:hanging="425" w:firstLineChars="0"/>
        <w:textAlignment w:val="auto"/>
        <w:rPr>
          <w:rFonts w:hint="eastAsia" w:asciiTheme="minorEastAsia" w:hAnsi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上月推广总结月报及下月营销推广方案建议</w:t>
      </w:r>
    </w:p>
    <w:p w14:paraId="1084E7E3">
      <w:pPr>
        <w:keepNext w:val="0"/>
        <w:keepLines w:val="0"/>
        <w:pageBreakBefore w:val="0"/>
        <w:widowControl/>
        <w:numPr>
          <w:ilvl w:val="0"/>
          <w:numId w:val="9"/>
        </w:numPr>
        <w:kinsoku/>
        <w:wordWrap/>
        <w:overflowPunct/>
        <w:bidi w:val="0"/>
        <w:adjustRightInd w:val="0"/>
        <w:spacing w:before="62" w:beforeLines="20" w:line="360" w:lineRule="auto"/>
        <w:ind w:left="1265" w:leftChars="0" w:hanging="425" w:firstLineChars="0"/>
        <w:textAlignment w:val="auto"/>
        <w:rPr>
          <w:rFonts w:hint="eastAsia"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各营销</w:t>
      </w:r>
      <w:r>
        <w:rPr>
          <w:rFonts w:hint="eastAsia" w:asciiTheme="minorEastAsia" w:hAnsiTheme="minorEastAsia" w:eastAsiaTheme="minorEastAsia" w:cstheme="minorEastAsia"/>
          <w:color w:val="auto"/>
          <w:sz w:val="21"/>
          <w:szCs w:val="21"/>
          <w:highlight w:val="none"/>
          <w:lang w:val="en-US" w:eastAsia="zh-CN"/>
        </w:rPr>
        <w:t>活动落地</w:t>
      </w:r>
      <w:r>
        <w:rPr>
          <w:rFonts w:hint="eastAsia" w:asciiTheme="minorEastAsia" w:hAnsiTheme="minorEastAsia" w:cstheme="minorEastAsia"/>
          <w:color w:val="auto"/>
          <w:sz w:val="21"/>
          <w:szCs w:val="21"/>
          <w:highlight w:val="none"/>
          <w:lang w:val="en-US" w:eastAsia="zh-CN"/>
        </w:rPr>
        <w:t>现场</w:t>
      </w:r>
      <w:r>
        <w:rPr>
          <w:rFonts w:hint="eastAsia" w:asciiTheme="minorEastAsia" w:hAnsiTheme="minorEastAsia" w:eastAsiaTheme="minorEastAsia" w:cstheme="minorEastAsia"/>
          <w:color w:val="auto"/>
          <w:sz w:val="21"/>
          <w:szCs w:val="21"/>
          <w:highlight w:val="none"/>
          <w:lang w:val="en-US" w:eastAsia="zh-CN"/>
        </w:rPr>
        <w:t>执行</w:t>
      </w:r>
    </w:p>
    <w:p w14:paraId="4D74B711">
      <w:pPr>
        <w:keepNext w:val="0"/>
        <w:keepLines w:val="0"/>
        <w:pageBreakBefore w:val="0"/>
        <w:widowControl/>
        <w:numPr>
          <w:ilvl w:val="0"/>
          <w:numId w:val="9"/>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各</w:t>
      </w:r>
      <w:r>
        <w:rPr>
          <w:rFonts w:hint="eastAsia" w:asciiTheme="minorEastAsia" w:hAnsiTheme="minorEastAsia" w:eastAsiaTheme="minorEastAsia" w:cstheme="minorEastAsia"/>
          <w:color w:val="auto"/>
          <w:sz w:val="21"/>
          <w:szCs w:val="21"/>
          <w:highlight w:val="none"/>
        </w:rPr>
        <w:t>营销活动、</w:t>
      </w:r>
      <w:r>
        <w:rPr>
          <w:rFonts w:hint="eastAsia" w:asciiTheme="minorEastAsia" w:hAnsiTheme="minorEastAsia" w:cstheme="minorEastAsia"/>
          <w:color w:val="auto"/>
          <w:sz w:val="21"/>
          <w:szCs w:val="21"/>
          <w:highlight w:val="none"/>
          <w:lang w:val="en-US" w:eastAsia="zh-CN"/>
        </w:rPr>
        <w:t>销售节点</w:t>
      </w:r>
      <w:r>
        <w:rPr>
          <w:rFonts w:hint="eastAsia" w:asciiTheme="minorEastAsia" w:hAnsiTheme="minorEastAsia" w:eastAsiaTheme="minorEastAsia" w:cstheme="minorEastAsia"/>
          <w:color w:val="auto"/>
          <w:sz w:val="21"/>
          <w:szCs w:val="21"/>
          <w:highlight w:val="none"/>
        </w:rPr>
        <w:t>后续追踪及效果评估及方案</w:t>
      </w:r>
    </w:p>
    <w:p w14:paraId="3A8E2AF4">
      <w:pPr>
        <w:keepNext w:val="0"/>
        <w:keepLines w:val="0"/>
        <w:pageBreakBefore w:val="0"/>
        <w:widowControl/>
        <w:numPr>
          <w:ilvl w:val="0"/>
          <w:numId w:val="9"/>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视频拍摄及后期策划剪辑</w:t>
      </w:r>
    </w:p>
    <w:p w14:paraId="04994EA0">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实行例会制</w:t>
      </w:r>
    </w:p>
    <w:p w14:paraId="5976E9A0">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实行专案小组制</w:t>
      </w:r>
    </w:p>
    <w:p w14:paraId="6C17E8DD">
      <w:pPr>
        <w:keepNext w:val="0"/>
        <w:keepLines w:val="0"/>
        <w:pageBreakBefore w:val="0"/>
        <w:widowControl/>
        <w:numPr>
          <w:ilvl w:val="0"/>
          <w:numId w:val="5"/>
        </w:numPr>
        <w:kinsoku/>
        <w:wordWrap/>
        <w:overflowPunct/>
        <w:bidi w:val="0"/>
        <w:adjustRightInd w:val="0"/>
        <w:spacing w:before="62" w:beforeLines="20" w:line="360" w:lineRule="auto"/>
        <w:ind w:left="0" w:leftChars="0" w:firstLine="420" w:firstLineChars="0"/>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品牌识别系统建立与设计</w:t>
      </w:r>
    </w:p>
    <w:p w14:paraId="072FBB30">
      <w:pPr>
        <w:keepNext w:val="0"/>
        <w:keepLines w:val="0"/>
        <w:pageBreakBefore w:val="0"/>
        <w:widowControl/>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基础系统设计</w:t>
      </w:r>
    </w:p>
    <w:p w14:paraId="272F5DD2">
      <w:pPr>
        <w:keepNext w:val="0"/>
        <w:keepLines w:val="0"/>
        <w:pageBreakBefore w:val="0"/>
        <w:widowControl/>
        <w:numPr>
          <w:ilvl w:val="0"/>
          <w:numId w:val="11"/>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标志</w:t>
      </w:r>
    </w:p>
    <w:p w14:paraId="400055E4">
      <w:pPr>
        <w:keepNext w:val="0"/>
        <w:keepLines w:val="0"/>
        <w:pageBreakBefore w:val="0"/>
        <w:widowControl/>
        <w:numPr>
          <w:ilvl w:val="0"/>
          <w:numId w:val="11"/>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标准字体</w:t>
      </w:r>
    </w:p>
    <w:p w14:paraId="658C9E8E">
      <w:pPr>
        <w:keepNext w:val="0"/>
        <w:keepLines w:val="0"/>
        <w:pageBreakBefore w:val="0"/>
        <w:widowControl/>
        <w:numPr>
          <w:ilvl w:val="0"/>
          <w:numId w:val="11"/>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标准色</w:t>
      </w:r>
    </w:p>
    <w:p w14:paraId="71C0ADB1">
      <w:pPr>
        <w:keepNext w:val="0"/>
        <w:keepLines w:val="0"/>
        <w:pageBreakBefore w:val="0"/>
        <w:widowControl/>
        <w:numPr>
          <w:ilvl w:val="0"/>
          <w:numId w:val="11"/>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象征图形与吉祥物</w:t>
      </w:r>
    </w:p>
    <w:p w14:paraId="1D3E8D11">
      <w:pPr>
        <w:keepNext w:val="0"/>
        <w:keepLines w:val="0"/>
        <w:pageBreakBefore w:val="0"/>
        <w:widowControl/>
        <w:numPr>
          <w:ilvl w:val="0"/>
          <w:numId w:val="11"/>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标准组合</w:t>
      </w:r>
    </w:p>
    <w:p w14:paraId="536FCDBC">
      <w:pPr>
        <w:keepNext w:val="0"/>
        <w:keepLines w:val="0"/>
        <w:pageBreakBefore w:val="0"/>
        <w:widowControl/>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应用系统设计</w:t>
      </w:r>
    </w:p>
    <w:p w14:paraId="35B51BA5">
      <w:pPr>
        <w:keepNext w:val="0"/>
        <w:keepLines w:val="0"/>
        <w:pageBreakBefore w:val="0"/>
        <w:widowControl/>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展示系统设计</w:t>
      </w:r>
    </w:p>
    <w:p w14:paraId="17F35C32">
      <w:pPr>
        <w:keepNext w:val="0"/>
        <w:keepLines w:val="0"/>
        <w:pageBreakBefore w:val="0"/>
        <w:widowControl/>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地盘形象设计</w:t>
      </w:r>
    </w:p>
    <w:p w14:paraId="271B4614">
      <w:pPr>
        <w:keepNext w:val="0"/>
        <w:keepLines w:val="0"/>
        <w:pageBreakBefore w:val="0"/>
        <w:widowControl/>
        <w:numPr>
          <w:ilvl w:val="0"/>
          <w:numId w:val="12"/>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工地</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项目展示围挡（画面及造型设计）</w:t>
      </w:r>
    </w:p>
    <w:p w14:paraId="250C8A62">
      <w:pPr>
        <w:keepNext w:val="0"/>
        <w:keepLines w:val="0"/>
        <w:pageBreakBefore w:val="0"/>
        <w:widowControl/>
        <w:numPr>
          <w:ilvl w:val="0"/>
          <w:numId w:val="12"/>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工地广告牌</w:t>
      </w:r>
    </w:p>
    <w:p w14:paraId="44F82B12">
      <w:pPr>
        <w:keepNext w:val="0"/>
        <w:keepLines w:val="0"/>
        <w:pageBreakBefore w:val="0"/>
        <w:widowControl/>
        <w:numPr>
          <w:ilvl w:val="0"/>
          <w:numId w:val="12"/>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现场包装</w:t>
      </w:r>
    </w:p>
    <w:p w14:paraId="02340938">
      <w:pPr>
        <w:keepNext w:val="0"/>
        <w:keepLines w:val="0"/>
        <w:pageBreakBefore w:val="0"/>
        <w:widowControl/>
        <w:numPr>
          <w:ilvl w:val="0"/>
          <w:numId w:val="13"/>
        </w:numPr>
        <w:kinsoku/>
        <w:wordWrap/>
        <w:overflowPunct/>
        <w:bidi w:val="0"/>
        <w:adjustRightInd w:val="0"/>
        <w:spacing w:before="62" w:beforeLines="20" w:line="360" w:lineRule="auto"/>
        <w:ind w:left="2100" w:leftChars="0" w:hanging="42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导示</w:t>
      </w:r>
      <w:r>
        <w:rPr>
          <w:rFonts w:hint="eastAsia" w:asciiTheme="minorEastAsia" w:hAnsiTheme="minorEastAsia" w:cstheme="minorEastAsia"/>
          <w:color w:val="auto"/>
          <w:sz w:val="21"/>
          <w:szCs w:val="21"/>
          <w:highlight w:val="none"/>
          <w:lang w:val="en-US" w:eastAsia="zh-CN"/>
        </w:rPr>
        <w:t>系统</w:t>
      </w:r>
    </w:p>
    <w:p w14:paraId="277C11BC">
      <w:pPr>
        <w:keepNext w:val="0"/>
        <w:keepLines w:val="0"/>
        <w:pageBreakBefore w:val="0"/>
        <w:widowControl/>
        <w:numPr>
          <w:ilvl w:val="0"/>
          <w:numId w:val="13"/>
        </w:numPr>
        <w:kinsoku/>
        <w:wordWrap/>
        <w:overflowPunct/>
        <w:bidi w:val="0"/>
        <w:adjustRightInd w:val="0"/>
        <w:spacing w:before="62" w:beforeLines="20" w:line="360" w:lineRule="auto"/>
        <w:ind w:left="2100" w:leftChars="0" w:hanging="42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项目价值</w:t>
      </w:r>
    </w:p>
    <w:p w14:paraId="345EFBCA">
      <w:pPr>
        <w:keepNext w:val="0"/>
        <w:keepLines w:val="0"/>
        <w:pageBreakBefore w:val="0"/>
        <w:widowControl/>
        <w:numPr>
          <w:ilvl w:val="0"/>
          <w:numId w:val="13"/>
        </w:numPr>
        <w:kinsoku/>
        <w:wordWrap/>
        <w:overflowPunct/>
        <w:bidi w:val="0"/>
        <w:adjustRightInd w:val="0"/>
        <w:spacing w:before="62" w:beforeLines="20" w:line="360" w:lineRule="auto"/>
        <w:ind w:left="2100" w:leftChars="0" w:hanging="42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企业品牌墙</w:t>
      </w:r>
    </w:p>
    <w:p w14:paraId="20231069">
      <w:pPr>
        <w:keepNext w:val="0"/>
        <w:keepLines w:val="0"/>
        <w:pageBreakBefore w:val="0"/>
        <w:widowControl/>
        <w:numPr>
          <w:ilvl w:val="0"/>
          <w:numId w:val="13"/>
        </w:numPr>
        <w:kinsoku/>
        <w:wordWrap/>
        <w:overflowPunct/>
        <w:bidi w:val="0"/>
        <w:adjustRightInd w:val="0"/>
        <w:spacing w:before="62" w:beforeLines="20" w:line="360" w:lineRule="auto"/>
        <w:ind w:left="2100" w:leftChars="0" w:hanging="42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氛围营造</w:t>
      </w:r>
    </w:p>
    <w:p w14:paraId="78C5FFF7">
      <w:pPr>
        <w:keepNext w:val="0"/>
        <w:keepLines w:val="0"/>
        <w:pageBreakBefore w:val="0"/>
        <w:widowControl/>
        <w:numPr>
          <w:ilvl w:val="0"/>
          <w:numId w:val="13"/>
        </w:numPr>
        <w:kinsoku/>
        <w:wordWrap/>
        <w:overflowPunct/>
        <w:bidi w:val="0"/>
        <w:adjustRightInd w:val="0"/>
        <w:spacing w:before="62" w:beforeLines="20" w:line="360" w:lineRule="auto"/>
        <w:ind w:left="2100" w:leftChars="0" w:hanging="42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项目各活动现场物料设计（包含活动现场摄影、摄像及后期小视频剪辑）</w:t>
      </w:r>
    </w:p>
    <w:p w14:paraId="5E448426">
      <w:pPr>
        <w:keepNext w:val="0"/>
        <w:keepLines w:val="0"/>
        <w:pageBreakBefore w:val="0"/>
        <w:widowControl/>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售楼形象展示</w:t>
      </w:r>
    </w:p>
    <w:p w14:paraId="4EE0E528">
      <w:pPr>
        <w:keepNext w:val="0"/>
        <w:keepLines w:val="0"/>
        <w:pageBreakBefore w:val="0"/>
        <w:widowControl/>
        <w:numPr>
          <w:ilvl w:val="0"/>
          <w:numId w:val="14"/>
        </w:numPr>
        <w:kinsoku/>
        <w:wordWrap/>
        <w:overflowPunct/>
        <w:bidi w:val="0"/>
        <w:adjustRightInd w:val="0"/>
        <w:spacing w:before="62" w:beforeLines="20" w:line="360" w:lineRule="auto"/>
        <w:ind w:left="1260" w:leftChars="0" w:firstLine="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销售形象展示</w:t>
      </w:r>
    </w:p>
    <w:p w14:paraId="07717075">
      <w:pPr>
        <w:keepNext w:val="0"/>
        <w:keepLines w:val="0"/>
        <w:pageBreakBefore w:val="0"/>
        <w:widowControl/>
        <w:numPr>
          <w:ilvl w:val="0"/>
          <w:numId w:val="15"/>
        </w:numPr>
        <w:kinsoku/>
        <w:wordWrap/>
        <w:overflowPunct/>
        <w:bidi w:val="0"/>
        <w:adjustRightInd w:val="0"/>
        <w:spacing w:before="62" w:beforeLines="20" w:line="360" w:lineRule="auto"/>
        <w:ind w:left="2100" w:leftChars="0" w:hanging="42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售楼处内部</w:t>
      </w:r>
      <w:r>
        <w:rPr>
          <w:rFonts w:hint="eastAsia" w:asciiTheme="minorEastAsia" w:hAnsiTheme="minorEastAsia" w:cstheme="minorEastAsia"/>
          <w:color w:val="auto"/>
          <w:sz w:val="21"/>
          <w:szCs w:val="21"/>
          <w:highlight w:val="none"/>
          <w:lang w:val="en-US" w:eastAsia="zh-CN"/>
        </w:rPr>
        <w:t>软装及</w:t>
      </w:r>
      <w:r>
        <w:rPr>
          <w:rFonts w:hint="eastAsia" w:asciiTheme="minorEastAsia" w:hAnsiTheme="minorEastAsia" w:eastAsiaTheme="minorEastAsia" w:cstheme="minorEastAsia"/>
          <w:color w:val="auto"/>
          <w:sz w:val="21"/>
          <w:szCs w:val="21"/>
          <w:highlight w:val="none"/>
        </w:rPr>
        <w:t>形象概念</w:t>
      </w:r>
      <w:r>
        <w:rPr>
          <w:rFonts w:hint="eastAsia" w:asciiTheme="minorEastAsia" w:hAnsiTheme="minorEastAsia" w:cstheme="minorEastAsia"/>
          <w:color w:val="auto"/>
          <w:sz w:val="21"/>
          <w:szCs w:val="21"/>
          <w:highlight w:val="none"/>
          <w:lang w:val="en-US" w:eastAsia="zh-CN"/>
        </w:rPr>
        <w:t>设计方案</w:t>
      </w:r>
    </w:p>
    <w:p w14:paraId="5EDB894F">
      <w:pPr>
        <w:keepNext w:val="0"/>
        <w:keepLines w:val="0"/>
        <w:pageBreakBefore w:val="0"/>
        <w:widowControl/>
        <w:numPr>
          <w:ilvl w:val="0"/>
          <w:numId w:val="15"/>
        </w:numPr>
        <w:kinsoku/>
        <w:wordWrap/>
        <w:overflowPunct/>
        <w:bidi w:val="0"/>
        <w:adjustRightInd w:val="0"/>
        <w:spacing w:before="62" w:beforeLines="20" w:line="360" w:lineRule="auto"/>
        <w:ind w:left="2100" w:leftChars="0" w:hanging="42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销售中心形象背景牌及接待部分</w:t>
      </w:r>
    </w:p>
    <w:p w14:paraId="7D4BCAE2">
      <w:pPr>
        <w:keepNext w:val="0"/>
        <w:keepLines w:val="0"/>
        <w:pageBreakBefore w:val="0"/>
        <w:widowControl/>
        <w:numPr>
          <w:ilvl w:val="0"/>
          <w:numId w:val="14"/>
        </w:numPr>
        <w:kinsoku/>
        <w:wordWrap/>
        <w:overflowPunct/>
        <w:bidi w:val="0"/>
        <w:adjustRightInd w:val="0"/>
        <w:spacing w:before="62" w:beforeLines="20" w:line="360" w:lineRule="auto"/>
        <w:ind w:left="1260" w:leftChars="0" w:firstLine="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外卖场展示</w:t>
      </w:r>
    </w:p>
    <w:p w14:paraId="0AF8DAA9">
      <w:pPr>
        <w:keepNext w:val="0"/>
        <w:keepLines w:val="0"/>
        <w:pageBreakBefore w:val="0"/>
        <w:widowControl/>
        <w:numPr>
          <w:ilvl w:val="0"/>
          <w:numId w:val="16"/>
        </w:numPr>
        <w:kinsoku/>
        <w:wordWrap/>
        <w:overflowPunct/>
        <w:bidi w:val="0"/>
        <w:adjustRightInd w:val="0"/>
        <w:spacing w:before="62" w:beforeLines="20" w:line="360" w:lineRule="auto"/>
        <w:ind w:left="2100" w:leftChars="0" w:hanging="42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形象及销售氛围营造</w:t>
      </w:r>
    </w:p>
    <w:p w14:paraId="212A948F">
      <w:pPr>
        <w:keepNext w:val="0"/>
        <w:keepLines w:val="0"/>
        <w:pageBreakBefore w:val="0"/>
        <w:widowControl/>
        <w:numPr>
          <w:ilvl w:val="0"/>
          <w:numId w:val="16"/>
        </w:numPr>
        <w:kinsoku/>
        <w:wordWrap/>
        <w:overflowPunct/>
        <w:bidi w:val="0"/>
        <w:adjustRightInd w:val="0"/>
        <w:spacing w:before="62" w:beforeLines="20" w:line="360" w:lineRule="auto"/>
        <w:ind w:left="2100" w:leftChars="0" w:hanging="420"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看房通道</w:t>
      </w:r>
    </w:p>
    <w:p w14:paraId="55F417D8">
      <w:pPr>
        <w:keepNext w:val="0"/>
        <w:keepLines w:val="0"/>
        <w:pageBreakBefore w:val="0"/>
        <w:widowControl/>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事务用品系统</w:t>
      </w:r>
    </w:p>
    <w:p w14:paraId="6F91E01E">
      <w:pPr>
        <w:keepNext w:val="0"/>
        <w:keepLines w:val="0"/>
        <w:pageBreakBefore w:val="0"/>
        <w:widowControl/>
        <w:numPr>
          <w:ilvl w:val="0"/>
          <w:numId w:val="17"/>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工作证</w:t>
      </w:r>
      <w:r>
        <w:rPr>
          <w:rFonts w:hint="eastAsia" w:asciiTheme="minorEastAsia" w:hAnsiTheme="minorEastAsia" w:cstheme="minorEastAsia"/>
          <w:color w:val="auto"/>
          <w:sz w:val="21"/>
          <w:szCs w:val="21"/>
          <w:highlight w:val="none"/>
          <w:lang w:val="en-US" w:eastAsia="zh-CN"/>
        </w:rPr>
        <w:t>（胸牌</w:t>
      </w:r>
      <w:r>
        <w:rPr>
          <w:rFonts w:hint="eastAsia" w:asciiTheme="minorEastAsia" w:hAnsiTheme="minorEastAsia" w:eastAsiaTheme="minorEastAsia" w:cstheme="minorEastAsia"/>
          <w:color w:val="auto"/>
          <w:sz w:val="21"/>
          <w:szCs w:val="21"/>
          <w:highlight w:val="none"/>
        </w:rPr>
        <w:t>）设计</w:t>
      </w:r>
    </w:p>
    <w:p w14:paraId="2C52B11B">
      <w:pPr>
        <w:keepNext w:val="0"/>
        <w:keepLines w:val="0"/>
        <w:pageBreakBefore w:val="0"/>
        <w:widowControl/>
        <w:numPr>
          <w:ilvl w:val="0"/>
          <w:numId w:val="17"/>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名片</w:t>
      </w:r>
    </w:p>
    <w:p w14:paraId="2D6E32D9">
      <w:pPr>
        <w:keepNext w:val="0"/>
        <w:keepLines w:val="0"/>
        <w:pageBreakBefore w:val="0"/>
        <w:widowControl/>
        <w:numPr>
          <w:ilvl w:val="0"/>
          <w:numId w:val="17"/>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便笺、笔</w:t>
      </w:r>
    </w:p>
    <w:p w14:paraId="3267214F">
      <w:pPr>
        <w:keepNext w:val="0"/>
        <w:keepLines w:val="0"/>
        <w:pageBreakBefore w:val="0"/>
        <w:widowControl/>
        <w:numPr>
          <w:ilvl w:val="0"/>
          <w:numId w:val="17"/>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纸杯</w:t>
      </w:r>
    </w:p>
    <w:p w14:paraId="3038472B">
      <w:pPr>
        <w:keepNext w:val="0"/>
        <w:keepLines w:val="0"/>
        <w:pageBreakBefore w:val="0"/>
        <w:widowControl/>
        <w:numPr>
          <w:ilvl w:val="0"/>
          <w:numId w:val="17"/>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手提袋</w:t>
      </w:r>
    </w:p>
    <w:p w14:paraId="24C6C3CD">
      <w:pPr>
        <w:keepNext w:val="0"/>
        <w:keepLines w:val="0"/>
        <w:pageBreakBefore w:val="0"/>
        <w:widowControl/>
        <w:numPr>
          <w:ilvl w:val="0"/>
          <w:numId w:val="17"/>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档案袋</w:t>
      </w:r>
    </w:p>
    <w:p w14:paraId="4F59118E">
      <w:pPr>
        <w:keepNext w:val="0"/>
        <w:keepLines w:val="0"/>
        <w:pageBreakBefore w:val="0"/>
        <w:widowControl/>
        <w:numPr>
          <w:ilvl w:val="0"/>
          <w:numId w:val="17"/>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定制礼品包装设计、概念方案</w:t>
      </w:r>
    </w:p>
    <w:p w14:paraId="3DAE0A9C">
      <w:pPr>
        <w:keepNext w:val="0"/>
        <w:keepLines w:val="0"/>
        <w:pageBreakBefore w:val="0"/>
        <w:widowControl/>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导示系统设计</w:t>
      </w:r>
    </w:p>
    <w:p w14:paraId="68DC81E2">
      <w:pPr>
        <w:keepNext w:val="0"/>
        <w:keepLines w:val="0"/>
        <w:pageBreakBefore w:val="0"/>
        <w:widowControl/>
        <w:numPr>
          <w:ilvl w:val="0"/>
          <w:numId w:val="18"/>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样板间</w:t>
      </w:r>
    </w:p>
    <w:p w14:paraId="517F6438">
      <w:pPr>
        <w:keepNext w:val="0"/>
        <w:keepLines w:val="0"/>
        <w:pageBreakBefore w:val="0"/>
        <w:widowControl/>
        <w:numPr>
          <w:ilvl w:val="0"/>
          <w:numId w:val="18"/>
        </w:numPr>
        <w:tabs>
          <w:tab w:val="left" w:pos="3825"/>
        </w:tabs>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售楼</w:t>
      </w:r>
      <w:r>
        <w:rPr>
          <w:rFonts w:hint="eastAsia" w:asciiTheme="minorEastAsia" w:hAnsiTheme="minorEastAsia" w:cstheme="minorEastAsia"/>
          <w:color w:val="auto"/>
          <w:sz w:val="21"/>
          <w:szCs w:val="21"/>
          <w:highlight w:val="none"/>
          <w:lang w:val="en-US" w:eastAsia="zh-CN"/>
        </w:rPr>
        <w:t>部（内外）</w:t>
      </w:r>
    </w:p>
    <w:p w14:paraId="4F58BA89">
      <w:pPr>
        <w:keepNext w:val="0"/>
        <w:keepLines w:val="0"/>
        <w:pageBreakBefore w:val="0"/>
        <w:widowControl/>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户外广告类</w:t>
      </w:r>
    </w:p>
    <w:p w14:paraId="29BE2FDD">
      <w:pPr>
        <w:keepNext w:val="0"/>
        <w:keepLines w:val="0"/>
        <w:pageBreakBefore w:val="0"/>
        <w:widowControl/>
        <w:numPr>
          <w:ilvl w:val="0"/>
          <w:numId w:val="19"/>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路牌广告</w:t>
      </w:r>
    </w:p>
    <w:p w14:paraId="5D4C37AC">
      <w:pPr>
        <w:keepNext w:val="0"/>
        <w:keepLines w:val="0"/>
        <w:pageBreakBefore w:val="0"/>
        <w:widowControl/>
        <w:numPr>
          <w:ilvl w:val="0"/>
          <w:numId w:val="19"/>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电梯框架</w:t>
      </w:r>
    </w:p>
    <w:p w14:paraId="41F4495C">
      <w:pPr>
        <w:keepNext w:val="0"/>
        <w:keepLines w:val="0"/>
        <w:pageBreakBefore w:val="0"/>
        <w:widowControl/>
        <w:numPr>
          <w:ilvl w:val="0"/>
          <w:numId w:val="19"/>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匝道</w:t>
      </w:r>
    </w:p>
    <w:p w14:paraId="374D0A48">
      <w:pPr>
        <w:keepNext w:val="0"/>
        <w:keepLines w:val="0"/>
        <w:pageBreakBefore w:val="0"/>
        <w:widowControl/>
        <w:numPr>
          <w:ilvl w:val="0"/>
          <w:numId w:val="19"/>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高炮</w:t>
      </w:r>
    </w:p>
    <w:p w14:paraId="01385F06">
      <w:pPr>
        <w:keepNext w:val="0"/>
        <w:keepLines w:val="0"/>
        <w:pageBreakBefore w:val="0"/>
        <w:widowControl/>
        <w:numPr>
          <w:ilvl w:val="0"/>
          <w:numId w:val="19"/>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现场导示牌</w:t>
      </w:r>
    </w:p>
    <w:p w14:paraId="69C5A83E">
      <w:pPr>
        <w:keepNext w:val="0"/>
        <w:keepLines w:val="0"/>
        <w:pageBreakBefore w:val="0"/>
        <w:widowControl/>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项目全程宣传物料实施</w:t>
      </w:r>
    </w:p>
    <w:p w14:paraId="2F7DD783">
      <w:pPr>
        <w:keepNext w:val="0"/>
        <w:keepLines w:val="0"/>
        <w:pageBreakBefore w:val="0"/>
        <w:widowControl/>
        <w:numPr>
          <w:ilvl w:val="0"/>
          <w:numId w:val="20"/>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售楼书设计（含</w:t>
      </w:r>
      <w:r>
        <w:rPr>
          <w:rFonts w:hint="eastAsia" w:asciiTheme="minorEastAsia" w:hAnsiTheme="minorEastAsia" w:cstheme="minorEastAsia"/>
          <w:color w:val="auto"/>
          <w:sz w:val="21"/>
          <w:szCs w:val="21"/>
          <w:highlight w:val="none"/>
          <w:lang w:val="en-US" w:eastAsia="zh-CN"/>
        </w:rPr>
        <w:t>楼书、</w:t>
      </w:r>
      <w:r>
        <w:rPr>
          <w:rFonts w:hint="eastAsia" w:asciiTheme="minorEastAsia" w:hAnsiTheme="minorEastAsia" w:eastAsiaTheme="minorEastAsia" w:cstheme="minorEastAsia"/>
          <w:color w:val="auto"/>
          <w:sz w:val="21"/>
          <w:szCs w:val="21"/>
          <w:highlight w:val="none"/>
        </w:rPr>
        <w:t>单张、</w:t>
      </w:r>
      <w:r>
        <w:rPr>
          <w:rFonts w:hint="eastAsia" w:asciiTheme="minorEastAsia" w:hAnsiTheme="minorEastAsia" w:cstheme="minorEastAsia"/>
          <w:color w:val="auto"/>
          <w:sz w:val="21"/>
          <w:szCs w:val="21"/>
          <w:highlight w:val="none"/>
          <w:lang w:val="en-US" w:eastAsia="zh-CN"/>
        </w:rPr>
        <w:t>户型</w:t>
      </w:r>
      <w:r>
        <w:rPr>
          <w:rFonts w:hint="eastAsia" w:asciiTheme="minorEastAsia" w:hAnsiTheme="minorEastAsia" w:eastAsiaTheme="minorEastAsia" w:cstheme="minorEastAsia"/>
          <w:color w:val="auto"/>
          <w:sz w:val="21"/>
          <w:szCs w:val="21"/>
          <w:highlight w:val="none"/>
        </w:rPr>
        <w:t>折页等）</w:t>
      </w:r>
    </w:p>
    <w:p w14:paraId="1DFAA9BB">
      <w:pPr>
        <w:keepNext w:val="0"/>
        <w:keepLines w:val="0"/>
        <w:pageBreakBefore w:val="0"/>
        <w:widowControl/>
        <w:numPr>
          <w:ilvl w:val="0"/>
          <w:numId w:val="20"/>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项目价值展板</w:t>
      </w:r>
      <w:r>
        <w:rPr>
          <w:rFonts w:hint="eastAsia" w:asciiTheme="minorEastAsia" w:hAnsiTheme="minorEastAsia" w:eastAsiaTheme="minorEastAsia" w:cstheme="minorEastAsia"/>
          <w:color w:val="auto"/>
          <w:sz w:val="21"/>
          <w:szCs w:val="21"/>
          <w:highlight w:val="none"/>
        </w:rPr>
        <w:t>设计</w:t>
      </w:r>
    </w:p>
    <w:p w14:paraId="534BF636">
      <w:pPr>
        <w:keepNext w:val="0"/>
        <w:keepLines w:val="0"/>
        <w:pageBreakBefore w:val="0"/>
        <w:widowControl/>
        <w:numPr>
          <w:ilvl w:val="0"/>
          <w:numId w:val="20"/>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项目销售公示类展板设计</w:t>
      </w:r>
    </w:p>
    <w:p w14:paraId="6C5CADA9">
      <w:pPr>
        <w:keepNext w:val="0"/>
        <w:keepLines w:val="0"/>
        <w:pageBreakBefore w:val="0"/>
        <w:widowControl/>
        <w:numPr>
          <w:ilvl w:val="0"/>
          <w:numId w:val="20"/>
        </w:numPr>
        <w:kinsoku/>
        <w:wordWrap/>
        <w:overflowPunct/>
        <w:bidi w:val="0"/>
        <w:adjustRightInd w:val="0"/>
        <w:spacing w:before="62" w:beforeLines="20" w:line="360" w:lineRule="auto"/>
        <w:ind w:left="168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其它宣传品的设计</w:t>
      </w:r>
    </w:p>
    <w:p w14:paraId="1BD226A9">
      <w:pPr>
        <w:keepNext w:val="0"/>
        <w:keepLines w:val="0"/>
        <w:pageBreakBefore w:val="0"/>
        <w:numPr>
          <w:ilvl w:val="0"/>
          <w:numId w:val="10"/>
        </w:numPr>
        <w:kinsoku/>
        <w:wordWrap/>
        <w:overflowPunct/>
        <w:bidi w:val="0"/>
        <w:adjustRightInd w:val="0"/>
        <w:spacing w:before="62" w:beforeLines="20" w:line="360" w:lineRule="auto"/>
        <w:ind w:left="1265" w:leftChars="0" w:hanging="425" w:firstLineChars="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w:t>
      </w:r>
      <w:r>
        <w:rPr>
          <w:rFonts w:hint="eastAsia" w:asciiTheme="minorEastAsia" w:hAnsiTheme="minorEastAsia" w:cstheme="minorEastAsia"/>
          <w:color w:val="auto"/>
          <w:sz w:val="21"/>
          <w:szCs w:val="21"/>
          <w:highlight w:val="none"/>
          <w:lang w:val="en-US" w:eastAsia="zh-CN"/>
        </w:rPr>
        <w:t>设计制作包含用纸张工艺建议</w:t>
      </w:r>
      <w:r>
        <w:rPr>
          <w:rFonts w:hint="eastAsia" w:asciiTheme="minorEastAsia" w:hAnsiTheme="minorEastAsia" w:eastAsiaTheme="minorEastAsia" w:cstheme="minorEastAsia"/>
          <w:color w:val="auto"/>
          <w:sz w:val="21"/>
          <w:szCs w:val="21"/>
          <w:highlight w:val="none"/>
        </w:rPr>
        <w:t xml:space="preserve">。 </w:t>
      </w:r>
    </w:p>
    <w:p w14:paraId="06030FD4">
      <w:pPr>
        <w:keepNext w:val="0"/>
        <w:keepLines w:val="0"/>
        <w:pageBreakBefore w:val="0"/>
        <w:numPr>
          <w:ilvl w:val="0"/>
          <w:numId w:val="0"/>
        </w:numPr>
        <w:kinsoku/>
        <w:wordWrap/>
        <w:overflowPunct/>
        <w:bidi w:val="0"/>
        <w:adjustRightInd w:val="0"/>
        <w:spacing w:before="62" w:beforeLines="20" w:line="360" w:lineRule="auto"/>
        <w:ind w:left="840" w:leftChars="0"/>
        <w:textAlignment w:val="auto"/>
        <w:rPr>
          <w:rFonts w:asciiTheme="minorEastAsia" w:hAnsiTheme="minorEastAsia" w:eastAsiaTheme="minorEastAsia" w:cstheme="minorEastAsia"/>
          <w:color w:val="auto"/>
          <w:sz w:val="21"/>
          <w:szCs w:val="21"/>
          <w:highlight w:val="none"/>
        </w:rPr>
      </w:pPr>
    </w:p>
    <w:p w14:paraId="1926F1F3">
      <w:pPr>
        <w:keepNext w:val="0"/>
        <w:keepLines w:val="0"/>
        <w:pageBreakBefore w:val="0"/>
        <w:numPr>
          <w:ilvl w:val="0"/>
          <w:numId w:val="0"/>
        </w:numPr>
        <w:kinsoku/>
        <w:wordWrap/>
        <w:overflowPunct/>
        <w:bidi w:val="0"/>
        <w:adjustRightInd w:val="0"/>
        <w:spacing w:before="62" w:beforeLines="20" w:line="360" w:lineRule="auto"/>
        <w:ind w:left="840" w:leftChars="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 xml:space="preserve"> </w:t>
      </w:r>
    </w:p>
    <w:p w14:paraId="655F0FE3">
      <w:pPr>
        <w:keepNext w:val="0"/>
        <w:keepLines w:val="0"/>
        <w:pageBreakBefore w:val="0"/>
        <w:numPr>
          <w:ilvl w:val="0"/>
          <w:numId w:val="0"/>
        </w:numPr>
        <w:kinsoku/>
        <w:wordWrap/>
        <w:overflowPunct/>
        <w:bidi w:val="0"/>
        <w:adjustRightInd w:val="0"/>
        <w:spacing w:before="62" w:beforeLines="20" w:line="360" w:lineRule="auto"/>
        <w:ind w:left="840" w:leftChars="0"/>
        <w:textAlignment w:val="auto"/>
        <w:rPr>
          <w:rFonts w:hint="eastAsia" w:asciiTheme="minorEastAsia" w:hAnsiTheme="minorEastAsia" w:cstheme="minorEastAsia"/>
          <w:color w:val="auto"/>
          <w:sz w:val="21"/>
          <w:szCs w:val="21"/>
          <w:highlight w:val="none"/>
          <w:lang w:val="en-US" w:eastAsia="zh-CN"/>
        </w:rPr>
      </w:pPr>
    </w:p>
    <w:p w14:paraId="0723AE8D">
      <w:pPr>
        <w:keepNext w:val="0"/>
        <w:keepLines w:val="0"/>
        <w:pageBreakBefore w:val="0"/>
        <w:numPr>
          <w:ilvl w:val="0"/>
          <w:numId w:val="0"/>
        </w:numPr>
        <w:kinsoku/>
        <w:wordWrap/>
        <w:overflowPunct/>
        <w:bidi w:val="0"/>
        <w:adjustRightInd w:val="0"/>
        <w:spacing w:before="62" w:beforeLines="20" w:line="360" w:lineRule="auto"/>
        <w:ind w:left="840" w:leftChars="0"/>
        <w:textAlignment w:val="auto"/>
        <w:rPr>
          <w:rFonts w:hint="eastAsia" w:asciiTheme="minorEastAsia" w:hAnsiTheme="minorEastAsia" w:cstheme="minorEastAsia"/>
          <w:color w:val="auto"/>
          <w:sz w:val="21"/>
          <w:szCs w:val="21"/>
          <w:highlight w:val="none"/>
          <w:lang w:val="en-US" w:eastAsia="zh-CN"/>
        </w:rPr>
      </w:pPr>
    </w:p>
    <w:p w14:paraId="1BAE5D72">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5A9AF942">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2A2A4E80">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16A393A6">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4ED4A639">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675352FA">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3FA00DB2">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623DD45F">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7DDAC783">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45DC1B70">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5A039815">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070131F9">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3E76847D">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p>
    <w:p w14:paraId="42E192FB">
      <w:pPr>
        <w:keepNext w:val="0"/>
        <w:keepLines w:val="0"/>
        <w:pageBreakBefore w:val="0"/>
        <w:widowControl/>
        <w:numPr>
          <w:ilvl w:val="0"/>
          <w:numId w:val="0"/>
        </w:numPr>
        <w:kinsoku/>
        <w:wordWrap/>
        <w:overflowPunct/>
        <w:bidi w:val="0"/>
        <w:adjustRightInd w:val="0"/>
        <w:spacing w:before="62" w:beforeLines="20" w:line="36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附件</w:t>
      </w:r>
      <w:r>
        <w:rPr>
          <w:rFonts w:hint="eastAsia" w:asciiTheme="minorEastAsia" w:hAnsi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w:t>
      </w:r>
    </w:p>
    <w:p w14:paraId="2CB60874">
      <w:pPr>
        <w:keepNext w:val="0"/>
        <w:keepLines w:val="0"/>
        <w:pageBreakBefore w:val="0"/>
        <w:widowControl/>
        <w:numPr>
          <w:ilvl w:val="0"/>
          <w:numId w:val="0"/>
        </w:numPr>
        <w:kinsoku/>
        <w:wordWrap/>
        <w:overflowPunct/>
        <w:bidi w:val="0"/>
        <w:adjustRightInd w:val="0"/>
        <w:spacing w:before="62" w:beforeLines="20" w:line="360" w:lineRule="auto"/>
        <w:jc w:val="center"/>
        <w:textAlignment w:val="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服务团队架构</w:t>
      </w:r>
      <w:r>
        <w:rPr>
          <w:rFonts w:hint="eastAsia" w:asciiTheme="minorEastAsia" w:hAnsiTheme="minorEastAsia" w:cstheme="minorEastAsia"/>
          <w:b/>
          <w:bCs/>
          <w:color w:val="auto"/>
          <w:sz w:val="32"/>
          <w:szCs w:val="32"/>
          <w:highlight w:val="none"/>
          <w:lang w:val="en-US" w:eastAsia="zh-CN"/>
        </w:rPr>
        <w:t>要求</w:t>
      </w:r>
      <w:r>
        <w:rPr>
          <w:rFonts w:hint="eastAsia" w:asciiTheme="minorEastAsia" w:hAnsiTheme="minorEastAsia" w:eastAsiaTheme="minorEastAsia" w:cstheme="minorEastAsia"/>
          <w:b/>
          <w:bCs/>
          <w:color w:val="auto"/>
          <w:sz w:val="32"/>
          <w:szCs w:val="32"/>
          <w:highlight w:val="none"/>
        </w:rPr>
        <w:t>及相关人员简历</w:t>
      </w:r>
    </w:p>
    <w:p w14:paraId="6F435DF8">
      <w:pPr>
        <w:keepNext w:val="0"/>
        <w:keepLines w:val="0"/>
        <w:pageBreakBefore w:val="0"/>
        <w:widowControl/>
        <w:numPr>
          <w:ilvl w:val="0"/>
          <w:numId w:val="0"/>
        </w:numPr>
        <w:kinsoku/>
        <w:wordWrap/>
        <w:overflowPunct/>
        <w:bidi w:val="0"/>
        <w:adjustRightInd w:val="0"/>
        <w:spacing w:before="62" w:beforeLines="20" w:line="360" w:lineRule="auto"/>
        <w:jc w:val="center"/>
        <w:textAlignment w:val="auto"/>
        <w:rPr>
          <w:rFonts w:hint="eastAsia" w:asciiTheme="minorEastAsia" w:hAnsiTheme="minorEastAsia" w:cstheme="minorEastAsia"/>
          <w:b/>
          <w:bCs/>
          <w:color w:val="auto"/>
          <w:sz w:val="36"/>
          <w:szCs w:val="36"/>
          <w:highlight w:val="none"/>
          <w:lang w:val="en-US" w:eastAsia="zh-CN"/>
        </w:rPr>
      </w:pPr>
    </w:p>
    <w:p w14:paraId="58CCF135">
      <w:pPr>
        <w:keepNext w:val="0"/>
        <w:keepLines w:val="0"/>
        <w:pageBreakBefore w:val="0"/>
        <w:widowControl w:val="0"/>
        <w:numPr>
          <w:ilvl w:val="0"/>
          <w:numId w:val="0"/>
        </w:numPr>
        <w:kinsoku/>
        <w:wordWrap/>
        <w:overflowPunct/>
        <w:bidi w:val="0"/>
        <w:adjustRightInd w:val="0"/>
        <w:spacing w:before="62" w:beforeLines="20" w:line="360" w:lineRule="auto"/>
        <w:ind w:left="0" w:leftChars="0" w:firstLine="422" w:firstLineChars="200"/>
        <w:jc w:val="both"/>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预估服务为整体区域形象树立</w:t>
      </w:r>
      <w:r>
        <w:rPr>
          <w:rFonts w:hint="eastAsia" w:asciiTheme="minorEastAsia" w:hAnsi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单一项目策略顾问工作，</w:t>
      </w:r>
      <w:r>
        <w:rPr>
          <w:rFonts w:hint="eastAsia" w:asciiTheme="minorEastAsia" w:hAnsiTheme="minorEastAsia" w:cstheme="minorEastAsia"/>
          <w:b/>
          <w:bCs/>
          <w:color w:val="auto"/>
          <w:sz w:val="21"/>
          <w:szCs w:val="21"/>
          <w:highlight w:val="none"/>
          <w:lang w:val="en-US" w:eastAsia="zh-CN"/>
        </w:rPr>
        <w:t>驻场</w:t>
      </w:r>
      <w:r>
        <w:rPr>
          <w:rFonts w:hint="eastAsia" w:asciiTheme="minorEastAsia" w:hAnsiTheme="minorEastAsia" w:eastAsiaTheme="minorEastAsia" w:cstheme="minorEastAsia"/>
          <w:b/>
          <w:bCs/>
          <w:color w:val="auto"/>
          <w:sz w:val="21"/>
          <w:szCs w:val="21"/>
          <w:highlight w:val="none"/>
        </w:rPr>
        <w:t>团队</w:t>
      </w:r>
      <w:r>
        <w:rPr>
          <w:rFonts w:hint="eastAsia" w:asciiTheme="minorEastAsia" w:hAnsiTheme="minorEastAsia" w:cstheme="minorEastAsia"/>
          <w:b/>
          <w:bCs/>
          <w:color w:val="auto"/>
          <w:sz w:val="21"/>
          <w:szCs w:val="21"/>
          <w:highlight w:val="none"/>
          <w:lang w:val="en-US" w:eastAsia="zh-CN"/>
        </w:rPr>
        <w:t>不少于1</w:t>
      </w:r>
      <w:r>
        <w:rPr>
          <w:rFonts w:hint="eastAsia" w:asciiTheme="minorEastAsia" w:hAnsiTheme="minorEastAsia" w:eastAsiaTheme="minorEastAsia" w:cstheme="minorEastAsia"/>
          <w:b/>
          <w:bCs/>
          <w:color w:val="auto"/>
          <w:sz w:val="21"/>
          <w:szCs w:val="21"/>
          <w:highlight w:val="none"/>
        </w:rPr>
        <w:t>人</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cstheme="minorEastAsia"/>
          <w:b/>
          <w:bCs/>
          <w:color w:val="auto"/>
          <w:sz w:val="21"/>
          <w:szCs w:val="21"/>
          <w:highlight w:val="none"/>
          <w:lang w:val="en-US" w:eastAsia="zh-CN"/>
        </w:rPr>
        <w:t>原则上为项目负责人</w:t>
      </w:r>
      <w:r>
        <w:rPr>
          <w:rFonts w:hint="eastAsia" w:asciiTheme="minorEastAsia" w:hAnsiTheme="minorEastAsia" w:cstheme="minorEastAsia"/>
          <w:b/>
          <w:bCs/>
          <w:color w:val="auto"/>
          <w:sz w:val="21"/>
          <w:szCs w:val="21"/>
          <w:highlight w:val="none"/>
          <w:lang w:eastAsia="zh-CN"/>
        </w:rPr>
        <w:t>）</w:t>
      </w:r>
    </w:p>
    <w:p w14:paraId="3C506104">
      <w:pPr>
        <w:keepNext w:val="0"/>
        <w:keepLines w:val="0"/>
        <w:pageBreakBefore w:val="0"/>
        <w:widowControl w:val="0"/>
        <w:numPr>
          <w:ilvl w:val="0"/>
          <w:numId w:val="21"/>
        </w:numPr>
        <w:kinsoku/>
        <w:wordWrap/>
        <w:overflowPunct/>
        <w:bidi w:val="0"/>
        <w:adjustRightInd w:val="0"/>
        <w:spacing w:before="62" w:beforeLines="20" w:line="360" w:lineRule="auto"/>
        <w:ind w:left="0" w:leftChars="0" w:firstLine="422"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顾问团队</w:t>
      </w: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公司营销总监、设计总监，参与项目重要节点工作</w:t>
      </w:r>
      <w:r>
        <w:rPr>
          <w:rFonts w:hint="eastAsia" w:asciiTheme="minorEastAsia" w:hAnsiTheme="minorEastAsia" w:cstheme="minorEastAsia"/>
          <w:b w:val="0"/>
          <w:bCs w:val="0"/>
          <w:color w:val="auto"/>
          <w:sz w:val="21"/>
          <w:szCs w:val="21"/>
          <w:highlight w:val="none"/>
          <w:lang w:eastAsia="zh-CN"/>
        </w:rPr>
        <w:t>）</w:t>
      </w:r>
    </w:p>
    <w:p w14:paraId="2BAE2954">
      <w:pPr>
        <w:keepNext w:val="0"/>
        <w:keepLines w:val="0"/>
        <w:pageBreakBefore w:val="0"/>
        <w:widowControl w:val="0"/>
        <w:numPr>
          <w:ilvl w:val="0"/>
          <w:numId w:val="21"/>
        </w:numPr>
        <w:kinsoku/>
        <w:wordWrap/>
        <w:overflowPunct/>
        <w:bidi w:val="0"/>
        <w:adjustRightInd w:val="0"/>
        <w:spacing w:before="62" w:beforeLines="20" w:line="360" w:lineRule="auto"/>
        <w:ind w:left="842" w:leftChars="200" w:hanging="422" w:hanging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项目负责人1名</w:t>
      </w: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负责总体项目把控，具有大型项目营销操盘经验，能更好的配合项目营销工作的开展</w:t>
      </w:r>
      <w:r>
        <w:rPr>
          <w:rFonts w:hint="eastAsia" w:asciiTheme="minorEastAsia" w:hAnsiTheme="minorEastAsia" w:cstheme="minorEastAsia"/>
          <w:b w:val="0"/>
          <w:bCs w:val="0"/>
          <w:color w:val="auto"/>
          <w:sz w:val="21"/>
          <w:szCs w:val="21"/>
          <w:highlight w:val="none"/>
          <w:lang w:eastAsia="zh-CN"/>
        </w:rPr>
        <w:t>）</w:t>
      </w:r>
    </w:p>
    <w:p w14:paraId="0D68A68A">
      <w:pPr>
        <w:keepNext w:val="0"/>
        <w:keepLines w:val="0"/>
        <w:pageBreakBefore w:val="0"/>
        <w:widowControl w:val="0"/>
        <w:numPr>
          <w:ilvl w:val="0"/>
          <w:numId w:val="21"/>
        </w:numPr>
        <w:kinsoku/>
        <w:wordWrap/>
        <w:overflowPunct/>
        <w:bidi w:val="0"/>
        <w:adjustRightInd w:val="0"/>
        <w:spacing w:before="62" w:beforeLines="20" w:line="360" w:lineRule="auto"/>
        <w:ind w:left="0" w:leftChars="0" w:firstLine="422" w:firstLineChars="20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cstheme="minorEastAsia"/>
          <w:b/>
          <w:bCs/>
          <w:color w:val="auto"/>
          <w:sz w:val="21"/>
          <w:szCs w:val="21"/>
          <w:highlight w:val="none"/>
          <w:lang w:val="en-US" w:eastAsia="zh-CN"/>
        </w:rPr>
        <w:t>高级策划1</w:t>
      </w:r>
      <w:r>
        <w:rPr>
          <w:rFonts w:hint="eastAsia" w:asciiTheme="minorEastAsia" w:hAnsiTheme="minorEastAsia" w:eastAsiaTheme="minorEastAsia" w:cstheme="minorEastAsia"/>
          <w:b/>
          <w:bCs/>
          <w:color w:val="auto"/>
          <w:sz w:val="21"/>
          <w:szCs w:val="21"/>
          <w:highlight w:val="none"/>
        </w:rPr>
        <w:t>名</w:t>
      </w:r>
      <w:r>
        <w:rPr>
          <w:rFonts w:hint="eastAsia" w:asciiTheme="minorEastAsia" w:hAnsiTheme="minorEastAsia" w:cstheme="minorEastAsia"/>
          <w:b w:val="0"/>
          <w:bCs w:val="0"/>
          <w:color w:val="auto"/>
          <w:sz w:val="21"/>
          <w:szCs w:val="21"/>
          <w:highlight w:val="none"/>
          <w:lang w:eastAsia="zh-CN"/>
        </w:rPr>
        <w:t>（负责营销策略）</w:t>
      </w:r>
    </w:p>
    <w:p w14:paraId="55B054D4">
      <w:pPr>
        <w:keepNext w:val="0"/>
        <w:keepLines w:val="0"/>
        <w:pageBreakBefore w:val="0"/>
        <w:widowControl w:val="0"/>
        <w:numPr>
          <w:ilvl w:val="0"/>
          <w:numId w:val="21"/>
        </w:numPr>
        <w:kinsoku/>
        <w:wordWrap/>
        <w:overflowPunct/>
        <w:bidi w:val="0"/>
        <w:adjustRightInd w:val="0"/>
        <w:spacing w:before="62" w:beforeLines="20" w:line="360" w:lineRule="auto"/>
        <w:ind w:left="0" w:leftChars="0"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lang w:val="en-US" w:eastAsia="zh-CN"/>
        </w:rPr>
        <w:t>文案1名</w:t>
      </w:r>
    </w:p>
    <w:p w14:paraId="13E9ABCD">
      <w:pPr>
        <w:keepNext w:val="0"/>
        <w:keepLines w:val="0"/>
        <w:pageBreakBefore w:val="0"/>
        <w:widowControl w:val="0"/>
        <w:numPr>
          <w:ilvl w:val="0"/>
          <w:numId w:val="21"/>
        </w:numPr>
        <w:kinsoku/>
        <w:wordWrap/>
        <w:overflowPunct/>
        <w:bidi w:val="0"/>
        <w:adjustRightInd w:val="0"/>
        <w:spacing w:before="62" w:beforeLines="20" w:line="360" w:lineRule="auto"/>
        <w:ind w:left="0" w:leftChars="0" w:firstLine="422" w:firstLineChars="2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创意</w:t>
      </w:r>
      <w:r>
        <w:rPr>
          <w:rFonts w:hint="eastAsia" w:asciiTheme="minorEastAsia" w:hAnsiTheme="minorEastAsia" w:eastAsiaTheme="minorEastAsia" w:cstheme="minorEastAsia"/>
          <w:b/>
          <w:bCs/>
          <w:color w:val="auto"/>
          <w:sz w:val="21"/>
          <w:szCs w:val="21"/>
          <w:highlight w:val="none"/>
        </w:rPr>
        <w:t>设计</w:t>
      </w:r>
      <w:r>
        <w:rPr>
          <w:rFonts w:hint="eastAsia" w:asciiTheme="minorEastAsia" w:hAnsi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名</w:t>
      </w:r>
    </w:p>
    <w:p w14:paraId="6CD242C3">
      <w:pPr>
        <w:keepNext w:val="0"/>
        <w:keepLines w:val="0"/>
        <w:pageBreakBefore w:val="0"/>
        <w:kinsoku/>
        <w:wordWrap/>
        <w:overflowPunct/>
        <w:bidi w:val="0"/>
        <w:spacing w:line="360" w:lineRule="auto"/>
        <w:textAlignment w:val="auto"/>
        <w:rPr>
          <w:rFonts w:asciiTheme="minorEastAsia" w:hAnsiTheme="minorEastAsia" w:eastAsiaTheme="minorEastAsia" w:cstheme="minorEastAsia"/>
          <w:b/>
          <w:color w:val="auto"/>
          <w:kern w:val="16"/>
          <w:sz w:val="24"/>
          <w:szCs w:val="24"/>
          <w:highlight w:val="none"/>
          <w:u w:val="single"/>
        </w:rPr>
      </w:pPr>
    </w:p>
    <w:tbl>
      <w:tblPr>
        <w:tblStyle w:val="10"/>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378"/>
        <w:gridCol w:w="2836"/>
        <w:gridCol w:w="2859"/>
      </w:tblGrid>
      <w:tr w14:paraId="0E5B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50" w:type="dxa"/>
            <w:vAlign w:val="center"/>
          </w:tcPr>
          <w:p w14:paraId="7519DFEA">
            <w:pPr>
              <w:keepNext w:val="0"/>
              <w:keepLines w:val="0"/>
              <w:pageBreakBefore w:val="0"/>
              <w:kinsoku/>
              <w:wordWrap/>
              <w:overflowPunct/>
              <w:bidi w:val="0"/>
              <w:spacing w:line="360" w:lineRule="auto"/>
              <w:ind w:right="-36" w:rightChars="-17"/>
              <w:jc w:val="center"/>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职位</w:t>
            </w:r>
          </w:p>
        </w:tc>
        <w:tc>
          <w:tcPr>
            <w:tcW w:w="1378" w:type="dxa"/>
            <w:vAlign w:val="center"/>
          </w:tcPr>
          <w:p w14:paraId="68563025">
            <w:pPr>
              <w:keepNext w:val="0"/>
              <w:keepLines w:val="0"/>
              <w:pageBreakBefore w:val="0"/>
              <w:kinsoku/>
              <w:wordWrap/>
              <w:overflowPunct/>
              <w:bidi w:val="0"/>
              <w:spacing w:line="360" w:lineRule="auto"/>
              <w:ind w:right="-36" w:rightChars="-17"/>
              <w:jc w:val="center"/>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姓名</w:t>
            </w:r>
          </w:p>
        </w:tc>
        <w:tc>
          <w:tcPr>
            <w:tcW w:w="2836" w:type="dxa"/>
            <w:vAlign w:val="center"/>
          </w:tcPr>
          <w:p w14:paraId="0D0B3824">
            <w:pPr>
              <w:keepNext w:val="0"/>
              <w:keepLines w:val="0"/>
              <w:pageBreakBefore w:val="0"/>
              <w:kinsoku/>
              <w:wordWrap/>
              <w:overflowPunct/>
              <w:bidi w:val="0"/>
              <w:spacing w:line="360" w:lineRule="auto"/>
              <w:ind w:right="-36" w:rightChars="-17"/>
              <w:jc w:val="center"/>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个人简介</w:t>
            </w:r>
          </w:p>
        </w:tc>
        <w:tc>
          <w:tcPr>
            <w:tcW w:w="2859" w:type="dxa"/>
            <w:vAlign w:val="center"/>
          </w:tcPr>
          <w:p w14:paraId="76C6F148">
            <w:pPr>
              <w:keepNext w:val="0"/>
              <w:keepLines w:val="0"/>
              <w:pageBreakBefore w:val="0"/>
              <w:kinsoku/>
              <w:wordWrap/>
              <w:overflowPunct/>
              <w:bidi w:val="0"/>
              <w:spacing w:line="360" w:lineRule="auto"/>
              <w:ind w:right="-36" w:rightChars="-17"/>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备注</w:t>
            </w:r>
          </w:p>
        </w:tc>
      </w:tr>
      <w:tr w14:paraId="081A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50" w:type="dxa"/>
            <w:vAlign w:val="center"/>
          </w:tcPr>
          <w:p w14:paraId="5C6710DB">
            <w:pPr>
              <w:keepNext w:val="0"/>
              <w:keepLines w:val="0"/>
              <w:pageBreakBefore w:val="0"/>
              <w:kinsoku/>
              <w:wordWrap/>
              <w:overflowPunct/>
              <w:bidi w:val="0"/>
              <w:spacing w:line="360" w:lineRule="auto"/>
              <w:ind w:right="-36" w:rightChars="-17"/>
              <w:jc w:val="center"/>
              <w:textAlignment w:val="auto"/>
              <w:rPr>
                <w:rFonts w:hint="default" w:asciiTheme="minorEastAsia" w:hAnsiTheme="minorEastAsia" w:eastAsiaTheme="minorEastAsia" w:cstheme="minorEastAsia"/>
                <w:b/>
                <w:bCs/>
                <w:color w:val="auto"/>
                <w:sz w:val="21"/>
                <w:szCs w:val="21"/>
                <w:highlight w:val="none"/>
                <w:lang w:val="en-US"/>
              </w:rPr>
            </w:pPr>
            <w:r>
              <w:rPr>
                <w:rFonts w:hint="eastAsia" w:asciiTheme="minorEastAsia" w:hAnsiTheme="minorEastAsia" w:cstheme="minorEastAsia"/>
                <w:b/>
                <w:color w:val="auto"/>
                <w:sz w:val="21"/>
                <w:szCs w:val="21"/>
                <w:highlight w:val="none"/>
                <w:lang w:val="en-US" w:eastAsia="zh-CN"/>
              </w:rPr>
              <w:t>顾问团队</w:t>
            </w:r>
          </w:p>
        </w:tc>
        <w:tc>
          <w:tcPr>
            <w:tcW w:w="1378" w:type="dxa"/>
            <w:vAlign w:val="center"/>
          </w:tcPr>
          <w:p w14:paraId="37A4E6FD">
            <w:pPr>
              <w:keepNext w:val="0"/>
              <w:keepLines w:val="0"/>
              <w:pageBreakBefore w:val="0"/>
              <w:kinsoku/>
              <w:wordWrap/>
              <w:overflowPunct/>
              <w:bidi w:val="0"/>
              <w:spacing w:line="360" w:lineRule="auto"/>
              <w:ind w:right="-36" w:rightChars="-17"/>
              <w:jc w:val="center"/>
              <w:textAlignment w:val="auto"/>
              <w:rPr>
                <w:rFonts w:asciiTheme="minorEastAsia" w:hAnsiTheme="minorEastAsia" w:eastAsiaTheme="minorEastAsia" w:cstheme="minorEastAsia"/>
                <w:b/>
                <w:bCs/>
                <w:color w:val="auto"/>
                <w:sz w:val="21"/>
                <w:szCs w:val="21"/>
                <w:highlight w:val="none"/>
              </w:rPr>
            </w:pPr>
          </w:p>
        </w:tc>
        <w:tc>
          <w:tcPr>
            <w:tcW w:w="2836" w:type="dxa"/>
            <w:vAlign w:val="center"/>
          </w:tcPr>
          <w:p w14:paraId="072FFB62">
            <w:pPr>
              <w:keepNext w:val="0"/>
              <w:keepLines w:val="0"/>
              <w:pageBreakBefore w:val="0"/>
              <w:tabs>
                <w:tab w:val="left" w:pos="0"/>
              </w:tabs>
              <w:kinsoku/>
              <w:wordWrap/>
              <w:overflowPunct/>
              <w:bidi w:val="0"/>
              <w:spacing w:line="360" w:lineRule="auto"/>
              <w:ind w:left="52" w:right="-36" w:rightChars="-17"/>
              <w:jc w:val="center"/>
              <w:textAlignment w:val="auto"/>
              <w:rPr>
                <w:rFonts w:asciiTheme="minorEastAsia" w:hAnsiTheme="minorEastAsia" w:eastAsiaTheme="minorEastAsia" w:cstheme="minorEastAsia"/>
                <w:color w:val="auto"/>
                <w:sz w:val="21"/>
                <w:szCs w:val="21"/>
                <w:highlight w:val="none"/>
              </w:rPr>
            </w:pPr>
          </w:p>
        </w:tc>
        <w:tc>
          <w:tcPr>
            <w:tcW w:w="2859" w:type="dxa"/>
            <w:vAlign w:val="center"/>
          </w:tcPr>
          <w:p w14:paraId="0BB2564A">
            <w:pPr>
              <w:keepNext w:val="0"/>
              <w:keepLines w:val="0"/>
              <w:pageBreakBefore w:val="0"/>
              <w:tabs>
                <w:tab w:val="left" w:pos="0"/>
              </w:tabs>
              <w:kinsoku/>
              <w:wordWrap/>
              <w:overflowPunct/>
              <w:bidi w:val="0"/>
              <w:spacing w:line="360" w:lineRule="auto"/>
              <w:ind w:left="52" w:right="-36" w:rightChars="-17"/>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参与项目重要节点工作</w:t>
            </w:r>
          </w:p>
        </w:tc>
      </w:tr>
      <w:tr w14:paraId="72A5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50" w:type="dxa"/>
            <w:vAlign w:val="center"/>
          </w:tcPr>
          <w:p w14:paraId="29E91BCF">
            <w:pPr>
              <w:keepNext w:val="0"/>
              <w:keepLines w:val="0"/>
              <w:pageBreakBefore w:val="0"/>
              <w:kinsoku/>
              <w:wordWrap/>
              <w:overflowPunct/>
              <w:bidi w:val="0"/>
              <w:spacing w:line="360" w:lineRule="auto"/>
              <w:ind w:right="-36" w:rightChars="-17"/>
              <w:jc w:val="center"/>
              <w:textAlignment w:val="auto"/>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cstheme="minorEastAsia"/>
                <w:b/>
                <w:color w:val="auto"/>
                <w:sz w:val="21"/>
                <w:szCs w:val="21"/>
                <w:highlight w:val="none"/>
                <w:lang w:val="en-US" w:eastAsia="zh-CN"/>
              </w:rPr>
              <w:t>项目负责人1</w:t>
            </w:r>
          </w:p>
        </w:tc>
        <w:tc>
          <w:tcPr>
            <w:tcW w:w="1378" w:type="dxa"/>
            <w:vAlign w:val="center"/>
          </w:tcPr>
          <w:p w14:paraId="70C16DC6">
            <w:pPr>
              <w:keepNext w:val="0"/>
              <w:keepLines w:val="0"/>
              <w:pageBreakBefore w:val="0"/>
              <w:kinsoku/>
              <w:wordWrap/>
              <w:overflowPunct/>
              <w:bidi w:val="0"/>
              <w:spacing w:line="360" w:lineRule="auto"/>
              <w:ind w:right="-36" w:rightChars="-17"/>
              <w:jc w:val="center"/>
              <w:textAlignment w:val="auto"/>
              <w:rPr>
                <w:rFonts w:asciiTheme="minorEastAsia" w:hAnsiTheme="minorEastAsia" w:eastAsiaTheme="minorEastAsia" w:cstheme="minorEastAsia"/>
                <w:b/>
                <w:color w:val="auto"/>
                <w:sz w:val="21"/>
                <w:szCs w:val="21"/>
                <w:highlight w:val="none"/>
              </w:rPr>
            </w:pPr>
          </w:p>
        </w:tc>
        <w:tc>
          <w:tcPr>
            <w:tcW w:w="2836" w:type="dxa"/>
          </w:tcPr>
          <w:p w14:paraId="30077FA2">
            <w:pPr>
              <w:keepNext w:val="0"/>
              <w:keepLines w:val="0"/>
              <w:pageBreakBefore w:val="0"/>
              <w:kinsoku/>
              <w:wordWrap/>
              <w:overflowPunct/>
              <w:bidi w:val="0"/>
              <w:spacing w:line="360" w:lineRule="auto"/>
              <w:jc w:val="center"/>
              <w:textAlignment w:val="auto"/>
              <w:rPr>
                <w:rFonts w:asciiTheme="minorEastAsia" w:hAnsiTheme="minorEastAsia" w:eastAsiaTheme="minorEastAsia" w:cstheme="minorEastAsia"/>
                <w:color w:val="auto"/>
                <w:sz w:val="21"/>
                <w:szCs w:val="21"/>
                <w:highlight w:val="none"/>
              </w:rPr>
            </w:pPr>
          </w:p>
        </w:tc>
        <w:tc>
          <w:tcPr>
            <w:tcW w:w="2859" w:type="dxa"/>
            <w:vMerge w:val="restart"/>
            <w:vAlign w:val="center"/>
          </w:tcPr>
          <w:p w14:paraId="18E2F57B">
            <w:pPr>
              <w:keepNext w:val="0"/>
              <w:keepLines w:val="0"/>
              <w:pageBreakBefore w:val="0"/>
              <w:kinsoku/>
              <w:wordWrap/>
              <w:overflowPunct/>
              <w:bidi w:val="0"/>
              <w:spacing w:line="360" w:lineRule="auto"/>
              <w:jc w:val="center"/>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常驻案场（不少于1人）</w:t>
            </w:r>
          </w:p>
          <w:p w14:paraId="020E3346">
            <w:pPr>
              <w:keepNext w:val="0"/>
              <w:keepLines w:val="0"/>
              <w:pageBreakBefore w:val="0"/>
              <w:kinsoku/>
              <w:wordWrap/>
              <w:overflowPunct/>
              <w:bidi w:val="0"/>
              <w:spacing w:line="360" w:lineRule="auto"/>
              <w:jc w:val="center"/>
              <w:textAlignment w:val="auto"/>
              <w:rPr>
                <w:rFonts w:asciiTheme="minorEastAsia" w:hAnsiTheme="minorEastAsia" w:eastAsiaTheme="minorEastAsia" w:cstheme="minorEastAsia"/>
                <w:color w:val="auto"/>
                <w:sz w:val="21"/>
                <w:szCs w:val="21"/>
                <w:highlight w:val="none"/>
              </w:rPr>
            </w:pPr>
          </w:p>
        </w:tc>
      </w:tr>
      <w:tr w14:paraId="0CE9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50" w:type="dxa"/>
            <w:vAlign w:val="center"/>
          </w:tcPr>
          <w:p w14:paraId="7607FDF3">
            <w:pPr>
              <w:keepNext w:val="0"/>
              <w:keepLines w:val="0"/>
              <w:pageBreakBefore w:val="0"/>
              <w:kinsoku/>
              <w:wordWrap/>
              <w:overflowPunct/>
              <w:bidi w:val="0"/>
              <w:spacing w:line="360" w:lineRule="auto"/>
              <w:ind w:right="-36" w:rightChars="-17"/>
              <w:jc w:val="center"/>
              <w:textAlignment w:val="auto"/>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cstheme="minorEastAsia"/>
                <w:b/>
                <w:color w:val="auto"/>
                <w:sz w:val="21"/>
                <w:szCs w:val="21"/>
                <w:highlight w:val="none"/>
                <w:lang w:val="en-US" w:eastAsia="zh-CN"/>
              </w:rPr>
              <w:t>高级策划1</w:t>
            </w:r>
          </w:p>
        </w:tc>
        <w:tc>
          <w:tcPr>
            <w:tcW w:w="1378" w:type="dxa"/>
            <w:vAlign w:val="center"/>
          </w:tcPr>
          <w:p w14:paraId="4DCDA539">
            <w:pPr>
              <w:keepNext w:val="0"/>
              <w:keepLines w:val="0"/>
              <w:pageBreakBefore w:val="0"/>
              <w:kinsoku/>
              <w:wordWrap/>
              <w:overflowPunct/>
              <w:bidi w:val="0"/>
              <w:spacing w:line="360" w:lineRule="auto"/>
              <w:ind w:right="-36" w:rightChars="-17"/>
              <w:jc w:val="center"/>
              <w:textAlignment w:val="auto"/>
              <w:rPr>
                <w:rFonts w:asciiTheme="minorEastAsia" w:hAnsiTheme="minorEastAsia" w:eastAsiaTheme="minorEastAsia" w:cstheme="minorEastAsia"/>
                <w:b/>
                <w:color w:val="auto"/>
                <w:sz w:val="21"/>
                <w:szCs w:val="21"/>
                <w:highlight w:val="none"/>
              </w:rPr>
            </w:pPr>
          </w:p>
        </w:tc>
        <w:tc>
          <w:tcPr>
            <w:tcW w:w="2836" w:type="dxa"/>
          </w:tcPr>
          <w:p w14:paraId="08D941C2">
            <w:pPr>
              <w:keepNext w:val="0"/>
              <w:keepLines w:val="0"/>
              <w:pageBreakBefore w:val="0"/>
              <w:kinsoku/>
              <w:wordWrap/>
              <w:overflowPunct/>
              <w:bidi w:val="0"/>
              <w:spacing w:line="360" w:lineRule="auto"/>
              <w:jc w:val="center"/>
              <w:textAlignment w:val="auto"/>
              <w:rPr>
                <w:rFonts w:asciiTheme="minorEastAsia" w:hAnsiTheme="minorEastAsia" w:eastAsiaTheme="minorEastAsia" w:cstheme="minorEastAsia"/>
                <w:color w:val="auto"/>
                <w:sz w:val="21"/>
                <w:szCs w:val="21"/>
                <w:highlight w:val="none"/>
              </w:rPr>
            </w:pPr>
          </w:p>
        </w:tc>
        <w:tc>
          <w:tcPr>
            <w:tcW w:w="2859" w:type="dxa"/>
            <w:vMerge w:val="continue"/>
            <w:vAlign w:val="center"/>
          </w:tcPr>
          <w:p w14:paraId="0A00C7E6">
            <w:pPr>
              <w:keepNext w:val="0"/>
              <w:keepLines w:val="0"/>
              <w:pageBreakBefore w:val="0"/>
              <w:kinsoku/>
              <w:wordWrap/>
              <w:overflowPunct/>
              <w:bidi w:val="0"/>
              <w:spacing w:line="36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p>
        </w:tc>
      </w:tr>
      <w:tr w14:paraId="2D5C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50" w:type="dxa"/>
            <w:vAlign w:val="center"/>
          </w:tcPr>
          <w:p w14:paraId="44408450">
            <w:pPr>
              <w:keepNext w:val="0"/>
              <w:keepLines w:val="0"/>
              <w:pageBreakBefore w:val="0"/>
              <w:kinsoku/>
              <w:wordWrap/>
              <w:overflowPunct/>
              <w:bidi w:val="0"/>
              <w:spacing w:line="360" w:lineRule="auto"/>
              <w:ind w:right="-36" w:rightChars="-17"/>
              <w:jc w:val="center"/>
              <w:textAlignment w:val="auto"/>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cstheme="minorEastAsia"/>
                <w:b/>
                <w:color w:val="auto"/>
                <w:sz w:val="21"/>
                <w:szCs w:val="21"/>
                <w:highlight w:val="none"/>
                <w:lang w:val="en-US" w:eastAsia="zh-CN"/>
              </w:rPr>
              <w:t>文案1</w:t>
            </w:r>
          </w:p>
        </w:tc>
        <w:tc>
          <w:tcPr>
            <w:tcW w:w="1378" w:type="dxa"/>
            <w:vAlign w:val="center"/>
          </w:tcPr>
          <w:p w14:paraId="39F1D252">
            <w:pPr>
              <w:keepNext w:val="0"/>
              <w:keepLines w:val="0"/>
              <w:pageBreakBefore w:val="0"/>
              <w:kinsoku/>
              <w:wordWrap/>
              <w:overflowPunct/>
              <w:bidi w:val="0"/>
              <w:spacing w:line="360" w:lineRule="auto"/>
              <w:ind w:right="-36" w:rightChars="-17"/>
              <w:jc w:val="center"/>
              <w:textAlignment w:val="auto"/>
              <w:rPr>
                <w:rFonts w:asciiTheme="minorEastAsia" w:hAnsiTheme="minorEastAsia" w:eastAsiaTheme="minorEastAsia" w:cstheme="minorEastAsia"/>
                <w:b/>
                <w:color w:val="auto"/>
                <w:sz w:val="21"/>
                <w:szCs w:val="21"/>
                <w:highlight w:val="none"/>
              </w:rPr>
            </w:pPr>
          </w:p>
        </w:tc>
        <w:tc>
          <w:tcPr>
            <w:tcW w:w="2836" w:type="dxa"/>
          </w:tcPr>
          <w:p w14:paraId="2A8E82E8">
            <w:pPr>
              <w:keepNext w:val="0"/>
              <w:keepLines w:val="0"/>
              <w:pageBreakBefore w:val="0"/>
              <w:kinsoku/>
              <w:wordWrap/>
              <w:overflowPunct/>
              <w:bidi w:val="0"/>
              <w:spacing w:line="360" w:lineRule="auto"/>
              <w:jc w:val="center"/>
              <w:textAlignment w:val="auto"/>
              <w:rPr>
                <w:rFonts w:asciiTheme="minorEastAsia" w:hAnsiTheme="minorEastAsia" w:eastAsiaTheme="minorEastAsia" w:cstheme="minorEastAsia"/>
                <w:color w:val="auto"/>
                <w:sz w:val="21"/>
                <w:szCs w:val="21"/>
                <w:highlight w:val="none"/>
              </w:rPr>
            </w:pPr>
          </w:p>
        </w:tc>
        <w:tc>
          <w:tcPr>
            <w:tcW w:w="2859" w:type="dxa"/>
            <w:vMerge w:val="continue"/>
            <w:vAlign w:val="center"/>
          </w:tcPr>
          <w:p w14:paraId="52560BF4">
            <w:pPr>
              <w:keepNext w:val="0"/>
              <w:keepLines w:val="0"/>
              <w:pageBreakBefore w:val="0"/>
              <w:kinsoku/>
              <w:wordWrap/>
              <w:overflowPunct/>
              <w:bidi w:val="0"/>
              <w:spacing w:line="360" w:lineRule="auto"/>
              <w:jc w:val="center"/>
              <w:textAlignment w:val="auto"/>
              <w:rPr>
                <w:rFonts w:asciiTheme="minorEastAsia" w:hAnsiTheme="minorEastAsia" w:eastAsiaTheme="minorEastAsia" w:cstheme="minorEastAsia"/>
                <w:color w:val="auto"/>
                <w:sz w:val="21"/>
                <w:szCs w:val="21"/>
                <w:highlight w:val="none"/>
              </w:rPr>
            </w:pPr>
          </w:p>
        </w:tc>
      </w:tr>
      <w:tr w14:paraId="17A3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50" w:type="dxa"/>
            <w:vAlign w:val="center"/>
          </w:tcPr>
          <w:p w14:paraId="6D739D1B">
            <w:pPr>
              <w:keepNext w:val="0"/>
              <w:keepLines w:val="0"/>
              <w:pageBreakBefore w:val="0"/>
              <w:kinsoku/>
              <w:wordWrap/>
              <w:overflowPunct/>
              <w:bidi w:val="0"/>
              <w:spacing w:line="360" w:lineRule="auto"/>
              <w:ind w:right="-36" w:rightChars="-17"/>
              <w:jc w:val="center"/>
              <w:textAlignment w:val="auto"/>
              <w:rPr>
                <w:rFonts w:hint="default" w:asciiTheme="minorEastAsia" w:hAnsiTheme="minorEastAsia" w:cstheme="minorEastAsia"/>
                <w:b/>
                <w:color w:val="auto"/>
                <w:sz w:val="21"/>
                <w:szCs w:val="21"/>
                <w:highlight w:val="none"/>
                <w:lang w:val="en-US" w:eastAsia="zh-CN"/>
              </w:rPr>
            </w:pPr>
            <w:r>
              <w:rPr>
                <w:rFonts w:hint="eastAsia" w:asciiTheme="minorEastAsia" w:hAnsiTheme="minorEastAsia" w:cstheme="minorEastAsia"/>
                <w:b/>
                <w:color w:val="auto"/>
                <w:sz w:val="21"/>
                <w:szCs w:val="21"/>
                <w:highlight w:val="none"/>
                <w:lang w:val="en-US" w:eastAsia="zh-CN"/>
              </w:rPr>
              <w:t>创意设计1</w:t>
            </w:r>
          </w:p>
        </w:tc>
        <w:tc>
          <w:tcPr>
            <w:tcW w:w="1378" w:type="dxa"/>
            <w:vAlign w:val="center"/>
          </w:tcPr>
          <w:p w14:paraId="54938B2B">
            <w:pPr>
              <w:keepNext w:val="0"/>
              <w:keepLines w:val="0"/>
              <w:pageBreakBefore w:val="0"/>
              <w:kinsoku/>
              <w:wordWrap/>
              <w:overflowPunct/>
              <w:bidi w:val="0"/>
              <w:spacing w:line="360" w:lineRule="auto"/>
              <w:ind w:right="-36" w:rightChars="-17"/>
              <w:jc w:val="center"/>
              <w:textAlignment w:val="auto"/>
              <w:rPr>
                <w:rFonts w:asciiTheme="minorEastAsia" w:hAnsiTheme="minorEastAsia" w:eastAsiaTheme="minorEastAsia" w:cstheme="minorEastAsia"/>
                <w:b/>
                <w:color w:val="auto"/>
                <w:sz w:val="21"/>
                <w:szCs w:val="21"/>
                <w:highlight w:val="none"/>
              </w:rPr>
            </w:pPr>
          </w:p>
        </w:tc>
        <w:tc>
          <w:tcPr>
            <w:tcW w:w="2836" w:type="dxa"/>
          </w:tcPr>
          <w:p w14:paraId="387D4866">
            <w:pPr>
              <w:keepNext w:val="0"/>
              <w:keepLines w:val="0"/>
              <w:pageBreakBefore w:val="0"/>
              <w:kinsoku/>
              <w:wordWrap/>
              <w:overflowPunct/>
              <w:bidi w:val="0"/>
              <w:spacing w:line="360" w:lineRule="auto"/>
              <w:jc w:val="center"/>
              <w:textAlignment w:val="auto"/>
              <w:rPr>
                <w:rFonts w:asciiTheme="minorEastAsia" w:hAnsiTheme="minorEastAsia" w:eastAsiaTheme="minorEastAsia" w:cstheme="minorEastAsia"/>
                <w:color w:val="auto"/>
                <w:sz w:val="21"/>
                <w:szCs w:val="21"/>
                <w:highlight w:val="none"/>
              </w:rPr>
            </w:pPr>
          </w:p>
        </w:tc>
        <w:tc>
          <w:tcPr>
            <w:tcW w:w="2859" w:type="dxa"/>
            <w:vMerge w:val="continue"/>
            <w:vAlign w:val="center"/>
          </w:tcPr>
          <w:p w14:paraId="0EFD915A">
            <w:pPr>
              <w:keepNext w:val="0"/>
              <w:keepLines w:val="0"/>
              <w:pageBreakBefore w:val="0"/>
              <w:kinsoku/>
              <w:wordWrap/>
              <w:overflowPunct/>
              <w:bidi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bl>
    <w:p w14:paraId="635CEF01">
      <w:pPr>
        <w:keepNext w:val="0"/>
        <w:keepLines w:val="0"/>
        <w:pageBreakBefore w:val="0"/>
        <w:kinsoku/>
        <w:wordWrap/>
        <w:overflowPunct/>
        <w:bidi w:val="0"/>
        <w:adjustRightInd w:val="0"/>
        <w:spacing w:before="156" w:beforeLines="50" w:line="360" w:lineRule="auto"/>
        <w:textAlignment w:val="auto"/>
        <w:rPr>
          <w:rFonts w:asciiTheme="minorEastAsia" w:hAnsiTheme="minorEastAsia" w:eastAsiaTheme="minorEastAsia" w:cstheme="minorEastAsia"/>
          <w:b/>
          <w:bCs/>
          <w:color w:val="auto"/>
          <w:sz w:val="24"/>
          <w:szCs w:val="24"/>
          <w:highlight w:val="none"/>
        </w:rPr>
      </w:pPr>
    </w:p>
    <w:p w14:paraId="7598ECB9">
      <w:pPr>
        <w:keepNext w:val="0"/>
        <w:keepLines w:val="0"/>
        <w:pageBreakBefore w:val="0"/>
        <w:kinsoku/>
        <w:wordWrap/>
        <w:overflowPunct/>
        <w:bidi w:val="0"/>
        <w:adjustRightInd w:val="0"/>
        <w:spacing w:before="156" w:beforeLines="50" w:line="360" w:lineRule="auto"/>
        <w:textAlignment w:val="auto"/>
        <w:rPr>
          <w:rFonts w:asciiTheme="minorEastAsia" w:hAnsiTheme="minorEastAsia" w:eastAsiaTheme="minorEastAsia" w:cstheme="minorEastAsia"/>
          <w:b/>
          <w:bCs/>
          <w:color w:val="auto"/>
          <w:sz w:val="24"/>
          <w:szCs w:val="24"/>
          <w:highlight w:val="none"/>
        </w:rPr>
      </w:pPr>
    </w:p>
    <w:p w14:paraId="2F6A60F9">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ajorEastAsia" w:hAnsiTheme="majorEastAsia" w:eastAsiaTheme="majorEastAsia"/>
          <w:color w:val="auto"/>
          <w:sz w:val="24"/>
          <w:szCs w:val="24"/>
          <w:highlight w:val="none"/>
          <w:lang w:val="en-US" w:eastAsia="zh-CN"/>
        </w:rPr>
      </w:pPr>
    </w:p>
    <w:sectPr>
      <w:headerReference r:id="rId3" w:type="default"/>
      <w:pgSz w:w="11906" w:h="16838"/>
      <w:pgMar w:top="1440" w:right="1080" w:bottom="1440" w:left="15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程行简">
    <w:panose1 w:val="00020600040101010101"/>
    <w:charset w:val="86"/>
    <w:family w:val="auto"/>
    <w:pitch w:val="default"/>
    <w:sig w:usb0="A00002BF" w:usb1="18EF7CFA" w:usb2="00000016"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6C6DA">
    <w:pPr>
      <w:pStyle w:val="8"/>
      <w:pBdr>
        <w:top w:val="none" w:color="auto" w:sz="0" w:space="1"/>
        <w:left w:val="none" w:color="auto" w:sz="0" w:space="4"/>
        <w:bottom w:val="thinThickSmallGap" w:color="auto" w:sz="24" w:space="1"/>
        <w:right w:val="none" w:color="auto" w:sz="0" w:space="4"/>
      </w:pBdr>
      <w:tabs>
        <w:tab w:val="left" w:pos="3660"/>
      </w:tabs>
      <w:jc w:val="left"/>
    </w:pPr>
    <w:r>
      <w:rPr>
        <w:rFonts w:hint="eastAsia"/>
        <w:sz w:val="21"/>
        <w:szCs w:val="21"/>
        <w:lang w:val="en-US" w:eastAsia="zh-CN"/>
      </w:rPr>
      <w:t>芜湖市老船厂1900项目1#、2#、3#住宅地块</w:t>
    </w:r>
    <w:r>
      <w:rPr>
        <w:sz w:val="21"/>
        <w:szCs w:val="21"/>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招标文件</w:t>
    </w:r>
  </w:p>
  <w:p w14:paraId="230CAC91">
    <w:pPr>
      <w:pStyle w:val="8"/>
      <w:pBdr>
        <w:top w:val="none" w:color="auto" w:sz="0" w:space="1"/>
        <w:left w:val="none" w:color="auto" w:sz="0" w:space="4"/>
        <w:bottom w:val="none" w:color="auto" w:sz="0" w:space="1"/>
        <w:right w:val="none" w:color="auto" w:sz="0" w:space="4"/>
      </w:pBdr>
      <w:tabs>
        <w:tab w:val="left" w:pos="3491"/>
        <w:tab w:val="clear" w:pos="8306"/>
      </w:tabs>
      <w:jc w:val="left"/>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263C0"/>
    <w:multiLevelType w:val="singleLevel"/>
    <w:tmpl w:val="81F263C0"/>
    <w:lvl w:ilvl="0" w:tentative="0">
      <w:start w:val="1"/>
      <w:numFmt w:val="bullet"/>
      <w:lvlText w:val=""/>
      <w:lvlJc w:val="left"/>
      <w:pPr>
        <w:ind w:left="2100" w:hanging="420"/>
      </w:pPr>
      <w:rPr>
        <w:rFonts w:hint="default" w:ascii="Wingdings" w:hAnsi="Wingdings"/>
      </w:rPr>
    </w:lvl>
  </w:abstractNum>
  <w:abstractNum w:abstractNumId="1">
    <w:nsid w:val="99E8260B"/>
    <w:multiLevelType w:val="singleLevel"/>
    <w:tmpl w:val="99E8260B"/>
    <w:lvl w:ilvl="0" w:tentative="0">
      <w:start w:val="1"/>
      <w:numFmt w:val="decimal"/>
      <w:lvlText w:val="%1."/>
      <w:lvlJc w:val="left"/>
      <w:pPr>
        <w:ind w:left="1265" w:hanging="425"/>
      </w:pPr>
      <w:rPr>
        <w:rFonts w:hint="default"/>
        <w:b/>
        <w:bCs/>
      </w:rPr>
    </w:lvl>
  </w:abstractNum>
  <w:abstractNum w:abstractNumId="2">
    <w:nsid w:val="A1B6CA02"/>
    <w:multiLevelType w:val="singleLevel"/>
    <w:tmpl w:val="A1B6CA02"/>
    <w:lvl w:ilvl="0" w:tentative="0">
      <w:start w:val="1"/>
      <w:numFmt w:val="decimal"/>
      <w:lvlText w:val="%1."/>
      <w:lvlJc w:val="left"/>
      <w:pPr>
        <w:ind w:left="1265" w:hanging="425"/>
      </w:pPr>
      <w:rPr>
        <w:rFonts w:hint="default"/>
        <w:b/>
        <w:bCs/>
      </w:rPr>
    </w:lvl>
  </w:abstractNum>
  <w:abstractNum w:abstractNumId="3">
    <w:nsid w:val="AB07C26D"/>
    <w:multiLevelType w:val="singleLevel"/>
    <w:tmpl w:val="AB07C26D"/>
    <w:lvl w:ilvl="0" w:tentative="0">
      <w:start w:val="1"/>
      <w:numFmt w:val="decimal"/>
      <w:lvlText w:val="%1)"/>
      <w:lvlJc w:val="left"/>
      <w:pPr>
        <w:ind w:left="425" w:hanging="425"/>
      </w:pPr>
      <w:rPr>
        <w:rFonts w:hint="default"/>
      </w:rPr>
    </w:lvl>
  </w:abstractNum>
  <w:abstractNum w:abstractNumId="4">
    <w:nsid w:val="AC4B55CD"/>
    <w:multiLevelType w:val="singleLevel"/>
    <w:tmpl w:val="AC4B55CD"/>
    <w:lvl w:ilvl="0" w:tentative="0">
      <w:start w:val="1"/>
      <w:numFmt w:val="decimal"/>
      <w:lvlText w:val="%1."/>
      <w:lvlJc w:val="left"/>
      <w:pPr>
        <w:ind w:left="1265" w:hanging="425"/>
      </w:pPr>
      <w:rPr>
        <w:rFonts w:hint="default"/>
        <w:b/>
        <w:bCs/>
      </w:rPr>
    </w:lvl>
  </w:abstractNum>
  <w:abstractNum w:abstractNumId="5">
    <w:nsid w:val="B23C4353"/>
    <w:multiLevelType w:val="singleLevel"/>
    <w:tmpl w:val="B23C4353"/>
    <w:lvl w:ilvl="0" w:tentative="0">
      <w:start w:val="1"/>
      <w:numFmt w:val="bullet"/>
      <w:lvlText w:val=""/>
      <w:lvlJc w:val="left"/>
      <w:pPr>
        <w:ind w:left="2100" w:hanging="420"/>
      </w:pPr>
      <w:rPr>
        <w:rFonts w:hint="default" w:ascii="Wingdings" w:hAnsi="Wingdings"/>
      </w:rPr>
    </w:lvl>
  </w:abstractNum>
  <w:abstractNum w:abstractNumId="6">
    <w:nsid w:val="C62CC20D"/>
    <w:multiLevelType w:val="singleLevel"/>
    <w:tmpl w:val="C62CC20D"/>
    <w:lvl w:ilvl="0" w:tentative="0">
      <w:start w:val="1"/>
      <w:numFmt w:val="decimal"/>
      <w:lvlText w:val="%1)"/>
      <w:lvlJc w:val="left"/>
      <w:pPr>
        <w:ind w:left="1685" w:hanging="425"/>
      </w:pPr>
      <w:rPr>
        <w:rFonts w:hint="default"/>
        <w:b w:val="0"/>
        <w:bCs w:val="0"/>
      </w:rPr>
    </w:lvl>
  </w:abstractNum>
  <w:abstractNum w:abstractNumId="7">
    <w:nsid w:val="D90943D3"/>
    <w:multiLevelType w:val="singleLevel"/>
    <w:tmpl w:val="D90943D3"/>
    <w:lvl w:ilvl="0" w:tentative="0">
      <w:start w:val="1"/>
      <w:numFmt w:val="decimal"/>
      <w:lvlText w:val="%1."/>
      <w:lvlJc w:val="left"/>
      <w:pPr>
        <w:ind w:left="1265" w:hanging="425"/>
      </w:pPr>
      <w:rPr>
        <w:rFonts w:hint="default"/>
        <w:b/>
        <w:bCs/>
      </w:rPr>
    </w:lvl>
  </w:abstractNum>
  <w:abstractNum w:abstractNumId="8">
    <w:nsid w:val="EF9ABA40"/>
    <w:multiLevelType w:val="singleLevel"/>
    <w:tmpl w:val="EF9ABA40"/>
    <w:lvl w:ilvl="0" w:tentative="0">
      <w:start w:val="1"/>
      <w:numFmt w:val="decimal"/>
      <w:lvlText w:val="%1)"/>
      <w:lvlJc w:val="left"/>
      <w:pPr>
        <w:ind w:left="1685" w:hanging="425"/>
      </w:pPr>
      <w:rPr>
        <w:rFonts w:hint="default"/>
        <w:b w:val="0"/>
        <w:bCs w:val="0"/>
      </w:rPr>
    </w:lvl>
  </w:abstractNum>
  <w:abstractNum w:abstractNumId="9">
    <w:nsid w:val="FA706D74"/>
    <w:multiLevelType w:val="singleLevel"/>
    <w:tmpl w:val="FA706D74"/>
    <w:lvl w:ilvl="0" w:tentative="0">
      <w:start w:val="1"/>
      <w:numFmt w:val="decimal"/>
      <w:lvlText w:val="%1."/>
      <w:lvlJc w:val="left"/>
      <w:pPr>
        <w:ind w:left="1265" w:hanging="425"/>
      </w:pPr>
      <w:rPr>
        <w:rFonts w:hint="default"/>
        <w:b/>
        <w:bCs/>
      </w:rPr>
    </w:lvl>
  </w:abstractNum>
  <w:abstractNum w:abstractNumId="10">
    <w:nsid w:val="05F1D21E"/>
    <w:multiLevelType w:val="singleLevel"/>
    <w:tmpl w:val="05F1D21E"/>
    <w:lvl w:ilvl="0" w:tentative="0">
      <w:start w:val="1"/>
      <w:numFmt w:val="decimal"/>
      <w:lvlText w:val="%1)"/>
      <w:lvlJc w:val="left"/>
      <w:pPr>
        <w:ind w:left="1685" w:hanging="425"/>
      </w:pPr>
      <w:rPr>
        <w:rFonts w:hint="default"/>
        <w:b w:val="0"/>
        <w:bCs w:val="0"/>
      </w:rPr>
    </w:lvl>
  </w:abstractNum>
  <w:abstractNum w:abstractNumId="11">
    <w:nsid w:val="281FC60C"/>
    <w:multiLevelType w:val="singleLevel"/>
    <w:tmpl w:val="281FC60C"/>
    <w:lvl w:ilvl="0" w:tentative="0">
      <w:start w:val="1"/>
      <w:numFmt w:val="decimal"/>
      <w:lvlText w:val="%1)"/>
      <w:lvlJc w:val="left"/>
      <w:pPr>
        <w:ind w:left="425" w:hanging="425"/>
      </w:pPr>
      <w:rPr>
        <w:rFonts w:hint="default"/>
      </w:rPr>
    </w:lvl>
  </w:abstractNum>
  <w:abstractNum w:abstractNumId="12">
    <w:nsid w:val="2A88592C"/>
    <w:multiLevelType w:val="multilevel"/>
    <w:tmpl w:val="2A88592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33DE70E2"/>
    <w:multiLevelType w:val="singleLevel"/>
    <w:tmpl w:val="33DE70E2"/>
    <w:lvl w:ilvl="0" w:tentative="0">
      <w:start w:val="1"/>
      <w:numFmt w:val="decimal"/>
      <w:lvlText w:val="%1."/>
      <w:lvlJc w:val="left"/>
      <w:pPr>
        <w:ind w:left="1265" w:hanging="425"/>
      </w:pPr>
      <w:rPr>
        <w:rFonts w:hint="default"/>
        <w:b/>
        <w:bCs/>
      </w:rPr>
    </w:lvl>
  </w:abstractNum>
  <w:abstractNum w:abstractNumId="14">
    <w:nsid w:val="33F68444"/>
    <w:multiLevelType w:val="singleLevel"/>
    <w:tmpl w:val="33F68444"/>
    <w:lvl w:ilvl="0" w:tentative="0">
      <w:start w:val="1"/>
      <w:numFmt w:val="chineseCounting"/>
      <w:suff w:val="nothing"/>
      <w:lvlText w:val="%1、"/>
      <w:lvlJc w:val="left"/>
      <w:pPr>
        <w:ind w:left="0" w:firstLine="420"/>
      </w:pPr>
      <w:rPr>
        <w:rFonts w:hint="eastAsia"/>
        <w:b/>
        <w:bCs/>
      </w:rPr>
    </w:lvl>
  </w:abstractNum>
  <w:abstractNum w:abstractNumId="15">
    <w:nsid w:val="40106A70"/>
    <w:multiLevelType w:val="singleLevel"/>
    <w:tmpl w:val="40106A70"/>
    <w:lvl w:ilvl="0" w:tentative="0">
      <w:start w:val="1"/>
      <w:numFmt w:val="decimal"/>
      <w:lvlText w:val="%1)"/>
      <w:lvlJc w:val="left"/>
      <w:pPr>
        <w:ind w:left="425" w:hanging="425"/>
      </w:pPr>
      <w:rPr>
        <w:rFonts w:hint="default"/>
      </w:rPr>
    </w:lvl>
  </w:abstractNum>
  <w:abstractNum w:abstractNumId="16">
    <w:nsid w:val="4CBD374E"/>
    <w:multiLevelType w:val="multilevel"/>
    <w:tmpl w:val="4CBD374E"/>
    <w:lvl w:ilvl="0" w:tentative="0">
      <w:start w:val="10"/>
      <w:numFmt w:val="decimal"/>
      <w:lvlText w:val="%1."/>
      <w:lvlJc w:val="left"/>
      <w:pPr>
        <w:tabs>
          <w:tab w:val="left" w:pos="425"/>
        </w:tabs>
        <w:ind w:left="425" w:hanging="425"/>
      </w:pPr>
      <w:rPr>
        <w:rFonts w:hint="eastAsia"/>
      </w:rPr>
    </w:lvl>
    <w:lvl w:ilvl="1" w:tentative="0">
      <w:start w:val="1"/>
      <w:numFmt w:val="decimal"/>
      <w:lvlText w:val="10.%2."/>
      <w:lvlJc w:val="left"/>
      <w:pPr>
        <w:tabs>
          <w:tab w:val="left" w:pos="567"/>
        </w:tabs>
        <w:ind w:left="567" w:hanging="567"/>
      </w:pPr>
      <w:rPr>
        <w:rFonts w:hint="eastAsia"/>
      </w:rPr>
    </w:lvl>
    <w:lvl w:ilvl="2" w:tentative="0">
      <w:start w:val="1"/>
      <w:numFmt w:val="decimal"/>
      <w:lvlText w:val="5.2.%3."/>
      <w:lvlJc w:val="left"/>
      <w:pPr>
        <w:tabs>
          <w:tab w:val="left" w:pos="709"/>
        </w:tabs>
        <w:ind w:left="709" w:hanging="709"/>
      </w:pPr>
      <w:rPr>
        <w:rFonts w:hint="default"/>
        <w:b/>
        <w:bCs/>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4DB62A64"/>
    <w:multiLevelType w:val="singleLevel"/>
    <w:tmpl w:val="4DB62A64"/>
    <w:lvl w:ilvl="0" w:tentative="0">
      <w:start w:val="1"/>
      <w:numFmt w:val="bullet"/>
      <w:lvlText w:val=""/>
      <w:lvlJc w:val="left"/>
      <w:pPr>
        <w:ind w:left="2100" w:hanging="420"/>
      </w:pPr>
      <w:rPr>
        <w:rFonts w:hint="default" w:ascii="Wingdings" w:hAnsi="Wingdings"/>
      </w:rPr>
    </w:lvl>
  </w:abstractNum>
  <w:abstractNum w:abstractNumId="18">
    <w:nsid w:val="4DF7FBB3"/>
    <w:multiLevelType w:val="singleLevel"/>
    <w:tmpl w:val="4DF7FBB3"/>
    <w:lvl w:ilvl="0" w:tentative="0">
      <w:start w:val="1"/>
      <w:numFmt w:val="decimal"/>
      <w:lvlText w:val="%1)"/>
      <w:lvlJc w:val="left"/>
      <w:pPr>
        <w:ind w:left="425" w:hanging="425"/>
      </w:pPr>
      <w:rPr>
        <w:rFonts w:hint="default"/>
      </w:rPr>
    </w:lvl>
  </w:abstractNum>
  <w:abstractNum w:abstractNumId="19">
    <w:nsid w:val="4E375423"/>
    <w:multiLevelType w:val="multilevel"/>
    <w:tmpl w:val="4E375423"/>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992"/>
        </w:tabs>
        <w:ind w:left="425" w:firstLine="0"/>
      </w:pPr>
      <w:rPr>
        <w:rFonts w:hint="default"/>
        <w:b/>
        <w:bCs/>
        <w:lang w:eastAsia="zh-CN"/>
      </w:rPr>
    </w:lvl>
    <w:lvl w:ilvl="2" w:tentative="0">
      <w:start w:val="1"/>
      <w:numFmt w:val="decimal"/>
      <w:lvlText w:val="%1.%2.%3."/>
      <w:lvlJc w:val="left"/>
      <w:pPr>
        <w:tabs>
          <w:tab w:val="left" w:pos="1418"/>
        </w:tabs>
        <w:ind w:left="1418" w:hanging="567"/>
      </w:pPr>
      <w:rPr>
        <w:rFonts w:hint="default"/>
        <w:b/>
        <w:bCs/>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0AE39CC"/>
    <w:multiLevelType w:val="multilevel"/>
    <w:tmpl w:val="60AE39CC"/>
    <w:lvl w:ilvl="0" w:tentative="0">
      <w:start w:val="1"/>
      <w:numFmt w:val="none"/>
      <w:lvlText w:val=""/>
      <w:lvlJc w:val="left"/>
      <w:pPr>
        <w:tabs>
          <w:tab w:val="left" w:pos="1272"/>
        </w:tabs>
        <w:ind w:left="1272" w:hanging="432"/>
      </w:pPr>
      <w:rPr>
        <w:rFonts w:hint="eastAsia"/>
      </w:rPr>
    </w:lvl>
    <w:lvl w:ilvl="1" w:tentative="0">
      <w:start w:val="1"/>
      <w:numFmt w:val="none"/>
      <w:lvlText w:val=" "/>
      <w:lvlJc w:val="left"/>
      <w:pPr>
        <w:tabs>
          <w:tab w:val="left" w:pos="1416"/>
        </w:tabs>
        <w:ind w:left="1416" w:hanging="576"/>
      </w:pPr>
      <w:rPr>
        <w:rFonts w:hint="eastAsia"/>
      </w:rPr>
    </w:lvl>
    <w:lvl w:ilvl="2" w:tentative="0">
      <w:start w:val="1"/>
      <w:numFmt w:val="none"/>
      <w:pStyle w:val="3"/>
      <w:lvlText w:val=""/>
      <w:lvlJc w:val="left"/>
      <w:pPr>
        <w:tabs>
          <w:tab w:val="left" w:pos="1560"/>
        </w:tabs>
        <w:ind w:left="1560" w:hanging="720"/>
      </w:pPr>
      <w:rPr>
        <w:rFonts w:hint="eastAsia"/>
      </w:rPr>
    </w:lvl>
    <w:lvl w:ilvl="3" w:tentative="0">
      <w:start w:val="1"/>
      <w:numFmt w:val="none"/>
      <w:lvlText w:val="    "/>
      <w:lvlJc w:val="left"/>
      <w:pPr>
        <w:tabs>
          <w:tab w:val="left" w:pos="1704"/>
        </w:tabs>
        <w:ind w:left="1704" w:hanging="864"/>
      </w:pPr>
      <w:rPr>
        <w:rFonts w:hint="eastAsia"/>
      </w:rPr>
    </w:lvl>
    <w:lvl w:ilvl="4" w:tentative="0">
      <w:start w:val="1"/>
      <w:numFmt w:val="none"/>
      <w:lvlText w:val="      "/>
      <w:lvlJc w:val="left"/>
      <w:pPr>
        <w:tabs>
          <w:tab w:val="left" w:pos="1848"/>
        </w:tabs>
        <w:ind w:left="1848" w:hanging="1008"/>
      </w:pPr>
      <w:rPr>
        <w:rFonts w:hint="eastAsia"/>
      </w:rPr>
    </w:lvl>
    <w:lvl w:ilvl="5" w:tentative="0">
      <w:start w:val="1"/>
      <w:numFmt w:val="none"/>
      <w:lvlText w:val="           "/>
      <w:lvlJc w:val="left"/>
      <w:pPr>
        <w:tabs>
          <w:tab w:val="left" w:pos="2280"/>
        </w:tabs>
        <w:ind w:left="1992" w:hanging="1152"/>
      </w:pPr>
      <w:rPr>
        <w:rFonts w:hint="eastAsia"/>
      </w:rPr>
    </w:lvl>
    <w:lvl w:ilvl="6" w:tentative="0">
      <w:start w:val="1"/>
      <w:numFmt w:val="decimal"/>
      <w:lvlText w:val="%1.%2.%3.%4.%5.%6.%7"/>
      <w:lvlJc w:val="left"/>
      <w:pPr>
        <w:tabs>
          <w:tab w:val="left" w:pos="3360"/>
        </w:tabs>
        <w:ind w:left="2136" w:hanging="1296"/>
      </w:pPr>
      <w:rPr>
        <w:rFonts w:hint="eastAsia"/>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num w:numId="1">
    <w:abstractNumId w:val="20"/>
  </w:num>
  <w:num w:numId="2">
    <w:abstractNumId w:val="12"/>
  </w:num>
  <w:num w:numId="3">
    <w:abstractNumId w:val="19"/>
  </w:num>
  <w:num w:numId="4">
    <w:abstractNumId w:val="16"/>
  </w:num>
  <w:num w:numId="5">
    <w:abstractNumId w:val="14"/>
  </w:num>
  <w:num w:numId="6">
    <w:abstractNumId w:val="9"/>
  </w:num>
  <w:num w:numId="7">
    <w:abstractNumId w:val="4"/>
  </w:num>
  <w:num w:numId="8">
    <w:abstractNumId w:val="2"/>
  </w:num>
  <w:num w:numId="9">
    <w:abstractNumId w:val="1"/>
  </w:num>
  <w:num w:numId="10">
    <w:abstractNumId w:val="13"/>
  </w:num>
  <w:num w:numId="11">
    <w:abstractNumId w:val="3"/>
  </w:num>
  <w:num w:numId="12">
    <w:abstractNumId w:val="15"/>
  </w:num>
  <w:num w:numId="13">
    <w:abstractNumId w:val="0"/>
  </w:num>
  <w:num w:numId="14">
    <w:abstractNumId w:val="18"/>
  </w:num>
  <w:num w:numId="15">
    <w:abstractNumId w:val="5"/>
  </w:num>
  <w:num w:numId="16">
    <w:abstractNumId w:val="17"/>
  </w:num>
  <w:num w:numId="17">
    <w:abstractNumId w:val="11"/>
  </w:num>
  <w:num w:numId="18">
    <w:abstractNumId w:val="8"/>
  </w:num>
  <w:num w:numId="19">
    <w:abstractNumId w:val="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 w:name="KSO_WPS_MARK_KEY" w:val="25de8f21-647a-41a3-84cd-0087f0aed007"/>
  </w:docVars>
  <w:rsids>
    <w:rsidRoot w:val="009375D0"/>
    <w:rsid w:val="00056C9E"/>
    <w:rsid w:val="000F5BDD"/>
    <w:rsid w:val="00163EC3"/>
    <w:rsid w:val="001640B4"/>
    <w:rsid w:val="00182040"/>
    <w:rsid w:val="001A3EB8"/>
    <w:rsid w:val="001E061E"/>
    <w:rsid w:val="00214B6A"/>
    <w:rsid w:val="002413AA"/>
    <w:rsid w:val="00257AA3"/>
    <w:rsid w:val="00291120"/>
    <w:rsid w:val="002A32F2"/>
    <w:rsid w:val="002A6F75"/>
    <w:rsid w:val="002E5EE8"/>
    <w:rsid w:val="00300D8C"/>
    <w:rsid w:val="003116B2"/>
    <w:rsid w:val="00374929"/>
    <w:rsid w:val="003B438F"/>
    <w:rsid w:val="003F5414"/>
    <w:rsid w:val="00413372"/>
    <w:rsid w:val="00474F93"/>
    <w:rsid w:val="004A13A4"/>
    <w:rsid w:val="004A5120"/>
    <w:rsid w:val="004B3491"/>
    <w:rsid w:val="00504359"/>
    <w:rsid w:val="005761B7"/>
    <w:rsid w:val="0058043C"/>
    <w:rsid w:val="005C0621"/>
    <w:rsid w:val="005F0EDE"/>
    <w:rsid w:val="00617F3B"/>
    <w:rsid w:val="0066432A"/>
    <w:rsid w:val="00701017"/>
    <w:rsid w:val="0077609D"/>
    <w:rsid w:val="007818E6"/>
    <w:rsid w:val="007B60F5"/>
    <w:rsid w:val="007E3161"/>
    <w:rsid w:val="00814A50"/>
    <w:rsid w:val="00875964"/>
    <w:rsid w:val="00892B33"/>
    <w:rsid w:val="008A7DD7"/>
    <w:rsid w:val="008B16F2"/>
    <w:rsid w:val="008D3D1F"/>
    <w:rsid w:val="008F795D"/>
    <w:rsid w:val="00927142"/>
    <w:rsid w:val="009334D8"/>
    <w:rsid w:val="009375D0"/>
    <w:rsid w:val="009453EB"/>
    <w:rsid w:val="009739FF"/>
    <w:rsid w:val="00990781"/>
    <w:rsid w:val="009B3245"/>
    <w:rsid w:val="00A03EDD"/>
    <w:rsid w:val="00A27A20"/>
    <w:rsid w:val="00A27CEB"/>
    <w:rsid w:val="00A509F4"/>
    <w:rsid w:val="00AE2F0A"/>
    <w:rsid w:val="00AE6943"/>
    <w:rsid w:val="00B06E0A"/>
    <w:rsid w:val="00B34C60"/>
    <w:rsid w:val="00B42E03"/>
    <w:rsid w:val="00C25E4B"/>
    <w:rsid w:val="00C604C0"/>
    <w:rsid w:val="00C72634"/>
    <w:rsid w:val="00D1233D"/>
    <w:rsid w:val="00D271AC"/>
    <w:rsid w:val="00D6219A"/>
    <w:rsid w:val="00D80DE0"/>
    <w:rsid w:val="00DC77C4"/>
    <w:rsid w:val="00DE51CB"/>
    <w:rsid w:val="00F01480"/>
    <w:rsid w:val="00F10547"/>
    <w:rsid w:val="00F1667C"/>
    <w:rsid w:val="00F30560"/>
    <w:rsid w:val="00F71A87"/>
    <w:rsid w:val="00F83662"/>
    <w:rsid w:val="017B7598"/>
    <w:rsid w:val="01B03848"/>
    <w:rsid w:val="01EE56C4"/>
    <w:rsid w:val="02796E94"/>
    <w:rsid w:val="02B01361"/>
    <w:rsid w:val="02C572AE"/>
    <w:rsid w:val="0385381A"/>
    <w:rsid w:val="03A10CAA"/>
    <w:rsid w:val="04041965"/>
    <w:rsid w:val="04314CFB"/>
    <w:rsid w:val="04363AE8"/>
    <w:rsid w:val="04700800"/>
    <w:rsid w:val="04732DD3"/>
    <w:rsid w:val="04932CE9"/>
    <w:rsid w:val="05017C52"/>
    <w:rsid w:val="061C2E55"/>
    <w:rsid w:val="06624721"/>
    <w:rsid w:val="06AB23D6"/>
    <w:rsid w:val="06DB3618"/>
    <w:rsid w:val="06E72E78"/>
    <w:rsid w:val="06F37A6F"/>
    <w:rsid w:val="07577FFE"/>
    <w:rsid w:val="075A189C"/>
    <w:rsid w:val="07B471FE"/>
    <w:rsid w:val="07CF4DE0"/>
    <w:rsid w:val="07F71840"/>
    <w:rsid w:val="08820D2E"/>
    <w:rsid w:val="08D77648"/>
    <w:rsid w:val="09A931C6"/>
    <w:rsid w:val="09AD046E"/>
    <w:rsid w:val="0A002E5E"/>
    <w:rsid w:val="0AAA47B2"/>
    <w:rsid w:val="0ADA7839"/>
    <w:rsid w:val="0AF73089"/>
    <w:rsid w:val="0B085BAA"/>
    <w:rsid w:val="0B21104E"/>
    <w:rsid w:val="0B48482D"/>
    <w:rsid w:val="0BCD088E"/>
    <w:rsid w:val="0C01678A"/>
    <w:rsid w:val="0D7A67F4"/>
    <w:rsid w:val="0D960968"/>
    <w:rsid w:val="0DA1474E"/>
    <w:rsid w:val="0E2C7463"/>
    <w:rsid w:val="0E796AAB"/>
    <w:rsid w:val="0E807E3A"/>
    <w:rsid w:val="0F0E18EA"/>
    <w:rsid w:val="0F566DED"/>
    <w:rsid w:val="105E064F"/>
    <w:rsid w:val="1088779B"/>
    <w:rsid w:val="116E6670"/>
    <w:rsid w:val="118667F5"/>
    <w:rsid w:val="11FE3E97"/>
    <w:rsid w:val="129B16E6"/>
    <w:rsid w:val="134D637A"/>
    <w:rsid w:val="13F15336"/>
    <w:rsid w:val="14343D73"/>
    <w:rsid w:val="14447B5C"/>
    <w:rsid w:val="14727586"/>
    <w:rsid w:val="148E6612"/>
    <w:rsid w:val="149F4D92"/>
    <w:rsid w:val="1525798D"/>
    <w:rsid w:val="15712BD2"/>
    <w:rsid w:val="15806FC2"/>
    <w:rsid w:val="15DA0777"/>
    <w:rsid w:val="16022F83"/>
    <w:rsid w:val="179E3A27"/>
    <w:rsid w:val="17C33BC1"/>
    <w:rsid w:val="18011FF7"/>
    <w:rsid w:val="18077D82"/>
    <w:rsid w:val="18B84674"/>
    <w:rsid w:val="18D019BE"/>
    <w:rsid w:val="199E7D0E"/>
    <w:rsid w:val="19C84D8B"/>
    <w:rsid w:val="1A595E09"/>
    <w:rsid w:val="1ACE4623"/>
    <w:rsid w:val="1AE856E5"/>
    <w:rsid w:val="1B140D89"/>
    <w:rsid w:val="1BA86144"/>
    <w:rsid w:val="1C395ACC"/>
    <w:rsid w:val="1C4921B3"/>
    <w:rsid w:val="1CA76EDA"/>
    <w:rsid w:val="1D19314A"/>
    <w:rsid w:val="1D5A1328"/>
    <w:rsid w:val="1D9245C7"/>
    <w:rsid w:val="1DAB47A7"/>
    <w:rsid w:val="1DC61B26"/>
    <w:rsid w:val="1DD462E1"/>
    <w:rsid w:val="1DD95028"/>
    <w:rsid w:val="1E9B0CC0"/>
    <w:rsid w:val="1EC65D3D"/>
    <w:rsid w:val="1EF328AA"/>
    <w:rsid w:val="1EFF7390"/>
    <w:rsid w:val="1F51312D"/>
    <w:rsid w:val="1F7D26F9"/>
    <w:rsid w:val="1F9A4AD4"/>
    <w:rsid w:val="1FAD1142"/>
    <w:rsid w:val="1FBE706C"/>
    <w:rsid w:val="21246D4B"/>
    <w:rsid w:val="21AF4AD4"/>
    <w:rsid w:val="21F4496F"/>
    <w:rsid w:val="24137F87"/>
    <w:rsid w:val="24F163AC"/>
    <w:rsid w:val="250E5D48"/>
    <w:rsid w:val="25543E18"/>
    <w:rsid w:val="26064C71"/>
    <w:rsid w:val="26215F4F"/>
    <w:rsid w:val="26444033"/>
    <w:rsid w:val="26661BB3"/>
    <w:rsid w:val="26D730AF"/>
    <w:rsid w:val="26E86A6C"/>
    <w:rsid w:val="270441E6"/>
    <w:rsid w:val="27113481"/>
    <w:rsid w:val="27400656"/>
    <w:rsid w:val="279553D9"/>
    <w:rsid w:val="28CD2E00"/>
    <w:rsid w:val="293E4722"/>
    <w:rsid w:val="294D5342"/>
    <w:rsid w:val="29564161"/>
    <w:rsid w:val="296C42E5"/>
    <w:rsid w:val="2970338B"/>
    <w:rsid w:val="29734F00"/>
    <w:rsid w:val="29C15A7E"/>
    <w:rsid w:val="29D46E34"/>
    <w:rsid w:val="29E928DF"/>
    <w:rsid w:val="2A051E89"/>
    <w:rsid w:val="2A115BA1"/>
    <w:rsid w:val="2A181417"/>
    <w:rsid w:val="2A7C6EF7"/>
    <w:rsid w:val="2AB949A8"/>
    <w:rsid w:val="2B045371"/>
    <w:rsid w:val="2B0B2D29"/>
    <w:rsid w:val="2BDC5B80"/>
    <w:rsid w:val="2BFC707E"/>
    <w:rsid w:val="2D682D31"/>
    <w:rsid w:val="2DC93154"/>
    <w:rsid w:val="2DEA4E78"/>
    <w:rsid w:val="2DFF6B75"/>
    <w:rsid w:val="2E362F07"/>
    <w:rsid w:val="2EB86D24"/>
    <w:rsid w:val="2F0A0551"/>
    <w:rsid w:val="2F172C65"/>
    <w:rsid w:val="2FE87B87"/>
    <w:rsid w:val="2FFB336C"/>
    <w:rsid w:val="30110DE2"/>
    <w:rsid w:val="30894206"/>
    <w:rsid w:val="30A076B3"/>
    <w:rsid w:val="30D862EC"/>
    <w:rsid w:val="312E363D"/>
    <w:rsid w:val="31CB6D6E"/>
    <w:rsid w:val="32376131"/>
    <w:rsid w:val="324803BF"/>
    <w:rsid w:val="32537490"/>
    <w:rsid w:val="32C43EEA"/>
    <w:rsid w:val="35D65248"/>
    <w:rsid w:val="36162CAE"/>
    <w:rsid w:val="374C0952"/>
    <w:rsid w:val="379E73FF"/>
    <w:rsid w:val="38075479"/>
    <w:rsid w:val="39662B35"/>
    <w:rsid w:val="39834F89"/>
    <w:rsid w:val="39C46EC5"/>
    <w:rsid w:val="39D17D9B"/>
    <w:rsid w:val="3A396F6B"/>
    <w:rsid w:val="3A4D6195"/>
    <w:rsid w:val="3A5D2534"/>
    <w:rsid w:val="3B934DA1"/>
    <w:rsid w:val="3BB23479"/>
    <w:rsid w:val="3C1F4887"/>
    <w:rsid w:val="3CB65078"/>
    <w:rsid w:val="3CCC4ADA"/>
    <w:rsid w:val="3CDE7733"/>
    <w:rsid w:val="3D1E4B3E"/>
    <w:rsid w:val="3D2164A7"/>
    <w:rsid w:val="3D4219FE"/>
    <w:rsid w:val="3D6469F5"/>
    <w:rsid w:val="3D785E1A"/>
    <w:rsid w:val="3F2D6C63"/>
    <w:rsid w:val="3F3153D0"/>
    <w:rsid w:val="3FB103EA"/>
    <w:rsid w:val="40313DDE"/>
    <w:rsid w:val="40D43E92"/>
    <w:rsid w:val="40EF7F8A"/>
    <w:rsid w:val="41001F2B"/>
    <w:rsid w:val="412F3A1A"/>
    <w:rsid w:val="416E04A8"/>
    <w:rsid w:val="418952B9"/>
    <w:rsid w:val="41A75790"/>
    <w:rsid w:val="41EF2605"/>
    <w:rsid w:val="422738CA"/>
    <w:rsid w:val="42A37E3B"/>
    <w:rsid w:val="432F53AF"/>
    <w:rsid w:val="435E2EC5"/>
    <w:rsid w:val="43840026"/>
    <w:rsid w:val="44315157"/>
    <w:rsid w:val="44564BBE"/>
    <w:rsid w:val="44AD0C81"/>
    <w:rsid w:val="45600604"/>
    <w:rsid w:val="45717F01"/>
    <w:rsid w:val="46342CDD"/>
    <w:rsid w:val="4666797E"/>
    <w:rsid w:val="47AA5B91"/>
    <w:rsid w:val="47D45C3F"/>
    <w:rsid w:val="484511D1"/>
    <w:rsid w:val="486E3D03"/>
    <w:rsid w:val="488E6BCF"/>
    <w:rsid w:val="49647D7D"/>
    <w:rsid w:val="4A340D7B"/>
    <w:rsid w:val="4A7D2F06"/>
    <w:rsid w:val="4B3C2D5F"/>
    <w:rsid w:val="4B4F2A32"/>
    <w:rsid w:val="4B720088"/>
    <w:rsid w:val="4BE24DF6"/>
    <w:rsid w:val="4BE428AA"/>
    <w:rsid w:val="4C0D46FC"/>
    <w:rsid w:val="4CD80866"/>
    <w:rsid w:val="4D422183"/>
    <w:rsid w:val="4D4D34E9"/>
    <w:rsid w:val="4E577EB0"/>
    <w:rsid w:val="4E604FB7"/>
    <w:rsid w:val="4EBC49E7"/>
    <w:rsid w:val="4EFD72EA"/>
    <w:rsid w:val="4F073684"/>
    <w:rsid w:val="4FDD6193"/>
    <w:rsid w:val="50083210"/>
    <w:rsid w:val="502913D8"/>
    <w:rsid w:val="502F2E92"/>
    <w:rsid w:val="5032479E"/>
    <w:rsid w:val="505C37A1"/>
    <w:rsid w:val="50CA7594"/>
    <w:rsid w:val="510C31D4"/>
    <w:rsid w:val="514364CA"/>
    <w:rsid w:val="51932FAD"/>
    <w:rsid w:val="51BA2C30"/>
    <w:rsid w:val="52770B21"/>
    <w:rsid w:val="5285323E"/>
    <w:rsid w:val="52CD0741"/>
    <w:rsid w:val="5388299C"/>
    <w:rsid w:val="54A454D1"/>
    <w:rsid w:val="54DB1A72"/>
    <w:rsid w:val="556A077C"/>
    <w:rsid w:val="55A7171D"/>
    <w:rsid w:val="56694C24"/>
    <w:rsid w:val="56C1680E"/>
    <w:rsid w:val="571F4FCC"/>
    <w:rsid w:val="58044C05"/>
    <w:rsid w:val="58ED2313"/>
    <w:rsid w:val="59747B68"/>
    <w:rsid w:val="5A6544AC"/>
    <w:rsid w:val="5B413A7A"/>
    <w:rsid w:val="5BF66CC8"/>
    <w:rsid w:val="5C1B076F"/>
    <w:rsid w:val="5CBF3FA0"/>
    <w:rsid w:val="5CD86465"/>
    <w:rsid w:val="5CF342E1"/>
    <w:rsid w:val="5D083B10"/>
    <w:rsid w:val="5D902A97"/>
    <w:rsid w:val="5D957396"/>
    <w:rsid w:val="5E4E54AA"/>
    <w:rsid w:val="5E960581"/>
    <w:rsid w:val="5F417F57"/>
    <w:rsid w:val="601614EA"/>
    <w:rsid w:val="6017749F"/>
    <w:rsid w:val="60BA62D9"/>
    <w:rsid w:val="621F21C1"/>
    <w:rsid w:val="635822A8"/>
    <w:rsid w:val="64552344"/>
    <w:rsid w:val="64925D9F"/>
    <w:rsid w:val="657607C4"/>
    <w:rsid w:val="66120B08"/>
    <w:rsid w:val="663B47B7"/>
    <w:rsid w:val="66860EDB"/>
    <w:rsid w:val="66E613FF"/>
    <w:rsid w:val="66F75934"/>
    <w:rsid w:val="672A3F5C"/>
    <w:rsid w:val="67AC4928"/>
    <w:rsid w:val="67E61C31"/>
    <w:rsid w:val="68060525"/>
    <w:rsid w:val="680D18B3"/>
    <w:rsid w:val="6832131A"/>
    <w:rsid w:val="6852376A"/>
    <w:rsid w:val="6852794D"/>
    <w:rsid w:val="68FB795E"/>
    <w:rsid w:val="69B01856"/>
    <w:rsid w:val="6A3D5D54"/>
    <w:rsid w:val="6B0B7C00"/>
    <w:rsid w:val="6B27219E"/>
    <w:rsid w:val="6B6E08BB"/>
    <w:rsid w:val="6BC71CF9"/>
    <w:rsid w:val="6D1E4899"/>
    <w:rsid w:val="6D4D62AE"/>
    <w:rsid w:val="6D6A3304"/>
    <w:rsid w:val="6DB66549"/>
    <w:rsid w:val="6DF433B5"/>
    <w:rsid w:val="6E1F7C4B"/>
    <w:rsid w:val="6E4C0C5C"/>
    <w:rsid w:val="6E5056CF"/>
    <w:rsid w:val="6E7D7067"/>
    <w:rsid w:val="6F9E1043"/>
    <w:rsid w:val="706A53C9"/>
    <w:rsid w:val="70AE175A"/>
    <w:rsid w:val="70E53B44"/>
    <w:rsid w:val="717B5AE0"/>
    <w:rsid w:val="718B55F7"/>
    <w:rsid w:val="726E5BCB"/>
    <w:rsid w:val="7285473C"/>
    <w:rsid w:val="751F5007"/>
    <w:rsid w:val="757F5473"/>
    <w:rsid w:val="760D6F22"/>
    <w:rsid w:val="762C55FB"/>
    <w:rsid w:val="77C70C00"/>
    <w:rsid w:val="77C96E79"/>
    <w:rsid w:val="77CE4490"/>
    <w:rsid w:val="77CF26E1"/>
    <w:rsid w:val="77F447F0"/>
    <w:rsid w:val="78615304"/>
    <w:rsid w:val="790E7239"/>
    <w:rsid w:val="792627D5"/>
    <w:rsid w:val="794324A2"/>
    <w:rsid w:val="79602EA4"/>
    <w:rsid w:val="79955265"/>
    <w:rsid w:val="79B002F1"/>
    <w:rsid w:val="79D55FA9"/>
    <w:rsid w:val="79FF4DD4"/>
    <w:rsid w:val="7ABD6C9B"/>
    <w:rsid w:val="7B29306D"/>
    <w:rsid w:val="7B7A2964"/>
    <w:rsid w:val="7CBB1486"/>
    <w:rsid w:val="7D0A7D18"/>
    <w:rsid w:val="7D823D52"/>
    <w:rsid w:val="7E0B1F99"/>
    <w:rsid w:val="7E10135E"/>
    <w:rsid w:val="7F203823"/>
    <w:rsid w:val="7F7D2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widowControl/>
      <w:numPr>
        <w:ilvl w:val="2"/>
        <w:numId w:val="1"/>
      </w:numPr>
      <w:tabs>
        <w:tab w:val="left" w:pos="720"/>
        <w:tab w:val="clear" w:pos="1560"/>
      </w:tabs>
      <w:spacing w:before="120" w:after="120" w:line="360" w:lineRule="auto"/>
      <w:jc w:val="center"/>
      <w:outlineLvl w:val="2"/>
    </w:pPr>
    <w:rPr>
      <w:b/>
      <w:kern w:val="0"/>
      <w:sz w:val="32"/>
      <w:szCs w:val="20"/>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beforeLines="0" w:beforeAutospacing="0" w:after="120" w:afterLines="0" w:afterAutospacing="0"/>
      <w:jc w:val="left"/>
    </w:pPr>
    <w:rPr>
      <w:caps/>
    </w:rPr>
  </w:style>
  <w:style w:type="paragraph" w:styleId="6">
    <w:name w:val="Body Text Indent"/>
    <w:basedOn w:val="1"/>
    <w:qFormat/>
    <w:uiPriority w:val="0"/>
    <w:pPr>
      <w:ind w:firstLine="645"/>
    </w:pPr>
    <w:rPr>
      <w:rFonts w:ascii="方正楷体_GB2312" w:eastAsia="方正楷体_GB2312"/>
      <w:sz w:val="32"/>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basedOn w:val="11"/>
    <w:qFormat/>
    <w:uiPriority w:val="0"/>
  </w:style>
  <w:style w:type="character" w:customStyle="1" w:styleId="14">
    <w:name w:val="apple-converted-space"/>
    <w:basedOn w:val="11"/>
    <w:qFormat/>
    <w:uiPriority w:val="0"/>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99627-FEB4-482B-A7C6-28DDBF5BD505}">
  <ds:schemaRefs/>
</ds:datastoreItem>
</file>

<file path=docProps/app.xml><?xml version="1.0" encoding="utf-8"?>
<Properties xmlns="http://schemas.openxmlformats.org/officeDocument/2006/extended-properties" xmlns:vt="http://schemas.openxmlformats.org/officeDocument/2006/docPropsVTypes">
  <Template>Normal</Template>
  <Pages>24</Pages>
  <Words>10040</Words>
  <Characters>10877</Characters>
  <Lines>5</Lines>
  <Paragraphs>1</Paragraphs>
  <TotalTime>14</TotalTime>
  <ScaleCrop>false</ScaleCrop>
  <LinksUpToDate>false</LinksUpToDate>
  <CharactersWithSpaces>11560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2020-04-07T09:27:00Z</dcterms:created>
  <dc:creator>jhr jhr</dc:creator>
  <cp:lastModifiedBy>What A Mess</cp:lastModifiedBy>
  <cp:lastPrinted>2020-11-23T08:53:00Z</cp:lastPrinted>
  <dcterms:modified xsi:type="dcterms:W3CDTF">2025-02-20T08:09:23Z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C47009DB721B49748885C088AC166FD5_13</vt:lpwstr>
  </property>
  <property fmtid="{D5CDD505-2E9C-101B-9397-08002B2CF9AE}" pid="4" name="KSOTemplateDocerSaveRecord">
    <vt:lpwstr>eyJoZGlkIjoiY2U1MGYyODc2YjU1MmQ5MTI5ZTk5MzgxYTY1OTQ4NDgiLCJ1c2VySWQiOiIyNDM3MDYxMDIifQ==</vt:lpwstr>
  </property>
</Properties>
</file>