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4CE003B">
      <w:pPr>
        <w:adjustRightInd w:val="0"/>
        <w:snapToGrid w:val="0"/>
        <w:spacing w:before="48" w:beforeLines="20" w:after="48" w:afterLines="20" w:line="940" w:lineRule="exact"/>
        <w:jc w:val="center"/>
        <w:rPr>
          <w:rFonts w:hint="eastAsia" w:eastAsia="仿宋_GB2312"/>
          <w:b/>
          <w:bCs/>
          <w:sz w:val="72"/>
          <w:szCs w:val="72"/>
          <w:highlight w:val="none"/>
          <w:lang w:eastAsia="zh-CN"/>
        </w:rPr>
      </w:pPr>
    </w:p>
    <w:p w14:paraId="28B7BD0E">
      <w:pPr>
        <w:adjustRightInd w:val="0"/>
        <w:snapToGrid w:val="0"/>
        <w:spacing w:before="48" w:beforeLines="20" w:after="48" w:afterLines="20" w:line="940" w:lineRule="exact"/>
        <w:jc w:val="center"/>
        <w:rPr>
          <w:rFonts w:hint="eastAsia" w:eastAsia="仿宋_GB2312"/>
          <w:b/>
          <w:bCs/>
          <w:sz w:val="72"/>
          <w:szCs w:val="72"/>
          <w:highlight w:val="none"/>
        </w:rPr>
      </w:pPr>
    </w:p>
    <w:p w14:paraId="1016885C">
      <w:pPr>
        <w:adjustRightInd w:val="0"/>
        <w:snapToGrid w:val="0"/>
        <w:spacing w:before="48" w:beforeLines="20" w:after="48" w:afterLines="20" w:line="940" w:lineRule="exact"/>
        <w:jc w:val="center"/>
        <w:rPr>
          <w:rFonts w:hint="eastAsia" w:ascii="宋体" w:hAnsi="宋体" w:eastAsia="宋体" w:cs="宋体"/>
          <w:b/>
          <w:color w:val="auto"/>
          <w:spacing w:val="-20"/>
          <w:sz w:val="48"/>
          <w:szCs w:val="48"/>
          <w:highlight w:val="none"/>
          <w:u w:val="single"/>
          <w:lang w:val="en-US" w:eastAsia="zh-CN"/>
        </w:rPr>
      </w:pPr>
      <w:r>
        <w:rPr>
          <w:rFonts w:hint="eastAsia" w:ascii="宋体" w:hAnsi="宋体" w:eastAsia="宋体" w:cs="宋体"/>
          <w:b/>
          <w:color w:val="auto"/>
          <w:spacing w:val="-20"/>
          <w:sz w:val="48"/>
          <w:szCs w:val="48"/>
          <w:highlight w:val="none"/>
          <w:u w:val="single"/>
          <w:lang w:val="en-US" w:eastAsia="zh-CN"/>
        </w:rPr>
        <w:t>合柴1972文创园南淝街生活垃圾站工程</w:t>
      </w:r>
    </w:p>
    <w:p w14:paraId="4EBC7C85">
      <w:pPr>
        <w:adjustRightInd w:val="0"/>
        <w:snapToGrid w:val="0"/>
        <w:spacing w:before="48" w:beforeLines="20" w:after="48" w:afterLines="20" w:line="940" w:lineRule="exact"/>
        <w:jc w:val="center"/>
        <w:rPr>
          <w:rFonts w:hint="eastAsia" w:ascii="宋体" w:hAnsi="宋体" w:eastAsia="宋体" w:cs="宋体"/>
          <w:b/>
          <w:color w:val="auto"/>
          <w:spacing w:val="-20"/>
          <w:sz w:val="48"/>
          <w:szCs w:val="48"/>
          <w:highlight w:val="none"/>
          <w:u w:val="single"/>
          <w:lang w:val="en-US" w:eastAsia="zh-CN"/>
        </w:rPr>
      </w:pPr>
    </w:p>
    <w:p w14:paraId="7161E90F">
      <w:pPr>
        <w:adjustRightInd w:val="0"/>
        <w:snapToGrid w:val="0"/>
        <w:spacing w:before="48" w:beforeLines="20" w:after="48" w:afterLines="20" w:line="940" w:lineRule="exact"/>
        <w:jc w:val="center"/>
        <w:rPr>
          <w:rFonts w:hint="eastAsia" w:ascii="宋体" w:hAnsi="宋体" w:eastAsia="宋体" w:cs="宋体"/>
          <w:b/>
          <w:color w:val="auto"/>
          <w:spacing w:val="-20"/>
          <w:sz w:val="48"/>
          <w:szCs w:val="48"/>
          <w:highlight w:val="none"/>
          <w:u w:val="single"/>
          <w:lang w:val="en-US" w:eastAsia="zh-CN"/>
        </w:rPr>
      </w:pPr>
    </w:p>
    <w:p w14:paraId="6153E552">
      <w:pPr>
        <w:adjustRightInd w:val="0"/>
        <w:snapToGrid w:val="0"/>
        <w:spacing w:before="48" w:beforeLines="20" w:after="48" w:afterLines="20" w:line="940" w:lineRule="exact"/>
        <w:jc w:val="center"/>
        <w:rPr>
          <w:rFonts w:hint="eastAsia" w:ascii="宋体" w:hAnsi="宋体" w:eastAsia="宋体" w:cs="宋体"/>
          <w:b/>
          <w:color w:val="auto"/>
          <w:spacing w:val="-20"/>
          <w:sz w:val="48"/>
          <w:szCs w:val="48"/>
          <w:highlight w:val="none"/>
          <w:u w:val="single"/>
          <w:lang w:val="en-US" w:eastAsia="zh-CN"/>
        </w:rPr>
      </w:pPr>
    </w:p>
    <w:p w14:paraId="4C2B7DC9">
      <w:pPr>
        <w:adjustRightInd w:val="0"/>
        <w:snapToGrid w:val="0"/>
        <w:spacing w:before="48" w:beforeLines="20" w:after="48" w:afterLines="20" w:line="940" w:lineRule="exact"/>
        <w:jc w:val="center"/>
        <w:rPr>
          <w:rFonts w:hint="eastAsia" w:ascii="宋体" w:hAnsi="宋体" w:eastAsia="宋体" w:cs="宋体"/>
          <w:bCs/>
          <w:sz w:val="84"/>
          <w:szCs w:val="84"/>
          <w:highlight w:val="none"/>
        </w:rPr>
      </w:pPr>
      <w:r>
        <w:rPr>
          <w:rFonts w:hint="eastAsia" w:ascii="宋体" w:hAnsi="宋体" w:eastAsia="宋体" w:cs="宋体"/>
          <w:bCs/>
          <w:sz w:val="84"/>
          <w:szCs w:val="84"/>
          <w:highlight w:val="none"/>
        </w:rPr>
        <w:t>招</w:t>
      </w:r>
    </w:p>
    <w:p w14:paraId="588CF46B">
      <w:pPr>
        <w:adjustRightInd w:val="0"/>
        <w:snapToGrid w:val="0"/>
        <w:spacing w:before="48" w:beforeLines="20" w:after="48" w:afterLines="20" w:line="940" w:lineRule="exact"/>
        <w:jc w:val="center"/>
        <w:rPr>
          <w:rFonts w:hint="eastAsia" w:ascii="宋体" w:hAnsi="宋体" w:eastAsia="宋体" w:cs="宋体"/>
          <w:bCs/>
          <w:sz w:val="84"/>
          <w:szCs w:val="84"/>
          <w:highlight w:val="none"/>
        </w:rPr>
      </w:pPr>
      <w:r>
        <w:rPr>
          <w:rFonts w:hint="eastAsia" w:ascii="宋体" w:hAnsi="宋体" w:eastAsia="宋体" w:cs="宋体"/>
          <w:bCs/>
          <w:sz w:val="84"/>
          <w:szCs w:val="84"/>
          <w:highlight w:val="none"/>
        </w:rPr>
        <w:t>标</w:t>
      </w:r>
      <w:bookmarkStart w:id="553" w:name="_GoBack"/>
      <w:bookmarkEnd w:id="553"/>
    </w:p>
    <w:p w14:paraId="03B3CFD2">
      <w:pPr>
        <w:adjustRightInd w:val="0"/>
        <w:snapToGrid w:val="0"/>
        <w:spacing w:before="48" w:beforeLines="20" w:after="48" w:afterLines="20" w:line="940" w:lineRule="exact"/>
        <w:jc w:val="center"/>
        <w:rPr>
          <w:rFonts w:hint="eastAsia" w:ascii="宋体" w:hAnsi="宋体" w:eastAsia="宋体" w:cs="宋体"/>
          <w:bCs/>
          <w:sz w:val="84"/>
          <w:szCs w:val="84"/>
          <w:highlight w:val="none"/>
        </w:rPr>
      </w:pPr>
      <w:r>
        <w:rPr>
          <w:rFonts w:hint="eastAsia" w:ascii="宋体" w:hAnsi="宋体" w:eastAsia="宋体" w:cs="宋体"/>
          <w:bCs/>
          <w:sz w:val="84"/>
          <w:szCs w:val="84"/>
          <w:highlight w:val="none"/>
        </w:rPr>
        <w:t>文</w:t>
      </w:r>
    </w:p>
    <w:p w14:paraId="149228B6">
      <w:pPr>
        <w:adjustRightInd w:val="0"/>
        <w:snapToGrid w:val="0"/>
        <w:spacing w:before="48" w:beforeLines="20" w:after="48" w:afterLines="20" w:line="940" w:lineRule="exact"/>
        <w:jc w:val="center"/>
        <w:rPr>
          <w:rFonts w:hint="eastAsia" w:ascii="宋体" w:hAnsi="宋体" w:eastAsia="宋体" w:cs="宋体"/>
          <w:bCs/>
          <w:sz w:val="84"/>
          <w:szCs w:val="84"/>
          <w:highlight w:val="none"/>
        </w:rPr>
      </w:pPr>
      <w:r>
        <w:rPr>
          <w:rFonts w:hint="eastAsia" w:ascii="宋体" w:hAnsi="宋体" w:eastAsia="宋体" w:cs="宋体"/>
          <w:bCs/>
          <w:sz w:val="84"/>
          <w:szCs w:val="84"/>
          <w:highlight w:val="none"/>
        </w:rPr>
        <w:t>件</w:t>
      </w:r>
    </w:p>
    <w:p w14:paraId="41A67416">
      <w:pPr>
        <w:adjustRightInd w:val="0"/>
        <w:snapToGrid w:val="0"/>
        <w:spacing w:before="48" w:beforeLines="20" w:after="48" w:afterLines="20" w:line="640" w:lineRule="exact"/>
        <w:rPr>
          <w:rFonts w:hint="eastAsia" w:ascii="宋体" w:hAnsi="宋体" w:eastAsia="宋体" w:cs="宋体"/>
          <w:bCs/>
          <w:sz w:val="28"/>
          <w:highlight w:val="none"/>
        </w:rPr>
      </w:pPr>
      <w:r>
        <w:rPr>
          <w:rFonts w:hint="eastAsia" w:ascii="宋体" w:hAnsi="宋体" w:eastAsia="宋体" w:cs="宋体"/>
          <w:bCs/>
          <w:sz w:val="28"/>
          <w:highlight w:val="none"/>
        </w:rPr>
        <w:t xml:space="preserve">                    </w:t>
      </w:r>
    </w:p>
    <w:p w14:paraId="68F8449D">
      <w:pPr>
        <w:adjustRightInd w:val="0"/>
        <w:snapToGrid w:val="0"/>
        <w:spacing w:before="48" w:beforeLines="20" w:after="48" w:afterLines="20" w:line="540" w:lineRule="exact"/>
        <w:rPr>
          <w:rFonts w:hint="eastAsia" w:ascii="宋体" w:hAnsi="宋体" w:eastAsia="宋体" w:cs="宋体"/>
          <w:b/>
          <w:sz w:val="30"/>
          <w:szCs w:val="30"/>
          <w:highlight w:val="none"/>
        </w:rPr>
      </w:pPr>
    </w:p>
    <w:p w14:paraId="0F63E4A3">
      <w:pPr>
        <w:adjustRightInd w:val="0"/>
        <w:snapToGrid w:val="0"/>
        <w:spacing w:before="48" w:beforeLines="20" w:after="48" w:afterLines="20" w:line="540" w:lineRule="exact"/>
        <w:jc w:val="center"/>
        <w:rPr>
          <w:rFonts w:hint="eastAsia" w:ascii="宋体" w:hAnsi="宋体" w:eastAsia="宋体" w:cs="宋体"/>
          <w:b/>
          <w:bCs/>
          <w:spacing w:val="-20"/>
          <w:sz w:val="36"/>
          <w:szCs w:val="36"/>
          <w:highlight w:val="none"/>
          <w:lang w:eastAsia="zh-CN"/>
        </w:rPr>
      </w:pPr>
      <w:r>
        <w:rPr>
          <w:rFonts w:hint="eastAsia" w:ascii="宋体" w:hAnsi="宋体" w:eastAsia="宋体" w:cs="宋体"/>
          <w:b/>
          <w:bCs/>
          <w:spacing w:val="-20"/>
          <w:sz w:val="36"/>
          <w:szCs w:val="36"/>
          <w:highlight w:val="none"/>
        </w:rPr>
        <w:t>招</w:t>
      </w:r>
      <w:r>
        <w:rPr>
          <w:rFonts w:hint="eastAsia" w:ascii="宋体" w:hAnsi="宋体" w:eastAsia="宋体" w:cs="宋体"/>
          <w:b/>
          <w:bCs/>
          <w:spacing w:val="-20"/>
          <w:sz w:val="36"/>
          <w:szCs w:val="36"/>
          <w:highlight w:val="none"/>
          <w:lang w:val="en-US" w:eastAsia="zh-CN"/>
        </w:rPr>
        <w:t xml:space="preserve">  </w:t>
      </w:r>
      <w:r>
        <w:rPr>
          <w:rFonts w:hint="eastAsia" w:ascii="宋体" w:hAnsi="宋体" w:eastAsia="宋体" w:cs="宋体"/>
          <w:b/>
          <w:bCs/>
          <w:spacing w:val="-20"/>
          <w:sz w:val="36"/>
          <w:szCs w:val="36"/>
          <w:highlight w:val="none"/>
        </w:rPr>
        <w:t>标</w:t>
      </w:r>
      <w:r>
        <w:rPr>
          <w:rFonts w:hint="eastAsia" w:ascii="宋体" w:hAnsi="宋体" w:eastAsia="宋体" w:cs="宋体"/>
          <w:b/>
          <w:bCs/>
          <w:spacing w:val="-20"/>
          <w:sz w:val="36"/>
          <w:szCs w:val="36"/>
          <w:highlight w:val="none"/>
          <w:lang w:val="en-US" w:eastAsia="zh-CN"/>
        </w:rPr>
        <w:t xml:space="preserve">  </w:t>
      </w:r>
      <w:r>
        <w:rPr>
          <w:rFonts w:hint="eastAsia" w:ascii="宋体" w:hAnsi="宋体" w:eastAsia="宋体" w:cs="宋体"/>
          <w:b/>
          <w:bCs/>
          <w:spacing w:val="-20"/>
          <w:sz w:val="36"/>
          <w:szCs w:val="36"/>
          <w:highlight w:val="none"/>
          <w:lang w:eastAsia="zh-CN"/>
        </w:rPr>
        <w:t>人</w:t>
      </w:r>
      <w:r>
        <w:rPr>
          <w:rFonts w:hint="eastAsia" w:ascii="宋体" w:hAnsi="宋体" w:eastAsia="宋体" w:cs="宋体"/>
          <w:b/>
          <w:bCs/>
          <w:spacing w:val="-20"/>
          <w:sz w:val="36"/>
          <w:szCs w:val="36"/>
          <w:highlight w:val="none"/>
        </w:rPr>
        <w:t>：</w:t>
      </w:r>
      <w:r>
        <w:rPr>
          <w:rFonts w:hint="eastAsia" w:ascii="宋体" w:hAnsi="宋体" w:eastAsia="宋体" w:cs="宋体"/>
          <w:b/>
          <w:bCs/>
          <w:spacing w:val="-20"/>
          <w:sz w:val="36"/>
          <w:szCs w:val="36"/>
          <w:highlight w:val="none"/>
          <w:lang w:eastAsia="zh-CN"/>
        </w:rPr>
        <w:t>合肥滨投文化创意发展有限公司</w:t>
      </w:r>
    </w:p>
    <w:p w14:paraId="19A668F5">
      <w:pPr>
        <w:tabs>
          <w:tab w:val="left" w:pos="4620"/>
        </w:tabs>
        <w:spacing w:line="440" w:lineRule="exact"/>
        <w:jc w:val="center"/>
        <w:rPr>
          <w:rFonts w:hint="eastAsia" w:ascii="宋体" w:hAnsi="宋体" w:eastAsia="宋体" w:cs="宋体"/>
          <w:bCs/>
          <w:sz w:val="36"/>
          <w:highlight w:val="none"/>
          <w:lang w:val="en-US" w:eastAsia="zh-CN"/>
        </w:rPr>
      </w:pPr>
      <w:bookmarkStart w:id="0" w:name="_Toc245092758"/>
      <w:bookmarkStart w:id="1" w:name="_Toc273602338"/>
    </w:p>
    <w:p w14:paraId="0FB1A330">
      <w:pPr>
        <w:tabs>
          <w:tab w:val="left" w:pos="4620"/>
        </w:tabs>
        <w:spacing w:line="440" w:lineRule="exact"/>
        <w:ind w:firstLine="1928" w:firstLineChars="600"/>
        <w:jc w:val="both"/>
        <w:rPr>
          <w:rFonts w:hint="eastAsia" w:ascii="宋体" w:hAnsi="宋体" w:eastAsia="宋体" w:cs="宋体"/>
          <w:bCs/>
          <w:sz w:val="36"/>
          <w:highlight w:val="none"/>
          <w:lang w:val="en-US" w:eastAsia="zh-CN"/>
        </w:rPr>
      </w:pPr>
      <w:r>
        <w:rPr>
          <w:rFonts w:hint="eastAsia" w:ascii="宋体" w:hAnsi="宋体" w:eastAsia="宋体" w:cs="宋体"/>
          <w:b/>
          <w:bCs/>
          <w:spacing w:val="-20"/>
          <w:sz w:val="36"/>
          <w:szCs w:val="36"/>
          <w:highlight w:val="none"/>
          <w:lang w:val="en-US" w:eastAsia="zh-CN"/>
        </w:rPr>
        <w:t>日      期：</w:t>
      </w:r>
      <w:r>
        <w:rPr>
          <w:rFonts w:hint="eastAsia" w:ascii="宋体" w:hAnsi="宋体" w:eastAsia="宋体" w:cs="宋体"/>
          <w:b/>
          <w:bCs w:val="0"/>
          <w:sz w:val="36"/>
          <w:highlight w:val="none"/>
          <w:lang w:val="en-US" w:eastAsia="zh-CN"/>
        </w:rPr>
        <w:t>2025年</w:t>
      </w:r>
      <w:r>
        <w:rPr>
          <w:rFonts w:hint="eastAsia" w:ascii="宋体" w:hAnsi="宋体" w:eastAsia="宋体" w:cs="宋体"/>
          <w:b/>
          <w:bCs w:val="0"/>
          <w:sz w:val="36"/>
          <w:highlight w:val="none"/>
          <w:u w:val="single"/>
          <w:lang w:val="en-US" w:eastAsia="zh-CN"/>
        </w:rPr>
        <w:t xml:space="preserve"> 4 </w:t>
      </w:r>
      <w:r>
        <w:rPr>
          <w:rFonts w:hint="eastAsia" w:ascii="宋体" w:hAnsi="宋体" w:eastAsia="宋体" w:cs="宋体"/>
          <w:b/>
          <w:bCs w:val="0"/>
          <w:sz w:val="36"/>
          <w:highlight w:val="none"/>
          <w:lang w:val="en-US" w:eastAsia="zh-CN"/>
        </w:rPr>
        <w:t>月</w:t>
      </w:r>
    </w:p>
    <w:p w14:paraId="3E52D93D">
      <w:pPr>
        <w:tabs>
          <w:tab w:val="left" w:pos="4620"/>
        </w:tabs>
        <w:spacing w:line="440" w:lineRule="exact"/>
        <w:jc w:val="center"/>
        <w:rPr>
          <w:rFonts w:hint="eastAsia" w:eastAsia="幼圆"/>
          <w:bCs/>
          <w:sz w:val="36"/>
          <w:highlight w:val="none"/>
          <w:lang w:val="en-US" w:eastAsia="zh-CN"/>
        </w:rPr>
      </w:pPr>
    </w:p>
    <w:p w14:paraId="3744797D">
      <w:pPr>
        <w:tabs>
          <w:tab w:val="left" w:pos="4620"/>
        </w:tabs>
        <w:spacing w:line="440" w:lineRule="exact"/>
        <w:jc w:val="center"/>
        <w:rPr>
          <w:rFonts w:hint="eastAsia" w:eastAsia="幼圆"/>
          <w:bCs/>
          <w:sz w:val="36"/>
          <w:highlight w:val="none"/>
          <w:lang w:val="en-US" w:eastAsia="zh-CN"/>
        </w:rPr>
      </w:pPr>
    </w:p>
    <w:p w14:paraId="3FA67E0D">
      <w:pPr>
        <w:tabs>
          <w:tab w:val="left" w:pos="4620"/>
        </w:tabs>
        <w:spacing w:line="440" w:lineRule="exact"/>
        <w:jc w:val="center"/>
        <w:rPr>
          <w:rFonts w:hint="eastAsia" w:eastAsia="幼圆"/>
          <w:bCs/>
          <w:sz w:val="36"/>
          <w:highlight w:val="none"/>
          <w:lang w:val="en-US" w:eastAsia="zh-CN"/>
        </w:rPr>
      </w:pPr>
    </w:p>
    <w:bookmarkEnd w:id="0"/>
    <w:bookmarkEnd w:id="1"/>
    <w:p w14:paraId="1368302C">
      <w:pPr>
        <w:pStyle w:val="3"/>
        <w:keepNext/>
        <w:keepLines/>
        <w:pageBreakBefore/>
        <w:widowControl w:val="0"/>
        <w:kinsoku/>
        <w:wordWrap/>
        <w:overflowPunct/>
        <w:topLinePunct w:val="0"/>
        <w:autoSpaceDE/>
        <w:autoSpaceDN/>
        <w:bidi w:val="0"/>
        <w:adjustRightInd/>
        <w:snapToGrid/>
        <w:spacing w:before="0" w:after="0" w:line="240" w:lineRule="auto"/>
        <w:ind w:firstLine="0"/>
        <w:textAlignment w:val="auto"/>
        <w:rPr>
          <w:rFonts w:hint="eastAsia"/>
          <w:color w:val="000000"/>
          <w:highlight w:val="none"/>
        </w:rPr>
      </w:pPr>
      <w:bookmarkStart w:id="2" w:name="_Hlt526418134"/>
      <w:bookmarkEnd w:id="2"/>
      <w:bookmarkStart w:id="3" w:name="_Hlt533241375"/>
      <w:bookmarkEnd w:id="3"/>
      <w:bookmarkStart w:id="4" w:name="_Hlt519045295"/>
      <w:bookmarkEnd w:id="4"/>
      <w:bookmarkStart w:id="5" w:name="_Toc273602339"/>
      <w:bookmarkStart w:id="6" w:name="_Toc328559326"/>
      <w:bookmarkStart w:id="7" w:name="_Toc245092759"/>
      <w:r>
        <w:rPr>
          <w:rFonts w:hint="eastAsia" w:ascii="宋体" w:hAnsi="宋体" w:eastAsia="宋体"/>
          <w:color w:val="000000"/>
          <w:highlight w:val="none"/>
        </w:rPr>
        <w:t xml:space="preserve">第一章 </w:t>
      </w:r>
      <w:bookmarkEnd w:id="5"/>
      <w:bookmarkEnd w:id="6"/>
      <w:bookmarkEnd w:id="7"/>
      <w:r>
        <w:rPr>
          <w:rFonts w:hint="eastAsia" w:ascii="宋体" w:hAnsi="宋体" w:eastAsia="宋体"/>
          <w:color w:val="000000"/>
          <w:highlight w:val="none"/>
        </w:rPr>
        <w:t>招标公告</w:t>
      </w:r>
    </w:p>
    <w:p w14:paraId="152DB51B">
      <w:pPr>
        <w:autoSpaceDE w:val="0"/>
        <w:autoSpaceDN w:val="0"/>
        <w:adjustRightInd w:val="0"/>
        <w:spacing w:line="360" w:lineRule="auto"/>
        <w:ind w:firstLine="200"/>
        <w:jc w:val="left"/>
        <w:rPr>
          <w:rFonts w:hint="eastAsia" w:ascii="宋体" w:hAnsi="宋体"/>
          <w:color w:val="auto"/>
          <w:sz w:val="24"/>
          <w:szCs w:val="18"/>
          <w:highlight w:val="none"/>
        </w:rPr>
      </w:pPr>
      <w:r>
        <w:rPr>
          <w:rFonts w:hint="eastAsia" w:ascii="宋体" w:hAnsi="宋体"/>
          <w:color w:val="000000"/>
          <w:sz w:val="24"/>
          <w:szCs w:val="18"/>
          <w:highlight w:val="none"/>
        </w:rPr>
        <w:t xml:space="preserve">  合肥滨投文化创意发展有限公司</w:t>
      </w:r>
      <w:r>
        <w:rPr>
          <w:rFonts w:hint="eastAsia" w:ascii="宋体" w:hAnsi="宋体"/>
          <w:color w:val="auto"/>
          <w:sz w:val="24"/>
          <w:szCs w:val="18"/>
          <w:highlight w:val="none"/>
        </w:rPr>
        <w:t>拟对“</w:t>
      </w:r>
      <w:r>
        <w:rPr>
          <w:rFonts w:hint="eastAsia" w:ascii="宋体" w:hAnsi="宋体"/>
          <w:b/>
          <w:color w:val="auto"/>
          <w:sz w:val="24"/>
          <w:szCs w:val="18"/>
          <w:highlight w:val="none"/>
          <w:u w:val="single"/>
          <w:lang w:val="en-US" w:eastAsia="zh-CN"/>
        </w:rPr>
        <w:t>合柴1972文创园南淝街生活垃圾站工程</w:t>
      </w:r>
      <w:r>
        <w:rPr>
          <w:rFonts w:hint="eastAsia" w:ascii="宋体" w:hAnsi="宋体"/>
          <w:b/>
          <w:color w:val="auto"/>
          <w:sz w:val="24"/>
          <w:szCs w:val="18"/>
          <w:highlight w:val="none"/>
          <w:u w:val="single"/>
          <w:lang w:val="en-US" w:eastAsia="zh-CN"/>
        </w:rPr>
        <w:t xml:space="preserve"> </w:t>
      </w:r>
      <w:r>
        <w:rPr>
          <w:rFonts w:hint="eastAsia" w:ascii="宋体" w:hAnsi="宋体"/>
          <w:color w:val="auto"/>
          <w:sz w:val="24"/>
          <w:szCs w:val="18"/>
          <w:highlight w:val="none"/>
        </w:rPr>
        <w:t>”</w:t>
      </w:r>
      <w:r>
        <w:rPr>
          <w:rFonts w:hint="eastAsia" w:ascii="宋体" w:hAnsi="宋体"/>
          <w:color w:val="auto"/>
          <w:sz w:val="24"/>
          <w:szCs w:val="18"/>
          <w:highlight w:val="none"/>
          <w:lang w:eastAsia="zh-CN"/>
        </w:rPr>
        <w:t>（项目名称）</w:t>
      </w:r>
      <w:r>
        <w:rPr>
          <w:rFonts w:hint="eastAsia" w:ascii="宋体" w:hAnsi="宋体"/>
          <w:color w:val="auto"/>
          <w:sz w:val="24"/>
          <w:szCs w:val="18"/>
          <w:highlight w:val="none"/>
        </w:rPr>
        <w:t>项目进行国内公开招标，欢迎具备条件的国内投标人参加投标。</w:t>
      </w:r>
    </w:p>
    <w:p w14:paraId="4902CDD2">
      <w:pPr>
        <w:autoSpaceDE w:val="0"/>
        <w:autoSpaceDN w:val="0"/>
        <w:adjustRightInd w:val="0"/>
        <w:spacing w:before="120" w:beforeLines="50" w:line="360" w:lineRule="auto"/>
        <w:ind w:firstLine="200"/>
        <w:jc w:val="left"/>
        <w:rPr>
          <w:rFonts w:hint="eastAsia" w:ascii="宋体" w:hAnsi="宋体"/>
          <w:b/>
          <w:color w:val="auto"/>
          <w:kern w:val="0"/>
          <w:sz w:val="24"/>
          <w:highlight w:val="none"/>
          <w:lang w:val="zh-CN"/>
        </w:rPr>
      </w:pPr>
      <w:r>
        <w:rPr>
          <w:rFonts w:hint="eastAsia" w:ascii="宋体" w:hAnsi="宋体"/>
          <w:b/>
          <w:color w:val="auto"/>
          <w:kern w:val="0"/>
          <w:sz w:val="24"/>
          <w:highlight w:val="none"/>
          <w:lang w:val="zh-CN"/>
        </w:rPr>
        <w:t>一、项目名称及内容：</w:t>
      </w:r>
    </w:p>
    <w:p w14:paraId="5F810975">
      <w:pPr>
        <w:autoSpaceDE w:val="0"/>
        <w:autoSpaceDN w:val="0"/>
        <w:adjustRightInd w:val="0"/>
        <w:spacing w:line="360" w:lineRule="auto"/>
        <w:ind w:firstLine="200"/>
        <w:jc w:val="left"/>
        <w:rPr>
          <w:rFonts w:hint="eastAsia" w:ascii="宋体" w:hAnsi="宋体" w:eastAsia="宋体"/>
          <w:color w:val="auto"/>
          <w:kern w:val="0"/>
          <w:sz w:val="24"/>
          <w:highlight w:val="none"/>
          <w:lang w:val="zh-CN" w:eastAsia="zh-CN"/>
        </w:rPr>
      </w:pPr>
      <w:r>
        <w:rPr>
          <w:rFonts w:hint="eastAsia" w:ascii="宋体" w:hAnsi="宋体"/>
          <w:color w:val="auto"/>
          <w:kern w:val="0"/>
          <w:sz w:val="24"/>
          <w:highlight w:val="none"/>
          <w:lang w:val="zh-CN"/>
        </w:rPr>
        <w:t>1、项目编号：</w:t>
      </w:r>
    </w:p>
    <w:p w14:paraId="4776FD21">
      <w:pPr>
        <w:autoSpaceDE w:val="0"/>
        <w:autoSpaceDN w:val="0"/>
        <w:adjustRightInd w:val="0"/>
        <w:spacing w:line="360" w:lineRule="auto"/>
        <w:ind w:firstLine="200"/>
        <w:jc w:val="left"/>
        <w:rPr>
          <w:rFonts w:hint="eastAsia" w:ascii="宋体" w:hAnsi="宋体"/>
          <w:b/>
          <w:color w:val="auto"/>
          <w:sz w:val="24"/>
          <w:szCs w:val="18"/>
          <w:highlight w:val="none"/>
          <w:lang w:val="en-US" w:eastAsia="zh-CN"/>
        </w:rPr>
      </w:pPr>
      <w:r>
        <w:rPr>
          <w:rFonts w:hint="eastAsia" w:ascii="宋体" w:hAnsi="宋体"/>
          <w:color w:val="auto"/>
          <w:kern w:val="0"/>
          <w:sz w:val="24"/>
          <w:highlight w:val="none"/>
          <w:lang w:val="zh-CN"/>
        </w:rPr>
        <w:t>2、项目名称：合柴1972文创园南淝街生活垃圾站工程</w:t>
      </w:r>
      <w:r>
        <w:rPr>
          <w:rFonts w:hint="eastAsia" w:ascii="宋体" w:hAnsi="宋体"/>
          <w:b/>
          <w:color w:val="auto"/>
          <w:sz w:val="24"/>
          <w:szCs w:val="18"/>
          <w:highlight w:val="none"/>
          <w:lang w:val="en-US" w:eastAsia="zh-CN"/>
        </w:rPr>
        <w:t xml:space="preserve"> </w:t>
      </w:r>
    </w:p>
    <w:p w14:paraId="47ABFB3E">
      <w:pPr>
        <w:autoSpaceDE w:val="0"/>
        <w:autoSpaceDN w:val="0"/>
        <w:adjustRightInd w:val="0"/>
        <w:spacing w:line="360" w:lineRule="auto"/>
        <w:ind w:firstLine="200"/>
        <w:jc w:val="left"/>
        <w:rPr>
          <w:rFonts w:hint="default" w:ascii="宋体" w:hAnsi="宋体"/>
          <w:b w:val="0"/>
          <w:bCs/>
          <w:color w:val="auto"/>
          <w:sz w:val="24"/>
          <w:szCs w:val="18"/>
          <w:highlight w:val="none"/>
          <w:lang w:val="en-US" w:eastAsia="zh-CN"/>
        </w:rPr>
      </w:pPr>
      <w:r>
        <w:rPr>
          <w:rFonts w:hint="eastAsia" w:ascii="宋体" w:hAnsi="宋体"/>
          <w:b w:val="0"/>
          <w:bCs/>
          <w:color w:val="auto"/>
          <w:sz w:val="24"/>
          <w:szCs w:val="18"/>
          <w:highlight w:val="none"/>
          <w:lang w:val="en-US" w:eastAsia="zh-CN"/>
        </w:rPr>
        <w:t>3、项目地点：合肥市包河区合柴1972园区</w:t>
      </w:r>
    </w:p>
    <w:p w14:paraId="74E2911A">
      <w:pPr>
        <w:autoSpaceDE w:val="0"/>
        <w:autoSpaceDN w:val="0"/>
        <w:adjustRightInd w:val="0"/>
        <w:spacing w:line="360" w:lineRule="auto"/>
        <w:ind w:firstLine="200"/>
        <w:jc w:val="left"/>
        <w:rPr>
          <w:rFonts w:hint="eastAsia" w:ascii="宋体" w:hAnsi="宋体" w:eastAsia="宋体"/>
          <w:color w:val="auto"/>
          <w:sz w:val="24"/>
          <w:szCs w:val="18"/>
          <w:highlight w:val="none"/>
          <w:lang w:eastAsia="zh-CN"/>
        </w:rPr>
      </w:pPr>
      <w:r>
        <w:rPr>
          <w:rFonts w:hint="eastAsia" w:ascii="宋体" w:hAnsi="宋体"/>
          <w:color w:val="auto"/>
          <w:sz w:val="24"/>
          <w:szCs w:val="18"/>
          <w:highlight w:val="none"/>
          <w:lang w:val="en-US" w:eastAsia="zh-CN"/>
        </w:rPr>
        <w:t>4</w:t>
      </w:r>
      <w:r>
        <w:rPr>
          <w:rFonts w:hint="eastAsia" w:ascii="宋体" w:hAnsi="宋体"/>
          <w:color w:val="auto"/>
          <w:sz w:val="24"/>
          <w:szCs w:val="18"/>
          <w:highlight w:val="none"/>
        </w:rPr>
        <w:t>、招标</w:t>
      </w:r>
      <w:r>
        <w:rPr>
          <w:rFonts w:hint="eastAsia" w:ascii="宋体" w:hAnsi="宋体"/>
          <w:color w:val="auto"/>
          <w:sz w:val="24"/>
          <w:szCs w:val="18"/>
          <w:highlight w:val="none"/>
          <w:lang w:eastAsia="zh-CN"/>
        </w:rPr>
        <w:t>人</w:t>
      </w:r>
      <w:r>
        <w:rPr>
          <w:rFonts w:hint="eastAsia" w:ascii="宋体" w:hAnsi="宋体"/>
          <w:color w:val="auto"/>
          <w:sz w:val="24"/>
          <w:szCs w:val="18"/>
          <w:highlight w:val="none"/>
        </w:rPr>
        <w:t>：</w:t>
      </w:r>
      <w:r>
        <w:rPr>
          <w:rFonts w:hint="eastAsia" w:ascii="宋体" w:hAnsi="宋体"/>
          <w:color w:val="000000"/>
          <w:sz w:val="24"/>
          <w:szCs w:val="18"/>
          <w:highlight w:val="none"/>
        </w:rPr>
        <w:t>合肥滨投文化创意发展有限公司</w:t>
      </w:r>
    </w:p>
    <w:p w14:paraId="2DE152E7">
      <w:pPr>
        <w:autoSpaceDE w:val="0"/>
        <w:autoSpaceDN w:val="0"/>
        <w:adjustRightInd w:val="0"/>
        <w:spacing w:line="360" w:lineRule="auto"/>
        <w:ind w:firstLine="200"/>
        <w:jc w:val="left"/>
        <w:rPr>
          <w:rFonts w:hint="eastAsia" w:ascii="宋体" w:hAnsi="宋体"/>
          <w:color w:val="auto"/>
          <w:kern w:val="0"/>
          <w:sz w:val="24"/>
          <w:highlight w:val="none"/>
          <w:lang w:val="zh-CN"/>
        </w:rPr>
      </w:pPr>
      <w:r>
        <w:rPr>
          <w:rFonts w:hint="eastAsia" w:ascii="宋体" w:hAnsi="宋体"/>
          <w:color w:val="auto"/>
          <w:kern w:val="0"/>
          <w:sz w:val="24"/>
          <w:highlight w:val="none"/>
          <w:lang w:val="en-US" w:eastAsia="zh-CN"/>
        </w:rPr>
        <w:t>5</w:t>
      </w:r>
      <w:r>
        <w:rPr>
          <w:rFonts w:hint="eastAsia" w:ascii="宋体" w:hAnsi="宋体"/>
          <w:color w:val="auto"/>
          <w:kern w:val="0"/>
          <w:sz w:val="24"/>
          <w:highlight w:val="none"/>
          <w:lang w:val="zh-CN"/>
        </w:rPr>
        <w:t>、项目业主：</w:t>
      </w:r>
      <w:r>
        <w:rPr>
          <w:rFonts w:hint="eastAsia" w:ascii="宋体" w:hAnsi="宋体"/>
          <w:color w:val="000000"/>
          <w:sz w:val="24"/>
          <w:szCs w:val="18"/>
          <w:highlight w:val="none"/>
        </w:rPr>
        <w:t>合肥滨投文化创意发展有限公司</w:t>
      </w:r>
    </w:p>
    <w:p w14:paraId="39D62EBD">
      <w:pPr>
        <w:autoSpaceDE w:val="0"/>
        <w:autoSpaceDN w:val="0"/>
        <w:adjustRightInd w:val="0"/>
        <w:spacing w:line="360" w:lineRule="auto"/>
        <w:ind w:firstLine="240" w:firstLineChars="100"/>
        <w:jc w:val="left"/>
        <w:rPr>
          <w:rFonts w:hint="eastAsia" w:ascii="宋体" w:hAnsi="宋体" w:eastAsia="宋体"/>
          <w:color w:val="auto"/>
          <w:sz w:val="24"/>
          <w:szCs w:val="18"/>
          <w:highlight w:val="none"/>
          <w:lang w:eastAsia="zh-CN"/>
        </w:rPr>
      </w:pPr>
      <w:r>
        <w:rPr>
          <w:rFonts w:hint="eastAsia" w:ascii="宋体" w:hAnsi="宋体"/>
          <w:color w:val="auto"/>
          <w:kern w:val="0"/>
          <w:sz w:val="24"/>
          <w:highlight w:val="none"/>
          <w:lang w:val="en-US" w:eastAsia="zh-CN"/>
        </w:rPr>
        <w:t>6</w:t>
      </w:r>
      <w:r>
        <w:rPr>
          <w:rFonts w:hint="eastAsia" w:ascii="宋体" w:hAnsi="宋体"/>
          <w:color w:val="auto"/>
          <w:kern w:val="0"/>
          <w:sz w:val="24"/>
          <w:highlight w:val="none"/>
          <w:lang w:val="zh-CN"/>
        </w:rPr>
        <w:t>、</w:t>
      </w:r>
      <w:r>
        <w:rPr>
          <w:rFonts w:hint="eastAsia" w:ascii="宋体" w:hAnsi="宋体"/>
          <w:color w:val="auto"/>
          <w:sz w:val="24"/>
          <w:szCs w:val="18"/>
          <w:highlight w:val="none"/>
        </w:rPr>
        <w:t>项目</w:t>
      </w:r>
      <w:r>
        <w:rPr>
          <w:rFonts w:hint="eastAsia" w:ascii="宋体" w:hAnsi="宋体"/>
          <w:color w:val="auto"/>
          <w:sz w:val="24"/>
          <w:szCs w:val="18"/>
          <w:highlight w:val="none"/>
          <w:lang w:eastAsia="zh-CN"/>
        </w:rPr>
        <w:t>概况</w:t>
      </w:r>
      <w:r>
        <w:rPr>
          <w:rFonts w:hint="eastAsia" w:ascii="宋体" w:hAnsi="宋体"/>
          <w:color w:val="auto"/>
          <w:sz w:val="24"/>
          <w:szCs w:val="18"/>
          <w:highlight w:val="none"/>
        </w:rPr>
        <w:t>：</w:t>
      </w:r>
      <w:r>
        <w:rPr>
          <w:rFonts w:hint="eastAsia" w:ascii="宋体" w:hAnsi="宋体"/>
          <w:color w:val="auto"/>
          <w:sz w:val="24"/>
          <w:szCs w:val="18"/>
          <w:highlight w:val="none"/>
          <w:lang w:eastAsia="zh-CN"/>
        </w:rPr>
        <w:t>本次招标为合柴1972园区</w:t>
      </w:r>
      <w:r>
        <w:rPr>
          <w:rFonts w:hint="eastAsia" w:ascii="宋体" w:hAnsi="宋体"/>
          <w:color w:val="auto"/>
          <w:sz w:val="24"/>
          <w:szCs w:val="18"/>
          <w:highlight w:val="none"/>
          <w:lang w:val="en-US" w:eastAsia="zh-CN"/>
        </w:rPr>
        <w:t>南淝街垃圾站</w:t>
      </w:r>
      <w:r>
        <w:rPr>
          <w:rFonts w:hint="eastAsia" w:ascii="宋体" w:hAnsi="宋体"/>
          <w:color w:val="auto"/>
          <w:sz w:val="24"/>
          <w:szCs w:val="18"/>
          <w:highlight w:val="none"/>
          <w:lang w:eastAsia="zh-CN"/>
        </w:rPr>
        <w:t>，总建筑面积约</w:t>
      </w:r>
      <w:r>
        <w:rPr>
          <w:rFonts w:hint="eastAsia" w:ascii="宋体" w:hAnsi="宋体"/>
          <w:color w:val="auto"/>
          <w:sz w:val="24"/>
          <w:szCs w:val="18"/>
          <w:highlight w:val="none"/>
          <w:lang w:val="en-US" w:eastAsia="zh-CN"/>
        </w:rPr>
        <w:t>80</w:t>
      </w:r>
      <w:r>
        <w:rPr>
          <w:rFonts w:hint="eastAsia" w:ascii="宋体" w:hAnsi="宋体"/>
          <w:color w:val="auto"/>
          <w:sz w:val="24"/>
          <w:szCs w:val="18"/>
          <w:highlight w:val="none"/>
          <w:lang w:eastAsia="zh-CN"/>
        </w:rPr>
        <w:t>㎡，具体位置：</w:t>
      </w:r>
      <w:r>
        <w:rPr>
          <w:rFonts w:hint="eastAsia" w:ascii="宋体" w:hAnsi="宋体"/>
          <w:color w:val="auto"/>
          <w:sz w:val="24"/>
          <w:szCs w:val="18"/>
          <w:highlight w:val="none"/>
          <w:lang w:val="en-US" w:eastAsia="zh-CN"/>
        </w:rPr>
        <w:t>南淝街8号楼</w:t>
      </w:r>
      <w:r>
        <w:rPr>
          <w:rFonts w:hint="eastAsia" w:ascii="宋体" w:hAnsi="宋体"/>
          <w:color w:val="auto"/>
          <w:sz w:val="24"/>
          <w:szCs w:val="18"/>
          <w:highlight w:val="none"/>
          <w:lang w:eastAsia="zh-CN"/>
        </w:rPr>
        <w:t>。施工范围：强弱电施工、给排水施工、功能性区域分割、原地面铺装处理，配套设备设施采购及安装。具体招标范围详见招标文件、图纸、工程量清单等文件。</w:t>
      </w:r>
      <w:r>
        <w:rPr>
          <w:rFonts w:hint="eastAsia" w:ascii="宋体" w:hAnsi="宋体"/>
          <w:color w:val="auto"/>
          <w:sz w:val="24"/>
          <w:szCs w:val="18"/>
          <w:highlight w:val="none"/>
        </w:rPr>
        <w:t xml:space="preserve">   </w:t>
      </w:r>
    </w:p>
    <w:p w14:paraId="75477B7B">
      <w:pPr>
        <w:autoSpaceDE w:val="0"/>
        <w:autoSpaceDN w:val="0"/>
        <w:adjustRightInd w:val="0"/>
        <w:spacing w:line="360" w:lineRule="auto"/>
        <w:ind w:left="210" w:leftChars="100"/>
        <w:jc w:val="left"/>
        <w:rPr>
          <w:rFonts w:hint="default" w:ascii="宋体" w:hAnsi="宋体"/>
          <w:color w:val="auto"/>
          <w:sz w:val="24"/>
          <w:szCs w:val="18"/>
          <w:highlight w:val="none"/>
          <w:lang w:val="en-US" w:eastAsia="zh-CN"/>
        </w:rPr>
      </w:pPr>
      <w:r>
        <w:rPr>
          <w:rFonts w:hint="eastAsia" w:ascii="宋体" w:hAnsi="宋体"/>
          <w:color w:val="auto"/>
          <w:sz w:val="24"/>
          <w:szCs w:val="18"/>
          <w:highlight w:val="none"/>
          <w:lang w:val="en-US" w:eastAsia="zh-CN"/>
        </w:rPr>
        <w:t>7、项目概算：9万元</w:t>
      </w:r>
    </w:p>
    <w:p w14:paraId="003370DB">
      <w:pPr>
        <w:autoSpaceDE w:val="0"/>
        <w:autoSpaceDN w:val="0"/>
        <w:adjustRightInd w:val="0"/>
        <w:spacing w:line="360" w:lineRule="auto"/>
        <w:ind w:left="210" w:leftChars="100"/>
        <w:jc w:val="left"/>
        <w:rPr>
          <w:rFonts w:hint="eastAsia" w:ascii="宋体" w:hAnsi="宋体"/>
          <w:color w:val="auto"/>
          <w:sz w:val="24"/>
          <w:szCs w:val="18"/>
          <w:highlight w:val="none"/>
          <w:lang w:val="en-US" w:eastAsia="zh-CN"/>
        </w:rPr>
      </w:pPr>
      <w:r>
        <w:rPr>
          <w:rFonts w:hint="eastAsia" w:ascii="宋体" w:hAnsi="宋体"/>
          <w:color w:val="auto"/>
          <w:sz w:val="24"/>
          <w:szCs w:val="18"/>
          <w:highlight w:val="none"/>
          <w:lang w:val="en-US" w:eastAsia="zh-CN"/>
        </w:rPr>
        <w:t>8、项目类别：工程施工类</w:t>
      </w:r>
    </w:p>
    <w:p w14:paraId="23E44AF0">
      <w:pPr>
        <w:autoSpaceDE w:val="0"/>
        <w:autoSpaceDN w:val="0"/>
        <w:adjustRightInd w:val="0"/>
        <w:spacing w:line="360" w:lineRule="auto"/>
        <w:ind w:left="210" w:leftChars="100"/>
        <w:jc w:val="left"/>
        <w:rPr>
          <w:rFonts w:hint="default" w:ascii="宋体" w:hAnsi="宋体"/>
          <w:color w:val="auto"/>
          <w:sz w:val="24"/>
          <w:szCs w:val="18"/>
          <w:highlight w:val="none"/>
          <w:u w:val="none"/>
          <w:lang w:val="en-US" w:eastAsia="zh-CN"/>
        </w:rPr>
      </w:pPr>
      <w:r>
        <w:rPr>
          <w:rFonts w:hint="eastAsia" w:ascii="宋体" w:hAnsi="宋体"/>
          <w:color w:val="auto"/>
          <w:sz w:val="24"/>
          <w:szCs w:val="18"/>
          <w:highlight w:val="none"/>
          <w:lang w:val="en-US" w:eastAsia="zh-CN"/>
        </w:rPr>
        <w:t>9、标段划分：本项目共划分</w:t>
      </w:r>
      <w:r>
        <w:rPr>
          <w:rFonts w:hint="eastAsia" w:ascii="宋体" w:hAnsi="宋体"/>
          <w:color w:val="auto"/>
          <w:sz w:val="24"/>
          <w:szCs w:val="18"/>
          <w:highlight w:val="none"/>
          <w:u w:val="single"/>
          <w:lang w:val="en-US" w:eastAsia="zh-CN"/>
        </w:rPr>
        <w:t>1</w:t>
      </w:r>
      <w:r>
        <w:rPr>
          <w:rFonts w:hint="eastAsia" w:ascii="宋体" w:hAnsi="宋体"/>
          <w:color w:val="auto"/>
          <w:sz w:val="24"/>
          <w:szCs w:val="18"/>
          <w:highlight w:val="none"/>
          <w:u w:val="none"/>
          <w:lang w:val="en-US" w:eastAsia="zh-CN"/>
        </w:rPr>
        <w:t>个标段</w:t>
      </w:r>
    </w:p>
    <w:p w14:paraId="7B89D595">
      <w:pPr>
        <w:autoSpaceDE w:val="0"/>
        <w:autoSpaceDN w:val="0"/>
        <w:adjustRightInd w:val="0"/>
        <w:spacing w:line="360" w:lineRule="auto"/>
        <w:ind w:firstLine="200"/>
        <w:jc w:val="left"/>
        <w:rPr>
          <w:rFonts w:hint="eastAsia" w:ascii="宋体" w:hAnsi="宋体"/>
          <w:b/>
          <w:bCs/>
          <w:color w:val="auto"/>
          <w:sz w:val="24"/>
          <w:szCs w:val="24"/>
          <w:highlight w:val="none"/>
        </w:rPr>
      </w:pPr>
      <w:r>
        <w:rPr>
          <w:rFonts w:hint="eastAsia" w:ascii="宋体" w:hAnsi="宋体"/>
          <w:b/>
          <w:bCs/>
          <w:color w:val="auto"/>
          <w:sz w:val="24"/>
          <w:szCs w:val="24"/>
          <w:highlight w:val="none"/>
        </w:rPr>
        <w:t>二、投标人资格</w:t>
      </w:r>
    </w:p>
    <w:p w14:paraId="06D1E496">
      <w:pPr>
        <w:autoSpaceDE w:val="0"/>
        <w:autoSpaceDN w:val="0"/>
        <w:adjustRightInd w:val="0"/>
        <w:spacing w:line="360" w:lineRule="auto"/>
        <w:ind w:firstLine="200"/>
        <w:jc w:val="left"/>
        <w:rPr>
          <w:rFonts w:hint="eastAsia" w:ascii="宋体" w:hAnsi="宋体"/>
          <w:color w:val="auto"/>
          <w:sz w:val="24"/>
          <w:szCs w:val="24"/>
          <w:highlight w:val="none"/>
          <w:lang w:eastAsia="zh-CN"/>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投标人须同时满足以下条件：</w:t>
      </w:r>
    </w:p>
    <w:p w14:paraId="09E429A1">
      <w:pPr>
        <w:autoSpaceDE w:val="0"/>
        <w:autoSpaceDN w:val="0"/>
        <w:adjustRightInd w:val="0"/>
        <w:spacing w:line="360" w:lineRule="auto"/>
        <w:ind w:firstLine="200"/>
        <w:jc w:val="left"/>
        <w:rPr>
          <w:rFonts w:hint="eastAsia" w:ascii="宋体" w:hAnsi="宋体" w:eastAsia="宋体" w:cs="Times New Roman"/>
          <w:color w:val="auto"/>
          <w:kern w:val="2"/>
          <w:sz w:val="24"/>
          <w:szCs w:val="24"/>
          <w:highlight w:val="none"/>
          <w:lang w:val="en-US" w:eastAsia="zh-CN" w:bidi="ar-SA"/>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1</w:t>
      </w:r>
      <w:r>
        <w:rPr>
          <w:rFonts w:hint="eastAsia" w:ascii="宋体" w:hAnsi="宋体"/>
          <w:color w:val="auto"/>
          <w:sz w:val="24"/>
          <w:szCs w:val="24"/>
          <w:highlight w:val="none"/>
          <w:lang w:eastAsia="zh-CN"/>
        </w:rPr>
        <w:t>）</w:t>
      </w:r>
      <w:r>
        <w:rPr>
          <w:rFonts w:hint="eastAsia" w:ascii="宋体" w:hAnsi="宋体" w:eastAsia="宋体" w:cs="Times New Roman"/>
          <w:color w:val="auto"/>
          <w:kern w:val="2"/>
          <w:sz w:val="24"/>
          <w:szCs w:val="24"/>
          <w:highlight w:val="none"/>
          <w:lang w:val="en-US" w:eastAsia="zh-CN" w:bidi="ar-SA"/>
        </w:rPr>
        <w:t>具有建筑装修装饰工程专业承包贰级及以上资质；</w:t>
      </w:r>
    </w:p>
    <w:p w14:paraId="0B5990C0">
      <w:pPr>
        <w:autoSpaceDE w:val="0"/>
        <w:autoSpaceDN w:val="0"/>
        <w:adjustRightInd w:val="0"/>
        <w:spacing w:line="360" w:lineRule="auto"/>
        <w:ind w:firstLine="200"/>
        <w:jc w:val="left"/>
        <w:rPr>
          <w:rFonts w:hint="eastAsia" w:ascii="宋体" w:hAnsi="宋体" w:eastAsia="仿宋" w:cs="Times New Roman"/>
          <w:color w:val="auto"/>
          <w:kern w:val="2"/>
          <w:sz w:val="24"/>
          <w:szCs w:val="24"/>
          <w:highlight w:val="none"/>
          <w:lang w:val="en-US" w:eastAsia="zh-CN" w:bidi="ar-SA"/>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lang w:eastAsia="zh-CN"/>
        </w:rPr>
        <w:t>）</w:t>
      </w:r>
      <w:r>
        <w:rPr>
          <w:rFonts w:hint="eastAsia" w:ascii="宋体" w:hAnsi="宋体" w:eastAsia="宋体" w:cs="Times New Roman"/>
          <w:color w:val="auto"/>
          <w:kern w:val="2"/>
          <w:sz w:val="24"/>
          <w:szCs w:val="24"/>
          <w:highlight w:val="none"/>
          <w:lang w:val="en-US" w:eastAsia="zh-CN" w:bidi="ar-SA"/>
        </w:rPr>
        <w:t>具备有效的安全生产许可证</w:t>
      </w:r>
      <w:r>
        <w:rPr>
          <w:rFonts w:hint="eastAsia" w:ascii="仿宋" w:hAnsi="仿宋" w:eastAsia="仿宋" w:cs="仿宋"/>
          <w:spacing w:val="7"/>
          <w:sz w:val="28"/>
          <w:szCs w:val="28"/>
          <w:highlight w:val="none"/>
          <w:lang w:eastAsia="zh-CN"/>
        </w:rPr>
        <w:t>。</w:t>
      </w:r>
    </w:p>
    <w:p w14:paraId="3A47BA28">
      <w:pPr>
        <w:autoSpaceDE w:val="0"/>
        <w:autoSpaceDN w:val="0"/>
        <w:adjustRightInd w:val="0"/>
        <w:spacing w:line="360" w:lineRule="auto"/>
        <w:ind w:firstLine="200"/>
        <w:jc w:val="left"/>
        <w:rPr>
          <w:rFonts w:hint="eastAsia" w:ascii="宋体" w:hAnsi="宋体"/>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.本项目</w:t>
      </w:r>
      <w:r>
        <w:rPr>
          <w:rFonts w:hint="eastAsia" w:ascii="宋体" w:hAnsi="宋体"/>
          <w:sz w:val="24"/>
          <w:szCs w:val="24"/>
          <w:highlight w:val="none"/>
          <w:u w:val="none"/>
          <w:lang w:val="en-US" w:eastAsia="zh-CN"/>
        </w:rPr>
        <w:t>不</w:t>
      </w:r>
      <w:r>
        <w:rPr>
          <w:rFonts w:hint="eastAsia" w:ascii="宋体" w:hAnsi="宋体"/>
          <w:sz w:val="24"/>
          <w:szCs w:val="24"/>
          <w:highlight w:val="none"/>
        </w:rPr>
        <w:t>接受联合体投标；</w:t>
      </w:r>
    </w:p>
    <w:p w14:paraId="284F651B">
      <w:pPr>
        <w:autoSpaceDE w:val="0"/>
        <w:autoSpaceDN w:val="0"/>
        <w:adjustRightInd w:val="0"/>
        <w:spacing w:line="360" w:lineRule="auto"/>
        <w:ind w:firstLine="200"/>
        <w:jc w:val="left"/>
        <w:rPr>
          <w:rFonts w:hint="eastAsia" w:ascii="宋体" w:hAnsi="宋体"/>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.投标人存在以下不良信用记录情形之一的，不得推荐为中标候选人，不得确定为中标人：</w:t>
      </w:r>
    </w:p>
    <w:p w14:paraId="6B5205DD">
      <w:pPr>
        <w:autoSpaceDE w:val="0"/>
        <w:autoSpaceDN w:val="0"/>
        <w:adjustRightInd w:val="0"/>
        <w:spacing w:line="360" w:lineRule="auto"/>
        <w:ind w:firstLine="200"/>
        <w:jc w:val="left"/>
        <w:rPr>
          <w:rFonts w:hint="eastAsia" w:ascii="宋体" w:hAnsi="宋体"/>
          <w:sz w:val="24"/>
          <w:szCs w:val="24"/>
          <w:highlight w:val="none"/>
        </w:rPr>
      </w:pPr>
      <w:r>
        <w:rPr>
          <w:rFonts w:hint="eastAsia" w:ascii="宋体" w:hAnsi="宋体"/>
          <w:sz w:val="24"/>
          <w:szCs w:val="24"/>
          <w:highlight w:val="none"/>
        </w:rPr>
        <w:t>1）投标人被人民法院列入失信被执行人的；</w:t>
      </w:r>
    </w:p>
    <w:p w14:paraId="6A7C6200">
      <w:pPr>
        <w:autoSpaceDE w:val="0"/>
        <w:autoSpaceDN w:val="0"/>
        <w:adjustRightInd w:val="0"/>
        <w:spacing w:line="360" w:lineRule="auto"/>
        <w:ind w:firstLine="200"/>
        <w:jc w:val="left"/>
        <w:rPr>
          <w:rFonts w:hint="eastAsia" w:ascii="宋体" w:hAnsi="宋体"/>
          <w:sz w:val="24"/>
          <w:szCs w:val="24"/>
          <w:highlight w:val="none"/>
        </w:rPr>
      </w:pPr>
      <w:r>
        <w:rPr>
          <w:rFonts w:hint="eastAsia" w:ascii="宋体" w:hAnsi="宋体"/>
          <w:sz w:val="24"/>
          <w:szCs w:val="24"/>
          <w:highlight w:val="none"/>
        </w:rPr>
        <w:t xml:space="preserve">2）投标人或其法定代表人被人民检察院列入行贿犯罪档案的； </w:t>
      </w:r>
    </w:p>
    <w:p w14:paraId="2CBA1DD6">
      <w:pPr>
        <w:autoSpaceDE w:val="0"/>
        <w:autoSpaceDN w:val="0"/>
        <w:adjustRightInd w:val="0"/>
        <w:spacing w:line="360" w:lineRule="auto"/>
        <w:ind w:firstLine="200"/>
        <w:jc w:val="left"/>
        <w:rPr>
          <w:rFonts w:hint="eastAsia" w:ascii="宋体" w:hAnsi="宋体"/>
          <w:sz w:val="24"/>
          <w:szCs w:val="24"/>
          <w:highlight w:val="none"/>
        </w:rPr>
      </w:pPr>
      <w:r>
        <w:rPr>
          <w:rFonts w:hint="eastAsia" w:ascii="宋体" w:hAnsi="宋体"/>
          <w:sz w:val="24"/>
          <w:szCs w:val="24"/>
          <w:highlight w:val="none"/>
        </w:rPr>
        <w:t>3）投标人被工商行政管理部门列入企业经营异常名录的；</w:t>
      </w:r>
    </w:p>
    <w:p w14:paraId="747EA170">
      <w:pPr>
        <w:autoSpaceDE w:val="0"/>
        <w:autoSpaceDN w:val="0"/>
        <w:adjustRightInd w:val="0"/>
        <w:spacing w:line="360" w:lineRule="auto"/>
        <w:ind w:firstLine="200"/>
        <w:jc w:val="left"/>
        <w:rPr>
          <w:rFonts w:hint="eastAsia" w:ascii="宋体" w:hAnsi="宋体"/>
          <w:sz w:val="24"/>
          <w:szCs w:val="24"/>
          <w:highlight w:val="none"/>
        </w:rPr>
      </w:pPr>
      <w:r>
        <w:rPr>
          <w:rFonts w:hint="eastAsia" w:ascii="宋体" w:hAnsi="宋体"/>
          <w:sz w:val="24"/>
          <w:szCs w:val="24"/>
          <w:highlight w:val="none"/>
        </w:rPr>
        <w:t>4）投标人被税务部门列入重大税收违法案件当事人名单的；</w:t>
      </w:r>
    </w:p>
    <w:p w14:paraId="02322890">
      <w:pPr>
        <w:autoSpaceDE w:val="0"/>
        <w:autoSpaceDN w:val="0"/>
        <w:adjustRightInd w:val="0"/>
        <w:spacing w:line="360" w:lineRule="auto"/>
        <w:ind w:firstLine="200"/>
        <w:jc w:val="left"/>
        <w:rPr>
          <w:rFonts w:hint="eastAsia" w:ascii="宋体" w:hAnsi="宋体"/>
          <w:sz w:val="24"/>
          <w:szCs w:val="24"/>
          <w:highlight w:val="none"/>
        </w:rPr>
      </w:pPr>
      <w:r>
        <w:rPr>
          <w:rFonts w:hint="eastAsia" w:ascii="宋体" w:hAnsi="宋体"/>
          <w:sz w:val="24"/>
          <w:szCs w:val="18"/>
          <w:highlight w:val="none"/>
        </w:rPr>
        <w:t>5）投标人被合肥市人社部门列入拖欠农民工工资黑名单的；</w:t>
      </w:r>
    </w:p>
    <w:p w14:paraId="678DDB9A">
      <w:pPr>
        <w:autoSpaceDE w:val="0"/>
        <w:autoSpaceDN w:val="0"/>
        <w:adjustRightInd w:val="0"/>
        <w:spacing w:line="360" w:lineRule="auto"/>
        <w:ind w:firstLine="200"/>
        <w:jc w:val="left"/>
        <w:rPr>
          <w:rFonts w:hint="eastAsia" w:ascii="宋体" w:hAnsi="宋体"/>
          <w:sz w:val="24"/>
          <w:szCs w:val="24"/>
          <w:highlight w:val="none"/>
        </w:rPr>
      </w:pPr>
      <w:r>
        <w:rPr>
          <w:rFonts w:hint="eastAsia" w:ascii="宋体" w:hAnsi="宋体"/>
          <w:sz w:val="24"/>
          <w:szCs w:val="24"/>
          <w:highlight w:val="none"/>
        </w:rPr>
        <w:t>6) 投标人被合肥市城乡建设局因安全生产责任事故限制在合肥行政区域内承接新的工程项目且在限制期内的。</w:t>
      </w:r>
    </w:p>
    <w:p w14:paraId="1DE9E5AF">
      <w:pPr>
        <w:autoSpaceDE w:val="0"/>
        <w:autoSpaceDN w:val="0"/>
        <w:adjustRightInd w:val="0"/>
        <w:spacing w:line="360" w:lineRule="auto"/>
        <w:ind w:firstLine="200"/>
        <w:jc w:val="left"/>
        <w:rPr>
          <w:rFonts w:ascii="宋体" w:hAnsi="宋体"/>
          <w:b/>
          <w:bCs/>
          <w:sz w:val="24"/>
          <w:szCs w:val="24"/>
          <w:highlight w:val="none"/>
        </w:rPr>
      </w:pPr>
      <w:r>
        <w:rPr>
          <w:rFonts w:hint="eastAsia" w:ascii="宋体" w:hAnsi="宋体"/>
          <w:b/>
          <w:bCs/>
          <w:sz w:val="24"/>
          <w:szCs w:val="24"/>
          <w:highlight w:val="none"/>
        </w:rPr>
        <w:t>三、招标文件的获取及招标文件发售办法</w:t>
      </w:r>
    </w:p>
    <w:p w14:paraId="0AD0B472">
      <w:pPr>
        <w:autoSpaceDE w:val="0"/>
        <w:autoSpaceDN w:val="0"/>
        <w:adjustRightInd w:val="0"/>
        <w:spacing w:line="360" w:lineRule="auto"/>
        <w:ind w:firstLine="200"/>
        <w:jc w:val="left"/>
        <w:rPr>
          <w:rFonts w:ascii="宋体" w:hAnsi="宋体"/>
          <w:bCs/>
          <w:color w:val="auto"/>
          <w:sz w:val="24"/>
          <w:szCs w:val="24"/>
          <w:highlight w:val="none"/>
        </w:rPr>
      </w:pPr>
      <w:r>
        <w:rPr>
          <w:rFonts w:hint="eastAsia" w:ascii="宋体" w:hAnsi="宋体"/>
          <w:bCs/>
          <w:sz w:val="24"/>
          <w:szCs w:val="24"/>
          <w:highlight w:val="none"/>
        </w:rPr>
        <w:t>1.获取时间：</w:t>
      </w:r>
      <w:r>
        <w:rPr>
          <w:rFonts w:hint="eastAsia" w:ascii="宋体" w:hAnsi="宋体"/>
          <w:bCs/>
          <w:color w:val="auto"/>
          <w:sz w:val="24"/>
          <w:szCs w:val="24"/>
          <w:highlight w:val="none"/>
          <w:u w:val="single"/>
        </w:rPr>
        <w:t>自本公告发布之日至投标截止时间</w:t>
      </w:r>
    </w:p>
    <w:p w14:paraId="17BA4B24">
      <w:pPr>
        <w:autoSpaceDE w:val="0"/>
        <w:autoSpaceDN w:val="0"/>
        <w:adjustRightInd w:val="0"/>
        <w:spacing w:line="360" w:lineRule="auto"/>
        <w:ind w:firstLine="200"/>
        <w:jc w:val="left"/>
        <w:rPr>
          <w:rFonts w:hint="eastAsia" w:ascii="宋体" w:hAnsi="宋体"/>
          <w:bCs/>
          <w:sz w:val="24"/>
          <w:szCs w:val="24"/>
          <w:highlight w:val="none"/>
        </w:rPr>
      </w:pPr>
      <w:r>
        <w:rPr>
          <w:rFonts w:hint="eastAsia" w:ascii="宋体" w:hAnsi="宋体"/>
          <w:bCs/>
          <w:sz w:val="24"/>
          <w:szCs w:val="24"/>
          <w:highlight w:val="none"/>
          <w:lang w:val="en-US" w:eastAsia="zh-CN"/>
        </w:rPr>
        <w:t>2</w:t>
      </w:r>
      <w:r>
        <w:rPr>
          <w:rFonts w:hint="eastAsia" w:ascii="宋体" w:hAnsi="宋体"/>
          <w:bCs/>
          <w:sz w:val="24"/>
          <w:szCs w:val="24"/>
          <w:highlight w:val="none"/>
        </w:rPr>
        <w:t>.获取方式：潜在投标人须登录</w:t>
      </w:r>
      <w:r>
        <w:rPr>
          <w:rFonts w:hint="eastAsia" w:ascii="宋体" w:hAnsi="宋体"/>
          <w:bCs/>
          <w:sz w:val="24"/>
          <w:szCs w:val="24"/>
          <w:highlight w:val="none"/>
          <w:lang w:eastAsia="zh-CN"/>
        </w:rPr>
        <w:t>合肥滨湖投资控股集团有限公司官网自行下载</w:t>
      </w:r>
      <w:r>
        <w:rPr>
          <w:rFonts w:hint="eastAsia" w:ascii="宋体" w:hAnsi="宋体"/>
          <w:bCs/>
          <w:sz w:val="24"/>
          <w:szCs w:val="24"/>
          <w:highlight w:val="none"/>
        </w:rPr>
        <w:t>招标文件。</w:t>
      </w:r>
    </w:p>
    <w:p w14:paraId="57022B3A">
      <w:pPr>
        <w:autoSpaceDE w:val="0"/>
        <w:autoSpaceDN w:val="0"/>
        <w:adjustRightInd w:val="0"/>
        <w:spacing w:line="360" w:lineRule="auto"/>
        <w:ind w:firstLine="200"/>
        <w:jc w:val="left"/>
        <w:rPr>
          <w:rFonts w:hint="default" w:ascii="宋体" w:hAnsi="宋体" w:eastAsia="宋体"/>
          <w:b/>
          <w:bCs/>
          <w:sz w:val="24"/>
          <w:szCs w:val="18"/>
          <w:highlight w:val="none"/>
          <w:lang w:val="en-US" w:eastAsia="zh-CN"/>
        </w:rPr>
      </w:pPr>
      <w:r>
        <w:rPr>
          <w:rFonts w:hint="eastAsia" w:ascii="宋体" w:hAnsi="宋体"/>
          <w:b/>
          <w:bCs/>
          <w:sz w:val="24"/>
          <w:szCs w:val="18"/>
          <w:highlight w:val="none"/>
          <w:lang w:val="en-US" w:eastAsia="zh-CN"/>
        </w:rPr>
        <w:t>四</w:t>
      </w:r>
      <w:r>
        <w:rPr>
          <w:rFonts w:hint="eastAsia" w:ascii="宋体" w:hAnsi="宋体"/>
          <w:b/>
          <w:bCs/>
          <w:sz w:val="24"/>
          <w:szCs w:val="18"/>
          <w:highlight w:val="none"/>
        </w:rPr>
        <w:t>、</w:t>
      </w:r>
      <w:r>
        <w:rPr>
          <w:rFonts w:hint="eastAsia" w:ascii="宋体" w:hAnsi="宋体"/>
          <w:b/>
          <w:bCs/>
          <w:sz w:val="24"/>
          <w:szCs w:val="18"/>
          <w:highlight w:val="none"/>
          <w:lang w:val="en-US" w:eastAsia="zh-CN"/>
        </w:rPr>
        <w:t>评标办法</w:t>
      </w:r>
    </w:p>
    <w:p w14:paraId="4623D4E5">
      <w:pPr>
        <w:autoSpaceDE w:val="0"/>
        <w:autoSpaceDN w:val="0"/>
        <w:adjustRightInd w:val="0"/>
        <w:spacing w:line="360" w:lineRule="auto"/>
        <w:ind w:firstLine="200"/>
        <w:jc w:val="left"/>
        <w:rPr>
          <w:rFonts w:hint="eastAsia" w:ascii="宋体" w:hAnsi="宋体"/>
          <w:bCs/>
          <w:sz w:val="24"/>
          <w:szCs w:val="24"/>
          <w:highlight w:val="none"/>
        </w:rPr>
      </w:pPr>
      <w:r>
        <w:rPr>
          <w:rFonts w:hint="eastAsia" w:ascii="宋体" w:hAnsi="宋体"/>
          <w:bCs/>
          <w:sz w:val="24"/>
          <w:szCs w:val="24"/>
          <w:highlight w:val="none"/>
        </w:rPr>
        <w:t>本招标项目评标办法采用简易中位值方法。</w:t>
      </w:r>
    </w:p>
    <w:p w14:paraId="41998DD5">
      <w:pPr>
        <w:autoSpaceDE w:val="0"/>
        <w:autoSpaceDN w:val="0"/>
        <w:adjustRightInd w:val="0"/>
        <w:spacing w:line="360" w:lineRule="auto"/>
        <w:ind w:firstLine="200"/>
        <w:jc w:val="left"/>
        <w:rPr>
          <w:rFonts w:hint="eastAsia" w:ascii="宋体" w:hAnsi="宋体"/>
          <w:b/>
          <w:bCs/>
          <w:sz w:val="24"/>
          <w:szCs w:val="18"/>
          <w:highlight w:val="none"/>
        </w:rPr>
      </w:pPr>
      <w:r>
        <w:rPr>
          <w:rFonts w:hint="eastAsia" w:ascii="宋体" w:hAnsi="宋体"/>
          <w:b/>
          <w:bCs/>
          <w:sz w:val="24"/>
          <w:szCs w:val="18"/>
          <w:highlight w:val="none"/>
          <w:lang w:val="en-US" w:eastAsia="zh-CN"/>
        </w:rPr>
        <w:t>五</w:t>
      </w:r>
      <w:r>
        <w:rPr>
          <w:rFonts w:hint="eastAsia" w:ascii="宋体" w:hAnsi="宋体"/>
          <w:b/>
          <w:bCs/>
          <w:sz w:val="24"/>
          <w:szCs w:val="18"/>
          <w:highlight w:val="none"/>
        </w:rPr>
        <w:t>、开标时间及地点</w:t>
      </w:r>
    </w:p>
    <w:p w14:paraId="3204E82A">
      <w:pPr>
        <w:autoSpaceDE w:val="0"/>
        <w:autoSpaceDN w:val="0"/>
        <w:adjustRightInd w:val="0"/>
        <w:spacing w:line="360" w:lineRule="auto"/>
        <w:ind w:firstLine="200"/>
        <w:jc w:val="left"/>
        <w:rPr>
          <w:rFonts w:hint="default" w:ascii="宋体" w:hAnsi="宋体"/>
          <w:bCs/>
          <w:sz w:val="24"/>
          <w:highlight w:val="none"/>
          <w:u w:val="single"/>
          <w:lang w:val="en-US"/>
        </w:rPr>
      </w:pPr>
      <w:r>
        <w:rPr>
          <w:rFonts w:hint="eastAsia" w:ascii="宋体" w:hAnsi="宋体"/>
          <w:bCs/>
          <w:sz w:val="24"/>
          <w:szCs w:val="18"/>
          <w:highlight w:val="none"/>
        </w:rPr>
        <w:t>1.开标时间：</w:t>
      </w:r>
      <w:r>
        <w:rPr>
          <w:rFonts w:hint="eastAsia" w:ascii="宋体" w:hAnsi="宋体"/>
          <w:sz w:val="24"/>
          <w:highlight w:val="none"/>
          <w:u w:val="single"/>
        </w:rPr>
        <w:t xml:space="preserve"> </w:t>
      </w:r>
      <w:r>
        <w:rPr>
          <w:rFonts w:hint="eastAsia" w:ascii="宋体" w:hAnsi="宋体"/>
          <w:bCs/>
          <w:sz w:val="24"/>
          <w:szCs w:val="24"/>
          <w:highlight w:val="none"/>
          <w:u w:val="single"/>
        </w:rPr>
        <w:t>20</w:t>
      </w:r>
      <w:r>
        <w:rPr>
          <w:rFonts w:hint="eastAsia" w:ascii="宋体" w:hAnsi="宋体"/>
          <w:bCs/>
          <w:sz w:val="24"/>
          <w:szCs w:val="24"/>
          <w:highlight w:val="none"/>
          <w:u w:val="single"/>
          <w:lang w:val="en-US" w:eastAsia="zh-CN"/>
        </w:rPr>
        <w:t>25</w:t>
      </w:r>
      <w:r>
        <w:rPr>
          <w:rFonts w:hint="eastAsia" w:ascii="宋体" w:hAnsi="宋体"/>
          <w:bCs/>
          <w:sz w:val="24"/>
          <w:szCs w:val="24"/>
          <w:highlight w:val="none"/>
        </w:rPr>
        <w:t>年</w:t>
      </w:r>
      <w:r>
        <w:rPr>
          <w:rFonts w:hint="eastAsia" w:ascii="宋体" w:hAnsi="宋体"/>
          <w:bCs/>
          <w:sz w:val="24"/>
          <w:szCs w:val="24"/>
          <w:highlight w:val="none"/>
          <w:u w:val="single"/>
          <w:lang w:val="en-US" w:eastAsia="zh-CN"/>
        </w:rPr>
        <w:t xml:space="preserve"> 4 </w:t>
      </w:r>
      <w:r>
        <w:rPr>
          <w:rFonts w:hint="eastAsia" w:ascii="宋体" w:hAnsi="宋体"/>
          <w:bCs/>
          <w:sz w:val="24"/>
          <w:szCs w:val="24"/>
          <w:highlight w:val="none"/>
        </w:rPr>
        <w:t>月</w:t>
      </w:r>
      <w:r>
        <w:rPr>
          <w:rFonts w:hint="eastAsia" w:ascii="宋体" w:hAnsi="宋体"/>
          <w:bCs/>
          <w:sz w:val="24"/>
          <w:szCs w:val="24"/>
          <w:highlight w:val="none"/>
          <w:u w:val="single"/>
          <w:lang w:val="en-US" w:eastAsia="zh-CN"/>
        </w:rPr>
        <w:t xml:space="preserve"> 18 </w:t>
      </w:r>
      <w:r>
        <w:rPr>
          <w:rFonts w:hint="eastAsia" w:ascii="宋体" w:hAnsi="宋体"/>
          <w:bCs/>
          <w:sz w:val="24"/>
          <w:highlight w:val="none"/>
        </w:rPr>
        <w:t>日</w:t>
      </w:r>
      <w:r>
        <w:rPr>
          <w:rFonts w:hint="eastAsia" w:ascii="宋体" w:hAnsi="宋体"/>
          <w:bCs/>
          <w:sz w:val="24"/>
          <w:highlight w:val="none"/>
          <w:u w:val="single"/>
          <w:lang w:val="en-US" w:eastAsia="zh-CN"/>
        </w:rPr>
        <w:t xml:space="preserve"> 11 </w:t>
      </w:r>
      <w:r>
        <w:rPr>
          <w:rFonts w:hint="eastAsia" w:ascii="宋体" w:hAnsi="宋体"/>
          <w:bCs/>
          <w:sz w:val="24"/>
          <w:highlight w:val="none"/>
        </w:rPr>
        <w:t>:</w:t>
      </w:r>
      <w:r>
        <w:rPr>
          <w:rFonts w:hint="eastAsia" w:ascii="宋体" w:hAnsi="宋体"/>
          <w:bCs/>
          <w:sz w:val="24"/>
          <w:highlight w:val="none"/>
          <w:u w:val="single"/>
        </w:rPr>
        <w:t xml:space="preserve"> </w:t>
      </w:r>
      <w:r>
        <w:rPr>
          <w:rFonts w:hint="eastAsia" w:ascii="宋体" w:hAnsi="宋体"/>
          <w:bCs/>
          <w:sz w:val="24"/>
          <w:highlight w:val="none"/>
          <w:u w:val="single"/>
          <w:lang w:val="en-US" w:eastAsia="zh-CN"/>
        </w:rPr>
        <w:t>00</w:t>
      </w:r>
    </w:p>
    <w:p w14:paraId="12CF2C6A">
      <w:pPr>
        <w:autoSpaceDE w:val="0"/>
        <w:autoSpaceDN w:val="0"/>
        <w:adjustRightInd w:val="0"/>
        <w:spacing w:line="360" w:lineRule="auto"/>
        <w:ind w:firstLine="200"/>
        <w:jc w:val="left"/>
        <w:rPr>
          <w:rFonts w:hint="default" w:ascii="宋体" w:hAnsi="宋体"/>
          <w:bCs/>
          <w:sz w:val="24"/>
          <w:szCs w:val="18"/>
          <w:highlight w:val="none"/>
          <w:lang w:val="en-US"/>
        </w:rPr>
      </w:pPr>
      <w:r>
        <w:rPr>
          <w:rFonts w:hint="eastAsia" w:ascii="宋体" w:hAnsi="宋体"/>
          <w:bCs/>
          <w:sz w:val="24"/>
          <w:szCs w:val="18"/>
          <w:highlight w:val="none"/>
        </w:rPr>
        <w:t>2.开标地点：</w:t>
      </w:r>
      <w:r>
        <w:rPr>
          <w:rFonts w:hint="eastAsia" w:ascii="宋体" w:hAnsi="宋体"/>
          <w:sz w:val="24"/>
          <w:szCs w:val="18"/>
          <w:highlight w:val="none"/>
          <w:lang w:val="en-US" w:eastAsia="zh-CN"/>
        </w:rPr>
        <w:t>合柴1972文创园合肥滨投文化创意发展有限公司三楼会议室</w:t>
      </w:r>
    </w:p>
    <w:p w14:paraId="273066C1">
      <w:pPr>
        <w:autoSpaceDE w:val="0"/>
        <w:autoSpaceDN w:val="0"/>
        <w:adjustRightInd w:val="0"/>
        <w:spacing w:line="360" w:lineRule="auto"/>
        <w:ind w:firstLine="200"/>
        <w:jc w:val="left"/>
        <w:rPr>
          <w:rFonts w:hint="eastAsia" w:ascii="宋体" w:hAnsi="宋体"/>
          <w:b/>
          <w:bCs/>
          <w:sz w:val="24"/>
          <w:szCs w:val="18"/>
          <w:highlight w:val="none"/>
        </w:rPr>
      </w:pPr>
      <w:r>
        <w:rPr>
          <w:rFonts w:hint="eastAsia" w:ascii="宋体" w:hAnsi="宋体"/>
          <w:b/>
          <w:bCs/>
          <w:sz w:val="24"/>
          <w:szCs w:val="18"/>
          <w:highlight w:val="none"/>
          <w:lang w:val="en-US" w:eastAsia="zh-CN"/>
        </w:rPr>
        <w:t>六</w:t>
      </w:r>
      <w:r>
        <w:rPr>
          <w:rFonts w:hint="eastAsia" w:ascii="宋体" w:hAnsi="宋体"/>
          <w:b/>
          <w:bCs/>
          <w:sz w:val="24"/>
          <w:szCs w:val="18"/>
          <w:highlight w:val="none"/>
        </w:rPr>
        <w:t>、投标截止时间</w:t>
      </w:r>
    </w:p>
    <w:p w14:paraId="5AF1B060">
      <w:pPr>
        <w:autoSpaceDE w:val="0"/>
        <w:autoSpaceDN w:val="0"/>
        <w:adjustRightInd w:val="0"/>
        <w:spacing w:line="360" w:lineRule="auto"/>
        <w:ind w:firstLine="200"/>
        <w:jc w:val="left"/>
        <w:rPr>
          <w:rFonts w:hint="default" w:ascii="宋体" w:hAnsi="宋体"/>
          <w:bCs/>
          <w:sz w:val="24"/>
          <w:highlight w:val="none"/>
          <w:u w:val="single"/>
          <w:lang w:val="en-US"/>
        </w:rPr>
      </w:pPr>
      <w:r>
        <w:rPr>
          <w:rFonts w:hint="eastAsia" w:ascii="宋体" w:hAnsi="宋体"/>
          <w:sz w:val="24"/>
          <w:highlight w:val="none"/>
          <w:u w:val="single"/>
        </w:rPr>
        <w:t xml:space="preserve"> </w:t>
      </w:r>
      <w:r>
        <w:rPr>
          <w:rFonts w:hint="eastAsia" w:ascii="宋体" w:hAnsi="宋体"/>
          <w:bCs/>
          <w:sz w:val="24"/>
          <w:szCs w:val="24"/>
          <w:highlight w:val="none"/>
          <w:u w:val="single"/>
        </w:rPr>
        <w:t>20</w:t>
      </w:r>
      <w:r>
        <w:rPr>
          <w:rFonts w:hint="eastAsia" w:ascii="宋体" w:hAnsi="宋体"/>
          <w:bCs/>
          <w:sz w:val="24"/>
          <w:szCs w:val="24"/>
          <w:highlight w:val="none"/>
          <w:u w:val="single"/>
          <w:lang w:val="en-US" w:eastAsia="zh-CN"/>
        </w:rPr>
        <w:t>25</w:t>
      </w:r>
      <w:r>
        <w:rPr>
          <w:rFonts w:hint="eastAsia" w:ascii="宋体" w:hAnsi="宋体"/>
          <w:bCs/>
          <w:sz w:val="24"/>
          <w:szCs w:val="24"/>
          <w:highlight w:val="none"/>
        </w:rPr>
        <w:t>年</w:t>
      </w:r>
      <w:r>
        <w:rPr>
          <w:rFonts w:hint="eastAsia" w:ascii="宋体" w:hAnsi="宋体"/>
          <w:bCs/>
          <w:sz w:val="24"/>
          <w:szCs w:val="24"/>
          <w:highlight w:val="none"/>
          <w:u w:val="single"/>
          <w:lang w:val="en-US" w:eastAsia="zh-CN"/>
        </w:rPr>
        <w:t xml:space="preserve"> 4 </w:t>
      </w:r>
      <w:r>
        <w:rPr>
          <w:rFonts w:hint="eastAsia" w:ascii="宋体" w:hAnsi="宋体"/>
          <w:bCs/>
          <w:sz w:val="24"/>
          <w:szCs w:val="24"/>
          <w:highlight w:val="none"/>
        </w:rPr>
        <w:t>月</w:t>
      </w:r>
      <w:r>
        <w:rPr>
          <w:rFonts w:hint="eastAsia" w:ascii="宋体" w:hAnsi="宋体"/>
          <w:bCs/>
          <w:sz w:val="24"/>
          <w:szCs w:val="24"/>
          <w:highlight w:val="none"/>
          <w:u w:val="single"/>
          <w:lang w:val="en-US" w:eastAsia="zh-CN"/>
        </w:rPr>
        <w:t xml:space="preserve"> 18 </w:t>
      </w:r>
      <w:r>
        <w:rPr>
          <w:rFonts w:hint="eastAsia" w:ascii="宋体" w:hAnsi="宋体"/>
          <w:bCs/>
          <w:sz w:val="24"/>
          <w:highlight w:val="none"/>
        </w:rPr>
        <w:t>日</w:t>
      </w:r>
      <w:r>
        <w:rPr>
          <w:rFonts w:hint="eastAsia" w:ascii="宋体" w:hAnsi="宋体"/>
          <w:bCs/>
          <w:sz w:val="24"/>
          <w:highlight w:val="none"/>
          <w:u w:val="single"/>
          <w:lang w:val="en-US" w:eastAsia="zh-CN"/>
        </w:rPr>
        <w:t xml:space="preserve">10 </w:t>
      </w:r>
      <w:r>
        <w:rPr>
          <w:rFonts w:hint="eastAsia" w:ascii="宋体" w:hAnsi="宋体"/>
          <w:bCs/>
          <w:sz w:val="24"/>
          <w:highlight w:val="none"/>
        </w:rPr>
        <w:t>:</w:t>
      </w:r>
      <w:r>
        <w:rPr>
          <w:rFonts w:hint="eastAsia" w:ascii="宋体" w:hAnsi="宋体"/>
          <w:bCs/>
          <w:sz w:val="24"/>
          <w:highlight w:val="none"/>
          <w:u w:val="single"/>
        </w:rPr>
        <w:t xml:space="preserve"> </w:t>
      </w:r>
      <w:r>
        <w:rPr>
          <w:rFonts w:hint="eastAsia" w:ascii="宋体" w:hAnsi="宋体"/>
          <w:bCs/>
          <w:sz w:val="24"/>
          <w:highlight w:val="none"/>
          <w:u w:val="single"/>
          <w:lang w:val="en-US" w:eastAsia="zh-CN"/>
        </w:rPr>
        <w:t>00</w:t>
      </w:r>
    </w:p>
    <w:p w14:paraId="1F9F8E86">
      <w:pPr>
        <w:autoSpaceDE w:val="0"/>
        <w:autoSpaceDN w:val="0"/>
        <w:adjustRightInd w:val="0"/>
        <w:spacing w:line="360" w:lineRule="auto"/>
        <w:ind w:firstLine="200"/>
        <w:jc w:val="left"/>
        <w:rPr>
          <w:rFonts w:hint="eastAsia" w:ascii="宋体" w:hAnsi="宋体"/>
          <w:b/>
          <w:bCs/>
          <w:sz w:val="24"/>
          <w:szCs w:val="18"/>
          <w:highlight w:val="none"/>
        </w:rPr>
      </w:pPr>
      <w:r>
        <w:rPr>
          <w:rFonts w:hint="eastAsia" w:ascii="宋体" w:hAnsi="宋体"/>
          <w:b/>
          <w:bCs/>
          <w:sz w:val="24"/>
          <w:szCs w:val="18"/>
          <w:highlight w:val="none"/>
          <w:lang w:val="en-US" w:eastAsia="zh-CN"/>
        </w:rPr>
        <w:t>七</w:t>
      </w:r>
      <w:r>
        <w:rPr>
          <w:rFonts w:hint="eastAsia" w:ascii="宋体" w:hAnsi="宋体"/>
          <w:b/>
          <w:bCs/>
          <w:sz w:val="24"/>
          <w:szCs w:val="18"/>
          <w:highlight w:val="none"/>
        </w:rPr>
        <w:t>、联系方法</w:t>
      </w:r>
    </w:p>
    <w:p w14:paraId="0330562C">
      <w:pPr>
        <w:autoSpaceDE w:val="0"/>
        <w:autoSpaceDN w:val="0"/>
        <w:adjustRightInd w:val="0"/>
        <w:spacing w:line="360" w:lineRule="auto"/>
        <w:ind w:firstLine="200"/>
        <w:jc w:val="left"/>
        <w:rPr>
          <w:rFonts w:hint="eastAsia" w:ascii="宋体" w:hAnsi="宋体"/>
          <w:sz w:val="24"/>
          <w:szCs w:val="24"/>
          <w:highlight w:val="none"/>
        </w:rPr>
      </w:pPr>
      <w:r>
        <w:rPr>
          <w:rFonts w:hint="eastAsia" w:ascii="宋体" w:hAnsi="宋体"/>
          <w:sz w:val="24"/>
          <w:szCs w:val="24"/>
          <w:highlight w:val="none"/>
          <w:lang w:eastAsia="zh-CN"/>
        </w:rPr>
        <w:t>招标</w:t>
      </w:r>
      <w:r>
        <w:rPr>
          <w:rFonts w:hint="eastAsia" w:ascii="宋体" w:hAnsi="宋体"/>
          <w:sz w:val="24"/>
          <w:szCs w:val="24"/>
          <w:highlight w:val="none"/>
        </w:rPr>
        <w:t>单位：</w:t>
      </w:r>
      <w:r>
        <w:rPr>
          <w:rFonts w:hint="eastAsia" w:ascii="宋体" w:hAnsi="宋体"/>
          <w:bCs/>
          <w:sz w:val="24"/>
          <w:szCs w:val="24"/>
          <w:highlight w:val="none"/>
          <w:lang w:eastAsia="zh-CN"/>
        </w:rPr>
        <w:t>合肥滨投文化创意发展有限公司</w:t>
      </w:r>
    </w:p>
    <w:p w14:paraId="0AA1D0C4">
      <w:pPr>
        <w:autoSpaceDE w:val="0"/>
        <w:autoSpaceDN w:val="0"/>
        <w:adjustRightInd w:val="0"/>
        <w:spacing w:line="360" w:lineRule="auto"/>
        <w:ind w:firstLine="200"/>
        <w:jc w:val="left"/>
        <w:rPr>
          <w:rFonts w:hint="default" w:ascii="宋体" w:hAnsi="宋体" w:eastAsia="宋体"/>
          <w:sz w:val="24"/>
          <w:szCs w:val="24"/>
          <w:highlight w:val="none"/>
          <w:lang w:val="en-US" w:eastAsia="zh-CN"/>
        </w:rPr>
      </w:pPr>
      <w:r>
        <w:rPr>
          <w:rFonts w:hint="eastAsia" w:ascii="宋体" w:hAnsi="宋体"/>
          <w:sz w:val="24"/>
          <w:szCs w:val="24"/>
          <w:highlight w:val="none"/>
        </w:rPr>
        <w:t>地址：</w:t>
      </w:r>
      <w:r>
        <w:rPr>
          <w:rFonts w:hint="eastAsia" w:ascii="宋体" w:hAnsi="宋体"/>
          <w:sz w:val="24"/>
          <w:szCs w:val="24"/>
          <w:highlight w:val="none"/>
          <w:lang w:val="en-US" w:eastAsia="zh-CN"/>
        </w:rPr>
        <w:t>合肥市包河区金寨南路310号合柴1972文创园合肥滨投文化创意发展有限公司206办公室</w:t>
      </w:r>
    </w:p>
    <w:p w14:paraId="3AB8A253">
      <w:pPr>
        <w:autoSpaceDE w:val="0"/>
        <w:autoSpaceDN w:val="0"/>
        <w:adjustRightInd w:val="0"/>
        <w:spacing w:line="360" w:lineRule="auto"/>
        <w:ind w:firstLine="200"/>
        <w:jc w:val="left"/>
        <w:rPr>
          <w:rFonts w:hint="default"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顾工</w:t>
      </w:r>
    </w:p>
    <w:p w14:paraId="7766AA8E">
      <w:pPr>
        <w:autoSpaceDE w:val="0"/>
        <w:autoSpaceDN w:val="0"/>
        <w:adjustRightInd w:val="0"/>
        <w:spacing w:line="360" w:lineRule="auto"/>
        <w:ind w:firstLine="200"/>
        <w:jc w:val="left"/>
        <w:rPr>
          <w:rFonts w:hint="default" w:ascii="宋体" w:hAnsi="宋体"/>
          <w:sz w:val="24"/>
          <w:szCs w:val="24"/>
          <w:highlight w:val="none"/>
          <w:lang w:val="en-US"/>
        </w:rPr>
      </w:pPr>
      <w:r>
        <w:rPr>
          <w:rFonts w:hint="eastAsia" w:ascii="宋体" w:hAnsi="宋体"/>
          <w:sz w:val="24"/>
          <w:szCs w:val="24"/>
          <w:highlight w:val="none"/>
        </w:rPr>
        <w:t>电话：</w:t>
      </w:r>
      <w:r>
        <w:rPr>
          <w:rFonts w:hint="eastAsia" w:ascii="宋体" w:hAnsi="宋体"/>
          <w:sz w:val="24"/>
          <w:szCs w:val="24"/>
          <w:highlight w:val="none"/>
          <w:lang w:val="en-US" w:eastAsia="zh-CN"/>
        </w:rPr>
        <w:t>13691091307</w:t>
      </w:r>
    </w:p>
    <w:p w14:paraId="72695006">
      <w:pPr>
        <w:autoSpaceDE w:val="0"/>
        <w:autoSpaceDN w:val="0"/>
        <w:adjustRightInd w:val="0"/>
        <w:spacing w:line="360" w:lineRule="auto"/>
        <w:jc w:val="left"/>
        <w:rPr>
          <w:rFonts w:hint="eastAsia" w:ascii="宋体" w:hAnsi="宋体"/>
          <w:kern w:val="0"/>
          <w:sz w:val="24"/>
          <w:highlight w:val="none"/>
          <w:lang w:val="zh-CN"/>
        </w:rPr>
      </w:pPr>
    </w:p>
    <w:p w14:paraId="7CE89A70">
      <w:pPr>
        <w:autoSpaceDE w:val="0"/>
        <w:autoSpaceDN w:val="0"/>
        <w:adjustRightInd w:val="0"/>
        <w:spacing w:line="360" w:lineRule="auto"/>
        <w:jc w:val="left"/>
        <w:rPr>
          <w:rFonts w:hint="eastAsia" w:ascii="宋体" w:hAnsi="宋体"/>
          <w:kern w:val="0"/>
          <w:sz w:val="24"/>
          <w:highlight w:val="none"/>
          <w:lang w:val="zh-CN"/>
        </w:rPr>
      </w:pPr>
    </w:p>
    <w:p w14:paraId="66BE3F45">
      <w:pPr>
        <w:autoSpaceDE w:val="0"/>
        <w:autoSpaceDN w:val="0"/>
        <w:adjustRightInd w:val="0"/>
        <w:spacing w:line="360" w:lineRule="auto"/>
        <w:jc w:val="left"/>
        <w:rPr>
          <w:rFonts w:hint="eastAsia" w:ascii="宋体" w:hAnsi="宋体"/>
          <w:bCs/>
          <w:color w:val="000000"/>
          <w:sz w:val="24"/>
          <w:highlight w:val="none"/>
        </w:rPr>
      </w:pPr>
    </w:p>
    <w:p w14:paraId="7D758BE2">
      <w:pPr>
        <w:pStyle w:val="3"/>
        <w:spacing w:line="500" w:lineRule="exact"/>
        <w:rPr>
          <w:rFonts w:hint="eastAsia" w:ascii="宋体" w:hAnsi="宋体" w:eastAsia="宋体"/>
          <w:color w:val="000000"/>
          <w:highlight w:val="none"/>
        </w:rPr>
      </w:pPr>
      <w:bookmarkStart w:id="8" w:name="_Hlt510343011"/>
      <w:bookmarkStart w:id="9" w:name="_Hlt510342998"/>
      <w:bookmarkStart w:id="10" w:name="_Toc273602340"/>
      <w:bookmarkStart w:id="11" w:name="_Toc245092760"/>
      <w:bookmarkStart w:id="12" w:name="_Toc328559327"/>
      <w:bookmarkStart w:id="13" w:name="_Toc229413619"/>
    </w:p>
    <w:p w14:paraId="2DD30002">
      <w:pPr>
        <w:rPr>
          <w:rFonts w:hint="eastAsia" w:ascii="宋体" w:hAnsi="宋体" w:eastAsia="宋体"/>
          <w:color w:val="000000"/>
          <w:highlight w:val="none"/>
        </w:rPr>
      </w:pPr>
    </w:p>
    <w:p w14:paraId="73E40F8F">
      <w:pPr>
        <w:pStyle w:val="52"/>
        <w:rPr>
          <w:rFonts w:hint="eastAsia" w:ascii="宋体" w:hAnsi="宋体" w:eastAsia="宋体"/>
          <w:color w:val="000000"/>
          <w:highlight w:val="none"/>
        </w:rPr>
      </w:pPr>
    </w:p>
    <w:p w14:paraId="4125A3A0">
      <w:pPr>
        <w:pStyle w:val="39"/>
        <w:rPr>
          <w:rFonts w:hint="eastAsia" w:ascii="宋体" w:hAnsi="宋体" w:eastAsia="宋体"/>
          <w:color w:val="000000"/>
          <w:highlight w:val="none"/>
        </w:rPr>
      </w:pPr>
    </w:p>
    <w:p w14:paraId="7601D5F5">
      <w:pPr>
        <w:pStyle w:val="39"/>
        <w:rPr>
          <w:rFonts w:hint="eastAsia" w:ascii="宋体" w:hAnsi="宋体" w:eastAsia="宋体"/>
          <w:color w:val="000000"/>
          <w:highlight w:val="none"/>
        </w:rPr>
      </w:pPr>
    </w:p>
    <w:p w14:paraId="10CF44E5">
      <w:pPr>
        <w:rPr>
          <w:rFonts w:hint="eastAsia" w:ascii="宋体" w:hAnsi="宋体" w:eastAsia="宋体"/>
          <w:color w:val="000000"/>
          <w:highlight w:val="none"/>
        </w:rPr>
      </w:pPr>
    </w:p>
    <w:p w14:paraId="51F96FFE">
      <w:pPr>
        <w:pStyle w:val="3"/>
        <w:spacing w:before="0" w:after="0" w:line="240" w:lineRule="auto"/>
        <w:ind w:firstLine="0"/>
        <w:rPr>
          <w:rFonts w:hint="eastAsia" w:ascii="宋体" w:hAnsi="宋体" w:eastAsia="宋体"/>
          <w:b w:val="0"/>
          <w:color w:val="000000"/>
          <w:highlight w:val="none"/>
        </w:rPr>
      </w:pPr>
      <w:r>
        <w:rPr>
          <w:rFonts w:hint="eastAsia" w:ascii="宋体" w:hAnsi="宋体" w:eastAsia="宋体"/>
          <w:color w:val="000000"/>
          <w:highlight w:val="none"/>
        </w:rPr>
        <w:br w:type="page"/>
      </w:r>
      <w:r>
        <w:rPr>
          <w:rFonts w:hint="eastAsia" w:ascii="宋体" w:hAnsi="宋体" w:eastAsia="宋体"/>
          <w:color w:val="000000"/>
          <w:highlight w:val="none"/>
        </w:rPr>
        <w:t>第二章 投标人须</w:t>
      </w:r>
      <w:bookmarkEnd w:id="8"/>
      <w:r>
        <w:rPr>
          <w:rFonts w:hint="eastAsia" w:ascii="宋体" w:hAnsi="宋体" w:eastAsia="宋体"/>
          <w:color w:val="000000"/>
          <w:highlight w:val="none"/>
        </w:rPr>
        <w:t>知前</w:t>
      </w:r>
      <w:bookmarkEnd w:id="9"/>
      <w:r>
        <w:rPr>
          <w:rFonts w:hint="eastAsia" w:ascii="宋体" w:hAnsi="宋体" w:eastAsia="宋体"/>
          <w:color w:val="000000"/>
          <w:highlight w:val="none"/>
        </w:rPr>
        <w:t>附表</w:t>
      </w:r>
      <w:bookmarkEnd w:id="10"/>
      <w:bookmarkEnd w:id="11"/>
      <w:bookmarkEnd w:id="12"/>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910"/>
        <w:gridCol w:w="6569"/>
      </w:tblGrid>
      <w:tr w14:paraId="6843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448165F0">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910" w:type="dxa"/>
            <w:noWrap w:val="0"/>
            <w:vAlign w:val="center"/>
          </w:tcPr>
          <w:p w14:paraId="39488059">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内容</w:t>
            </w:r>
          </w:p>
        </w:tc>
        <w:tc>
          <w:tcPr>
            <w:tcW w:w="6569" w:type="dxa"/>
            <w:noWrap w:val="0"/>
            <w:vAlign w:val="center"/>
          </w:tcPr>
          <w:p w14:paraId="184FCF13">
            <w:pPr>
              <w:pStyle w:val="102"/>
              <w:widowControl w:val="0"/>
              <w:spacing w:before="0" w:beforeAutospacing="0" w:after="0" w:afterAutospacing="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说明与要求</w:t>
            </w:r>
          </w:p>
        </w:tc>
      </w:tr>
      <w:tr w14:paraId="025AF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1A215A9F">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c>
          <w:tcPr>
            <w:tcW w:w="1910" w:type="dxa"/>
            <w:noWrap w:val="0"/>
            <w:vAlign w:val="center"/>
          </w:tcPr>
          <w:p w14:paraId="6EA76886">
            <w:pPr>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招标人</w:t>
            </w:r>
          </w:p>
        </w:tc>
        <w:tc>
          <w:tcPr>
            <w:tcW w:w="6569" w:type="dxa"/>
            <w:noWrap w:val="0"/>
            <w:vAlign w:val="center"/>
          </w:tcPr>
          <w:p w14:paraId="2BFBEDE2">
            <w:pPr>
              <w:pStyle w:val="102"/>
              <w:widowControl w:val="0"/>
              <w:spacing w:before="0" w:beforeAutospacing="0" w:after="0" w:afterAutospacing="0"/>
              <w:jc w:val="both"/>
              <w:rPr>
                <w:rFonts w:hint="eastAsia" w:ascii="宋体" w:hAnsi="宋体" w:eastAsia="宋体" w:cs="宋体"/>
                <w:b w:val="0"/>
                <w:color w:val="auto"/>
                <w:kern w:val="2"/>
                <w:sz w:val="24"/>
                <w:szCs w:val="24"/>
                <w:highlight w:val="none"/>
                <w:lang w:val="zh-CN"/>
              </w:rPr>
            </w:pPr>
            <w:r>
              <w:rPr>
                <w:rFonts w:hint="eastAsia"/>
                <w:bCs/>
                <w:color w:val="auto"/>
                <w:sz w:val="24"/>
                <w:szCs w:val="24"/>
                <w:highlight w:val="none"/>
                <w:lang w:eastAsia="zh-CN"/>
              </w:rPr>
              <w:t>合肥滨投文化创意发展有限公司</w:t>
            </w:r>
          </w:p>
        </w:tc>
      </w:tr>
      <w:tr w14:paraId="0BCFD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56247CE6">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c>
          <w:tcPr>
            <w:tcW w:w="1910" w:type="dxa"/>
            <w:noWrap w:val="0"/>
            <w:vAlign w:val="center"/>
          </w:tcPr>
          <w:p w14:paraId="1FEDC323">
            <w:pPr>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项目业主</w:t>
            </w:r>
          </w:p>
        </w:tc>
        <w:tc>
          <w:tcPr>
            <w:tcW w:w="6569" w:type="dxa"/>
            <w:noWrap w:val="0"/>
            <w:vAlign w:val="center"/>
          </w:tcPr>
          <w:p w14:paraId="3FC55987">
            <w:pPr>
              <w:pStyle w:val="102"/>
              <w:widowControl w:val="0"/>
              <w:spacing w:before="0" w:beforeAutospacing="0" w:after="0" w:afterAutospacing="0"/>
              <w:jc w:val="both"/>
              <w:rPr>
                <w:rFonts w:hint="eastAsia" w:ascii="宋体" w:hAnsi="宋体" w:eastAsia="宋体" w:cs="宋体"/>
                <w:b w:val="0"/>
                <w:bCs/>
                <w:color w:val="auto"/>
                <w:sz w:val="24"/>
                <w:szCs w:val="24"/>
                <w:highlight w:val="none"/>
                <w:lang w:eastAsia="zh-CN"/>
              </w:rPr>
            </w:pPr>
            <w:r>
              <w:rPr>
                <w:rFonts w:hint="eastAsia" w:eastAsia="宋体" w:cs="宋体"/>
                <w:b w:val="0"/>
                <w:bCs/>
                <w:color w:val="auto"/>
                <w:sz w:val="24"/>
                <w:szCs w:val="24"/>
                <w:highlight w:val="none"/>
                <w:lang w:eastAsia="zh-CN"/>
              </w:rPr>
              <w:t>合肥滨投文化创意发展有限公司</w:t>
            </w:r>
          </w:p>
        </w:tc>
      </w:tr>
      <w:tr w14:paraId="6CE5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40EC5572">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p>
        </w:tc>
        <w:tc>
          <w:tcPr>
            <w:tcW w:w="1910" w:type="dxa"/>
            <w:noWrap w:val="0"/>
            <w:vAlign w:val="center"/>
          </w:tcPr>
          <w:p w14:paraId="0B3BAA1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69" w:type="dxa"/>
            <w:noWrap w:val="0"/>
            <w:vAlign w:val="center"/>
          </w:tcPr>
          <w:p w14:paraId="071C57F1">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合柴1972文创园南淝街生活垃圾站工程</w:t>
            </w:r>
          </w:p>
        </w:tc>
      </w:tr>
      <w:tr w14:paraId="24E2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60FBAC4B">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p>
        </w:tc>
        <w:tc>
          <w:tcPr>
            <w:tcW w:w="1910" w:type="dxa"/>
            <w:noWrap w:val="0"/>
            <w:vAlign w:val="center"/>
          </w:tcPr>
          <w:p w14:paraId="67F3FBA2">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项目编号</w:t>
            </w:r>
          </w:p>
        </w:tc>
        <w:tc>
          <w:tcPr>
            <w:tcW w:w="6569" w:type="dxa"/>
            <w:noWrap w:val="0"/>
            <w:vAlign w:val="center"/>
          </w:tcPr>
          <w:p w14:paraId="44313DA9">
            <w:pPr>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p>
        </w:tc>
      </w:tr>
      <w:tr w14:paraId="1050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518D5E53">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p>
        </w:tc>
        <w:tc>
          <w:tcPr>
            <w:tcW w:w="1910" w:type="dxa"/>
            <w:noWrap w:val="0"/>
            <w:vAlign w:val="center"/>
          </w:tcPr>
          <w:p w14:paraId="182B202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项目预算</w:t>
            </w:r>
          </w:p>
        </w:tc>
        <w:tc>
          <w:tcPr>
            <w:tcW w:w="6569" w:type="dxa"/>
            <w:noWrap w:val="0"/>
            <w:vAlign w:val="center"/>
          </w:tcPr>
          <w:p w14:paraId="4E865459">
            <w:pP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9万元（含税）</w:t>
            </w:r>
          </w:p>
        </w:tc>
      </w:tr>
      <w:tr w14:paraId="353B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79C1EFB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910" w:type="dxa"/>
            <w:noWrap w:val="0"/>
            <w:vAlign w:val="center"/>
          </w:tcPr>
          <w:p w14:paraId="1B23DD37">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包别划分</w:t>
            </w:r>
          </w:p>
        </w:tc>
        <w:tc>
          <w:tcPr>
            <w:tcW w:w="6569" w:type="dxa"/>
            <w:noWrap w:val="0"/>
            <w:vAlign w:val="center"/>
          </w:tcPr>
          <w:p w14:paraId="6ECCE4B4">
            <w:pPr>
              <w:ind w:left="841" w:hanging="841"/>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sym w:font="Wingdings" w:char="F0FE"/>
            </w:r>
            <w:r>
              <w:rPr>
                <w:rFonts w:hint="eastAsia" w:ascii="宋体" w:hAnsi="宋体" w:eastAsia="宋体" w:cs="宋体"/>
                <w:color w:val="auto"/>
                <w:sz w:val="24"/>
                <w:szCs w:val="24"/>
                <w:highlight w:val="none"/>
              </w:rPr>
              <w:t xml:space="preserve">不分包     </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分为  包</w:t>
            </w:r>
          </w:p>
        </w:tc>
      </w:tr>
      <w:tr w14:paraId="2AAB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3CFD4A1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910" w:type="dxa"/>
            <w:noWrap w:val="0"/>
            <w:vAlign w:val="center"/>
          </w:tcPr>
          <w:p w14:paraId="713F1EE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6569" w:type="dxa"/>
            <w:noWrap w:val="0"/>
            <w:vAlign w:val="center"/>
          </w:tcPr>
          <w:p w14:paraId="05569E39">
            <w:pPr>
              <w:ind w:left="841" w:hanging="84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工程施工</w:t>
            </w:r>
            <w:r>
              <w:rPr>
                <w:rFonts w:hint="eastAsia" w:ascii="宋体" w:hAnsi="宋体" w:eastAsia="宋体" w:cs="宋体"/>
                <w:color w:val="auto"/>
                <w:sz w:val="24"/>
                <w:szCs w:val="24"/>
                <w:highlight w:val="none"/>
              </w:rPr>
              <w:t>类</w:t>
            </w:r>
          </w:p>
        </w:tc>
      </w:tr>
      <w:tr w14:paraId="3B79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17E8545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910" w:type="dxa"/>
            <w:noWrap w:val="0"/>
            <w:vAlign w:val="center"/>
          </w:tcPr>
          <w:p w14:paraId="1CDA3BE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形式</w:t>
            </w:r>
          </w:p>
        </w:tc>
        <w:tc>
          <w:tcPr>
            <w:tcW w:w="6569" w:type="dxa"/>
            <w:noWrap w:val="0"/>
            <w:vAlign w:val="center"/>
          </w:tcPr>
          <w:p w14:paraId="2C26B4E1">
            <w:pPr>
              <w:ind w:left="841" w:hanging="84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公开招标</w:t>
            </w:r>
          </w:p>
        </w:tc>
      </w:tr>
      <w:tr w14:paraId="20B7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866" w:type="dxa"/>
            <w:noWrap w:val="0"/>
            <w:vAlign w:val="center"/>
          </w:tcPr>
          <w:p w14:paraId="4E4E5B40">
            <w:pPr>
              <w:ind w:right="102"/>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w:t>
            </w:r>
          </w:p>
        </w:tc>
        <w:tc>
          <w:tcPr>
            <w:tcW w:w="1910" w:type="dxa"/>
            <w:noWrap w:val="0"/>
            <w:vAlign w:val="center"/>
          </w:tcPr>
          <w:p w14:paraId="24F565A9">
            <w:pPr>
              <w:pStyle w:val="102"/>
              <w:widowControl w:val="0"/>
              <w:spacing w:before="0" w:beforeAutospacing="0" w:after="0" w:afterAutospacing="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付款方式</w:t>
            </w:r>
          </w:p>
        </w:tc>
        <w:tc>
          <w:tcPr>
            <w:tcW w:w="6569" w:type="dxa"/>
            <w:noWrap w:val="0"/>
            <w:vAlign w:val="center"/>
          </w:tcPr>
          <w:p w14:paraId="27B424A2">
            <w:pPr>
              <w:pStyle w:val="102"/>
              <w:widowControl w:val="0"/>
              <w:spacing w:before="0" w:beforeAutospacing="0" w:after="0" w:afterAutospacing="0"/>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工程完工、竣工验收合格</w:t>
            </w:r>
            <w:r>
              <w:rPr>
                <w:rFonts w:hint="eastAsia"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竣工结算定案后累计支付至结算价的97%，余款3%作为质保金，待工程质量保修期（贰年）满后付清（无息）。</w:t>
            </w:r>
          </w:p>
          <w:p w14:paraId="252394FA">
            <w:pPr>
              <w:pStyle w:val="102"/>
              <w:widowControl w:val="0"/>
              <w:spacing w:before="0" w:beforeAutospacing="0" w:after="0" w:afterAutospacing="0"/>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开票要求：在付款前承包人须按照一般计税方法提供增值税专用发票（税率9%），如未按约定开具增值税专用发票或实际开具的增值税专用发票税率低于合同中约定税率的，承包人应向发包人支付无法抵扣部分的税款金额。</w:t>
            </w:r>
          </w:p>
          <w:p w14:paraId="0FF16D73">
            <w:pPr>
              <w:pStyle w:val="102"/>
              <w:widowControl w:val="0"/>
              <w:spacing w:before="0" w:beforeAutospacing="0" w:after="0" w:afterAutospacing="0"/>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投标人提交的投标文件中如有关于付款条件的表述与招标文件规定不符，将被视为实质性不响应，将导致投标无效。</w:t>
            </w:r>
          </w:p>
        </w:tc>
      </w:tr>
      <w:tr w14:paraId="36C0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6" w:type="dxa"/>
            <w:noWrap w:val="0"/>
            <w:vAlign w:val="center"/>
          </w:tcPr>
          <w:p w14:paraId="1C171727">
            <w:pPr>
              <w:ind w:right="102"/>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10</w:t>
            </w:r>
          </w:p>
        </w:tc>
        <w:tc>
          <w:tcPr>
            <w:tcW w:w="1910" w:type="dxa"/>
            <w:noWrap w:val="0"/>
            <w:vAlign w:val="center"/>
          </w:tcPr>
          <w:p w14:paraId="249CD78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69" w:type="dxa"/>
            <w:noWrap w:val="0"/>
            <w:vAlign w:val="center"/>
          </w:tcPr>
          <w:p w14:paraId="397219A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 xml:space="preserve">允许   </w:t>
            </w:r>
            <w:r>
              <w:rPr>
                <w:rFonts w:hint="eastAsia" w:ascii="宋体" w:hAnsi="宋体" w:eastAsia="宋体" w:cs="宋体"/>
                <w:b/>
                <w:bCs/>
                <w:color w:val="auto"/>
                <w:sz w:val="24"/>
                <w:szCs w:val="24"/>
                <w:highlight w:val="none"/>
              </w:rPr>
              <w:sym w:font="Wingdings" w:char="F0FE"/>
            </w:r>
            <w:r>
              <w:rPr>
                <w:rFonts w:hint="eastAsia" w:ascii="宋体" w:hAnsi="宋体" w:eastAsia="宋体" w:cs="宋体"/>
                <w:color w:val="auto"/>
                <w:sz w:val="24"/>
                <w:szCs w:val="24"/>
                <w:highlight w:val="none"/>
              </w:rPr>
              <w:t>不允许</w:t>
            </w:r>
          </w:p>
        </w:tc>
      </w:tr>
      <w:tr w14:paraId="1419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6" w:type="dxa"/>
            <w:noWrap w:val="0"/>
            <w:vAlign w:val="center"/>
          </w:tcPr>
          <w:p w14:paraId="15FD4CA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910" w:type="dxa"/>
            <w:noWrap w:val="0"/>
            <w:vAlign w:val="center"/>
          </w:tcPr>
          <w:p w14:paraId="084625C4">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投标有效期</w:t>
            </w:r>
          </w:p>
        </w:tc>
        <w:tc>
          <w:tcPr>
            <w:tcW w:w="6569" w:type="dxa"/>
            <w:noWrap w:val="0"/>
            <w:vAlign w:val="center"/>
          </w:tcPr>
          <w:p w14:paraId="21226C29">
            <w:pP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开标后</w:t>
            </w:r>
            <w:r>
              <w:rPr>
                <w:rFonts w:hint="eastAsia" w:ascii="宋体" w:hAnsi="宋体" w:eastAsia="宋体" w:cs="宋体"/>
                <w:bCs/>
                <w:color w:val="auto"/>
                <w:sz w:val="24"/>
                <w:szCs w:val="24"/>
                <w:highlight w:val="none"/>
                <w:u w:val="single"/>
              </w:rPr>
              <w:t>30</w:t>
            </w:r>
            <w:r>
              <w:rPr>
                <w:rFonts w:hint="eastAsia" w:ascii="宋体" w:hAnsi="宋体" w:eastAsia="宋体" w:cs="宋体"/>
                <w:bCs/>
                <w:color w:val="auto"/>
                <w:sz w:val="24"/>
                <w:szCs w:val="24"/>
                <w:highlight w:val="none"/>
              </w:rPr>
              <w:t>天</w:t>
            </w:r>
          </w:p>
        </w:tc>
      </w:tr>
      <w:tr w14:paraId="64A6F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866" w:type="dxa"/>
            <w:noWrap w:val="0"/>
            <w:vAlign w:val="center"/>
          </w:tcPr>
          <w:p w14:paraId="351DFE2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910" w:type="dxa"/>
            <w:noWrap w:val="0"/>
            <w:vAlign w:val="center"/>
          </w:tcPr>
          <w:p w14:paraId="6178346F">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工期</w:t>
            </w:r>
          </w:p>
        </w:tc>
        <w:tc>
          <w:tcPr>
            <w:tcW w:w="6569" w:type="dxa"/>
            <w:noWrap w:val="0"/>
            <w:vAlign w:val="center"/>
          </w:tcPr>
          <w:p w14:paraId="64344210">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30日历天</w:t>
            </w:r>
          </w:p>
        </w:tc>
      </w:tr>
      <w:tr w14:paraId="1E26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866" w:type="dxa"/>
            <w:noWrap w:val="0"/>
            <w:vAlign w:val="center"/>
          </w:tcPr>
          <w:p w14:paraId="635B502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910" w:type="dxa"/>
            <w:noWrap w:val="0"/>
            <w:vAlign w:val="center"/>
          </w:tcPr>
          <w:p w14:paraId="17202254">
            <w:pPr>
              <w:pStyle w:val="84"/>
              <w:pBdr>
                <w:bottom w:val="none" w:color="auto" w:sz="0" w:space="0"/>
              </w:pBdr>
              <w:tabs>
                <w:tab w:val="clear" w:pos="4153"/>
                <w:tab w:val="clear" w:pos="8306"/>
              </w:tabs>
              <w:adjustRightInd/>
              <w:spacing w:line="240" w:lineRule="auto"/>
              <w:textAlignment w:val="auto"/>
              <w:rPr>
                <w:rFonts w:hint="eastAsia" w:ascii="宋体" w:hAnsi="宋体" w:eastAsia="宋体" w:cs="宋体"/>
                <w:b/>
                <w:bCs/>
                <w:color w:val="auto"/>
                <w:kern w:val="2"/>
                <w:sz w:val="24"/>
                <w:szCs w:val="24"/>
                <w:highlight w:val="none"/>
                <w:lang w:val="zh-CN" w:eastAsia="zh-CN"/>
              </w:rPr>
            </w:pPr>
            <w:r>
              <w:rPr>
                <w:rFonts w:hint="eastAsia" w:ascii="宋体" w:hAnsi="宋体" w:eastAsia="宋体" w:cs="宋体"/>
                <w:b/>
                <w:bCs/>
                <w:color w:val="auto"/>
                <w:kern w:val="2"/>
                <w:sz w:val="24"/>
                <w:szCs w:val="24"/>
                <w:highlight w:val="none"/>
                <w:lang w:val="en-US" w:eastAsia="zh-CN"/>
              </w:rPr>
              <w:t>投标保证金</w:t>
            </w:r>
          </w:p>
        </w:tc>
        <w:tc>
          <w:tcPr>
            <w:tcW w:w="6569" w:type="dxa"/>
            <w:noWrap w:val="0"/>
            <w:vAlign w:val="center"/>
          </w:tcPr>
          <w:p w14:paraId="68E1E41A">
            <w:pPr>
              <w:snapToGrid w:val="0"/>
              <w:rPr>
                <w:rFonts w:hint="eastAsia"/>
                <w:color w:val="auto"/>
                <w:highlight w:val="none"/>
              </w:rPr>
            </w:pPr>
            <w:r>
              <w:rPr>
                <w:rFonts w:hint="eastAsia"/>
                <w:color w:val="auto"/>
                <w:highlight w:val="none"/>
              </w:rPr>
              <w:t>是否要求投标人递交投标保证金：</w:t>
            </w:r>
          </w:p>
          <w:p w14:paraId="068F785F">
            <w:pPr>
              <w:snapToGrid w:val="0"/>
              <w:rPr>
                <w:rFonts w:hint="eastAsia"/>
                <w:color w:val="auto"/>
                <w:highlight w:val="none"/>
              </w:rPr>
            </w:pPr>
            <w:r>
              <w:rPr>
                <w:rFonts w:hint="eastAsia"/>
                <w:color w:val="auto"/>
                <w:highlight w:val="none"/>
              </w:rPr>
              <w:sym w:font="Wingdings 2" w:char="0052"/>
            </w:r>
            <w:r>
              <w:rPr>
                <w:rFonts w:hint="eastAsia"/>
                <w:color w:val="auto"/>
                <w:highlight w:val="none"/>
                <w:lang w:val="en-US" w:eastAsia="zh-CN"/>
              </w:rPr>
              <w:t>不</w:t>
            </w:r>
            <w:r>
              <w:rPr>
                <w:rFonts w:hint="eastAsia"/>
                <w:color w:val="auto"/>
                <w:highlight w:val="none"/>
              </w:rPr>
              <w:t>要求</w:t>
            </w:r>
          </w:p>
          <w:p w14:paraId="061B0798">
            <w:pPr>
              <w:pStyle w:val="52"/>
              <w:ind w:left="0" w:leftChars="0" w:firstLine="0" w:firstLineChars="0"/>
              <w:rPr>
                <w:rFonts w:hint="eastAsia" w:eastAsia="宋体"/>
                <w:color w:val="auto"/>
                <w:highlight w:val="none"/>
                <w:lang w:eastAsia="zh-CN"/>
              </w:rPr>
            </w:pPr>
          </w:p>
        </w:tc>
      </w:tr>
      <w:tr w14:paraId="0DBE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66" w:type="dxa"/>
            <w:noWrap w:val="0"/>
            <w:vAlign w:val="center"/>
          </w:tcPr>
          <w:p w14:paraId="643E5BC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910" w:type="dxa"/>
            <w:noWrap w:val="0"/>
            <w:vAlign w:val="center"/>
          </w:tcPr>
          <w:p w14:paraId="3C22E98D">
            <w:pPr>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答疑</w:t>
            </w:r>
          </w:p>
        </w:tc>
        <w:tc>
          <w:tcPr>
            <w:tcW w:w="6569" w:type="dxa"/>
            <w:noWrap w:val="0"/>
            <w:vAlign w:val="center"/>
          </w:tcPr>
          <w:p w14:paraId="280F9C6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u w:val="single"/>
                <w:lang w:val="en-US" w:eastAsia="zh-CN"/>
              </w:rPr>
              <w:t xml:space="preserve">25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4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16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u w:val="single"/>
                <w:lang w:val="en-US" w:eastAsia="zh-CN"/>
              </w:rPr>
              <w:t>9：00</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u w:val="single"/>
                <w:lang w:val="en-US" w:eastAsia="zh-CN"/>
              </w:rPr>
              <w:t>17：00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现场答疑</w:t>
            </w:r>
            <w:r>
              <w:rPr>
                <w:rFonts w:hint="eastAsia"/>
                <w:bCs/>
                <w:color w:val="auto"/>
                <w:sz w:val="24"/>
                <w:szCs w:val="24"/>
                <w:highlight w:val="none"/>
                <w:lang w:eastAsia="zh-CN"/>
              </w:rPr>
              <w:t>。</w:t>
            </w:r>
          </w:p>
        </w:tc>
      </w:tr>
      <w:tr w14:paraId="7DD79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6" w:type="dxa"/>
            <w:noWrap w:val="0"/>
            <w:vAlign w:val="center"/>
          </w:tcPr>
          <w:p w14:paraId="7410FCB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1910" w:type="dxa"/>
            <w:noWrap w:val="0"/>
            <w:vAlign w:val="center"/>
          </w:tcPr>
          <w:p w14:paraId="5365EB81">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勘察现场</w:t>
            </w:r>
          </w:p>
        </w:tc>
        <w:tc>
          <w:tcPr>
            <w:tcW w:w="6569" w:type="dxa"/>
            <w:noWrap w:val="0"/>
            <w:vAlign w:val="center"/>
          </w:tcPr>
          <w:p w14:paraId="7B5D7DDE">
            <w:pPr>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sym w:font="Wingdings" w:char="F0FE"/>
            </w:r>
            <w:r>
              <w:rPr>
                <w:rFonts w:hint="eastAsia" w:ascii="宋体" w:hAnsi="宋体" w:eastAsia="宋体" w:cs="宋体"/>
                <w:bCs/>
                <w:color w:val="auto"/>
                <w:sz w:val="24"/>
                <w:szCs w:val="24"/>
                <w:highlight w:val="none"/>
              </w:rPr>
              <w:t xml:space="preserve">自行勘察  </w:t>
            </w: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 xml:space="preserve"> 统一组织</w:t>
            </w:r>
          </w:p>
        </w:tc>
      </w:tr>
      <w:tr w14:paraId="13EF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6" w:type="dxa"/>
            <w:noWrap w:val="0"/>
            <w:vAlign w:val="center"/>
          </w:tcPr>
          <w:p w14:paraId="5FE820E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1910" w:type="dxa"/>
            <w:noWrap w:val="0"/>
            <w:vAlign w:val="center"/>
          </w:tcPr>
          <w:p w14:paraId="13614E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标书份数及封装</w:t>
            </w:r>
          </w:p>
        </w:tc>
        <w:tc>
          <w:tcPr>
            <w:tcW w:w="6569" w:type="dxa"/>
            <w:noWrap w:val="0"/>
            <w:vAlign w:val="center"/>
          </w:tcPr>
          <w:p w14:paraId="6CC85BFC">
            <w:pPr>
              <w:pStyle w:val="79"/>
              <w:contextualSpacing/>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1、商务标文件：1份正本，</w:t>
            </w:r>
            <w:r>
              <w:rPr>
                <w:rFonts w:hint="eastAsia" w:ascii="宋体" w:hAnsi="宋体" w:eastAsia="宋体" w:cs="宋体"/>
                <w:color w:val="auto"/>
                <w:sz w:val="24"/>
                <w:szCs w:val="24"/>
                <w:highlight w:val="none"/>
                <w:lang w:val="en-US" w:eastAsia="zh-CN"/>
              </w:rPr>
              <w:t>1分副本。</w:t>
            </w:r>
          </w:p>
          <w:p w14:paraId="6139FB0D">
            <w:pPr>
              <w:pStyle w:val="7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2、技术标文件：</w:t>
            </w:r>
            <w:r>
              <w:rPr>
                <w:rFonts w:hint="eastAsia" w:ascii="宋体" w:hAnsi="宋体" w:eastAsia="宋体" w:cs="宋体"/>
                <w:color w:val="auto"/>
                <w:sz w:val="24"/>
                <w:szCs w:val="24"/>
                <w:highlight w:val="none"/>
                <w:lang w:val="zh-CN"/>
              </w:rPr>
              <w:t>1份正本，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份副本。</w:t>
            </w:r>
          </w:p>
          <w:p w14:paraId="601A9F25">
            <w:pPr>
              <w:pStyle w:val="21"/>
              <w:rPr>
                <w:rFonts w:hint="eastAsia" w:ascii="宋体" w:hAnsi="宋体" w:eastAsia="宋体" w:cs="宋体"/>
                <w:b/>
                <w:bCs/>
                <w:color w:val="auto"/>
                <w:sz w:val="24"/>
                <w:szCs w:val="24"/>
                <w:highlight w:val="none"/>
              </w:rPr>
            </w:pP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、技术标、商务标必须分别封装,密封提交。</w:t>
            </w:r>
          </w:p>
        </w:tc>
      </w:tr>
      <w:tr w14:paraId="4256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6" w:type="dxa"/>
            <w:noWrap w:val="0"/>
            <w:vAlign w:val="center"/>
          </w:tcPr>
          <w:p w14:paraId="7CDB27D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1910" w:type="dxa"/>
            <w:noWrap w:val="0"/>
            <w:vAlign w:val="center"/>
          </w:tcPr>
          <w:p w14:paraId="3DDB4443">
            <w:pPr>
              <w:ind w:left="841" w:hanging="841"/>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69" w:type="dxa"/>
            <w:noWrap w:val="0"/>
            <w:vAlign w:val="center"/>
          </w:tcPr>
          <w:p w14:paraId="2675085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投标截止时间：同开标时间</w:t>
            </w:r>
          </w:p>
          <w:p w14:paraId="3A78324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标书递交地点：同开标地点</w:t>
            </w:r>
          </w:p>
          <w:p w14:paraId="74DBB530">
            <w:pPr>
              <w:ind w:left="-3" w:firstLine="3"/>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投标文件接收时间：北京时间</w:t>
            </w:r>
            <w:r>
              <w:rPr>
                <w:rFonts w:hint="eastAsia" w:ascii="宋体" w:hAnsi="宋体"/>
                <w:sz w:val="24"/>
                <w:highlight w:val="none"/>
                <w:u w:val="single"/>
              </w:rPr>
              <w:t xml:space="preserve"> </w:t>
            </w:r>
            <w:r>
              <w:rPr>
                <w:rFonts w:hint="eastAsia" w:ascii="宋体" w:hAnsi="宋体"/>
                <w:bCs/>
                <w:sz w:val="24"/>
                <w:szCs w:val="24"/>
                <w:highlight w:val="none"/>
                <w:u w:val="single"/>
              </w:rPr>
              <w:t>20</w:t>
            </w:r>
            <w:r>
              <w:rPr>
                <w:rFonts w:hint="eastAsia" w:ascii="宋体" w:hAnsi="宋体"/>
                <w:bCs/>
                <w:sz w:val="24"/>
                <w:szCs w:val="24"/>
                <w:highlight w:val="none"/>
                <w:u w:val="single"/>
                <w:lang w:val="en-US" w:eastAsia="zh-CN"/>
              </w:rPr>
              <w:t>25</w:t>
            </w:r>
            <w:r>
              <w:rPr>
                <w:rFonts w:hint="eastAsia" w:ascii="宋体" w:hAnsi="宋体"/>
                <w:bCs/>
                <w:sz w:val="24"/>
                <w:szCs w:val="24"/>
                <w:highlight w:val="none"/>
              </w:rPr>
              <w:t>年</w:t>
            </w:r>
            <w:r>
              <w:rPr>
                <w:rFonts w:hint="eastAsia" w:ascii="宋体" w:hAnsi="宋体"/>
                <w:bCs/>
                <w:sz w:val="24"/>
                <w:szCs w:val="24"/>
                <w:highlight w:val="none"/>
                <w:u w:val="single"/>
                <w:lang w:val="en-US" w:eastAsia="zh-CN"/>
              </w:rPr>
              <w:t xml:space="preserve"> 4 </w:t>
            </w:r>
            <w:r>
              <w:rPr>
                <w:rFonts w:hint="eastAsia" w:ascii="宋体" w:hAnsi="宋体"/>
                <w:bCs/>
                <w:sz w:val="24"/>
                <w:szCs w:val="24"/>
                <w:highlight w:val="none"/>
              </w:rPr>
              <w:t>月</w:t>
            </w:r>
            <w:r>
              <w:rPr>
                <w:rFonts w:hint="eastAsia" w:ascii="宋体" w:hAnsi="宋体"/>
                <w:bCs/>
                <w:sz w:val="24"/>
                <w:szCs w:val="24"/>
                <w:highlight w:val="none"/>
                <w:u w:val="single"/>
                <w:lang w:val="en-US" w:eastAsia="zh-CN"/>
              </w:rPr>
              <w:t xml:space="preserve"> 18</w:t>
            </w:r>
            <w:r>
              <w:rPr>
                <w:rFonts w:hint="eastAsia" w:ascii="宋体" w:hAnsi="宋体"/>
                <w:bCs/>
                <w:sz w:val="24"/>
                <w:highlight w:val="none"/>
              </w:rPr>
              <w:t>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9</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0</w:t>
            </w:r>
            <w:r>
              <w:rPr>
                <w:rFonts w:hint="eastAsia" w:ascii="宋体" w:hAnsi="宋体" w:eastAsia="宋体" w:cs="宋体"/>
                <w:color w:val="auto"/>
                <w:sz w:val="24"/>
                <w:szCs w:val="24"/>
                <w:highlight w:val="none"/>
              </w:rPr>
              <w:t xml:space="preserve"> 至北京时间</w:t>
            </w:r>
            <w:r>
              <w:rPr>
                <w:rFonts w:hint="eastAsia" w:ascii="宋体" w:hAnsi="宋体"/>
                <w:sz w:val="24"/>
                <w:highlight w:val="none"/>
                <w:u w:val="single"/>
              </w:rPr>
              <w:t xml:space="preserve"> </w:t>
            </w:r>
            <w:r>
              <w:rPr>
                <w:rFonts w:hint="eastAsia" w:ascii="宋体" w:hAnsi="宋体"/>
                <w:bCs/>
                <w:sz w:val="24"/>
                <w:szCs w:val="24"/>
                <w:highlight w:val="none"/>
                <w:u w:val="single"/>
              </w:rPr>
              <w:t>20</w:t>
            </w:r>
            <w:r>
              <w:rPr>
                <w:rFonts w:hint="eastAsia" w:ascii="宋体" w:hAnsi="宋体"/>
                <w:bCs/>
                <w:sz w:val="24"/>
                <w:szCs w:val="24"/>
                <w:highlight w:val="none"/>
                <w:u w:val="single"/>
                <w:lang w:val="en-US" w:eastAsia="zh-CN"/>
              </w:rPr>
              <w:t>25</w:t>
            </w:r>
            <w:r>
              <w:rPr>
                <w:rFonts w:hint="eastAsia" w:ascii="宋体" w:hAnsi="宋体"/>
                <w:bCs/>
                <w:sz w:val="24"/>
                <w:szCs w:val="24"/>
                <w:highlight w:val="none"/>
              </w:rPr>
              <w:t>年</w:t>
            </w:r>
            <w:r>
              <w:rPr>
                <w:rFonts w:hint="eastAsia" w:ascii="宋体" w:hAnsi="宋体"/>
                <w:bCs/>
                <w:sz w:val="24"/>
                <w:szCs w:val="24"/>
                <w:highlight w:val="none"/>
                <w:u w:val="single"/>
                <w:lang w:val="en-US" w:eastAsia="zh-CN"/>
              </w:rPr>
              <w:t xml:space="preserve"> 4 </w:t>
            </w:r>
            <w:r>
              <w:rPr>
                <w:rFonts w:hint="eastAsia" w:ascii="宋体" w:hAnsi="宋体"/>
                <w:bCs/>
                <w:sz w:val="24"/>
                <w:szCs w:val="24"/>
                <w:highlight w:val="none"/>
              </w:rPr>
              <w:t>月</w:t>
            </w:r>
            <w:r>
              <w:rPr>
                <w:rFonts w:hint="eastAsia" w:ascii="宋体" w:hAnsi="宋体"/>
                <w:bCs/>
                <w:sz w:val="24"/>
                <w:szCs w:val="24"/>
                <w:highlight w:val="none"/>
                <w:u w:val="single"/>
                <w:lang w:val="en-US" w:eastAsia="zh-CN"/>
              </w:rPr>
              <w:t xml:space="preserve"> 18 </w:t>
            </w:r>
            <w:r>
              <w:rPr>
                <w:rFonts w:hint="eastAsia" w:ascii="宋体" w:hAnsi="宋体"/>
                <w:bCs/>
                <w:sz w:val="24"/>
                <w:highlight w:val="none"/>
              </w:rPr>
              <w:t>日</w:t>
            </w:r>
            <w:r>
              <w:rPr>
                <w:rFonts w:hint="eastAsia" w:ascii="宋体" w:hAnsi="宋体"/>
                <w:bCs/>
                <w:color w:val="auto"/>
                <w:sz w:val="24"/>
                <w:highlight w:val="none"/>
                <w:u w:val="single"/>
                <w:lang w:val="en-US" w:eastAsia="zh-CN"/>
              </w:rPr>
              <w:t xml:space="preserve"> 10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00</w:t>
            </w:r>
          </w:p>
        </w:tc>
      </w:tr>
      <w:tr w14:paraId="68D7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866" w:type="dxa"/>
            <w:noWrap w:val="0"/>
            <w:vAlign w:val="center"/>
          </w:tcPr>
          <w:p w14:paraId="74BA164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1910" w:type="dxa"/>
            <w:noWrap w:val="0"/>
            <w:vAlign w:val="center"/>
          </w:tcPr>
          <w:p w14:paraId="223646AA">
            <w:pPr>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开标时间及地点</w:t>
            </w:r>
          </w:p>
        </w:tc>
        <w:tc>
          <w:tcPr>
            <w:tcW w:w="6569" w:type="dxa"/>
            <w:noWrap w:val="0"/>
            <w:vAlign w:val="center"/>
          </w:tcPr>
          <w:p w14:paraId="2101EAFB">
            <w:pPr>
              <w:rPr>
                <w:rFonts w:hint="default" w:ascii="宋体" w:hAnsi="宋体" w:eastAsia="宋体" w:cs="宋体"/>
                <w:color w:val="auto"/>
                <w:sz w:val="24"/>
                <w:szCs w:val="24"/>
                <w:highlight w:val="none"/>
                <w:u w:val="single"/>
                <w:lang w:val="en-US"/>
              </w:rPr>
            </w:pPr>
            <w:r>
              <w:rPr>
                <w:rFonts w:hint="eastAsia" w:ascii="宋体" w:hAnsi="宋体" w:eastAsia="宋体" w:cs="宋体"/>
                <w:color w:val="auto"/>
                <w:sz w:val="24"/>
                <w:szCs w:val="24"/>
                <w:highlight w:val="none"/>
              </w:rPr>
              <w:t>开标时间：</w:t>
            </w:r>
            <w:r>
              <w:rPr>
                <w:rFonts w:hint="eastAsia" w:ascii="宋体" w:hAnsi="宋体"/>
                <w:sz w:val="24"/>
                <w:highlight w:val="none"/>
                <w:u w:val="single"/>
              </w:rPr>
              <w:t xml:space="preserve"> </w:t>
            </w:r>
            <w:r>
              <w:rPr>
                <w:rFonts w:hint="eastAsia" w:ascii="宋体" w:hAnsi="宋体"/>
                <w:bCs/>
                <w:sz w:val="24"/>
                <w:szCs w:val="24"/>
                <w:highlight w:val="none"/>
                <w:u w:val="single"/>
              </w:rPr>
              <w:t>20</w:t>
            </w:r>
            <w:r>
              <w:rPr>
                <w:rFonts w:hint="eastAsia" w:ascii="宋体" w:hAnsi="宋体"/>
                <w:bCs/>
                <w:sz w:val="24"/>
                <w:szCs w:val="24"/>
                <w:highlight w:val="none"/>
                <w:u w:val="single"/>
                <w:lang w:val="en-US" w:eastAsia="zh-CN"/>
              </w:rPr>
              <w:t>25</w:t>
            </w:r>
            <w:r>
              <w:rPr>
                <w:rFonts w:hint="eastAsia" w:ascii="宋体" w:hAnsi="宋体"/>
                <w:bCs/>
                <w:sz w:val="24"/>
                <w:szCs w:val="24"/>
                <w:highlight w:val="none"/>
              </w:rPr>
              <w:t>年</w:t>
            </w:r>
            <w:r>
              <w:rPr>
                <w:rFonts w:hint="eastAsia" w:ascii="宋体" w:hAnsi="宋体"/>
                <w:bCs/>
                <w:sz w:val="24"/>
                <w:szCs w:val="24"/>
                <w:highlight w:val="none"/>
                <w:u w:val="single"/>
                <w:lang w:val="en-US" w:eastAsia="zh-CN"/>
              </w:rPr>
              <w:t xml:space="preserve"> 4 </w:t>
            </w:r>
            <w:r>
              <w:rPr>
                <w:rFonts w:hint="eastAsia" w:ascii="宋体" w:hAnsi="宋体"/>
                <w:bCs/>
                <w:sz w:val="24"/>
                <w:szCs w:val="24"/>
                <w:highlight w:val="none"/>
              </w:rPr>
              <w:t>月</w:t>
            </w:r>
            <w:r>
              <w:rPr>
                <w:rFonts w:hint="eastAsia" w:ascii="宋体" w:hAnsi="宋体"/>
                <w:bCs/>
                <w:sz w:val="24"/>
                <w:szCs w:val="24"/>
                <w:highlight w:val="none"/>
                <w:u w:val="single"/>
                <w:lang w:val="en-US" w:eastAsia="zh-CN"/>
              </w:rPr>
              <w:t xml:space="preserve"> 18 </w:t>
            </w:r>
            <w:r>
              <w:rPr>
                <w:rFonts w:hint="eastAsia" w:ascii="宋体" w:hAnsi="宋体"/>
                <w:bCs/>
                <w:sz w:val="24"/>
                <w:highlight w:val="none"/>
              </w:rPr>
              <w:t>日</w:t>
            </w:r>
            <w:r>
              <w:rPr>
                <w:rFonts w:hint="eastAsia" w:ascii="宋体" w:hAnsi="宋体"/>
                <w:bCs/>
                <w:color w:val="auto"/>
                <w:sz w:val="24"/>
                <w:highlight w:val="none"/>
                <w:u w:val="single"/>
                <w:lang w:val="en-US" w:eastAsia="zh-CN"/>
              </w:rPr>
              <w:t xml:space="preserve"> 11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00</w:t>
            </w:r>
          </w:p>
          <w:p w14:paraId="63D8FE49">
            <w:pP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开标地点：</w:t>
            </w:r>
            <w:r>
              <w:rPr>
                <w:rFonts w:hint="eastAsia" w:ascii="宋体" w:hAnsi="宋体"/>
                <w:sz w:val="24"/>
                <w:szCs w:val="24"/>
                <w:highlight w:val="none"/>
                <w:lang w:eastAsia="zh-CN"/>
              </w:rPr>
              <w:t>合柴1972文创园合肥滨投文化创意发展有限公司三楼会议室</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lang w:val="zh-CN"/>
              </w:rPr>
              <w:t xml:space="preserve">                                                                                                                                                                                                                                                                                                                                                                                                                                                                                                                                                                                                                                                                                                                                                                                                                                                                                                                                                                                                                                                                                                                                                                                                                                                                                                                                                                                                                                                                                                                                                                                                                                                                                                                                                                                                                                                                                                                                                                                                                                                                                                                                                                                                                                                                                                                                                                                                                                                                                                                                                                                                                                                                                                                                                                                                                                                                                                                                                                                                                                                                                                                                                                                                                               </w:t>
            </w:r>
          </w:p>
        </w:tc>
      </w:tr>
      <w:tr w14:paraId="30BD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66" w:type="dxa"/>
            <w:noWrap w:val="0"/>
            <w:vAlign w:val="center"/>
          </w:tcPr>
          <w:p w14:paraId="2A904A3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1910" w:type="dxa"/>
            <w:noWrap w:val="0"/>
            <w:vAlign w:val="center"/>
          </w:tcPr>
          <w:p w14:paraId="0A3CEF1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69" w:type="dxa"/>
            <w:noWrap w:val="0"/>
            <w:vAlign w:val="center"/>
          </w:tcPr>
          <w:p w14:paraId="26361458">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简易中位值法</w:t>
            </w:r>
            <w:r>
              <w:rPr>
                <w:rFonts w:hint="eastAsia" w:ascii="宋体" w:hAnsi="宋体" w:eastAsia="宋体" w:cs="宋体"/>
                <w:color w:val="auto"/>
                <w:sz w:val="24"/>
                <w:szCs w:val="24"/>
                <w:highlight w:val="none"/>
              </w:rPr>
              <w:t>，详见招标文件第一部分第</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章评标办法。</w:t>
            </w:r>
          </w:p>
        </w:tc>
      </w:tr>
      <w:tr w14:paraId="63B8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66" w:type="dxa"/>
            <w:noWrap w:val="0"/>
            <w:vAlign w:val="center"/>
          </w:tcPr>
          <w:p w14:paraId="7C9B019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1910" w:type="dxa"/>
            <w:noWrap w:val="0"/>
            <w:vAlign w:val="center"/>
          </w:tcPr>
          <w:p w14:paraId="5D57FF89">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最高投标限价编制费</w:t>
            </w:r>
          </w:p>
        </w:tc>
        <w:tc>
          <w:tcPr>
            <w:tcW w:w="6569" w:type="dxa"/>
            <w:noWrap w:val="0"/>
            <w:vAlign w:val="center"/>
          </w:tcPr>
          <w:p w14:paraId="1E34865D">
            <w:pPr>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工程量清单和最高投标限价（招标控制价）编制费：以中标价为计算基数，参照皖价服（2007）86号文件规定的标准的70%收取，不足1000元的按1000元收取。</w:t>
            </w:r>
            <w:r>
              <w:rPr>
                <w:rFonts w:hint="eastAsia" w:ascii="宋体" w:hAnsi="宋体" w:eastAsia="宋体" w:cs="宋体"/>
                <w:b/>
                <w:bCs/>
                <w:color w:val="auto"/>
                <w:sz w:val="24"/>
                <w:szCs w:val="24"/>
                <w:highlight w:val="none"/>
                <w:lang w:eastAsia="zh-CN"/>
              </w:rPr>
              <w:t>工程完工且结算审计定案后招标人从中标人结算款中扣除。</w:t>
            </w:r>
          </w:p>
        </w:tc>
      </w:tr>
      <w:tr w14:paraId="40D2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66" w:type="dxa"/>
            <w:noWrap w:val="0"/>
            <w:vAlign w:val="center"/>
          </w:tcPr>
          <w:p w14:paraId="3B7C308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1910" w:type="dxa"/>
            <w:noWrap w:val="0"/>
            <w:vAlign w:val="center"/>
          </w:tcPr>
          <w:p w14:paraId="21AA96D4">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履约保证金</w:t>
            </w:r>
          </w:p>
        </w:tc>
        <w:tc>
          <w:tcPr>
            <w:tcW w:w="6569" w:type="dxa"/>
            <w:noWrap w:val="0"/>
            <w:vAlign w:val="center"/>
          </w:tcPr>
          <w:p w14:paraId="118D37F0">
            <w:pPr>
              <w:rPr>
                <w:rFonts w:hint="eastAsia" w:ascii="宋体" w:hAnsi="宋体" w:eastAsia="宋体" w:cs="宋体"/>
                <w:bCs/>
                <w:color w:val="auto"/>
                <w:sz w:val="24"/>
                <w:szCs w:val="24"/>
                <w:highlight w:val="none"/>
              </w:rPr>
            </w:pPr>
            <w:r>
              <w:rPr>
                <w:rFonts w:hint="eastAsia" w:ascii="宋体" w:hAnsi="宋体" w:eastAsia="宋体" w:cs="宋体"/>
                <w:bCs/>
                <w:color w:val="FF0000"/>
                <w:sz w:val="24"/>
                <w:szCs w:val="24"/>
                <w:highlight w:val="none"/>
                <w:lang w:eastAsia="zh-CN"/>
              </w:rPr>
              <w:t>中标合同价的</w:t>
            </w:r>
            <w:r>
              <w:rPr>
                <w:rFonts w:hint="eastAsia" w:ascii="宋体" w:hAnsi="宋体" w:eastAsia="宋体" w:cs="宋体"/>
                <w:bCs/>
                <w:color w:val="FF0000"/>
                <w:sz w:val="24"/>
                <w:szCs w:val="24"/>
                <w:highlight w:val="none"/>
                <w:lang w:val="en-US" w:eastAsia="zh-CN"/>
              </w:rPr>
              <w:t>5%，收受人：合肥滨投文化创意发展有限公司，支付方式：银行转账，本项目工程验收合格后无息退还。</w:t>
            </w:r>
          </w:p>
        </w:tc>
      </w:tr>
      <w:tr w14:paraId="563D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66" w:type="dxa"/>
            <w:noWrap w:val="0"/>
            <w:vAlign w:val="center"/>
          </w:tcPr>
          <w:p w14:paraId="379CB4A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1910" w:type="dxa"/>
            <w:noWrap w:val="0"/>
            <w:vAlign w:val="center"/>
          </w:tcPr>
          <w:p w14:paraId="65573D1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投标人信用记录</w:t>
            </w:r>
          </w:p>
        </w:tc>
        <w:tc>
          <w:tcPr>
            <w:tcW w:w="6569" w:type="dxa"/>
            <w:noWrap w:val="0"/>
            <w:vAlign w:val="center"/>
          </w:tcPr>
          <w:p w14:paraId="6527325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1.投标文件中须提供投标人信用承诺（格式见第</w:t>
            </w:r>
            <w:r>
              <w:rPr>
                <w:rFonts w:hint="eastAsia" w:ascii="宋体" w:hAnsi="宋体" w:eastAsia="宋体" w:cs="宋体"/>
                <w:color w:val="auto"/>
                <w:sz w:val="24"/>
                <w:szCs w:val="24"/>
                <w:highlight w:val="none"/>
                <w:lang w:eastAsia="zh-CN"/>
              </w:rPr>
              <w:t>八</w:t>
            </w:r>
            <w:r>
              <w:rPr>
                <w:rFonts w:hint="eastAsia" w:ascii="宋体" w:hAnsi="宋体" w:eastAsia="宋体" w:cs="宋体"/>
                <w:color w:val="auto"/>
                <w:sz w:val="24"/>
                <w:szCs w:val="24"/>
                <w:highlight w:val="none"/>
              </w:rPr>
              <w:t>章“投标人信用承诺”）【“投标人信用承诺”须盖投标人公章（或投标人电子签章）；联合体投标的，“投标人信用承诺”须由所有联合体成员盖单位公章（或单位电子签章）（分别盖章提供或各方共同在同一份承诺函上盖章均可）】。</w:t>
            </w:r>
            <w:r>
              <w:rPr>
                <w:rFonts w:hint="eastAsia" w:ascii="宋体" w:hAnsi="宋体" w:eastAsia="宋体" w:cs="宋体"/>
                <w:b/>
                <w:color w:val="auto"/>
                <w:sz w:val="24"/>
                <w:szCs w:val="24"/>
                <w:highlight w:val="none"/>
              </w:rPr>
              <w:t>（未提供或提供不符合的，投标无效）</w:t>
            </w:r>
          </w:p>
          <w:p w14:paraId="7337D0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2.若联合体投标的，联合体任何一方存在投标人资格规定的不良信用记录的，视同联合体存在不良信用记录。</w:t>
            </w:r>
          </w:p>
        </w:tc>
      </w:tr>
      <w:tr w14:paraId="5256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jc w:val="center"/>
        </w:trPr>
        <w:tc>
          <w:tcPr>
            <w:tcW w:w="866" w:type="dxa"/>
            <w:noWrap w:val="0"/>
            <w:vAlign w:val="center"/>
          </w:tcPr>
          <w:p w14:paraId="73EB8BFD">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p>
        </w:tc>
        <w:tc>
          <w:tcPr>
            <w:tcW w:w="1910" w:type="dxa"/>
            <w:noWrap w:val="0"/>
            <w:vAlign w:val="center"/>
          </w:tcPr>
          <w:p w14:paraId="27F8009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资格审查方式</w:t>
            </w:r>
          </w:p>
        </w:tc>
        <w:tc>
          <w:tcPr>
            <w:tcW w:w="6569" w:type="dxa"/>
            <w:noWrap w:val="0"/>
            <w:vAlign w:val="center"/>
          </w:tcPr>
          <w:p w14:paraId="38A5A9C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w:t>
            </w:r>
            <w:r>
              <w:rPr>
                <w:rFonts w:hint="eastAsia" w:ascii="宋体" w:hAnsi="宋体" w:eastAsia="宋体" w:cs="宋体"/>
                <w:color w:val="auto"/>
                <w:sz w:val="24"/>
                <w:szCs w:val="24"/>
                <w:highlight w:val="none"/>
                <w:lang w:val="en-US" w:eastAsia="zh-CN"/>
              </w:rPr>
              <w:t>先</w:t>
            </w:r>
            <w:r>
              <w:rPr>
                <w:rFonts w:hint="eastAsia" w:ascii="宋体" w:hAnsi="宋体" w:eastAsia="宋体" w:cs="宋体"/>
                <w:color w:val="auto"/>
                <w:sz w:val="24"/>
                <w:szCs w:val="24"/>
                <w:highlight w:val="none"/>
              </w:rPr>
              <w:t>审。</w:t>
            </w:r>
          </w:p>
        </w:tc>
      </w:tr>
      <w:tr w14:paraId="7F4D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66" w:type="dxa"/>
            <w:noWrap w:val="0"/>
            <w:vAlign w:val="center"/>
          </w:tcPr>
          <w:p w14:paraId="41F27820">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4</w:t>
            </w:r>
          </w:p>
        </w:tc>
        <w:tc>
          <w:tcPr>
            <w:tcW w:w="1910" w:type="dxa"/>
            <w:noWrap w:val="0"/>
            <w:vAlign w:val="center"/>
          </w:tcPr>
          <w:p w14:paraId="1C2AA49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本项目提供除电子版招标文件以外的其他资料</w:t>
            </w:r>
          </w:p>
        </w:tc>
        <w:tc>
          <w:tcPr>
            <w:tcW w:w="6569" w:type="dxa"/>
            <w:noWrap w:val="0"/>
            <w:vAlign w:val="center"/>
          </w:tcPr>
          <w:p w14:paraId="58DDE247">
            <w:pP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sym w:font="Wingdings" w:char="00FE"/>
            </w:r>
            <w:r>
              <w:rPr>
                <w:rFonts w:hint="eastAsia" w:ascii="宋体" w:hAnsi="宋体" w:eastAsia="宋体" w:cs="宋体"/>
                <w:bCs/>
                <w:color w:val="auto"/>
                <w:sz w:val="24"/>
                <w:szCs w:val="24"/>
                <w:highlight w:val="none"/>
              </w:rPr>
              <w:t xml:space="preserve">无   </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rPr>
              <w:t xml:space="preserve">电子版图纸   </w:t>
            </w: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光盘</w:t>
            </w:r>
          </w:p>
        </w:tc>
      </w:tr>
      <w:tr w14:paraId="2E6B1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66" w:type="dxa"/>
            <w:noWrap w:val="0"/>
            <w:vAlign w:val="center"/>
          </w:tcPr>
          <w:p w14:paraId="4B84CB9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p>
        </w:tc>
        <w:tc>
          <w:tcPr>
            <w:tcW w:w="1910" w:type="dxa"/>
            <w:noWrap w:val="0"/>
            <w:vAlign w:val="center"/>
          </w:tcPr>
          <w:p w14:paraId="5709BD5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人员到岗</w:t>
            </w:r>
          </w:p>
          <w:p w14:paraId="7955F0F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及履约要求</w:t>
            </w:r>
          </w:p>
        </w:tc>
        <w:tc>
          <w:tcPr>
            <w:tcW w:w="6569" w:type="dxa"/>
            <w:noWrap w:val="0"/>
            <w:vAlign w:val="center"/>
          </w:tcPr>
          <w:p w14:paraId="554B766C">
            <w:pPr>
              <w:adjustRightInd w:val="0"/>
              <w:snapToGrid w:val="0"/>
              <w:spacing w:line="2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一旦中标，其投标文件所报的本项目的项目经理（或注册建造师）、施工现场技术负责人、各专业负责工程师及施工机械等在整个项目施工期内必须在位。项目经理（或注册建造师）、施工现场技术负责人未经招标人书面同意，中标人不得更换上述人员，否则招标人有权终止合同。由此造成的损失，中标人自行承担并赔偿可能给招标人造成的损失。</w:t>
            </w:r>
          </w:p>
          <w:p w14:paraId="758C1B03">
            <w:pPr>
              <w:adjustRightInd w:val="0"/>
              <w:snapToGrid w:val="0"/>
              <w:spacing w:line="2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人不得擅自更换投标时所报项目经理（或注册建造师）及项目部主要管理人员。确需更换时，须报经招标人同意，更换后人员不得低于中标人投标时所报人员资质和技术水平。招标人如认为有必要，可要求对上述人员中的部分人员作出更好的调整。</w:t>
            </w:r>
          </w:p>
          <w:p w14:paraId="7ECD94A1">
            <w:pPr>
              <w:adjustRightInd w:val="0"/>
              <w:snapToGrid w:val="0"/>
              <w:spacing w:line="280" w:lineRule="exac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3、中标人未能按照承诺到岗尽职的，招标人将视情况严重程度对其作出相应处理，给予警告并发出整改通知。如仍未及时整改，招标人有权责令其停工整改、直至中止合同，引进新的承包商。招标人还将停止支付工程款项，扣留任何未付的工程进度款项补偿建设单位的有关损失或工期延误的损失，并就此向承包单位索赔。</w:t>
            </w:r>
          </w:p>
        </w:tc>
      </w:tr>
      <w:tr w14:paraId="7253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66" w:type="dxa"/>
            <w:noWrap w:val="0"/>
            <w:vAlign w:val="center"/>
          </w:tcPr>
          <w:p w14:paraId="7AADF8DA">
            <w:pPr>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w:t>
            </w:r>
          </w:p>
        </w:tc>
        <w:tc>
          <w:tcPr>
            <w:tcW w:w="1910" w:type="dxa"/>
            <w:noWrap w:val="0"/>
            <w:vAlign w:val="center"/>
          </w:tcPr>
          <w:p w14:paraId="246C539D">
            <w:pPr>
              <w:adjustRightInd w:val="0"/>
              <w:snapToGrid w:val="0"/>
              <w:spacing w:line="3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工程重难点</w:t>
            </w:r>
          </w:p>
        </w:tc>
        <w:tc>
          <w:tcPr>
            <w:tcW w:w="6569" w:type="dxa"/>
            <w:noWrap w:val="0"/>
            <w:vAlign w:val="center"/>
          </w:tcPr>
          <w:p w14:paraId="55925490">
            <w:pPr>
              <w:pStyle w:val="52"/>
              <w:keepNext w:val="0"/>
              <w:keepLines w:val="0"/>
              <w:pageBreakBefore w:val="0"/>
              <w:widowControl/>
              <w:numPr>
                <w:ilvl w:val="0"/>
                <w:numId w:val="0"/>
              </w:numPr>
              <w:kinsoku/>
              <w:wordWrap/>
              <w:overflowPunct/>
              <w:topLinePunct w:val="0"/>
              <w:autoSpaceDE/>
              <w:autoSpaceDN/>
              <w:bidi w:val="0"/>
              <w:adjustRightInd/>
              <w:snapToGrid/>
              <w:spacing w:line="300" w:lineRule="exact"/>
              <w:textAlignment w:val="auto"/>
              <w:rPr>
                <w:rFonts w:hint="default"/>
                <w:highlight w:val="none"/>
                <w:lang w:val="en-US" w:eastAsia="zh-CN"/>
              </w:rPr>
            </w:pPr>
            <w:r>
              <w:rPr>
                <w:rFonts w:hint="eastAsia" w:ascii="宋体" w:hAnsi="宋体" w:eastAsia="宋体" w:cs="宋体"/>
                <w:sz w:val="24"/>
                <w:highlight w:val="none"/>
                <w:lang w:val="en-US" w:eastAsia="zh-CN"/>
              </w:rPr>
              <w:t>1、本项目施工场地局限，投标人在投标前应充分踏勘现场，根据现场实际及工期需要制定施工方案及相应措施合理安排施工工序及人员、材料配备。中标人进场施工前应与招标人充分沟通具体施工时间，经招标人认可后方可进场施工，不得影响招标人正常办公，并确保按期交付。若因中标人原因导致工期延误，招标人将追究其责任同时每滞后一天按500元/天进行罚款；</w:t>
            </w:r>
          </w:p>
          <w:p w14:paraId="2481E620">
            <w:pPr>
              <w:pStyle w:val="52"/>
              <w:keepNext w:val="0"/>
              <w:keepLines w:val="0"/>
              <w:pageBreakBefore w:val="0"/>
              <w:widowControl/>
              <w:numPr>
                <w:ilvl w:val="0"/>
                <w:numId w:val="0"/>
              </w:numPr>
              <w:kinsoku/>
              <w:wordWrap/>
              <w:overflowPunct/>
              <w:topLinePunct w:val="0"/>
              <w:autoSpaceDE/>
              <w:autoSpaceDN/>
              <w:bidi w:val="0"/>
              <w:adjustRightInd/>
              <w:snapToGrid/>
              <w:spacing w:line="300" w:lineRule="exac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2、中标人进场施工时，应做好相应的安全防护措施以及扬尘防治、噪声控制措施，确保现场人员及施工安全，若因中标人原因导致出现安全问题的，由中标人自行承担一切责任；</w:t>
            </w:r>
          </w:p>
          <w:p w14:paraId="786F3F47">
            <w:pPr>
              <w:pStyle w:val="52"/>
              <w:keepNext w:val="0"/>
              <w:keepLines w:val="0"/>
              <w:pageBreakBefore w:val="0"/>
              <w:widowControl/>
              <w:numPr>
                <w:ilvl w:val="0"/>
                <w:numId w:val="0"/>
              </w:numPr>
              <w:kinsoku/>
              <w:wordWrap/>
              <w:overflowPunct/>
              <w:topLinePunct w:val="0"/>
              <w:autoSpaceDE/>
              <w:autoSpaceDN/>
              <w:bidi w:val="0"/>
              <w:adjustRightInd/>
              <w:snapToGrid/>
              <w:spacing w:line="300" w:lineRule="exac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3、中标人在选用施工用料时应重点考虑材料安全性，确保符合相关的环保要求；</w:t>
            </w:r>
          </w:p>
          <w:p w14:paraId="7D764DAD">
            <w:pPr>
              <w:pStyle w:val="52"/>
              <w:keepNext w:val="0"/>
              <w:keepLines w:val="0"/>
              <w:pageBreakBefore w:val="0"/>
              <w:widowControl/>
              <w:numPr>
                <w:ilvl w:val="0"/>
                <w:numId w:val="0"/>
              </w:numPr>
              <w:kinsoku/>
              <w:wordWrap/>
              <w:overflowPunct/>
              <w:topLinePunct w:val="0"/>
              <w:autoSpaceDE/>
              <w:autoSpaceDN/>
              <w:bidi w:val="0"/>
              <w:adjustRightInd/>
              <w:snapToGrid/>
              <w:spacing w:line="300" w:lineRule="exact"/>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4、施工过程中不得影响园区正常经营；</w:t>
            </w:r>
          </w:p>
          <w:p w14:paraId="0D62D069">
            <w:pPr>
              <w:pStyle w:val="52"/>
              <w:keepNext w:val="0"/>
              <w:keepLines w:val="0"/>
              <w:pageBreakBefore w:val="0"/>
              <w:widowControl/>
              <w:numPr>
                <w:ilvl w:val="0"/>
                <w:numId w:val="0"/>
              </w:numPr>
              <w:kinsoku/>
              <w:wordWrap/>
              <w:overflowPunct/>
              <w:topLinePunct w:val="0"/>
              <w:autoSpaceDE/>
              <w:autoSpaceDN/>
              <w:bidi w:val="0"/>
              <w:adjustRightInd/>
              <w:snapToGrid/>
              <w:spacing w:line="3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z w:val="24"/>
                <w:highlight w:val="none"/>
                <w:lang w:val="en-US" w:eastAsia="zh-CN"/>
              </w:rPr>
              <w:t>8、中标人在工程施工中必须遵守招标人制定的项目管理相关制度规定，满足招标的各项管理规定要求。本项目工程管理严格按照招标人《滨湖集团安全生产管理办法》《滨湖集团建设工程质量检测管理规定》《滨湖集团工程管理检查制度》《滨湖集团工程变更及签证管理办法》《滨湖集团工程结算管理办法》等相关制度执行</w:t>
            </w:r>
            <w:r>
              <w:rPr>
                <w:rFonts w:hint="default" w:ascii="宋体" w:hAnsi="宋体" w:eastAsia="宋体" w:cs="宋体"/>
                <w:color w:val="auto"/>
                <w:kern w:val="2"/>
                <w:sz w:val="24"/>
                <w:szCs w:val="24"/>
                <w:highlight w:val="none"/>
                <w:lang w:val="en-US" w:eastAsia="zh-CN" w:bidi="ar-SA"/>
              </w:rPr>
              <w:t>；</w:t>
            </w:r>
          </w:p>
        </w:tc>
      </w:tr>
      <w:tr w14:paraId="0406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66" w:type="dxa"/>
            <w:noWrap w:val="0"/>
            <w:vAlign w:val="center"/>
          </w:tcPr>
          <w:p w14:paraId="68D6208A">
            <w:pPr>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w:t>
            </w:r>
          </w:p>
        </w:tc>
        <w:tc>
          <w:tcPr>
            <w:tcW w:w="1910" w:type="dxa"/>
            <w:noWrap w:val="0"/>
            <w:vAlign w:val="center"/>
          </w:tcPr>
          <w:p w14:paraId="16D04D77">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主要材料要求</w:t>
            </w:r>
          </w:p>
        </w:tc>
        <w:tc>
          <w:tcPr>
            <w:tcW w:w="6569" w:type="dxa"/>
            <w:noWrap w:val="0"/>
            <w:vAlign w:val="center"/>
          </w:tcPr>
          <w:p w14:paraId="71C4AEF4">
            <w:pPr>
              <w:pStyle w:val="52"/>
              <w:spacing w:line="240" w:lineRule="auto"/>
              <w:ind w:left="0" w:leftChars="0" w:firstLine="0" w:firstLineChars="0"/>
              <w:rPr>
                <w:rFonts w:hint="default"/>
                <w:color w:val="auto"/>
                <w:highlight w:val="none"/>
                <w:lang w:val="en-US" w:eastAsia="zh-CN"/>
              </w:rPr>
            </w:pPr>
            <w:r>
              <w:rPr>
                <w:rFonts w:hint="eastAsia" w:ascii="Times New Roman" w:hAnsi="Times New Roman" w:eastAsia="宋体" w:cs="Times New Roman"/>
                <w:color w:val="auto"/>
                <w:kern w:val="2"/>
                <w:sz w:val="21"/>
                <w:szCs w:val="20"/>
                <w:highlight w:val="none"/>
                <w:lang w:val="en-US" w:eastAsia="zh-CN" w:bidi="ar-SA"/>
              </w:rPr>
              <w:t>详见品牌推荐表，对于零星无推荐品牌的设备、材料，由中标人提供不少于三个品牌报招标人认可后，方可进场使用；</w:t>
            </w:r>
          </w:p>
        </w:tc>
      </w:tr>
    </w:tbl>
    <w:p w14:paraId="39CB6D1A">
      <w:pPr>
        <w:adjustRightInd w:val="0"/>
        <w:snapToGrid w:val="0"/>
        <w:rPr>
          <w:rFonts w:ascii="宋体" w:hAnsi="宋体"/>
          <w:bCs/>
          <w:sz w:val="24"/>
          <w:szCs w:val="24"/>
          <w:highlight w:val="none"/>
        </w:rPr>
      </w:pPr>
      <w:bookmarkStart w:id="14" w:name="_Hlt519045778"/>
      <w:bookmarkEnd w:id="14"/>
      <w:bookmarkStart w:id="15" w:name="_Hlt509650027"/>
      <w:bookmarkEnd w:id="15"/>
      <w:r>
        <w:rPr>
          <w:rFonts w:hint="eastAsia" w:ascii="宋体" w:hAnsi="宋体" w:eastAsia="宋体"/>
          <w:color w:val="000000"/>
          <w:sz w:val="28"/>
          <w:highlight w:val="none"/>
          <w:lang w:eastAsia="zh-CN"/>
        </w:rPr>
        <w:br w:type="page"/>
      </w:r>
    </w:p>
    <w:p w14:paraId="413D0F0F">
      <w:pPr>
        <w:pStyle w:val="3"/>
        <w:spacing w:line="500" w:lineRule="exact"/>
        <w:rPr>
          <w:rFonts w:hint="eastAsia" w:ascii="宋体" w:hAnsi="宋体" w:eastAsia="宋体"/>
          <w:color w:val="000000"/>
          <w:sz w:val="28"/>
          <w:highlight w:val="none"/>
          <w:lang w:eastAsia="zh-CN"/>
        </w:rPr>
      </w:pPr>
      <w:r>
        <w:rPr>
          <w:rFonts w:hint="eastAsia" w:ascii="宋体" w:hAnsi="宋体" w:eastAsia="宋体"/>
          <w:color w:val="000000"/>
          <w:sz w:val="28"/>
          <w:highlight w:val="none"/>
          <w:lang w:eastAsia="zh-CN"/>
        </w:rPr>
        <w:t>推荐品牌表</w:t>
      </w:r>
    </w:p>
    <w:tbl>
      <w:tblPr>
        <w:tblStyle w:val="53"/>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1369"/>
        <w:gridCol w:w="5245"/>
        <w:gridCol w:w="2658"/>
      </w:tblGrid>
      <w:tr w14:paraId="4374E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87" w:type="dxa"/>
            <w:noWrap w:val="0"/>
            <w:vAlign w:val="center"/>
          </w:tcPr>
          <w:p w14:paraId="0B6E794C">
            <w:pPr>
              <w:jc w:val="center"/>
              <w:rPr>
                <w:rFonts w:ascii="宋体" w:hAnsi="宋体" w:cs="宋体"/>
                <w:szCs w:val="21"/>
                <w:highlight w:val="none"/>
              </w:rPr>
            </w:pPr>
            <w:r>
              <w:rPr>
                <w:rFonts w:hint="eastAsia" w:ascii="宋体" w:hAnsi="宋体"/>
                <w:b/>
                <w:bCs/>
                <w:szCs w:val="21"/>
                <w:highlight w:val="none"/>
              </w:rPr>
              <w:t>序号</w:t>
            </w:r>
          </w:p>
        </w:tc>
        <w:tc>
          <w:tcPr>
            <w:tcW w:w="1369" w:type="dxa"/>
            <w:noWrap w:val="0"/>
            <w:vAlign w:val="center"/>
          </w:tcPr>
          <w:p w14:paraId="55038D0A">
            <w:pPr>
              <w:jc w:val="center"/>
              <w:rPr>
                <w:rFonts w:ascii="宋体" w:hAnsi="宋体" w:cs="宋体"/>
                <w:szCs w:val="21"/>
                <w:highlight w:val="none"/>
              </w:rPr>
            </w:pPr>
            <w:r>
              <w:rPr>
                <w:rFonts w:hint="eastAsia" w:ascii="宋体" w:hAnsi="宋体"/>
                <w:b/>
                <w:bCs/>
                <w:szCs w:val="21"/>
                <w:highlight w:val="none"/>
              </w:rPr>
              <w:t>材料名称</w:t>
            </w:r>
          </w:p>
        </w:tc>
        <w:tc>
          <w:tcPr>
            <w:tcW w:w="5245" w:type="dxa"/>
            <w:noWrap w:val="0"/>
            <w:vAlign w:val="center"/>
          </w:tcPr>
          <w:p w14:paraId="064B835A">
            <w:pPr>
              <w:jc w:val="center"/>
              <w:rPr>
                <w:rFonts w:ascii="宋体" w:hAnsi="宋体" w:cs="宋体"/>
                <w:szCs w:val="21"/>
                <w:highlight w:val="none"/>
              </w:rPr>
            </w:pPr>
            <w:r>
              <w:rPr>
                <w:rFonts w:hint="eastAsia" w:ascii="宋体" w:hAnsi="宋体"/>
                <w:b/>
                <w:bCs/>
                <w:szCs w:val="21"/>
                <w:highlight w:val="none"/>
              </w:rPr>
              <w:t>主要材料设品牌</w:t>
            </w:r>
          </w:p>
        </w:tc>
        <w:tc>
          <w:tcPr>
            <w:tcW w:w="2658" w:type="dxa"/>
            <w:noWrap w:val="0"/>
            <w:vAlign w:val="center"/>
          </w:tcPr>
          <w:p w14:paraId="42924ACD">
            <w:pPr>
              <w:jc w:val="center"/>
              <w:rPr>
                <w:rFonts w:ascii="宋体" w:hAnsi="宋体" w:cs="宋体"/>
                <w:b/>
                <w:bCs/>
                <w:szCs w:val="21"/>
                <w:highlight w:val="none"/>
              </w:rPr>
            </w:pPr>
            <w:r>
              <w:rPr>
                <w:rFonts w:hint="eastAsia" w:ascii="宋体" w:hAnsi="宋体" w:cs="宋体"/>
                <w:b/>
                <w:bCs/>
                <w:szCs w:val="21"/>
                <w:highlight w:val="none"/>
              </w:rPr>
              <w:t xml:space="preserve">备 </w:t>
            </w:r>
            <w:r>
              <w:rPr>
                <w:rFonts w:ascii="宋体" w:hAnsi="宋体" w:cs="宋体"/>
                <w:b/>
                <w:bCs/>
                <w:szCs w:val="21"/>
                <w:highlight w:val="none"/>
              </w:rPr>
              <w:t xml:space="preserve"> </w:t>
            </w:r>
            <w:r>
              <w:rPr>
                <w:rFonts w:hint="eastAsia" w:ascii="宋体" w:hAnsi="宋体" w:cs="宋体"/>
                <w:b/>
                <w:bCs/>
                <w:szCs w:val="21"/>
                <w:highlight w:val="none"/>
              </w:rPr>
              <w:t>注</w:t>
            </w:r>
          </w:p>
        </w:tc>
      </w:tr>
      <w:tr w14:paraId="6348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87" w:type="dxa"/>
            <w:noWrap w:val="0"/>
            <w:vAlign w:val="center"/>
          </w:tcPr>
          <w:p w14:paraId="57B3707B">
            <w:pPr>
              <w:jc w:val="center"/>
              <w:rPr>
                <w:rFonts w:hint="eastAsia" w:ascii="宋体" w:hAnsi="宋体"/>
                <w:szCs w:val="21"/>
                <w:highlight w:val="none"/>
              </w:rPr>
            </w:pPr>
            <w:r>
              <w:rPr>
                <w:rFonts w:hint="eastAsia" w:ascii="宋体" w:hAnsi="宋体"/>
                <w:szCs w:val="21"/>
                <w:highlight w:val="none"/>
              </w:rPr>
              <w:t>1</w:t>
            </w:r>
          </w:p>
        </w:tc>
        <w:tc>
          <w:tcPr>
            <w:tcW w:w="1369" w:type="dxa"/>
            <w:noWrap w:val="0"/>
            <w:vAlign w:val="center"/>
          </w:tcPr>
          <w:p w14:paraId="69DFF280">
            <w:pPr>
              <w:jc w:val="center"/>
              <w:rPr>
                <w:rFonts w:hint="eastAsia" w:ascii="宋体" w:hAnsi="宋体"/>
                <w:szCs w:val="21"/>
                <w:highlight w:val="none"/>
              </w:rPr>
            </w:pPr>
            <w:r>
              <w:rPr>
                <w:rFonts w:hint="eastAsia" w:ascii="宋体" w:hAnsi="宋体"/>
                <w:szCs w:val="21"/>
                <w:highlight w:val="none"/>
              </w:rPr>
              <w:t>水泥</w:t>
            </w:r>
          </w:p>
        </w:tc>
        <w:tc>
          <w:tcPr>
            <w:tcW w:w="5245" w:type="dxa"/>
            <w:noWrap w:val="0"/>
            <w:vAlign w:val="center"/>
          </w:tcPr>
          <w:p w14:paraId="635C0E9A">
            <w:pPr>
              <w:jc w:val="left"/>
              <w:rPr>
                <w:rFonts w:hint="eastAsia" w:ascii="宋体" w:hAnsi="宋体"/>
                <w:szCs w:val="21"/>
                <w:highlight w:val="none"/>
              </w:rPr>
            </w:pPr>
            <w:r>
              <w:rPr>
                <w:rFonts w:hint="eastAsia" w:ascii="宋体" w:hAnsi="宋体"/>
                <w:szCs w:val="21"/>
                <w:highlight w:val="none"/>
              </w:rPr>
              <w:t>宁国海螺牌、 巢湖铁鹏牌、</w:t>
            </w:r>
            <w:r>
              <w:rPr>
                <w:rFonts w:hint="eastAsia" w:ascii="宋体" w:hAnsi="宋体" w:cs="宋体"/>
                <w:color w:val="000000"/>
                <w:kern w:val="0"/>
                <w:szCs w:val="21"/>
                <w:highlight w:val="none"/>
                <w:lang w:bidi="ar"/>
              </w:rPr>
              <w:t>“铸”字牌</w:t>
            </w:r>
          </w:p>
        </w:tc>
        <w:tc>
          <w:tcPr>
            <w:tcW w:w="2658" w:type="dxa"/>
            <w:noWrap w:val="0"/>
            <w:vAlign w:val="center"/>
          </w:tcPr>
          <w:p w14:paraId="55DB9DFE">
            <w:pPr>
              <w:jc w:val="left"/>
              <w:rPr>
                <w:rFonts w:hint="eastAsia" w:ascii="宋体" w:hAnsi="宋体"/>
                <w:szCs w:val="21"/>
                <w:highlight w:val="none"/>
              </w:rPr>
            </w:pPr>
          </w:p>
        </w:tc>
      </w:tr>
      <w:tr w14:paraId="682F8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87" w:type="dxa"/>
            <w:noWrap w:val="0"/>
            <w:vAlign w:val="center"/>
          </w:tcPr>
          <w:p w14:paraId="6DAA9AF3">
            <w:pPr>
              <w:jc w:val="center"/>
              <w:rPr>
                <w:rFonts w:ascii="宋体" w:hAnsi="宋体" w:cs="宋体"/>
                <w:szCs w:val="21"/>
                <w:highlight w:val="none"/>
              </w:rPr>
            </w:pPr>
            <w:r>
              <w:rPr>
                <w:rFonts w:hint="eastAsia" w:ascii="宋体" w:hAnsi="宋体"/>
                <w:szCs w:val="21"/>
                <w:highlight w:val="none"/>
              </w:rPr>
              <w:t>2</w:t>
            </w:r>
          </w:p>
        </w:tc>
        <w:tc>
          <w:tcPr>
            <w:tcW w:w="1369" w:type="dxa"/>
            <w:noWrap w:val="0"/>
            <w:vAlign w:val="center"/>
          </w:tcPr>
          <w:p w14:paraId="12473B9D">
            <w:pPr>
              <w:jc w:val="center"/>
              <w:rPr>
                <w:rFonts w:ascii="宋体" w:hAnsi="宋体"/>
                <w:szCs w:val="21"/>
                <w:highlight w:val="none"/>
              </w:rPr>
            </w:pPr>
            <w:r>
              <w:rPr>
                <w:rFonts w:hint="eastAsia" w:ascii="宋体" w:hAnsi="宋体" w:cs="宋体"/>
                <w:color w:val="000000"/>
                <w:kern w:val="0"/>
                <w:szCs w:val="21"/>
                <w:highlight w:val="none"/>
                <w:lang w:bidi="ar"/>
              </w:rPr>
              <w:t>防水材料（包括防水卷材、防水涂料）</w:t>
            </w:r>
          </w:p>
        </w:tc>
        <w:tc>
          <w:tcPr>
            <w:tcW w:w="5245" w:type="dxa"/>
            <w:noWrap w:val="0"/>
            <w:vAlign w:val="center"/>
          </w:tcPr>
          <w:p w14:paraId="27AC6346">
            <w:pPr>
              <w:snapToGrid w:val="0"/>
              <w:rPr>
                <w:rFonts w:hint="eastAsia" w:ascii="宋体" w:hAnsi="宋体"/>
                <w:bCs/>
                <w:szCs w:val="21"/>
                <w:highlight w:val="none"/>
              </w:rPr>
            </w:pPr>
            <w:r>
              <w:rPr>
                <w:rFonts w:hint="eastAsia" w:ascii="宋体" w:hAnsi="宋体" w:cs="宋体"/>
                <w:color w:val="000000"/>
                <w:kern w:val="0"/>
                <w:szCs w:val="21"/>
                <w:highlight w:val="none"/>
                <w:lang w:bidi="ar"/>
              </w:rPr>
              <w:t>东方雨虹、北新禹王、大禹、科顺、卓宝</w:t>
            </w:r>
          </w:p>
        </w:tc>
        <w:tc>
          <w:tcPr>
            <w:tcW w:w="2658" w:type="dxa"/>
            <w:noWrap w:val="0"/>
            <w:vAlign w:val="center"/>
          </w:tcPr>
          <w:p w14:paraId="06089B80">
            <w:pPr>
              <w:jc w:val="left"/>
              <w:rPr>
                <w:rFonts w:ascii="宋体" w:hAnsi="宋体" w:cs="宋体"/>
                <w:szCs w:val="21"/>
                <w:highlight w:val="none"/>
              </w:rPr>
            </w:pPr>
          </w:p>
        </w:tc>
      </w:tr>
      <w:tr w14:paraId="01A50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87" w:type="dxa"/>
            <w:noWrap w:val="0"/>
            <w:vAlign w:val="center"/>
          </w:tcPr>
          <w:p w14:paraId="7168A62C">
            <w:pPr>
              <w:jc w:val="center"/>
              <w:rPr>
                <w:rFonts w:ascii="宋体" w:hAnsi="宋体" w:cs="宋体"/>
                <w:szCs w:val="21"/>
                <w:highlight w:val="none"/>
              </w:rPr>
            </w:pPr>
            <w:r>
              <w:rPr>
                <w:rFonts w:hint="eastAsia" w:ascii="宋体" w:hAnsi="宋体"/>
                <w:szCs w:val="21"/>
                <w:highlight w:val="none"/>
              </w:rPr>
              <w:t>3</w:t>
            </w:r>
          </w:p>
        </w:tc>
        <w:tc>
          <w:tcPr>
            <w:tcW w:w="1369" w:type="dxa"/>
            <w:noWrap w:val="0"/>
            <w:vAlign w:val="center"/>
          </w:tcPr>
          <w:p w14:paraId="714F59AC">
            <w:pPr>
              <w:jc w:val="center"/>
              <w:rPr>
                <w:rFonts w:ascii="宋体" w:hAnsi="宋体" w:cs="宋体"/>
                <w:szCs w:val="21"/>
                <w:highlight w:val="none"/>
              </w:rPr>
            </w:pPr>
            <w:r>
              <w:rPr>
                <w:rFonts w:hint="eastAsia" w:ascii="宋体" w:hAnsi="宋体" w:cs="宋体"/>
                <w:color w:val="000000"/>
                <w:kern w:val="0"/>
                <w:szCs w:val="21"/>
                <w:highlight w:val="none"/>
                <w:lang w:bidi="ar"/>
              </w:rPr>
              <w:t>内墙涂料 （乳胶漆）</w:t>
            </w:r>
          </w:p>
        </w:tc>
        <w:tc>
          <w:tcPr>
            <w:tcW w:w="5245" w:type="dxa"/>
            <w:noWrap w:val="0"/>
            <w:vAlign w:val="center"/>
          </w:tcPr>
          <w:p w14:paraId="226E15B7">
            <w:pPr>
              <w:widowControl/>
              <w:jc w:val="left"/>
              <w:rPr>
                <w:rFonts w:hint="eastAsia" w:ascii="宋体" w:hAnsi="宋体" w:eastAsia="宋体" w:cs="宋体"/>
                <w:szCs w:val="21"/>
                <w:highlight w:val="none"/>
                <w:lang w:eastAsia="zh-CN"/>
              </w:rPr>
            </w:pPr>
            <w:r>
              <w:rPr>
                <w:rFonts w:hint="eastAsia" w:ascii="宋体" w:hAnsi="宋体" w:cs="宋体"/>
                <w:color w:val="000000"/>
                <w:kern w:val="0"/>
                <w:szCs w:val="21"/>
                <w:highlight w:val="none"/>
                <w:lang w:bidi="ar"/>
              </w:rPr>
              <w:t>多乐士</w:t>
            </w:r>
            <w:r>
              <w:rPr>
                <w:rFonts w:hint="eastAsia" w:ascii="宋体" w:hAnsi="宋体" w:cs="宋体"/>
                <w:color w:val="000000"/>
                <w:kern w:val="0"/>
                <w:szCs w:val="21"/>
                <w:highlight w:val="none"/>
                <w:lang w:eastAsia="zh-CN" w:bidi="ar"/>
              </w:rPr>
              <w:t>、</w:t>
            </w:r>
            <w:r>
              <w:rPr>
                <w:rFonts w:hint="eastAsia" w:ascii="宋体" w:hAnsi="宋体" w:cs="宋体"/>
                <w:color w:val="000000"/>
                <w:kern w:val="0"/>
                <w:szCs w:val="21"/>
                <w:highlight w:val="none"/>
                <w:lang w:bidi="ar"/>
              </w:rPr>
              <w:t>立邦</w:t>
            </w:r>
            <w:r>
              <w:rPr>
                <w:rFonts w:hint="eastAsia" w:ascii="宋体" w:hAnsi="宋体" w:cs="宋体"/>
                <w:color w:val="000000"/>
                <w:kern w:val="0"/>
                <w:szCs w:val="21"/>
                <w:highlight w:val="none"/>
                <w:lang w:eastAsia="zh-CN" w:bidi="ar"/>
              </w:rPr>
              <w:t>、</w:t>
            </w:r>
            <w:r>
              <w:rPr>
                <w:rFonts w:hint="eastAsia" w:ascii="宋体" w:hAnsi="宋体" w:cs="宋体"/>
                <w:color w:val="000000"/>
                <w:kern w:val="0"/>
                <w:szCs w:val="21"/>
                <w:highlight w:val="none"/>
                <w:lang w:bidi="ar"/>
              </w:rPr>
              <w:t>紫荆花</w:t>
            </w:r>
            <w:r>
              <w:rPr>
                <w:rFonts w:hint="eastAsia" w:ascii="宋体" w:hAnsi="宋体" w:cs="宋体"/>
                <w:color w:val="000000"/>
                <w:kern w:val="0"/>
                <w:szCs w:val="21"/>
                <w:highlight w:val="none"/>
                <w:lang w:eastAsia="zh-CN" w:bidi="ar"/>
              </w:rPr>
              <w:t>、</w:t>
            </w:r>
            <w:r>
              <w:rPr>
                <w:rFonts w:hint="eastAsia" w:ascii="宋体" w:hAnsi="宋体" w:cs="宋体"/>
                <w:color w:val="000000"/>
                <w:kern w:val="0"/>
                <w:szCs w:val="21"/>
                <w:highlight w:val="none"/>
                <w:lang w:bidi="ar"/>
              </w:rPr>
              <w:t>华润</w:t>
            </w:r>
          </w:p>
        </w:tc>
        <w:tc>
          <w:tcPr>
            <w:tcW w:w="2658" w:type="dxa"/>
            <w:noWrap w:val="0"/>
            <w:vAlign w:val="center"/>
          </w:tcPr>
          <w:p w14:paraId="37AC98EE">
            <w:pPr>
              <w:jc w:val="left"/>
              <w:rPr>
                <w:rFonts w:ascii="宋体" w:hAnsi="宋体" w:cs="宋体"/>
                <w:szCs w:val="21"/>
                <w:highlight w:val="none"/>
              </w:rPr>
            </w:pPr>
            <w:r>
              <w:rPr>
                <w:rFonts w:hint="eastAsia" w:ascii="宋体" w:hAnsi="宋体"/>
                <w:szCs w:val="21"/>
                <w:highlight w:val="none"/>
              </w:rPr>
              <w:t>使用与品牌配套的腻子粉及辅材</w:t>
            </w:r>
          </w:p>
        </w:tc>
      </w:tr>
      <w:tr w14:paraId="23F3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487" w:type="dxa"/>
            <w:noWrap w:val="0"/>
            <w:vAlign w:val="center"/>
          </w:tcPr>
          <w:p w14:paraId="0D277BC6">
            <w:pPr>
              <w:jc w:val="center"/>
              <w:rPr>
                <w:rFonts w:ascii="宋体" w:hAnsi="宋体" w:cs="宋体"/>
                <w:szCs w:val="21"/>
                <w:highlight w:val="none"/>
              </w:rPr>
            </w:pPr>
            <w:r>
              <w:rPr>
                <w:rFonts w:hint="eastAsia" w:ascii="宋体" w:hAnsi="宋体" w:cs="宋体"/>
                <w:szCs w:val="21"/>
                <w:highlight w:val="none"/>
              </w:rPr>
              <w:t>4</w:t>
            </w:r>
          </w:p>
        </w:tc>
        <w:tc>
          <w:tcPr>
            <w:tcW w:w="1369" w:type="dxa"/>
            <w:noWrap w:val="0"/>
            <w:vAlign w:val="center"/>
          </w:tcPr>
          <w:p w14:paraId="1A7400E1">
            <w:pPr>
              <w:jc w:val="center"/>
              <w:rPr>
                <w:rFonts w:ascii="宋体" w:hAnsi="宋体" w:cs="宋体"/>
                <w:kern w:val="2"/>
                <w:sz w:val="21"/>
                <w:szCs w:val="21"/>
                <w:highlight w:val="none"/>
                <w:lang w:val="en-US" w:eastAsia="zh-CN" w:bidi="ar-SA"/>
              </w:rPr>
            </w:pPr>
            <w:r>
              <w:rPr>
                <w:rFonts w:hint="eastAsia" w:ascii="宋体" w:hAnsi="宋体" w:cs="宋体"/>
                <w:color w:val="000000"/>
                <w:kern w:val="0"/>
                <w:szCs w:val="21"/>
                <w:highlight w:val="none"/>
                <w:lang w:bidi="ar"/>
              </w:rPr>
              <w:t>室内墙砖、地砖</w:t>
            </w:r>
          </w:p>
        </w:tc>
        <w:tc>
          <w:tcPr>
            <w:tcW w:w="5245" w:type="dxa"/>
            <w:noWrap w:val="0"/>
            <w:vAlign w:val="center"/>
          </w:tcPr>
          <w:p w14:paraId="3F5C1165">
            <w:pPr>
              <w:jc w:val="left"/>
              <w:rPr>
                <w:rFonts w:ascii="宋体" w:hAnsi="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强辉、</w:t>
            </w:r>
            <w:r>
              <w:rPr>
                <w:rFonts w:hint="eastAsia" w:ascii="宋体" w:hAnsi="宋体" w:eastAsia="宋体" w:cs="宋体"/>
                <w:color w:val="000000"/>
                <w:kern w:val="0"/>
                <w:sz w:val="21"/>
                <w:szCs w:val="21"/>
                <w:lang w:val="en-US" w:eastAsia="zh-CN" w:bidi="ar"/>
              </w:rPr>
              <w:t>晋成、凯旋、特伦斯</w:t>
            </w:r>
          </w:p>
        </w:tc>
        <w:tc>
          <w:tcPr>
            <w:tcW w:w="2658" w:type="dxa"/>
            <w:noWrap/>
            <w:vAlign w:val="center"/>
          </w:tcPr>
          <w:p w14:paraId="2A3386BE">
            <w:pPr>
              <w:rPr>
                <w:rFonts w:ascii="宋体" w:hAnsi="宋体" w:cs="宋体"/>
                <w:szCs w:val="21"/>
                <w:highlight w:val="none"/>
              </w:rPr>
            </w:pPr>
          </w:p>
        </w:tc>
      </w:tr>
      <w:tr w14:paraId="6E42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87" w:type="dxa"/>
            <w:noWrap w:val="0"/>
            <w:vAlign w:val="center"/>
          </w:tcPr>
          <w:p w14:paraId="6979A830">
            <w:pPr>
              <w:jc w:val="center"/>
              <w:rPr>
                <w:rFonts w:ascii="宋体" w:hAnsi="宋体" w:cs="宋体"/>
                <w:szCs w:val="21"/>
                <w:highlight w:val="none"/>
              </w:rPr>
            </w:pPr>
            <w:r>
              <w:rPr>
                <w:rFonts w:hint="eastAsia" w:ascii="宋体" w:hAnsi="宋体"/>
                <w:szCs w:val="21"/>
                <w:highlight w:val="none"/>
              </w:rPr>
              <w:t>5</w:t>
            </w:r>
          </w:p>
        </w:tc>
        <w:tc>
          <w:tcPr>
            <w:tcW w:w="1369" w:type="dxa"/>
            <w:noWrap w:val="0"/>
            <w:vAlign w:val="center"/>
          </w:tcPr>
          <w:p w14:paraId="0BB872F9">
            <w:pPr>
              <w:jc w:val="center"/>
              <w:rPr>
                <w:rFonts w:ascii="宋体" w:hAnsi="宋体" w:cs="宋体"/>
                <w:kern w:val="2"/>
                <w:sz w:val="21"/>
                <w:szCs w:val="21"/>
                <w:highlight w:val="none"/>
                <w:lang w:val="en-US" w:eastAsia="zh-CN" w:bidi="ar-SA"/>
              </w:rPr>
            </w:pPr>
            <w:r>
              <w:rPr>
                <w:rFonts w:hint="eastAsia" w:ascii="宋体" w:hAnsi="宋体" w:cs="宋体"/>
                <w:color w:val="000000"/>
                <w:kern w:val="0"/>
                <w:szCs w:val="21"/>
                <w:highlight w:val="none"/>
                <w:lang w:bidi="ar"/>
              </w:rPr>
              <w:t>（木）油漆</w:t>
            </w:r>
          </w:p>
        </w:tc>
        <w:tc>
          <w:tcPr>
            <w:tcW w:w="5245" w:type="dxa"/>
            <w:noWrap w:val="0"/>
            <w:vAlign w:val="center"/>
          </w:tcPr>
          <w:p w14:paraId="3F3C11D4">
            <w:pPr>
              <w:jc w:val="left"/>
              <w:rPr>
                <w:rFonts w:hint="eastAsia" w:ascii="宋体" w:hAnsi="宋体" w:eastAsia="宋体" w:cs="宋体"/>
                <w:kern w:val="2"/>
                <w:sz w:val="21"/>
                <w:szCs w:val="21"/>
                <w:highlight w:val="none"/>
                <w:lang w:val="en-US" w:eastAsia="zh-CN" w:bidi="ar-SA"/>
              </w:rPr>
            </w:pPr>
            <w:r>
              <w:rPr>
                <w:rFonts w:hint="eastAsia" w:ascii="宋体" w:hAnsi="宋体" w:cs="宋体"/>
                <w:color w:val="000000"/>
                <w:kern w:val="0"/>
                <w:szCs w:val="21"/>
                <w:highlight w:val="none"/>
                <w:lang w:bidi="ar"/>
              </w:rPr>
              <w:t>立邦</w:t>
            </w:r>
            <w:r>
              <w:rPr>
                <w:rFonts w:hint="eastAsia" w:ascii="宋体" w:hAnsi="宋体" w:cs="宋体"/>
                <w:color w:val="000000"/>
                <w:kern w:val="0"/>
                <w:szCs w:val="21"/>
                <w:highlight w:val="none"/>
                <w:lang w:eastAsia="zh-CN" w:bidi="ar"/>
              </w:rPr>
              <w:t>、</w:t>
            </w:r>
            <w:r>
              <w:rPr>
                <w:rFonts w:hint="eastAsia" w:ascii="宋体" w:hAnsi="宋体" w:cs="宋体"/>
                <w:color w:val="000000"/>
                <w:kern w:val="0"/>
                <w:szCs w:val="21"/>
                <w:highlight w:val="none"/>
                <w:lang w:bidi="ar"/>
              </w:rPr>
              <w:t>嘉宝莉</w:t>
            </w:r>
            <w:r>
              <w:rPr>
                <w:rFonts w:hint="eastAsia" w:ascii="宋体" w:hAnsi="宋体" w:cs="宋体"/>
                <w:color w:val="000000"/>
                <w:kern w:val="0"/>
                <w:szCs w:val="21"/>
                <w:highlight w:val="none"/>
                <w:lang w:eastAsia="zh-CN" w:bidi="ar"/>
              </w:rPr>
              <w:t>、</w:t>
            </w:r>
            <w:r>
              <w:rPr>
                <w:rFonts w:hint="eastAsia" w:ascii="宋体" w:hAnsi="宋体" w:cs="宋体"/>
                <w:color w:val="000000"/>
                <w:kern w:val="0"/>
                <w:szCs w:val="21"/>
                <w:highlight w:val="none"/>
                <w:lang w:bidi="ar"/>
              </w:rPr>
              <w:t>多乐士</w:t>
            </w:r>
            <w:r>
              <w:rPr>
                <w:rFonts w:hint="eastAsia" w:ascii="宋体" w:hAnsi="宋体" w:cs="宋体"/>
                <w:color w:val="000000"/>
                <w:kern w:val="0"/>
                <w:szCs w:val="21"/>
                <w:highlight w:val="none"/>
                <w:lang w:eastAsia="zh-CN" w:bidi="ar"/>
              </w:rPr>
              <w:t>、</w:t>
            </w:r>
            <w:r>
              <w:rPr>
                <w:rFonts w:hint="eastAsia" w:ascii="宋体" w:hAnsi="宋体" w:cs="宋体"/>
                <w:color w:val="000000"/>
                <w:kern w:val="0"/>
                <w:szCs w:val="21"/>
                <w:highlight w:val="none"/>
                <w:lang w:bidi="ar"/>
              </w:rPr>
              <w:t>三棵树</w:t>
            </w:r>
          </w:p>
        </w:tc>
        <w:tc>
          <w:tcPr>
            <w:tcW w:w="2658" w:type="dxa"/>
            <w:noWrap/>
            <w:vAlign w:val="center"/>
          </w:tcPr>
          <w:p w14:paraId="17CEA832">
            <w:pPr>
              <w:rPr>
                <w:rFonts w:ascii="宋体" w:hAnsi="宋体" w:cs="宋体"/>
                <w:szCs w:val="21"/>
                <w:highlight w:val="none"/>
              </w:rPr>
            </w:pPr>
          </w:p>
        </w:tc>
      </w:tr>
      <w:tr w14:paraId="7059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87" w:type="dxa"/>
            <w:noWrap w:val="0"/>
            <w:vAlign w:val="center"/>
          </w:tcPr>
          <w:p w14:paraId="7C291616">
            <w:pPr>
              <w:jc w:val="center"/>
              <w:rPr>
                <w:rFonts w:ascii="宋体" w:hAnsi="宋体" w:cs="宋体"/>
                <w:szCs w:val="21"/>
                <w:highlight w:val="none"/>
              </w:rPr>
            </w:pPr>
            <w:r>
              <w:rPr>
                <w:rFonts w:hint="eastAsia" w:ascii="宋体" w:hAnsi="宋体"/>
                <w:szCs w:val="21"/>
                <w:highlight w:val="none"/>
              </w:rPr>
              <w:t>6</w:t>
            </w:r>
          </w:p>
        </w:tc>
        <w:tc>
          <w:tcPr>
            <w:tcW w:w="1369" w:type="dxa"/>
            <w:noWrap w:val="0"/>
            <w:vAlign w:val="center"/>
          </w:tcPr>
          <w:p w14:paraId="698BF165">
            <w:pPr>
              <w:widowControl/>
              <w:jc w:val="left"/>
              <w:rPr>
                <w:highlight w:val="none"/>
              </w:rPr>
            </w:pPr>
            <w:r>
              <w:rPr>
                <w:rFonts w:hint="eastAsia" w:ascii="宋体" w:hAnsi="宋体" w:cs="宋体"/>
                <w:color w:val="000000"/>
                <w:kern w:val="0"/>
                <w:szCs w:val="21"/>
                <w:highlight w:val="none"/>
                <w:lang w:bidi="ar"/>
              </w:rPr>
              <w:t xml:space="preserve">钢制/镀锌/ </w:t>
            </w:r>
          </w:p>
          <w:p w14:paraId="58298060">
            <w:pPr>
              <w:jc w:val="center"/>
              <w:rPr>
                <w:rFonts w:ascii="宋体" w:hAnsi="宋体" w:cs="宋体"/>
                <w:kern w:val="2"/>
                <w:sz w:val="21"/>
                <w:szCs w:val="21"/>
                <w:highlight w:val="none"/>
                <w:lang w:val="en-US" w:eastAsia="zh-CN" w:bidi="ar-SA"/>
              </w:rPr>
            </w:pPr>
            <w:r>
              <w:rPr>
                <w:rFonts w:hint="eastAsia" w:ascii="宋体" w:hAnsi="宋体" w:cs="宋体"/>
                <w:color w:val="000000"/>
                <w:kern w:val="0"/>
                <w:szCs w:val="21"/>
                <w:highlight w:val="none"/>
                <w:lang w:bidi="ar"/>
              </w:rPr>
              <w:t>不锈钢管材</w:t>
            </w:r>
          </w:p>
        </w:tc>
        <w:tc>
          <w:tcPr>
            <w:tcW w:w="5245" w:type="dxa"/>
            <w:noWrap w:val="0"/>
            <w:vAlign w:val="center"/>
          </w:tcPr>
          <w:p w14:paraId="74802657">
            <w:pPr>
              <w:jc w:val="left"/>
              <w:rPr>
                <w:rFonts w:hint="eastAsia" w:ascii="宋体" w:hAnsi="宋体" w:eastAsia="宋体" w:cs="宋体"/>
                <w:kern w:val="2"/>
                <w:sz w:val="21"/>
                <w:szCs w:val="21"/>
                <w:highlight w:val="none"/>
                <w:lang w:val="en-US" w:eastAsia="zh-CN" w:bidi="ar-SA"/>
              </w:rPr>
            </w:pPr>
            <w:r>
              <w:rPr>
                <w:rFonts w:hint="eastAsia" w:ascii="宋体" w:hAnsi="宋体"/>
                <w:szCs w:val="21"/>
                <w:highlight w:val="none"/>
              </w:rPr>
              <w:t>新兴</w:t>
            </w:r>
            <w:r>
              <w:rPr>
                <w:rFonts w:hint="eastAsia" w:ascii="宋体" w:hAnsi="宋体"/>
                <w:szCs w:val="21"/>
                <w:highlight w:val="none"/>
                <w:lang w:eastAsia="zh-CN"/>
              </w:rPr>
              <w:t>、</w:t>
            </w:r>
            <w:r>
              <w:rPr>
                <w:rFonts w:hint="eastAsia"/>
                <w:highlight w:val="none"/>
              </w:rPr>
              <w:t>泫氏</w:t>
            </w:r>
            <w:r>
              <w:rPr>
                <w:rFonts w:hint="eastAsia"/>
                <w:highlight w:val="none"/>
                <w:lang w:eastAsia="zh-CN"/>
              </w:rPr>
              <w:t>、</w:t>
            </w:r>
            <w:r>
              <w:rPr>
                <w:rFonts w:hint="eastAsia"/>
                <w:highlight w:val="none"/>
              </w:rPr>
              <w:t>圣戈班</w:t>
            </w:r>
            <w:r>
              <w:rPr>
                <w:rFonts w:hint="eastAsia"/>
                <w:highlight w:val="none"/>
                <w:lang w:eastAsia="zh-CN"/>
              </w:rPr>
              <w:t>、</w:t>
            </w:r>
            <w:r>
              <w:rPr>
                <w:rFonts w:hint="eastAsia"/>
                <w:highlight w:val="none"/>
              </w:rPr>
              <w:t>汇鑫源</w:t>
            </w:r>
          </w:p>
        </w:tc>
        <w:tc>
          <w:tcPr>
            <w:tcW w:w="2658" w:type="dxa"/>
            <w:noWrap/>
            <w:vAlign w:val="center"/>
          </w:tcPr>
          <w:p w14:paraId="1FECA30F">
            <w:pPr>
              <w:rPr>
                <w:rFonts w:ascii="宋体" w:hAnsi="宋体" w:cs="宋体"/>
                <w:szCs w:val="21"/>
                <w:highlight w:val="none"/>
              </w:rPr>
            </w:pPr>
          </w:p>
        </w:tc>
      </w:tr>
      <w:tr w14:paraId="42A6B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87" w:type="dxa"/>
            <w:noWrap w:val="0"/>
            <w:vAlign w:val="center"/>
          </w:tcPr>
          <w:p w14:paraId="73278A1C">
            <w:pPr>
              <w:jc w:val="center"/>
              <w:rPr>
                <w:rFonts w:ascii="宋体" w:hAnsi="宋体" w:cs="宋体"/>
                <w:szCs w:val="21"/>
                <w:highlight w:val="none"/>
              </w:rPr>
            </w:pPr>
            <w:r>
              <w:rPr>
                <w:rFonts w:hint="eastAsia" w:ascii="宋体" w:hAnsi="宋体"/>
                <w:szCs w:val="21"/>
                <w:highlight w:val="none"/>
              </w:rPr>
              <w:t>7</w:t>
            </w:r>
          </w:p>
        </w:tc>
        <w:tc>
          <w:tcPr>
            <w:tcW w:w="1369" w:type="dxa"/>
            <w:noWrap w:val="0"/>
            <w:vAlign w:val="center"/>
          </w:tcPr>
          <w:p w14:paraId="6AAE125C">
            <w:pPr>
              <w:jc w:val="center"/>
              <w:rPr>
                <w:rFonts w:ascii="宋体" w:hAnsi="宋体" w:cs="宋体"/>
                <w:kern w:val="2"/>
                <w:sz w:val="21"/>
                <w:szCs w:val="21"/>
                <w:highlight w:val="none"/>
                <w:lang w:val="en-US" w:eastAsia="zh-CN" w:bidi="ar-SA"/>
              </w:rPr>
            </w:pPr>
            <w:r>
              <w:rPr>
                <w:rFonts w:hint="eastAsia" w:ascii="宋体" w:hAnsi="宋体" w:cs="宋体"/>
                <w:kern w:val="0"/>
                <w:sz w:val="22"/>
                <w:szCs w:val="22"/>
                <w:highlight w:val="none"/>
                <w:lang w:val="en-US" w:eastAsia="zh-CN" w:bidi="ar"/>
              </w:rPr>
              <w:t>空</w:t>
            </w:r>
            <w:r>
              <w:rPr>
                <w:rFonts w:hint="eastAsia" w:ascii="宋体" w:hAnsi="宋体" w:cs="宋体"/>
                <w:kern w:val="0"/>
                <w:sz w:val="22"/>
                <w:szCs w:val="22"/>
                <w:highlight w:val="none"/>
                <w:lang w:bidi="ar"/>
              </w:rPr>
              <w:t>调</w:t>
            </w:r>
          </w:p>
        </w:tc>
        <w:tc>
          <w:tcPr>
            <w:tcW w:w="5245" w:type="dxa"/>
            <w:noWrap w:val="0"/>
            <w:vAlign w:val="center"/>
          </w:tcPr>
          <w:p w14:paraId="1D5E63BD">
            <w:pPr>
              <w:jc w:val="left"/>
              <w:rPr>
                <w:rFonts w:hint="default" w:ascii="宋体" w:hAnsi="宋体" w:eastAsia="宋体" w:cs="宋体"/>
                <w:kern w:val="2"/>
                <w:sz w:val="21"/>
                <w:szCs w:val="21"/>
                <w:highlight w:val="none"/>
                <w:lang w:val="en-US" w:eastAsia="zh-CN" w:bidi="ar-SA"/>
              </w:rPr>
            </w:pPr>
            <w:r>
              <w:rPr>
                <w:rFonts w:hint="eastAsia" w:ascii="宋体" w:hAnsi="宋体"/>
                <w:szCs w:val="21"/>
                <w:highlight w:val="none"/>
                <w:lang w:val="en-US" w:eastAsia="zh-CN"/>
              </w:rPr>
              <w:t>格力、美的、海尔</w:t>
            </w:r>
          </w:p>
        </w:tc>
        <w:tc>
          <w:tcPr>
            <w:tcW w:w="2658" w:type="dxa"/>
            <w:noWrap/>
            <w:vAlign w:val="center"/>
          </w:tcPr>
          <w:p w14:paraId="14164936">
            <w:pPr>
              <w:rPr>
                <w:rFonts w:ascii="宋体" w:hAnsi="宋体" w:cs="宋体"/>
                <w:szCs w:val="21"/>
                <w:highlight w:val="none"/>
              </w:rPr>
            </w:pPr>
          </w:p>
        </w:tc>
      </w:tr>
      <w:tr w14:paraId="10A3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87" w:type="dxa"/>
            <w:noWrap w:val="0"/>
            <w:vAlign w:val="center"/>
          </w:tcPr>
          <w:p w14:paraId="0973E4EC">
            <w:pPr>
              <w:jc w:val="center"/>
              <w:rPr>
                <w:rFonts w:ascii="宋体" w:hAnsi="宋体" w:cs="宋体"/>
                <w:szCs w:val="21"/>
                <w:highlight w:val="none"/>
              </w:rPr>
            </w:pPr>
            <w:r>
              <w:rPr>
                <w:rFonts w:hint="eastAsia" w:ascii="宋体" w:hAnsi="宋体"/>
                <w:szCs w:val="21"/>
                <w:highlight w:val="none"/>
              </w:rPr>
              <w:t>8</w:t>
            </w:r>
          </w:p>
        </w:tc>
        <w:tc>
          <w:tcPr>
            <w:tcW w:w="1369" w:type="dxa"/>
            <w:noWrap w:val="0"/>
            <w:vAlign w:val="center"/>
          </w:tcPr>
          <w:p w14:paraId="71657E99">
            <w:pPr>
              <w:jc w:val="center"/>
              <w:rPr>
                <w:rFonts w:hint="eastAsia" w:ascii="宋体" w:hAnsi="宋体" w:eastAsia="宋体" w:cs="宋体"/>
                <w:kern w:val="2"/>
                <w:sz w:val="21"/>
                <w:szCs w:val="21"/>
                <w:highlight w:val="none"/>
                <w:lang w:val="en-US" w:eastAsia="zh-CN" w:bidi="ar-SA"/>
              </w:rPr>
            </w:pPr>
            <w:r>
              <w:rPr>
                <w:rFonts w:hint="eastAsia" w:ascii="宋体" w:hAnsi="宋体"/>
                <w:szCs w:val="21"/>
                <w:highlight w:val="none"/>
                <w:lang w:val="en-US" w:eastAsia="zh-CN"/>
              </w:rPr>
              <w:t>排气扇</w:t>
            </w:r>
          </w:p>
        </w:tc>
        <w:tc>
          <w:tcPr>
            <w:tcW w:w="5245" w:type="dxa"/>
            <w:noWrap w:val="0"/>
            <w:vAlign w:val="center"/>
          </w:tcPr>
          <w:p w14:paraId="79E6B421">
            <w:pPr>
              <w:jc w:val="left"/>
              <w:rPr>
                <w:rFonts w:ascii="宋体" w:hAnsi="宋体" w:cs="宋体"/>
                <w:kern w:val="2"/>
                <w:sz w:val="21"/>
                <w:szCs w:val="21"/>
                <w:highlight w:val="none"/>
                <w:lang w:val="en-US" w:eastAsia="zh-CN" w:bidi="ar-SA"/>
              </w:rPr>
            </w:pPr>
            <w:r>
              <w:rPr>
                <w:rFonts w:hint="eastAsia" w:ascii="宋体" w:hAnsi="宋体"/>
                <w:szCs w:val="21"/>
                <w:highlight w:val="none"/>
                <w:lang w:val="en-US" w:eastAsia="zh-CN"/>
              </w:rPr>
              <w:t>格力、美的、海尔</w:t>
            </w:r>
          </w:p>
        </w:tc>
        <w:tc>
          <w:tcPr>
            <w:tcW w:w="2658" w:type="dxa"/>
            <w:noWrap/>
            <w:vAlign w:val="center"/>
          </w:tcPr>
          <w:p w14:paraId="06301EEF">
            <w:pPr>
              <w:rPr>
                <w:rFonts w:ascii="宋体" w:hAnsi="宋体" w:cs="宋体"/>
                <w:szCs w:val="21"/>
                <w:highlight w:val="none"/>
              </w:rPr>
            </w:pPr>
          </w:p>
        </w:tc>
      </w:tr>
      <w:tr w14:paraId="6550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87" w:type="dxa"/>
            <w:noWrap w:val="0"/>
            <w:vAlign w:val="center"/>
          </w:tcPr>
          <w:p w14:paraId="61683ADD">
            <w:pPr>
              <w:jc w:val="center"/>
              <w:rPr>
                <w:rFonts w:ascii="宋体" w:hAnsi="宋体" w:cs="宋体"/>
                <w:szCs w:val="21"/>
                <w:highlight w:val="none"/>
              </w:rPr>
            </w:pPr>
            <w:r>
              <w:rPr>
                <w:rFonts w:hint="eastAsia" w:ascii="宋体" w:hAnsi="宋体" w:cs="宋体"/>
                <w:szCs w:val="21"/>
                <w:highlight w:val="none"/>
              </w:rPr>
              <w:t>9</w:t>
            </w:r>
          </w:p>
        </w:tc>
        <w:tc>
          <w:tcPr>
            <w:tcW w:w="1369" w:type="dxa"/>
            <w:noWrap w:val="0"/>
            <w:vAlign w:val="center"/>
          </w:tcPr>
          <w:p w14:paraId="470AA8AC">
            <w:pPr>
              <w:jc w:val="center"/>
              <w:rPr>
                <w:rFonts w:ascii="宋体" w:hAnsi="宋体" w:cs="宋体"/>
                <w:kern w:val="2"/>
                <w:sz w:val="21"/>
                <w:szCs w:val="21"/>
                <w:highlight w:val="none"/>
                <w:lang w:val="en-US" w:eastAsia="zh-CN" w:bidi="ar-SA"/>
              </w:rPr>
            </w:pPr>
            <w:r>
              <w:rPr>
                <w:rFonts w:hint="eastAsia" w:ascii="宋体" w:hAnsi="宋体" w:cs="宋体"/>
                <w:kern w:val="0"/>
                <w:szCs w:val="21"/>
                <w:highlight w:val="none"/>
                <w:lang w:bidi="ar"/>
              </w:rPr>
              <w:t>卫生器具</w:t>
            </w:r>
          </w:p>
        </w:tc>
        <w:tc>
          <w:tcPr>
            <w:tcW w:w="5245" w:type="dxa"/>
            <w:noWrap w:val="0"/>
            <w:vAlign w:val="center"/>
          </w:tcPr>
          <w:p w14:paraId="164131F4">
            <w:pPr>
              <w:jc w:val="left"/>
              <w:rPr>
                <w:rFonts w:hint="default" w:ascii="宋体" w:hAnsi="宋体" w:eastAsia="宋体" w:cs="宋体"/>
                <w:kern w:val="2"/>
                <w:sz w:val="21"/>
                <w:szCs w:val="21"/>
                <w:highlight w:val="none"/>
                <w:lang w:val="en-US" w:eastAsia="zh-CN" w:bidi="ar-SA"/>
              </w:rPr>
            </w:pPr>
            <w:r>
              <w:rPr>
                <w:rFonts w:hint="eastAsia" w:ascii="宋体" w:hAnsi="宋体"/>
                <w:szCs w:val="21"/>
                <w:highlight w:val="none"/>
                <w:lang w:val="en-US" w:eastAsia="zh-CN"/>
              </w:rPr>
              <w:t>箭牌、九牧、安华、惠达</w:t>
            </w:r>
          </w:p>
        </w:tc>
        <w:tc>
          <w:tcPr>
            <w:tcW w:w="2658" w:type="dxa"/>
            <w:noWrap/>
            <w:vAlign w:val="center"/>
          </w:tcPr>
          <w:p w14:paraId="530EA5E1">
            <w:pPr>
              <w:rPr>
                <w:rFonts w:ascii="宋体" w:hAnsi="宋体" w:cs="宋体"/>
                <w:szCs w:val="21"/>
                <w:highlight w:val="none"/>
              </w:rPr>
            </w:pPr>
          </w:p>
        </w:tc>
      </w:tr>
      <w:tr w14:paraId="5819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87" w:type="dxa"/>
            <w:noWrap w:val="0"/>
            <w:vAlign w:val="center"/>
          </w:tcPr>
          <w:p w14:paraId="3CFD79EE">
            <w:pPr>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10</w:t>
            </w:r>
          </w:p>
        </w:tc>
        <w:tc>
          <w:tcPr>
            <w:tcW w:w="1369" w:type="dxa"/>
            <w:noWrap w:val="0"/>
            <w:vAlign w:val="center"/>
          </w:tcPr>
          <w:p w14:paraId="33C2CF25">
            <w:pPr>
              <w:jc w:val="center"/>
              <w:rPr>
                <w:rFonts w:ascii="宋体" w:hAnsi="宋体" w:cs="宋体"/>
                <w:kern w:val="2"/>
                <w:sz w:val="21"/>
                <w:szCs w:val="21"/>
                <w:highlight w:val="none"/>
                <w:lang w:val="en-US" w:eastAsia="zh-CN" w:bidi="ar-SA"/>
              </w:rPr>
            </w:pPr>
            <w:r>
              <w:rPr>
                <w:rFonts w:hint="eastAsia" w:ascii="宋体" w:hAnsi="宋体"/>
                <w:szCs w:val="21"/>
                <w:highlight w:val="none"/>
              </w:rPr>
              <w:t>轻钢龙骨</w:t>
            </w:r>
          </w:p>
        </w:tc>
        <w:tc>
          <w:tcPr>
            <w:tcW w:w="5245" w:type="dxa"/>
            <w:noWrap w:val="0"/>
            <w:vAlign w:val="center"/>
          </w:tcPr>
          <w:p w14:paraId="7C5E1323">
            <w:pPr>
              <w:jc w:val="left"/>
              <w:rPr>
                <w:rFonts w:ascii="宋体" w:hAnsi="宋体" w:cs="宋体"/>
                <w:kern w:val="2"/>
                <w:sz w:val="21"/>
                <w:szCs w:val="21"/>
                <w:highlight w:val="none"/>
                <w:lang w:val="en-US" w:eastAsia="zh-CN" w:bidi="ar-SA"/>
              </w:rPr>
            </w:pPr>
            <w:r>
              <w:rPr>
                <w:rFonts w:hint="eastAsia" w:ascii="宋体" w:hAnsi="宋体"/>
                <w:szCs w:val="21"/>
                <w:highlight w:val="none"/>
              </w:rPr>
              <w:t>龙牌、泰山、可耐福</w:t>
            </w:r>
          </w:p>
        </w:tc>
        <w:tc>
          <w:tcPr>
            <w:tcW w:w="2658" w:type="dxa"/>
            <w:noWrap/>
            <w:vAlign w:val="center"/>
          </w:tcPr>
          <w:p w14:paraId="372ABA82">
            <w:pPr>
              <w:rPr>
                <w:rFonts w:ascii="宋体" w:hAnsi="宋体" w:cs="宋体"/>
                <w:szCs w:val="21"/>
                <w:highlight w:val="none"/>
              </w:rPr>
            </w:pPr>
          </w:p>
        </w:tc>
      </w:tr>
      <w:tr w14:paraId="6BE7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87" w:type="dxa"/>
            <w:noWrap w:val="0"/>
            <w:vAlign w:val="center"/>
          </w:tcPr>
          <w:p w14:paraId="30FFAA49">
            <w:pPr>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11</w:t>
            </w:r>
          </w:p>
        </w:tc>
        <w:tc>
          <w:tcPr>
            <w:tcW w:w="1369" w:type="dxa"/>
            <w:noWrap w:val="0"/>
            <w:vAlign w:val="center"/>
          </w:tcPr>
          <w:p w14:paraId="32BF31B2">
            <w:pPr>
              <w:jc w:val="center"/>
              <w:rPr>
                <w:rFonts w:ascii="宋体" w:hAnsi="宋体" w:cs="宋体"/>
                <w:kern w:val="2"/>
                <w:sz w:val="21"/>
                <w:szCs w:val="21"/>
                <w:highlight w:val="none"/>
                <w:lang w:val="en-US" w:eastAsia="zh-CN" w:bidi="ar-SA"/>
              </w:rPr>
            </w:pPr>
            <w:r>
              <w:rPr>
                <w:rFonts w:hint="eastAsia" w:ascii="宋体" w:hAnsi="宋体"/>
                <w:szCs w:val="21"/>
                <w:highlight w:val="none"/>
              </w:rPr>
              <w:t>石膏板</w:t>
            </w:r>
          </w:p>
        </w:tc>
        <w:tc>
          <w:tcPr>
            <w:tcW w:w="5245" w:type="dxa"/>
            <w:noWrap w:val="0"/>
            <w:vAlign w:val="center"/>
          </w:tcPr>
          <w:p w14:paraId="317033F4">
            <w:pPr>
              <w:jc w:val="left"/>
              <w:rPr>
                <w:rFonts w:ascii="宋体" w:hAnsi="宋体" w:cs="宋体"/>
                <w:kern w:val="2"/>
                <w:sz w:val="21"/>
                <w:szCs w:val="21"/>
                <w:highlight w:val="none"/>
                <w:lang w:val="en-US" w:eastAsia="zh-CN" w:bidi="ar-SA"/>
              </w:rPr>
            </w:pPr>
            <w:r>
              <w:rPr>
                <w:rFonts w:hint="eastAsia" w:ascii="宋体" w:hAnsi="宋体"/>
                <w:szCs w:val="21"/>
                <w:highlight w:val="none"/>
              </w:rPr>
              <w:t>龙牌、泰山、可耐福</w:t>
            </w:r>
          </w:p>
        </w:tc>
        <w:tc>
          <w:tcPr>
            <w:tcW w:w="2658" w:type="dxa"/>
            <w:noWrap/>
            <w:vAlign w:val="center"/>
          </w:tcPr>
          <w:p w14:paraId="662DF492">
            <w:pPr>
              <w:rPr>
                <w:rFonts w:ascii="宋体" w:hAnsi="宋体" w:cs="宋体"/>
                <w:szCs w:val="21"/>
                <w:highlight w:val="none"/>
              </w:rPr>
            </w:pPr>
          </w:p>
        </w:tc>
      </w:tr>
      <w:tr w14:paraId="7A19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759" w:type="dxa"/>
            <w:gridSpan w:val="4"/>
            <w:noWrap w:val="0"/>
            <w:vAlign w:val="center"/>
          </w:tcPr>
          <w:p w14:paraId="422CC8A8">
            <w:pPr>
              <w:rPr>
                <w:rFonts w:hint="eastAsia" w:ascii="宋体" w:hAnsi="宋体" w:cs="宋体"/>
                <w:szCs w:val="21"/>
                <w:highlight w:val="none"/>
              </w:rPr>
            </w:pPr>
            <w:r>
              <w:rPr>
                <w:rFonts w:hint="eastAsia" w:ascii="宋体" w:hAnsi="宋体" w:cs="宋体"/>
                <w:szCs w:val="21"/>
                <w:highlight w:val="none"/>
              </w:rPr>
              <w:t>其余参见《滨湖集团材料、设备推荐品牌库》；</w:t>
            </w:r>
          </w:p>
          <w:p w14:paraId="5A9EF151">
            <w:pPr>
              <w:rPr>
                <w:rFonts w:ascii="宋体" w:hAnsi="宋体" w:cs="宋体"/>
                <w:szCs w:val="21"/>
                <w:highlight w:val="none"/>
              </w:rPr>
            </w:pPr>
            <w:r>
              <w:rPr>
                <w:rFonts w:hint="eastAsia" w:ascii="宋体" w:hAnsi="宋体" w:cs="宋体"/>
                <w:szCs w:val="21"/>
                <w:highlight w:val="none"/>
              </w:rPr>
              <w:t>未在上述品牌列出的，承包人应保证其质量满足工程要求，如因中标人自行采购的材料质量引起的工程质量问题由中标人承担所造成的一切损失。</w:t>
            </w:r>
          </w:p>
        </w:tc>
      </w:tr>
      <w:bookmarkEnd w:id="13"/>
    </w:tbl>
    <w:p w14:paraId="635D8D01">
      <w:pPr>
        <w:pStyle w:val="3"/>
        <w:keepNext/>
        <w:keepLines/>
        <w:pageBreakBefore/>
        <w:widowControl w:val="0"/>
        <w:kinsoku/>
        <w:wordWrap/>
        <w:overflowPunct/>
        <w:topLinePunct w:val="0"/>
        <w:autoSpaceDE/>
        <w:autoSpaceDN/>
        <w:bidi w:val="0"/>
        <w:adjustRightInd/>
        <w:snapToGrid/>
        <w:spacing w:line="500" w:lineRule="exact"/>
        <w:ind w:left="0" w:leftChars="0" w:firstLine="0" w:firstLineChars="0"/>
        <w:jc w:val="center"/>
        <w:textAlignment w:val="auto"/>
        <w:rPr>
          <w:rFonts w:hint="eastAsia" w:ascii="黑体"/>
          <w:color w:val="000000"/>
          <w:highlight w:val="none"/>
        </w:rPr>
      </w:pPr>
      <w:r>
        <w:rPr>
          <w:rFonts w:hint="eastAsia" w:ascii="宋体" w:hAnsi="宋体" w:eastAsia="宋体"/>
          <w:color w:val="000000"/>
          <w:highlight w:val="none"/>
        </w:rPr>
        <w:t>第</w:t>
      </w:r>
      <w:bookmarkStart w:id="16" w:name="_Hlt240110027"/>
      <w:bookmarkEnd w:id="16"/>
      <w:r>
        <w:rPr>
          <w:rFonts w:hint="eastAsia" w:ascii="宋体" w:hAnsi="宋体" w:eastAsia="宋体"/>
          <w:color w:val="000000"/>
          <w:highlight w:val="none"/>
          <w:lang w:val="en-US" w:eastAsia="zh-CN"/>
        </w:rPr>
        <w:t>三</w:t>
      </w:r>
      <w:r>
        <w:rPr>
          <w:rFonts w:hint="eastAsia" w:ascii="宋体" w:hAnsi="宋体" w:eastAsia="宋体"/>
          <w:color w:val="000000"/>
          <w:highlight w:val="none"/>
        </w:rPr>
        <w:t>章 评标办法</w:t>
      </w:r>
    </w:p>
    <w:p w14:paraId="2ACB2596">
      <w:pPr>
        <w:tabs>
          <w:tab w:val="left" w:pos="360"/>
          <w:tab w:val="left" w:pos="540"/>
          <w:tab w:val="left" w:pos="3600"/>
          <w:tab w:val="left" w:pos="3780"/>
          <w:tab w:val="left" w:pos="8460"/>
          <w:tab w:val="left" w:pos="9180"/>
        </w:tabs>
        <w:adjustRightInd w:val="0"/>
        <w:snapToGrid w:val="0"/>
        <w:spacing w:line="360" w:lineRule="auto"/>
        <w:ind w:right="-21" w:rightChars="-10" w:firstLine="361" w:firstLineChars="150"/>
        <w:jc w:val="center"/>
        <w:rPr>
          <w:rFonts w:hint="eastAsia" w:ascii="宋体" w:hAnsi="宋体"/>
          <w:b/>
          <w:color w:val="000000"/>
          <w:sz w:val="24"/>
          <w:highlight w:val="none"/>
        </w:rPr>
      </w:pPr>
      <w:r>
        <w:rPr>
          <w:rFonts w:hint="eastAsia" w:ascii="宋体" w:hAnsi="宋体"/>
          <w:b/>
          <w:color w:val="000000"/>
          <w:sz w:val="24"/>
          <w:highlight w:val="none"/>
        </w:rPr>
        <w:t>第一章    总  则</w:t>
      </w:r>
    </w:p>
    <w:p w14:paraId="131AEEAD">
      <w:pPr>
        <w:keepNext w:val="0"/>
        <w:keepLines w:val="0"/>
        <w:widowControl/>
        <w:suppressLineNumbers w:val="0"/>
        <w:ind w:firstLine="482" w:firstLineChars="200"/>
        <w:jc w:val="left"/>
        <w:rPr>
          <w:rFonts w:hint="eastAsia" w:ascii="宋体" w:hAnsi="宋体"/>
          <w:color w:val="000000"/>
          <w:sz w:val="24"/>
          <w:highlight w:val="none"/>
        </w:rPr>
      </w:pPr>
      <w:r>
        <w:rPr>
          <w:rFonts w:hint="eastAsia" w:ascii="宋体" w:hAnsi="宋体"/>
          <w:b/>
          <w:bCs/>
          <w:color w:val="000000"/>
          <w:sz w:val="24"/>
          <w:highlight w:val="none"/>
        </w:rPr>
        <w:t xml:space="preserve">第二条 </w:t>
      </w:r>
      <w:r>
        <w:rPr>
          <w:rFonts w:hint="eastAsia" w:ascii="宋体" w:hAnsi="宋体"/>
          <w:color w:val="000000"/>
          <w:sz w:val="24"/>
          <w:highlight w:val="none"/>
        </w:rPr>
        <w:t>本次项目评标</w:t>
      </w:r>
      <w:r>
        <w:rPr>
          <w:rFonts w:hint="eastAsia" w:ascii="宋体" w:hAnsi="宋体" w:eastAsia="宋体" w:cs="宋体"/>
          <w:color w:val="000000"/>
          <w:kern w:val="0"/>
          <w:sz w:val="24"/>
          <w:szCs w:val="24"/>
          <w:highlight w:val="none"/>
          <w:lang w:val="en-US" w:eastAsia="zh-CN" w:bidi="ar"/>
        </w:rPr>
        <w:t>采用</w:t>
      </w:r>
      <w:r>
        <w:rPr>
          <w:rFonts w:hint="eastAsia" w:ascii="宋体" w:hAnsi="宋体" w:eastAsia="宋体" w:cs="宋体"/>
          <w:b/>
          <w:bCs/>
          <w:color w:val="000000"/>
          <w:kern w:val="0"/>
          <w:sz w:val="24"/>
          <w:szCs w:val="24"/>
          <w:highlight w:val="none"/>
          <w:lang w:val="en-US" w:eastAsia="zh-CN" w:bidi="ar"/>
        </w:rPr>
        <w:t>简易中位值</w:t>
      </w:r>
      <w:r>
        <w:rPr>
          <w:rFonts w:hint="eastAsia" w:ascii="宋体" w:hAnsi="宋体" w:eastAsia="宋体" w:cs="宋体"/>
          <w:color w:val="000000"/>
          <w:kern w:val="0"/>
          <w:sz w:val="24"/>
          <w:szCs w:val="24"/>
          <w:highlight w:val="none"/>
          <w:lang w:val="en-US" w:eastAsia="zh-CN" w:bidi="ar"/>
        </w:rPr>
        <w:t>法</w:t>
      </w:r>
      <w:r>
        <w:rPr>
          <w:rFonts w:hint="eastAsia" w:ascii="宋体" w:hAnsi="宋体"/>
          <w:color w:val="000000"/>
          <w:sz w:val="24"/>
          <w:highlight w:val="none"/>
        </w:rPr>
        <w:t>作为对投标人标书的比较方法</w:t>
      </w:r>
      <w:r>
        <w:rPr>
          <w:rFonts w:hint="eastAsia" w:ascii="宋体" w:hAnsi="宋体" w:cs="宋体-18030"/>
          <w:color w:val="000000"/>
          <w:sz w:val="24"/>
          <w:highlight w:val="none"/>
        </w:rPr>
        <w:t>。</w:t>
      </w:r>
    </w:p>
    <w:p w14:paraId="5A48176A">
      <w:pPr>
        <w:adjustRightInd w:val="0"/>
        <w:snapToGrid w:val="0"/>
        <w:spacing w:line="360" w:lineRule="auto"/>
        <w:ind w:right="-10" w:firstLine="482" w:firstLineChars="200"/>
        <w:rPr>
          <w:rFonts w:hint="eastAsia" w:ascii="宋体" w:hAnsi="宋体"/>
          <w:color w:val="000000"/>
          <w:sz w:val="24"/>
          <w:highlight w:val="none"/>
        </w:rPr>
      </w:pPr>
      <w:r>
        <w:rPr>
          <w:rFonts w:hint="eastAsia" w:ascii="宋体" w:hAnsi="宋体"/>
          <w:b/>
          <w:color w:val="000000"/>
          <w:sz w:val="24"/>
          <w:highlight w:val="none"/>
        </w:rPr>
        <w:t xml:space="preserve">第三条 </w:t>
      </w:r>
      <w:r>
        <w:rPr>
          <w:rFonts w:hint="eastAsia" w:ascii="宋体" w:hAnsi="宋体"/>
          <w:color w:val="000000"/>
          <w:sz w:val="24"/>
          <w:highlight w:val="none"/>
        </w:rPr>
        <w:t>招标人将</w:t>
      </w:r>
      <w:r>
        <w:rPr>
          <w:rFonts w:hint="eastAsia" w:ascii="宋体" w:hAnsi="宋体"/>
          <w:bCs/>
          <w:color w:val="000000"/>
          <w:sz w:val="24"/>
          <w:highlight w:val="none"/>
        </w:rPr>
        <w:t>组织</w:t>
      </w:r>
      <w:r>
        <w:rPr>
          <w:rFonts w:hint="eastAsia" w:ascii="宋体" w:hAnsi="宋体"/>
          <w:color w:val="000000"/>
          <w:sz w:val="24"/>
          <w:highlight w:val="none"/>
        </w:rPr>
        <w:t>不少于</w:t>
      </w:r>
      <w:r>
        <w:rPr>
          <w:rFonts w:hint="eastAsia" w:ascii="宋体" w:hAnsi="宋体"/>
          <w:b/>
          <w:color w:val="000000"/>
          <w:sz w:val="24"/>
          <w:highlight w:val="none"/>
          <w:u w:val="single"/>
        </w:rPr>
        <w:t>3</w:t>
      </w:r>
      <w:r>
        <w:rPr>
          <w:rFonts w:hint="eastAsia" w:ascii="宋体" w:hAnsi="宋体"/>
          <w:color w:val="000000"/>
          <w:sz w:val="24"/>
          <w:highlight w:val="none"/>
        </w:rPr>
        <w:t>人组成的评标委员会（以下简称评委会），负责本项目的评标工作。招标人内部监督小组，负责评标过程中的记录、联络及评委会交办的其他工作。</w:t>
      </w:r>
    </w:p>
    <w:p w14:paraId="16A644AA">
      <w:pPr>
        <w:adjustRightInd w:val="0"/>
        <w:snapToGrid w:val="0"/>
        <w:spacing w:line="360" w:lineRule="auto"/>
        <w:ind w:right="-10" w:firstLine="482" w:firstLineChars="200"/>
        <w:rPr>
          <w:rFonts w:hint="eastAsia" w:ascii="宋体" w:hAnsi="宋体"/>
          <w:color w:val="000000"/>
          <w:sz w:val="24"/>
          <w:highlight w:val="none"/>
        </w:rPr>
      </w:pPr>
      <w:r>
        <w:rPr>
          <w:rFonts w:hint="eastAsia" w:ascii="宋体" w:hAnsi="宋体"/>
          <w:b/>
          <w:color w:val="000000"/>
          <w:sz w:val="24"/>
          <w:highlight w:val="none"/>
        </w:rPr>
        <w:t xml:space="preserve">第四条 </w:t>
      </w:r>
      <w:r>
        <w:rPr>
          <w:rFonts w:hint="eastAsia" w:ascii="宋体" w:hAnsi="宋体"/>
          <w:color w:val="000000"/>
          <w:sz w:val="24"/>
          <w:highlight w:val="none"/>
        </w:rPr>
        <w:t>评委会按照“客观公正，实事求是”的原则，评价参加本次招标的投标人所提供的服务对招标文件的符合性及响应性。</w:t>
      </w:r>
    </w:p>
    <w:p w14:paraId="213B0181">
      <w:pPr>
        <w:adjustRightInd w:val="0"/>
        <w:snapToGrid w:val="0"/>
        <w:spacing w:line="360" w:lineRule="auto"/>
        <w:ind w:right="-10"/>
        <w:jc w:val="center"/>
        <w:rPr>
          <w:rFonts w:hint="eastAsia" w:ascii="宋体" w:hAnsi="宋体"/>
          <w:color w:val="000000"/>
          <w:sz w:val="24"/>
          <w:highlight w:val="none"/>
        </w:rPr>
      </w:pPr>
      <w:r>
        <w:rPr>
          <w:rFonts w:hint="eastAsia" w:ascii="宋体" w:hAnsi="宋体"/>
          <w:b/>
          <w:color w:val="000000"/>
          <w:sz w:val="24"/>
          <w:highlight w:val="none"/>
        </w:rPr>
        <w:t>二、  评标程序及评审细则</w:t>
      </w:r>
    </w:p>
    <w:p w14:paraId="54CA1AD2">
      <w:pPr>
        <w:adjustRightInd w:val="0"/>
        <w:snapToGrid w:val="0"/>
        <w:spacing w:line="360" w:lineRule="auto"/>
        <w:ind w:right="-10" w:firstLine="480"/>
        <w:rPr>
          <w:rFonts w:hint="eastAsia" w:ascii="宋体" w:hAnsi="宋体"/>
          <w:color w:val="000000"/>
          <w:sz w:val="24"/>
          <w:highlight w:val="none"/>
        </w:rPr>
      </w:pPr>
      <w:r>
        <w:rPr>
          <w:rFonts w:hint="eastAsia" w:ascii="宋体" w:hAnsi="宋体"/>
          <w:b/>
          <w:color w:val="000000"/>
          <w:sz w:val="24"/>
          <w:highlight w:val="none"/>
        </w:rPr>
        <w:t>第五条</w:t>
      </w:r>
      <w:r>
        <w:rPr>
          <w:rFonts w:hint="eastAsia" w:ascii="宋体" w:hAnsi="宋体"/>
          <w:color w:val="000000"/>
          <w:sz w:val="24"/>
          <w:highlight w:val="none"/>
        </w:rPr>
        <w:t xml:space="preserve"> 评标工作于开标后进行。评委会应认真研究招标文件，至少应了解和熟悉以下内容：</w:t>
      </w:r>
    </w:p>
    <w:p w14:paraId="465B69DD">
      <w:pPr>
        <w:spacing w:line="360" w:lineRule="auto"/>
        <w:ind w:left="480" w:right="-10"/>
        <w:rPr>
          <w:rFonts w:hint="eastAsia" w:ascii="宋体" w:hAnsi="宋体"/>
          <w:color w:val="000000"/>
          <w:sz w:val="24"/>
          <w:highlight w:val="none"/>
        </w:rPr>
      </w:pPr>
      <w:r>
        <w:rPr>
          <w:rFonts w:hint="eastAsia" w:ascii="宋体" w:hAnsi="宋体"/>
          <w:color w:val="000000"/>
          <w:sz w:val="24"/>
          <w:highlight w:val="none"/>
        </w:rPr>
        <w:t>（一）招标的目标；</w:t>
      </w:r>
    </w:p>
    <w:p w14:paraId="50346ABD">
      <w:pPr>
        <w:spacing w:line="360" w:lineRule="auto"/>
        <w:ind w:left="480" w:right="-10"/>
        <w:rPr>
          <w:rFonts w:hint="eastAsia" w:ascii="宋体" w:hAnsi="宋体"/>
          <w:color w:val="000000"/>
          <w:sz w:val="24"/>
          <w:highlight w:val="none"/>
        </w:rPr>
      </w:pPr>
      <w:r>
        <w:rPr>
          <w:rFonts w:hint="eastAsia" w:ascii="宋体" w:hAnsi="宋体"/>
          <w:color w:val="000000"/>
          <w:sz w:val="24"/>
          <w:highlight w:val="none"/>
        </w:rPr>
        <w:t>（二）招标项目的范围和性质；</w:t>
      </w:r>
    </w:p>
    <w:p w14:paraId="0A52B31A">
      <w:pPr>
        <w:spacing w:line="360" w:lineRule="auto"/>
        <w:ind w:left="480" w:right="-10"/>
        <w:rPr>
          <w:rFonts w:hint="eastAsia" w:ascii="宋体" w:hAnsi="宋体"/>
          <w:color w:val="000000"/>
          <w:sz w:val="24"/>
          <w:highlight w:val="none"/>
        </w:rPr>
      </w:pPr>
      <w:r>
        <w:rPr>
          <w:rFonts w:hint="eastAsia" w:ascii="宋体" w:hAnsi="宋体"/>
          <w:color w:val="000000"/>
          <w:sz w:val="24"/>
          <w:highlight w:val="none"/>
        </w:rPr>
        <w:t>（三）招标文件中规定的主要服务要求、标准和商务条款；</w:t>
      </w:r>
    </w:p>
    <w:p w14:paraId="3DE2CA31">
      <w:pPr>
        <w:spacing w:line="360" w:lineRule="auto"/>
        <w:ind w:left="480" w:right="-10"/>
        <w:rPr>
          <w:rFonts w:hint="eastAsia" w:ascii="宋体" w:hAnsi="宋体"/>
          <w:color w:val="000000"/>
          <w:sz w:val="24"/>
          <w:highlight w:val="none"/>
        </w:rPr>
      </w:pPr>
      <w:r>
        <w:rPr>
          <w:rFonts w:hint="eastAsia" w:ascii="宋体" w:hAnsi="宋体"/>
          <w:color w:val="000000"/>
          <w:sz w:val="24"/>
          <w:highlight w:val="none"/>
        </w:rPr>
        <w:t>（四）招标文件规定的评标标准、评标方法和在评标过程中考虑的相关因素。</w:t>
      </w:r>
    </w:p>
    <w:p w14:paraId="1B1BEE87">
      <w:pPr>
        <w:adjustRightInd w:val="0"/>
        <w:snapToGrid w:val="0"/>
        <w:spacing w:line="360" w:lineRule="auto"/>
        <w:ind w:right="-10" w:firstLine="482" w:firstLineChars="200"/>
        <w:rPr>
          <w:rFonts w:hint="eastAsia" w:ascii="宋体" w:hAnsi="宋体"/>
          <w:color w:val="000000"/>
          <w:sz w:val="24"/>
          <w:highlight w:val="none"/>
        </w:rPr>
      </w:pPr>
      <w:r>
        <w:rPr>
          <w:rFonts w:hint="eastAsia" w:ascii="宋体" w:hAnsi="宋体"/>
          <w:b/>
          <w:color w:val="000000"/>
          <w:sz w:val="24"/>
          <w:highlight w:val="none"/>
        </w:rPr>
        <w:t>第六条</w:t>
      </w:r>
      <w:r>
        <w:rPr>
          <w:rFonts w:hint="eastAsia" w:ascii="宋体" w:hAnsi="宋体"/>
          <w:color w:val="000000"/>
          <w:sz w:val="24"/>
          <w:highlight w:val="none"/>
        </w:rPr>
        <w:t xml:space="preserve"> 有效投标应符合以下原则：</w:t>
      </w:r>
    </w:p>
    <w:p w14:paraId="2807961B">
      <w:pPr>
        <w:spacing w:line="360" w:lineRule="auto"/>
        <w:ind w:left="480" w:right="-10"/>
        <w:rPr>
          <w:rFonts w:hint="eastAsia" w:ascii="宋体" w:hAnsi="宋体"/>
          <w:color w:val="000000"/>
          <w:sz w:val="24"/>
          <w:highlight w:val="none"/>
        </w:rPr>
      </w:pPr>
      <w:r>
        <w:rPr>
          <w:rFonts w:hint="eastAsia" w:ascii="宋体" w:hAnsi="宋体"/>
          <w:color w:val="000000"/>
          <w:sz w:val="24"/>
          <w:highlight w:val="none"/>
        </w:rPr>
        <w:t>（一）满足招标文件的实质性要求；</w:t>
      </w:r>
    </w:p>
    <w:p w14:paraId="06CFFA04">
      <w:pPr>
        <w:spacing w:line="360" w:lineRule="auto"/>
        <w:ind w:left="480" w:right="-10"/>
        <w:rPr>
          <w:rFonts w:hint="eastAsia" w:ascii="宋体" w:hAnsi="宋体"/>
          <w:color w:val="000000"/>
          <w:sz w:val="24"/>
          <w:highlight w:val="none"/>
        </w:rPr>
      </w:pPr>
      <w:r>
        <w:rPr>
          <w:rFonts w:hint="eastAsia" w:ascii="宋体" w:hAnsi="宋体"/>
          <w:color w:val="000000"/>
          <w:sz w:val="24"/>
          <w:highlight w:val="none"/>
        </w:rPr>
        <w:t>（二）无重大偏离、保留或招标人不能接受的附加条件；</w:t>
      </w:r>
    </w:p>
    <w:p w14:paraId="412BC96E">
      <w:pPr>
        <w:spacing w:line="360" w:lineRule="auto"/>
        <w:ind w:left="480" w:right="-10"/>
        <w:rPr>
          <w:rFonts w:hint="eastAsia" w:ascii="宋体" w:hAnsi="宋体"/>
          <w:color w:val="000000"/>
          <w:sz w:val="24"/>
          <w:highlight w:val="none"/>
        </w:rPr>
      </w:pPr>
      <w:r>
        <w:rPr>
          <w:rFonts w:hint="eastAsia" w:ascii="宋体" w:hAnsi="宋体"/>
          <w:color w:val="000000"/>
          <w:sz w:val="24"/>
          <w:highlight w:val="none"/>
        </w:rPr>
        <w:t>（三）通过投标初审；</w:t>
      </w:r>
    </w:p>
    <w:p w14:paraId="0C2694A1">
      <w:pPr>
        <w:adjustRightInd w:val="0"/>
        <w:snapToGrid w:val="0"/>
        <w:spacing w:line="360" w:lineRule="auto"/>
        <w:ind w:right="-10" w:firstLine="480" w:firstLineChars="200"/>
        <w:rPr>
          <w:rFonts w:hint="eastAsia" w:ascii="宋体" w:hAnsi="宋体"/>
          <w:color w:val="000000"/>
          <w:sz w:val="24"/>
          <w:highlight w:val="none"/>
        </w:rPr>
      </w:pPr>
      <w:r>
        <w:rPr>
          <w:rFonts w:hint="eastAsia" w:ascii="宋体" w:hAnsi="宋体"/>
          <w:color w:val="000000"/>
          <w:sz w:val="24"/>
          <w:highlight w:val="none"/>
        </w:rPr>
        <w:t>（四）报价不低于投标成本；</w:t>
      </w:r>
    </w:p>
    <w:p w14:paraId="6F2FD21A">
      <w:pPr>
        <w:adjustRightInd w:val="0"/>
        <w:snapToGrid w:val="0"/>
        <w:spacing w:line="360" w:lineRule="auto"/>
        <w:ind w:right="-10" w:firstLine="480" w:firstLineChars="200"/>
        <w:rPr>
          <w:rFonts w:hint="eastAsia" w:ascii="宋体" w:hAnsi="宋体"/>
          <w:color w:val="000000"/>
          <w:sz w:val="24"/>
          <w:highlight w:val="none"/>
        </w:rPr>
      </w:pPr>
      <w:r>
        <w:rPr>
          <w:rFonts w:hint="eastAsia" w:ascii="宋体" w:hAnsi="宋体"/>
          <w:color w:val="000000"/>
          <w:sz w:val="24"/>
          <w:highlight w:val="none"/>
        </w:rPr>
        <w:t>（五）评委会依据招标文件认定的其他原则。</w:t>
      </w:r>
    </w:p>
    <w:p w14:paraId="28EE74B5">
      <w:pPr>
        <w:adjustRightInd w:val="0"/>
        <w:snapToGrid w:val="0"/>
        <w:spacing w:line="360" w:lineRule="auto"/>
        <w:ind w:right="-10" w:firstLine="482" w:firstLineChars="200"/>
        <w:rPr>
          <w:rFonts w:hint="eastAsia" w:ascii="宋体" w:hAnsi="宋体"/>
          <w:color w:val="000000"/>
          <w:sz w:val="24"/>
          <w:highlight w:val="none"/>
        </w:rPr>
      </w:pPr>
      <w:r>
        <w:rPr>
          <w:rFonts w:hint="eastAsia" w:ascii="宋体" w:hAnsi="宋体"/>
          <w:b/>
          <w:color w:val="000000"/>
          <w:sz w:val="24"/>
          <w:highlight w:val="none"/>
        </w:rPr>
        <w:t xml:space="preserve">第七条 </w:t>
      </w:r>
      <w:r>
        <w:rPr>
          <w:rFonts w:hint="eastAsia" w:ascii="宋体" w:hAnsi="宋体" w:cs="宋体-18030"/>
          <w:color w:val="000000"/>
          <w:sz w:val="24"/>
          <w:highlight w:val="none"/>
        </w:rPr>
        <w:t>评委会遵循公开、公平、公正和科学诚信的原则，对所有投标文件均采用相同程序和标准，进行评定。</w:t>
      </w:r>
    </w:p>
    <w:p w14:paraId="12355328">
      <w:pPr>
        <w:adjustRightInd w:val="0"/>
        <w:snapToGrid w:val="0"/>
        <w:spacing w:line="360" w:lineRule="auto"/>
        <w:ind w:right="-10" w:firstLine="482" w:firstLineChars="200"/>
        <w:rPr>
          <w:rFonts w:hint="eastAsia" w:ascii="宋体" w:hAnsi="宋体" w:cs="宋体-18030"/>
          <w:color w:val="000000"/>
          <w:sz w:val="24"/>
          <w:szCs w:val="22"/>
          <w:highlight w:val="none"/>
        </w:rPr>
      </w:pPr>
      <w:r>
        <w:rPr>
          <w:rFonts w:hint="eastAsia" w:ascii="宋体" w:hAnsi="宋体"/>
          <w:b/>
          <w:color w:val="000000"/>
          <w:sz w:val="24"/>
          <w:highlight w:val="none"/>
        </w:rPr>
        <w:t>第八条</w:t>
      </w:r>
      <w:r>
        <w:rPr>
          <w:rFonts w:hint="eastAsia" w:ascii="宋体" w:hAnsi="宋体" w:cs="宋体-18030"/>
          <w:color w:val="000000"/>
          <w:sz w:val="24"/>
          <w:highlight w:val="none"/>
        </w:rPr>
        <w:t xml:space="preserve"> 评审</w:t>
      </w:r>
      <w:r>
        <w:rPr>
          <w:rFonts w:hint="eastAsia" w:ascii="宋体" w:hAnsi="宋体" w:cs="宋体-18030"/>
          <w:color w:val="000000"/>
          <w:sz w:val="24"/>
          <w:szCs w:val="22"/>
          <w:highlight w:val="none"/>
        </w:rPr>
        <w:t>程序</w:t>
      </w:r>
    </w:p>
    <w:p w14:paraId="71BC549A">
      <w:pPr>
        <w:adjustRightInd w:val="0"/>
        <w:snapToGrid w:val="0"/>
        <w:spacing w:line="360" w:lineRule="auto"/>
        <w:ind w:right="-10" w:firstLine="480" w:firstLineChars="200"/>
        <w:rPr>
          <w:rFonts w:hint="eastAsia" w:ascii="宋体" w:hAnsi="宋体" w:cs="宋体-18030"/>
          <w:color w:val="000000"/>
          <w:sz w:val="24"/>
          <w:szCs w:val="22"/>
          <w:highlight w:val="none"/>
        </w:rPr>
      </w:pPr>
      <w:r>
        <w:rPr>
          <w:rFonts w:hint="eastAsia" w:ascii="宋体" w:hAnsi="宋体" w:cs="宋体-18030"/>
          <w:color w:val="000000"/>
          <w:sz w:val="24"/>
          <w:szCs w:val="22"/>
          <w:highlight w:val="none"/>
        </w:rPr>
        <w:t>1、本次评标采用简易中位值评审法，即评标委员会遵循规定评标原则，对通过初步筛查的投标人的投标报价，按规定计算办法计算出有效值后，对高于或等于有效值的投标报价从低到高（不高于控制价）依次进行资格后审申请评审、商务标评审和技术标评审，评审均通过的即为第一中标候选人。如投标人资格后审申请评审、商务标和技术标评审中任一项被判定为未通过评审，再按报价由低到高依次进行递补，按顺序依次评出第一中标候选人、第二中标候选人（如有）。</w:t>
      </w:r>
    </w:p>
    <w:p w14:paraId="59DCF396">
      <w:pPr>
        <w:pStyle w:val="10"/>
        <w:rPr>
          <w:rFonts w:hint="eastAsia"/>
          <w:sz w:val="24"/>
          <w:szCs w:val="24"/>
          <w:highlight w:val="none"/>
        </w:rPr>
      </w:pPr>
      <w:bookmarkStart w:id="17" w:name="_Toc460660143"/>
      <w:bookmarkStart w:id="18" w:name="_Toc471820133"/>
      <w:bookmarkStart w:id="19" w:name="_Toc471819760"/>
      <w:r>
        <w:rPr>
          <w:rFonts w:hint="eastAsia"/>
          <w:sz w:val="24"/>
          <w:szCs w:val="24"/>
          <w:highlight w:val="none"/>
        </w:rPr>
        <w:t>一、初步筛查评审表</w:t>
      </w:r>
      <w:bookmarkEnd w:id="17"/>
      <w:bookmarkEnd w:id="18"/>
      <w:bookmarkEnd w:id="19"/>
    </w:p>
    <w:tbl>
      <w:tblPr>
        <w:tblStyle w:val="53"/>
        <w:tblW w:w="4703" w:type="pct"/>
        <w:jc w:val="center"/>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0" w:type="dxa"/>
          <w:left w:w="0" w:type="dxa"/>
          <w:bottom w:w="0" w:type="dxa"/>
          <w:right w:w="0" w:type="dxa"/>
        </w:tblCellMar>
      </w:tblPr>
      <w:tblGrid>
        <w:gridCol w:w="1438"/>
        <w:gridCol w:w="7643"/>
      </w:tblGrid>
      <w:tr w14:paraId="667F1DA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829" w:hRule="atLeast"/>
          <w:jc w:val="center"/>
        </w:trPr>
        <w:tc>
          <w:tcPr>
            <w:tcW w:w="791" w:type="pct"/>
            <w:tcBorders>
              <w:top w:val="outset" w:color="auto" w:sz="6" w:space="0"/>
              <w:left w:val="outset" w:color="auto" w:sz="6" w:space="0"/>
              <w:bottom w:val="outset" w:color="auto" w:sz="6" w:space="0"/>
              <w:right w:val="outset" w:color="auto" w:sz="6" w:space="0"/>
            </w:tcBorders>
            <w:noWrap w:val="0"/>
            <w:vAlign w:val="center"/>
          </w:tcPr>
          <w:p w14:paraId="2BF49F54">
            <w:pPr>
              <w:pStyle w:val="104"/>
              <w:adjustRightInd w:val="0"/>
              <w:snapToGrid w:val="0"/>
              <w:spacing w:line="360" w:lineRule="auto"/>
              <w:ind w:firstLine="120" w:firstLineChars="50"/>
              <w:jc w:val="center"/>
              <w:rPr>
                <w:rFonts w:ascii="宋体" w:hAnsi="宋体" w:eastAsia="宋体"/>
                <w:highlight w:val="none"/>
              </w:rPr>
            </w:pPr>
            <w:r>
              <w:rPr>
                <w:rFonts w:ascii="宋体" w:hAnsi="宋体" w:eastAsia="宋体"/>
                <w:bCs/>
                <w:highlight w:val="none"/>
              </w:rPr>
              <w:t>评审因素</w:t>
            </w:r>
          </w:p>
        </w:tc>
        <w:tc>
          <w:tcPr>
            <w:tcW w:w="4208" w:type="pct"/>
            <w:tcBorders>
              <w:top w:val="outset" w:color="auto" w:sz="6" w:space="0"/>
              <w:left w:val="outset" w:color="auto" w:sz="6" w:space="0"/>
              <w:bottom w:val="outset" w:color="auto" w:sz="6" w:space="0"/>
              <w:right w:val="outset" w:color="auto" w:sz="6" w:space="0"/>
            </w:tcBorders>
            <w:noWrap w:val="0"/>
            <w:vAlign w:val="center"/>
          </w:tcPr>
          <w:p w14:paraId="734CF12F">
            <w:pPr>
              <w:pStyle w:val="104"/>
              <w:adjustRightInd w:val="0"/>
              <w:snapToGrid w:val="0"/>
              <w:spacing w:line="360" w:lineRule="auto"/>
              <w:ind w:firstLine="120" w:firstLineChars="50"/>
              <w:jc w:val="center"/>
              <w:rPr>
                <w:rFonts w:ascii="宋体" w:hAnsi="宋体" w:eastAsia="宋体"/>
                <w:highlight w:val="none"/>
              </w:rPr>
            </w:pPr>
            <w:r>
              <w:rPr>
                <w:rFonts w:ascii="宋体" w:hAnsi="宋体" w:eastAsia="宋体"/>
                <w:bCs/>
                <w:highlight w:val="none"/>
              </w:rPr>
              <w:t>评审标准</w:t>
            </w:r>
          </w:p>
        </w:tc>
      </w:tr>
      <w:tr w14:paraId="4688416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restart"/>
            <w:tcBorders>
              <w:top w:val="outset" w:color="auto" w:sz="6" w:space="0"/>
              <w:left w:val="outset" w:color="auto" w:sz="6" w:space="0"/>
              <w:right w:val="outset" w:color="auto" w:sz="6" w:space="0"/>
            </w:tcBorders>
            <w:noWrap w:val="0"/>
            <w:vAlign w:val="center"/>
          </w:tcPr>
          <w:p w14:paraId="608F3073">
            <w:pPr>
              <w:pStyle w:val="104"/>
              <w:adjustRightInd w:val="0"/>
              <w:snapToGrid w:val="0"/>
              <w:spacing w:line="360" w:lineRule="auto"/>
              <w:jc w:val="center"/>
              <w:rPr>
                <w:rFonts w:hint="eastAsia" w:ascii="宋体" w:hAnsi="宋体" w:eastAsia="宋体"/>
                <w:bCs/>
                <w:highlight w:val="none"/>
                <w:lang w:eastAsia="zh-CN"/>
              </w:rPr>
            </w:pPr>
            <w:r>
              <w:rPr>
                <w:rFonts w:hint="eastAsia" w:ascii="宋体" w:hAnsi="宋体" w:eastAsia="宋体"/>
                <w:bCs/>
                <w:highlight w:val="none"/>
                <w:lang w:eastAsia="zh-CN"/>
              </w:rPr>
              <w:t>初步筛查</w:t>
            </w:r>
          </w:p>
          <w:p w14:paraId="551F1C52">
            <w:pPr>
              <w:pStyle w:val="104"/>
              <w:adjustRightInd w:val="0"/>
              <w:snapToGrid w:val="0"/>
              <w:spacing w:line="360" w:lineRule="auto"/>
              <w:jc w:val="center"/>
              <w:rPr>
                <w:rFonts w:hint="eastAsia" w:ascii="宋体" w:hAnsi="宋体" w:eastAsia="宋体"/>
                <w:highlight w:val="none"/>
                <w:lang w:eastAsia="zh-CN"/>
              </w:rPr>
            </w:pPr>
            <w:r>
              <w:rPr>
                <w:rFonts w:ascii="宋体" w:hAnsi="宋体" w:eastAsia="宋体"/>
                <w:bCs/>
                <w:highlight w:val="none"/>
              </w:rPr>
              <w:t>评审标准</w:t>
            </w: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1B6F89C1">
            <w:pPr>
              <w:pStyle w:val="104"/>
              <w:adjustRightInd w:val="0"/>
              <w:snapToGrid w:val="0"/>
              <w:spacing w:line="360" w:lineRule="auto"/>
              <w:rPr>
                <w:rFonts w:ascii="宋体" w:hAnsi="宋体" w:eastAsia="宋体"/>
                <w:highlight w:val="none"/>
                <w:lang w:eastAsia="zh-CN"/>
              </w:rPr>
            </w:pPr>
            <w:r>
              <w:rPr>
                <w:rFonts w:hint="eastAsia" w:ascii="宋体" w:hAnsi="宋体"/>
                <w:highlight w:val="none"/>
              </w:rPr>
              <w:t>投标报价高于或等于控制价的</w:t>
            </w:r>
          </w:p>
        </w:tc>
      </w:tr>
      <w:tr w14:paraId="7097BB5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0D60D3E7">
            <w:pPr>
              <w:pStyle w:val="104"/>
              <w:adjustRightInd w:val="0"/>
              <w:snapToGrid w:val="0"/>
              <w:spacing w:line="360" w:lineRule="auto"/>
              <w:jc w:val="center"/>
              <w:rPr>
                <w:rFonts w:hint="eastAsia" w:ascii="宋体" w:hAnsi="宋体" w:eastAsia="宋体"/>
                <w:highlight w:val="none"/>
                <w:lang w:eastAsia="zh-CN"/>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4D1C5783">
            <w:pPr>
              <w:pStyle w:val="104"/>
              <w:adjustRightInd w:val="0"/>
              <w:snapToGrid w:val="0"/>
              <w:spacing w:line="360" w:lineRule="auto"/>
              <w:rPr>
                <w:rFonts w:ascii="宋体" w:hAnsi="宋体" w:eastAsia="宋体"/>
                <w:highlight w:val="none"/>
                <w:lang w:eastAsia="zh-CN"/>
              </w:rPr>
            </w:pPr>
            <w:r>
              <w:rPr>
                <w:rFonts w:hint="eastAsia" w:ascii="宋体" w:hAnsi="宋体"/>
                <w:highlight w:val="none"/>
              </w:rPr>
              <w:t>报名不通过的投标单位</w:t>
            </w:r>
          </w:p>
        </w:tc>
      </w:tr>
      <w:tr w14:paraId="4BEEDF6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1E7016B5">
            <w:pPr>
              <w:pStyle w:val="104"/>
              <w:adjustRightInd w:val="0"/>
              <w:snapToGrid w:val="0"/>
              <w:spacing w:line="360" w:lineRule="auto"/>
              <w:jc w:val="center"/>
              <w:rPr>
                <w:rFonts w:ascii="宋体" w:hAnsi="宋体" w:eastAsia="宋体"/>
                <w:highlight w:val="none"/>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614F4F60">
            <w:pPr>
              <w:pStyle w:val="104"/>
              <w:adjustRightInd w:val="0"/>
              <w:snapToGrid w:val="0"/>
              <w:spacing w:line="360" w:lineRule="auto"/>
              <w:rPr>
                <w:rFonts w:ascii="宋体" w:hAnsi="宋体" w:eastAsia="宋体"/>
                <w:highlight w:val="none"/>
              </w:rPr>
            </w:pPr>
            <w:r>
              <w:rPr>
                <w:rFonts w:hint="eastAsia" w:ascii="宋体" w:hAnsi="宋体"/>
                <w:highlight w:val="none"/>
              </w:rPr>
              <w:t>投标保证金不通过的投标单位</w:t>
            </w:r>
          </w:p>
        </w:tc>
      </w:tr>
      <w:tr w14:paraId="13D13F88">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325B4076">
            <w:pPr>
              <w:pStyle w:val="104"/>
              <w:adjustRightInd w:val="0"/>
              <w:snapToGrid w:val="0"/>
              <w:spacing w:line="360" w:lineRule="auto"/>
              <w:jc w:val="center"/>
              <w:rPr>
                <w:rFonts w:ascii="宋体" w:hAnsi="宋体" w:eastAsia="宋体"/>
                <w:highlight w:val="none"/>
                <w:lang w:eastAsia="zh-CN"/>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680D3A70">
            <w:pPr>
              <w:pStyle w:val="104"/>
              <w:adjustRightInd w:val="0"/>
              <w:snapToGrid w:val="0"/>
              <w:spacing w:line="360" w:lineRule="auto"/>
              <w:rPr>
                <w:rFonts w:hint="eastAsia" w:ascii="宋体" w:hAnsi="宋体" w:eastAsia="宋体"/>
                <w:highlight w:val="none"/>
                <w:lang w:eastAsia="zh-CN"/>
              </w:rPr>
            </w:pPr>
            <w:r>
              <w:rPr>
                <w:rFonts w:hint="eastAsia" w:ascii="宋体" w:hAnsi="宋体" w:eastAsia="宋体" w:cs="宋体"/>
                <w:color w:val="000000"/>
                <w:sz w:val="24"/>
                <w:szCs w:val="24"/>
                <w:highlight w:val="none"/>
              </w:rPr>
              <w:t>标书份数及封装</w:t>
            </w:r>
            <w:r>
              <w:rPr>
                <w:rFonts w:hint="eastAsia" w:ascii="宋体" w:hAnsi="宋体" w:eastAsia="宋体" w:cs="宋体"/>
                <w:color w:val="000000"/>
                <w:sz w:val="24"/>
                <w:szCs w:val="24"/>
                <w:highlight w:val="none"/>
                <w:lang w:eastAsia="zh-CN"/>
              </w:rPr>
              <w:t>不符合招标文件要求的</w:t>
            </w:r>
          </w:p>
        </w:tc>
      </w:tr>
      <w:tr w14:paraId="613AF85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21794409">
            <w:pPr>
              <w:pStyle w:val="104"/>
              <w:adjustRightInd w:val="0"/>
              <w:snapToGrid w:val="0"/>
              <w:spacing w:line="360" w:lineRule="auto"/>
              <w:jc w:val="center"/>
              <w:rPr>
                <w:rFonts w:ascii="宋体" w:hAnsi="宋体" w:eastAsia="宋体"/>
                <w:highlight w:val="none"/>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2EBCBAE2">
            <w:pPr>
              <w:pStyle w:val="104"/>
              <w:adjustRightInd w:val="0"/>
              <w:snapToGrid w:val="0"/>
              <w:spacing w:line="360" w:lineRule="auto"/>
              <w:rPr>
                <w:rFonts w:ascii="宋体" w:hAnsi="宋体" w:eastAsia="宋体"/>
                <w:highlight w:val="none"/>
                <w:lang w:val="en-US" w:eastAsia="zh-CN"/>
              </w:rPr>
            </w:pPr>
            <w:r>
              <w:rPr>
                <w:rFonts w:hint="eastAsia" w:ascii="宋体" w:hAnsi="宋体"/>
                <w:highlight w:val="none"/>
              </w:rPr>
              <w:t>总价明显失误经评委会重点评审不通过的，如数量级错误、报价金额单位错误等；</w:t>
            </w:r>
          </w:p>
        </w:tc>
      </w:tr>
    </w:tbl>
    <w:p w14:paraId="4284E826">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有以上情况的作无效标判定，不再参与后续评审。</w:t>
      </w:r>
    </w:p>
    <w:p w14:paraId="76C12C8D">
      <w:pPr>
        <w:keepNext/>
        <w:keepLines/>
        <w:spacing w:before="260" w:after="260" w:line="416" w:lineRule="auto"/>
        <w:jc w:val="center"/>
        <w:outlineLvl w:val="1"/>
        <w:rPr>
          <w:rFonts w:hint="eastAsia" w:ascii="宋体" w:hAnsi="宋体"/>
          <w:bCs/>
          <w:sz w:val="32"/>
          <w:szCs w:val="21"/>
          <w:highlight w:val="none"/>
        </w:rPr>
      </w:pPr>
      <w:r>
        <w:rPr>
          <w:rFonts w:hint="eastAsia" w:ascii="黑体" w:hAnsi="黑体" w:eastAsia="黑体"/>
          <w:bCs/>
          <w:sz w:val="32"/>
          <w:szCs w:val="32"/>
          <w:highlight w:val="none"/>
          <w:lang w:eastAsia="zh-CN"/>
        </w:rPr>
        <w:t>二、</w:t>
      </w:r>
      <w:r>
        <w:rPr>
          <w:rFonts w:hint="eastAsia" w:ascii="黑体" w:hAnsi="黑体" w:eastAsia="黑体"/>
          <w:bCs/>
          <w:sz w:val="32"/>
          <w:szCs w:val="32"/>
          <w:highlight w:val="none"/>
        </w:rPr>
        <w:t>有效值计算方法</w:t>
      </w:r>
    </w:p>
    <w:p w14:paraId="4082B09A">
      <w:pPr>
        <w:keepNext/>
        <w:keepLines/>
        <w:spacing w:before="100" w:line="400" w:lineRule="exact"/>
        <w:outlineLvl w:val="1"/>
        <w:rPr>
          <w:rFonts w:hint="eastAsia" w:eastAsia="黑体" w:cs="宋体"/>
          <w:sz w:val="28"/>
          <w:szCs w:val="20"/>
          <w:highlight w:val="none"/>
        </w:rPr>
      </w:pPr>
      <w:bookmarkStart w:id="20" w:name="_Toc43725783"/>
      <w:bookmarkStart w:id="21" w:name="_Toc11078185"/>
      <w:r>
        <w:rPr>
          <w:rFonts w:hint="eastAsia" w:eastAsia="黑体" w:cs="宋体"/>
          <w:sz w:val="28"/>
          <w:szCs w:val="20"/>
          <w:highlight w:val="none"/>
        </w:rPr>
        <w:t>1. 评审系数一览表</w:t>
      </w:r>
      <w:bookmarkEnd w:id="20"/>
      <w:bookmarkEnd w:id="21"/>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07"/>
        <w:gridCol w:w="2907"/>
      </w:tblGrid>
      <w:tr w14:paraId="10D9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4FEF887D">
            <w:pPr>
              <w:jc w:val="center"/>
              <w:rPr>
                <w:rFonts w:hint="eastAsia" w:ascii="宋体" w:hAnsi="宋体" w:eastAsia="宋体"/>
                <w:sz w:val="24"/>
                <w:szCs w:val="24"/>
                <w:highlight w:val="none"/>
                <w:lang w:eastAsia="zh-CN"/>
              </w:rPr>
            </w:pPr>
            <w:r>
              <w:rPr>
                <w:rFonts w:hint="eastAsia" w:ascii="宋体" w:hAnsi="宋体"/>
                <w:sz w:val="24"/>
                <w:szCs w:val="24"/>
                <w:highlight w:val="none"/>
                <w:lang w:eastAsia="zh-CN"/>
              </w:rPr>
              <w:t>序号</w:t>
            </w:r>
          </w:p>
        </w:tc>
        <w:tc>
          <w:tcPr>
            <w:tcW w:w="2907" w:type="dxa"/>
            <w:noWrap w:val="0"/>
            <w:vAlign w:val="center"/>
          </w:tcPr>
          <w:p w14:paraId="715F3E4C">
            <w:pPr>
              <w:jc w:val="center"/>
              <w:rPr>
                <w:rFonts w:hint="eastAsia" w:ascii="宋体" w:hAnsi="宋体"/>
                <w:sz w:val="24"/>
                <w:szCs w:val="24"/>
                <w:highlight w:val="none"/>
              </w:rPr>
            </w:pPr>
            <w:r>
              <w:rPr>
                <w:rFonts w:hint="eastAsia" w:ascii="宋体" w:hAnsi="宋体"/>
                <w:sz w:val="24"/>
                <w:szCs w:val="24"/>
                <w:highlight w:val="none"/>
              </w:rPr>
              <w:t>系数名称</w:t>
            </w:r>
          </w:p>
        </w:tc>
        <w:tc>
          <w:tcPr>
            <w:tcW w:w="2907" w:type="dxa"/>
            <w:noWrap w:val="0"/>
            <w:vAlign w:val="center"/>
          </w:tcPr>
          <w:p w14:paraId="694AD5AB">
            <w:pPr>
              <w:jc w:val="center"/>
              <w:rPr>
                <w:rFonts w:hint="eastAsia" w:ascii="宋体" w:hAnsi="宋体"/>
                <w:sz w:val="24"/>
                <w:szCs w:val="24"/>
                <w:highlight w:val="none"/>
              </w:rPr>
            </w:pPr>
            <w:r>
              <w:rPr>
                <w:rFonts w:hint="eastAsia" w:ascii="宋体" w:hAnsi="宋体"/>
                <w:sz w:val="24"/>
                <w:szCs w:val="24"/>
                <w:highlight w:val="none"/>
              </w:rPr>
              <w:t>系数取值</w:t>
            </w:r>
          </w:p>
        </w:tc>
      </w:tr>
      <w:tr w14:paraId="6EF3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16C4A6FF">
            <w:pPr>
              <w:jc w:val="center"/>
              <w:rPr>
                <w:rFonts w:hint="eastAsia" w:ascii="宋体" w:hAnsi="宋体" w:eastAsia="宋体"/>
                <w:sz w:val="24"/>
                <w:szCs w:val="24"/>
                <w:highlight w:val="none"/>
                <w:lang w:eastAsia="zh-CN"/>
              </w:rPr>
            </w:pPr>
            <w:r>
              <w:rPr>
                <w:rFonts w:hint="eastAsia" w:ascii="宋体" w:hAnsi="宋体"/>
                <w:sz w:val="24"/>
                <w:szCs w:val="24"/>
                <w:highlight w:val="none"/>
                <w:lang w:val="en-US" w:eastAsia="zh-CN"/>
              </w:rPr>
              <w:t>1</w:t>
            </w:r>
          </w:p>
        </w:tc>
        <w:tc>
          <w:tcPr>
            <w:tcW w:w="2907" w:type="dxa"/>
            <w:noWrap w:val="0"/>
            <w:vAlign w:val="center"/>
          </w:tcPr>
          <w:p w14:paraId="455DBA23">
            <w:pPr>
              <w:jc w:val="center"/>
              <w:rPr>
                <w:rFonts w:ascii="宋体" w:hAnsi="宋体"/>
                <w:sz w:val="24"/>
                <w:szCs w:val="24"/>
                <w:highlight w:val="none"/>
              </w:rPr>
            </w:pPr>
            <w:r>
              <w:rPr>
                <w:rFonts w:hint="eastAsia" w:ascii="宋体" w:hAnsi="宋体"/>
                <w:sz w:val="24"/>
                <w:szCs w:val="24"/>
                <w:highlight w:val="none"/>
              </w:rPr>
              <w:t>K</w:t>
            </w:r>
          </w:p>
        </w:tc>
        <w:tc>
          <w:tcPr>
            <w:tcW w:w="2907" w:type="dxa"/>
            <w:noWrap w:val="0"/>
            <w:vAlign w:val="center"/>
          </w:tcPr>
          <w:p w14:paraId="3596A9A2">
            <w:pPr>
              <w:jc w:val="center"/>
              <w:rPr>
                <w:rFonts w:ascii="宋体" w:hAnsi="宋体"/>
                <w:b/>
                <w:color w:val="FF0000"/>
                <w:sz w:val="24"/>
                <w:szCs w:val="24"/>
                <w:highlight w:val="none"/>
              </w:rPr>
            </w:pPr>
            <w:r>
              <w:rPr>
                <w:rFonts w:hint="eastAsia" w:ascii="宋体" w:hAnsi="宋体"/>
                <w:b/>
                <w:color w:val="FF0000"/>
                <w:sz w:val="24"/>
                <w:szCs w:val="24"/>
                <w:highlight w:val="none"/>
                <w:u w:val="single"/>
                <w:lang w:val="en-US" w:eastAsia="zh-CN"/>
              </w:rPr>
              <w:t xml:space="preserve"> 10</w:t>
            </w:r>
            <w:r>
              <w:rPr>
                <w:rFonts w:hint="eastAsia" w:ascii="宋体" w:hAnsi="宋体"/>
                <w:b/>
                <w:color w:val="FF0000"/>
                <w:sz w:val="24"/>
                <w:szCs w:val="24"/>
                <w:highlight w:val="none"/>
              </w:rPr>
              <w:t>%</w:t>
            </w:r>
          </w:p>
        </w:tc>
      </w:tr>
      <w:tr w14:paraId="54D7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3E6893B5">
            <w:pPr>
              <w:jc w:val="center"/>
              <w:rPr>
                <w:rFonts w:hint="eastAsia" w:ascii="宋体" w:hAnsi="宋体" w:eastAsia="宋体"/>
                <w:sz w:val="24"/>
                <w:szCs w:val="24"/>
                <w:highlight w:val="none"/>
                <w:lang w:eastAsia="zh-CN"/>
              </w:rPr>
            </w:pPr>
            <w:r>
              <w:rPr>
                <w:rFonts w:hint="eastAsia" w:ascii="宋体" w:hAnsi="宋体"/>
                <w:sz w:val="24"/>
                <w:szCs w:val="24"/>
                <w:highlight w:val="none"/>
                <w:lang w:val="en-US" w:eastAsia="zh-CN"/>
              </w:rPr>
              <w:t>2</w:t>
            </w:r>
          </w:p>
        </w:tc>
        <w:tc>
          <w:tcPr>
            <w:tcW w:w="2907" w:type="dxa"/>
            <w:noWrap w:val="0"/>
            <w:vAlign w:val="center"/>
          </w:tcPr>
          <w:p w14:paraId="0A1EE95D">
            <w:pPr>
              <w:jc w:val="center"/>
              <w:rPr>
                <w:rFonts w:hint="eastAsia" w:ascii="宋体" w:hAnsi="宋体"/>
                <w:sz w:val="24"/>
                <w:szCs w:val="24"/>
                <w:highlight w:val="none"/>
              </w:rPr>
            </w:pPr>
            <w:r>
              <w:rPr>
                <w:rFonts w:hint="eastAsia" w:ascii="宋体" w:hAnsi="宋体"/>
                <w:sz w:val="24"/>
                <w:szCs w:val="24"/>
                <w:highlight w:val="none"/>
              </w:rPr>
              <w:t>M</w:t>
            </w:r>
          </w:p>
        </w:tc>
        <w:tc>
          <w:tcPr>
            <w:tcW w:w="2907" w:type="dxa"/>
            <w:noWrap w:val="0"/>
            <w:vAlign w:val="center"/>
          </w:tcPr>
          <w:p w14:paraId="6FF03CA5">
            <w:pPr>
              <w:jc w:val="center"/>
              <w:rPr>
                <w:rFonts w:hint="eastAsia" w:ascii="宋体" w:hAnsi="宋体"/>
                <w:b/>
                <w:color w:val="FF0000"/>
                <w:sz w:val="24"/>
                <w:szCs w:val="24"/>
                <w:highlight w:val="none"/>
              </w:rPr>
            </w:pPr>
            <w:r>
              <w:rPr>
                <w:rFonts w:hint="eastAsia" w:ascii="宋体" w:hAnsi="宋体"/>
                <w:b/>
                <w:color w:val="FF0000"/>
                <w:sz w:val="24"/>
                <w:szCs w:val="24"/>
                <w:highlight w:val="none"/>
                <w:u w:val="single"/>
                <w:lang w:val="en-US" w:eastAsia="zh-CN"/>
              </w:rPr>
              <w:t xml:space="preserve"> 10</w:t>
            </w:r>
            <w:r>
              <w:rPr>
                <w:rFonts w:hint="eastAsia" w:ascii="宋体" w:hAnsi="宋体"/>
                <w:b/>
                <w:color w:val="FF0000"/>
                <w:sz w:val="24"/>
                <w:szCs w:val="24"/>
                <w:highlight w:val="none"/>
              </w:rPr>
              <w:t>%</w:t>
            </w:r>
          </w:p>
        </w:tc>
      </w:tr>
    </w:tbl>
    <w:p w14:paraId="34E0C1AB">
      <w:pPr>
        <w:keepNext/>
        <w:keepLines/>
        <w:spacing w:before="100" w:line="400" w:lineRule="exact"/>
        <w:outlineLvl w:val="1"/>
        <w:rPr>
          <w:rFonts w:hint="default" w:eastAsia="黑体" w:cs="宋体"/>
          <w:sz w:val="28"/>
          <w:szCs w:val="20"/>
          <w:highlight w:val="none"/>
          <w:lang w:val="en-US" w:eastAsia="zh-CN"/>
        </w:rPr>
      </w:pPr>
      <w:bookmarkStart w:id="22" w:name="_Toc43725784"/>
      <w:bookmarkStart w:id="23" w:name="_Toc11078186"/>
    </w:p>
    <w:p w14:paraId="145C9F4F">
      <w:pPr>
        <w:keepNext/>
        <w:keepLines/>
        <w:spacing w:before="100" w:line="400" w:lineRule="exact"/>
        <w:outlineLvl w:val="1"/>
        <w:rPr>
          <w:rFonts w:hint="eastAsia" w:eastAsia="黑体" w:cs="宋体"/>
          <w:sz w:val="28"/>
          <w:szCs w:val="20"/>
          <w:highlight w:val="none"/>
          <w:lang w:val="en-US" w:eastAsia="zh-CN"/>
        </w:rPr>
      </w:pPr>
      <w:r>
        <w:rPr>
          <w:rFonts w:hint="eastAsia" w:eastAsia="黑体" w:cs="宋体"/>
          <w:sz w:val="28"/>
          <w:szCs w:val="20"/>
          <w:highlight w:val="none"/>
        </w:rPr>
        <w:t xml:space="preserve">2. </w:t>
      </w:r>
      <w:bookmarkEnd w:id="22"/>
      <w:bookmarkEnd w:id="23"/>
      <w:r>
        <w:rPr>
          <w:rFonts w:hint="eastAsia" w:eastAsia="黑体" w:cs="宋体"/>
          <w:sz w:val="28"/>
          <w:szCs w:val="20"/>
          <w:highlight w:val="none"/>
          <w:lang w:eastAsia="zh-CN"/>
        </w:rPr>
        <w:t>计算平均值</w:t>
      </w:r>
    </w:p>
    <w:p w14:paraId="66152CF8">
      <w:pPr>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1</w:t>
      </w:r>
      <w:r>
        <w:rPr>
          <w:rFonts w:hint="eastAsia" w:ascii="宋体" w:hAnsi="宋体"/>
          <w:sz w:val="24"/>
          <w:szCs w:val="24"/>
          <w:highlight w:val="none"/>
        </w:rPr>
        <w:t>对通过初步筛查的投标报价，</w:t>
      </w:r>
      <w:r>
        <w:rPr>
          <w:rFonts w:hint="eastAsia" w:ascii="宋体" w:hAnsi="宋体"/>
          <w:sz w:val="24"/>
          <w:szCs w:val="24"/>
          <w:highlight w:val="none"/>
          <w:lang w:eastAsia="zh-CN"/>
        </w:rPr>
        <w:t>即作为有效评标价，</w:t>
      </w:r>
      <w:r>
        <w:rPr>
          <w:rFonts w:hint="eastAsia" w:ascii="宋体" w:hAnsi="宋体"/>
          <w:sz w:val="24"/>
          <w:szCs w:val="24"/>
          <w:highlight w:val="none"/>
        </w:rPr>
        <w:t>按以下规定确定纳入计算</w:t>
      </w:r>
      <w:r>
        <w:rPr>
          <w:rFonts w:hint="eastAsia" w:ascii="宋体" w:hAnsi="宋体"/>
          <w:sz w:val="24"/>
          <w:szCs w:val="24"/>
          <w:highlight w:val="none"/>
          <w:lang w:eastAsia="zh-CN"/>
        </w:rPr>
        <w:t>平均值</w:t>
      </w:r>
      <w:r>
        <w:rPr>
          <w:rFonts w:hint="eastAsia" w:ascii="宋体" w:hAnsi="宋体"/>
          <w:sz w:val="24"/>
          <w:szCs w:val="24"/>
          <w:highlight w:val="none"/>
        </w:rPr>
        <w:t>计算范围：</w:t>
      </w:r>
    </w:p>
    <w:p w14:paraId="660B7819">
      <w:pPr>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（1）</w:t>
      </w:r>
      <w:r>
        <w:rPr>
          <w:rFonts w:hint="eastAsia" w:ascii="宋体" w:hAnsi="宋体"/>
          <w:sz w:val="24"/>
          <w:szCs w:val="24"/>
          <w:highlight w:val="none"/>
        </w:rPr>
        <w:t>计算</w:t>
      </w:r>
      <w:r>
        <w:rPr>
          <w:rFonts w:hint="eastAsia" w:ascii="宋体" w:hAnsi="宋体"/>
          <w:sz w:val="24"/>
          <w:szCs w:val="24"/>
          <w:highlight w:val="none"/>
          <w:lang w:eastAsia="zh-CN"/>
        </w:rPr>
        <w:t>有效评标价</w:t>
      </w:r>
      <w:r>
        <w:rPr>
          <w:rFonts w:hint="eastAsia" w:ascii="宋体" w:hAnsi="宋体"/>
          <w:sz w:val="24"/>
          <w:szCs w:val="24"/>
          <w:highlight w:val="none"/>
        </w:rPr>
        <w:t>较最高投标限价的降幅。降幅小于K</w:t>
      </w:r>
      <w:r>
        <w:rPr>
          <w:rFonts w:hint="eastAsia" w:ascii="宋体" w:hAnsi="宋体"/>
          <w:sz w:val="24"/>
          <w:szCs w:val="24"/>
          <w:highlight w:val="none"/>
          <w:lang w:eastAsia="zh-CN"/>
        </w:rPr>
        <w:t>（</w:t>
      </w:r>
      <w:r>
        <w:rPr>
          <w:rFonts w:hint="eastAsia" w:ascii="宋体" w:hAnsi="宋体"/>
          <w:sz w:val="24"/>
          <w:szCs w:val="24"/>
          <w:highlight w:val="none"/>
          <w:u w:val="single"/>
          <w:lang w:val="en-US" w:eastAsia="zh-CN"/>
        </w:rPr>
        <w:t>10%</w:t>
      </w:r>
      <w:r>
        <w:rPr>
          <w:rFonts w:hint="eastAsia" w:ascii="宋体" w:hAnsi="宋体"/>
          <w:sz w:val="24"/>
          <w:szCs w:val="24"/>
          <w:highlight w:val="none"/>
          <w:lang w:eastAsia="zh-CN"/>
        </w:rPr>
        <w:t>）</w:t>
      </w:r>
      <w:r>
        <w:rPr>
          <w:rFonts w:hint="eastAsia" w:ascii="宋体" w:hAnsi="宋体"/>
          <w:sz w:val="24"/>
          <w:szCs w:val="24"/>
          <w:highlight w:val="none"/>
        </w:rPr>
        <w:t>值的</w:t>
      </w:r>
      <w:r>
        <w:rPr>
          <w:rFonts w:hint="eastAsia" w:ascii="宋体" w:hAnsi="宋体"/>
          <w:sz w:val="24"/>
          <w:szCs w:val="24"/>
          <w:highlight w:val="none"/>
          <w:lang w:eastAsia="zh-CN"/>
        </w:rPr>
        <w:t>有效评标价</w:t>
      </w:r>
      <w:r>
        <w:rPr>
          <w:rFonts w:hint="eastAsia" w:ascii="宋体" w:hAnsi="宋体"/>
          <w:sz w:val="24"/>
          <w:szCs w:val="24"/>
          <w:highlight w:val="none"/>
        </w:rPr>
        <w:t>作为A系列，降幅不小于K值的</w:t>
      </w:r>
      <w:r>
        <w:rPr>
          <w:rFonts w:hint="eastAsia" w:ascii="宋体" w:hAnsi="宋体"/>
          <w:sz w:val="24"/>
          <w:szCs w:val="24"/>
          <w:highlight w:val="none"/>
          <w:lang w:eastAsia="zh-CN"/>
        </w:rPr>
        <w:t>有效评标价</w:t>
      </w:r>
      <w:r>
        <w:rPr>
          <w:rFonts w:hint="eastAsia" w:ascii="宋体" w:hAnsi="宋体"/>
          <w:sz w:val="24"/>
          <w:szCs w:val="24"/>
          <w:highlight w:val="none"/>
        </w:rPr>
        <w:t>作为B系列。A系列数据不参与平均数计算。</w:t>
      </w:r>
    </w:p>
    <w:p w14:paraId="4D28C91A">
      <w:pPr>
        <w:spacing w:line="40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2</w:t>
      </w:r>
      <w:r>
        <w:rPr>
          <w:rFonts w:hint="eastAsia" w:ascii="宋体" w:hAnsi="宋体"/>
          <w:sz w:val="24"/>
          <w:szCs w:val="24"/>
          <w:highlight w:val="none"/>
          <w:lang w:eastAsia="zh-CN"/>
        </w:rPr>
        <w:t>）</w:t>
      </w:r>
      <w:r>
        <w:rPr>
          <w:rFonts w:hint="eastAsia" w:ascii="宋体" w:hAnsi="宋体"/>
          <w:sz w:val="24"/>
          <w:szCs w:val="24"/>
          <w:highlight w:val="none"/>
        </w:rPr>
        <w:t>对于B系列的各</w:t>
      </w:r>
      <w:r>
        <w:rPr>
          <w:rFonts w:hint="eastAsia" w:ascii="宋体" w:hAnsi="宋体"/>
          <w:sz w:val="24"/>
          <w:szCs w:val="24"/>
          <w:highlight w:val="none"/>
          <w:lang w:eastAsia="zh-CN"/>
        </w:rPr>
        <w:t>有效评标价，按照下列要求计算平均值：</w:t>
      </w:r>
    </w:p>
    <w:p w14:paraId="7A6D1819">
      <w:pPr>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a)当</w:t>
      </w:r>
      <w:r>
        <w:rPr>
          <w:rFonts w:hint="eastAsia" w:ascii="宋体" w:hAnsi="宋体"/>
          <w:sz w:val="24"/>
          <w:szCs w:val="24"/>
          <w:highlight w:val="none"/>
          <w:lang w:val="en-US" w:eastAsia="zh-CN"/>
        </w:rPr>
        <w:t>3</w:t>
      </w:r>
      <w:r>
        <w:rPr>
          <w:rFonts w:hint="eastAsia" w:ascii="宋体" w:hAnsi="宋体"/>
          <w:sz w:val="24"/>
          <w:szCs w:val="24"/>
          <w:highlight w:val="none"/>
        </w:rPr>
        <w:t>≤</w:t>
      </w:r>
      <w:r>
        <w:rPr>
          <w:rFonts w:hint="eastAsia" w:ascii="宋体" w:hAnsi="宋体"/>
          <w:sz w:val="24"/>
          <w:szCs w:val="24"/>
          <w:highlight w:val="none"/>
          <w:lang w:val="en-US" w:eastAsia="zh-CN"/>
        </w:rPr>
        <w:t>X</w:t>
      </w:r>
      <w:r>
        <w:rPr>
          <w:rFonts w:hint="eastAsia" w:ascii="宋体" w:hAnsi="宋体"/>
          <w:sz w:val="24"/>
          <w:szCs w:val="24"/>
          <w:highlight w:val="none"/>
        </w:rPr>
        <w:t>（有效评标价对应的投标人数量，下同）≤5、n=0，有效评标价全部进行算术平均；5＜</w:t>
      </w:r>
      <w:r>
        <w:rPr>
          <w:rFonts w:hint="eastAsia" w:ascii="宋体" w:hAnsi="宋体"/>
          <w:sz w:val="24"/>
          <w:szCs w:val="24"/>
          <w:highlight w:val="none"/>
          <w:lang w:val="en-US" w:eastAsia="zh-CN"/>
        </w:rPr>
        <w:t>X</w:t>
      </w:r>
      <w:r>
        <w:rPr>
          <w:rFonts w:hint="eastAsia" w:ascii="宋体" w:hAnsi="宋体"/>
          <w:sz w:val="24"/>
          <w:szCs w:val="24"/>
          <w:highlight w:val="none"/>
        </w:rPr>
        <w:t>≤10、n=1，现场去掉1个最高和1个最低有效评标价，其他有效评标价进行算术平均；</w:t>
      </w:r>
    </w:p>
    <w:p w14:paraId="4D2635E0">
      <w:pPr>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b)当10＜</w:t>
      </w:r>
      <w:r>
        <w:rPr>
          <w:rFonts w:hint="eastAsia" w:ascii="宋体" w:hAnsi="宋体"/>
          <w:sz w:val="24"/>
          <w:szCs w:val="24"/>
          <w:highlight w:val="none"/>
          <w:lang w:val="en-US" w:eastAsia="zh-CN"/>
        </w:rPr>
        <w:t>X</w:t>
      </w:r>
      <w:r>
        <w:rPr>
          <w:rFonts w:hint="eastAsia" w:ascii="宋体" w:hAnsi="宋体"/>
          <w:sz w:val="24"/>
          <w:szCs w:val="24"/>
          <w:highlight w:val="none"/>
        </w:rPr>
        <w:t>≤20、n=2，现场去掉2个最高和2个最低有效评标价，其他有效评标价进行算术平均；20＜</w:t>
      </w:r>
      <w:r>
        <w:rPr>
          <w:rFonts w:hint="eastAsia" w:ascii="宋体" w:hAnsi="宋体"/>
          <w:sz w:val="24"/>
          <w:szCs w:val="24"/>
          <w:highlight w:val="none"/>
          <w:lang w:val="en-US" w:eastAsia="zh-CN"/>
        </w:rPr>
        <w:t>X</w:t>
      </w:r>
      <w:r>
        <w:rPr>
          <w:rFonts w:hint="eastAsia" w:ascii="宋体" w:hAnsi="宋体"/>
          <w:sz w:val="24"/>
          <w:szCs w:val="24"/>
          <w:highlight w:val="none"/>
        </w:rPr>
        <w:t>≤30、n=3，现场去掉3个最高和3个最低有效评标价，其他有效评标价进行算术平均；以此类推。</w:t>
      </w:r>
    </w:p>
    <w:p w14:paraId="3564E045">
      <w:pPr>
        <w:spacing w:line="400" w:lineRule="exact"/>
        <w:ind w:firstLine="482" w:firstLineChars="200"/>
        <w:rPr>
          <w:rFonts w:hint="eastAsia" w:ascii="宋体" w:hAnsi="宋体" w:eastAsia="宋体"/>
          <w:b/>
          <w:bCs/>
          <w:sz w:val="24"/>
          <w:szCs w:val="24"/>
          <w:highlight w:val="none"/>
          <w:lang w:eastAsia="zh-CN"/>
        </w:rPr>
      </w:pPr>
      <w:r>
        <w:rPr>
          <w:rFonts w:hint="eastAsia" w:ascii="宋体" w:hAnsi="宋体"/>
          <w:b/>
          <w:bCs/>
          <w:sz w:val="24"/>
          <w:szCs w:val="24"/>
          <w:highlight w:val="none"/>
          <w:lang w:eastAsia="zh-CN"/>
        </w:rPr>
        <w:t>注：</w:t>
      </w:r>
      <w:r>
        <w:rPr>
          <w:rFonts w:hint="eastAsia" w:ascii="宋体" w:hAnsi="宋体"/>
          <w:b/>
          <w:bCs/>
          <w:sz w:val="24"/>
          <w:szCs w:val="24"/>
          <w:highlight w:val="none"/>
        </w:rPr>
        <w:t>若</w:t>
      </w:r>
      <w:r>
        <w:rPr>
          <w:rFonts w:hint="eastAsia" w:ascii="宋体" w:hAnsi="宋体"/>
          <w:b/>
          <w:bCs/>
          <w:sz w:val="24"/>
          <w:szCs w:val="24"/>
          <w:highlight w:val="none"/>
          <w:lang w:val="en-US" w:eastAsia="zh-CN"/>
        </w:rPr>
        <w:t>B系列投标人数量少于3家，则不再进行后续平均值、有效值等计算，直接采用有效最低价进行评审。有效最低价评审规则：按照</w:t>
      </w:r>
      <w:r>
        <w:rPr>
          <w:rFonts w:hint="eastAsia"/>
          <w:b/>
          <w:bCs/>
          <w:color w:val="000000"/>
          <w:sz w:val="24"/>
          <w:szCs w:val="24"/>
          <w:highlight w:val="none"/>
          <w:lang w:eastAsia="zh-CN"/>
        </w:rPr>
        <w:t>有效</w:t>
      </w:r>
      <w:r>
        <w:rPr>
          <w:rFonts w:hint="eastAsia"/>
          <w:b/>
          <w:bCs/>
          <w:color w:val="000000"/>
          <w:sz w:val="24"/>
          <w:szCs w:val="24"/>
          <w:highlight w:val="none"/>
        </w:rPr>
        <w:t>投标报价由低到高依次进行</w:t>
      </w:r>
      <w:r>
        <w:rPr>
          <w:rFonts w:hint="eastAsia"/>
          <w:b/>
          <w:bCs/>
          <w:color w:val="000000"/>
          <w:sz w:val="24"/>
          <w:szCs w:val="24"/>
          <w:highlight w:val="none"/>
          <w:lang w:eastAsia="zh-CN"/>
        </w:rPr>
        <w:t>资格审查评审、商务标详评、技术标评审</w:t>
      </w:r>
      <w:r>
        <w:rPr>
          <w:rFonts w:hint="eastAsia"/>
          <w:b/>
          <w:bCs/>
          <w:color w:val="000000"/>
          <w:sz w:val="24"/>
          <w:szCs w:val="24"/>
          <w:highlight w:val="none"/>
        </w:rPr>
        <w:t>，对评审通过的投标人，按照投标报价由低到高依次推荐中标候选人。如投标人未通过评审，则按照投标报价由低到高依次进行递补，直至评出中标候选人。</w:t>
      </w:r>
    </w:p>
    <w:p w14:paraId="09E91636">
      <w:pPr>
        <w:keepNext/>
        <w:keepLines/>
        <w:spacing w:before="100" w:line="400" w:lineRule="exact"/>
        <w:outlineLvl w:val="1"/>
        <w:rPr>
          <w:rFonts w:hint="eastAsia" w:eastAsia="黑体" w:cs="宋体"/>
          <w:sz w:val="28"/>
          <w:szCs w:val="20"/>
          <w:highlight w:val="none"/>
        </w:rPr>
      </w:pPr>
      <w:r>
        <w:rPr>
          <w:rFonts w:hint="eastAsia" w:eastAsia="黑体" w:cs="宋体"/>
          <w:sz w:val="28"/>
          <w:szCs w:val="20"/>
          <w:highlight w:val="none"/>
          <w:lang w:val="en-US" w:eastAsia="zh-CN"/>
        </w:rPr>
        <w:t>3</w:t>
      </w:r>
      <w:r>
        <w:rPr>
          <w:rFonts w:hint="eastAsia" w:eastAsia="黑体" w:cs="宋体"/>
          <w:sz w:val="28"/>
          <w:szCs w:val="20"/>
          <w:highlight w:val="none"/>
        </w:rPr>
        <w:t>. 计算有效值</w:t>
      </w:r>
    </w:p>
    <w:p w14:paraId="373040A7">
      <w:pPr>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.1以最高投标限价乘以(1-下浮系数M)为参考价，即参考价=最高投标限价*（1-M）。</w:t>
      </w:r>
    </w:p>
    <w:p w14:paraId="614F8037">
      <w:pPr>
        <w:spacing w:line="400" w:lineRule="exact"/>
        <w:ind w:firstLine="480" w:firstLineChars="200"/>
        <w:rPr>
          <w:rFonts w:hint="default" w:ascii="宋体" w:hAnsi="宋体"/>
          <w:sz w:val="24"/>
          <w:szCs w:val="24"/>
          <w:highlight w:val="none"/>
          <w:lang w:val="en-US" w:eastAsia="zh-CN"/>
        </w:rPr>
      </w:pPr>
      <w:r>
        <w:rPr>
          <w:rFonts w:hint="eastAsia" w:ascii="宋体" w:hAnsi="宋体"/>
          <w:sz w:val="24"/>
          <w:szCs w:val="24"/>
          <w:highlight w:val="none"/>
          <w:lang w:val="en-US" w:eastAsia="zh-CN"/>
        </w:rPr>
        <w:t>3</w:t>
      </w:r>
      <w:r>
        <w:rPr>
          <w:rFonts w:hint="eastAsia" w:ascii="宋体" w:hAnsi="宋体"/>
          <w:sz w:val="24"/>
          <w:szCs w:val="24"/>
          <w:highlight w:val="none"/>
        </w:rPr>
        <w:t>.2 取</w:t>
      </w:r>
      <w:r>
        <w:rPr>
          <w:rFonts w:hint="eastAsia" w:ascii="宋体" w:hAnsi="宋体"/>
          <w:sz w:val="24"/>
          <w:szCs w:val="24"/>
          <w:highlight w:val="none"/>
          <w:lang w:eastAsia="zh-CN"/>
        </w:rPr>
        <w:t>平均</w:t>
      </w:r>
      <w:r>
        <w:rPr>
          <w:rFonts w:hint="eastAsia" w:ascii="宋体" w:hAnsi="宋体"/>
          <w:sz w:val="24"/>
          <w:szCs w:val="24"/>
          <w:highlight w:val="none"/>
        </w:rPr>
        <w:t>值与参考价中的低值为基准价D</w:t>
      </w:r>
      <w:r>
        <w:rPr>
          <w:rFonts w:hint="eastAsia" w:ascii="宋体" w:hAnsi="宋体"/>
          <w:sz w:val="24"/>
          <w:szCs w:val="24"/>
          <w:highlight w:val="none"/>
          <w:lang w:eastAsia="zh-CN"/>
        </w:rPr>
        <w:t>。</w:t>
      </w:r>
      <w:r>
        <w:rPr>
          <w:rFonts w:hint="eastAsia" w:ascii="宋体" w:hAnsi="宋体"/>
          <w:sz w:val="24"/>
          <w:szCs w:val="24"/>
          <w:highlight w:val="none"/>
          <w:lang w:val="en-US" w:eastAsia="zh-CN"/>
        </w:rPr>
        <w:t>基准价即为有效值。</w:t>
      </w:r>
    </w:p>
    <w:p w14:paraId="07BCFC57">
      <w:pPr>
        <w:keepNext/>
        <w:keepLines/>
        <w:spacing w:before="100" w:line="400" w:lineRule="exact"/>
        <w:outlineLvl w:val="1"/>
        <w:rPr>
          <w:rFonts w:hint="default" w:eastAsia="黑体" w:cs="宋体"/>
          <w:sz w:val="28"/>
          <w:szCs w:val="20"/>
          <w:highlight w:val="none"/>
          <w:lang w:val="en-US" w:eastAsia="zh-CN"/>
        </w:rPr>
      </w:pPr>
      <w:r>
        <w:rPr>
          <w:rFonts w:hint="eastAsia" w:eastAsia="黑体" w:cs="宋体"/>
          <w:sz w:val="28"/>
          <w:szCs w:val="20"/>
          <w:highlight w:val="none"/>
          <w:lang w:val="en-US" w:eastAsia="zh-CN"/>
        </w:rPr>
        <w:t>4.确定中标候选人</w:t>
      </w:r>
    </w:p>
    <w:p w14:paraId="394ECCD3">
      <w:pPr>
        <w:spacing w:line="400" w:lineRule="exact"/>
        <w:ind w:firstLine="480" w:firstLineChars="200"/>
        <w:rPr>
          <w:rFonts w:hint="eastAsia"/>
          <w:color w:val="000000"/>
          <w:sz w:val="24"/>
          <w:szCs w:val="24"/>
          <w:highlight w:val="none"/>
        </w:rPr>
      </w:pPr>
      <w:r>
        <w:rPr>
          <w:rFonts w:hint="eastAsia"/>
          <w:color w:val="000000"/>
          <w:sz w:val="24"/>
          <w:szCs w:val="24"/>
          <w:highlight w:val="none"/>
        </w:rPr>
        <w:t>评标委员会对不低于有效值的</w:t>
      </w:r>
      <w:r>
        <w:rPr>
          <w:rFonts w:hint="eastAsia"/>
          <w:color w:val="000000"/>
          <w:sz w:val="24"/>
          <w:szCs w:val="24"/>
          <w:highlight w:val="none"/>
          <w:lang w:eastAsia="zh-CN"/>
        </w:rPr>
        <w:t>有效</w:t>
      </w:r>
      <w:r>
        <w:rPr>
          <w:rFonts w:hint="eastAsia"/>
          <w:color w:val="000000"/>
          <w:sz w:val="24"/>
          <w:szCs w:val="24"/>
          <w:highlight w:val="none"/>
        </w:rPr>
        <w:t>投标报价由低到高依次进行</w:t>
      </w:r>
      <w:r>
        <w:rPr>
          <w:rFonts w:hint="eastAsia" w:ascii="宋体" w:hAnsi="宋体"/>
          <w:sz w:val="24"/>
          <w:szCs w:val="24"/>
          <w:highlight w:val="none"/>
        </w:rPr>
        <w:t>资格后审申请评审、商务标评审和技术标评审</w:t>
      </w:r>
      <w:r>
        <w:rPr>
          <w:rFonts w:hint="eastAsia"/>
          <w:color w:val="000000"/>
          <w:sz w:val="24"/>
          <w:szCs w:val="24"/>
          <w:highlight w:val="none"/>
        </w:rPr>
        <w:t>，</w:t>
      </w:r>
      <w:r>
        <w:rPr>
          <w:rFonts w:hint="eastAsia" w:ascii="宋体" w:hAnsi="宋体"/>
          <w:sz w:val="24"/>
          <w:szCs w:val="24"/>
          <w:highlight w:val="none"/>
        </w:rPr>
        <w:t>评审均通过的即为第一中标候选人</w:t>
      </w:r>
      <w:r>
        <w:rPr>
          <w:rFonts w:hint="eastAsia"/>
          <w:color w:val="000000"/>
          <w:sz w:val="24"/>
          <w:szCs w:val="24"/>
          <w:highlight w:val="none"/>
        </w:rPr>
        <w:t>。</w:t>
      </w:r>
      <w:r>
        <w:rPr>
          <w:rFonts w:hint="eastAsia" w:ascii="宋体" w:hAnsi="宋体"/>
          <w:sz w:val="24"/>
          <w:szCs w:val="24"/>
          <w:highlight w:val="none"/>
        </w:rPr>
        <w:t>如投标人资格后审申请评审、商务标和技术标评审中任一项被判定为未通过评审，再按报价由低到高依次进行递补，按顺序依次评出第一中标候选人、第二中标候选人（如有）。</w:t>
      </w:r>
    </w:p>
    <w:p w14:paraId="78EB2EFD">
      <w:pPr>
        <w:keepNext/>
        <w:keepLines/>
        <w:spacing w:before="260" w:after="260" w:line="416" w:lineRule="auto"/>
        <w:jc w:val="center"/>
        <w:outlineLvl w:val="1"/>
        <w:rPr>
          <w:rFonts w:hint="eastAsia" w:ascii="黑体" w:hAnsi="黑体" w:eastAsia="黑体" w:cs="Times New Roman"/>
          <w:bCs/>
          <w:sz w:val="32"/>
          <w:szCs w:val="32"/>
          <w:highlight w:val="none"/>
          <w:lang w:eastAsia="zh-CN"/>
        </w:rPr>
      </w:pPr>
      <w:r>
        <w:rPr>
          <w:rFonts w:hint="eastAsia" w:ascii="黑体" w:hAnsi="黑体" w:eastAsia="黑体" w:cs="Times New Roman"/>
          <w:bCs/>
          <w:sz w:val="32"/>
          <w:szCs w:val="32"/>
          <w:highlight w:val="none"/>
          <w:lang w:eastAsia="zh-CN"/>
        </w:rPr>
        <w:t>三、资格审查评审表</w:t>
      </w:r>
    </w:p>
    <w:tbl>
      <w:tblPr>
        <w:tblStyle w:val="53"/>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97"/>
        <w:gridCol w:w="3008"/>
        <w:gridCol w:w="819"/>
        <w:gridCol w:w="2717"/>
      </w:tblGrid>
      <w:tr w14:paraId="5200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161" w:type="dxa"/>
            <w:gridSpan w:val="5"/>
            <w:noWrap w:val="0"/>
            <w:vAlign w:val="center"/>
          </w:tcPr>
          <w:p w14:paraId="301F7EB5">
            <w:pPr>
              <w:pStyle w:val="84"/>
              <w:pBdr>
                <w:bottom w:val="none" w:color="auto" w:sz="0" w:space="0"/>
              </w:pBdr>
              <w:tabs>
                <w:tab w:val="clear" w:pos="4153"/>
                <w:tab w:val="clear" w:pos="8306"/>
              </w:tabs>
              <w:snapToGrid w:val="0"/>
              <w:spacing w:line="360" w:lineRule="auto"/>
              <w:ind w:right="-10"/>
              <w:textAlignment w:val="auto"/>
              <w:rPr>
                <w:rFonts w:hint="eastAsia" w:ascii="宋体" w:hAnsi="宋体"/>
                <w:kern w:val="2"/>
                <w:szCs w:val="24"/>
                <w:highlight w:val="none"/>
              </w:rPr>
            </w:pPr>
            <w:r>
              <w:rPr>
                <w:rFonts w:hint="eastAsia" w:ascii="宋体" w:hAnsi="宋体"/>
                <w:b/>
                <w:highlight w:val="none"/>
                <w:lang w:eastAsia="zh-CN"/>
              </w:rPr>
              <w:t>资格审查评审</w:t>
            </w:r>
            <w:r>
              <w:rPr>
                <w:rFonts w:hint="eastAsia" w:ascii="宋体" w:hAnsi="宋体"/>
                <w:b/>
                <w:highlight w:val="none"/>
              </w:rPr>
              <w:t>表（废标指标一览表）</w:t>
            </w:r>
          </w:p>
        </w:tc>
      </w:tr>
      <w:tr w14:paraId="130B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20" w:type="dxa"/>
            <w:tcBorders>
              <w:bottom w:val="single" w:color="auto" w:sz="4" w:space="0"/>
            </w:tcBorders>
            <w:noWrap w:val="0"/>
            <w:vAlign w:val="center"/>
          </w:tcPr>
          <w:p w14:paraId="2526E981">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序号</w:t>
            </w:r>
          </w:p>
        </w:tc>
        <w:tc>
          <w:tcPr>
            <w:tcW w:w="1897" w:type="dxa"/>
            <w:tcBorders>
              <w:bottom w:val="single" w:color="auto" w:sz="4" w:space="0"/>
            </w:tcBorders>
            <w:noWrap w:val="0"/>
            <w:vAlign w:val="center"/>
          </w:tcPr>
          <w:p w14:paraId="73E78BED">
            <w:pPr>
              <w:pStyle w:val="84"/>
              <w:pBdr>
                <w:bottom w:val="none" w:color="auto" w:sz="0" w:space="0"/>
              </w:pBdr>
              <w:tabs>
                <w:tab w:val="clear" w:pos="4153"/>
                <w:tab w:val="clear" w:pos="8306"/>
              </w:tabs>
              <w:snapToGrid w:val="0"/>
              <w:spacing w:line="420" w:lineRule="exact"/>
              <w:ind w:right="-11"/>
              <w:textAlignment w:val="auto"/>
              <w:rPr>
                <w:rFonts w:hint="eastAsia" w:ascii="宋体" w:hAnsi="宋体"/>
                <w:kern w:val="2"/>
                <w:szCs w:val="24"/>
                <w:highlight w:val="none"/>
              </w:rPr>
            </w:pPr>
            <w:r>
              <w:rPr>
                <w:rFonts w:hint="eastAsia" w:ascii="宋体" w:hAnsi="宋体"/>
                <w:kern w:val="2"/>
                <w:szCs w:val="24"/>
                <w:highlight w:val="none"/>
              </w:rPr>
              <w:t>指标名称</w:t>
            </w:r>
          </w:p>
        </w:tc>
        <w:tc>
          <w:tcPr>
            <w:tcW w:w="3008" w:type="dxa"/>
            <w:tcBorders>
              <w:bottom w:val="single" w:color="auto" w:sz="4" w:space="0"/>
            </w:tcBorders>
            <w:noWrap w:val="0"/>
            <w:vAlign w:val="center"/>
          </w:tcPr>
          <w:p w14:paraId="145F8193">
            <w:pPr>
              <w:adjustRightInd w:val="0"/>
              <w:snapToGrid w:val="0"/>
              <w:spacing w:line="420" w:lineRule="exact"/>
              <w:ind w:right="-11"/>
              <w:jc w:val="center"/>
              <w:rPr>
                <w:rFonts w:hint="eastAsia" w:ascii="宋体" w:hAnsi="宋体"/>
                <w:sz w:val="24"/>
                <w:highlight w:val="none"/>
              </w:rPr>
            </w:pPr>
            <w:r>
              <w:rPr>
                <w:rFonts w:hint="eastAsia" w:ascii="宋体" w:hAnsi="宋体"/>
                <w:sz w:val="24"/>
                <w:highlight w:val="none"/>
              </w:rPr>
              <w:t>指标要求</w:t>
            </w:r>
          </w:p>
        </w:tc>
        <w:tc>
          <w:tcPr>
            <w:tcW w:w="819" w:type="dxa"/>
            <w:tcBorders>
              <w:bottom w:val="single" w:color="auto" w:sz="4" w:space="0"/>
            </w:tcBorders>
            <w:noWrap w:val="0"/>
            <w:vAlign w:val="center"/>
          </w:tcPr>
          <w:p w14:paraId="6438A991">
            <w:pPr>
              <w:adjustRightInd w:val="0"/>
              <w:snapToGrid w:val="0"/>
              <w:spacing w:line="420" w:lineRule="exact"/>
              <w:ind w:right="-11"/>
              <w:jc w:val="center"/>
              <w:rPr>
                <w:rFonts w:hint="eastAsia" w:ascii="宋体" w:hAnsi="宋体"/>
                <w:sz w:val="24"/>
                <w:highlight w:val="none"/>
              </w:rPr>
            </w:pPr>
            <w:r>
              <w:rPr>
                <w:rFonts w:hint="eastAsia" w:ascii="宋体" w:hAnsi="宋体"/>
                <w:sz w:val="24"/>
                <w:highlight w:val="none"/>
              </w:rPr>
              <w:t>是否通过</w:t>
            </w:r>
          </w:p>
        </w:tc>
        <w:tc>
          <w:tcPr>
            <w:tcW w:w="2717" w:type="dxa"/>
            <w:tcBorders>
              <w:bottom w:val="single" w:color="auto" w:sz="4" w:space="0"/>
            </w:tcBorders>
            <w:noWrap w:val="0"/>
            <w:vAlign w:val="center"/>
          </w:tcPr>
          <w:p w14:paraId="7963AC90">
            <w:pPr>
              <w:adjustRightInd w:val="0"/>
              <w:snapToGrid w:val="0"/>
              <w:spacing w:line="420" w:lineRule="exact"/>
              <w:ind w:right="-11"/>
              <w:jc w:val="center"/>
              <w:rPr>
                <w:rFonts w:hint="eastAsia" w:ascii="宋体" w:hAnsi="宋体"/>
                <w:sz w:val="24"/>
                <w:highlight w:val="none"/>
              </w:rPr>
            </w:pPr>
            <w:r>
              <w:rPr>
                <w:rFonts w:hint="eastAsia" w:ascii="宋体" w:hAnsi="宋体"/>
                <w:sz w:val="24"/>
                <w:highlight w:val="none"/>
              </w:rPr>
              <w:t>投标文件格式及提交资料要求</w:t>
            </w:r>
          </w:p>
        </w:tc>
      </w:tr>
      <w:tr w14:paraId="19C2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20" w:type="dxa"/>
            <w:tcBorders>
              <w:bottom w:val="single" w:color="auto" w:sz="4" w:space="0"/>
            </w:tcBorders>
            <w:noWrap w:val="0"/>
            <w:vAlign w:val="center"/>
          </w:tcPr>
          <w:p w14:paraId="2B8F3890">
            <w:pPr>
              <w:adjustRightInd w:val="0"/>
              <w:snapToGrid w:val="0"/>
              <w:spacing w:line="360" w:lineRule="auto"/>
              <w:ind w:right="-10"/>
              <w:jc w:val="center"/>
              <w:rPr>
                <w:rFonts w:ascii="宋体" w:hAnsi="宋体"/>
                <w:sz w:val="24"/>
                <w:szCs w:val="24"/>
                <w:highlight w:val="none"/>
              </w:rPr>
            </w:pPr>
            <w:r>
              <w:rPr>
                <w:rFonts w:hint="eastAsia" w:ascii="宋体" w:hAnsi="宋体"/>
                <w:sz w:val="24"/>
                <w:szCs w:val="24"/>
                <w:highlight w:val="none"/>
              </w:rPr>
              <w:t>1</w:t>
            </w:r>
          </w:p>
        </w:tc>
        <w:tc>
          <w:tcPr>
            <w:tcW w:w="1897" w:type="dxa"/>
            <w:tcBorders>
              <w:bottom w:val="single" w:color="auto" w:sz="4" w:space="0"/>
            </w:tcBorders>
            <w:noWrap w:val="0"/>
            <w:vAlign w:val="center"/>
          </w:tcPr>
          <w:p w14:paraId="0E24D054">
            <w:pPr>
              <w:spacing w:line="420" w:lineRule="exact"/>
              <w:ind w:right="-11"/>
              <w:jc w:val="center"/>
              <w:rPr>
                <w:rFonts w:ascii="宋体" w:hAnsi="宋体"/>
                <w:sz w:val="24"/>
                <w:szCs w:val="24"/>
                <w:highlight w:val="none"/>
              </w:rPr>
            </w:pPr>
            <w:r>
              <w:rPr>
                <w:rFonts w:hint="eastAsia" w:ascii="宋体" w:hAnsi="宋体"/>
                <w:sz w:val="24"/>
                <w:szCs w:val="24"/>
                <w:highlight w:val="none"/>
              </w:rPr>
              <w:t>营业执照或事业单位法人证书</w:t>
            </w:r>
          </w:p>
        </w:tc>
        <w:tc>
          <w:tcPr>
            <w:tcW w:w="3008" w:type="dxa"/>
            <w:tcBorders>
              <w:bottom w:val="single" w:color="auto" w:sz="4" w:space="0"/>
            </w:tcBorders>
            <w:noWrap w:val="0"/>
            <w:vAlign w:val="center"/>
          </w:tcPr>
          <w:p w14:paraId="7F28D9F0">
            <w:pPr>
              <w:spacing w:line="420" w:lineRule="exact"/>
              <w:ind w:right="-11"/>
              <w:jc w:val="center"/>
              <w:rPr>
                <w:rFonts w:ascii="宋体" w:hAnsi="宋体"/>
                <w:sz w:val="24"/>
                <w:szCs w:val="24"/>
                <w:highlight w:val="none"/>
              </w:rPr>
            </w:pPr>
            <w:r>
              <w:rPr>
                <w:rFonts w:hint="eastAsia" w:ascii="宋体" w:hAnsi="宋体"/>
                <w:sz w:val="24"/>
                <w:szCs w:val="24"/>
                <w:highlight w:val="none"/>
              </w:rPr>
              <w:t>合法有效</w:t>
            </w:r>
          </w:p>
        </w:tc>
        <w:tc>
          <w:tcPr>
            <w:tcW w:w="819" w:type="dxa"/>
            <w:tcBorders>
              <w:bottom w:val="single" w:color="auto" w:sz="4" w:space="0"/>
            </w:tcBorders>
            <w:noWrap w:val="0"/>
            <w:vAlign w:val="center"/>
          </w:tcPr>
          <w:p w14:paraId="19C73C16">
            <w:pPr>
              <w:adjustRightInd w:val="0"/>
              <w:snapToGrid w:val="0"/>
              <w:spacing w:line="420" w:lineRule="exact"/>
              <w:ind w:right="-11"/>
              <w:jc w:val="center"/>
              <w:rPr>
                <w:rFonts w:hint="eastAsia" w:ascii="宋体" w:hAnsi="宋体"/>
                <w:sz w:val="24"/>
                <w:szCs w:val="24"/>
                <w:highlight w:val="none"/>
              </w:rPr>
            </w:pPr>
          </w:p>
        </w:tc>
        <w:tc>
          <w:tcPr>
            <w:tcW w:w="2717" w:type="dxa"/>
            <w:tcBorders>
              <w:bottom w:val="single" w:color="auto" w:sz="4" w:space="0"/>
            </w:tcBorders>
            <w:noWrap w:val="0"/>
            <w:vAlign w:val="center"/>
          </w:tcPr>
          <w:p w14:paraId="7166A507">
            <w:pPr>
              <w:adjustRightInd w:val="0"/>
              <w:snapToGrid w:val="0"/>
              <w:spacing w:line="420" w:lineRule="exact"/>
              <w:ind w:right="-11"/>
              <w:jc w:val="center"/>
              <w:rPr>
                <w:rFonts w:hint="eastAsia" w:ascii="宋体" w:hAnsi="宋体"/>
                <w:sz w:val="24"/>
                <w:szCs w:val="24"/>
                <w:highlight w:val="none"/>
              </w:rPr>
            </w:pPr>
            <w:r>
              <w:rPr>
                <w:rFonts w:hint="eastAsia" w:ascii="宋体" w:hAnsi="宋体"/>
                <w:sz w:val="24"/>
                <w:szCs w:val="24"/>
                <w:highlight w:val="none"/>
              </w:rPr>
              <w:t>提供有效的营业执照（或事业单位法人证书）的扫描件</w:t>
            </w:r>
            <w:r>
              <w:rPr>
                <w:rFonts w:hint="eastAsia" w:ascii="宋体" w:hAnsi="宋体"/>
                <w:b/>
                <w:bCs/>
                <w:sz w:val="24"/>
                <w:szCs w:val="24"/>
                <w:highlight w:val="none"/>
              </w:rPr>
              <w:t>，应完整的体现出营业执照</w:t>
            </w:r>
            <w:r>
              <w:rPr>
                <w:rFonts w:hint="eastAsia" w:ascii="宋体" w:hAnsi="宋体"/>
                <w:b/>
                <w:sz w:val="24"/>
                <w:szCs w:val="24"/>
                <w:highlight w:val="none"/>
              </w:rPr>
              <w:t>（或事业单位法人证书）</w:t>
            </w:r>
            <w:r>
              <w:rPr>
                <w:rFonts w:hint="eastAsia" w:ascii="宋体" w:hAnsi="宋体"/>
                <w:b/>
                <w:bCs/>
                <w:sz w:val="24"/>
                <w:szCs w:val="24"/>
                <w:highlight w:val="none"/>
              </w:rPr>
              <w:t>的全部内容。</w:t>
            </w:r>
            <w:r>
              <w:rPr>
                <w:rFonts w:hint="eastAsia" w:ascii="宋体" w:hAnsi="宋体"/>
                <w:bCs/>
                <w:sz w:val="24"/>
                <w:szCs w:val="24"/>
                <w:highlight w:val="none"/>
              </w:rPr>
              <w:t>联合体投标的，联合体各方均须提供。</w:t>
            </w:r>
          </w:p>
        </w:tc>
      </w:tr>
      <w:tr w14:paraId="1EB8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20" w:type="dxa"/>
            <w:tcBorders>
              <w:bottom w:val="single" w:color="auto" w:sz="4" w:space="0"/>
            </w:tcBorders>
            <w:noWrap w:val="0"/>
            <w:vAlign w:val="center"/>
          </w:tcPr>
          <w:p w14:paraId="2E73986B">
            <w:pPr>
              <w:adjustRightInd w:val="0"/>
              <w:snapToGrid w:val="0"/>
              <w:spacing w:line="360" w:lineRule="auto"/>
              <w:ind w:right="-10"/>
              <w:jc w:val="center"/>
              <w:rPr>
                <w:rFonts w:hint="eastAsia" w:ascii="宋体" w:hAnsi="宋体"/>
                <w:sz w:val="24"/>
                <w:szCs w:val="24"/>
                <w:highlight w:val="none"/>
              </w:rPr>
            </w:pPr>
            <w:r>
              <w:rPr>
                <w:rFonts w:hint="eastAsia" w:ascii="宋体" w:hAnsi="宋体"/>
                <w:sz w:val="24"/>
                <w:szCs w:val="24"/>
                <w:highlight w:val="none"/>
              </w:rPr>
              <w:t>2</w:t>
            </w:r>
          </w:p>
        </w:tc>
        <w:tc>
          <w:tcPr>
            <w:tcW w:w="1897" w:type="dxa"/>
            <w:tcBorders>
              <w:bottom w:val="single" w:color="auto" w:sz="4" w:space="0"/>
            </w:tcBorders>
            <w:noWrap w:val="0"/>
            <w:vAlign w:val="center"/>
          </w:tcPr>
          <w:p w14:paraId="4C488D8D">
            <w:pPr>
              <w:spacing w:line="420" w:lineRule="exact"/>
              <w:ind w:right="-11"/>
              <w:jc w:val="center"/>
              <w:rPr>
                <w:rFonts w:hint="eastAsia" w:ascii="宋体" w:hAnsi="宋体"/>
                <w:sz w:val="24"/>
                <w:szCs w:val="24"/>
                <w:highlight w:val="none"/>
              </w:rPr>
            </w:pPr>
            <w:r>
              <w:rPr>
                <w:rFonts w:hint="eastAsia" w:ascii="宋体" w:hAnsi="宋体"/>
                <w:sz w:val="24"/>
                <w:szCs w:val="24"/>
                <w:highlight w:val="none"/>
              </w:rPr>
              <w:t>安全生产许可证</w:t>
            </w:r>
          </w:p>
        </w:tc>
        <w:tc>
          <w:tcPr>
            <w:tcW w:w="3008" w:type="dxa"/>
            <w:tcBorders>
              <w:bottom w:val="single" w:color="auto" w:sz="4" w:space="0"/>
            </w:tcBorders>
            <w:noWrap w:val="0"/>
            <w:vAlign w:val="center"/>
          </w:tcPr>
          <w:p w14:paraId="172650B4">
            <w:pPr>
              <w:spacing w:line="420" w:lineRule="exact"/>
              <w:ind w:right="-11"/>
              <w:jc w:val="center"/>
              <w:rPr>
                <w:rFonts w:hint="eastAsia" w:ascii="宋体" w:hAnsi="宋体"/>
                <w:sz w:val="24"/>
                <w:szCs w:val="24"/>
                <w:highlight w:val="none"/>
              </w:rPr>
            </w:pPr>
            <w:r>
              <w:rPr>
                <w:rFonts w:hint="eastAsia" w:ascii="宋体" w:hAnsi="宋体"/>
                <w:sz w:val="24"/>
                <w:szCs w:val="24"/>
                <w:highlight w:val="none"/>
              </w:rPr>
              <w:t>合法有效</w:t>
            </w:r>
          </w:p>
        </w:tc>
        <w:tc>
          <w:tcPr>
            <w:tcW w:w="819" w:type="dxa"/>
            <w:tcBorders>
              <w:bottom w:val="single" w:color="auto" w:sz="4" w:space="0"/>
            </w:tcBorders>
            <w:noWrap w:val="0"/>
            <w:vAlign w:val="center"/>
          </w:tcPr>
          <w:p w14:paraId="2E3639AE">
            <w:pPr>
              <w:adjustRightInd w:val="0"/>
              <w:snapToGrid w:val="0"/>
              <w:spacing w:line="420" w:lineRule="exact"/>
              <w:ind w:right="-11"/>
              <w:jc w:val="center"/>
              <w:rPr>
                <w:rFonts w:hint="eastAsia" w:ascii="宋体" w:hAnsi="宋体"/>
                <w:sz w:val="24"/>
                <w:szCs w:val="24"/>
                <w:highlight w:val="none"/>
              </w:rPr>
            </w:pPr>
          </w:p>
        </w:tc>
        <w:tc>
          <w:tcPr>
            <w:tcW w:w="2717" w:type="dxa"/>
            <w:tcBorders>
              <w:bottom w:val="single" w:color="auto" w:sz="4" w:space="0"/>
            </w:tcBorders>
            <w:noWrap w:val="0"/>
            <w:vAlign w:val="center"/>
          </w:tcPr>
          <w:p w14:paraId="16E6F402">
            <w:pPr>
              <w:adjustRightInd w:val="0"/>
              <w:snapToGrid w:val="0"/>
              <w:spacing w:line="420" w:lineRule="exact"/>
              <w:ind w:right="-11"/>
              <w:jc w:val="center"/>
              <w:rPr>
                <w:rFonts w:hint="eastAsia" w:ascii="宋体" w:hAnsi="宋体"/>
                <w:sz w:val="24"/>
                <w:szCs w:val="24"/>
                <w:highlight w:val="none"/>
              </w:rPr>
            </w:pPr>
          </w:p>
        </w:tc>
      </w:tr>
      <w:tr w14:paraId="2193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20" w:type="dxa"/>
            <w:noWrap w:val="0"/>
            <w:vAlign w:val="center"/>
          </w:tcPr>
          <w:p w14:paraId="72CE4803">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3</w:t>
            </w:r>
          </w:p>
        </w:tc>
        <w:tc>
          <w:tcPr>
            <w:tcW w:w="1897" w:type="dxa"/>
            <w:noWrap w:val="0"/>
            <w:vAlign w:val="center"/>
          </w:tcPr>
          <w:p w14:paraId="637EE294">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投标函</w:t>
            </w:r>
          </w:p>
        </w:tc>
        <w:tc>
          <w:tcPr>
            <w:tcW w:w="3008" w:type="dxa"/>
            <w:noWrap w:val="0"/>
            <w:vAlign w:val="center"/>
          </w:tcPr>
          <w:p w14:paraId="1049B641">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符合招标文件要求</w:t>
            </w:r>
          </w:p>
        </w:tc>
        <w:tc>
          <w:tcPr>
            <w:tcW w:w="819" w:type="dxa"/>
            <w:noWrap w:val="0"/>
            <w:vAlign w:val="center"/>
          </w:tcPr>
          <w:p w14:paraId="14F6AAEF">
            <w:pPr>
              <w:adjustRightInd w:val="0"/>
              <w:snapToGrid w:val="0"/>
              <w:spacing w:line="420" w:lineRule="exact"/>
              <w:ind w:right="-11"/>
              <w:jc w:val="center"/>
              <w:rPr>
                <w:rFonts w:hint="eastAsia" w:ascii="宋体" w:hAnsi="宋体"/>
                <w:sz w:val="24"/>
                <w:highlight w:val="none"/>
              </w:rPr>
            </w:pPr>
          </w:p>
        </w:tc>
        <w:tc>
          <w:tcPr>
            <w:tcW w:w="2717" w:type="dxa"/>
            <w:noWrap w:val="0"/>
            <w:vAlign w:val="center"/>
          </w:tcPr>
          <w:p w14:paraId="68DA8E2F">
            <w:pPr>
              <w:adjustRightInd w:val="0"/>
              <w:snapToGrid w:val="0"/>
              <w:spacing w:line="420" w:lineRule="exact"/>
              <w:ind w:right="-11"/>
              <w:jc w:val="center"/>
              <w:rPr>
                <w:rFonts w:hint="eastAsia" w:ascii="宋体" w:hAnsi="宋体"/>
                <w:sz w:val="24"/>
                <w:highlight w:val="none"/>
              </w:rPr>
            </w:pPr>
          </w:p>
        </w:tc>
      </w:tr>
      <w:tr w14:paraId="4DD84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69F88CF8">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4</w:t>
            </w:r>
          </w:p>
        </w:tc>
        <w:tc>
          <w:tcPr>
            <w:tcW w:w="1897" w:type="dxa"/>
            <w:noWrap w:val="0"/>
            <w:vAlign w:val="center"/>
          </w:tcPr>
          <w:p w14:paraId="04733F36">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投标授权书</w:t>
            </w:r>
          </w:p>
        </w:tc>
        <w:tc>
          <w:tcPr>
            <w:tcW w:w="3008" w:type="dxa"/>
            <w:noWrap w:val="0"/>
            <w:vAlign w:val="center"/>
          </w:tcPr>
          <w:p w14:paraId="19FDB750">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符合招标文件要求</w:t>
            </w:r>
          </w:p>
        </w:tc>
        <w:tc>
          <w:tcPr>
            <w:tcW w:w="819" w:type="dxa"/>
            <w:noWrap w:val="0"/>
            <w:vAlign w:val="center"/>
          </w:tcPr>
          <w:p w14:paraId="18B9C320">
            <w:pPr>
              <w:adjustRightInd w:val="0"/>
              <w:snapToGrid w:val="0"/>
              <w:spacing w:line="420" w:lineRule="exact"/>
              <w:ind w:right="-11"/>
              <w:jc w:val="center"/>
              <w:rPr>
                <w:rFonts w:hint="eastAsia" w:ascii="宋体" w:hAnsi="宋体"/>
                <w:sz w:val="24"/>
                <w:highlight w:val="none"/>
              </w:rPr>
            </w:pPr>
          </w:p>
        </w:tc>
        <w:tc>
          <w:tcPr>
            <w:tcW w:w="2717" w:type="dxa"/>
            <w:noWrap w:val="0"/>
            <w:vAlign w:val="center"/>
          </w:tcPr>
          <w:p w14:paraId="0788322F">
            <w:pPr>
              <w:adjustRightInd w:val="0"/>
              <w:snapToGrid w:val="0"/>
              <w:spacing w:line="420" w:lineRule="exact"/>
              <w:ind w:right="-11"/>
              <w:jc w:val="center"/>
              <w:rPr>
                <w:rFonts w:hint="eastAsia" w:ascii="宋体" w:hAnsi="宋体"/>
                <w:sz w:val="24"/>
                <w:highlight w:val="none"/>
              </w:rPr>
            </w:pPr>
            <w:r>
              <w:rPr>
                <w:rFonts w:hint="eastAsia" w:ascii="宋体" w:hAnsi="宋体"/>
                <w:sz w:val="24"/>
                <w:highlight w:val="none"/>
              </w:rPr>
              <w:t>详见第七章投标文件格式“投标授权书”</w:t>
            </w:r>
          </w:p>
        </w:tc>
      </w:tr>
      <w:tr w14:paraId="2671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26AB9415">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5</w:t>
            </w:r>
          </w:p>
        </w:tc>
        <w:tc>
          <w:tcPr>
            <w:tcW w:w="1897" w:type="dxa"/>
            <w:noWrap w:val="0"/>
            <w:vAlign w:val="center"/>
          </w:tcPr>
          <w:p w14:paraId="2ABC86A8">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投标保证金</w:t>
            </w:r>
          </w:p>
        </w:tc>
        <w:tc>
          <w:tcPr>
            <w:tcW w:w="3008" w:type="dxa"/>
            <w:noWrap w:val="0"/>
            <w:vAlign w:val="center"/>
          </w:tcPr>
          <w:p w14:paraId="41B69E23">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符合招标文件要求</w:t>
            </w:r>
          </w:p>
        </w:tc>
        <w:tc>
          <w:tcPr>
            <w:tcW w:w="819" w:type="dxa"/>
            <w:noWrap w:val="0"/>
            <w:vAlign w:val="center"/>
          </w:tcPr>
          <w:p w14:paraId="298D57B8">
            <w:pPr>
              <w:adjustRightInd w:val="0"/>
              <w:snapToGrid w:val="0"/>
              <w:spacing w:line="420" w:lineRule="exact"/>
              <w:ind w:right="-11"/>
              <w:jc w:val="center"/>
              <w:rPr>
                <w:rFonts w:hint="eastAsia" w:ascii="宋体" w:hAnsi="宋体"/>
                <w:sz w:val="24"/>
                <w:highlight w:val="none"/>
              </w:rPr>
            </w:pPr>
          </w:p>
        </w:tc>
        <w:tc>
          <w:tcPr>
            <w:tcW w:w="2717" w:type="dxa"/>
            <w:noWrap w:val="0"/>
            <w:vAlign w:val="center"/>
          </w:tcPr>
          <w:p w14:paraId="52DA4E32">
            <w:pPr>
              <w:adjustRightInd w:val="0"/>
              <w:snapToGrid w:val="0"/>
              <w:spacing w:line="420" w:lineRule="exact"/>
              <w:ind w:right="-11"/>
              <w:jc w:val="center"/>
              <w:rPr>
                <w:rFonts w:hint="eastAsia" w:ascii="宋体" w:hAnsi="宋体"/>
                <w:sz w:val="24"/>
                <w:highlight w:val="none"/>
              </w:rPr>
            </w:pPr>
            <w:r>
              <w:rPr>
                <w:rFonts w:hint="eastAsia" w:ascii="宋体" w:hAnsi="宋体"/>
                <w:sz w:val="24"/>
                <w:highlight w:val="none"/>
              </w:rPr>
              <w:t>第二章投标人须知21条</w:t>
            </w:r>
          </w:p>
        </w:tc>
      </w:tr>
      <w:tr w14:paraId="330FA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56B1CB5D">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6</w:t>
            </w:r>
          </w:p>
        </w:tc>
        <w:tc>
          <w:tcPr>
            <w:tcW w:w="1897" w:type="dxa"/>
            <w:noWrap w:val="0"/>
            <w:vAlign w:val="center"/>
          </w:tcPr>
          <w:p w14:paraId="65CA1771">
            <w:pPr>
              <w:spacing w:after="50" w:line="360" w:lineRule="auto"/>
              <w:ind w:right="-10"/>
              <w:jc w:val="center"/>
              <w:rPr>
                <w:rFonts w:ascii="宋体" w:hAnsi="宋体"/>
                <w:sz w:val="24"/>
                <w:szCs w:val="28"/>
                <w:highlight w:val="none"/>
              </w:rPr>
            </w:pPr>
            <w:r>
              <w:rPr>
                <w:rFonts w:hint="eastAsia" w:ascii="宋体" w:hAnsi="宋体"/>
                <w:sz w:val="24"/>
                <w:szCs w:val="24"/>
                <w:highlight w:val="none"/>
              </w:rPr>
              <w:t>投标人信用承诺</w:t>
            </w:r>
          </w:p>
        </w:tc>
        <w:tc>
          <w:tcPr>
            <w:tcW w:w="3008" w:type="dxa"/>
            <w:noWrap w:val="0"/>
            <w:vAlign w:val="center"/>
          </w:tcPr>
          <w:p w14:paraId="65CF78F6">
            <w:pPr>
              <w:spacing w:after="50" w:line="360" w:lineRule="auto"/>
              <w:ind w:right="-10"/>
              <w:jc w:val="center"/>
              <w:rPr>
                <w:rFonts w:ascii="宋体" w:hAnsi="宋体"/>
                <w:sz w:val="24"/>
                <w:szCs w:val="28"/>
                <w:highlight w:val="none"/>
              </w:rPr>
            </w:pPr>
            <w:r>
              <w:rPr>
                <w:rFonts w:hint="eastAsia" w:ascii="宋体" w:hAnsi="宋体"/>
                <w:sz w:val="24"/>
                <w:szCs w:val="28"/>
                <w:highlight w:val="none"/>
              </w:rPr>
              <w:t>符合招标文件要求</w:t>
            </w:r>
          </w:p>
        </w:tc>
        <w:tc>
          <w:tcPr>
            <w:tcW w:w="819" w:type="dxa"/>
            <w:noWrap w:val="0"/>
            <w:vAlign w:val="center"/>
          </w:tcPr>
          <w:p w14:paraId="612A3067">
            <w:pPr>
              <w:adjustRightInd w:val="0"/>
              <w:snapToGrid w:val="0"/>
              <w:spacing w:line="360" w:lineRule="auto"/>
              <w:ind w:right="-10"/>
              <w:jc w:val="center"/>
              <w:rPr>
                <w:rFonts w:ascii="宋体" w:hAnsi="宋体"/>
                <w:sz w:val="24"/>
                <w:highlight w:val="none"/>
              </w:rPr>
            </w:pPr>
          </w:p>
        </w:tc>
        <w:tc>
          <w:tcPr>
            <w:tcW w:w="2717" w:type="dxa"/>
            <w:noWrap w:val="0"/>
            <w:vAlign w:val="center"/>
          </w:tcPr>
          <w:p w14:paraId="1BBE6492">
            <w:pPr>
              <w:adjustRightInd w:val="0"/>
              <w:snapToGrid w:val="0"/>
              <w:spacing w:line="360" w:lineRule="auto"/>
              <w:ind w:right="-10"/>
              <w:jc w:val="center"/>
              <w:rPr>
                <w:rFonts w:ascii="宋体" w:hAnsi="宋体"/>
                <w:sz w:val="24"/>
                <w:highlight w:val="none"/>
              </w:rPr>
            </w:pPr>
            <w:r>
              <w:rPr>
                <w:rFonts w:hint="eastAsia" w:ascii="宋体" w:hAnsi="宋体"/>
                <w:sz w:val="24"/>
                <w:szCs w:val="24"/>
                <w:highlight w:val="none"/>
              </w:rPr>
              <w:t>详见第七章投标文件格式</w:t>
            </w:r>
            <w:r>
              <w:rPr>
                <w:rFonts w:hint="eastAsia" w:ascii="宋体" w:hAnsi="宋体"/>
                <w:sz w:val="24"/>
                <w:highlight w:val="none"/>
              </w:rPr>
              <w:t>“</w:t>
            </w:r>
            <w:r>
              <w:rPr>
                <w:rFonts w:hint="eastAsia" w:ascii="宋体" w:hAnsi="宋体"/>
                <w:sz w:val="24"/>
                <w:szCs w:val="24"/>
                <w:highlight w:val="none"/>
              </w:rPr>
              <w:t>投标人信用承诺</w:t>
            </w:r>
            <w:r>
              <w:rPr>
                <w:rFonts w:hint="eastAsia" w:ascii="宋体" w:hAnsi="宋体"/>
                <w:sz w:val="24"/>
                <w:highlight w:val="none"/>
              </w:rPr>
              <w:t>”，</w:t>
            </w:r>
            <w:r>
              <w:rPr>
                <w:rFonts w:hint="eastAsia" w:ascii="宋体" w:hAnsi="宋体"/>
                <w:bCs/>
                <w:sz w:val="24"/>
                <w:szCs w:val="24"/>
                <w:highlight w:val="none"/>
              </w:rPr>
              <w:t>联合体投标的，联合体各方均须承诺。</w:t>
            </w:r>
          </w:p>
        </w:tc>
      </w:tr>
      <w:tr w14:paraId="064C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0FFFE7E9">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7</w:t>
            </w:r>
          </w:p>
        </w:tc>
        <w:tc>
          <w:tcPr>
            <w:tcW w:w="1897" w:type="dxa"/>
            <w:noWrap w:val="0"/>
            <w:vAlign w:val="center"/>
          </w:tcPr>
          <w:p w14:paraId="471C4435">
            <w:pPr>
              <w:spacing w:line="420" w:lineRule="exact"/>
              <w:ind w:right="-11"/>
              <w:jc w:val="center"/>
              <w:rPr>
                <w:rFonts w:ascii="宋体" w:hAnsi="宋体"/>
                <w:sz w:val="24"/>
                <w:szCs w:val="24"/>
                <w:highlight w:val="none"/>
              </w:rPr>
            </w:pPr>
            <w:r>
              <w:rPr>
                <w:rFonts w:hint="eastAsia" w:ascii="宋体" w:hAnsi="宋体"/>
                <w:sz w:val="24"/>
                <w:szCs w:val="24"/>
                <w:highlight w:val="none"/>
              </w:rPr>
              <w:t>投标人资质</w:t>
            </w:r>
          </w:p>
        </w:tc>
        <w:tc>
          <w:tcPr>
            <w:tcW w:w="3008" w:type="dxa"/>
            <w:noWrap w:val="0"/>
            <w:vAlign w:val="center"/>
          </w:tcPr>
          <w:p w14:paraId="5F38B9BB">
            <w:pPr>
              <w:spacing w:line="420" w:lineRule="exact"/>
              <w:ind w:right="-11"/>
              <w:jc w:val="center"/>
              <w:rPr>
                <w:rFonts w:ascii="宋体" w:hAnsi="宋体"/>
                <w:sz w:val="24"/>
                <w:szCs w:val="24"/>
                <w:highlight w:val="none"/>
              </w:rPr>
            </w:pPr>
            <w:r>
              <w:rPr>
                <w:rFonts w:hint="eastAsia" w:ascii="宋体" w:hAnsi="宋体"/>
                <w:sz w:val="24"/>
                <w:szCs w:val="24"/>
                <w:highlight w:val="none"/>
              </w:rPr>
              <w:t>符合招标公告要求</w:t>
            </w:r>
          </w:p>
        </w:tc>
        <w:tc>
          <w:tcPr>
            <w:tcW w:w="819" w:type="dxa"/>
            <w:noWrap w:val="0"/>
            <w:vAlign w:val="center"/>
          </w:tcPr>
          <w:p w14:paraId="65FBF751">
            <w:pPr>
              <w:adjustRightInd w:val="0"/>
              <w:snapToGrid w:val="0"/>
              <w:spacing w:line="420" w:lineRule="exact"/>
              <w:ind w:right="-11"/>
              <w:jc w:val="center"/>
              <w:rPr>
                <w:rFonts w:ascii="宋体" w:hAnsi="宋体"/>
                <w:sz w:val="24"/>
                <w:szCs w:val="24"/>
                <w:highlight w:val="none"/>
              </w:rPr>
            </w:pPr>
          </w:p>
        </w:tc>
        <w:tc>
          <w:tcPr>
            <w:tcW w:w="2717" w:type="dxa"/>
            <w:noWrap w:val="0"/>
            <w:vAlign w:val="center"/>
          </w:tcPr>
          <w:p w14:paraId="0314B47D">
            <w:pPr>
              <w:adjustRightInd w:val="0"/>
              <w:snapToGrid w:val="0"/>
              <w:spacing w:line="360" w:lineRule="auto"/>
              <w:ind w:right="-10"/>
              <w:jc w:val="center"/>
              <w:rPr>
                <w:rFonts w:ascii="宋体" w:hAnsi="宋体"/>
                <w:sz w:val="24"/>
                <w:szCs w:val="24"/>
                <w:highlight w:val="none"/>
              </w:rPr>
            </w:pPr>
            <w:r>
              <w:rPr>
                <w:rFonts w:hint="eastAsia" w:ascii="宋体" w:hAnsi="宋体"/>
                <w:sz w:val="24"/>
                <w:szCs w:val="24"/>
                <w:highlight w:val="none"/>
              </w:rPr>
              <w:t>提供资质证书扫描件</w:t>
            </w:r>
          </w:p>
        </w:tc>
      </w:tr>
      <w:tr w14:paraId="60D7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65CE4A6F">
            <w:pPr>
              <w:adjustRightInd w:val="0"/>
              <w:snapToGrid w:val="0"/>
              <w:spacing w:line="360" w:lineRule="auto"/>
              <w:ind w:right="-10"/>
              <w:jc w:val="center"/>
              <w:rPr>
                <w:rFonts w:ascii="宋体" w:hAnsi="宋体"/>
                <w:sz w:val="24"/>
                <w:highlight w:val="none"/>
              </w:rPr>
            </w:pPr>
            <w:r>
              <w:rPr>
                <w:rFonts w:hint="eastAsia" w:ascii="宋体" w:hAnsi="宋体"/>
                <w:sz w:val="24"/>
                <w:highlight w:val="none"/>
              </w:rPr>
              <w:t>8</w:t>
            </w:r>
          </w:p>
        </w:tc>
        <w:tc>
          <w:tcPr>
            <w:tcW w:w="1897" w:type="dxa"/>
            <w:noWrap w:val="0"/>
            <w:vAlign w:val="center"/>
          </w:tcPr>
          <w:p w14:paraId="6CFEFA78">
            <w:pPr>
              <w:spacing w:line="420" w:lineRule="exact"/>
              <w:ind w:right="-11"/>
              <w:jc w:val="center"/>
              <w:rPr>
                <w:rFonts w:ascii="宋体" w:hAnsi="宋体"/>
                <w:sz w:val="24"/>
                <w:szCs w:val="24"/>
                <w:highlight w:val="none"/>
              </w:rPr>
            </w:pPr>
            <w:r>
              <w:rPr>
                <w:rFonts w:hint="eastAsia" w:ascii="宋体" w:hAnsi="宋体"/>
                <w:sz w:val="24"/>
                <w:szCs w:val="24"/>
                <w:highlight w:val="none"/>
              </w:rPr>
              <w:t>业绩</w:t>
            </w:r>
          </w:p>
        </w:tc>
        <w:tc>
          <w:tcPr>
            <w:tcW w:w="3008" w:type="dxa"/>
            <w:noWrap w:val="0"/>
            <w:vAlign w:val="center"/>
          </w:tcPr>
          <w:p w14:paraId="0939FD8F">
            <w:pPr>
              <w:spacing w:line="420" w:lineRule="exact"/>
              <w:ind w:right="-11"/>
              <w:jc w:val="center"/>
              <w:rPr>
                <w:rFonts w:ascii="宋体" w:hAnsi="宋体"/>
                <w:sz w:val="24"/>
                <w:szCs w:val="24"/>
                <w:highlight w:val="none"/>
              </w:rPr>
            </w:pPr>
            <w:r>
              <w:rPr>
                <w:rFonts w:hint="eastAsia" w:ascii="宋体" w:hAnsi="宋体"/>
                <w:sz w:val="24"/>
                <w:szCs w:val="24"/>
                <w:highlight w:val="none"/>
              </w:rPr>
              <w:t>符合招标公告要求</w:t>
            </w:r>
          </w:p>
        </w:tc>
        <w:tc>
          <w:tcPr>
            <w:tcW w:w="819" w:type="dxa"/>
            <w:noWrap w:val="0"/>
            <w:vAlign w:val="center"/>
          </w:tcPr>
          <w:p w14:paraId="66097E73">
            <w:pPr>
              <w:adjustRightInd w:val="0"/>
              <w:snapToGrid w:val="0"/>
              <w:spacing w:line="420" w:lineRule="exact"/>
              <w:ind w:right="-11"/>
              <w:jc w:val="center"/>
              <w:rPr>
                <w:rFonts w:ascii="宋体" w:hAnsi="宋体"/>
                <w:sz w:val="24"/>
                <w:szCs w:val="24"/>
                <w:highlight w:val="none"/>
              </w:rPr>
            </w:pPr>
          </w:p>
        </w:tc>
        <w:tc>
          <w:tcPr>
            <w:tcW w:w="2717" w:type="dxa"/>
            <w:noWrap w:val="0"/>
            <w:vAlign w:val="center"/>
          </w:tcPr>
          <w:p w14:paraId="7CBD1718">
            <w:pPr>
              <w:adjustRightInd w:val="0"/>
              <w:snapToGrid w:val="0"/>
              <w:spacing w:line="360" w:lineRule="auto"/>
              <w:ind w:right="-10"/>
              <w:jc w:val="center"/>
              <w:rPr>
                <w:rFonts w:ascii="宋体" w:hAnsi="宋体"/>
                <w:sz w:val="24"/>
                <w:szCs w:val="24"/>
                <w:highlight w:val="none"/>
              </w:rPr>
            </w:pPr>
            <w:r>
              <w:rPr>
                <w:rFonts w:hint="eastAsia" w:ascii="宋体" w:hAnsi="宋体"/>
                <w:sz w:val="24"/>
                <w:szCs w:val="24"/>
                <w:highlight w:val="none"/>
              </w:rPr>
              <w:t>详见投标人须知前附表</w:t>
            </w:r>
          </w:p>
        </w:tc>
      </w:tr>
      <w:tr w14:paraId="4E80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35BCF4BF">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9</w:t>
            </w:r>
          </w:p>
        </w:tc>
        <w:tc>
          <w:tcPr>
            <w:tcW w:w="1897" w:type="dxa"/>
            <w:noWrap w:val="0"/>
            <w:vAlign w:val="center"/>
          </w:tcPr>
          <w:p w14:paraId="483C41C3">
            <w:pPr>
              <w:spacing w:line="420" w:lineRule="exact"/>
              <w:ind w:right="-11"/>
              <w:jc w:val="center"/>
              <w:rPr>
                <w:rFonts w:hint="eastAsia" w:ascii="宋体" w:hAnsi="宋体"/>
                <w:sz w:val="24"/>
                <w:szCs w:val="24"/>
                <w:highlight w:val="none"/>
              </w:rPr>
            </w:pPr>
            <w:r>
              <w:rPr>
                <w:rFonts w:hint="eastAsia" w:ascii="宋体" w:hAnsi="宋体"/>
                <w:sz w:val="24"/>
                <w:szCs w:val="24"/>
                <w:highlight w:val="none"/>
              </w:rPr>
              <w:t>拟任项目经理资格</w:t>
            </w:r>
          </w:p>
        </w:tc>
        <w:tc>
          <w:tcPr>
            <w:tcW w:w="3008" w:type="dxa"/>
            <w:noWrap w:val="0"/>
            <w:vAlign w:val="center"/>
          </w:tcPr>
          <w:p w14:paraId="0654303E">
            <w:pPr>
              <w:spacing w:line="420" w:lineRule="exact"/>
              <w:ind w:right="-11"/>
              <w:jc w:val="center"/>
              <w:rPr>
                <w:rFonts w:ascii="宋体" w:hAnsi="宋体"/>
                <w:sz w:val="24"/>
                <w:szCs w:val="24"/>
                <w:highlight w:val="none"/>
              </w:rPr>
            </w:pPr>
            <w:r>
              <w:rPr>
                <w:rFonts w:hint="eastAsia" w:ascii="宋体" w:hAnsi="宋体"/>
                <w:sz w:val="24"/>
                <w:szCs w:val="24"/>
                <w:highlight w:val="none"/>
              </w:rPr>
              <w:t>符合招标文件要求</w:t>
            </w:r>
          </w:p>
        </w:tc>
        <w:tc>
          <w:tcPr>
            <w:tcW w:w="819" w:type="dxa"/>
            <w:noWrap w:val="0"/>
            <w:vAlign w:val="center"/>
          </w:tcPr>
          <w:p w14:paraId="77F80B22">
            <w:pPr>
              <w:adjustRightInd w:val="0"/>
              <w:snapToGrid w:val="0"/>
              <w:spacing w:line="420" w:lineRule="exact"/>
              <w:ind w:right="-11"/>
              <w:jc w:val="center"/>
              <w:rPr>
                <w:rFonts w:ascii="宋体" w:hAnsi="宋体"/>
                <w:sz w:val="24"/>
                <w:szCs w:val="24"/>
                <w:highlight w:val="none"/>
              </w:rPr>
            </w:pPr>
          </w:p>
        </w:tc>
        <w:tc>
          <w:tcPr>
            <w:tcW w:w="2717" w:type="dxa"/>
            <w:noWrap w:val="0"/>
            <w:vAlign w:val="center"/>
          </w:tcPr>
          <w:p w14:paraId="178E1804">
            <w:pPr>
              <w:pStyle w:val="67"/>
              <w:widowControl/>
              <w:jc w:val="left"/>
              <w:rPr>
                <w:rFonts w:hint="eastAsia" w:ascii="宋体" w:hAnsi="宋体"/>
                <w:sz w:val="24"/>
                <w:szCs w:val="24"/>
                <w:highlight w:val="none"/>
              </w:rPr>
            </w:pPr>
            <w:r>
              <w:rPr>
                <w:rFonts w:hint="eastAsia" w:ascii="宋体" w:hAnsi="宋体"/>
                <w:sz w:val="24"/>
                <w:szCs w:val="24"/>
                <w:highlight w:val="none"/>
              </w:rPr>
              <w:t>（1）项目经理资格条件见招标公告要求，且必须是本单位人员（招标公告中要求的注册证书注册单位应当与投标人名称一致，提供投标人所属社保机构出具的拟委任的项目经理开标之日前半年内连续三个月（社保时间要求）社保缴费证明或其他能够证明拟委任的项目经理参加社保的有效证明材料，项目经理的社会保险的缴纳单位应当是投标人或者投标人不具备独立法人资格的分支机构）。</w:t>
            </w:r>
          </w:p>
          <w:p w14:paraId="1B9F0525">
            <w:pPr>
              <w:widowControl/>
              <w:jc w:val="left"/>
              <w:rPr>
                <w:rFonts w:hint="eastAsia" w:ascii="宋体" w:hAnsi="宋体"/>
                <w:sz w:val="24"/>
                <w:szCs w:val="24"/>
                <w:highlight w:val="none"/>
              </w:rPr>
            </w:pPr>
            <w:r>
              <w:rPr>
                <w:rFonts w:hint="eastAsia" w:ascii="宋体" w:hAnsi="宋体"/>
                <w:sz w:val="24"/>
                <w:szCs w:val="24"/>
                <w:highlight w:val="none"/>
              </w:rPr>
              <w:t>（2）项目经理业绩具体要求见招标公告。</w:t>
            </w:r>
          </w:p>
          <w:p w14:paraId="0D9F260D">
            <w:pPr>
              <w:widowControl/>
              <w:jc w:val="left"/>
              <w:rPr>
                <w:rFonts w:hint="eastAsia" w:ascii="宋体" w:hAnsi="宋体"/>
                <w:sz w:val="24"/>
                <w:szCs w:val="24"/>
                <w:highlight w:val="none"/>
              </w:rPr>
            </w:pPr>
            <w:r>
              <w:rPr>
                <w:rFonts w:hint="eastAsia" w:ascii="宋体" w:hAnsi="宋体"/>
                <w:sz w:val="24"/>
                <w:szCs w:val="24"/>
                <w:highlight w:val="none"/>
              </w:rPr>
              <w:t>（3）项目经理不得同时担任两个及以上建设工程施工项目负责人，以下情形除外：</w:t>
            </w:r>
          </w:p>
          <w:p w14:paraId="485AB99C">
            <w:pPr>
              <w:widowControl/>
              <w:jc w:val="left"/>
              <w:rPr>
                <w:rFonts w:hint="eastAsia" w:ascii="宋体" w:hAnsi="宋体"/>
                <w:sz w:val="24"/>
                <w:szCs w:val="24"/>
                <w:highlight w:val="none"/>
              </w:rPr>
            </w:pPr>
            <w:r>
              <w:rPr>
                <w:rFonts w:hint="eastAsia" w:ascii="宋体" w:hAnsi="宋体"/>
                <w:sz w:val="24"/>
                <w:szCs w:val="24"/>
                <w:highlight w:val="none"/>
              </w:rPr>
              <w:t>①法定情形；</w:t>
            </w:r>
          </w:p>
          <w:p w14:paraId="568ABC51">
            <w:pPr>
              <w:adjustRightInd w:val="0"/>
              <w:snapToGrid w:val="0"/>
              <w:spacing w:line="360" w:lineRule="auto"/>
              <w:ind w:right="-10"/>
              <w:jc w:val="center"/>
              <w:rPr>
                <w:rFonts w:ascii="宋体" w:hAnsi="宋体"/>
                <w:sz w:val="24"/>
                <w:szCs w:val="24"/>
                <w:highlight w:val="none"/>
              </w:rPr>
            </w:pPr>
            <w:r>
              <w:rPr>
                <w:rFonts w:hint="eastAsia" w:ascii="宋体" w:hAnsi="宋体"/>
                <w:sz w:val="24"/>
                <w:szCs w:val="24"/>
                <w:highlight w:val="none"/>
              </w:rPr>
              <w:t>②虽在其他项目上担任项目经理岗位，但承诺在本项目中标后合同签订前能够从其他项目变更至本项目并全面履约。</w:t>
            </w:r>
          </w:p>
        </w:tc>
      </w:tr>
      <w:tr w14:paraId="6A49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30A5C3B0">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10</w:t>
            </w:r>
          </w:p>
        </w:tc>
        <w:tc>
          <w:tcPr>
            <w:tcW w:w="1897" w:type="dxa"/>
            <w:noWrap w:val="0"/>
            <w:vAlign w:val="center"/>
          </w:tcPr>
          <w:p w14:paraId="57FE7BB7">
            <w:pPr>
              <w:spacing w:line="420" w:lineRule="exact"/>
              <w:ind w:right="-11"/>
              <w:jc w:val="center"/>
              <w:rPr>
                <w:rFonts w:ascii="宋体" w:hAnsi="宋体"/>
                <w:sz w:val="24"/>
                <w:szCs w:val="24"/>
                <w:highlight w:val="none"/>
              </w:rPr>
            </w:pPr>
            <w:r>
              <w:rPr>
                <w:rFonts w:hint="eastAsia" w:ascii="宋体" w:hAnsi="宋体"/>
                <w:sz w:val="24"/>
                <w:szCs w:val="24"/>
                <w:highlight w:val="none"/>
              </w:rPr>
              <w:t>联合体协议</w:t>
            </w:r>
          </w:p>
        </w:tc>
        <w:tc>
          <w:tcPr>
            <w:tcW w:w="3008" w:type="dxa"/>
            <w:noWrap w:val="0"/>
            <w:vAlign w:val="center"/>
          </w:tcPr>
          <w:p w14:paraId="2D0AB394">
            <w:pPr>
              <w:spacing w:line="420" w:lineRule="exact"/>
              <w:ind w:right="-11"/>
              <w:jc w:val="center"/>
              <w:rPr>
                <w:rFonts w:ascii="宋体" w:hAnsi="宋体"/>
                <w:sz w:val="24"/>
                <w:szCs w:val="24"/>
                <w:highlight w:val="none"/>
              </w:rPr>
            </w:pPr>
            <w:r>
              <w:rPr>
                <w:rFonts w:hint="eastAsia" w:ascii="宋体" w:hAnsi="宋体"/>
                <w:sz w:val="24"/>
                <w:szCs w:val="24"/>
                <w:highlight w:val="none"/>
              </w:rPr>
              <w:t>符合招标文件要求</w:t>
            </w:r>
          </w:p>
        </w:tc>
        <w:tc>
          <w:tcPr>
            <w:tcW w:w="819" w:type="dxa"/>
            <w:noWrap w:val="0"/>
            <w:vAlign w:val="center"/>
          </w:tcPr>
          <w:p w14:paraId="7421AAB2">
            <w:pPr>
              <w:adjustRightInd w:val="0"/>
              <w:snapToGrid w:val="0"/>
              <w:spacing w:line="420" w:lineRule="exact"/>
              <w:ind w:right="-11"/>
              <w:jc w:val="center"/>
              <w:rPr>
                <w:rFonts w:ascii="宋体" w:hAnsi="宋体"/>
                <w:sz w:val="24"/>
                <w:szCs w:val="24"/>
                <w:highlight w:val="none"/>
              </w:rPr>
            </w:pPr>
          </w:p>
        </w:tc>
        <w:tc>
          <w:tcPr>
            <w:tcW w:w="2717" w:type="dxa"/>
            <w:noWrap w:val="0"/>
            <w:vAlign w:val="center"/>
          </w:tcPr>
          <w:p w14:paraId="464E4E1D">
            <w:pPr>
              <w:adjustRightInd w:val="0"/>
              <w:snapToGrid w:val="0"/>
              <w:spacing w:line="360" w:lineRule="auto"/>
              <w:ind w:right="-10"/>
              <w:jc w:val="center"/>
              <w:rPr>
                <w:rFonts w:ascii="宋体" w:hAnsi="宋体"/>
                <w:sz w:val="24"/>
                <w:szCs w:val="24"/>
                <w:highlight w:val="none"/>
              </w:rPr>
            </w:pPr>
            <w:r>
              <w:rPr>
                <w:rFonts w:hint="eastAsia" w:ascii="宋体" w:hAnsi="宋体"/>
                <w:sz w:val="24"/>
                <w:szCs w:val="24"/>
                <w:highlight w:val="none"/>
              </w:rPr>
              <w:t>联合体投标的须提供；未组成联合体投标的无需提供</w:t>
            </w:r>
          </w:p>
        </w:tc>
      </w:tr>
      <w:tr w14:paraId="1293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663692D9">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11</w:t>
            </w:r>
          </w:p>
        </w:tc>
        <w:tc>
          <w:tcPr>
            <w:tcW w:w="1897" w:type="dxa"/>
            <w:noWrap w:val="0"/>
            <w:vAlign w:val="center"/>
          </w:tcPr>
          <w:p w14:paraId="6AC180A8">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标书响应情况</w:t>
            </w:r>
          </w:p>
        </w:tc>
        <w:tc>
          <w:tcPr>
            <w:tcW w:w="3008" w:type="dxa"/>
            <w:noWrap w:val="0"/>
            <w:vAlign w:val="center"/>
          </w:tcPr>
          <w:p w14:paraId="18DFBDCE">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付款响应、服务期限响应</w:t>
            </w:r>
          </w:p>
        </w:tc>
        <w:tc>
          <w:tcPr>
            <w:tcW w:w="819" w:type="dxa"/>
            <w:noWrap w:val="0"/>
            <w:vAlign w:val="center"/>
          </w:tcPr>
          <w:p w14:paraId="09F4F70A">
            <w:pPr>
              <w:adjustRightInd w:val="0"/>
              <w:snapToGrid w:val="0"/>
              <w:spacing w:line="420" w:lineRule="exact"/>
              <w:ind w:right="-11"/>
              <w:jc w:val="center"/>
              <w:rPr>
                <w:rFonts w:hint="eastAsia" w:ascii="宋体" w:hAnsi="宋体"/>
                <w:sz w:val="24"/>
                <w:highlight w:val="none"/>
              </w:rPr>
            </w:pPr>
          </w:p>
        </w:tc>
        <w:tc>
          <w:tcPr>
            <w:tcW w:w="2717" w:type="dxa"/>
            <w:noWrap w:val="0"/>
            <w:vAlign w:val="center"/>
          </w:tcPr>
          <w:p w14:paraId="0283896E">
            <w:pPr>
              <w:adjustRightInd w:val="0"/>
              <w:snapToGrid w:val="0"/>
              <w:spacing w:line="420" w:lineRule="exact"/>
              <w:ind w:right="-11"/>
              <w:jc w:val="center"/>
              <w:rPr>
                <w:rFonts w:hint="eastAsia" w:ascii="宋体" w:hAnsi="宋体"/>
                <w:sz w:val="24"/>
                <w:highlight w:val="none"/>
              </w:rPr>
            </w:pPr>
          </w:p>
        </w:tc>
      </w:tr>
      <w:tr w14:paraId="7F7F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55151F31">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12</w:t>
            </w:r>
          </w:p>
        </w:tc>
        <w:tc>
          <w:tcPr>
            <w:tcW w:w="1897" w:type="dxa"/>
            <w:noWrap w:val="0"/>
            <w:vAlign w:val="center"/>
          </w:tcPr>
          <w:p w14:paraId="3A8713F3">
            <w:pPr>
              <w:spacing w:line="420" w:lineRule="exact"/>
              <w:ind w:right="-11"/>
              <w:jc w:val="center"/>
              <w:rPr>
                <w:rFonts w:hint="eastAsia" w:ascii="宋体" w:hAnsi="宋体"/>
                <w:sz w:val="24"/>
                <w:highlight w:val="none"/>
              </w:rPr>
            </w:pPr>
            <w:r>
              <w:rPr>
                <w:rFonts w:hint="eastAsia" w:ascii="宋体" w:hAnsi="宋体"/>
                <w:sz w:val="24"/>
                <w:highlight w:val="none"/>
              </w:rPr>
              <w:t>标书规范性</w:t>
            </w:r>
          </w:p>
        </w:tc>
        <w:tc>
          <w:tcPr>
            <w:tcW w:w="3008" w:type="dxa"/>
            <w:noWrap w:val="0"/>
            <w:vAlign w:val="center"/>
          </w:tcPr>
          <w:p w14:paraId="5DC63327">
            <w:pPr>
              <w:pStyle w:val="84"/>
              <w:pBdr>
                <w:bottom w:val="none" w:color="auto" w:sz="0" w:space="0"/>
              </w:pBdr>
              <w:tabs>
                <w:tab w:val="clear" w:pos="4153"/>
                <w:tab w:val="clear" w:pos="8306"/>
              </w:tabs>
              <w:adjustRightInd/>
              <w:spacing w:line="420" w:lineRule="exact"/>
              <w:ind w:right="-11"/>
              <w:jc w:val="both"/>
              <w:textAlignment w:val="auto"/>
              <w:rPr>
                <w:rFonts w:hint="eastAsia" w:ascii="宋体" w:hAnsi="宋体"/>
                <w:kern w:val="2"/>
                <w:highlight w:val="none"/>
              </w:rPr>
            </w:pPr>
            <w:r>
              <w:rPr>
                <w:rFonts w:hint="eastAsia" w:ascii="宋体" w:hAnsi="宋体"/>
                <w:highlight w:val="none"/>
              </w:rPr>
              <w:t>无严重的编排混乱、内容不全或字迹模糊辨认不清、前后矛盾情况，对评标无实质性影响的</w:t>
            </w:r>
          </w:p>
        </w:tc>
        <w:tc>
          <w:tcPr>
            <w:tcW w:w="819" w:type="dxa"/>
            <w:noWrap w:val="0"/>
            <w:vAlign w:val="center"/>
          </w:tcPr>
          <w:p w14:paraId="28F2EA6C">
            <w:pPr>
              <w:adjustRightInd w:val="0"/>
              <w:snapToGrid w:val="0"/>
              <w:spacing w:line="420" w:lineRule="exact"/>
              <w:ind w:right="-11"/>
              <w:jc w:val="center"/>
              <w:rPr>
                <w:rFonts w:hint="eastAsia" w:ascii="宋体" w:hAnsi="宋体"/>
                <w:sz w:val="24"/>
                <w:highlight w:val="none"/>
              </w:rPr>
            </w:pPr>
          </w:p>
        </w:tc>
        <w:tc>
          <w:tcPr>
            <w:tcW w:w="2717" w:type="dxa"/>
            <w:noWrap w:val="0"/>
            <w:vAlign w:val="center"/>
          </w:tcPr>
          <w:p w14:paraId="247E2F54">
            <w:pPr>
              <w:adjustRightInd w:val="0"/>
              <w:snapToGrid w:val="0"/>
              <w:spacing w:line="420" w:lineRule="exact"/>
              <w:ind w:right="-11"/>
              <w:jc w:val="center"/>
              <w:rPr>
                <w:rFonts w:hint="eastAsia" w:ascii="宋体" w:hAnsi="宋体"/>
                <w:sz w:val="24"/>
                <w:highlight w:val="none"/>
              </w:rPr>
            </w:pPr>
          </w:p>
        </w:tc>
      </w:tr>
      <w:tr w14:paraId="0713E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7544E00D">
            <w:pPr>
              <w:adjustRightInd w:val="0"/>
              <w:snapToGrid w:val="0"/>
              <w:spacing w:line="360" w:lineRule="auto"/>
              <w:ind w:right="-10"/>
              <w:jc w:val="center"/>
              <w:rPr>
                <w:rFonts w:hint="eastAsia" w:ascii="宋体" w:hAnsi="宋体"/>
                <w:sz w:val="24"/>
                <w:highlight w:val="none"/>
              </w:rPr>
            </w:pPr>
            <w:r>
              <w:rPr>
                <w:rFonts w:hint="eastAsia" w:ascii="宋体" w:hAnsi="宋体"/>
                <w:sz w:val="24"/>
                <w:highlight w:val="none"/>
              </w:rPr>
              <w:t>13</w:t>
            </w:r>
          </w:p>
        </w:tc>
        <w:tc>
          <w:tcPr>
            <w:tcW w:w="1897" w:type="dxa"/>
            <w:noWrap w:val="0"/>
            <w:vAlign w:val="center"/>
          </w:tcPr>
          <w:p w14:paraId="226EABBF">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其他要求</w:t>
            </w:r>
          </w:p>
        </w:tc>
        <w:tc>
          <w:tcPr>
            <w:tcW w:w="3008" w:type="dxa"/>
            <w:noWrap w:val="0"/>
            <w:vAlign w:val="center"/>
          </w:tcPr>
          <w:p w14:paraId="6CD9F3DD">
            <w:pPr>
              <w:spacing w:line="420" w:lineRule="exact"/>
              <w:ind w:right="-11"/>
              <w:jc w:val="center"/>
              <w:rPr>
                <w:rFonts w:hint="eastAsia" w:ascii="宋体" w:hAnsi="宋体"/>
                <w:sz w:val="24"/>
                <w:szCs w:val="28"/>
                <w:highlight w:val="none"/>
              </w:rPr>
            </w:pPr>
            <w:r>
              <w:rPr>
                <w:rFonts w:hint="eastAsia" w:ascii="宋体" w:hAnsi="宋体"/>
                <w:sz w:val="24"/>
                <w:szCs w:val="28"/>
                <w:highlight w:val="none"/>
              </w:rPr>
              <w:t>上述指标中未列出，但国家相关法律法规或招标文件有明确规定的</w:t>
            </w:r>
          </w:p>
        </w:tc>
        <w:tc>
          <w:tcPr>
            <w:tcW w:w="819" w:type="dxa"/>
            <w:noWrap w:val="0"/>
            <w:vAlign w:val="center"/>
          </w:tcPr>
          <w:p w14:paraId="283FA87F">
            <w:pPr>
              <w:adjustRightInd w:val="0"/>
              <w:snapToGrid w:val="0"/>
              <w:spacing w:line="420" w:lineRule="exact"/>
              <w:ind w:right="-11"/>
              <w:jc w:val="center"/>
              <w:rPr>
                <w:rFonts w:hint="eastAsia" w:ascii="宋体" w:hAnsi="宋体"/>
                <w:sz w:val="24"/>
                <w:highlight w:val="none"/>
              </w:rPr>
            </w:pPr>
          </w:p>
        </w:tc>
        <w:tc>
          <w:tcPr>
            <w:tcW w:w="2717" w:type="dxa"/>
            <w:noWrap w:val="0"/>
            <w:vAlign w:val="center"/>
          </w:tcPr>
          <w:p w14:paraId="514F86DD">
            <w:pPr>
              <w:adjustRightInd w:val="0"/>
              <w:snapToGrid w:val="0"/>
              <w:spacing w:line="420" w:lineRule="exact"/>
              <w:ind w:right="-11"/>
              <w:jc w:val="center"/>
              <w:rPr>
                <w:rFonts w:hint="eastAsia" w:ascii="宋体" w:hAnsi="宋体"/>
                <w:sz w:val="24"/>
                <w:highlight w:val="none"/>
              </w:rPr>
            </w:pPr>
          </w:p>
        </w:tc>
      </w:tr>
      <w:tr w14:paraId="32AD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1" w:type="dxa"/>
            <w:gridSpan w:val="5"/>
            <w:noWrap w:val="0"/>
            <w:vAlign w:val="center"/>
          </w:tcPr>
          <w:p w14:paraId="0D2169DA">
            <w:pPr>
              <w:adjustRightInd w:val="0"/>
              <w:snapToGrid w:val="0"/>
              <w:spacing w:line="360" w:lineRule="auto"/>
              <w:ind w:right="-10"/>
              <w:jc w:val="left"/>
              <w:rPr>
                <w:rFonts w:hint="eastAsia" w:ascii="宋体" w:hAnsi="宋体"/>
                <w:sz w:val="24"/>
                <w:highlight w:val="none"/>
              </w:rPr>
            </w:pPr>
            <w:r>
              <w:rPr>
                <w:rFonts w:hint="eastAsia" w:ascii="宋体" w:hAnsi="宋体"/>
                <w:sz w:val="24"/>
                <w:highlight w:val="none"/>
                <w:lang w:eastAsia="zh-CN"/>
              </w:rPr>
              <w:t>资格审核</w:t>
            </w:r>
            <w:r>
              <w:rPr>
                <w:rFonts w:hint="eastAsia" w:ascii="宋体" w:hAnsi="宋体"/>
                <w:sz w:val="24"/>
                <w:highlight w:val="none"/>
              </w:rPr>
              <w:t>指标通过标准：投标人必须通过上述全部指标。</w:t>
            </w:r>
          </w:p>
          <w:p w14:paraId="719D9D5D">
            <w:pPr>
              <w:adjustRightInd w:val="0"/>
              <w:snapToGrid w:val="0"/>
              <w:spacing w:line="420" w:lineRule="exact"/>
              <w:ind w:right="-11"/>
              <w:jc w:val="left"/>
              <w:rPr>
                <w:rFonts w:hint="eastAsia" w:ascii="宋体" w:hAnsi="宋体"/>
                <w:sz w:val="24"/>
                <w:highlight w:val="none"/>
              </w:rPr>
            </w:pPr>
            <w:r>
              <w:rPr>
                <w:rFonts w:hint="eastAsia" w:ascii="宋体" w:hAnsi="宋体"/>
                <w:sz w:val="24"/>
                <w:highlight w:val="none"/>
              </w:rPr>
              <w:t>评标委员会根据表中所列各项指标对投标人是否为有效标进行评审，未列入上表中的指标不得作为废标依据。</w:t>
            </w:r>
          </w:p>
        </w:tc>
      </w:tr>
    </w:tbl>
    <w:p w14:paraId="06015E4E">
      <w:pPr>
        <w:widowControl w:val="0"/>
        <w:numPr>
          <w:ilvl w:val="0"/>
          <w:numId w:val="0"/>
        </w:numPr>
        <w:adjustRightInd w:val="0"/>
        <w:snapToGrid w:val="0"/>
        <w:spacing w:line="360" w:lineRule="auto"/>
        <w:ind w:right="-10" w:rightChars="0"/>
        <w:jc w:val="center"/>
        <w:rPr>
          <w:rFonts w:hint="eastAsia" w:ascii="宋体" w:hAnsi="宋体"/>
          <w:color w:val="000000"/>
          <w:sz w:val="24"/>
          <w:szCs w:val="22"/>
          <w:highlight w:val="none"/>
          <w:lang w:eastAsia="zh-CN"/>
        </w:rPr>
      </w:pPr>
    </w:p>
    <w:p w14:paraId="4E0B05A7">
      <w:pPr>
        <w:keepNext/>
        <w:keepLines/>
        <w:spacing w:before="260" w:after="260" w:line="416" w:lineRule="auto"/>
        <w:jc w:val="center"/>
        <w:outlineLvl w:val="1"/>
        <w:rPr>
          <w:rFonts w:hint="eastAsia" w:ascii="黑体" w:hAnsi="黑体" w:eastAsia="黑体" w:cs="Times New Roman"/>
          <w:bCs/>
          <w:sz w:val="32"/>
          <w:szCs w:val="32"/>
          <w:highlight w:val="none"/>
          <w:lang w:eastAsia="zh-CN"/>
        </w:rPr>
      </w:pPr>
      <w:r>
        <w:rPr>
          <w:rFonts w:hint="eastAsia" w:ascii="黑体" w:hAnsi="黑体" w:eastAsia="黑体" w:cs="Times New Roman"/>
          <w:bCs/>
          <w:sz w:val="32"/>
          <w:szCs w:val="32"/>
          <w:highlight w:val="none"/>
          <w:lang w:eastAsia="zh-CN"/>
        </w:rPr>
        <w:t>四、商务标评审</w:t>
      </w:r>
    </w:p>
    <w:tbl>
      <w:tblPr>
        <w:tblStyle w:val="53"/>
        <w:tblW w:w="9335" w:type="dxa"/>
        <w:tblInd w:w="-8"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0" w:type="dxa"/>
          <w:left w:w="0" w:type="dxa"/>
          <w:bottom w:w="0" w:type="dxa"/>
          <w:right w:w="0" w:type="dxa"/>
        </w:tblCellMar>
      </w:tblPr>
      <w:tblGrid>
        <w:gridCol w:w="2329"/>
        <w:gridCol w:w="7006"/>
      </w:tblGrid>
      <w:tr w14:paraId="37314D2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40" w:hRule="atLeast"/>
          <w:tblHeader/>
        </w:trPr>
        <w:tc>
          <w:tcPr>
            <w:tcW w:w="2329" w:type="dxa"/>
            <w:tcBorders>
              <w:top w:val="outset" w:color="auto" w:sz="6" w:space="0"/>
              <w:left w:val="single" w:color="auto" w:sz="4" w:space="0"/>
              <w:bottom w:val="outset" w:color="auto" w:sz="6" w:space="0"/>
              <w:right w:val="single" w:color="auto" w:sz="4" w:space="0"/>
            </w:tcBorders>
            <w:noWrap w:val="0"/>
            <w:vAlign w:val="center"/>
          </w:tcPr>
          <w:p w14:paraId="71171233">
            <w:pPr>
              <w:widowControl/>
              <w:ind w:firstLine="105" w:firstLineChars="50"/>
              <w:jc w:val="center"/>
              <w:rPr>
                <w:kern w:val="0"/>
                <w:szCs w:val="21"/>
                <w:highlight w:val="none"/>
              </w:rPr>
            </w:pPr>
            <w:r>
              <w:rPr>
                <w:b/>
                <w:bCs/>
                <w:kern w:val="0"/>
                <w:szCs w:val="21"/>
                <w:highlight w:val="none"/>
              </w:rPr>
              <w:t>评审因素</w:t>
            </w:r>
          </w:p>
        </w:tc>
        <w:tc>
          <w:tcPr>
            <w:tcW w:w="7006" w:type="dxa"/>
            <w:tcBorders>
              <w:top w:val="outset" w:color="auto" w:sz="6" w:space="0"/>
              <w:left w:val="single" w:color="auto" w:sz="4" w:space="0"/>
              <w:bottom w:val="outset" w:color="auto" w:sz="6" w:space="0"/>
              <w:right w:val="outset" w:color="auto" w:sz="6" w:space="0"/>
            </w:tcBorders>
            <w:noWrap w:val="0"/>
            <w:vAlign w:val="center"/>
          </w:tcPr>
          <w:p w14:paraId="480BEB67">
            <w:pPr>
              <w:widowControl/>
              <w:ind w:firstLine="105" w:firstLineChars="50"/>
              <w:jc w:val="center"/>
              <w:rPr>
                <w:rFonts w:hint="eastAsia"/>
                <w:kern w:val="0"/>
                <w:szCs w:val="21"/>
                <w:highlight w:val="none"/>
              </w:rPr>
            </w:pPr>
            <w:r>
              <w:rPr>
                <w:rFonts w:hint="eastAsia"/>
                <w:b/>
                <w:bCs/>
                <w:kern w:val="0"/>
                <w:szCs w:val="21"/>
                <w:highlight w:val="none"/>
              </w:rPr>
              <w:t>评审标准</w:t>
            </w:r>
          </w:p>
        </w:tc>
      </w:tr>
      <w:tr w14:paraId="35A6877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2329"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76AB0183">
            <w:pPr>
              <w:widowControl/>
              <w:jc w:val="center"/>
              <w:rPr>
                <w:kern w:val="0"/>
                <w:sz w:val="24"/>
                <w:szCs w:val="24"/>
                <w:highlight w:val="none"/>
              </w:rPr>
            </w:pPr>
            <w:r>
              <w:rPr>
                <w:kern w:val="0"/>
                <w:sz w:val="24"/>
                <w:szCs w:val="24"/>
                <w:highlight w:val="none"/>
              </w:rPr>
              <w:t>报价规范性评审</w:t>
            </w:r>
          </w:p>
        </w:tc>
        <w:tc>
          <w:tcPr>
            <w:tcW w:w="7006"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4AF0EC67">
            <w:pPr>
              <w:widowControl/>
              <w:rPr>
                <w:rFonts w:hint="eastAsia"/>
                <w:kern w:val="0"/>
                <w:sz w:val="24"/>
                <w:szCs w:val="24"/>
                <w:highlight w:val="none"/>
              </w:rPr>
            </w:pPr>
            <w:r>
              <w:rPr>
                <w:kern w:val="0"/>
                <w:sz w:val="24"/>
                <w:szCs w:val="24"/>
                <w:highlight w:val="none"/>
              </w:rPr>
              <w:t>对</w:t>
            </w:r>
            <w:r>
              <w:rPr>
                <w:rFonts w:hint="eastAsia"/>
                <w:kern w:val="0"/>
                <w:sz w:val="24"/>
                <w:szCs w:val="24"/>
                <w:highlight w:val="none"/>
              </w:rPr>
              <w:t>已标价的工程量清单报价书“分部分项工程量清单综合单价分析表”</w:t>
            </w:r>
            <w:r>
              <w:rPr>
                <w:kern w:val="0"/>
                <w:sz w:val="24"/>
                <w:szCs w:val="24"/>
                <w:highlight w:val="none"/>
              </w:rPr>
              <w:t>中</w:t>
            </w:r>
            <w:r>
              <w:rPr>
                <w:rFonts w:hint="eastAsia"/>
                <w:kern w:val="0"/>
                <w:sz w:val="24"/>
                <w:szCs w:val="24"/>
                <w:highlight w:val="none"/>
              </w:rPr>
              <w:t>的</w:t>
            </w:r>
            <w:r>
              <w:rPr>
                <w:kern w:val="0"/>
                <w:sz w:val="24"/>
                <w:szCs w:val="24"/>
                <w:highlight w:val="none"/>
              </w:rPr>
              <w:t>综合单价、主要材料价格、人工费（含工日数量及工日单价）、机械费</w:t>
            </w:r>
            <w:r>
              <w:rPr>
                <w:rFonts w:hint="eastAsia"/>
                <w:kern w:val="0"/>
                <w:sz w:val="24"/>
                <w:szCs w:val="24"/>
                <w:highlight w:val="none"/>
              </w:rPr>
              <w:t>，“措施项目清单与计价表”中的措施费及“不可竞争项目清单与计价表”的不可竞争费</w:t>
            </w:r>
            <w:r>
              <w:rPr>
                <w:kern w:val="0"/>
                <w:sz w:val="24"/>
                <w:szCs w:val="24"/>
                <w:highlight w:val="none"/>
              </w:rPr>
              <w:t>等进行规范性评审，对明显相互冲突、自相矛盾或不合理的，</w:t>
            </w:r>
            <w:r>
              <w:rPr>
                <w:rFonts w:hint="eastAsia"/>
                <w:kern w:val="0"/>
                <w:sz w:val="24"/>
                <w:szCs w:val="24"/>
                <w:highlight w:val="none"/>
              </w:rPr>
              <w:t>或</w:t>
            </w:r>
            <w:r>
              <w:rPr>
                <w:kern w:val="0"/>
                <w:sz w:val="24"/>
                <w:szCs w:val="24"/>
                <w:highlight w:val="none"/>
              </w:rPr>
              <w:t>未按照工程量清单计价规范要求计价的，可</w:t>
            </w:r>
            <w:r>
              <w:rPr>
                <w:rFonts w:hint="eastAsia"/>
                <w:kern w:val="0"/>
                <w:sz w:val="24"/>
                <w:szCs w:val="24"/>
                <w:highlight w:val="none"/>
              </w:rPr>
              <w:t>否决其投标</w:t>
            </w:r>
            <w:r>
              <w:rPr>
                <w:kern w:val="0"/>
                <w:sz w:val="24"/>
                <w:szCs w:val="24"/>
                <w:highlight w:val="none"/>
              </w:rPr>
              <w:t>（如：</w:t>
            </w:r>
            <w:r>
              <w:rPr>
                <w:rFonts w:hint="eastAsia"/>
                <w:kern w:val="0"/>
                <w:sz w:val="24"/>
                <w:szCs w:val="24"/>
                <w:highlight w:val="none"/>
              </w:rPr>
              <w:t>“分部分项工程量清单综合单价分析表”</w:t>
            </w:r>
            <w:r>
              <w:rPr>
                <w:kern w:val="0"/>
                <w:sz w:val="24"/>
                <w:szCs w:val="24"/>
                <w:highlight w:val="none"/>
              </w:rPr>
              <w:t>中</w:t>
            </w:r>
            <w:r>
              <w:rPr>
                <w:rFonts w:hint="eastAsia"/>
                <w:kern w:val="0"/>
                <w:sz w:val="24"/>
                <w:szCs w:val="24"/>
                <w:highlight w:val="none"/>
              </w:rPr>
              <w:t>的</w:t>
            </w:r>
            <w:r>
              <w:rPr>
                <w:kern w:val="0"/>
                <w:sz w:val="24"/>
                <w:szCs w:val="24"/>
                <w:highlight w:val="none"/>
              </w:rPr>
              <w:t>综合单价低于主材价格等情况）。</w:t>
            </w:r>
          </w:p>
        </w:tc>
      </w:tr>
      <w:tr w14:paraId="3A769E3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2329"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44E3B005">
            <w:pPr>
              <w:widowControl/>
              <w:ind w:left="105" w:hanging="120" w:hangingChars="50"/>
              <w:jc w:val="center"/>
              <w:rPr>
                <w:kern w:val="0"/>
                <w:sz w:val="24"/>
                <w:szCs w:val="24"/>
                <w:highlight w:val="none"/>
              </w:rPr>
            </w:pPr>
            <w:r>
              <w:rPr>
                <w:kern w:val="0"/>
                <w:sz w:val="24"/>
                <w:szCs w:val="24"/>
                <w:highlight w:val="none"/>
              </w:rPr>
              <w:t>不平衡报价评审</w:t>
            </w:r>
          </w:p>
        </w:tc>
        <w:tc>
          <w:tcPr>
            <w:tcW w:w="7006"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04DD833A">
            <w:pPr>
              <w:widowControl/>
              <w:jc w:val="left"/>
              <w:rPr>
                <w:rFonts w:hint="eastAsia"/>
                <w:kern w:val="0"/>
                <w:sz w:val="24"/>
                <w:szCs w:val="24"/>
                <w:highlight w:val="none"/>
              </w:rPr>
            </w:pPr>
            <w:r>
              <w:rPr>
                <w:kern w:val="0"/>
                <w:sz w:val="24"/>
                <w:szCs w:val="24"/>
                <w:highlight w:val="none"/>
              </w:rPr>
              <w:t>对</w:t>
            </w:r>
            <w:r>
              <w:rPr>
                <w:rFonts w:hint="eastAsia"/>
                <w:kern w:val="0"/>
                <w:sz w:val="24"/>
                <w:szCs w:val="24"/>
                <w:highlight w:val="none"/>
              </w:rPr>
              <w:t>已标价的工程量清单报价书“分部分项工程量清单综合单价分析表”</w:t>
            </w:r>
            <w:r>
              <w:rPr>
                <w:kern w:val="0"/>
                <w:sz w:val="24"/>
                <w:szCs w:val="24"/>
                <w:highlight w:val="none"/>
              </w:rPr>
              <w:t>中</w:t>
            </w:r>
            <w:r>
              <w:rPr>
                <w:rFonts w:hint="eastAsia"/>
                <w:kern w:val="0"/>
                <w:sz w:val="24"/>
                <w:szCs w:val="24"/>
                <w:highlight w:val="none"/>
              </w:rPr>
              <w:t>的</w:t>
            </w:r>
            <w:r>
              <w:rPr>
                <w:kern w:val="0"/>
                <w:sz w:val="24"/>
                <w:szCs w:val="24"/>
                <w:highlight w:val="none"/>
              </w:rPr>
              <w:t>综合单价、主要材料价格、人工费（含工日数量及工日单价）、机械费</w:t>
            </w:r>
            <w:r>
              <w:rPr>
                <w:rFonts w:hint="eastAsia"/>
                <w:kern w:val="0"/>
                <w:sz w:val="24"/>
                <w:szCs w:val="24"/>
                <w:highlight w:val="none"/>
              </w:rPr>
              <w:t>，“措施项目清单与计价表”中的措施费明显高出最高投标限价（招标控制价）对应部分，或与最高投标限价（招标控制价）对应部分相比明显降幅过大的情况，评标委员会可认定为恶意不平衡报价，否决其投标。</w:t>
            </w:r>
          </w:p>
        </w:tc>
      </w:tr>
      <w:tr w14:paraId="1D673F9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2329"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67EE4DD8">
            <w:pPr>
              <w:pStyle w:val="78"/>
              <w:spacing w:line="360" w:lineRule="auto"/>
              <w:jc w:val="center"/>
              <w:rPr>
                <w:kern w:val="0"/>
                <w:sz w:val="24"/>
                <w:szCs w:val="24"/>
                <w:highlight w:val="none"/>
              </w:rPr>
            </w:pPr>
            <w:r>
              <w:rPr>
                <w:rFonts w:ascii="宋体" w:hAnsi="宋体" w:eastAsia="宋体"/>
                <w:b w:val="0"/>
                <w:bCs/>
                <w:sz w:val="24"/>
                <w:szCs w:val="24"/>
                <w:highlight w:val="none"/>
              </w:rPr>
              <w:t>不可竞争费</w:t>
            </w:r>
          </w:p>
        </w:tc>
        <w:tc>
          <w:tcPr>
            <w:tcW w:w="7006"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601E2FD1">
            <w:pPr>
              <w:pStyle w:val="78"/>
              <w:spacing w:line="360" w:lineRule="auto"/>
              <w:rPr>
                <w:rFonts w:hint="eastAsia" w:ascii="宋体" w:hAnsi="宋体" w:eastAsia="宋体"/>
                <w:b w:val="0"/>
                <w:bCs/>
                <w:sz w:val="24"/>
                <w:szCs w:val="24"/>
                <w:highlight w:val="none"/>
                <w:lang w:eastAsia="zh-CN"/>
              </w:rPr>
            </w:pP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t>单位工程</w:t>
            </w:r>
            <w:r>
              <w:rPr>
                <w:rFonts w:ascii="宋体" w:hAnsi="宋体" w:eastAsia="宋体"/>
                <w:b w:val="0"/>
                <w:bCs/>
                <w:sz w:val="24"/>
                <w:szCs w:val="24"/>
                <w:highlight w:val="none"/>
              </w:rPr>
              <w:t>环境保护、文明施工、安全施工、临时设施费</w:t>
            </w:r>
            <w:r>
              <w:rPr>
                <w:rFonts w:hint="eastAsia" w:ascii="宋体" w:hAnsi="宋体" w:eastAsia="宋体"/>
                <w:b w:val="0"/>
                <w:bCs/>
                <w:sz w:val="24"/>
                <w:szCs w:val="24"/>
                <w:highlight w:val="none"/>
                <w:lang w:eastAsia="zh-CN"/>
              </w:rPr>
              <w:t>、扬尘防治增加费</w:t>
            </w:r>
            <w:r>
              <w:rPr>
                <w:rFonts w:ascii="宋体" w:hAnsi="宋体" w:eastAsia="宋体"/>
                <w:b w:val="0"/>
                <w:bCs/>
                <w:sz w:val="24"/>
                <w:szCs w:val="24"/>
                <w:highlight w:val="none"/>
              </w:rPr>
              <w:t>报价</w:t>
            </w:r>
            <w:r>
              <w:rPr>
                <w:rFonts w:hint="eastAsia" w:ascii="宋体" w:hAnsi="宋体" w:eastAsia="宋体"/>
                <w:b w:val="0"/>
                <w:bCs/>
                <w:sz w:val="24"/>
                <w:szCs w:val="24"/>
                <w:highlight w:val="none"/>
                <w:lang w:eastAsia="zh-CN"/>
              </w:rPr>
              <w:t>费</w:t>
            </w:r>
            <w:r>
              <w:rPr>
                <w:rFonts w:hint="eastAsia" w:ascii="宋体" w:hAnsi="宋体" w:eastAsia="宋体" w:cs="宋体"/>
                <w:b w:val="0"/>
                <w:bCs/>
                <w:sz w:val="24"/>
                <w:szCs w:val="24"/>
                <w:highlight w:val="none"/>
              </w:rPr>
              <w:t>率低于招标文件规定的；</w:t>
            </w:r>
          </w:p>
          <w:p w14:paraId="6BA49551">
            <w:pPr>
              <w:pStyle w:val="78"/>
              <w:spacing w:line="360" w:lineRule="auto"/>
              <w:rPr>
                <w:rFonts w:hint="eastAsia" w:ascii="宋体" w:hAnsi="宋体" w:eastAsia="宋体"/>
                <w:sz w:val="24"/>
                <w:szCs w:val="24"/>
                <w:highlight w:val="none"/>
                <w:lang w:eastAsia="zh-CN"/>
              </w:rPr>
            </w:pPr>
            <w:r>
              <w:rPr>
                <w:rFonts w:hint="eastAsia" w:ascii="宋体" w:hAnsi="宋体" w:eastAsia="宋体"/>
                <w:sz w:val="24"/>
                <w:szCs w:val="24"/>
                <w:highlight w:val="none"/>
                <w:lang w:val="en-US" w:eastAsia="zh-CN"/>
              </w:rPr>
              <w:t>2.</w:t>
            </w:r>
            <w:r>
              <w:rPr>
                <w:rFonts w:ascii="宋体" w:hAnsi="宋体" w:eastAsia="宋体"/>
                <w:sz w:val="24"/>
                <w:szCs w:val="24"/>
                <w:highlight w:val="none"/>
              </w:rPr>
              <w:t xml:space="preserve">投标人工费工日单价低于招标文件规定的； </w:t>
            </w:r>
          </w:p>
          <w:p w14:paraId="15D0CE37">
            <w:pPr>
              <w:widowControl/>
              <w:jc w:val="left"/>
              <w:rPr>
                <w:kern w:val="0"/>
                <w:sz w:val="24"/>
                <w:szCs w:val="24"/>
                <w:highlight w:val="none"/>
              </w:rPr>
            </w:pPr>
            <w:r>
              <w:rPr>
                <w:rFonts w:hint="eastAsia" w:ascii="宋体" w:hAnsi="宋体"/>
                <w:sz w:val="24"/>
                <w:szCs w:val="24"/>
                <w:highlight w:val="none"/>
                <w:lang w:val="en-US" w:eastAsia="zh-CN"/>
              </w:rPr>
              <w:t>3.</w:t>
            </w:r>
            <w:r>
              <w:rPr>
                <w:rFonts w:ascii="宋体" w:hAnsi="宋体" w:eastAsia="宋体"/>
                <w:sz w:val="24"/>
                <w:szCs w:val="24"/>
                <w:highlight w:val="none"/>
              </w:rPr>
              <w:t>投标报价中变更暂列金额</w:t>
            </w:r>
            <w:r>
              <w:rPr>
                <w:rFonts w:hint="eastAsia" w:ascii="宋体" w:hAnsi="宋体" w:eastAsia="宋体"/>
                <w:sz w:val="24"/>
                <w:szCs w:val="24"/>
                <w:highlight w:val="none"/>
                <w:lang w:eastAsia="zh-CN"/>
              </w:rPr>
              <w:t>（</w:t>
            </w:r>
            <w:r>
              <w:rPr>
                <w:rFonts w:ascii="宋体" w:hAnsi="宋体" w:eastAsia="宋体"/>
                <w:sz w:val="24"/>
                <w:szCs w:val="24"/>
                <w:highlight w:val="none"/>
              </w:rPr>
              <w:t>预留金</w:t>
            </w:r>
            <w:r>
              <w:rPr>
                <w:rFonts w:hint="eastAsia" w:ascii="宋体" w:hAnsi="宋体" w:eastAsia="宋体"/>
                <w:sz w:val="24"/>
                <w:szCs w:val="24"/>
                <w:highlight w:val="none"/>
                <w:lang w:eastAsia="zh-CN"/>
              </w:rPr>
              <w:t>）、</w:t>
            </w:r>
            <w:r>
              <w:rPr>
                <w:rFonts w:ascii="宋体" w:hAnsi="宋体" w:eastAsia="宋体"/>
                <w:sz w:val="24"/>
                <w:szCs w:val="24"/>
                <w:highlight w:val="none"/>
              </w:rPr>
              <w:t>招标人提供的暂估价的。</w:t>
            </w:r>
          </w:p>
        </w:tc>
      </w:tr>
      <w:tr w14:paraId="2632232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2329"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3722220D">
            <w:pPr>
              <w:widowControl/>
              <w:ind w:left="105" w:hanging="120" w:hangingChars="50"/>
              <w:jc w:val="center"/>
              <w:rPr>
                <w:rFonts w:hint="eastAsia" w:ascii="宋体" w:hAnsi="宋体" w:eastAsia="宋体"/>
                <w:b w:val="0"/>
                <w:bCs/>
                <w:sz w:val="24"/>
                <w:szCs w:val="24"/>
                <w:highlight w:val="none"/>
                <w:lang w:eastAsia="zh-CN"/>
              </w:rPr>
            </w:pPr>
            <w:r>
              <w:rPr>
                <w:rFonts w:hint="eastAsia" w:ascii="宋体" w:hAnsi="宋体" w:eastAsia="宋体"/>
                <w:b w:val="0"/>
                <w:bCs/>
                <w:sz w:val="24"/>
                <w:szCs w:val="24"/>
                <w:highlight w:val="none"/>
                <w:lang w:val="en-US" w:eastAsia="zh-CN"/>
              </w:rPr>
              <w:t>投标函</w:t>
            </w:r>
          </w:p>
        </w:tc>
        <w:tc>
          <w:tcPr>
            <w:tcW w:w="7006"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12454DA4">
            <w:pPr>
              <w:widowControl/>
              <w:jc w:val="left"/>
              <w:rPr>
                <w:rFonts w:hint="eastAsia" w:ascii="宋体" w:hAnsi="宋体"/>
                <w:sz w:val="24"/>
                <w:szCs w:val="24"/>
                <w:highlight w:val="none"/>
                <w:lang w:val="en-US" w:eastAsia="zh-CN"/>
              </w:rPr>
            </w:pPr>
          </w:p>
        </w:tc>
      </w:tr>
    </w:tbl>
    <w:p w14:paraId="76A90E77">
      <w:pPr>
        <w:pStyle w:val="95"/>
        <w:widowControl w:val="0"/>
        <w:tabs>
          <w:tab w:val="left" w:pos="3960"/>
        </w:tabs>
        <w:spacing w:before="0" w:beforeAutospacing="0" w:after="0" w:afterAutospacing="0" w:line="360" w:lineRule="auto"/>
        <w:rPr>
          <w:rFonts w:hint="eastAsia"/>
          <w:bCs/>
          <w:szCs w:val="24"/>
          <w:highlight w:val="none"/>
        </w:rPr>
      </w:pPr>
      <w:r>
        <w:rPr>
          <w:rFonts w:hint="eastAsia"/>
          <w:bCs/>
          <w:szCs w:val="24"/>
          <w:highlight w:val="none"/>
        </w:rPr>
        <w:t>说明：</w:t>
      </w:r>
    </w:p>
    <w:p w14:paraId="0D858EB0">
      <w:pPr>
        <w:pStyle w:val="95"/>
        <w:widowControl w:val="0"/>
        <w:tabs>
          <w:tab w:val="left" w:pos="3960"/>
        </w:tabs>
        <w:spacing w:before="0" w:beforeAutospacing="0" w:after="0" w:afterAutospacing="0" w:line="360" w:lineRule="auto"/>
        <w:rPr>
          <w:rFonts w:hint="eastAsia"/>
          <w:bCs/>
          <w:szCs w:val="24"/>
          <w:highlight w:val="none"/>
        </w:rPr>
      </w:pPr>
      <w:r>
        <w:rPr>
          <w:rFonts w:hint="eastAsia"/>
          <w:bCs/>
          <w:szCs w:val="24"/>
          <w:highlight w:val="none"/>
        </w:rPr>
        <w:t>1.商务标评审采用定性方法。</w:t>
      </w:r>
    </w:p>
    <w:p w14:paraId="5F35D14E">
      <w:pPr>
        <w:pStyle w:val="95"/>
        <w:widowControl w:val="0"/>
        <w:tabs>
          <w:tab w:val="left" w:pos="3960"/>
        </w:tabs>
        <w:spacing w:before="0" w:beforeAutospacing="0" w:after="0" w:afterAutospacing="0" w:line="360" w:lineRule="auto"/>
        <w:rPr>
          <w:rFonts w:hint="eastAsia"/>
          <w:bCs/>
          <w:szCs w:val="24"/>
          <w:highlight w:val="none"/>
        </w:rPr>
      </w:pPr>
      <w:r>
        <w:rPr>
          <w:rFonts w:hint="eastAsia"/>
          <w:bCs/>
          <w:szCs w:val="24"/>
          <w:highlight w:val="none"/>
        </w:rPr>
        <w:t>2.评标专家根据评审要求判断每项评审内容是否合格，并在投标人评审空格内用“√”、“×”表示。</w:t>
      </w:r>
    </w:p>
    <w:p w14:paraId="38CEC82A">
      <w:pPr>
        <w:pStyle w:val="95"/>
        <w:widowControl w:val="0"/>
        <w:tabs>
          <w:tab w:val="left" w:pos="3960"/>
        </w:tabs>
        <w:spacing w:before="0" w:beforeAutospacing="0" w:after="0" w:afterAutospacing="0" w:line="360" w:lineRule="auto"/>
        <w:rPr>
          <w:rFonts w:hint="eastAsia"/>
          <w:bCs/>
          <w:szCs w:val="24"/>
          <w:highlight w:val="none"/>
        </w:rPr>
      </w:pPr>
      <w:r>
        <w:rPr>
          <w:rFonts w:hint="eastAsia"/>
          <w:bCs/>
          <w:szCs w:val="24"/>
          <w:highlight w:val="none"/>
        </w:rPr>
        <w:t>3.</w:t>
      </w:r>
      <w:r>
        <w:rPr>
          <w:rFonts w:hint="eastAsia"/>
          <w:szCs w:val="24"/>
          <w:highlight w:val="none"/>
        </w:rPr>
        <w:t xml:space="preserve"> </w:t>
      </w:r>
      <w:r>
        <w:rPr>
          <w:rFonts w:hint="eastAsia"/>
          <w:bCs/>
          <w:szCs w:val="24"/>
          <w:highlight w:val="none"/>
        </w:rPr>
        <w:t>所有商务标详细评审选项必须全部通过方为合格。</w:t>
      </w:r>
    </w:p>
    <w:p w14:paraId="24133726">
      <w:pPr>
        <w:keepNext/>
        <w:keepLines/>
        <w:spacing w:before="260" w:after="260" w:line="416" w:lineRule="auto"/>
        <w:jc w:val="center"/>
        <w:outlineLvl w:val="1"/>
        <w:rPr>
          <w:rFonts w:hint="eastAsia" w:ascii="黑体" w:hAnsi="黑体" w:eastAsia="黑体" w:cs="Times New Roman"/>
          <w:bCs/>
          <w:sz w:val="32"/>
          <w:szCs w:val="32"/>
          <w:highlight w:val="none"/>
          <w:lang w:eastAsia="zh-CN"/>
        </w:rPr>
      </w:pPr>
      <w:bookmarkStart w:id="24" w:name="_Toc460660146"/>
      <w:bookmarkStart w:id="25" w:name="_Toc421916991"/>
      <w:bookmarkStart w:id="26" w:name="_Toc390411611"/>
      <w:bookmarkStart w:id="27" w:name="_Toc460226788"/>
      <w:bookmarkStart w:id="28" w:name="_Toc460227057"/>
      <w:r>
        <w:rPr>
          <w:rFonts w:hint="eastAsia" w:ascii="黑体" w:hAnsi="黑体" w:eastAsia="黑体" w:cs="Times New Roman"/>
          <w:bCs/>
          <w:sz w:val="32"/>
          <w:szCs w:val="32"/>
          <w:highlight w:val="none"/>
          <w:lang w:eastAsia="zh-CN"/>
        </w:rPr>
        <w:t>五、技术标评审</w:t>
      </w:r>
      <w:bookmarkEnd w:id="24"/>
      <w:bookmarkEnd w:id="25"/>
      <w:bookmarkEnd w:id="26"/>
      <w:bookmarkEnd w:id="27"/>
      <w:bookmarkEnd w:id="28"/>
      <w:bookmarkStart w:id="29" w:name="EB681719b034a741018f7c8d35e4b33163"/>
    </w:p>
    <w:tbl>
      <w:tblPr>
        <w:tblStyle w:val="53"/>
        <w:tblW w:w="5126" w:type="pct"/>
        <w:tblInd w:w="-142"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708"/>
        <w:gridCol w:w="616"/>
        <w:gridCol w:w="1441"/>
        <w:gridCol w:w="123"/>
        <w:gridCol w:w="6409"/>
        <w:gridCol w:w="600"/>
      </w:tblGrid>
      <w:tr w14:paraId="2C1DB75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40" w:hRule="atLeast"/>
        </w:trPr>
        <w:tc>
          <w:tcPr>
            <w:tcW w:w="358" w:type="pct"/>
            <w:tcBorders>
              <w:top w:val="outset" w:color="auto" w:sz="6" w:space="0"/>
              <w:left w:val="outset" w:color="auto" w:sz="6" w:space="0"/>
              <w:bottom w:val="outset" w:color="auto" w:sz="6" w:space="0"/>
              <w:right w:val="outset" w:color="auto" w:sz="6" w:space="0"/>
            </w:tcBorders>
            <w:noWrap w:val="0"/>
            <w:vAlign w:val="center"/>
          </w:tcPr>
          <w:p w14:paraId="0175F8AB">
            <w:pPr>
              <w:pStyle w:val="105"/>
              <w:spacing w:line="360" w:lineRule="auto"/>
              <w:jc w:val="center"/>
              <w:rPr>
                <w:rFonts w:ascii="宋体" w:hAnsi="宋体" w:eastAsia="宋体"/>
                <w:sz w:val="21"/>
                <w:szCs w:val="21"/>
                <w:highlight w:val="none"/>
              </w:rPr>
            </w:pPr>
            <w:r>
              <w:rPr>
                <w:rFonts w:ascii="宋体" w:hAnsi="宋体" w:eastAsia="宋体"/>
                <w:b/>
                <w:bCs/>
                <w:sz w:val="21"/>
                <w:szCs w:val="21"/>
                <w:highlight w:val="none"/>
              </w:rPr>
              <w:t>条款号</w:t>
            </w:r>
          </w:p>
        </w:tc>
        <w:tc>
          <w:tcPr>
            <w:tcW w:w="1039" w:type="pct"/>
            <w:gridSpan w:val="2"/>
            <w:tcBorders>
              <w:top w:val="outset" w:color="auto" w:sz="6" w:space="0"/>
              <w:left w:val="outset" w:color="auto" w:sz="6" w:space="0"/>
              <w:bottom w:val="outset" w:color="auto" w:sz="6" w:space="0"/>
              <w:right w:val="outset" w:color="auto" w:sz="6" w:space="0"/>
            </w:tcBorders>
            <w:noWrap w:val="0"/>
            <w:vAlign w:val="center"/>
          </w:tcPr>
          <w:p w14:paraId="66DFEB62">
            <w:pPr>
              <w:pStyle w:val="105"/>
              <w:spacing w:line="360" w:lineRule="auto"/>
              <w:jc w:val="center"/>
              <w:rPr>
                <w:rFonts w:ascii="宋体" w:hAnsi="宋体" w:eastAsia="宋体"/>
                <w:sz w:val="21"/>
                <w:szCs w:val="21"/>
                <w:highlight w:val="none"/>
              </w:rPr>
            </w:pPr>
            <w:r>
              <w:rPr>
                <w:rFonts w:ascii="宋体" w:hAnsi="宋体" w:eastAsia="宋体"/>
                <w:b/>
                <w:bCs/>
                <w:sz w:val="21"/>
                <w:szCs w:val="21"/>
                <w:highlight w:val="none"/>
              </w:rPr>
              <w:t>评审因素</w:t>
            </w:r>
          </w:p>
        </w:tc>
        <w:tc>
          <w:tcPr>
            <w:tcW w:w="3300" w:type="pct"/>
            <w:gridSpan w:val="2"/>
            <w:tcBorders>
              <w:top w:val="outset" w:color="auto" w:sz="6" w:space="0"/>
              <w:left w:val="outset" w:color="auto" w:sz="6" w:space="0"/>
              <w:bottom w:val="outset" w:color="auto" w:sz="6" w:space="0"/>
              <w:right w:val="outset" w:color="auto" w:sz="6" w:space="0"/>
            </w:tcBorders>
            <w:noWrap w:val="0"/>
            <w:vAlign w:val="center"/>
          </w:tcPr>
          <w:p w14:paraId="609FD766">
            <w:pPr>
              <w:pStyle w:val="105"/>
              <w:spacing w:line="360" w:lineRule="auto"/>
              <w:jc w:val="center"/>
              <w:rPr>
                <w:rFonts w:ascii="宋体" w:hAnsi="宋体" w:eastAsia="宋体"/>
                <w:sz w:val="21"/>
                <w:szCs w:val="21"/>
                <w:highlight w:val="none"/>
              </w:rPr>
            </w:pPr>
            <w:r>
              <w:rPr>
                <w:rFonts w:ascii="宋体" w:hAnsi="宋体" w:eastAsia="宋体"/>
                <w:b/>
                <w:bCs/>
                <w:sz w:val="21"/>
                <w:szCs w:val="21"/>
                <w:highlight w:val="none"/>
              </w:rPr>
              <w:t>评审标准</w:t>
            </w:r>
          </w:p>
        </w:tc>
        <w:tc>
          <w:tcPr>
            <w:tcW w:w="303" w:type="pct"/>
            <w:tcBorders>
              <w:top w:val="outset" w:color="auto" w:sz="6" w:space="0"/>
              <w:left w:val="outset" w:color="auto" w:sz="6" w:space="0"/>
              <w:bottom w:val="outset" w:color="auto" w:sz="6" w:space="0"/>
              <w:right w:val="outset" w:color="auto" w:sz="6" w:space="0"/>
            </w:tcBorders>
            <w:noWrap w:val="0"/>
            <w:vAlign w:val="center"/>
          </w:tcPr>
          <w:p w14:paraId="7270DA15">
            <w:pPr>
              <w:pStyle w:val="105"/>
              <w:spacing w:line="360" w:lineRule="auto"/>
              <w:jc w:val="center"/>
              <w:rPr>
                <w:rFonts w:ascii="宋体" w:hAnsi="宋体" w:eastAsia="宋体"/>
                <w:highlight w:val="none"/>
              </w:rPr>
            </w:pPr>
          </w:p>
        </w:tc>
      </w:tr>
      <w:tr w14:paraId="768B464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restart"/>
            <w:tcBorders>
              <w:top w:val="outset" w:color="auto" w:sz="6" w:space="0"/>
              <w:left w:val="outset" w:color="auto" w:sz="6" w:space="0"/>
              <w:bottom w:val="outset" w:color="auto" w:sz="6" w:space="0"/>
              <w:right w:val="outset" w:color="auto" w:sz="6" w:space="0"/>
            </w:tcBorders>
            <w:noWrap w:val="0"/>
            <w:vAlign w:val="top"/>
          </w:tcPr>
          <w:p w14:paraId="1793DDA9">
            <w:pPr>
              <w:pStyle w:val="105"/>
              <w:spacing w:line="240" w:lineRule="auto"/>
              <w:jc w:val="both"/>
              <w:rPr>
                <w:rFonts w:hint="eastAsia" w:ascii="宋体" w:hAnsi="宋体" w:eastAsia="宋体"/>
                <w:b/>
                <w:bCs/>
                <w:highlight w:val="none"/>
                <w:lang w:eastAsia="zh-CN"/>
              </w:rPr>
            </w:pPr>
          </w:p>
          <w:p w14:paraId="186F558A">
            <w:pPr>
              <w:pStyle w:val="105"/>
              <w:spacing w:line="240" w:lineRule="auto"/>
              <w:jc w:val="both"/>
              <w:rPr>
                <w:rFonts w:hint="eastAsia" w:ascii="宋体" w:hAnsi="宋体" w:eastAsia="宋体"/>
                <w:b/>
                <w:bCs/>
                <w:highlight w:val="none"/>
                <w:lang w:eastAsia="zh-CN"/>
              </w:rPr>
            </w:pPr>
          </w:p>
          <w:p w14:paraId="476EE777">
            <w:pPr>
              <w:pStyle w:val="105"/>
              <w:spacing w:line="240" w:lineRule="auto"/>
              <w:jc w:val="both"/>
              <w:rPr>
                <w:rFonts w:hint="eastAsia" w:ascii="宋体" w:hAnsi="宋体" w:eastAsia="宋体"/>
                <w:b/>
                <w:bCs/>
                <w:highlight w:val="none"/>
                <w:lang w:eastAsia="zh-CN"/>
              </w:rPr>
            </w:pPr>
          </w:p>
          <w:p w14:paraId="71481C52">
            <w:pPr>
              <w:pStyle w:val="105"/>
              <w:spacing w:line="240" w:lineRule="auto"/>
              <w:jc w:val="both"/>
              <w:rPr>
                <w:rFonts w:hint="eastAsia" w:ascii="宋体" w:hAnsi="宋体" w:eastAsia="宋体"/>
                <w:b/>
                <w:bCs/>
                <w:highlight w:val="none"/>
                <w:lang w:eastAsia="zh-CN"/>
              </w:rPr>
            </w:pPr>
          </w:p>
          <w:p w14:paraId="6B5FEF44">
            <w:pPr>
              <w:pStyle w:val="105"/>
              <w:spacing w:line="240" w:lineRule="auto"/>
              <w:jc w:val="both"/>
              <w:rPr>
                <w:rFonts w:hint="eastAsia" w:ascii="宋体" w:hAnsi="宋体" w:eastAsia="宋体"/>
                <w:b/>
                <w:bCs/>
                <w:highlight w:val="none"/>
                <w:lang w:eastAsia="zh-CN"/>
              </w:rPr>
            </w:pPr>
          </w:p>
          <w:p w14:paraId="5CF1642D">
            <w:pPr>
              <w:pStyle w:val="105"/>
              <w:spacing w:line="240" w:lineRule="auto"/>
              <w:jc w:val="both"/>
              <w:rPr>
                <w:rFonts w:hint="eastAsia" w:ascii="宋体" w:hAnsi="宋体" w:eastAsia="宋体"/>
                <w:b/>
                <w:bCs/>
                <w:highlight w:val="none"/>
                <w:lang w:eastAsia="zh-CN"/>
              </w:rPr>
            </w:pPr>
          </w:p>
          <w:p w14:paraId="41B8039F">
            <w:pPr>
              <w:pStyle w:val="105"/>
              <w:spacing w:line="240" w:lineRule="auto"/>
              <w:jc w:val="both"/>
              <w:rPr>
                <w:rFonts w:hint="eastAsia" w:ascii="宋体" w:hAnsi="宋体" w:eastAsia="宋体"/>
                <w:b/>
                <w:bCs/>
                <w:highlight w:val="none"/>
                <w:lang w:eastAsia="zh-CN"/>
              </w:rPr>
            </w:pPr>
          </w:p>
          <w:p w14:paraId="6B2889BB">
            <w:pPr>
              <w:pStyle w:val="105"/>
              <w:spacing w:line="240" w:lineRule="auto"/>
              <w:jc w:val="both"/>
              <w:rPr>
                <w:rFonts w:hint="eastAsia" w:ascii="宋体" w:hAnsi="宋体" w:eastAsia="宋体"/>
                <w:b/>
                <w:bCs/>
                <w:highlight w:val="none"/>
                <w:lang w:eastAsia="zh-CN"/>
              </w:rPr>
            </w:pPr>
          </w:p>
          <w:p w14:paraId="120D2D0B">
            <w:pPr>
              <w:pStyle w:val="105"/>
              <w:spacing w:line="240" w:lineRule="auto"/>
              <w:ind w:firstLine="120" w:firstLineChars="50"/>
              <w:jc w:val="both"/>
              <w:rPr>
                <w:rFonts w:ascii="宋体" w:hAnsi="宋体" w:eastAsia="宋体"/>
                <w:highlight w:val="none"/>
              </w:rPr>
            </w:pPr>
            <w:r>
              <w:rPr>
                <w:rFonts w:ascii="宋体" w:hAnsi="宋体" w:eastAsia="宋体"/>
                <w:b/>
                <w:bCs/>
                <w:highlight w:val="none"/>
              </w:rPr>
              <w:t>5.</w:t>
            </w:r>
            <w:r>
              <w:rPr>
                <w:rFonts w:hint="eastAsia" w:ascii="宋体" w:hAnsi="宋体" w:eastAsia="宋体"/>
                <w:b/>
                <w:bCs/>
                <w:highlight w:val="none"/>
                <w:lang w:eastAsia="zh-CN"/>
              </w:rPr>
              <w:t>4</w:t>
            </w:r>
          </w:p>
        </w:tc>
        <w:tc>
          <w:tcPr>
            <w:tcW w:w="311" w:type="pct"/>
            <w:vMerge w:val="restart"/>
            <w:tcBorders>
              <w:top w:val="outset" w:color="auto" w:sz="6" w:space="0"/>
              <w:left w:val="outset" w:color="auto" w:sz="6" w:space="0"/>
              <w:bottom w:val="outset" w:color="auto" w:sz="6" w:space="0"/>
              <w:right w:val="outset" w:color="auto" w:sz="6" w:space="0"/>
            </w:tcBorders>
            <w:noWrap w:val="0"/>
            <w:vAlign w:val="top"/>
          </w:tcPr>
          <w:p w14:paraId="42674CC6">
            <w:pPr>
              <w:pStyle w:val="105"/>
              <w:spacing w:line="240" w:lineRule="auto"/>
              <w:jc w:val="center"/>
              <w:rPr>
                <w:rFonts w:hint="eastAsia" w:ascii="宋体" w:hAnsi="宋体" w:eastAsia="宋体"/>
                <w:b/>
                <w:bCs/>
                <w:highlight w:val="none"/>
                <w:lang w:eastAsia="zh-CN"/>
              </w:rPr>
            </w:pPr>
          </w:p>
          <w:p w14:paraId="229FBE6A">
            <w:pPr>
              <w:pStyle w:val="105"/>
              <w:spacing w:line="240" w:lineRule="auto"/>
              <w:jc w:val="center"/>
              <w:rPr>
                <w:rFonts w:hint="eastAsia" w:ascii="宋体" w:hAnsi="宋体" w:eastAsia="宋体"/>
                <w:b/>
                <w:bCs/>
                <w:highlight w:val="none"/>
                <w:lang w:eastAsia="zh-CN"/>
              </w:rPr>
            </w:pPr>
          </w:p>
          <w:p w14:paraId="1CAC7AAA">
            <w:pPr>
              <w:pStyle w:val="105"/>
              <w:spacing w:line="240" w:lineRule="auto"/>
              <w:jc w:val="center"/>
              <w:rPr>
                <w:rFonts w:hint="eastAsia" w:ascii="宋体" w:hAnsi="宋体" w:eastAsia="宋体"/>
                <w:b/>
                <w:bCs/>
                <w:highlight w:val="none"/>
                <w:lang w:eastAsia="zh-CN"/>
              </w:rPr>
            </w:pPr>
          </w:p>
          <w:p w14:paraId="19076C41">
            <w:pPr>
              <w:pStyle w:val="105"/>
              <w:spacing w:line="240" w:lineRule="auto"/>
              <w:jc w:val="center"/>
              <w:rPr>
                <w:rFonts w:hint="eastAsia" w:ascii="宋体" w:hAnsi="宋体" w:eastAsia="宋体"/>
                <w:b/>
                <w:bCs/>
                <w:highlight w:val="none"/>
                <w:lang w:eastAsia="zh-CN"/>
              </w:rPr>
            </w:pPr>
          </w:p>
          <w:p w14:paraId="0502ECF0">
            <w:pPr>
              <w:pStyle w:val="105"/>
              <w:spacing w:line="240" w:lineRule="auto"/>
              <w:jc w:val="center"/>
              <w:rPr>
                <w:rFonts w:hint="eastAsia" w:ascii="宋体" w:hAnsi="宋体" w:eastAsia="宋体"/>
                <w:b/>
                <w:bCs/>
                <w:highlight w:val="none"/>
                <w:lang w:eastAsia="zh-CN"/>
              </w:rPr>
            </w:pPr>
          </w:p>
          <w:p w14:paraId="5298CA11">
            <w:pPr>
              <w:pStyle w:val="105"/>
              <w:spacing w:line="240" w:lineRule="auto"/>
              <w:jc w:val="center"/>
              <w:rPr>
                <w:rFonts w:hint="eastAsia" w:ascii="宋体" w:hAnsi="宋体" w:eastAsia="宋体"/>
                <w:b/>
                <w:bCs/>
                <w:highlight w:val="none"/>
                <w:lang w:eastAsia="zh-CN"/>
              </w:rPr>
            </w:pPr>
          </w:p>
          <w:p w14:paraId="4AD158D2">
            <w:pPr>
              <w:pStyle w:val="105"/>
              <w:spacing w:line="240" w:lineRule="auto"/>
              <w:jc w:val="center"/>
              <w:rPr>
                <w:rFonts w:hint="eastAsia" w:ascii="宋体" w:hAnsi="宋体" w:eastAsia="宋体"/>
                <w:b/>
                <w:bCs/>
                <w:highlight w:val="none"/>
                <w:lang w:eastAsia="zh-CN"/>
              </w:rPr>
            </w:pPr>
          </w:p>
          <w:p w14:paraId="0E4BD403">
            <w:pPr>
              <w:pStyle w:val="105"/>
              <w:spacing w:line="240" w:lineRule="auto"/>
              <w:jc w:val="center"/>
              <w:rPr>
                <w:rFonts w:hint="eastAsia" w:ascii="宋体" w:hAnsi="宋体" w:eastAsia="宋体"/>
                <w:b/>
                <w:bCs/>
                <w:highlight w:val="none"/>
                <w:lang w:eastAsia="zh-CN"/>
              </w:rPr>
            </w:pPr>
          </w:p>
          <w:p w14:paraId="1E77B9A9">
            <w:pPr>
              <w:pStyle w:val="105"/>
              <w:spacing w:line="240" w:lineRule="auto"/>
              <w:jc w:val="center"/>
              <w:rPr>
                <w:rFonts w:hint="eastAsia" w:ascii="宋体" w:hAnsi="宋体" w:eastAsia="宋体"/>
                <w:b/>
                <w:bCs/>
                <w:highlight w:val="none"/>
                <w:lang w:eastAsia="zh-CN"/>
              </w:rPr>
            </w:pPr>
          </w:p>
          <w:p w14:paraId="0C0679A8">
            <w:pPr>
              <w:pStyle w:val="105"/>
              <w:spacing w:line="240" w:lineRule="auto"/>
              <w:jc w:val="center"/>
              <w:rPr>
                <w:rFonts w:hint="eastAsia" w:ascii="宋体" w:hAnsi="宋体" w:eastAsia="宋体"/>
                <w:b/>
                <w:bCs/>
                <w:highlight w:val="none"/>
                <w:lang w:eastAsia="zh-CN"/>
              </w:rPr>
            </w:pPr>
          </w:p>
          <w:p w14:paraId="1548449A">
            <w:pPr>
              <w:pStyle w:val="105"/>
              <w:spacing w:line="240" w:lineRule="auto"/>
              <w:jc w:val="center"/>
              <w:rPr>
                <w:rFonts w:ascii="宋体" w:hAnsi="宋体" w:eastAsia="宋体"/>
                <w:highlight w:val="none"/>
              </w:rPr>
            </w:pPr>
            <w:r>
              <w:rPr>
                <w:rFonts w:ascii="宋体" w:hAnsi="宋体" w:eastAsia="宋体"/>
                <w:b/>
                <w:bCs/>
                <w:highlight w:val="none"/>
              </w:rPr>
              <w:t>技术详评标准</w:t>
            </w:r>
          </w:p>
        </w:tc>
        <w:tc>
          <w:tcPr>
            <w:tcW w:w="4331" w:type="pct"/>
            <w:gridSpan w:val="4"/>
            <w:tcBorders>
              <w:top w:val="outset" w:color="auto" w:sz="6" w:space="0"/>
              <w:left w:val="outset" w:color="auto" w:sz="6" w:space="0"/>
              <w:bottom w:val="outset" w:color="auto" w:sz="6" w:space="0"/>
              <w:right w:val="outset" w:color="auto" w:sz="6" w:space="0"/>
            </w:tcBorders>
            <w:noWrap w:val="0"/>
            <w:tcMar>
              <w:left w:w="75" w:type="dxa"/>
            </w:tcMar>
            <w:vAlign w:val="top"/>
          </w:tcPr>
          <w:p w14:paraId="6648D774">
            <w:pPr>
              <w:pStyle w:val="105"/>
              <w:spacing w:line="240" w:lineRule="auto"/>
              <w:jc w:val="center"/>
              <w:rPr>
                <w:rFonts w:ascii="宋体" w:hAnsi="宋体" w:eastAsia="宋体"/>
                <w:highlight w:val="none"/>
              </w:rPr>
            </w:pPr>
            <w:r>
              <w:rPr>
                <w:rFonts w:hint="eastAsia" w:ascii="宋体" w:hAnsi="宋体"/>
                <w:highlight w:val="none"/>
              </w:rPr>
              <w:t>施工组织设计</w:t>
            </w:r>
          </w:p>
        </w:tc>
      </w:tr>
      <w:tr w14:paraId="0756165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18DDC11E">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0A55F2BC">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3798CF0F">
            <w:pPr>
              <w:pStyle w:val="105"/>
              <w:spacing w:line="240" w:lineRule="auto"/>
              <w:jc w:val="center"/>
              <w:rPr>
                <w:rFonts w:ascii="宋体" w:hAnsi="宋体" w:eastAsia="宋体"/>
                <w:highlight w:val="none"/>
              </w:rPr>
            </w:pPr>
            <w:r>
              <w:rPr>
                <w:rFonts w:ascii="宋体" w:hAnsi="宋体" w:eastAsia="宋体"/>
                <w:highlight w:val="none"/>
              </w:rPr>
              <w:t>工程概况</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477DD334">
            <w:pPr>
              <w:pStyle w:val="105"/>
              <w:spacing w:line="240" w:lineRule="auto"/>
              <w:jc w:val="both"/>
              <w:rPr>
                <w:rFonts w:ascii="宋体" w:hAnsi="宋体" w:eastAsia="宋体"/>
                <w:highlight w:val="none"/>
              </w:rPr>
            </w:pPr>
            <w:r>
              <w:rPr>
                <w:rFonts w:ascii="宋体" w:hAnsi="宋体" w:eastAsia="宋体"/>
                <w:highlight w:val="none"/>
              </w:rPr>
              <w:t>描述是否准确</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4FA73DA3">
            <w:pPr>
              <w:pStyle w:val="105"/>
              <w:spacing w:line="360" w:lineRule="auto"/>
              <w:jc w:val="center"/>
              <w:rPr>
                <w:rFonts w:ascii="宋体" w:hAnsi="宋体" w:eastAsia="宋体"/>
                <w:highlight w:val="none"/>
              </w:rPr>
            </w:pPr>
          </w:p>
        </w:tc>
      </w:tr>
      <w:tr w14:paraId="70B136C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763861FB">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5D01FDC6">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0103C64B">
            <w:pPr>
              <w:pStyle w:val="105"/>
              <w:spacing w:line="240" w:lineRule="auto"/>
              <w:jc w:val="center"/>
              <w:rPr>
                <w:rFonts w:ascii="宋体" w:hAnsi="宋体" w:eastAsia="宋体"/>
                <w:highlight w:val="none"/>
              </w:rPr>
            </w:pPr>
            <w:r>
              <w:rPr>
                <w:rFonts w:ascii="宋体" w:hAnsi="宋体" w:eastAsia="宋体"/>
                <w:highlight w:val="none"/>
              </w:rPr>
              <w:t>主要施工方法</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3738A48C">
            <w:pPr>
              <w:pStyle w:val="105"/>
              <w:spacing w:line="240" w:lineRule="auto"/>
              <w:jc w:val="both"/>
              <w:rPr>
                <w:rFonts w:ascii="宋体" w:hAnsi="宋体" w:eastAsia="宋体"/>
                <w:highlight w:val="none"/>
              </w:rPr>
            </w:pPr>
            <w:r>
              <w:rPr>
                <w:rFonts w:ascii="宋体" w:hAnsi="宋体" w:eastAsia="宋体"/>
                <w:highlight w:val="none"/>
              </w:rPr>
              <w:t>各主要分部施工方法符合项目实际，须有详尽的施工技术方案，工艺先进、方法科学合理、可行，能指导具体施工并确保安全。</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10E9EA2D">
            <w:pPr>
              <w:pStyle w:val="105"/>
              <w:spacing w:line="360" w:lineRule="auto"/>
              <w:jc w:val="center"/>
              <w:rPr>
                <w:rFonts w:ascii="宋体" w:hAnsi="宋体" w:eastAsia="宋体"/>
                <w:highlight w:val="none"/>
              </w:rPr>
            </w:pPr>
          </w:p>
        </w:tc>
      </w:tr>
      <w:tr w14:paraId="29B3DDBC">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3B54467E">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7A1A6601">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4FED98A7">
            <w:pPr>
              <w:pStyle w:val="105"/>
              <w:spacing w:line="240" w:lineRule="auto"/>
              <w:jc w:val="center"/>
              <w:rPr>
                <w:rFonts w:ascii="宋体" w:hAnsi="宋体" w:eastAsia="宋体"/>
                <w:highlight w:val="none"/>
              </w:rPr>
            </w:pPr>
            <w:r>
              <w:rPr>
                <w:rFonts w:ascii="宋体" w:hAnsi="宋体" w:eastAsia="宋体"/>
                <w:highlight w:val="none"/>
              </w:rPr>
              <w:t>拟投入的主要物资计划</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36A07F25">
            <w:pPr>
              <w:pStyle w:val="105"/>
              <w:spacing w:line="240" w:lineRule="auto"/>
              <w:jc w:val="both"/>
              <w:rPr>
                <w:rFonts w:ascii="宋体" w:hAnsi="宋体" w:eastAsia="宋体"/>
                <w:highlight w:val="none"/>
              </w:rPr>
            </w:pPr>
            <w:r>
              <w:rPr>
                <w:rFonts w:ascii="宋体" w:hAnsi="宋体" w:eastAsia="宋体"/>
                <w:highlight w:val="none"/>
              </w:rPr>
              <w:t>投入的施工材料有详细计划且计划周密，数量、选型配置、进场数量、时间安排合理，满足施工需要</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732E14AE">
            <w:pPr>
              <w:pStyle w:val="105"/>
              <w:spacing w:line="360" w:lineRule="auto"/>
              <w:jc w:val="center"/>
              <w:rPr>
                <w:rFonts w:ascii="宋体" w:hAnsi="宋体" w:eastAsia="宋体"/>
                <w:highlight w:val="none"/>
              </w:rPr>
            </w:pPr>
          </w:p>
        </w:tc>
      </w:tr>
      <w:tr w14:paraId="39CA247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4E368F92">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766E8C38">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76402065">
            <w:pPr>
              <w:pStyle w:val="105"/>
              <w:spacing w:line="240" w:lineRule="auto"/>
              <w:jc w:val="center"/>
              <w:rPr>
                <w:rFonts w:ascii="宋体" w:hAnsi="宋体" w:eastAsia="宋体"/>
                <w:highlight w:val="none"/>
              </w:rPr>
            </w:pPr>
            <w:r>
              <w:rPr>
                <w:rFonts w:ascii="宋体" w:hAnsi="宋体" w:eastAsia="宋体"/>
                <w:highlight w:val="none"/>
              </w:rPr>
              <w:t>拟投入的主要施工机械、设备计划</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56649A07">
            <w:pPr>
              <w:pStyle w:val="105"/>
              <w:spacing w:line="240" w:lineRule="auto"/>
              <w:jc w:val="both"/>
              <w:rPr>
                <w:rFonts w:ascii="宋体" w:hAnsi="宋体" w:eastAsia="宋体"/>
                <w:highlight w:val="none"/>
              </w:rPr>
            </w:pPr>
            <w:r>
              <w:rPr>
                <w:rFonts w:ascii="宋体" w:hAnsi="宋体" w:eastAsia="宋体"/>
                <w:highlight w:val="none"/>
              </w:rPr>
              <w:t>投入的施工机械、设备、机具有详细计划且计划周密，设备数量、选型配置、进场数量、时间安排合理，满足施工需要。</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14DA344C">
            <w:pPr>
              <w:pStyle w:val="105"/>
              <w:spacing w:line="360" w:lineRule="auto"/>
              <w:jc w:val="center"/>
              <w:rPr>
                <w:rFonts w:ascii="宋体" w:hAnsi="宋体" w:eastAsia="宋体"/>
                <w:highlight w:val="none"/>
              </w:rPr>
            </w:pPr>
          </w:p>
        </w:tc>
      </w:tr>
      <w:tr w14:paraId="2C84229D">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1E67B80F">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16EA9016">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6FE32304">
            <w:pPr>
              <w:pStyle w:val="105"/>
              <w:spacing w:line="240" w:lineRule="auto"/>
              <w:jc w:val="center"/>
              <w:rPr>
                <w:rFonts w:hint="eastAsia" w:ascii="宋体" w:hAnsi="宋体" w:eastAsia="宋体"/>
                <w:highlight w:val="none"/>
                <w:lang w:eastAsia="zh-CN"/>
              </w:rPr>
            </w:pPr>
            <w:r>
              <w:rPr>
                <w:rFonts w:ascii="宋体" w:hAnsi="宋体" w:eastAsia="宋体"/>
                <w:highlight w:val="none"/>
              </w:rPr>
              <w:t>劳动力安排</w:t>
            </w:r>
          </w:p>
          <w:p w14:paraId="210E6DEB">
            <w:pPr>
              <w:pStyle w:val="105"/>
              <w:spacing w:line="240" w:lineRule="auto"/>
              <w:jc w:val="center"/>
              <w:rPr>
                <w:rFonts w:ascii="宋体" w:hAnsi="宋体" w:eastAsia="宋体"/>
                <w:highlight w:val="none"/>
              </w:rPr>
            </w:pPr>
            <w:r>
              <w:rPr>
                <w:rFonts w:ascii="宋体" w:hAnsi="宋体" w:eastAsia="宋体"/>
                <w:highlight w:val="none"/>
              </w:rPr>
              <w:t>计划</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264177AC">
            <w:pPr>
              <w:pStyle w:val="105"/>
              <w:spacing w:line="240" w:lineRule="auto"/>
              <w:jc w:val="both"/>
              <w:rPr>
                <w:rFonts w:ascii="宋体" w:hAnsi="宋体" w:eastAsia="宋体"/>
                <w:highlight w:val="none"/>
              </w:rPr>
            </w:pPr>
            <w:r>
              <w:rPr>
                <w:rFonts w:ascii="宋体" w:hAnsi="宋体" w:eastAsia="宋体"/>
                <w:highlight w:val="none"/>
              </w:rPr>
              <w:t>各主要施工工序应有详细周密的劳动力安排计划明细，有各工种劳动力安排计划，劳动力投入经济合理，满足施工需要。</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6641E293">
            <w:pPr>
              <w:pStyle w:val="105"/>
              <w:spacing w:line="360" w:lineRule="auto"/>
              <w:jc w:val="center"/>
              <w:rPr>
                <w:rFonts w:ascii="宋体" w:hAnsi="宋体" w:eastAsia="宋体"/>
                <w:highlight w:val="none"/>
              </w:rPr>
            </w:pPr>
          </w:p>
        </w:tc>
      </w:tr>
      <w:tr w14:paraId="3FAC567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68BF3721">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2CB43E50">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57E4F9AF">
            <w:pPr>
              <w:pStyle w:val="105"/>
              <w:spacing w:line="240" w:lineRule="auto"/>
              <w:jc w:val="center"/>
              <w:rPr>
                <w:rFonts w:ascii="宋体" w:hAnsi="宋体" w:eastAsia="宋体"/>
                <w:highlight w:val="none"/>
              </w:rPr>
            </w:pPr>
            <w:r>
              <w:rPr>
                <w:rFonts w:ascii="宋体" w:hAnsi="宋体" w:eastAsia="宋体"/>
                <w:highlight w:val="none"/>
              </w:rPr>
              <w:t>确保工程质量的技术组织措施</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50CC1050">
            <w:pPr>
              <w:pStyle w:val="105"/>
              <w:spacing w:line="240" w:lineRule="auto"/>
              <w:jc w:val="both"/>
              <w:rPr>
                <w:rFonts w:ascii="宋体" w:hAnsi="宋体" w:eastAsia="宋体"/>
                <w:highlight w:val="none"/>
              </w:rPr>
            </w:pPr>
            <w:r>
              <w:rPr>
                <w:rFonts w:ascii="宋体" w:hAnsi="宋体" w:eastAsia="宋体"/>
                <w:highlight w:val="none"/>
              </w:rPr>
              <w:t>施工项目应有专门的质量技术管理班子和制度，且人员配备合理，制度健全。主要工序应有质量技术保证措施和手段，自控体系完整，能有效保证技术质量，达到承诺的质量标准。</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2D923888">
            <w:pPr>
              <w:pStyle w:val="105"/>
              <w:spacing w:line="360" w:lineRule="auto"/>
              <w:jc w:val="center"/>
              <w:rPr>
                <w:rFonts w:ascii="宋体" w:hAnsi="宋体" w:eastAsia="宋体"/>
                <w:highlight w:val="none"/>
              </w:rPr>
            </w:pPr>
          </w:p>
        </w:tc>
      </w:tr>
      <w:tr w14:paraId="542B114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32071E3E">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45E24176">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0F0A21C4">
            <w:pPr>
              <w:pStyle w:val="105"/>
              <w:spacing w:line="240" w:lineRule="auto"/>
              <w:jc w:val="center"/>
              <w:rPr>
                <w:rFonts w:ascii="宋体" w:hAnsi="宋体" w:eastAsia="宋体"/>
                <w:highlight w:val="none"/>
              </w:rPr>
            </w:pPr>
            <w:r>
              <w:rPr>
                <w:rFonts w:ascii="宋体" w:hAnsi="宋体" w:eastAsia="宋体"/>
                <w:highlight w:val="none"/>
              </w:rPr>
              <w:t>确保安全生产的技术组织措施</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583B571A">
            <w:pPr>
              <w:pStyle w:val="105"/>
              <w:spacing w:line="240" w:lineRule="auto"/>
              <w:jc w:val="both"/>
              <w:rPr>
                <w:rFonts w:ascii="宋体" w:hAnsi="宋体" w:eastAsia="宋体"/>
                <w:highlight w:val="none"/>
              </w:rPr>
            </w:pPr>
            <w:r>
              <w:rPr>
                <w:rFonts w:ascii="宋体" w:hAnsi="宋体" w:eastAsia="宋体"/>
                <w:highlight w:val="none"/>
              </w:rPr>
              <w:t>施工项目应有专门的安全管理人员和制度，且人员配备合理，制度健全，各道工序安全技术措施针对性强，符合实际且满足有关安全技术标准要求。现场防火、社会治安安全措施得力。</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0C4E0536">
            <w:pPr>
              <w:pStyle w:val="105"/>
              <w:spacing w:line="360" w:lineRule="auto"/>
              <w:jc w:val="center"/>
              <w:rPr>
                <w:rFonts w:ascii="宋体" w:hAnsi="宋体" w:eastAsia="宋体"/>
                <w:highlight w:val="none"/>
              </w:rPr>
            </w:pPr>
          </w:p>
        </w:tc>
      </w:tr>
      <w:tr w14:paraId="2D91F2B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189CB417">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08C2E79B">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33383666">
            <w:pPr>
              <w:pStyle w:val="105"/>
              <w:spacing w:line="240" w:lineRule="auto"/>
              <w:jc w:val="center"/>
              <w:rPr>
                <w:rFonts w:ascii="宋体" w:hAnsi="宋体" w:eastAsia="宋体"/>
                <w:highlight w:val="none"/>
              </w:rPr>
            </w:pPr>
            <w:r>
              <w:rPr>
                <w:rFonts w:ascii="宋体" w:hAnsi="宋体" w:eastAsia="宋体"/>
                <w:highlight w:val="none"/>
              </w:rPr>
              <w:t>确保工期的技术组织措施</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11B3969D">
            <w:pPr>
              <w:pStyle w:val="105"/>
              <w:spacing w:line="240" w:lineRule="auto"/>
              <w:jc w:val="both"/>
              <w:rPr>
                <w:rFonts w:ascii="宋体" w:hAnsi="宋体" w:eastAsia="宋体"/>
                <w:highlight w:val="none"/>
              </w:rPr>
            </w:pPr>
            <w:r>
              <w:rPr>
                <w:rFonts w:ascii="宋体" w:hAnsi="宋体" w:eastAsia="宋体"/>
                <w:highlight w:val="none"/>
              </w:rPr>
              <w:t>在施工工艺、施工方法、材料选用、劳动力安排、技术等方面有保证工期的具体措施且措施得当。有控制工期的施工进度计划。应有施工总进度表或施工网络图，各项计划图表编制完善，安排科学合理，符合本项目施工实际要求。</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51584E80">
            <w:pPr>
              <w:pStyle w:val="105"/>
              <w:spacing w:line="360" w:lineRule="auto"/>
              <w:jc w:val="center"/>
              <w:rPr>
                <w:rFonts w:ascii="宋体" w:hAnsi="宋体" w:eastAsia="宋体"/>
                <w:highlight w:val="none"/>
              </w:rPr>
            </w:pPr>
          </w:p>
        </w:tc>
      </w:tr>
      <w:tr w14:paraId="4154787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4750450A">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7C78F497">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6CF44825">
            <w:pPr>
              <w:pStyle w:val="105"/>
              <w:spacing w:line="240" w:lineRule="auto"/>
              <w:jc w:val="center"/>
              <w:rPr>
                <w:rFonts w:ascii="宋体" w:hAnsi="宋体" w:eastAsia="宋体"/>
                <w:highlight w:val="none"/>
              </w:rPr>
            </w:pPr>
            <w:r>
              <w:rPr>
                <w:rFonts w:ascii="宋体" w:hAnsi="宋体" w:eastAsia="宋体"/>
                <w:highlight w:val="none"/>
              </w:rPr>
              <w:t>确保文明施工的技术组织措施</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38441556">
            <w:pPr>
              <w:pStyle w:val="105"/>
              <w:spacing w:line="240" w:lineRule="auto"/>
              <w:jc w:val="both"/>
              <w:rPr>
                <w:rFonts w:ascii="宋体" w:hAnsi="宋体" w:eastAsia="宋体"/>
                <w:highlight w:val="none"/>
              </w:rPr>
            </w:pPr>
            <w:r>
              <w:rPr>
                <w:rFonts w:ascii="宋体" w:hAnsi="宋体" w:eastAsia="宋体"/>
                <w:highlight w:val="none"/>
              </w:rPr>
              <w:t>针对本工程项目特点，应有现场文明施工计划，环境保护措施，且计划措施内容应达到“安全文明示范工地”标准。各项措施周全、具体、有效。有具体实现现场文明施工目标的承诺。</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29150CB9">
            <w:pPr>
              <w:pStyle w:val="105"/>
              <w:spacing w:line="360" w:lineRule="auto"/>
              <w:jc w:val="center"/>
              <w:rPr>
                <w:rFonts w:ascii="宋体" w:hAnsi="宋体" w:eastAsia="宋体"/>
                <w:highlight w:val="none"/>
              </w:rPr>
            </w:pPr>
          </w:p>
        </w:tc>
      </w:tr>
      <w:tr w14:paraId="338E255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73BFD4AA">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4F40D1AD">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53184B63">
            <w:pPr>
              <w:pStyle w:val="105"/>
              <w:spacing w:line="240" w:lineRule="auto"/>
              <w:jc w:val="center"/>
              <w:rPr>
                <w:rFonts w:ascii="宋体" w:hAnsi="宋体" w:eastAsia="宋体"/>
                <w:highlight w:val="none"/>
              </w:rPr>
            </w:pPr>
            <w:r>
              <w:rPr>
                <w:rFonts w:ascii="宋体" w:hAnsi="宋体" w:eastAsia="宋体"/>
                <w:highlight w:val="none"/>
              </w:rPr>
              <w:t>施工总平面布置图</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5A0B8E4D">
            <w:pPr>
              <w:pStyle w:val="105"/>
              <w:spacing w:line="240" w:lineRule="auto"/>
              <w:jc w:val="both"/>
              <w:rPr>
                <w:rFonts w:ascii="宋体" w:hAnsi="宋体" w:eastAsia="宋体"/>
                <w:highlight w:val="none"/>
              </w:rPr>
            </w:pPr>
            <w:r>
              <w:rPr>
                <w:rFonts w:ascii="宋体" w:hAnsi="宋体" w:eastAsia="宋体"/>
                <w:highlight w:val="none"/>
              </w:rPr>
              <w:t>应有施工总平面布置图，安排科学合理，符合本项目施工实际要求。</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18636550">
            <w:pPr>
              <w:pStyle w:val="105"/>
              <w:spacing w:line="360" w:lineRule="auto"/>
              <w:jc w:val="center"/>
              <w:rPr>
                <w:rFonts w:ascii="宋体" w:hAnsi="宋体" w:eastAsia="宋体"/>
                <w:highlight w:val="none"/>
              </w:rPr>
            </w:pPr>
          </w:p>
        </w:tc>
      </w:tr>
      <w:tr w14:paraId="624266F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5D10C2E1">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74C24BA1">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5943A975">
            <w:pPr>
              <w:pStyle w:val="105"/>
              <w:spacing w:line="240" w:lineRule="auto"/>
              <w:jc w:val="center"/>
              <w:rPr>
                <w:rFonts w:ascii="宋体" w:hAnsi="宋体" w:eastAsia="宋体"/>
                <w:highlight w:val="none"/>
              </w:rPr>
            </w:pPr>
            <w:r>
              <w:rPr>
                <w:rFonts w:ascii="宋体" w:hAnsi="宋体" w:eastAsia="宋体"/>
                <w:highlight w:val="none"/>
              </w:rPr>
              <w:t>重点、难点</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2296C8B5">
            <w:pPr>
              <w:pStyle w:val="105"/>
              <w:spacing w:line="240" w:lineRule="auto"/>
              <w:jc w:val="both"/>
              <w:rPr>
                <w:rFonts w:ascii="宋体" w:hAnsi="宋体" w:eastAsia="宋体"/>
                <w:highlight w:val="none"/>
              </w:rPr>
            </w:pPr>
            <w:r>
              <w:rPr>
                <w:rFonts w:ascii="宋体" w:hAnsi="宋体" w:eastAsia="宋体"/>
                <w:highlight w:val="none"/>
              </w:rPr>
              <w:t>满足招标文件前附表重难点要求，应单独成章，可以根据投标人理解另行增加内容。</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09CCCDD4">
            <w:pPr>
              <w:pStyle w:val="105"/>
              <w:spacing w:line="360" w:lineRule="auto"/>
              <w:jc w:val="center"/>
              <w:rPr>
                <w:rFonts w:ascii="宋体" w:hAnsi="宋体" w:eastAsia="宋体"/>
                <w:highlight w:val="none"/>
              </w:rPr>
            </w:pPr>
          </w:p>
        </w:tc>
      </w:tr>
      <w:tr w14:paraId="144E436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72DDAF31">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35583820">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center"/>
          </w:tcPr>
          <w:p w14:paraId="57782EAC">
            <w:pPr>
              <w:pStyle w:val="105"/>
              <w:adjustRightInd w:val="0"/>
              <w:snapToGrid w:val="0"/>
              <w:spacing w:line="240" w:lineRule="auto"/>
              <w:jc w:val="center"/>
              <w:rPr>
                <w:rFonts w:ascii="宋体" w:hAnsi="宋体" w:eastAsia="宋体"/>
                <w:highlight w:val="none"/>
              </w:rPr>
            </w:pPr>
            <w:r>
              <w:rPr>
                <w:rFonts w:ascii="宋体" w:hAnsi="宋体" w:eastAsia="宋体"/>
                <w:highlight w:val="none"/>
              </w:rPr>
              <w:t>施工组织设计整体</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3B8DD2AE">
            <w:pPr>
              <w:pStyle w:val="105"/>
              <w:adjustRightInd w:val="0"/>
              <w:snapToGrid w:val="0"/>
              <w:spacing w:line="240" w:lineRule="auto"/>
              <w:jc w:val="both"/>
              <w:rPr>
                <w:rFonts w:hint="eastAsia" w:ascii="宋体" w:hAnsi="宋体" w:eastAsia="宋体"/>
                <w:highlight w:val="none"/>
                <w:lang w:eastAsia="zh-CN"/>
              </w:rPr>
            </w:pPr>
            <w:r>
              <w:rPr>
                <w:rFonts w:ascii="宋体" w:hAnsi="宋体" w:eastAsia="宋体"/>
                <w:highlight w:val="none"/>
              </w:rPr>
              <w:t>针对性、完整性符合要求。</w:t>
            </w: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46ED9B61">
            <w:pPr>
              <w:pStyle w:val="105"/>
              <w:spacing w:line="360" w:lineRule="auto"/>
              <w:jc w:val="center"/>
              <w:rPr>
                <w:rFonts w:ascii="宋体" w:hAnsi="宋体" w:eastAsia="宋体"/>
                <w:highlight w:val="none"/>
              </w:rPr>
            </w:pPr>
          </w:p>
        </w:tc>
      </w:tr>
      <w:tr w14:paraId="5C58FE1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8" w:type="pct"/>
            <w:vMerge w:val="continue"/>
            <w:tcBorders>
              <w:top w:val="outset" w:color="auto" w:sz="6" w:space="0"/>
              <w:left w:val="outset" w:color="auto" w:sz="6" w:space="0"/>
              <w:bottom w:val="outset" w:color="auto" w:sz="6" w:space="0"/>
              <w:right w:val="outset" w:color="auto" w:sz="6" w:space="0"/>
            </w:tcBorders>
            <w:noWrap w:val="0"/>
            <w:vAlign w:val="top"/>
          </w:tcPr>
          <w:p w14:paraId="628E11ED">
            <w:pPr>
              <w:pStyle w:val="105"/>
              <w:spacing w:line="240" w:lineRule="auto"/>
              <w:jc w:val="both"/>
              <w:rPr>
                <w:rFonts w:ascii="宋体" w:hAnsi="宋体" w:eastAsia="宋体"/>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077CA6CB">
            <w:pPr>
              <w:pStyle w:val="105"/>
              <w:spacing w:line="240" w:lineRule="auto"/>
              <w:jc w:val="center"/>
              <w:rPr>
                <w:rFonts w:ascii="宋体" w:hAnsi="宋体" w:eastAsia="宋体"/>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11C3E8F5">
            <w:pPr>
              <w:pStyle w:val="105"/>
              <w:spacing w:line="240" w:lineRule="auto"/>
              <w:ind w:firstLine="240" w:firstLineChars="100"/>
              <w:jc w:val="center"/>
              <w:rPr>
                <w:rFonts w:ascii="宋体" w:hAnsi="宋体" w:eastAsia="宋体"/>
                <w:highlight w:val="none"/>
              </w:rPr>
            </w:pPr>
            <w:r>
              <w:rPr>
                <w:rFonts w:ascii="宋体" w:hAnsi="宋体" w:eastAsia="宋体"/>
                <w:highlight w:val="none"/>
              </w:rPr>
              <w:t>其它</w:t>
            </w:r>
          </w:p>
        </w:tc>
        <w:tc>
          <w:tcPr>
            <w:tcW w:w="3238"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1A3B3E4C">
            <w:pPr>
              <w:pStyle w:val="105"/>
              <w:spacing w:line="240" w:lineRule="auto"/>
              <w:jc w:val="both"/>
              <w:rPr>
                <w:rFonts w:ascii="宋体" w:hAnsi="宋体" w:eastAsia="宋体"/>
                <w:highlight w:val="none"/>
              </w:rPr>
            </w:pPr>
          </w:p>
        </w:tc>
        <w:tc>
          <w:tcPr>
            <w:tcW w:w="303"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6C2B5322">
            <w:pPr>
              <w:pStyle w:val="105"/>
              <w:spacing w:line="360" w:lineRule="auto"/>
              <w:jc w:val="center"/>
              <w:rPr>
                <w:rFonts w:ascii="宋体" w:hAnsi="宋体" w:eastAsia="宋体"/>
                <w:highlight w:val="none"/>
              </w:rPr>
            </w:pPr>
          </w:p>
        </w:tc>
      </w:tr>
    </w:tbl>
    <w:p w14:paraId="7A4D7CA4">
      <w:pPr>
        <w:rPr>
          <w:rFonts w:ascii="宋体" w:hAnsi="宋体"/>
          <w:highlight w:val="none"/>
        </w:rPr>
      </w:pPr>
      <w:r>
        <w:rPr>
          <w:rFonts w:ascii="宋体" w:hAnsi="宋体"/>
          <w:highlight w:val="none"/>
        </w:rPr>
        <w:t xml:space="preserve"> </w:t>
      </w:r>
      <w:bookmarkEnd w:id="29"/>
    </w:p>
    <w:p w14:paraId="2C709CBA">
      <w:pPr>
        <w:spacing w:line="360" w:lineRule="auto"/>
        <w:rPr>
          <w:rFonts w:hint="eastAsia" w:ascii="宋体" w:hAnsi="宋体"/>
          <w:sz w:val="24"/>
          <w:szCs w:val="24"/>
          <w:highlight w:val="none"/>
        </w:rPr>
      </w:pPr>
      <w:r>
        <w:rPr>
          <w:rFonts w:hint="eastAsia" w:ascii="宋体" w:hAnsi="宋体"/>
          <w:sz w:val="24"/>
          <w:szCs w:val="24"/>
          <w:highlight w:val="none"/>
        </w:rPr>
        <w:t>说明：</w:t>
      </w:r>
    </w:p>
    <w:p w14:paraId="327CAEAD">
      <w:pPr>
        <w:spacing w:line="360" w:lineRule="auto"/>
        <w:rPr>
          <w:rFonts w:hint="eastAsia" w:ascii="宋体" w:hAnsi="宋体"/>
          <w:sz w:val="24"/>
          <w:szCs w:val="24"/>
          <w:highlight w:val="none"/>
        </w:rPr>
      </w:pPr>
      <w:r>
        <w:rPr>
          <w:rFonts w:hint="eastAsia" w:ascii="宋体" w:hAnsi="宋体"/>
          <w:sz w:val="24"/>
          <w:szCs w:val="24"/>
          <w:highlight w:val="none"/>
        </w:rPr>
        <w:t>1.技术标评审采用定性方法。</w:t>
      </w:r>
    </w:p>
    <w:p w14:paraId="0E7A98A2">
      <w:pPr>
        <w:spacing w:line="360" w:lineRule="auto"/>
        <w:rPr>
          <w:rFonts w:hint="eastAsia" w:ascii="宋体" w:hAnsi="宋体"/>
          <w:sz w:val="24"/>
          <w:szCs w:val="24"/>
          <w:highlight w:val="none"/>
        </w:rPr>
      </w:pPr>
      <w:r>
        <w:rPr>
          <w:rFonts w:hint="eastAsia" w:ascii="宋体" w:hAnsi="宋体"/>
          <w:sz w:val="24"/>
          <w:szCs w:val="24"/>
          <w:highlight w:val="none"/>
        </w:rPr>
        <w:t>2.评标专家根据评审要求判断每项评审内容是否合格，并在投标人评审空格内用“√”、“×”表示。</w:t>
      </w:r>
    </w:p>
    <w:p w14:paraId="408F9013">
      <w:pPr>
        <w:spacing w:line="360" w:lineRule="auto"/>
        <w:rPr>
          <w:rFonts w:hint="eastAsia" w:ascii="宋体" w:hAnsi="宋体"/>
          <w:sz w:val="24"/>
          <w:szCs w:val="24"/>
          <w:highlight w:val="none"/>
        </w:rPr>
      </w:pPr>
      <w:r>
        <w:rPr>
          <w:rFonts w:hint="eastAsia" w:ascii="宋体" w:hAnsi="宋体"/>
          <w:sz w:val="24"/>
          <w:szCs w:val="24"/>
          <w:highlight w:val="none"/>
        </w:rPr>
        <w:t>3.所有选项必须通过70%以上，技术标方为通过。</w:t>
      </w:r>
    </w:p>
    <w:p w14:paraId="796F0B5A">
      <w:pPr>
        <w:pStyle w:val="95"/>
        <w:widowControl w:val="0"/>
        <w:spacing w:before="0" w:beforeAutospacing="0" w:after="0" w:afterAutospacing="0" w:line="360" w:lineRule="auto"/>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4、对否定的技术标，评委要提出充足的否定理由，并填写在技术标评标记录上。</w:t>
      </w:r>
    </w:p>
    <w:p w14:paraId="39E3514B">
      <w:pPr>
        <w:spacing w:line="360" w:lineRule="auto"/>
        <w:rPr>
          <w:rFonts w:hint="eastAsia" w:ascii="宋体" w:hAnsi="宋体"/>
          <w:sz w:val="24"/>
          <w:szCs w:val="24"/>
          <w:highlight w:val="none"/>
        </w:rPr>
      </w:pPr>
    </w:p>
    <w:p w14:paraId="4AACFB28">
      <w:pPr>
        <w:adjustRightInd w:val="0"/>
        <w:snapToGrid w:val="0"/>
        <w:spacing w:line="360" w:lineRule="auto"/>
        <w:ind w:right="-10" w:firstLine="422" w:firstLineChars="175"/>
        <w:rPr>
          <w:rFonts w:hint="eastAsia" w:ascii="宋体" w:hAnsi="宋体"/>
          <w:bCs/>
          <w:sz w:val="24"/>
          <w:highlight w:val="none"/>
        </w:rPr>
      </w:pPr>
      <w:r>
        <w:rPr>
          <w:rFonts w:hint="eastAsia" w:ascii="宋体" w:hAnsi="宋体"/>
          <w:b/>
          <w:sz w:val="24"/>
          <w:highlight w:val="none"/>
        </w:rPr>
        <w:t>第九条</w:t>
      </w:r>
      <w:r>
        <w:rPr>
          <w:rFonts w:hint="eastAsia" w:ascii="宋体" w:hAnsi="宋体"/>
          <w:bCs/>
          <w:sz w:val="24"/>
          <w:highlight w:val="none"/>
        </w:rPr>
        <w:t xml:space="preserve"> 评标委员会在评标过程中发现的问题，应当及时作出处理或者向招标人提出处理建议，并作书面记录。</w:t>
      </w:r>
    </w:p>
    <w:p w14:paraId="4D44983D">
      <w:pPr>
        <w:adjustRightInd w:val="0"/>
        <w:snapToGrid w:val="0"/>
        <w:spacing w:line="360" w:lineRule="auto"/>
        <w:ind w:right="-10" w:firstLine="422" w:firstLineChars="175"/>
        <w:rPr>
          <w:rFonts w:hint="eastAsia" w:ascii="宋体" w:hAnsi="宋体"/>
          <w:bCs/>
          <w:sz w:val="24"/>
          <w:highlight w:val="none"/>
        </w:rPr>
      </w:pPr>
      <w:r>
        <w:rPr>
          <w:rFonts w:hint="eastAsia" w:ascii="宋体" w:hAnsi="宋体"/>
          <w:b/>
          <w:sz w:val="24"/>
          <w:highlight w:val="none"/>
        </w:rPr>
        <w:t>第十条</w:t>
      </w:r>
      <w:r>
        <w:rPr>
          <w:rFonts w:hint="eastAsia" w:ascii="宋体" w:hAnsi="宋体"/>
          <w:bCs/>
          <w:sz w:val="24"/>
          <w:highlight w:val="none"/>
        </w:rPr>
        <w:t xml:space="preserve"> 评标后，评标委员会应写出评标报告并签字。评标报告是评标委员会根据全体评标成员签字的原始评标记录和评标结果编写的报告，评标委员会全体成员及监督员均须在评标报告上签字。评标报告应如实记录本次评标的主要过程，全面反映评标过程中的各种不同的意见，以及其他澄清、说明、补正事项。</w:t>
      </w:r>
    </w:p>
    <w:p w14:paraId="3B2D3155">
      <w:pPr>
        <w:adjustRightInd w:val="0"/>
        <w:snapToGrid w:val="0"/>
        <w:spacing w:line="360" w:lineRule="auto"/>
        <w:ind w:right="-10" w:firstLine="422" w:firstLineChars="175"/>
        <w:rPr>
          <w:rFonts w:ascii="宋体" w:hAnsi="宋体"/>
          <w:bCs/>
          <w:sz w:val="24"/>
          <w:highlight w:val="none"/>
        </w:rPr>
      </w:pPr>
      <w:r>
        <w:rPr>
          <w:rFonts w:hint="eastAsia" w:ascii="宋体" w:hAnsi="宋体"/>
          <w:b/>
          <w:sz w:val="24"/>
          <w:highlight w:val="none"/>
        </w:rPr>
        <w:t>第十一条</w:t>
      </w:r>
      <w:r>
        <w:rPr>
          <w:rFonts w:hint="eastAsia" w:ascii="宋体" w:hAnsi="宋体"/>
          <w:bCs/>
          <w:sz w:val="24"/>
          <w:highlight w:val="none"/>
        </w:rPr>
        <w:t xml:space="preserve"> 评标委员会和评标工作人员应严格遵守国家的法律、法规和规章制度；严格按照本次招标文件进行评标；公正廉洁、不徇私情，不得损害国家利益；保护招、投标人的合法权益。</w:t>
      </w:r>
    </w:p>
    <w:p w14:paraId="53885807">
      <w:pPr>
        <w:pStyle w:val="22"/>
        <w:spacing w:line="360" w:lineRule="auto"/>
        <w:ind w:right="-10" w:firstLine="482"/>
        <w:rPr>
          <w:rFonts w:hint="eastAsia" w:ascii="宋体" w:hAnsi="宋体" w:eastAsia="宋体"/>
          <w:bCs/>
          <w:sz w:val="24"/>
          <w:highlight w:val="none"/>
        </w:rPr>
      </w:pPr>
      <w:r>
        <w:rPr>
          <w:rFonts w:hint="eastAsia" w:ascii="宋体" w:hAnsi="宋体" w:eastAsia="宋体"/>
          <w:b/>
          <w:sz w:val="24"/>
          <w:highlight w:val="none"/>
        </w:rPr>
        <w:t>第十二条</w:t>
      </w:r>
      <w:r>
        <w:rPr>
          <w:rFonts w:hint="eastAsia" w:ascii="宋体" w:hAnsi="宋体" w:eastAsia="宋体"/>
          <w:bCs/>
          <w:sz w:val="24"/>
          <w:highlight w:val="none"/>
        </w:rPr>
        <w:t xml:space="preserve"> 在评标过程中，评委及其他评标工作人员必须对评标情况严格保密，任何人不得将评标情况透露给与投标人有关的单位和个人。如有违反评标纪律的情况发生，将依据《中华人民共和国招标投标法》、《中华人民共和国招标投标法实施条例》及其他有关法律法规的规定，追究有关当事人的责任。</w:t>
      </w:r>
    </w:p>
    <w:p w14:paraId="26CCC319">
      <w:pPr>
        <w:snapToGrid w:val="0"/>
        <w:spacing w:line="560" w:lineRule="exact"/>
        <w:rPr>
          <w:rFonts w:hint="eastAsia"/>
          <w:b/>
          <w:sz w:val="28"/>
          <w:szCs w:val="28"/>
          <w:highlight w:val="none"/>
        </w:rPr>
      </w:pPr>
    </w:p>
    <w:p w14:paraId="7FFFF179">
      <w:pPr>
        <w:pStyle w:val="35"/>
        <w:rPr>
          <w:highlight w:val="none"/>
        </w:rPr>
      </w:pPr>
    </w:p>
    <w:p w14:paraId="6B439766">
      <w:pPr>
        <w:pStyle w:val="35"/>
        <w:rPr>
          <w:rFonts w:hint="eastAsia"/>
          <w:highlight w:val="none"/>
        </w:rPr>
      </w:pPr>
    </w:p>
    <w:p w14:paraId="7BE72A3E">
      <w:pPr>
        <w:pStyle w:val="4"/>
        <w:spacing w:before="0" w:after="0" w:line="360" w:lineRule="auto"/>
        <w:ind w:firstLine="482" w:firstLineChars="200"/>
        <w:rPr>
          <w:rFonts w:hint="eastAsia" w:hAnsi="宋体"/>
          <w:color w:val="000000"/>
          <w:sz w:val="24"/>
          <w:szCs w:val="24"/>
          <w:highlight w:val="none"/>
        </w:rPr>
      </w:pPr>
      <w:bookmarkStart w:id="30" w:name="_Toc297563647"/>
      <w:bookmarkStart w:id="31" w:name="_Toc245714167"/>
      <w:bookmarkStart w:id="32" w:name="_Toc232819544"/>
      <w:bookmarkStart w:id="33" w:name="_Toc273602349"/>
      <w:bookmarkStart w:id="34" w:name="_Toc328559330"/>
      <w:r>
        <w:rPr>
          <w:rFonts w:hint="eastAsia" w:hAnsi="宋体"/>
          <w:color w:val="000000"/>
          <w:sz w:val="24"/>
          <w:szCs w:val="24"/>
          <w:highlight w:val="none"/>
        </w:rPr>
        <w:t>第</w:t>
      </w:r>
      <w:r>
        <w:rPr>
          <w:rFonts w:hint="eastAsia" w:hAnsi="宋体"/>
          <w:color w:val="000000"/>
          <w:sz w:val="24"/>
          <w:szCs w:val="24"/>
          <w:highlight w:val="none"/>
          <w:lang w:eastAsia="zh-CN"/>
        </w:rPr>
        <w:t>四</w:t>
      </w:r>
      <w:r>
        <w:rPr>
          <w:rFonts w:hint="eastAsia" w:hAnsi="宋体"/>
          <w:color w:val="000000"/>
          <w:sz w:val="24"/>
          <w:szCs w:val="24"/>
          <w:highlight w:val="none"/>
        </w:rPr>
        <w:t>章 开标与评标</w:t>
      </w:r>
      <w:bookmarkEnd w:id="30"/>
      <w:bookmarkEnd w:id="31"/>
      <w:bookmarkEnd w:id="32"/>
      <w:bookmarkEnd w:id="33"/>
      <w:bookmarkEnd w:id="34"/>
    </w:p>
    <w:p w14:paraId="0B45EE55">
      <w:pPr>
        <w:spacing w:line="360" w:lineRule="auto"/>
        <w:ind w:firstLine="482" w:firstLineChars="200"/>
        <w:rPr>
          <w:rFonts w:hint="eastAsia" w:ascii="宋体" w:hAnsi="宋体"/>
          <w:b/>
          <w:color w:val="000000"/>
          <w:sz w:val="24"/>
          <w:szCs w:val="24"/>
          <w:highlight w:val="none"/>
        </w:rPr>
      </w:pPr>
      <w:r>
        <w:rPr>
          <w:rFonts w:hint="eastAsia" w:ascii="宋体" w:hAnsi="宋体"/>
          <w:b/>
          <w:color w:val="000000"/>
          <w:sz w:val="24"/>
          <w:szCs w:val="24"/>
          <w:highlight w:val="none"/>
        </w:rPr>
        <w:t>一、开标</w:t>
      </w:r>
    </w:p>
    <w:p w14:paraId="166F945D">
      <w:pPr>
        <w:spacing w:line="440" w:lineRule="exact"/>
        <w:ind w:firstLine="550"/>
        <w:rPr>
          <w:rFonts w:hint="eastAsia" w:ascii="宋体" w:hAnsi="宋体"/>
          <w:color w:val="000000"/>
          <w:sz w:val="24"/>
          <w:highlight w:val="none"/>
        </w:rPr>
      </w:pPr>
      <w:r>
        <w:rPr>
          <w:rFonts w:hint="eastAsia" w:ascii="宋体" w:hAnsi="宋体"/>
          <w:color w:val="000000"/>
          <w:sz w:val="24"/>
          <w:highlight w:val="none"/>
        </w:rPr>
        <w:t>1、</w:t>
      </w:r>
      <w:r>
        <w:rPr>
          <w:rFonts w:hint="eastAsia" w:ascii="宋体" w:hAnsi="宋体"/>
          <w:color w:val="000000"/>
          <w:sz w:val="24"/>
          <w:highlight w:val="none"/>
          <w:lang w:eastAsia="zh-CN"/>
        </w:rPr>
        <w:t>招标人</w:t>
      </w:r>
      <w:r>
        <w:rPr>
          <w:rFonts w:hint="eastAsia" w:ascii="宋体" w:hAnsi="宋体"/>
          <w:color w:val="000000"/>
          <w:sz w:val="24"/>
          <w:highlight w:val="none"/>
        </w:rPr>
        <w:t>将在投标</w:t>
      </w:r>
      <w:bookmarkStart w:id="35" w:name="_Hlt509649432"/>
      <w:bookmarkEnd w:id="35"/>
      <w:r>
        <w:rPr>
          <w:rFonts w:hint="eastAsia" w:ascii="宋体" w:hAnsi="宋体"/>
          <w:color w:val="000000"/>
          <w:sz w:val="24"/>
          <w:highlight w:val="none"/>
        </w:rPr>
        <w:t>人须知前附表规定的时间和地点组织公开开标。投标人授权代表应携带身份证明参加并签到。</w:t>
      </w:r>
    </w:p>
    <w:p w14:paraId="04C194DA">
      <w:pPr>
        <w:spacing w:line="440" w:lineRule="exact"/>
        <w:ind w:firstLine="550"/>
        <w:rPr>
          <w:rFonts w:hint="eastAsia" w:ascii="宋体" w:hAnsi="宋体"/>
          <w:bCs/>
          <w:color w:val="000000"/>
          <w:sz w:val="24"/>
          <w:highlight w:val="none"/>
        </w:rPr>
      </w:pPr>
      <w:r>
        <w:rPr>
          <w:rFonts w:hint="eastAsia" w:ascii="宋体" w:hAnsi="宋体"/>
          <w:bCs/>
          <w:color w:val="000000"/>
          <w:sz w:val="24"/>
          <w:highlight w:val="none"/>
        </w:rPr>
        <w:t>2、开标前，</w:t>
      </w:r>
      <w:r>
        <w:rPr>
          <w:rFonts w:hint="eastAsia" w:ascii="宋体" w:hAnsi="宋体"/>
          <w:bCs/>
          <w:color w:val="000000"/>
          <w:sz w:val="24"/>
          <w:highlight w:val="none"/>
          <w:lang w:eastAsia="zh-CN"/>
        </w:rPr>
        <w:t>招标人</w:t>
      </w:r>
      <w:r>
        <w:rPr>
          <w:rFonts w:hint="eastAsia" w:ascii="宋体" w:hAnsi="宋体"/>
          <w:bCs/>
          <w:color w:val="000000"/>
          <w:sz w:val="24"/>
          <w:highlight w:val="none"/>
        </w:rPr>
        <w:t>将会同监督人员或公证人员进行验标（检查投标文件密封情况），并宣布检查结果。确认无误后开标。</w:t>
      </w:r>
    </w:p>
    <w:p w14:paraId="4EA6FB1D">
      <w:pPr>
        <w:spacing w:line="360" w:lineRule="auto"/>
        <w:ind w:firstLine="480" w:firstLineChars="200"/>
        <w:rPr>
          <w:rFonts w:hint="eastAsia" w:ascii="宋体" w:hAnsi="宋体"/>
          <w:bCs/>
          <w:color w:val="000000"/>
          <w:sz w:val="24"/>
          <w:szCs w:val="24"/>
          <w:highlight w:val="none"/>
        </w:rPr>
      </w:pPr>
      <w:r>
        <w:rPr>
          <w:rFonts w:hint="eastAsia" w:ascii="宋体" w:hAnsi="宋体"/>
          <w:bCs/>
          <w:color w:val="000000"/>
          <w:sz w:val="24"/>
          <w:szCs w:val="24"/>
          <w:highlight w:val="none"/>
          <w:lang w:val="en-US" w:eastAsia="zh-CN"/>
        </w:rPr>
        <w:t>3</w:t>
      </w:r>
      <w:r>
        <w:rPr>
          <w:rFonts w:hint="eastAsia" w:ascii="宋体" w:hAnsi="宋体"/>
          <w:bCs/>
          <w:color w:val="000000"/>
          <w:sz w:val="24"/>
          <w:szCs w:val="24"/>
          <w:highlight w:val="none"/>
        </w:rPr>
        <w:t>、商务标开标时，</w:t>
      </w:r>
      <w:r>
        <w:rPr>
          <w:rFonts w:hint="eastAsia" w:ascii="宋体" w:hAnsi="宋体"/>
          <w:bCs/>
          <w:color w:val="000000"/>
          <w:sz w:val="24"/>
          <w:szCs w:val="24"/>
          <w:highlight w:val="none"/>
          <w:lang w:eastAsia="zh-CN"/>
        </w:rPr>
        <w:t>招标人</w:t>
      </w:r>
      <w:r>
        <w:rPr>
          <w:rFonts w:hint="eastAsia" w:ascii="宋体" w:hAnsi="宋体"/>
          <w:bCs/>
          <w:color w:val="000000"/>
          <w:sz w:val="24"/>
          <w:szCs w:val="24"/>
          <w:highlight w:val="none"/>
        </w:rPr>
        <w:t>将当众宣读投标人名称、投标价格、书面修改和撤回投标的通知，以及</w:t>
      </w:r>
      <w:r>
        <w:rPr>
          <w:rFonts w:hint="eastAsia" w:ascii="宋体" w:hAnsi="宋体"/>
          <w:bCs/>
          <w:color w:val="000000"/>
          <w:sz w:val="24"/>
          <w:szCs w:val="24"/>
          <w:highlight w:val="none"/>
          <w:lang w:eastAsia="zh-CN"/>
        </w:rPr>
        <w:t>招标人</w:t>
      </w:r>
      <w:r>
        <w:rPr>
          <w:rFonts w:hint="eastAsia" w:ascii="宋体" w:hAnsi="宋体"/>
          <w:bCs/>
          <w:color w:val="000000"/>
          <w:sz w:val="24"/>
          <w:szCs w:val="24"/>
          <w:highlight w:val="none"/>
        </w:rPr>
        <w:t>认为合适的其它详细内容。只有在开标时唱出的优惠，评标时才予以考虑。</w:t>
      </w:r>
    </w:p>
    <w:p w14:paraId="399A6915">
      <w:pPr>
        <w:spacing w:line="360" w:lineRule="auto"/>
        <w:ind w:firstLine="480" w:firstLineChars="200"/>
        <w:rPr>
          <w:rFonts w:hint="eastAsia" w:ascii="宋体" w:hAnsi="宋体"/>
          <w:color w:val="000000"/>
          <w:sz w:val="24"/>
          <w:szCs w:val="24"/>
          <w:highlight w:val="none"/>
        </w:rPr>
      </w:pPr>
      <w:r>
        <w:rPr>
          <w:rFonts w:hint="eastAsia" w:ascii="宋体" w:hAnsi="宋体"/>
          <w:bCs/>
          <w:color w:val="000000"/>
          <w:sz w:val="24"/>
          <w:szCs w:val="24"/>
          <w:highlight w:val="none"/>
          <w:lang w:val="en-US" w:eastAsia="zh-CN"/>
        </w:rPr>
        <w:t>4</w:t>
      </w:r>
      <w:r>
        <w:rPr>
          <w:rFonts w:hint="eastAsia" w:ascii="宋体" w:hAnsi="宋体"/>
          <w:bCs/>
          <w:color w:val="000000"/>
          <w:sz w:val="24"/>
          <w:szCs w:val="24"/>
          <w:highlight w:val="none"/>
        </w:rPr>
        <w:t>、在评审结束前，未得到</w:t>
      </w:r>
      <w:r>
        <w:rPr>
          <w:rFonts w:hint="eastAsia" w:ascii="宋体" w:hAnsi="宋体"/>
          <w:bCs/>
          <w:color w:val="000000"/>
          <w:sz w:val="24"/>
          <w:szCs w:val="24"/>
          <w:highlight w:val="none"/>
          <w:lang w:eastAsia="zh-CN"/>
        </w:rPr>
        <w:t>招标人</w:t>
      </w:r>
      <w:r>
        <w:rPr>
          <w:rFonts w:hint="eastAsia" w:ascii="宋体" w:hAnsi="宋体"/>
          <w:bCs/>
          <w:color w:val="000000"/>
          <w:sz w:val="24"/>
          <w:szCs w:val="24"/>
          <w:highlight w:val="none"/>
        </w:rPr>
        <w:t>允许，投标人授权代表不得离开开标现场。</w:t>
      </w:r>
    </w:p>
    <w:p w14:paraId="62CE2B16">
      <w:pPr>
        <w:spacing w:line="360" w:lineRule="auto"/>
        <w:ind w:firstLine="482" w:firstLineChars="200"/>
        <w:rPr>
          <w:rFonts w:hint="eastAsia" w:ascii="宋体" w:hAnsi="宋体"/>
          <w:b/>
          <w:color w:val="000000"/>
          <w:sz w:val="24"/>
          <w:szCs w:val="24"/>
          <w:highlight w:val="none"/>
        </w:rPr>
      </w:pPr>
      <w:r>
        <w:rPr>
          <w:rFonts w:hint="eastAsia" w:ascii="宋体" w:hAnsi="宋体"/>
          <w:b/>
          <w:color w:val="000000"/>
          <w:sz w:val="24"/>
          <w:szCs w:val="24"/>
          <w:highlight w:val="none"/>
        </w:rPr>
        <w:t>二、投标文件的澄清、说明或补正</w:t>
      </w:r>
    </w:p>
    <w:p w14:paraId="2217E3D4">
      <w:pPr>
        <w:spacing w:line="360" w:lineRule="auto"/>
        <w:ind w:firstLine="480" w:firstLineChars="200"/>
        <w:rPr>
          <w:rFonts w:hint="eastAsia" w:ascii="宋体" w:hAnsi="宋体"/>
          <w:bCs/>
          <w:color w:val="000000"/>
          <w:sz w:val="24"/>
          <w:szCs w:val="24"/>
          <w:highlight w:val="none"/>
        </w:rPr>
      </w:pPr>
      <w:r>
        <w:rPr>
          <w:rFonts w:hint="eastAsia" w:ascii="宋体" w:hAnsi="宋体"/>
          <w:bCs/>
          <w:color w:val="000000"/>
          <w:sz w:val="24"/>
          <w:szCs w:val="24"/>
          <w:highlight w:val="none"/>
        </w:rPr>
        <w:t>1、为有助于投标的审查、评价和比较，评标委员会可以书面方式要求投标人对投标文件中含义不明确、对同类问题表述不一致或者有明显文字和计算错误的内容作必要的澄清、说明或补正。澄清、说明或补正应以书面方式进行并不得超出投标文件的范围或改变投标文件的实质性内容。</w:t>
      </w:r>
    </w:p>
    <w:p w14:paraId="0AF1179C">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2、投标文件中大写金额和小写金额不一致的，以大写金额为准；总价金额与按单价汇总金额不一致的，以单价金额计算结果为准；单价金额小数点有明显错位的，应以总价为准，并修改单价。</w:t>
      </w:r>
    </w:p>
    <w:p w14:paraId="4A2A50F0">
      <w:pPr>
        <w:spacing w:line="360" w:lineRule="auto"/>
        <w:ind w:firstLine="480" w:firstLineChars="200"/>
        <w:rPr>
          <w:rFonts w:hint="eastAsia" w:ascii="宋体" w:hAnsi="宋体"/>
          <w:bCs/>
          <w:color w:val="000000"/>
          <w:sz w:val="24"/>
          <w:szCs w:val="24"/>
          <w:highlight w:val="none"/>
        </w:rPr>
      </w:pPr>
      <w:r>
        <w:rPr>
          <w:rFonts w:hint="eastAsia" w:ascii="宋体" w:hAnsi="宋体"/>
          <w:color w:val="000000"/>
          <w:sz w:val="24"/>
          <w:szCs w:val="24"/>
          <w:highlight w:val="none"/>
        </w:rPr>
        <w:t>3、</w:t>
      </w:r>
      <w:r>
        <w:rPr>
          <w:rFonts w:hint="eastAsia" w:ascii="宋体" w:hAnsi="宋体"/>
          <w:bCs/>
          <w:color w:val="000000"/>
          <w:sz w:val="24"/>
          <w:szCs w:val="24"/>
          <w:highlight w:val="none"/>
        </w:rPr>
        <w:t>开标一览表内容与投标文件中明细表内容不一致的，以开标一览表为准。</w:t>
      </w:r>
    </w:p>
    <w:p w14:paraId="24E362E0">
      <w:pPr>
        <w:spacing w:line="360" w:lineRule="auto"/>
        <w:ind w:firstLine="482" w:firstLineChars="200"/>
        <w:rPr>
          <w:rFonts w:hint="eastAsia" w:ascii="宋体" w:hAnsi="宋体"/>
          <w:color w:val="000000"/>
          <w:sz w:val="24"/>
          <w:szCs w:val="24"/>
          <w:highlight w:val="none"/>
        </w:rPr>
      </w:pPr>
      <w:r>
        <w:rPr>
          <w:rFonts w:hint="eastAsia" w:ascii="宋体" w:hAnsi="宋体"/>
          <w:b/>
          <w:color w:val="000000"/>
          <w:sz w:val="24"/>
          <w:szCs w:val="24"/>
          <w:highlight w:val="none"/>
        </w:rPr>
        <w:t>三、评标</w:t>
      </w:r>
    </w:p>
    <w:p w14:paraId="75882679">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1、评委会将按照招标文件规定的评标办法对投标人进行评审。</w:t>
      </w:r>
    </w:p>
    <w:p w14:paraId="1948AA53">
      <w:pPr>
        <w:spacing w:line="360" w:lineRule="auto"/>
        <w:ind w:firstLine="480" w:firstLineChars="200"/>
        <w:rPr>
          <w:rFonts w:hint="eastAsia" w:ascii="宋体" w:hAnsi="宋体"/>
          <w:color w:val="000000"/>
          <w:sz w:val="24"/>
          <w:highlight w:val="none"/>
        </w:rPr>
      </w:pPr>
      <w:r>
        <w:rPr>
          <w:rFonts w:ascii="宋体" w:hAnsi="宋体"/>
          <w:color w:val="000000"/>
          <w:sz w:val="24"/>
          <w:highlight w:val="none"/>
        </w:rPr>
        <w:t>2</w:t>
      </w:r>
      <w:r>
        <w:rPr>
          <w:rFonts w:hint="eastAsia" w:ascii="宋体" w:hAnsi="宋体"/>
          <w:color w:val="000000"/>
          <w:sz w:val="24"/>
          <w:highlight w:val="none"/>
        </w:rPr>
        <w:t>、</w:t>
      </w:r>
      <w:r>
        <w:rPr>
          <w:rFonts w:hint="eastAsia" w:ascii="宋体" w:hAnsi="宋体"/>
          <w:color w:val="000000"/>
          <w:sz w:val="24"/>
          <w:highlight w:val="none"/>
          <w:lang w:eastAsia="zh-CN"/>
        </w:rPr>
        <w:t>资格审核</w:t>
      </w:r>
      <w:r>
        <w:rPr>
          <w:rFonts w:hint="eastAsia" w:ascii="宋体" w:hAnsi="宋体"/>
          <w:color w:val="000000"/>
          <w:sz w:val="24"/>
          <w:highlight w:val="none"/>
        </w:rPr>
        <w:t>时，评委会将首先审查投标文件是否实质上响应招标文件的</w:t>
      </w:r>
      <w:r>
        <w:rPr>
          <w:rFonts w:hint="eastAsia" w:ascii="宋体" w:hAnsi="宋体"/>
          <w:color w:val="000000"/>
          <w:sz w:val="24"/>
          <w:highlight w:val="none"/>
          <w:lang w:eastAsia="zh-CN"/>
        </w:rPr>
        <w:t>资格审核</w:t>
      </w:r>
      <w:r>
        <w:rPr>
          <w:rFonts w:hint="eastAsia" w:ascii="宋体" w:hAnsi="宋体"/>
          <w:color w:val="000000"/>
          <w:sz w:val="24"/>
          <w:highlight w:val="none"/>
        </w:rPr>
        <w:t>指标要求。实质上响应的投标应与招标文件的全部条款、条件相符，没有重大偏离或保留。所谓重大偏离或保留是指影响合同的质量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82100FD">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3、如果投标文件未通过</w:t>
      </w:r>
      <w:r>
        <w:rPr>
          <w:rFonts w:hint="eastAsia" w:ascii="宋体" w:hAnsi="宋体"/>
          <w:color w:val="000000"/>
          <w:sz w:val="24"/>
          <w:highlight w:val="none"/>
          <w:lang w:eastAsia="zh-CN"/>
        </w:rPr>
        <w:t>资格审核</w:t>
      </w:r>
      <w:r>
        <w:rPr>
          <w:rFonts w:hint="eastAsia" w:ascii="宋体" w:hAnsi="宋体"/>
          <w:color w:val="000000"/>
          <w:sz w:val="24"/>
          <w:highlight w:val="none"/>
        </w:rPr>
        <w:t>，投标无效。</w:t>
      </w:r>
    </w:p>
    <w:p w14:paraId="3B933BCA">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4、评委会决定投标文件的响应性及符合性只根据投标文件本身的内容，而不寻求其他外部证据。</w:t>
      </w:r>
    </w:p>
    <w:p w14:paraId="3205C89E">
      <w:pPr>
        <w:spacing w:line="360" w:lineRule="auto"/>
        <w:ind w:firstLine="482" w:firstLineChars="200"/>
        <w:rPr>
          <w:rFonts w:hint="eastAsia" w:ascii="宋体" w:hAnsi="宋体"/>
          <w:b/>
          <w:color w:val="000000"/>
          <w:sz w:val="24"/>
          <w:szCs w:val="24"/>
          <w:highlight w:val="none"/>
        </w:rPr>
      </w:pPr>
      <w:r>
        <w:rPr>
          <w:rFonts w:hint="eastAsia" w:ascii="宋体" w:hAnsi="宋体"/>
          <w:b/>
          <w:color w:val="000000"/>
          <w:sz w:val="24"/>
          <w:szCs w:val="24"/>
          <w:highlight w:val="none"/>
        </w:rPr>
        <w:t>四、有下列情况之一者，投标文件无效</w:t>
      </w:r>
    </w:p>
    <w:p w14:paraId="782ACFC7">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1、</w:t>
      </w:r>
      <w:r>
        <w:rPr>
          <w:rFonts w:hint="eastAsia" w:ascii="宋体" w:hAnsi="宋体"/>
          <w:color w:val="000000"/>
          <w:sz w:val="24"/>
          <w:szCs w:val="24"/>
          <w:highlight w:val="none"/>
        </w:rPr>
        <w:t>延期送达标书的；</w:t>
      </w:r>
    </w:p>
    <w:p w14:paraId="6E6A572E">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2、</w:t>
      </w:r>
      <w:r>
        <w:rPr>
          <w:rFonts w:hint="eastAsia" w:ascii="宋体" w:hAnsi="宋体"/>
          <w:color w:val="000000"/>
          <w:sz w:val="24"/>
          <w:szCs w:val="24"/>
          <w:highlight w:val="none"/>
        </w:rPr>
        <w:t>商务报价文件有2个或以上报价的；</w:t>
      </w:r>
    </w:p>
    <w:p w14:paraId="7C0A08D5">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投标报价高于控制价的；</w:t>
      </w:r>
    </w:p>
    <w:p w14:paraId="643692CD">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4、</w:t>
      </w:r>
      <w:r>
        <w:rPr>
          <w:rFonts w:hint="eastAsia" w:ascii="宋体" w:hAnsi="宋体"/>
          <w:color w:val="000000"/>
          <w:sz w:val="24"/>
          <w:szCs w:val="24"/>
          <w:highlight w:val="none"/>
        </w:rPr>
        <w:t>企业资质条件或建造师（或相关专业项目经理）资质条件不符合招标文件要求的；</w:t>
      </w:r>
    </w:p>
    <w:p w14:paraId="070C149E">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5、</w:t>
      </w:r>
      <w:r>
        <w:rPr>
          <w:rFonts w:hint="eastAsia" w:ascii="宋体" w:hAnsi="宋体"/>
          <w:color w:val="000000"/>
          <w:sz w:val="24"/>
          <w:szCs w:val="24"/>
          <w:highlight w:val="none"/>
        </w:rPr>
        <w:t>明显低价又未能给出合理说明的；</w:t>
      </w:r>
    </w:p>
    <w:p w14:paraId="1B5A26CE">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6、</w:t>
      </w:r>
      <w:r>
        <w:rPr>
          <w:rFonts w:hint="eastAsia" w:ascii="宋体" w:hAnsi="宋体"/>
          <w:color w:val="000000"/>
          <w:sz w:val="24"/>
          <w:szCs w:val="24"/>
          <w:highlight w:val="none"/>
        </w:rPr>
        <w:t>未实质性响应招标文件要求的（包括工期、质量和质保期等重要条件）；</w:t>
      </w:r>
    </w:p>
    <w:p w14:paraId="349F1795">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7、</w:t>
      </w:r>
      <w:r>
        <w:rPr>
          <w:rFonts w:hint="eastAsia" w:ascii="宋体" w:hAnsi="宋体"/>
          <w:color w:val="000000"/>
          <w:sz w:val="24"/>
          <w:szCs w:val="24"/>
          <w:highlight w:val="none"/>
        </w:rPr>
        <w:t>未提供规范合理的施工组织设计；</w:t>
      </w:r>
    </w:p>
    <w:p w14:paraId="118F518B">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8、</w:t>
      </w:r>
      <w:r>
        <w:rPr>
          <w:rFonts w:hint="eastAsia" w:ascii="宋体" w:hAnsi="宋体"/>
          <w:color w:val="000000"/>
          <w:sz w:val="24"/>
          <w:szCs w:val="24"/>
          <w:highlight w:val="none"/>
        </w:rPr>
        <w:t>发现提供虚假资料、虚假承诺的一切弄虚作假行为的。</w:t>
      </w:r>
    </w:p>
    <w:p w14:paraId="2E5AB7D4">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9、</w:t>
      </w:r>
      <w:r>
        <w:rPr>
          <w:rFonts w:hint="eastAsia" w:ascii="宋体" w:hAnsi="宋体"/>
          <w:color w:val="000000"/>
          <w:sz w:val="24"/>
          <w:szCs w:val="24"/>
          <w:highlight w:val="none"/>
        </w:rPr>
        <w:t>其他未能实质性响应招标文件的。</w:t>
      </w:r>
    </w:p>
    <w:p w14:paraId="474D3395">
      <w:pPr>
        <w:spacing w:line="360" w:lineRule="auto"/>
        <w:ind w:firstLine="482" w:firstLineChars="200"/>
        <w:rPr>
          <w:rFonts w:hint="eastAsia" w:ascii="宋体" w:hAnsi="宋体"/>
          <w:b/>
          <w:bCs/>
          <w:color w:val="000000"/>
          <w:sz w:val="24"/>
          <w:szCs w:val="24"/>
          <w:highlight w:val="none"/>
        </w:rPr>
      </w:pPr>
      <w:r>
        <w:rPr>
          <w:rFonts w:hint="eastAsia" w:ascii="宋体" w:hAnsi="宋体"/>
          <w:b/>
          <w:bCs/>
          <w:color w:val="000000"/>
          <w:sz w:val="24"/>
          <w:szCs w:val="24"/>
          <w:highlight w:val="none"/>
        </w:rPr>
        <w:t>五、废标处理</w:t>
      </w:r>
    </w:p>
    <w:p w14:paraId="7F38747B">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在招标采购中，出现下列情形之一的，</w:t>
      </w:r>
      <w:r>
        <w:rPr>
          <w:rFonts w:hint="eastAsia" w:ascii="宋体" w:hAnsi="宋体"/>
          <w:color w:val="000000"/>
          <w:sz w:val="24"/>
          <w:szCs w:val="24"/>
          <w:highlight w:val="none"/>
          <w:lang w:eastAsia="zh-CN"/>
        </w:rPr>
        <w:t>招标人</w:t>
      </w:r>
      <w:r>
        <w:rPr>
          <w:rFonts w:hint="eastAsia" w:ascii="宋体" w:hAnsi="宋体"/>
          <w:color w:val="000000"/>
          <w:sz w:val="24"/>
          <w:szCs w:val="24"/>
          <w:highlight w:val="none"/>
        </w:rPr>
        <w:t>有权宣布废标：</w:t>
      </w:r>
    </w:p>
    <w:p w14:paraId="56A3AE5D">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1、符合专业条件的投标人或对招标文件作实质响应的投标人不足三家的；</w:t>
      </w:r>
    </w:p>
    <w:p w14:paraId="56EB555D">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2、投标人的报价均超过</w:t>
      </w:r>
      <w:r>
        <w:rPr>
          <w:rFonts w:hint="eastAsia" w:ascii="宋体" w:hAnsi="宋体"/>
          <w:color w:val="000000"/>
          <w:sz w:val="24"/>
          <w:szCs w:val="24"/>
          <w:highlight w:val="none"/>
          <w:lang w:eastAsia="zh-CN"/>
        </w:rPr>
        <w:t>招标</w:t>
      </w:r>
      <w:r>
        <w:rPr>
          <w:rFonts w:hint="eastAsia" w:ascii="宋体" w:hAnsi="宋体"/>
          <w:color w:val="000000"/>
          <w:sz w:val="24"/>
          <w:szCs w:val="24"/>
          <w:highlight w:val="none"/>
        </w:rPr>
        <w:t>预算，招标人不能支付的；</w:t>
      </w:r>
    </w:p>
    <w:p w14:paraId="73B7CD3D">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3、出现影响采购公正的违法、违规行为的；</w:t>
      </w:r>
    </w:p>
    <w:p w14:paraId="0D25B373">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4、因重大变故，</w:t>
      </w:r>
      <w:r>
        <w:rPr>
          <w:rFonts w:hint="eastAsia" w:ascii="宋体" w:hAnsi="宋体"/>
          <w:color w:val="000000"/>
          <w:sz w:val="24"/>
          <w:szCs w:val="24"/>
          <w:highlight w:val="none"/>
          <w:lang w:eastAsia="zh-CN"/>
        </w:rPr>
        <w:t>招标</w:t>
      </w:r>
      <w:r>
        <w:rPr>
          <w:rFonts w:hint="eastAsia" w:ascii="宋体" w:hAnsi="宋体"/>
          <w:color w:val="000000"/>
          <w:sz w:val="24"/>
          <w:szCs w:val="24"/>
          <w:highlight w:val="none"/>
        </w:rPr>
        <w:t>任务取消的。</w:t>
      </w:r>
    </w:p>
    <w:p w14:paraId="5C811EAA">
      <w:pPr>
        <w:spacing w:line="360" w:lineRule="auto"/>
        <w:ind w:firstLine="480" w:firstLineChars="200"/>
        <w:rPr>
          <w:rFonts w:hint="eastAsia" w:ascii="宋体" w:hAnsi="宋体"/>
          <w:color w:val="000000"/>
          <w:sz w:val="24"/>
          <w:szCs w:val="24"/>
          <w:highlight w:val="none"/>
        </w:rPr>
      </w:pPr>
    </w:p>
    <w:p w14:paraId="5C0BCA7D">
      <w:pPr>
        <w:pStyle w:val="4"/>
        <w:spacing w:before="0" w:after="0" w:line="360" w:lineRule="auto"/>
        <w:ind w:firstLine="482" w:firstLineChars="200"/>
        <w:rPr>
          <w:rFonts w:hint="eastAsia" w:hAnsi="宋体"/>
          <w:color w:val="000000"/>
          <w:sz w:val="24"/>
          <w:szCs w:val="24"/>
          <w:highlight w:val="none"/>
        </w:rPr>
      </w:pPr>
      <w:bookmarkStart w:id="36" w:name="_Toc245714168"/>
      <w:bookmarkStart w:id="37" w:name="_Toc516969091"/>
      <w:bookmarkStart w:id="38" w:name="_Toc297563648"/>
      <w:bookmarkStart w:id="39" w:name="_Toc273602350"/>
      <w:bookmarkStart w:id="40" w:name="_Toc232819545"/>
      <w:bookmarkStart w:id="41" w:name="_Toc328559331"/>
      <w:r>
        <w:rPr>
          <w:rFonts w:hint="eastAsia" w:hAnsi="宋体"/>
          <w:color w:val="000000"/>
          <w:sz w:val="24"/>
          <w:szCs w:val="24"/>
          <w:highlight w:val="none"/>
        </w:rPr>
        <w:t>第</w:t>
      </w:r>
      <w:r>
        <w:rPr>
          <w:rFonts w:hint="eastAsia" w:hAnsi="宋体"/>
          <w:color w:val="000000"/>
          <w:sz w:val="24"/>
          <w:szCs w:val="24"/>
          <w:highlight w:val="none"/>
          <w:lang w:eastAsia="zh-CN"/>
        </w:rPr>
        <w:t>五</w:t>
      </w:r>
      <w:r>
        <w:rPr>
          <w:rFonts w:hint="eastAsia" w:hAnsi="宋体"/>
          <w:color w:val="000000"/>
          <w:sz w:val="24"/>
          <w:szCs w:val="24"/>
          <w:highlight w:val="none"/>
        </w:rPr>
        <w:t>章 定标与签订合同</w:t>
      </w:r>
      <w:bookmarkEnd w:id="36"/>
      <w:bookmarkEnd w:id="37"/>
      <w:bookmarkEnd w:id="38"/>
      <w:bookmarkEnd w:id="39"/>
      <w:bookmarkEnd w:id="40"/>
      <w:bookmarkEnd w:id="41"/>
    </w:p>
    <w:p w14:paraId="10A29471">
      <w:pPr>
        <w:spacing w:line="360" w:lineRule="auto"/>
        <w:ind w:firstLine="482" w:firstLineChars="200"/>
        <w:rPr>
          <w:rFonts w:hint="eastAsia" w:ascii="宋体" w:hAnsi="宋体"/>
          <w:b/>
          <w:color w:val="000000"/>
          <w:sz w:val="24"/>
          <w:szCs w:val="24"/>
          <w:highlight w:val="none"/>
        </w:rPr>
      </w:pPr>
      <w:r>
        <w:rPr>
          <w:rFonts w:hint="eastAsia" w:ascii="宋体" w:hAnsi="宋体"/>
          <w:b/>
          <w:color w:val="000000"/>
          <w:sz w:val="24"/>
          <w:szCs w:val="24"/>
          <w:highlight w:val="none"/>
        </w:rPr>
        <w:t>一、定标</w:t>
      </w:r>
    </w:p>
    <w:p w14:paraId="0A3B683F">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1、评委会按招标文件规定的评标办法排出中标候选人。</w:t>
      </w:r>
    </w:p>
    <w:p w14:paraId="43209F8D">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如评委会认为有必要，首先对第一中标候选人就投标文件所提供的内容进行资格审查。资格审查视为本项目采购活动的延续，以书面报告作为最终审查的结果。如果确定第一中标候选人无法履行合同，将按排名依次对其余中标候选人进行类似的审查。</w:t>
      </w:r>
    </w:p>
    <w:p w14:paraId="476EC38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3、原则上把合同授予实质上响应招标文件要求的排名最前的中标候选人或通过上条资格审查的中标候选人。</w:t>
      </w:r>
    </w:p>
    <w:p w14:paraId="48C2563F">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 最低报价并不是被授予合同的保证。</w:t>
      </w:r>
    </w:p>
    <w:p w14:paraId="4F55156F">
      <w:pPr>
        <w:spacing w:line="360" w:lineRule="auto"/>
        <w:ind w:firstLine="482" w:firstLineChars="200"/>
        <w:rPr>
          <w:rFonts w:hint="eastAsia" w:ascii="宋体" w:hAnsi="宋体"/>
          <w:b/>
          <w:color w:val="000000"/>
          <w:sz w:val="24"/>
          <w:szCs w:val="24"/>
          <w:highlight w:val="none"/>
        </w:rPr>
      </w:pPr>
      <w:r>
        <w:rPr>
          <w:rFonts w:hint="eastAsia" w:ascii="宋体" w:hAnsi="宋体"/>
          <w:b/>
          <w:color w:val="000000"/>
          <w:sz w:val="24"/>
          <w:szCs w:val="24"/>
          <w:highlight w:val="none"/>
        </w:rPr>
        <w:t>二、中标通知书</w:t>
      </w:r>
    </w:p>
    <w:p w14:paraId="5A7C2986">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w:t>
      </w:r>
      <w:r>
        <w:rPr>
          <w:rFonts w:hint="eastAsia" w:ascii="宋体" w:hAnsi="宋体"/>
          <w:color w:val="000000"/>
          <w:sz w:val="24"/>
          <w:szCs w:val="24"/>
          <w:highlight w:val="none"/>
          <w:lang w:eastAsia="zh-CN"/>
        </w:rPr>
        <w:t>招标人</w:t>
      </w:r>
      <w:r>
        <w:rPr>
          <w:rFonts w:hint="eastAsia" w:ascii="宋体" w:hAnsi="宋体"/>
          <w:color w:val="000000"/>
          <w:sz w:val="24"/>
          <w:szCs w:val="24"/>
          <w:highlight w:val="none"/>
        </w:rPr>
        <w:t>将以中标通知书形式通知中标人，其投标已被接受。</w:t>
      </w:r>
    </w:p>
    <w:p w14:paraId="178F2BF6">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w:t>
      </w:r>
      <w:r>
        <w:rPr>
          <w:rFonts w:hint="eastAsia" w:ascii="宋体" w:hAnsi="宋体"/>
          <w:color w:val="000000"/>
          <w:sz w:val="24"/>
          <w:szCs w:val="24"/>
          <w:highlight w:val="none"/>
          <w:lang w:eastAsia="zh-CN"/>
        </w:rPr>
        <w:t>招标人</w:t>
      </w:r>
      <w:r>
        <w:rPr>
          <w:rFonts w:hint="eastAsia" w:ascii="宋体" w:hAnsi="宋体"/>
          <w:color w:val="000000"/>
          <w:sz w:val="24"/>
          <w:szCs w:val="24"/>
          <w:highlight w:val="none"/>
        </w:rPr>
        <w:t>对未中标的投标人不做未中标原因的解释。</w:t>
      </w:r>
    </w:p>
    <w:p w14:paraId="204C1498">
      <w:pPr>
        <w:spacing w:line="360" w:lineRule="auto"/>
        <w:ind w:firstLine="482" w:firstLineChars="200"/>
        <w:rPr>
          <w:rFonts w:hint="eastAsia" w:ascii="宋体" w:hAnsi="宋体"/>
          <w:b/>
          <w:color w:val="000000"/>
          <w:sz w:val="24"/>
          <w:szCs w:val="24"/>
          <w:highlight w:val="none"/>
        </w:rPr>
      </w:pPr>
      <w:r>
        <w:rPr>
          <w:rFonts w:hint="eastAsia" w:ascii="宋体" w:hAnsi="宋体"/>
          <w:b/>
          <w:sz w:val="24"/>
          <w:szCs w:val="24"/>
          <w:highlight w:val="none"/>
        </w:rPr>
        <w:t>三、</w:t>
      </w:r>
      <w:r>
        <w:rPr>
          <w:rFonts w:hint="eastAsia" w:ascii="宋体" w:hAnsi="宋体"/>
          <w:b/>
          <w:color w:val="000000"/>
          <w:sz w:val="24"/>
          <w:szCs w:val="24"/>
          <w:highlight w:val="none"/>
        </w:rPr>
        <w:t>签订合同</w:t>
      </w:r>
    </w:p>
    <w:p w14:paraId="07AB2A7E">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1、中标人应在中标通知书发出之日起三</w:t>
      </w:r>
      <w:r>
        <w:rPr>
          <w:rFonts w:hint="eastAsia" w:ascii="宋体" w:hAnsi="宋体"/>
          <w:color w:val="000000"/>
          <w:sz w:val="24"/>
          <w:szCs w:val="24"/>
          <w:highlight w:val="none"/>
          <w:lang w:eastAsia="zh-CN"/>
        </w:rPr>
        <w:t>十</w:t>
      </w:r>
      <w:r>
        <w:rPr>
          <w:rFonts w:hint="eastAsia" w:ascii="宋体" w:hAnsi="宋体"/>
          <w:color w:val="000000"/>
          <w:sz w:val="24"/>
          <w:szCs w:val="24"/>
          <w:highlight w:val="none"/>
        </w:rPr>
        <w:t>日内（具体时间、地点见中标通知书）与委托人签订合同。招标文件、中标人的投标文件及澄清文件等，均作为合同的附件。</w:t>
      </w:r>
    </w:p>
    <w:p w14:paraId="61F4C618">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2、招标人保留以书面形式要求合同的卖方对其所投服务的地点及服务细则等作适当调整的权利。</w:t>
      </w:r>
    </w:p>
    <w:p w14:paraId="1E26B86B">
      <w:pPr>
        <w:spacing w:line="360" w:lineRule="auto"/>
        <w:ind w:firstLine="482" w:firstLineChars="200"/>
        <w:rPr>
          <w:rFonts w:hint="eastAsia" w:ascii="宋体" w:hAnsi="宋体"/>
          <w:b/>
          <w:color w:val="000000"/>
          <w:sz w:val="24"/>
          <w:szCs w:val="24"/>
          <w:highlight w:val="none"/>
        </w:rPr>
      </w:pPr>
      <w:r>
        <w:rPr>
          <w:rFonts w:hint="eastAsia" w:ascii="宋体" w:hAnsi="宋体"/>
          <w:b/>
          <w:color w:val="000000"/>
          <w:sz w:val="24"/>
          <w:szCs w:val="24"/>
          <w:highlight w:val="none"/>
        </w:rPr>
        <w:t>四、未尽事宜</w:t>
      </w:r>
    </w:p>
    <w:p w14:paraId="36E3C3AC">
      <w:pPr>
        <w:spacing w:line="360" w:lineRule="auto"/>
        <w:ind w:firstLine="480" w:firstLineChars="200"/>
        <w:rPr>
          <w:rFonts w:hint="eastAsia" w:ascii="宋体" w:hAnsi="宋体"/>
          <w:b/>
          <w:color w:val="000000"/>
          <w:sz w:val="24"/>
          <w:szCs w:val="24"/>
          <w:highlight w:val="none"/>
        </w:rPr>
      </w:pPr>
      <w:r>
        <w:rPr>
          <w:rFonts w:hint="eastAsia" w:ascii="宋体" w:hAnsi="宋体"/>
          <w:color w:val="000000"/>
          <w:sz w:val="24"/>
          <w:szCs w:val="24"/>
          <w:highlight w:val="none"/>
        </w:rPr>
        <w:t>按</w:t>
      </w:r>
      <w:r>
        <w:rPr>
          <w:rFonts w:hint="eastAsia" w:ascii="宋体" w:hAnsi="宋体" w:eastAsia="宋体"/>
          <w:bCs/>
          <w:sz w:val="24"/>
          <w:highlight w:val="none"/>
        </w:rPr>
        <w:t>《中华人民共和国招标投标法》</w:t>
      </w:r>
      <w:r>
        <w:rPr>
          <w:rFonts w:hint="eastAsia" w:ascii="宋体" w:hAnsi="宋体" w:eastAsia="宋体"/>
          <w:bCs/>
          <w:sz w:val="24"/>
          <w:highlight w:val="none"/>
          <w:lang w:eastAsia="zh-CN"/>
        </w:rPr>
        <w:t>、</w:t>
      </w:r>
      <w:r>
        <w:rPr>
          <w:rFonts w:hint="eastAsia" w:ascii="宋体" w:hAnsi="宋体"/>
          <w:color w:val="000000"/>
          <w:sz w:val="24"/>
          <w:szCs w:val="24"/>
          <w:highlight w:val="none"/>
        </w:rPr>
        <w:t>《中华人民共和国政府采购法》及其他有关法律法规的规定执行。</w:t>
      </w:r>
    </w:p>
    <w:p w14:paraId="7BCD78BF">
      <w:pPr>
        <w:spacing w:line="360" w:lineRule="auto"/>
        <w:ind w:firstLine="482" w:firstLineChars="200"/>
        <w:rPr>
          <w:rFonts w:hint="eastAsia" w:ascii="宋体" w:hAnsi="宋体"/>
          <w:b/>
          <w:color w:val="000000"/>
          <w:sz w:val="24"/>
          <w:szCs w:val="24"/>
          <w:highlight w:val="none"/>
        </w:rPr>
      </w:pPr>
      <w:r>
        <w:rPr>
          <w:rFonts w:hint="eastAsia" w:ascii="宋体" w:hAnsi="宋体"/>
          <w:b/>
          <w:color w:val="000000"/>
          <w:sz w:val="24"/>
          <w:szCs w:val="24"/>
          <w:highlight w:val="none"/>
        </w:rPr>
        <w:t>五、解释权</w:t>
      </w:r>
    </w:p>
    <w:p w14:paraId="45708DF6">
      <w:pPr>
        <w:spacing w:line="360" w:lineRule="auto"/>
        <w:ind w:firstLine="480" w:firstLineChars="200"/>
        <w:rPr>
          <w:rFonts w:hint="eastAsia" w:ascii="宋体" w:hAnsi="宋体"/>
          <w:bCs/>
          <w:color w:val="000000"/>
          <w:sz w:val="24"/>
          <w:szCs w:val="24"/>
          <w:highlight w:val="none"/>
        </w:rPr>
      </w:pPr>
      <w:r>
        <w:rPr>
          <w:rFonts w:hint="eastAsia" w:ascii="宋体" w:hAnsi="宋体"/>
          <w:bCs/>
          <w:color w:val="000000"/>
          <w:sz w:val="24"/>
          <w:szCs w:val="24"/>
          <w:highlight w:val="none"/>
        </w:rPr>
        <w:t>本招标文件的解释权属于</w:t>
      </w:r>
      <w:r>
        <w:rPr>
          <w:rFonts w:hint="eastAsia" w:ascii="宋体" w:hAnsi="宋体"/>
          <w:bCs/>
          <w:color w:val="000000"/>
          <w:sz w:val="24"/>
          <w:szCs w:val="24"/>
          <w:highlight w:val="none"/>
          <w:lang w:val="en-US" w:eastAsia="zh-CN"/>
        </w:rPr>
        <w:t>合肥滨投文化创意发展有限公司</w:t>
      </w:r>
      <w:r>
        <w:rPr>
          <w:rFonts w:hint="eastAsia" w:ascii="宋体" w:hAnsi="宋体"/>
          <w:bCs/>
          <w:color w:val="000000"/>
          <w:sz w:val="24"/>
          <w:szCs w:val="24"/>
          <w:highlight w:val="none"/>
        </w:rPr>
        <w:t>。</w:t>
      </w:r>
    </w:p>
    <w:p w14:paraId="09AC05E5">
      <w:pPr>
        <w:pStyle w:val="3"/>
        <w:spacing w:line="500" w:lineRule="exact"/>
        <w:rPr>
          <w:rFonts w:hint="eastAsia" w:ascii="宋体" w:hAnsi="宋体" w:eastAsia="宋体"/>
          <w:szCs w:val="36"/>
          <w:highlight w:val="none"/>
        </w:rPr>
      </w:pPr>
      <w:bookmarkStart w:id="42" w:name="_Toc220232392"/>
      <w:bookmarkStart w:id="43" w:name="_Toc236562395"/>
      <w:bookmarkStart w:id="44" w:name="_Toc328559332"/>
    </w:p>
    <w:p w14:paraId="07075F4B">
      <w:pPr>
        <w:pStyle w:val="3"/>
        <w:spacing w:before="0" w:after="0" w:line="240" w:lineRule="auto"/>
        <w:ind w:firstLine="0"/>
        <w:rPr>
          <w:rFonts w:hint="eastAsia" w:ascii="宋体" w:hAnsi="宋体" w:eastAsia="宋体"/>
          <w:szCs w:val="36"/>
          <w:highlight w:val="none"/>
        </w:rPr>
      </w:pPr>
    </w:p>
    <w:bookmarkEnd w:id="42"/>
    <w:bookmarkEnd w:id="43"/>
    <w:bookmarkEnd w:id="44"/>
    <w:p w14:paraId="3F00C03D">
      <w:pPr>
        <w:pStyle w:val="3"/>
        <w:keepNext/>
        <w:keepLines/>
        <w:pageBreakBefore/>
        <w:widowControl w:val="0"/>
        <w:kinsoku/>
        <w:wordWrap/>
        <w:overflowPunct/>
        <w:topLinePunct w:val="0"/>
        <w:autoSpaceDE/>
        <w:autoSpaceDN/>
        <w:bidi w:val="0"/>
        <w:adjustRightInd/>
        <w:snapToGrid/>
        <w:spacing w:before="0" w:after="0" w:line="240" w:lineRule="auto"/>
        <w:ind w:firstLine="0"/>
        <w:textAlignment w:val="auto"/>
        <w:rPr>
          <w:rFonts w:hint="eastAsia" w:ascii="宋体" w:hAnsi="宋体" w:eastAsia="宋体"/>
          <w:szCs w:val="36"/>
          <w:highlight w:val="none"/>
        </w:rPr>
      </w:pPr>
      <w:r>
        <w:rPr>
          <w:rFonts w:hint="eastAsia" w:ascii="宋体" w:hAnsi="宋体" w:eastAsia="宋体"/>
          <w:szCs w:val="36"/>
          <w:highlight w:val="none"/>
        </w:rPr>
        <w:t>第</w:t>
      </w:r>
      <w:r>
        <w:rPr>
          <w:rFonts w:hint="eastAsia" w:ascii="宋体" w:hAnsi="宋体" w:eastAsia="宋体"/>
          <w:szCs w:val="36"/>
          <w:highlight w:val="none"/>
          <w:lang w:eastAsia="zh-CN"/>
        </w:rPr>
        <w:t>七</w:t>
      </w:r>
      <w:r>
        <w:rPr>
          <w:rFonts w:hint="eastAsia" w:ascii="宋体" w:hAnsi="宋体" w:eastAsia="宋体"/>
          <w:szCs w:val="36"/>
          <w:highlight w:val="none"/>
        </w:rPr>
        <w:t xml:space="preserve">章 </w:t>
      </w:r>
      <w:r>
        <w:rPr>
          <w:rFonts w:ascii="宋体" w:hAnsi="宋体" w:eastAsia="宋体"/>
          <w:szCs w:val="36"/>
          <w:highlight w:val="none"/>
        </w:rPr>
        <w:t>合同</w:t>
      </w:r>
      <w:r>
        <w:rPr>
          <w:rFonts w:hint="eastAsia" w:ascii="宋体" w:hAnsi="宋体" w:eastAsia="宋体"/>
          <w:szCs w:val="36"/>
          <w:highlight w:val="none"/>
        </w:rPr>
        <w:t>文本及主要条款</w:t>
      </w:r>
    </w:p>
    <w:p w14:paraId="4E3255AF">
      <w:pPr>
        <w:pStyle w:val="96"/>
        <w:numPr>
          <w:ilvl w:val="0"/>
          <w:numId w:val="0"/>
        </w:numPr>
        <w:ind w:firstLine="3120" w:firstLineChars="1300"/>
        <w:jc w:val="both"/>
        <w:rPr>
          <w:rFonts w:hint="eastAsia" w:ascii="宋体" w:hAnsi="宋体"/>
          <w:b w:val="0"/>
          <w:sz w:val="24"/>
          <w:szCs w:val="24"/>
          <w:highlight w:val="none"/>
        </w:rPr>
      </w:pPr>
      <w:bookmarkStart w:id="45" w:name="_Toc460227079"/>
      <w:bookmarkStart w:id="46" w:name="_Toc460660194"/>
      <w:bookmarkStart w:id="47" w:name="_Toc245028818"/>
      <w:bookmarkStart w:id="48" w:name="_Toc273602352"/>
      <w:bookmarkStart w:id="49" w:name="_Toc245714170"/>
      <w:r>
        <w:rPr>
          <w:rFonts w:hint="eastAsia" w:ascii="宋体" w:hAnsi="宋体"/>
          <w:b w:val="0"/>
          <w:sz w:val="24"/>
          <w:szCs w:val="24"/>
          <w:highlight w:val="none"/>
        </w:rPr>
        <w:t>第一部分  合同协议书</w:t>
      </w:r>
      <w:bookmarkEnd w:id="45"/>
      <w:bookmarkEnd w:id="46"/>
    </w:p>
    <w:p w14:paraId="1033597C">
      <w:pPr>
        <w:pStyle w:val="73"/>
        <w:spacing w:line="360" w:lineRule="auto"/>
        <w:ind w:firstLine="482" w:firstLineChars="200"/>
        <w:rPr>
          <w:rFonts w:hint="eastAsia" w:ascii="宋体" w:hAnsi="宋体"/>
          <w:b/>
          <w:sz w:val="24"/>
          <w:highlight w:val="none"/>
          <w:u w:val="single"/>
        </w:rPr>
      </w:pPr>
      <w:r>
        <w:rPr>
          <w:rFonts w:hint="eastAsia" w:ascii="宋体" w:hAnsi="宋体"/>
          <w:b/>
          <w:sz w:val="24"/>
          <w:highlight w:val="none"/>
        </w:rPr>
        <w:t>发包人（全称）：</w:t>
      </w:r>
      <w:r>
        <w:rPr>
          <w:rFonts w:ascii="宋体" w:hAnsi="宋体" w:cs="宋体"/>
          <w:b/>
          <w:sz w:val="24"/>
          <w:highlight w:val="none"/>
          <w:u w:val="single"/>
        </w:rPr>
        <w:t></w:t>
      </w:r>
      <w:r>
        <w:rPr>
          <w:rFonts w:hint="eastAsia" w:ascii="宋体" w:hAnsi="宋体"/>
          <w:b/>
          <w:sz w:val="24"/>
          <w:highlight w:val="none"/>
          <w:u w:val="single"/>
        </w:rPr>
        <w:t xml:space="preserve">               </w:t>
      </w:r>
      <w:r>
        <w:rPr>
          <w:rFonts w:ascii="宋体" w:hAnsi="宋体" w:cs="宋体"/>
          <w:b/>
          <w:sz w:val="24"/>
          <w:highlight w:val="none"/>
          <w:u w:val="single"/>
        </w:rPr>
        <w:t></w:t>
      </w:r>
      <w:r>
        <w:rPr>
          <w:rFonts w:hint="eastAsia" w:ascii="宋体" w:hAnsi="宋体"/>
          <w:b/>
          <w:sz w:val="24"/>
          <w:highlight w:val="none"/>
          <w:u w:val="single"/>
        </w:rPr>
        <w:t xml:space="preserve">      </w:t>
      </w:r>
      <w:r>
        <w:rPr>
          <w:rFonts w:ascii="宋体" w:hAnsi="宋体" w:cs="宋体"/>
          <w:b/>
          <w:sz w:val="24"/>
          <w:highlight w:val="none"/>
          <w:u w:val="single"/>
        </w:rPr>
        <w:t></w:t>
      </w:r>
      <w:r>
        <w:rPr>
          <w:rFonts w:hint="eastAsia" w:ascii="宋体" w:hAnsi="宋体"/>
          <w:b/>
          <w:sz w:val="24"/>
          <w:highlight w:val="none"/>
          <w:u w:val="single"/>
        </w:rPr>
        <w:t xml:space="preserve"> </w:t>
      </w:r>
      <w:r>
        <w:rPr>
          <w:rFonts w:ascii="宋体" w:hAnsi="宋体" w:cs="宋体"/>
          <w:b/>
          <w:sz w:val="24"/>
          <w:highlight w:val="none"/>
          <w:u w:val="single"/>
        </w:rPr>
        <w:t></w:t>
      </w:r>
      <w:r>
        <w:rPr>
          <w:rFonts w:hint="eastAsia" w:ascii="宋体" w:hAnsi="宋体"/>
          <w:b/>
          <w:sz w:val="24"/>
          <w:highlight w:val="none"/>
          <w:u w:val="single"/>
        </w:rPr>
        <w:t xml:space="preserve"> </w:t>
      </w:r>
      <w:r>
        <w:rPr>
          <w:rFonts w:ascii="宋体" w:hAnsi="宋体" w:cs="宋体"/>
          <w:b/>
          <w:sz w:val="24"/>
          <w:highlight w:val="none"/>
          <w:u w:val="single"/>
        </w:rPr>
        <w:t></w:t>
      </w:r>
    </w:p>
    <w:p w14:paraId="2EA1D119">
      <w:pPr>
        <w:pStyle w:val="73"/>
        <w:spacing w:line="360" w:lineRule="auto"/>
        <w:ind w:firstLine="482" w:firstLineChars="200"/>
        <w:rPr>
          <w:rFonts w:hint="eastAsia" w:ascii="宋体" w:hAnsi="宋体"/>
          <w:b/>
          <w:sz w:val="24"/>
          <w:highlight w:val="none"/>
          <w:u w:val="single"/>
        </w:rPr>
      </w:pPr>
      <w:r>
        <w:rPr>
          <w:rFonts w:hint="eastAsia" w:ascii="宋体" w:hAnsi="宋体"/>
          <w:b/>
          <w:sz w:val="24"/>
          <w:highlight w:val="none"/>
        </w:rPr>
        <w:t>承包人（全称）：</w:t>
      </w:r>
      <w:r>
        <w:rPr>
          <w:rFonts w:ascii="宋体" w:hAnsi="宋体" w:cs="宋体"/>
          <w:b/>
          <w:sz w:val="24"/>
          <w:highlight w:val="none"/>
          <w:u w:val="single"/>
        </w:rPr>
        <w:t></w:t>
      </w:r>
      <w:r>
        <w:rPr>
          <w:rFonts w:hint="eastAsia" w:ascii="宋体" w:hAnsi="宋体"/>
          <w:b/>
          <w:sz w:val="24"/>
          <w:highlight w:val="none"/>
          <w:u w:val="single"/>
        </w:rPr>
        <w:t xml:space="preserve">              </w:t>
      </w:r>
      <w:r>
        <w:rPr>
          <w:rFonts w:ascii="宋体" w:hAnsi="宋体" w:cs="宋体"/>
          <w:b/>
          <w:sz w:val="24"/>
          <w:highlight w:val="none"/>
          <w:u w:val="single"/>
        </w:rPr>
        <w:t></w:t>
      </w:r>
      <w:r>
        <w:rPr>
          <w:rFonts w:hint="eastAsia" w:ascii="宋体" w:hAnsi="宋体"/>
          <w:b/>
          <w:sz w:val="24"/>
          <w:highlight w:val="none"/>
          <w:u w:val="single"/>
        </w:rPr>
        <w:t xml:space="preserve">      </w:t>
      </w:r>
      <w:r>
        <w:rPr>
          <w:rFonts w:ascii="宋体" w:hAnsi="宋体" w:cs="宋体"/>
          <w:b/>
          <w:sz w:val="24"/>
          <w:highlight w:val="none"/>
          <w:u w:val="single"/>
        </w:rPr>
        <w:t></w:t>
      </w:r>
      <w:r>
        <w:rPr>
          <w:rFonts w:hint="eastAsia" w:ascii="宋体" w:hAnsi="宋体"/>
          <w:b/>
          <w:sz w:val="24"/>
          <w:highlight w:val="none"/>
          <w:u w:val="single"/>
        </w:rPr>
        <w:t xml:space="preserve">  </w:t>
      </w:r>
      <w:r>
        <w:rPr>
          <w:rFonts w:ascii="宋体" w:hAnsi="宋体" w:cs="宋体"/>
          <w:b/>
          <w:sz w:val="24"/>
          <w:highlight w:val="none"/>
          <w:u w:val="single"/>
        </w:rPr>
        <w:t></w:t>
      </w:r>
    </w:p>
    <w:p w14:paraId="4639749B">
      <w:pPr>
        <w:pStyle w:val="73"/>
        <w:spacing w:line="360" w:lineRule="auto"/>
        <w:ind w:firstLine="480" w:firstLineChars="200"/>
        <w:rPr>
          <w:rFonts w:hint="eastAsia" w:ascii="宋体" w:hAnsi="宋体"/>
          <w:sz w:val="24"/>
          <w:highlight w:val="none"/>
        </w:rPr>
      </w:pPr>
      <w:r>
        <w:rPr>
          <w:rFonts w:hint="eastAsia" w:ascii="宋体" w:hAnsi="宋体"/>
          <w:sz w:val="24"/>
          <w:highlight w:val="none"/>
        </w:rPr>
        <w:t>根据《中华人民共和国合同法》、《中华人民共和国建筑法》及有关法律规定，遵循平等、自愿、公平和诚实信用的原则，双方就</w:t>
      </w:r>
      <w:r>
        <w:rPr>
          <w:rFonts w:hint="eastAsia" w:ascii="宋体" w:hAnsi="宋体"/>
          <w:sz w:val="24"/>
          <w:highlight w:val="none"/>
          <w:u w:val="single"/>
        </w:rPr>
        <w:t xml:space="preserve">                       </w:t>
      </w:r>
      <w:r>
        <w:rPr>
          <w:rFonts w:hint="eastAsia" w:ascii="宋体" w:hAnsi="宋体"/>
          <w:sz w:val="24"/>
          <w:highlight w:val="none"/>
        </w:rPr>
        <w:t>工程施工及有关事项协商一致，共同达成如下协议：</w:t>
      </w:r>
    </w:p>
    <w:p w14:paraId="4AEF0F52">
      <w:pPr>
        <w:pStyle w:val="73"/>
        <w:spacing w:line="360" w:lineRule="auto"/>
        <w:ind w:firstLine="480" w:firstLineChars="200"/>
        <w:rPr>
          <w:rFonts w:hint="eastAsia" w:ascii="宋体" w:hAnsi="宋体"/>
          <w:b/>
          <w:sz w:val="24"/>
          <w:highlight w:val="none"/>
        </w:rPr>
      </w:pPr>
      <w:bookmarkStart w:id="50" w:name="_Toc351203481"/>
      <w:r>
        <w:rPr>
          <w:rFonts w:hint="eastAsia" w:ascii="宋体" w:hAnsi="宋体"/>
          <w:bCs/>
          <w:sz w:val="24"/>
          <w:highlight w:val="none"/>
        </w:rPr>
        <w:t>一、工程概况</w:t>
      </w:r>
      <w:bookmarkEnd w:id="50"/>
    </w:p>
    <w:p w14:paraId="0AEE40EF">
      <w:pPr>
        <w:pStyle w:val="73"/>
        <w:spacing w:line="360" w:lineRule="auto"/>
        <w:ind w:firstLine="480" w:firstLineChars="200"/>
        <w:rPr>
          <w:rFonts w:hint="eastAsia" w:ascii="宋体" w:hAnsi="宋体"/>
          <w:sz w:val="24"/>
          <w:highlight w:val="none"/>
          <w:u w:val="single"/>
        </w:rPr>
      </w:pPr>
      <w:r>
        <w:rPr>
          <w:rFonts w:hint="eastAsia" w:ascii="宋体" w:hAnsi="宋体"/>
          <w:bCs/>
          <w:sz w:val="24"/>
          <w:highlight w:val="none"/>
        </w:rPr>
        <w:t>1.工程名称</w:t>
      </w:r>
      <w:r>
        <w:rPr>
          <w:rFonts w:hint="eastAsia" w:ascii="宋体" w:hAnsi="宋体"/>
          <w:sz w:val="24"/>
          <w:highlight w:val="none"/>
        </w:rPr>
        <w:t>：</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w:t>
      </w:r>
    </w:p>
    <w:p w14:paraId="12AC45F6">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2.工程地点：</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w:t>
      </w:r>
    </w:p>
    <w:p w14:paraId="172A7238">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3.工程立项批准文号：</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bCs/>
          <w:sz w:val="24"/>
          <w:highlight w:val="none"/>
        </w:rPr>
        <w:t>。</w:t>
      </w:r>
    </w:p>
    <w:p w14:paraId="448F066F">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4.资金来源：</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bCs/>
          <w:sz w:val="24"/>
          <w:highlight w:val="none"/>
        </w:rPr>
        <w:t>。</w:t>
      </w:r>
    </w:p>
    <w:p w14:paraId="650DEF98">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5.工程内容：</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bCs/>
          <w:sz w:val="24"/>
          <w:highlight w:val="none"/>
        </w:rPr>
        <w:t>。</w:t>
      </w:r>
    </w:p>
    <w:p w14:paraId="7D59EB8D">
      <w:pPr>
        <w:pStyle w:val="73"/>
        <w:spacing w:line="360" w:lineRule="auto"/>
        <w:ind w:firstLine="480" w:firstLineChars="200"/>
        <w:rPr>
          <w:rFonts w:hint="eastAsia" w:ascii="宋体" w:hAnsi="宋体"/>
          <w:bCs/>
          <w:sz w:val="24"/>
          <w:highlight w:val="none"/>
        </w:rPr>
      </w:pPr>
      <w:r>
        <w:rPr>
          <w:rFonts w:hint="eastAsia" w:ascii="宋体" w:hAnsi="宋体"/>
          <w:sz w:val="24"/>
          <w:highlight w:val="none"/>
        </w:rPr>
        <w:t>群体工程应附《承包人承揽工程项目一览表》（附件1）。</w:t>
      </w:r>
    </w:p>
    <w:p w14:paraId="38276A99">
      <w:pPr>
        <w:pStyle w:val="73"/>
        <w:spacing w:line="360" w:lineRule="auto"/>
        <w:ind w:firstLine="480" w:firstLineChars="200"/>
        <w:rPr>
          <w:rFonts w:hint="eastAsia" w:ascii="宋体" w:hAnsi="宋体"/>
          <w:sz w:val="24"/>
          <w:highlight w:val="none"/>
        </w:rPr>
      </w:pPr>
      <w:r>
        <w:rPr>
          <w:rFonts w:hint="eastAsia" w:ascii="宋体" w:hAnsi="宋体"/>
          <w:bCs/>
          <w:sz w:val="24"/>
          <w:highlight w:val="none"/>
        </w:rPr>
        <w:t>6.工程承包范围：</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p>
    <w:p w14:paraId="062488FC">
      <w:pPr>
        <w:pStyle w:val="73"/>
        <w:spacing w:line="360" w:lineRule="auto"/>
        <w:ind w:firstLine="480" w:firstLineChars="200"/>
        <w:rPr>
          <w:rFonts w:hint="eastAsia" w:ascii="宋体" w:hAnsi="宋体"/>
          <w:bCs/>
          <w:sz w:val="24"/>
          <w:highlight w:val="none"/>
        </w:rPr>
      </w:pPr>
      <w:bookmarkStart w:id="51" w:name="_Toc351203482"/>
      <w:r>
        <w:rPr>
          <w:rFonts w:hint="eastAsia" w:ascii="宋体" w:hAnsi="宋体"/>
          <w:bCs/>
          <w:sz w:val="24"/>
          <w:highlight w:val="none"/>
        </w:rPr>
        <w:t>二、合同工期</w:t>
      </w:r>
      <w:bookmarkEnd w:id="51"/>
    </w:p>
    <w:p w14:paraId="4B3FE0EB">
      <w:pPr>
        <w:pStyle w:val="73"/>
        <w:spacing w:line="360" w:lineRule="auto"/>
        <w:ind w:firstLine="480" w:firstLineChars="200"/>
        <w:rPr>
          <w:rFonts w:hint="eastAsia" w:ascii="宋体" w:hAnsi="宋体"/>
          <w:sz w:val="24"/>
          <w:highlight w:val="none"/>
        </w:rPr>
      </w:pPr>
      <w:r>
        <w:rPr>
          <w:rFonts w:hint="eastAsia" w:ascii="宋体" w:hAnsi="宋体"/>
          <w:sz w:val="24"/>
          <w:highlight w:val="none"/>
        </w:rPr>
        <w:t>计划开工日期：</w:t>
      </w:r>
      <w:r>
        <w:rPr>
          <w:rFonts w:ascii="宋体" w:hAnsi="宋体" w:cs="宋体"/>
          <w:sz w:val="24"/>
          <w:highlight w:val="none"/>
          <w:u w:val="single"/>
        </w:rPr>
        <w:t></w:t>
      </w:r>
      <w:r>
        <w:rPr>
          <w:rFonts w:hint="eastAsia" w:ascii="宋体" w:hAnsi="宋体"/>
          <w:sz w:val="24"/>
          <w:highlight w:val="none"/>
        </w:rPr>
        <w:t>年</w:t>
      </w:r>
      <w:r>
        <w:rPr>
          <w:rFonts w:ascii="宋体" w:hAnsi="宋体" w:cs="宋体"/>
          <w:sz w:val="24"/>
          <w:highlight w:val="none"/>
          <w:u w:val="single"/>
        </w:rPr>
        <w:t></w:t>
      </w:r>
      <w:r>
        <w:rPr>
          <w:rFonts w:hint="eastAsia" w:ascii="宋体" w:hAnsi="宋体"/>
          <w:sz w:val="24"/>
          <w:highlight w:val="none"/>
        </w:rPr>
        <w:t>月</w:t>
      </w:r>
      <w:r>
        <w:rPr>
          <w:rFonts w:ascii="宋体" w:hAnsi="宋体" w:cs="宋体"/>
          <w:sz w:val="24"/>
          <w:highlight w:val="none"/>
          <w:u w:val="single"/>
        </w:rPr>
        <w:t></w:t>
      </w:r>
      <w:r>
        <w:rPr>
          <w:rFonts w:hint="eastAsia" w:ascii="宋体" w:hAnsi="宋体"/>
          <w:sz w:val="24"/>
          <w:highlight w:val="none"/>
        </w:rPr>
        <w:t>日。</w:t>
      </w:r>
    </w:p>
    <w:p w14:paraId="5D9C33B5">
      <w:pPr>
        <w:pStyle w:val="73"/>
        <w:spacing w:line="360" w:lineRule="auto"/>
        <w:ind w:firstLine="480" w:firstLineChars="200"/>
        <w:rPr>
          <w:rFonts w:hint="eastAsia" w:ascii="宋体" w:hAnsi="宋体"/>
          <w:sz w:val="24"/>
          <w:highlight w:val="none"/>
        </w:rPr>
      </w:pPr>
      <w:r>
        <w:rPr>
          <w:rFonts w:hint="eastAsia" w:ascii="宋体" w:hAnsi="宋体"/>
          <w:sz w:val="24"/>
          <w:highlight w:val="none"/>
        </w:rPr>
        <w:t>计划竣工日期：</w:t>
      </w:r>
      <w:r>
        <w:rPr>
          <w:rFonts w:ascii="宋体" w:hAnsi="宋体" w:cs="宋体"/>
          <w:sz w:val="24"/>
          <w:highlight w:val="none"/>
          <w:u w:val="single"/>
        </w:rPr>
        <w:t></w:t>
      </w:r>
      <w:r>
        <w:rPr>
          <w:rFonts w:hint="eastAsia" w:ascii="宋体" w:hAnsi="宋体"/>
          <w:sz w:val="24"/>
          <w:highlight w:val="none"/>
        </w:rPr>
        <w:t>年</w:t>
      </w:r>
      <w:r>
        <w:rPr>
          <w:rFonts w:ascii="宋体" w:hAnsi="宋体" w:cs="宋体"/>
          <w:sz w:val="24"/>
          <w:highlight w:val="none"/>
          <w:u w:val="single"/>
        </w:rPr>
        <w:t></w:t>
      </w:r>
      <w:r>
        <w:rPr>
          <w:rFonts w:hint="eastAsia" w:ascii="宋体" w:hAnsi="宋体"/>
          <w:sz w:val="24"/>
          <w:highlight w:val="none"/>
        </w:rPr>
        <w:t>月</w:t>
      </w:r>
      <w:r>
        <w:rPr>
          <w:rFonts w:ascii="宋体" w:hAnsi="宋体" w:cs="宋体"/>
          <w:sz w:val="24"/>
          <w:highlight w:val="none"/>
          <w:u w:val="single"/>
        </w:rPr>
        <w:t></w:t>
      </w:r>
      <w:r>
        <w:rPr>
          <w:rFonts w:hint="eastAsia" w:ascii="宋体" w:hAnsi="宋体"/>
          <w:sz w:val="24"/>
          <w:highlight w:val="none"/>
        </w:rPr>
        <w:t>日。</w:t>
      </w:r>
    </w:p>
    <w:p w14:paraId="642769C4">
      <w:pPr>
        <w:pStyle w:val="73"/>
        <w:spacing w:line="360" w:lineRule="auto"/>
        <w:ind w:firstLine="480" w:firstLineChars="200"/>
        <w:rPr>
          <w:rFonts w:hint="eastAsia" w:ascii="宋体" w:hAnsi="宋体"/>
          <w:sz w:val="24"/>
          <w:highlight w:val="none"/>
        </w:rPr>
      </w:pPr>
      <w:r>
        <w:rPr>
          <w:rFonts w:hint="eastAsia" w:ascii="宋体" w:hAnsi="宋体"/>
          <w:sz w:val="24"/>
          <w:highlight w:val="none"/>
        </w:rPr>
        <w:t>工期总日历天数：</w:t>
      </w:r>
      <w:r>
        <w:rPr>
          <w:rFonts w:ascii="宋体" w:hAnsi="宋体" w:cs="宋体"/>
          <w:sz w:val="24"/>
          <w:highlight w:val="none"/>
          <w:u w:val="single"/>
        </w:rPr>
        <w:t></w:t>
      </w:r>
      <w:r>
        <w:rPr>
          <w:rFonts w:hint="eastAsia" w:ascii="宋体" w:hAnsi="宋体" w:cs="宋体"/>
          <w:sz w:val="24"/>
          <w:highlight w:val="none"/>
          <w:u w:val="single"/>
          <w:lang w:val="en-US" w:eastAsia="zh-CN"/>
        </w:rPr>
        <w:t>30</w:t>
      </w:r>
      <w:r>
        <w:rPr>
          <w:rFonts w:ascii="宋体" w:hAnsi="宋体" w:cs="宋体"/>
          <w:sz w:val="24"/>
          <w:highlight w:val="none"/>
          <w:u w:val="single"/>
        </w:rPr>
        <w:t></w:t>
      </w:r>
      <w:r>
        <w:rPr>
          <w:rFonts w:hint="eastAsia" w:ascii="宋体" w:hAnsi="宋体"/>
          <w:sz w:val="24"/>
          <w:highlight w:val="none"/>
        </w:rPr>
        <w:t>天。</w:t>
      </w:r>
    </w:p>
    <w:p w14:paraId="79D15034">
      <w:pPr>
        <w:pStyle w:val="73"/>
        <w:spacing w:line="360" w:lineRule="auto"/>
        <w:ind w:firstLine="480" w:firstLineChars="200"/>
        <w:rPr>
          <w:rFonts w:hint="eastAsia" w:ascii="宋体" w:hAnsi="宋体"/>
          <w:sz w:val="24"/>
          <w:highlight w:val="none"/>
        </w:rPr>
      </w:pPr>
      <w:r>
        <w:rPr>
          <w:rFonts w:hint="eastAsia" w:ascii="宋体" w:hAnsi="宋体"/>
          <w:sz w:val="24"/>
          <w:highlight w:val="none"/>
        </w:rPr>
        <w:t>工期总日历天数与根据前述计划开竣工日期计算的工期天数不一致的，以工期总日历天数为准。</w:t>
      </w:r>
    </w:p>
    <w:p w14:paraId="4A6CBAAC">
      <w:pPr>
        <w:pStyle w:val="73"/>
        <w:spacing w:line="360" w:lineRule="auto"/>
        <w:ind w:firstLine="480" w:firstLineChars="200"/>
        <w:rPr>
          <w:rFonts w:hint="eastAsia" w:ascii="宋体" w:hAnsi="宋体"/>
          <w:b/>
          <w:sz w:val="24"/>
          <w:highlight w:val="none"/>
        </w:rPr>
      </w:pPr>
      <w:bookmarkStart w:id="52" w:name="_Toc351203483"/>
      <w:r>
        <w:rPr>
          <w:rFonts w:hint="eastAsia" w:ascii="宋体" w:hAnsi="宋体"/>
          <w:bCs/>
          <w:sz w:val="24"/>
          <w:highlight w:val="none"/>
        </w:rPr>
        <w:t>三、质量标准</w:t>
      </w:r>
      <w:bookmarkEnd w:id="52"/>
    </w:p>
    <w:p w14:paraId="34FFAB6B">
      <w:pPr>
        <w:pStyle w:val="73"/>
        <w:spacing w:line="360" w:lineRule="auto"/>
        <w:ind w:firstLine="480" w:firstLineChars="200"/>
        <w:rPr>
          <w:rFonts w:hint="eastAsia" w:ascii="宋体" w:hAnsi="宋体"/>
          <w:sz w:val="24"/>
          <w:highlight w:val="none"/>
        </w:rPr>
      </w:pPr>
      <w:r>
        <w:rPr>
          <w:rFonts w:hint="eastAsia" w:ascii="宋体" w:hAnsi="宋体"/>
          <w:sz w:val="24"/>
          <w:highlight w:val="none"/>
        </w:rPr>
        <w:t>工程质量符合</w:t>
      </w:r>
      <w:r>
        <w:rPr>
          <w:rFonts w:ascii="宋体" w:hAnsi="宋体" w:cs="宋体"/>
          <w:sz w:val="24"/>
          <w:highlight w:val="none"/>
          <w:u w:val="single"/>
        </w:rPr>
        <w:t></w:t>
      </w:r>
      <w:r>
        <w:rPr>
          <w:rFonts w:hint="eastAsia" w:ascii="宋体" w:hAnsi="宋体" w:cs="宋体"/>
          <w:sz w:val="24"/>
          <w:highlight w:val="none"/>
          <w:u w:val="single"/>
          <w:lang w:val="en-US" w:eastAsia="zh-CN"/>
        </w:rPr>
        <w:t>国家验收规范合格</w:t>
      </w:r>
      <w:r>
        <w:rPr>
          <w:rFonts w:ascii="宋体" w:hAnsi="宋体" w:cs="宋体"/>
          <w:sz w:val="24"/>
          <w:highlight w:val="none"/>
          <w:u w:val="single"/>
        </w:rPr>
        <w:t></w:t>
      </w:r>
      <w:r>
        <w:rPr>
          <w:rFonts w:hint="eastAsia" w:ascii="宋体" w:hAnsi="宋体"/>
          <w:sz w:val="24"/>
          <w:highlight w:val="none"/>
        </w:rPr>
        <w:t>标准。</w:t>
      </w:r>
    </w:p>
    <w:p w14:paraId="05C3EEF1">
      <w:pPr>
        <w:pStyle w:val="73"/>
        <w:spacing w:line="360" w:lineRule="auto"/>
        <w:ind w:firstLine="480" w:firstLineChars="200"/>
        <w:rPr>
          <w:rFonts w:hint="eastAsia" w:ascii="宋体" w:hAnsi="宋体"/>
          <w:b/>
          <w:sz w:val="24"/>
          <w:highlight w:val="none"/>
        </w:rPr>
      </w:pPr>
      <w:bookmarkStart w:id="53" w:name="_Toc351203484"/>
      <w:r>
        <w:rPr>
          <w:rFonts w:hint="eastAsia" w:ascii="宋体" w:hAnsi="宋体"/>
          <w:bCs/>
          <w:sz w:val="24"/>
          <w:highlight w:val="none"/>
        </w:rPr>
        <w:t>四、签约合同价与合同价格形式</w:t>
      </w:r>
      <w:bookmarkEnd w:id="53"/>
    </w:p>
    <w:p w14:paraId="035A8082">
      <w:pPr>
        <w:pStyle w:val="73"/>
        <w:spacing w:line="360" w:lineRule="auto"/>
        <w:ind w:firstLine="480" w:firstLineChars="200"/>
        <w:rPr>
          <w:rFonts w:hint="eastAsia" w:ascii="宋体" w:hAnsi="宋体"/>
          <w:sz w:val="24"/>
          <w:highlight w:val="none"/>
        </w:rPr>
      </w:pPr>
      <w:r>
        <w:rPr>
          <w:rFonts w:hint="eastAsia" w:ascii="宋体" w:hAnsi="宋体"/>
          <w:sz w:val="24"/>
          <w:highlight w:val="none"/>
        </w:rPr>
        <w:t>1.签约合同价为：</w:t>
      </w:r>
    </w:p>
    <w:p w14:paraId="2FB64DBE">
      <w:pPr>
        <w:pStyle w:val="73"/>
        <w:spacing w:line="360" w:lineRule="auto"/>
        <w:ind w:firstLine="480" w:firstLineChars="200"/>
        <w:rPr>
          <w:rFonts w:hint="eastAsia" w:ascii="宋体" w:hAnsi="宋体"/>
          <w:sz w:val="24"/>
          <w:highlight w:val="none"/>
        </w:rPr>
      </w:pPr>
      <w:r>
        <w:rPr>
          <w:rFonts w:hint="eastAsia" w:ascii="宋体" w:hAnsi="宋体"/>
          <w:sz w:val="24"/>
          <w:highlight w:val="none"/>
        </w:rPr>
        <w:t>人民币（大写）</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rPr>
        <w:t>元)；</w:t>
      </w:r>
    </w:p>
    <w:p w14:paraId="0D2E2E93">
      <w:pPr>
        <w:pStyle w:val="73"/>
        <w:spacing w:line="360" w:lineRule="auto"/>
        <w:ind w:firstLine="480" w:firstLineChars="200"/>
        <w:rPr>
          <w:rFonts w:hint="eastAsia" w:ascii="宋体" w:hAnsi="宋体"/>
          <w:sz w:val="24"/>
          <w:highlight w:val="none"/>
        </w:rPr>
      </w:pPr>
      <w:r>
        <w:rPr>
          <w:rFonts w:hint="eastAsia" w:ascii="宋体" w:hAnsi="宋体"/>
          <w:sz w:val="24"/>
          <w:highlight w:val="none"/>
        </w:rPr>
        <w:t>其中：</w:t>
      </w:r>
    </w:p>
    <w:p w14:paraId="4E2BC9D7">
      <w:pPr>
        <w:pStyle w:val="73"/>
        <w:spacing w:line="360" w:lineRule="auto"/>
        <w:ind w:firstLine="480" w:firstLineChars="200"/>
        <w:rPr>
          <w:rFonts w:hint="eastAsia" w:ascii="宋体" w:hAnsi="宋体"/>
          <w:sz w:val="24"/>
          <w:highlight w:val="none"/>
        </w:rPr>
      </w:pPr>
      <w:r>
        <w:rPr>
          <w:rFonts w:hint="eastAsia" w:ascii="宋体" w:hAnsi="宋体"/>
          <w:sz w:val="24"/>
          <w:highlight w:val="none"/>
        </w:rPr>
        <w:t>（1）安全文明施工费：</w:t>
      </w:r>
    </w:p>
    <w:p w14:paraId="017D9FA5">
      <w:pPr>
        <w:pStyle w:val="73"/>
        <w:spacing w:line="360" w:lineRule="auto"/>
        <w:ind w:firstLine="480" w:firstLineChars="200"/>
        <w:rPr>
          <w:rFonts w:hint="eastAsia" w:ascii="宋体" w:hAnsi="宋体"/>
          <w:sz w:val="24"/>
          <w:highlight w:val="none"/>
        </w:rPr>
      </w:pPr>
      <w:r>
        <w:rPr>
          <w:rFonts w:hint="eastAsia" w:ascii="宋体" w:hAnsi="宋体"/>
          <w:sz w:val="24"/>
          <w:highlight w:val="none"/>
        </w:rPr>
        <w:t>人民币（大写）</w:t>
      </w:r>
      <w:r>
        <w:rPr>
          <w:rFonts w:hint="eastAsia" w:ascii="宋体" w:hAnsi="宋体"/>
          <w:sz w:val="24"/>
          <w:highlight w:val="none"/>
          <w:u w:val="single"/>
        </w:rPr>
        <w:t xml:space="preserve">              </w:t>
      </w: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p w14:paraId="5153EC1B">
      <w:pPr>
        <w:pStyle w:val="73"/>
        <w:spacing w:line="360" w:lineRule="auto"/>
        <w:ind w:firstLine="480" w:firstLineChars="200"/>
        <w:rPr>
          <w:rFonts w:hint="eastAsia" w:ascii="宋体" w:hAnsi="宋体"/>
          <w:sz w:val="24"/>
          <w:highlight w:val="none"/>
        </w:rPr>
      </w:pPr>
      <w:r>
        <w:rPr>
          <w:rFonts w:hint="eastAsia" w:ascii="宋体" w:hAnsi="宋体"/>
          <w:sz w:val="24"/>
          <w:highlight w:val="none"/>
        </w:rPr>
        <w:t>（2）材料和工程设备暂估价金额：</w:t>
      </w:r>
    </w:p>
    <w:p w14:paraId="784EA306">
      <w:pPr>
        <w:pStyle w:val="73"/>
        <w:spacing w:line="360" w:lineRule="auto"/>
        <w:ind w:firstLine="480" w:firstLineChars="200"/>
        <w:rPr>
          <w:rFonts w:hint="eastAsia" w:ascii="宋体" w:hAnsi="宋体"/>
          <w:sz w:val="24"/>
          <w:highlight w:val="none"/>
        </w:rPr>
      </w:pPr>
      <w:r>
        <w:rPr>
          <w:rFonts w:hint="eastAsia" w:ascii="宋体" w:hAnsi="宋体"/>
          <w:sz w:val="24"/>
          <w:highlight w:val="none"/>
        </w:rPr>
        <w:t>人民币（大写）</w:t>
      </w:r>
      <w:r>
        <w:rPr>
          <w:rFonts w:hint="eastAsia" w:ascii="宋体" w:hAnsi="宋体"/>
          <w:sz w:val="24"/>
          <w:highlight w:val="none"/>
          <w:u w:val="single"/>
        </w:rPr>
        <w:t xml:space="preserve">              </w:t>
      </w: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p w14:paraId="6CCE6F24">
      <w:pPr>
        <w:pStyle w:val="73"/>
        <w:spacing w:line="360" w:lineRule="auto"/>
        <w:ind w:firstLine="480" w:firstLineChars="200"/>
        <w:rPr>
          <w:rFonts w:hint="eastAsia" w:ascii="宋体" w:hAnsi="宋体"/>
          <w:sz w:val="24"/>
          <w:highlight w:val="none"/>
        </w:rPr>
      </w:pPr>
      <w:r>
        <w:rPr>
          <w:rFonts w:hint="eastAsia" w:ascii="宋体" w:hAnsi="宋体"/>
          <w:sz w:val="24"/>
          <w:highlight w:val="none"/>
        </w:rPr>
        <w:t>（3）专业工程暂估价金额：</w:t>
      </w:r>
    </w:p>
    <w:p w14:paraId="7A21971E">
      <w:pPr>
        <w:pStyle w:val="73"/>
        <w:spacing w:line="360" w:lineRule="auto"/>
        <w:ind w:firstLine="480" w:firstLineChars="200"/>
        <w:rPr>
          <w:rFonts w:hint="eastAsia" w:ascii="宋体" w:hAnsi="宋体"/>
          <w:sz w:val="24"/>
          <w:highlight w:val="none"/>
        </w:rPr>
      </w:pPr>
      <w:r>
        <w:rPr>
          <w:rFonts w:hint="eastAsia" w:ascii="宋体" w:hAnsi="宋体"/>
          <w:sz w:val="24"/>
          <w:highlight w:val="none"/>
        </w:rPr>
        <w:t>人民币（大写）</w:t>
      </w:r>
      <w:r>
        <w:rPr>
          <w:rFonts w:hint="eastAsia" w:ascii="宋体" w:hAnsi="宋体"/>
          <w:sz w:val="24"/>
          <w:highlight w:val="none"/>
          <w:u w:val="single"/>
        </w:rPr>
        <w:t xml:space="preserve">              </w:t>
      </w: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p w14:paraId="69C84542">
      <w:pPr>
        <w:pStyle w:val="73"/>
        <w:spacing w:line="360" w:lineRule="auto"/>
        <w:ind w:firstLine="480" w:firstLineChars="200"/>
        <w:rPr>
          <w:rFonts w:hint="eastAsia" w:ascii="宋体" w:hAnsi="宋体"/>
          <w:sz w:val="24"/>
          <w:highlight w:val="none"/>
        </w:rPr>
      </w:pPr>
      <w:r>
        <w:rPr>
          <w:rFonts w:hint="eastAsia" w:ascii="宋体" w:hAnsi="宋体"/>
          <w:sz w:val="24"/>
          <w:highlight w:val="none"/>
        </w:rPr>
        <w:t>（4）暂列金额：</w:t>
      </w:r>
    </w:p>
    <w:p w14:paraId="478B7202">
      <w:pPr>
        <w:pStyle w:val="73"/>
        <w:spacing w:line="360" w:lineRule="auto"/>
        <w:ind w:firstLine="480" w:firstLineChars="200"/>
        <w:rPr>
          <w:rFonts w:hint="eastAsia" w:ascii="宋体" w:hAnsi="宋体"/>
          <w:sz w:val="24"/>
          <w:highlight w:val="none"/>
        </w:rPr>
      </w:pPr>
      <w:r>
        <w:rPr>
          <w:rFonts w:hint="eastAsia" w:ascii="宋体" w:hAnsi="宋体"/>
          <w:sz w:val="24"/>
          <w:highlight w:val="none"/>
        </w:rPr>
        <w:t>人民币（大写）</w:t>
      </w:r>
      <w:r>
        <w:rPr>
          <w:rFonts w:hint="eastAsia" w:ascii="宋体" w:hAnsi="宋体"/>
          <w:sz w:val="24"/>
          <w:highlight w:val="none"/>
          <w:u w:val="single"/>
        </w:rPr>
        <w:t xml:space="preserve">              </w:t>
      </w: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p w14:paraId="470314B0">
      <w:pPr>
        <w:pStyle w:val="73"/>
        <w:spacing w:line="360" w:lineRule="auto"/>
        <w:ind w:firstLine="480" w:firstLineChars="200"/>
        <w:rPr>
          <w:rFonts w:hint="eastAsia" w:ascii="宋体" w:hAnsi="宋体"/>
          <w:sz w:val="24"/>
          <w:highlight w:val="none"/>
        </w:rPr>
      </w:pPr>
      <w:r>
        <w:rPr>
          <w:rFonts w:hint="eastAsia" w:ascii="宋体" w:hAnsi="宋体"/>
          <w:sz w:val="24"/>
          <w:highlight w:val="none"/>
        </w:rPr>
        <w:t>2.合同价格形式：</w:t>
      </w:r>
      <w:r>
        <w:rPr>
          <w:rFonts w:ascii="宋体" w:hAnsi="宋体" w:cs="宋体"/>
          <w:b/>
          <w:sz w:val="24"/>
          <w:highlight w:val="none"/>
          <w:u w:val="single"/>
        </w:rPr>
        <w:t></w:t>
      </w:r>
      <w:r>
        <w:rPr>
          <w:rFonts w:hint="eastAsia" w:ascii="宋体" w:hAnsi="宋体"/>
          <w:b/>
          <w:sz w:val="24"/>
          <w:highlight w:val="none"/>
          <w:u w:val="single"/>
        </w:rPr>
        <w:t xml:space="preserve">总价合同       </w:t>
      </w:r>
      <w:r>
        <w:rPr>
          <w:rFonts w:ascii="宋体" w:hAnsi="宋体" w:cs="宋体"/>
          <w:b/>
          <w:sz w:val="24"/>
          <w:highlight w:val="none"/>
          <w:u w:val="single"/>
        </w:rPr>
        <w:t></w:t>
      </w:r>
      <w:r>
        <w:rPr>
          <w:rFonts w:hint="eastAsia" w:ascii="宋体" w:hAnsi="宋体"/>
          <w:sz w:val="24"/>
          <w:highlight w:val="none"/>
        </w:rPr>
        <w:t>。</w:t>
      </w:r>
    </w:p>
    <w:p w14:paraId="0629063C">
      <w:pPr>
        <w:pStyle w:val="73"/>
        <w:spacing w:line="360" w:lineRule="auto"/>
        <w:ind w:firstLine="480" w:firstLineChars="200"/>
        <w:rPr>
          <w:rFonts w:hint="eastAsia" w:ascii="宋体" w:hAnsi="宋体"/>
          <w:bCs/>
          <w:sz w:val="24"/>
          <w:highlight w:val="none"/>
        </w:rPr>
      </w:pPr>
      <w:bookmarkStart w:id="54" w:name="_Toc351203485"/>
      <w:r>
        <w:rPr>
          <w:rFonts w:hint="eastAsia" w:ascii="宋体" w:hAnsi="宋体"/>
          <w:bCs/>
          <w:sz w:val="24"/>
          <w:highlight w:val="none"/>
        </w:rPr>
        <w:t>五、</w:t>
      </w:r>
      <w:bookmarkEnd w:id="54"/>
      <w:r>
        <w:rPr>
          <w:rFonts w:hint="eastAsia" w:ascii="宋体" w:hAnsi="宋体"/>
          <w:bCs/>
          <w:sz w:val="24"/>
          <w:highlight w:val="none"/>
        </w:rPr>
        <w:t>项目经理</w:t>
      </w:r>
    </w:p>
    <w:p w14:paraId="4FDECD8A">
      <w:pPr>
        <w:pStyle w:val="73"/>
        <w:spacing w:line="360" w:lineRule="auto"/>
        <w:ind w:firstLine="480" w:firstLineChars="200"/>
        <w:rPr>
          <w:rFonts w:hint="eastAsia" w:ascii="宋体" w:hAnsi="宋体"/>
          <w:sz w:val="24"/>
          <w:highlight w:val="none"/>
        </w:rPr>
      </w:pPr>
      <w:r>
        <w:rPr>
          <w:rFonts w:hint="eastAsia" w:ascii="宋体" w:hAnsi="宋体"/>
          <w:sz w:val="24"/>
          <w:highlight w:val="none"/>
        </w:rPr>
        <w:t>承包人项目经理：</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rPr>
        <w:t>。</w:t>
      </w:r>
    </w:p>
    <w:p w14:paraId="406C0ECE">
      <w:pPr>
        <w:pStyle w:val="73"/>
        <w:spacing w:line="360" w:lineRule="auto"/>
        <w:ind w:firstLine="480" w:firstLineChars="200"/>
        <w:rPr>
          <w:rFonts w:hint="eastAsia" w:ascii="宋体" w:hAnsi="宋体"/>
          <w:b/>
          <w:sz w:val="24"/>
          <w:highlight w:val="none"/>
        </w:rPr>
      </w:pPr>
      <w:bookmarkStart w:id="55" w:name="_Toc351203486"/>
      <w:r>
        <w:rPr>
          <w:rFonts w:hint="eastAsia" w:ascii="宋体" w:hAnsi="宋体"/>
          <w:bCs/>
          <w:sz w:val="24"/>
          <w:highlight w:val="none"/>
        </w:rPr>
        <w:t>六、合同文件构成</w:t>
      </w:r>
      <w:bookmarkEnd w:id="55"/>
    </w:p>
    <w:p w14:paraId="798B468A">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本协议书与下列文件一起构成合同文件：</w:t>
      </w:r>
    </w:p>
    <w:p w14:paraId="01F9D3CF">
      <w:pPr>
        <w:pStyle w:val="73"/>
        <w:spacing w:line="360" w:lineRule="auto"/>
        <w:ind w:firstLine="480" w:firstLineChars="200"/>
        <w:rPr>
          <w:rFonts w:hint="eastAsia" w:ascii="宋体" w:hAnsi="宋体"/>
          <w:sz w:val="24"/>
          <w:highlight w:val="none"/>
        </w:rPr>
      </w:pPr>
      <w:r>
        <w:rPr>
          <w:rFonts w:hint="eastAsia" w:ascii="宋体" w:hAnsi="宋体"/>
          <w:sz w:val="24"/>
          <w:highlight w:val="none"/>
        </w:rPr>
        <w:t>（1）中标通知书（如果有）；</w:t>
      </w:r>
    </w:p>
    <w:p w14:paraId="6C583670">
      <w:pPr>
        <w:pStyle w:val="73"/>
        <w:spacing w:line="360" w:lineRule="auto"/>
        <w:ind w:firstLine="480" w:firstLineChars="200"/>
        <w:rPr>
          <w:rFonts w:hint="eastAsia" w:ascii="宋体" w:hAnsi="宋体"/>
          <w:sz w:val="24"/>
          <w:highlight w:val="none"/>
        </w:rPr>
      </w:pPr>
      <w:r>
        <w:rPr>
          <w:rFonts w:hint="eastAsia" w:ascii="宋体" w:hAnsi="宋体"/>
          <w:sz w:val="24"/>
          <w:highlight w:val="none"/>
        </w:rPr>
        <w:t xml:space="preserve">（2）投标函及其附录（如果有）； </w:t>
      </w:r>
    </w:p>
    <w:p w14:paraId="26C1FC93">
      <w:pPr>
        <w:pStyle w:val="73"/>
        <w:spacing w:line="360" w:lineRule="auto"/>
        <w:ind w:firstLine="480" w:firstLineChars="200"/>
        <w:rPr>
          <w:rFonts w:hint="eastAsia" w:ascii="宋体" w:hAnsi="宋体"/>
          <w:sz w:val="24"/>
          <w:highlight w:val="none"/>
        </w:rPr>
      </w:pPr>
      <w:r>
        <w:rPr>
          <w:rFonts w:hint="eastAsia" w:ascii="宋体" w:hAnsi="宋体"/>
          <w:sz w:val="24"/>
          <w:highlight w:val="none"/>
        </w:rPr>
        <w:t>（3）专用合同条款及其附件；</w:t>
      </w:r>
    </w:p>
    <w:p w14:paraId="235349CC">
      <w:pPr>
        <w:pStyle w:val="73"/>
        <w:spacing w:line="360" w:lineRule="auto"/>
        <w:ind w:firstLine="480" w:firstLineChars="200"/>
        <w:rPr>
          <w:rFonts w:hint="eastAsia" w:ascii="宋体" w:hAnsi="宋体"/>
          <w:sz w:val="24"/>
          <w:highlight w:val="none"/>
        </w:rPr>
      </w:pPr>
      <w:r>
        <w:rPr>
          <w:rFonts w:hint="eastAsia" w:ascii="宋体" w:hAnsi="宋体"/>
          <w:sz w:val="24"/>
          <w:highlight w:val="none"/>
        </w:rPr>
        <w:t>（4）通用合同条款；</w:t>
      </w:r>
    </w:p>
    <w:p w14:paraId="7D4D4E3B">
      <w:pPr>
        <w:pStyle w:val="73"/>
        <w:spacing w:line="360" w:lineRule="auto"/>
        <w:ind w:firstLine="480" w:firstLineChars="200"/>
        <w:rPr>
          <w:rFonts w:hint="eastAsia" w:ascii="宋体" w:hAnsi="宋体"/>
          <w:sz w:val="24"/>
          <w:highlight w:val="none"/>
        </w:rPr>
      </w:pPr>
      <w:r>
        <w:rPr>
          <w:rFonts w:hint="eastAsia" w:ascii="宋体" w:hAnsi="宋体"/>
          <w:sz w:val="24"/>
          <w:highlight w:val="none"/>
        </w:rPr>
        <w:t>（5）技术标准和要求；</w:t>
      </w:r>
    </w:p>
    <w:p w14:paraId="3667E059">
      <w:pPr>
        <w:pStyle w:val="73"/>
        <w:spacing w:line="360" w:lineRule="auto"/>
        <w:ind w:firstLine="480" w:firstLineChars="200"/>
        <w:rPr>
          <w:rFonts w:hint="eastAsia" w:ascii="宋体" w:hAnsi="宋体"/>
          <w:sz w:val="24"/>
          <w:highlight w:val="none"/>
        </w:rPr>
      </w:pPr>
      <w:r>
        <w:rPr>
          <w:rFonts w:hint="eastAsia" w:ascii="宋体" w:hAnsi="宋体"/>
          <w:sz w:val="24"/>
          <w:highlight w:val="none"/>
        </w:rPr>
        <w:t>（6）图纸；</w:t>
      </w:r>
    </w:p>
    <w:p w14:paraId="541F5DCC">
      <w:pPr>
        <w:pStyle w:val="73"/>
        <w:spacing w:line="360" w:lineRule="auto"/>
        <w:ind w:firstLine="480" w:firstLineChars="200"/>
        <w:rPr>
          <w:rFonts w:hint="eastAsia" w:ascii="宋体" w:hAnsi="宋体"/>
          <w:sz w:val="24"/>
          <w:highlight w:val="none"/>
        </w:rPr>
      </w:pPr>
      <w:r>
        <w:rPr>
          <w:rFonts w:hint="eastAsia" w:ascii="宋体" w:hAnsi="宋体"/>
          <w:sz w:val="24"/>
          <w:highlight w:val="none"/>
        </w:rPr>
        <w:t>（7）已标价工程量清单或预算书；</w:t>
      </w:r>
    </w:p>
    <w:p w14:paraId="0C9B1A20">
      <w:pPr>
        <w:pStyle w:val="73"/>
        <w:spacing w:line="360" w:lineRule="auto"/>
        <w:ind w:firstLine="480" w:firstLineChars="200"/>
        <w:rPr>
          <w:rFonts w:hint="eastAsia" w:ascii="宋体" w:hAnsi="宋体"/>
          <w:sz w:val="24"/>
          <w:highlight w:val="none"/>
        </w:rPr>
      </w:pPr>
      <w:r>
        <w:rPr>
          <w:rFonts w:hint="eastAsia" w:ascii="宋体" w:hAnsi="宋体"/>
          <w:sz w:val="24"/>
          <w:highlight w:val="none"/>
        </w:rPr>
        <w:t>（8）其他合同文件。</w:t>
      </w:r>
    </w:p>
    <w:p w14:paraId="78622F23">
      <w:pPr>
        <w:pStyle w:val="73"/>
        <w:spacing w:line="360" w:lineRule="auto"/>
        <w:ind w:firstLine="480" w:firstLineChars="200"/>
        <w:rPr>
          <w:rFonts w:hint="eastAsia" w:ascii="宋体" w:hAnsi="宋体"/>
          <w:sz w:val="24"/>
          <w:highlight w:val="none"/>
        </w:rPr>
      </w:pPr>
      <w:r>
        <w:rPr>
          <w:rFonts w:hint="eastAsia" w:ascii="宋体" w:hAnsi="宋体"/>
          <w:sz w:val="24"/>
          <w:highlight w:val="none"/>
        </w:rPr>
        <w:t>在合同订立及履行过程中形成的与合同有关的文件均构成合同文件组成部分。</w:t>
      </w:r>
    </w:p>
    <w:p w14:paraId="205CD929">
      <w:pPr>
        <w:pStyle w:val="73"/>
        <w:spacing w:line="360" w:lineRule="auto"/>
        <w:ind w:firstLine="480" w:firstLineChars="200"/>
        <w:rPr>
          <w:rFonts w:hint="eastAsia" w:ascii="宋体" w:hAnsi="宋体"/>
          <w:sz w:val="24"/>
          <w:highlight w:val="none"/>
        </w:rPr>
      </w:pPr>
      <w:r>
        <w:rPr>
          <w:rFonts w:hint="eastAsia" w:ascii="宋体" w:hAnsi="宋体"/>
          <w:sz w:val="24"/>
          <w:highlight w:val="none"/>
        </w:rPr>
        <w:t>上述各项合同文件包括合同当事人就该项合同文件所作出的补充和修改，属于同一类内容的文件，应以最新签署的为准。专用合同条款及其附件须经合同当事人签字或盖章。</w:t>
      </w:r>
    </w:p>
    <w:p w14:paraId="6C4CFF19">
      <w:pPr>
        <w:pStyle w:val="73"/>
        <w:spacing w:line="360" w:lineRule="auto"/>
        <w:ind w:firstLine="480" w:firstLineChars="200"/>
        <w:rPr>
          <w:rFonts w:hint="eastAsia" w:ascii="宋体" w:hAnsi="宋体"/>
          <w:sz w:val="24"/>
          <w:highlight w:val="none"/>
        </w:rPr>
      </w:pPr>
      <w:bookmarkStart w:id="56" w:name="_Toc351203487"/>
      <w:r>
        <w:rPr>
          <w:rFonts w:hint="eastAsia" w:ascii="宋体" w:hAnsi="宋体"/>
          <w:bCs/>
          <w:sz w:val="24"/>
          <w:highlight w:val="none"/>
        </w:rPr>
        <w:t>七、承诺</w:t>
      </w:r>
      <w:bookmarkEnd w:id="56"/>
    </w:p>
    <w:p w14:paraId="5309AD76">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1.发包人承诺按照法律规定履行项目审批手续、筹集工程建设资金并按照合同约定的期限和方式支付合同价款。</w:t>
      </w:r>
    </w:p>
    <w:p w14:paraId="3B221D1C">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2.承包人承诺按照法律规定及合同约定组织完成工程施工，确保工程质量和安全，不进行转包及违法分包，并在缺陷责任期及保修期内承担相应的工程维修责任。</w:t>
      </w:r>
    </w:p>
    <w:p w14:paraId="4B97A270">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3.发包人和承包人通过招投标形式签订合同的，双方理解并承诺不再就同一工程另行签订与合同实质性内容相背离的协议。</w:t>
      </w:r>
    </w:p>
    <w:p w14:paraId="4BBF0436">
      <w:pPr>
        <w:pStyle w:val="73"/>
        <w:spacing w:line="360" w:lineRule="auto"/>
        <w:ind w:firstLine="482" w:firstLineChars="200"/>
        <w:rPr>
          <w:rFonts w:hint="eastAsia" w:ascii="宋体" w:hAnsi="宋体"/>
          <w:bCs/>
          <w:sz w:val="24"/>
          <w:highlight w:val="none"/>
        </w:rPr>
      </w:pPr>
      <w:bookmarkStart w:id="57" w:name="_Toc351203488"/>
      <w:r>
        <w:rPr>
          <w:rFonts w:hint="eastAsia" w:ascii="宋体" w:hAnsi="宋体"/>
          <w:b/>
          <w:sz w:val="24"/>
          <w:highlight w:val="none"/>
        </w:rPr>
        <w:t>八、词语含义</w:t>
      </w:r>
      <w:bookmarkEnd w:id="57"/>
    </w:p>
    <w:p w14:paraId="499945D3">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本协议书中词语含义与第二部分通用合同条款中赋予的含义相同。</w:t>
      </w:r>
    </w:p>
    <w:p w14:paraId="4DDFCF66">
      <w:pPr>
        <w:pStyle w:val="73"/>
        <w:spacing w:line="360" w:lineRule="auto"/>
        <w:ind w:firstLine="480" w:firstLineChars="200"/>
        <w:rPr>
          <w:rFonts w:hint="eastAsia" w:ascii="宋体" w:hAnsi="宋体"/>
          <w:b/>
          <w:sz w:val="24"/>
          <w:highlight w:val="none"/>
        </w:rPr>
      </w:pPr>
      <w:bookmarkStart w:id="58" w:name="_Toc351203489"/>
      <w:r>
        <w:rPr>
          <w:rFonts w:hint="eastAsia" w:ascii="宋体" w:hAnsi="宋体"/>
          <w:bCs/>
          <w:sz w:val="24"/>
          <w:highlight w:val="none"/>
        </w:rPr>
        <w:t>九、签订时间</w:t>
      </w:r>
      <w:bookmarkEnd w:id="58"/>
    </w:p>
    <w:p w14:paraId="0B3935A6">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本合同于</w:t>
      </w:r>
      <w:r>
        <w:rPr>
          <w:rFonts w:hint="eastAsia" w:ascii="宋体" w:hAnsi="宋体"/>
          <w:bCs/>
          <w:sz w:val="24"/>
          <w:highlight w:val="none"/>
          <w:u w:val="single"/>
        </w:rPr>
        <w:t xml:space="preserve">         </w:t>
      </w:r>
      <w:r>
        <w:rPr>
          <w:rFonts w:hint="eastAsia" w:ascii="宋体" w:hAnsi="宋体"/>
          <w:bCs/>
          <w:sz w:val="24"/>
          <w:highlight w:val="none"/>
        </w:rPr>
        <w:t>年</w:t>
      </w:r>
      <w:r>
        <w:rPr>
          <w:rFonts w:hint="eastAsia" w:ascii="宋体" w:hAnsi="宋体"/>
          <w:bCs/>
          <w:sz w:val="24"/>
          <w:highlight w:val="none"/>
          <w:u w:val="single"/>
        </w:rPr>
        <w:t xml:space="preserve">    </w:t>
      </w:r>
      <w:r>
        <w:rPr>
          <w:rFonts w:hint="eastAsia" w:ascii="宋体" w:hAnsi="宋体"/>
          <w:bCs/>
          <w:sz w:val="24"/>
          <w:highlight w:val="none"/>
        </w:rPr>
        <w:t>月</w:t>
      </w:r>
      <w:r>
        <w:rPr>
          <w:rFonts w:hint="eastAsia" w:ascii="宋体" w:hAnsi="宋体"/>
          <w:bCs/>
          <w:sz w:val="24"/>
          <w:highlight w:val="none"/>
          <w:u w:val="single"/>
        </w:rPr>
        <w:t xml:space="preserve">    </w:t>
      </w:r>
      <w:r>
        <w:rPr>
          <w:rFonts w:hint="eastAsia" w:ascii="宋体" w:hAnsi="宋体"/>
          <w:bCs/>
          <w:sz w:val="24"/>
          <w:highlight w:val="none"/>
        </w:rPr>
        <w:t>日签订。</w:t>
      </w:r>
    </w:p>
    <w:p w14:paraId="57C9AFE2">
      <w:pPr>
        <w:pStyle w:val="73"/>
        <w:spacing w:line="360" w:lineRule="auto"/>
        <w:ind w:firstLine="480" w:firstLineChars="200"/>
        <w:rPr>
          <w:rFonts w:hint="eastAsia" w:ascii="宋体" w:hAnsi="宋体"/>
          <w:b/>
          <w:sz w:val="24"/>
          <w:highlight w:val="none"/>
        </w:rPr>
      </w:pPr>
      <w:bookmarkStart w:id="59" w:name="_Toc351203490"/>
      <w:r>
        <w:rPr>
          <w:rFonts w:hint="eastAsia" w:ascii="宋体" w:hAnsi="宋体"/>
          <w:bCs/>
          <w:sz w:val="24"/>
          <w:highlight w:val="none"/>
        </w:rPr>
        <w:t>十、签订地点</w:t>
      </w:r>
      <w:bookmarkEnd w:id="59"/>
    </w:p>
    <w:p w14:paraId="01842AD7">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本合同在</w:t>
      </w:r>
      <w:r>
        <w:rPr>
          <w:rFonts w:hint="eastAsia" w:ascii="宋体" w:hAnsi="宋体"/>
          <w:bCs/>
          <w:sz w:val="24"/>
          <w:highlight w:val="none"/>
          <w:u w:val="single"/>
        </w:rPr>
        <w:t xml:space="preserve">                                    </w:t>
      </w:r>
      <w:r>
        <w:rPr>
          <w:rFonts w:hint="eastAsia" w:ascii="宋体" w:hAnsi="宋体"/>
          <w:bCs/>
          <w:sz w:val="24"/>
          <w:highlight w:val="none"/>
        </w:rPr>
        <w:t>签订。</w:t>
      </w:r>
    </w:p>
    <w:p w14:paraId="7C2B18FD">
      <w:pPr>
        <w:pStyle w:val="73"/>
        <w:spacing w:line="360" w:lineRule="auto"/>
        <w:ind w:firstLine="480" w:firstLineChars="200"/>
        <w:rPr>
          <w:rFonts w:hint="eastAsia" w:ascii="宋体" w:hAnsi="宋体"/>
          <w:b/>
          <w:sz w:val="24"/>
          <w:highlight w:val="none"/>
        </w:rPr>
      </w:pPr>
      <w:bookmarkStart w:id="60" w:name="_Toc351203491"/>
      <w:r>
        <w:rPr>
          <w:rFonts w:hint="eastAsia" w:ascii="宋体" w:hAnsi="宋体"/>
          <w:bCs/>
          <w:sz w:val="24"/>
          <w:highlight w:val="none"/>
        </w:rPr>
        <w:t>十一、补充协议</w:t>
      </w:r>
      <w:bookmarkEnd w:id="60"/>
    </w:p>
    <w:p w14:paraId="67967F7E">
      <w:pPr>
        <w:pStyle w:val="73"/>
        <w:spacing w:line="360" w:lineRule="auto"/>
        <w:ind w:firstLine="480" w:firstLineChars="200"/>
        <w:rPr>
          <w:rFonts w:hint="eastAsia" w:ascii="宋体" w:hAnsi="宋体"/>
          <w:b/>
          <w:bCs/>
          <w:sz w:val="24"/>
          <w:highlight w:val="none"/>
        </w:rPr>
      </w:pPr>
      <w:r>
        <w:rPr>
          <w:rFonts w:hint="eastAsia" w:ascii="宋体" w:hAnsi="宋体"/>
          <w:bCs/>
          <w:sz w:val="24"/>
          <w:highlight w:val="none"/>
        </w:rPr>
        <w:t>合同未尽事宜，合同当事人另行签订补充协议，补充协议是合同的组成部分。</w:t>
      </w:r>
    </w:p>
    <w:p w14:paraId="21DF26E7">
      <w:pPr>
        <w:pStyle w:val="73"/>
        <w:spacing w:line="360" w:lineRule="auto"/>
        <w:ind w:firstLine="480" w:firstLineChars="200"/>
        <w:rPr>
          <w:rFonts w:hint="eastAsia" w:ascii="宋体" w:hAnsi="宋体"/>
          <w:b/>
          <w:sz w:val="24"/>
          <w:highlight w:val="none"/>
        </w:rPr>
      </w:pPr>
      <w:bookmarkStart w:id="61" w:name="_Toc351203492"/>
      <w:r>
        <w:rPr>
          <w:rFonts w:hint="eastAsia" w:ascii="宋体" w:hAnsi="宋体"/>
          <w:bCs/>
          <w:sz w:val="24"/>
          <w:highlight w:val="none"/>
        </w:rPr>
        <w:t>十二、合同生效</w:t>
      </w:r>
      <w:bookmarkEnd w:id="61"/>
    </w:p>
    <w:p w14:paraId="530D56EA">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本合同自</w:t>
      </w:r>
      <w:r>
        <w:rPr>
          <w:rFonts w:hint="eastAsia" w:ascii="宋体" w:hAnsi="宋体"/>
          <w:bCs/>
          <w:sz w:val="24"/>
          <w:highlight w:val="none"/>
          <w:u w:val="single"/>
        </w:rPr>
        <w:t xml:space="preserve">                                   </w:t>
      </w:r>
      <w:r>
        <w:rPr>
          <w:rFonts w:hint="eastAsia" w:ascii="宋体" w:hAnsi="宋体"/>
          <w:bCs/>
          <w:sz w:val="24"/>
          <w:highlight w:val="none"/>
        </w:rPr>
        <w:t>生效。</w:t>
      </w:r>
    </w:p>
    <w:p w14:paraId="1F9E95C9">
      <w:pPr>
        <w:pStyle w:val="73"/>
        <w:spacing w:line="360" w:lineRule="auto"/>
        <w:ind w:firstLine="480" w:firstLineChars="200"/>
        <w:rPr>
          <w:rFonts w:hint="eastAsia" w:ascii="宋体" w:hAnsi="宋体"/>
          <w:b/>
          <w:sz w:val="24"/>
          <w:highlight w:val="none"/>
        </w:rPr>
      </w:pPr>
      <w:bookmarkStart w:id="62" w:name="_Toc351203493"/>
      <w:r>
        <w:rPr>
          <w:rFonts w:hint="eastAsia" w:ascii="宋体" w:hAnsi="宋体"/>
          <w:bCs/>
          <w:sz w:val="24"/>
          <w:highlight w:val="none"/>
        </w:rPr>
        <w:t>十三、合同份数</w:t>
      </w:r>
      <w:bookmarkEnd w:id="62"/>
    </w:p>
    <w:p w14:paraId="3211B81A">
      <w:pPr>
        <w:pStyle w:val="73"/>
        <w:spacing w:line="360" w:lineRule="auto"/>
        <w:ind w:firstLine="480" w:firstLineChars="200"/>
        <w:rPr>
          <w:rFonts w:hint="eastAsia" w:ascii="宋体" w:hAnsi="宋体"/>
          <w:bCs/>
          <w:sz w:val="24"/>
          <w:highlight w:val="none"/>
        </w:rPr>
      </w:pPr>
      <w:r>
        <w:rPr>
          <w:rFonts w:hint="eastAsia" w:ascii="宋体" w:hAnsi="宋体"/>
          <w:bCs/>
          <w:sz w:val="24"/>
          <w:highlight w:val="none"/>
        </w:rPr>
        <w:t>本合同一式</w:t>
      </w:r>
      <w:r>
        <w:rPr>
          <w:rFonts w:hint="eastAsia"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hint="eastAsia" w:ascii="宋体" w:hAnsi="宋体"/>
          <w:bCs/>
          <w:sz w:val="24"/>
          <w:highlight w:val="none"/>
          <w:u w:val="single"/>
        </w:rPr>
        <w:t xml:space="preserve">   </w:t>
      </w:r>
      <w:r>
        <w:rPr>
          <w:rFonts w:hint="eastAsia" w:ascii="宋体" w:hAnsi="宋体"/>
          <w:bCs/>
          <w:sz w:val="24"/>
          <w:highlight w:val="none"/>
        </w:rPr>
        <w:t>份，均具有同等法律效力，发包人执</w:t>
      </w:r>
      <w:r>
        <w:rPr>
          <w:rFonts w:hint="eastAsia"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hint="eastAsia" w:ascii="宋体" w:hAnsi="宋体"/>
          <w:bCs/>
          <w:sz w:val="24"/>
          <w:highlight w:val="none"/>
          <w:u w:val="single"/>
        </w:rPr>
        <w:t xml:space="preserve"> </w:t>
      </w:r>
      <w:r>
        <w:rPr>
          <w:rFonts w:hint="eastAsia" w:ascii="宋体" w:hAnsi="宋体"/>
          <w:bCs/>
          <w:sz w:val="24"/>
          <w:highlight w:val="none"/>
        </w:rPr>
        <w:t>份，承包人执</w:t>
      </w:r>
      <w:r>
        <w:rPr>
          <w:rFonts w:hint="eastAsia"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hint="eastAsia" w:ascii="宋体" w:hAnsi="宋体"/>
          <w:bCs/>
          <w:sz w:val="24"/>
          <w:highlight w:val="none"/>
          <w:u w:val="single"/>
        </w:rPr>
        <w:t xml:space="preserve">  </w:t>
      </w:r>
      <w:r>
        <w:rPr>
          <w:rFonts w:hint="eastAsia" w:ascii="宋体" w:hAnsi="宋体"/>
          <w:bCs/>
          <w:sz w:val="24"/>
          <w:highlight w:val="none"/>
        </w:rPr>
        <w:t>份。</w:t>
      </w:r>
    </w:p>
    <w:p w14:paraId="32EAF4FE">
      <w:pPr>
        <w:pStyle w:val="73"/>
        <w:spacing w:line="360" w:lineRule="auto"/>
        <w:rPr>
          <w:rFonts w:hint="eastAsia" w:ascii="宋体" w:hAnsi="宋体"/>
          <w:sz w:val="24"/>
          <w:highlight w:val="none"/>
        </w:rPr>
      </w:pPr>
      <w:r>
        <w:rPr>
          <w:rFonts w:hint="eastAsia" w:ascii="宋体" w:hAnsi="宋体"/>
          <w:sz w:val="24"/>
          <w:highlight w:val="none"/>
        </w:rPr>
        <w:t>发包人：  (公章)                           承包人：  (公章)</w:t>
      </w:r>
    </w:p>
    <w:p w14:paraId="3D6EDD2D">
      <w:pPr>
        <w:pStyle w:val="73"/>
        <w:spacing w:line="360" w:lineRule="auto"/>
        <w:rPr>
          <w:rFonts w:hint="eastAsia" w:ascii="宋体" w:hAnsi="宋体"/>
          <w:sz w:val="24"/>
          <w:highlight w:val="none"/>
        </w:rPr>
      </w:pPr>
      <w:r>
        <w:rPr>
          <w:rFonts w:hint="eastAsia" w:ascii="宋体" w:hAnsi="宋体"/>
          <w:sz w:val="24"/>
          <w:highlight w:val="none"/>
        </w:rPr>
        <w:t>法定代表人或其委托代理人：                 法定代表人或其委托代理人：</w:t>
      </w:r>
    </w:p>
    <w:p w14:paraId="4C37F1CA">
      <w:pPr>
        <w:pStyle w:val="73"/>
        <w:spacing w:line="360" w:lineRule="auto"/>
        <w:rPr>
          <w:rFonts w:hint="eastAsia" w:ascii="宋体" w:hAnsi="宋体"/>
          <w:sz w:val="24"/>
          <w:highlight w:val="none"/>
        </w:rPr>
      </w:pPr>
      <w:r>
        <w:rPr>
          <w:rFonts w:hint="eastAsia" w:ascii="宋体" w:hAnsi="宋体"/>
          <w:sz w:val="24"/>
          <w:highlight w:val="none"/>
        </w:rPr>
        <w:t>（签字）                                  （签字）</w:t>
      </w:r>
    </w:p>
    <w:p w14:paraId="1D1CB090">
      <w:pPr>
        <w:pStyle w:val="73"/>
        <w:spacing w:line="360" w:lineRule="auto"/>
        <w:rPr>
          <w:rFonts w:hint="eastAsia" w:ascii="宋体" w:hAnsi="宋体"/>
          <w:sz w:val="24"/>
          <w:highlight w:val="none"/>
        </w:rPr>
      </w:pPr>
      <w:r>
        <w:rPr>
          <w:rFonts w:hint="eastAsia" w:ascii="宋体" w:hAnsi="宋体"/>
          <w:sz w:val="24"/>
          <w:highlight w:val="none"/>
        </w:rPr>
        <w:t>组织机构代码：</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组织机构代码：</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w:t>
      </w:r>
    </w:p>
    <w:p w14:paraId="402C6258">
      <w:pPr>
        <w:pStyle w:val="73"/>
        <w:spacing w:line="360" w:lineRule="auto"/>
        <w:rPr>
          <w:rFonts w:hint="eastAsia" w:ascii="宋体" w:hAnsi="宋体"/>
          <w:sz w:val="24"/>
          <w:highlight w:val="none"/>
        </w:rPr>
      </w:pPr>
      <w:r>
        <w:rPr>
          <w:rFonts w:hint="eastAsia" w:ascii="宋体" w:hAnsi="宋体"/>
          <w:sz w:val="24"/>
          <w:highlight w:val="none"/>
        </w:rPr>
        <w:t>地  址：</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地  址：</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p>
    <w:p w14:paraId="1FADF010">
      <w:pPr>
        <w:pStyle w:val="73"/>
        <w:spacing w:line="360" w:lineRule="auto"/>
        <w:rPr>
          <w:rFonts w:hint="eastAsia" w:ascii="宋体" w:hAnsi="宋体"/>
          <w:sz w:val="24"/>
          <w:highlight w:val="none"/>
        </w:rPr>
      </w:pPr>
      <w:r>
        <w:rPr>
          <w:rFonts w:hint="eastAsia" w:ascii="宋体" w:hAnsi="宋体"/>
          <w:sz w:val="24"/>
          <w:highlight w:val="none"/>
        </w:rPr>
        <w:t>邮政编码：</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邮政编码：</w:t>
      </w:r>
      <w:r>
        <w:rPr>
          <w:rFonts w:ascii="宋体" w:hAnsi="宋体" w:cs="宋体"/>
          <w:sz w:val="24"/>
          <w:highlight w:val="none"/>
          <w:u w:val="single"/>
        </w:rPr>
        <w:t></w:t>
      </w:r>
      <w:r>
        <w:rPr>
          <w:rFonts w:hint="eastAsia" w:ascii="宋体" w:hAnsi="宋体"/>
          <w:sz w:val="24"/>
          <w:highlight w:val="none"/>
          <w:u w:val="single"/>
        </w:rPr>
        <w:t xml:space="preserve">   </w:t>
      </w:r>
    </w:p>
    <w:p w14:paraId="1136417B">
      <w:pPr>
        <w:pStyle w:val="73"/>
        <w:spacing w:line="360" w:lineRule="auto"/>
        <w:rPr>
          <w:rFonts w:hint="eastAsia" w:ascii="宋体" w:hAnsi="宋体"/>
          <w:sz w:val="24"/>
          <w:highlight w:val="none"/>
        </w:rPr>
      </w:pPr>
      <w:r>
        <w:rPr>
          <w:rFonts w:hint="eastAsia" w:ascii="宋体" w:hAnsi="宋体"/>
          <w:sz w:val="24"/>
          <w:highlight w:val="none"/>
        </w:rPr>
        <w:t>法定代表人：</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法定代表人：</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p>
    <w:p w14:paraId="4AE4CDD0">
      <w:pPr>
        <w:pStyle w:val="73"/>
        <w:spacing w:line="360" w:lineRule="auto"/>
        <w:rPr>
          <w:rFonts w:hint="eastAsia" w:ascii="宋体" w:hAnsi="宋体"/>
          <w:sz w:val="24"/>
          <w:highlight w:val="none"/>
        </w:rPr>
      </w:pPr>
      <w:r>
        <w:rPr>
          <w:rFonts w:hint="eastAsia" w:ascii="宋体" w:hAnsi="宋体"/>
          <w:sz w:val="24"/>
          <w:highlight w:val="none"/>
        </w:rPr>
        <w:t>委托代理人：</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委托代理人：</w:t>
      </w:r>
      <w:r>
        <w:rPr>
          <w:rFonts w:ascii="宋体" w:hAnsi="宋体" w:cs="宋体"/>
          <w:sz w:val="24"/>
          <w:highlight w:val="none"/>
          <w:u w:val="single"/>
        </w:rPr>
        <w:t></w:t>
      </w:r>
      <w:r>
        <w:rPr>
          <w:rFonts w:hint="eastAsia" w:ascii="宋体" w:hAnsi="宋体"/>
          <w:sz w:val="24"/>
          <w:highlight w:val="none"/>
          <w:u w:val="single"/>
        </w:rPr>
        <w:t xml:space="preserve">             </w:t>
      </w:r>
    </w:p>
    <w:p w14:paraId="1A8DD600">
      <w:pPr>
        <w:pStyle w:val="73"/>
        <w:spacing w:line="360" w:lineRule="auto"/>
        <w:rPr>
          <w:rFonts w:hint="eastAsia" w:ascii="宋体" w:hAnsi="宋体"/>
          <w:sz w:val="24"/>
          <w:highlight w:val="none"/>
        </w:rPr>
      </w:pPr>
      <w:r>
        <w:rPr>
          <w:rFonts w:hint="eastAsia" w:ascii="宋体" w:hAnsi="宋体"/>
          <w:sz w:val="24"/>
          <w:highlight w:val="none"/>
        </w:rPr>
        <w:t>电  话：</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电  话：</w:t>
      </w:r>
      <w:r>
        <w:rPr>
          <w:rFonts w:ascii="宋体" w:hAnsi="宋体" w:cs="宋体"/>
          <w:sz w:val="24"/>
          <w:highlight w:val="none"/>
          <w:u w:val="single"/>
        </w:rPr>
        <w:t></w:t>
      </w:r>
      <w:r>
        <w:rPr>
          <w:rFonts w:hint="eastAsia" w:ascii="宋体" w:hAnsi="宋体"/>
          <w:sz w:val="24"/>
          <w:highlight w:val="none"/>
          <w:u w:val="single"/>
        </w:rPr>
        <w:t xml:space="preserve">     </w:t>
      </w:r>
    </w:p>
    <w:p w14:paraId="1E096E9E">
      <w:pPr>
        <w:pStyle w:val="73"/>
        <w:spacing w:line="360" w:lineRule="auto"/>
        <w:rPr>
          <w:rFonts w:hint="eastAsia" w:ascii="宋体" w:hAnsi="宋体"/>
          <w:sz w:val="24"/>
          <w:highlight w:val="none"/>
        </w:rPr>
      </w:pPr>
      <w:r>
        <w:rPr>
          <w:rFonts w:hint="eastAsia" w:ascii="宋体" w:hAnsi="宋体"/>
          <w:sz w:val="24"/>
          <w:highlight w:val="none"/>
        </w:rPr>
        <w:t>传  真：</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传  真：</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p>
    <w:p w14:paraId="253EAB21">
      <w:pPr>
        <w:pStyle w:val="73"/>
        <w:spacing w:line="360" w:lineRule="auto"/>
        <w:rPr>
          <w:rFonts w:hint="eastAsia" w:ascii="宋体" w:hAnsi="宋体"/>
          <w:sz w:val="24"/>
          <w:highlight w:val="none"/>
        </w:rPr>
      </w:pPr>
      <w:r>
        <w:rPr>
          <w:rFonts w:hint="eastAsia" w:ascii="宋体" w:hAnsi="宋体"/>
          <w:sz w:val="24"/>
          <w:highlight w:val="none"/>
        </w:rPr>
        <w:t>电子信箱：</w:t>
      </w:r>
      <w:r>
        <w:rPr>
          <w:rFonts w:hint="eastAsia" w:ascii="宋体" w:hAnsi="宋体"/>
          <w:sz w:val="24"/>
          <w:highlight w:val="none"/>
          <w:u w:val="single"/>
        </w:rPr>
        <w:t xml:space="preserve">                 </w:t>
      </w:r>
      <w:r>
        <w:rPr>
          <w:rFonts w:hint="eastAsia" w:ascii="宋体" w:hAnsi="宋体"/>
          <w:sz w:val="24"/>
          <w:highlight w:val="none"/>
        </w:rPr>
        <w:t xml:space="preserve">                电子信箱：</w:t>
      </w:r>
      <w:r>
        <w:rPr>
          <w:rFonts w:ascii="宋体" w:hAnsi="宋体" w:cs="宋体"/>
          <w:sz w:val="24"/>
          <w:highlight w:val="none"/>
          <w:u w:val="single"/>
        </w:rPr>
        <w:t></w:t>
      </w:r>
      <w:r>
        <w:rPr>
          <w:rFonts w:hint="eastAsia" w:ascii="宋体" w:hAnsi="宋体"/>
          <w:sz w:val="24"/>
          <w:highlight w:val="none"/>
          <w:u w:val="single"/>
        </w:rPr>
        <w:t xml:space="preserve">   </w:t>
      </w:r>
    </w:p>
    <w:p w14:paraId="31823F20">
      <w:pPr>
        <w:pStyle w:val="73"/>
        <w:spacing w:line="360" w:lineRule="auto"/>
        <w:rPr>
          <w:rFonts w:hint="eastAsia" w:ascii="宋体" w:hAnsi="宋体"/>
          <w:sz w:val="24"/>
          <w:highlight w:val="none"/>
        </w:rPr>
      </w:pPr>
      <w:r>
        <w:rPr>
          <w:rFonts w:hint="eastAsia" w:ascii="宋体" w:hAnsi="宋体"/>
          <w:sz w:val="24"/>
          <w:highlight w:val="none"/>
        </w:rPr>
        <w:t>开户银行：</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开户银行：</w:t>
      </w:r>
      <w:r>
        <w:rPr>
          <w:rFonts w:ascii="宋体" w:hAnsi="宋体" w:cs="宋体"/>
          <w:sz w:val="24"/>
          <w:highlight w:val="none"/>
          <w:u w:val="single"/>
        </w:rPr>
        <w:t></w:t>
      </w:r>
      <w:r>
        <w:rPr>
          <w:rFonts w:hint="eastAsia" w:ascii="宋体" w:hAnsi="宋体"/>
          <w:sz w:val="24"/>
          <w:highlight w:val="none"/>
          <w:u w:val="single"/>
        </w:rPr>
        <w:t xml:space="preserve">   </w:t>
      </w:r>
    </w:p>
    <w:p w14:paraId="72FCE10E">
      <w:pPr>
        <w:pStyle w:val="73"/>
        <w:spacing w:line="360" w:lineRule="auto"/>
        <w:rPr>
          <w:rFonts w:hint="eastAsia" w:ascii="宋体" w:hAnsi="宋体"/>
          <w:sz w:val="24"/>
          <w:highlight w:val="none"/>
        </w:rPr>
      </w:pPr>
      <w:r>
        <w:rPr>
          <w:rFonts w:hint="eastAsia" w:ascii="宋体" w:hAnsi="宋体"/>
          <w:sz w:val="24"/>
          <w:highlight w:val="none"/>
        </w:rPr>
        <w:t>账  号：</w:t>
      </w:r>
      <w:r>
        <w:rPr>
          <w:rFonts w:ascii="宋体" w:hAnsi="宋体" w:cs="宋体"/>
          <w:sz w:val="24"/>
          <w:highlight w:val="none"/>
          <w:u w:val="single"/>
        </w:rPr>
        <w:t></w:t>
      </w:r>
      <w:r>
        <w:rPr>
          <w:rFonts w:hint="eastAsia" w:ascii="宋体" w:hAnsi="宋体"/>
          <w:sz w:val="24"/>
          <w:highlight w:val="none"/>
          <w:u w:val="single"/>
        </w:rPr>
        <w:t xml:space="preserve"> </w:t>
      </w:r>
      <w:r>
        <w:rPr>
          <w:rFonts w:ascii="宋体" w:hAnsi="宋体" w:cs="宋体"/>
          <w:sz w:val="24"/>
          <w:highlight w:val="none"/>
          <w:u w:val="single"/>
        </w:rPr>
        <w:t></w:t>
      </w:r>
      <w:r>
        <w:rPr>
          <w:rFonts w:hint="eastAsia" w:ascii="宋体" w:hAnsi="宋体"/>
          <w:sz w:val="24"/>
          <w:highlight w:val="none"/>
          <w:u w:val="single"/>
        </w:rPr>
        <w:t xml:space="preserve">      </w:t>
      </w:r>
      <w:r>
        <w:rPr>
          <w:rFonts w:hint="eastAsia" w:ascii="宋体" w:hAnsi="宋体"/>
          <w:sz w:val="24"/>
          <w:highlight w:val="none"/>
        </w:rPr>
        <w:t xml:space="preserve">                账  号：</w:t>
      </w:r>
      <w:r>
        <w:rPr>
          <w:rFonts w:ascii="宋体" w:hAnsi="宋体" w:cs="宋体"/>
          <w:sz w:val="24"/>
          <w:highlight w:val="none"/>
          <w:u w:val="single"/>
        </w:rPr>
        <w:t></w:t>
      </w:r>
      <w:r>
        <w:rPr>
          <w:rFonts w:hint="eastAsia" w:ascii="宋体" w:hAnsi="宋体"/>
          <w:sz w:val="24"/>
          <w:highlight w:val="none"/>
          <w:u w:val="single"/>
        </w:rPr>
        <w:t xml:space="preserve">     </w:t>
      </w:r>
    </w:p>
    <w:p w14:paraId="3B101115">
      <w:pPr>
        <w:pStyle w:val="72"/>
        <w:spacing w:line="360" w:lineRule="auto"/>
        <w:ind w:left="250" w:right="0"/>
        <w:rPr>
          <w:rFonts w:hint="eastAsia" w:ascii="宋体" w:hAnsi="宋体"/>
          <w:szCs w:val="24"/>
          <w:highlight w:val="none"/>
        </w:rPr>
      </w:pPr>
    </w:p>
    <w:p w14:paraId="28D7519C">
      <w:pPr>
        <w:pStyle w:val="72"/>
        <w:spacing w:line="360" w:lineRule="auto"/>
        <w:ind w:left="0" w:right="0"/>
        <w:rPr>
          <w:rFonts w:hint="eastAsia" w:ascii="宋体" w:hAnsi="宋体"/>
          <w:szCs w:val="24"/>
          <w:highlight w:val="none"/>
          <w:lang w:eastAsia="zh-CN"/>
        </w:rPr>
      </w:pPr>
    </w:p>
    <w:p w14:paraId="3888FCDB">
      <w:pPr>
        <w:pStyle w:val="72"/>
        <w:spacing w:line="360" w:lineRule="auto"/>
        <w:ind w:left="0" w:right="0"/>
        <w:rPr>
          <w:rFonts w:hint="eastAsia" w:ascii="宋体" w:hAnsi="宋体"/>
          <w:szCs w:val="24"/>
          <w:highlight w:val="none"/>
          <w:lang w:eastAsia="zh-CN"/>
        </w:rPr>
      </w:pPr>
    </w:p>
    <w:p w14:paraId="74D20DA4">
      <w:pPr>
        <w:pStyle w:val="96"/>
        <w:numPr>
          <w:ilvl w:val="0"/>
          <w:numId w:val="0"/>
        </w:numPr>
        <w:rPr>
          <w:rFonts w:hint="eastAsia" w:ascii="宋体" w:hAnsi="宋体"/>
          <w:b w:val="0"/>
          <w:sz w:val="24"/>
          <w:szCs w:val="24"/>
          <w:highlight w:val="none"/>
        </w:rPr>
      </w:pPr>
      <w:bookmarkStart w:id="63" w:name="_Toc416787470"/>
      <w:bookmarkStart w:id="64" w:name="_Toc460227080"/>
      <w:bookmarkStart w:id="65" w:name="_Toc351203494"/>
      <w:bookmarkStart w:id="66" w:name="_Toc460660195"/>
      <w:bookmarkStart w:id="67" w:name="_Toc460226810"/>
      <w:r>
        <w:rPr>
          <w:rFonts w:hint="eastAsia" w:ascii="宋体" w:hAnsi="宋体"/>
          <w:b w:val="0"/>
          <w:sz w:val="24"/>
          <w:szCs w:val="24"/>
          <w:highlight w:val="none"/>
        </w:rPr>
        <w:br w:type="column"/>
      </w:r>
      <w:r>
        <w:rPr>
          <w:rFonts w:hint="eastAsia" w:ascii="宋体" w:hAnsi="宋体"/>
          <w:b w:val="0"/>
          <w:sz w:val="24"/>
          <w:szCs w:val="24"/>
          <w:highlight w:val="none"/>
        </w:rPr>
        <w:t>第二部分  通用合同条款</w:t>
      </w:r>
      <w:bookmarkEnd w:id="63"/>
      <w:bookmarkEnd w:id="64"/>
      <w:bookmarkEnd w:id="65"/>
      <w:bookmarkEnd w:id="66"/>
      <w:bookmarkEnd w:id="67"/>
      <w:bookmarkStart w:id="68" w:name="_Toc337558727"/>
    </w:p>
    <w:p w14:paraId="62980BE8">
      <w:pPr>
        <w:pStyle w:val="80"/>
        <w:spacing w:line="360" w:lineRule="auto"/>
        <w:ind w:firstLine="1320" w:firstLineChars="550"/>
        <w:rPr>
          <w:rFonts w:hint="eastAsia" w:ascii="宋体" w:hAnsi="宋体"/>
          <w:sz w:val="24"/>
          <w:szCs w:val="24"/>
          <w:highlight w:val="none"/>
        </w:rPr>
      </w:pPr>
      <w:r>
        <w:rPr>
          <w:rFonts w:hint="eastAsia" w:ascii="宋体" w:hAnsi="宋体"/>
          <w:sz w:val="24"/>
          <w:szCs w:val="24"/>
          <w:highlight w:val="none"/>
        </w:rPr>
        <w:t>详见《建设工程施工合同(示范文本) 》(GF-2013-0201)中通用合同条款</w:t>
      </w:r>
      <w:bookmarkEnd w:id="68"/>
    </w:p>
    <w:p w14:paraId="2C7CB81F">
      <w:pPr>
        <w:pStyle w:val="96"/>
        <w:numPr>
          <w:ilvl w:val="0"/>
          <w:numId w:val="0"/>
        </w:numPr>
        <w:rPr>
          <w:rFonts w:hint="eastAsia" w:ascii="宋体" w:hAnsi="宋体"/>
          <w:b w:val="0"/>
          <w:sz w:val="24"/>
          <w:szCs w:val="24"/>
          <w:highlight w:val="none"/>
          <w:lang w:eastAsia="zh-CN"/>
        </w:rPr>
      </w:pPr>
      <w:bookmarkStart w:id="69" w:name="_Toc460226811"/>
      <w:bookmarkStart w:id="70" w:name="_Toc416787471"/>
      <w:bookmarkStart w:id="71" w:name="_Toc460227081"/>
      <w:bookmarkStart w:id="72" w:name="_Toc460660196"/>
      <w:r>
        <w:rPr>
          <w:rFonts w:hint="eastAsia" w:ascii="宋体" w:hAnsi="宋体"/>
          <w:b w:val="0"/>
          <w:sz w:val="24"/>
          <w:szCs w:val="24"/>
          <w:highlight w:val="none"/>
        </w:rPr>
        <w:t>第三部分　专用合同条款</w:t>
      </w:r>
      <w:bookmarkEnd w:id="69"/>
      <w:bookmarkEnd w:id="70"/>
      <w:bookmarkEnd w:id="71"/>
      <w:bookmarkEnd w:id="72"/>
    </w:p>
    <w:p w14:paraId="25EAF0B6">
      <w:pPr>
        <w:pStyle w:val="5"/>
        <w:adjustRightInd w:val="0"/>
        <w:snapToGrid w:val="0"/>
        <w:spacing w:before="0" w:after="0" w:line="360" w:lineRule="auto"/>
        <w:rPr>
          <w:rFonts w:ascii="宋体" w:hAnsi="宋体" w:eastAsia="宋体"/>
          <w:b w:val="0"/>
          <w:sz w:val="24"/>
          <w:szCs w:val="24"/>
          <w:highlight w:val="none"/>
        </w:rPr>
      </w:pPr>
      <w:bookmarkStart w:id="73" w:name="_Toc460660197"/>
      <w:bookmarkStart w:id="74" w:name="_Toc460227082"/>
      <w:bookmarkStart w:id="75" w:name="_Toc460226812"/>
      <w:r>
        <w:rPr>
          <w:rFonts w:ascii="宋体" w:hAnsi="宋体" w:eastAsia="宋体"/>
          <w:b w:val="0"/>
          <w:sz w:val="24"/>
          <w:szCs w:val="24"/>
          <w:highlight w:val="none"/>
        </w:rPr>
        <w:t>1. 一般约定</w:t>
      </w:r>
      <w:bookmarkEnd w:id="73"/>
      <w:bookmarkEnd w:id="74"/>
      <w:bookmarkEnd w:id="75"/>
    </w:p>
    <w:p w14:paraId="4FFBAC6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bookmarkStart w:id="76" w:name="_Toc351203633"/>
      <w:bookmarkStart w:id="77" w:name="_Toc351203652"/>
      <w:r>
        <w:rPr>
          <w:rFonts w:hint="eastAsia" w:ascii="宋体" w:hAnsi="宋体"/>
          <w:sz w:val="24"/>
          <w:highlight w:val="none"/>
        </w:rPr>
        <w:t>1.1 词语定义</w:t>
      </w:r>
    </w:p>
    <w:p w14:paraId="1A3D35E2">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1.1.1合同</w:t>
      </w:r>
    </w:p>
    <w:p w14:paraId="0EE6DA23">
      <w:pPr>
        <w:pStyle w:val="91"/>
        <w:tabs>
          <w:tab w:val="left" w:pos="360"/>
        </w:tabs>
        <w:snapToGrid w:val="0"/>
        <w:spacing w:before="0" w:after="0" w:line="360" w:lineRule="auto"/>
        <w:ind w:left="250" w:leftChars="119" w:right="178" w:rightChars="85" w:firstLine="480" w:firstLineChars="200"/>
        <w:rPr>
          <w:rFonts w:hint="eastAsia" w:ascii="宋体" w:hAnsi="宋体"/>
          <w:szCs w:val="24"/>
          <w:highlight w:val="none"/>
        </w:rPr>
      </w:pPr>
      <w:r>
        <w:rPr>
          <w:rFonts w:hint="eastAsia" w:ascii="宋体" w:hAnsi="宋体"/>
          <w:szCs w:val="24"/>
          <w:highlight w:val="none"/>
        </w:rPr>
        <w:t>1.1.1.10其他合同文件包括：</w:t>
      </w:r>
      <w:r>
        <w:rPr>
          <w:rFonts w:hint="eastAsia" w:ascii="宋体" w:hAnsi="宋体"/>
          <w:szCs w:val="24"/>
          <w:highlight w:val="none"/>
          <w:u w:val="single"/>
        </w:rPr>
        <w:t>合同履行过程中双方就有关工程的洽商、变更等书面协议或文件视为本合同的组成部分。</w:t>
      </w:r>
    </w:p>
    <w:p w14:paraId="2B60DE8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1.1.2 合同当事人及其他相关方</w:t>
      </w:r>
    </w:p>
    <w:p w14:paraId="6D7C542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1.1.2.4监理人：</w:t>
      </w:r>
    </w:p>
    <w:p w14:paraId="03E9186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名称：</w:t>
      </w:r>
      <w:r>
        <w:rPr>
          <w:rFonts w:hint="eastAsia" w:ascii="宋体" w:hAnsi="宋体"/>
          <w:sz w:val="24"/>
          <w:highlight w:val="none"/>
          <w:u w:val="single"/>
        </w:rPr>
        <w:t xml:space="preserve">            </w:t>
      </w:r>
      <w:r>
        <w:rPr>
          <w:rFonts w:hint="eastAsia" w:ascii="宋体" w:hAnsi="宋体"/>
          <w:sz w:val="24"/>
          <w:highlight w:val="none"/>
        </w:rPr>
        <w:t>；</w:t>
      </w:r>
    </w:p>
    <w:p w14:paraId="4849E9C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资质类别和等级：</w:t>
      </w:r>
      <w:r>
        <w:rPr>
          <w:rFonts w:hint="eastAsia" w:ascii="宋体" w:hAnsi="宋体"/>
          <w:sz w:val="24"/>
          <w:highlight w:val="none"/>
          <w:u w:val="single"/>
        </w:rPr>
        <w:t>            </w:t>
      </w:r>
      <w:r>
        <w:rPr>
          <w:rFonts w:hint="eastAsia" w:ascii="宋体" w:hAnsi="宋体"/>
          <w:sz w:val="24"/>
          <w:highlight w:val="none"/>
        </w:rPr>
        <w:t>；</w:t>
      </w:r>
    </w:p>
    <w:p w14:paraId="276C8D7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联系电话：</w:t>
      </w:r>
      <w:r>
        <w:rPr>
          <w:rFonts w:hint="eastAsia" w:ascii="宋体" w:hAnsi="宋体"/>
          <w:sz w:val="24"/>
          <w:highlight w:val="none"/>
          <w:u w:val="single"/>
        </w:rPr>
        <w:t> /</w:t>
      </w:r>
      <w:r>
        <w:rPr>
          <w:rFonts w:hint="eastAsia" w:ascii="宋体" w:hAnsi="宋体"/>
          <w:sz w:val="24"/>
          <w:highlight w:val="none"/>
        </w:rPr>
        <w:t>；电子信箱：</w:t>
      </w:r>
      <w:r>
        <w:rPr>
          <w:rFonts w:hint="eastAsia" w:ascii="宋体" w:hAnsi="宋体"/>
          <w:sz w:val="24"/>
          <w:highlight w:val="none"/>
          <w:u w:val="single"/>
        </w:rPr>
        <w:t> /</w:t>
      </w:r>
      <w:r>
        <w:rPr>
          <w:rFonts w:hint="eastAsia" w:ascii="宋体" w:hAnsi="宋体"/>
          <w:sz w:val="24"/>
          <w:highlight w:val="none"/>
        </w:rPr>
        <w:t>；通信地址：</w:t>
      </w:r>
      <w:r>
        <w:rPr>
          <w:rFonts w:hint="eastAsia" w:ascii="宋体" w:hAnsi="宋体"/>
          <w:sz w:val="24"/>
          <w:highlight w:val="none"/>
          <w:u w:val="single"/>
        </w:rPr>
        <w:t> /</w:t>
      </w:r>
      <w:r>
        <w:rPr>
          <w:rFonts w:hint="eastAsia" w:ascii="宋体" w:hAnsi="宋体"/>
          <w:sz w:val="24"/>
          <w:highlight w:val="none"/>
        </w:rPr>
        <w:t>；</w:t>
      </w:r>
    </w:p>
    <w:p w14:paraId="47AC96C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1.1.2.5 设计人：</w:t>
      </w:r>
    </w:p>
    <w:p w14:paraId="7002023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名称：</w:t>
      </w:r>
      <w:r>
        <w:rPr>
          <w:rFonts w:hint="eastAsia" w:ascii="宋体" w:hAnsi="宋体"/>
          <w:sz w:val="24"/>
          <w:highlight w:val="none"/>
          <w:u w:val="single"/>
        </w:rPr>
        <w:t xml:space="preserve">                </w:t>
      </w:r>
      <w:r>
        <w:rPr>
          <w:rFonts w:hint="eastAsia" w:ascii="宋体" w:hAnsi="宋体"/>
          <w:sz w:val="24"/>
          <w:highlight w:val="none"/>
        </w:rPr>
        <w:t>；</w:t>
      </w:r>
    </w:p>
    <w:p w14:paraId="7C3DB81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资质类别和等级：</w:t>
      </w:r>
      <w:r>
        <w:rPr>
          <w:rFonts w:hint="eastAsia" w:ascii="宋体" w:hAnsi="宋体"/>
          <w:sz w:val="24"/>
          <w:highlight w:val="none"/>
          <w:u w:val="single"/>
        </w:rPr>
        <w:t>        </w:t>
      </w:r>
      <w:r>
        <w:rPr>
          <w:rFonts w:hint="eastAsia" w:ascii="宋体" w:hAnsi="宋体"/>
          <w:sz w:val="24"/>
          <w:highlight w:val="none"/>
        </w:rPr>
        <w:t>；</w:t>
      </w:r>
    </w:p>
    <w:p w14:paraId="7D30966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联系电话：</w:t>
      </w:r>
      <w:r>
        <w:rPr>
          <w:rFonts w:hint="eastAsia" w:ascii="宋体" w:hAnsi="宋体"/>
          <w:sz w:val="24"/>
          <w:highlight w:val="none"/>
          <w:u w:val="single"/>
        </w:rPr>
        <w:t> /</w:t>
      </w:r>
      <w:r>
        <w:rPr>
          <w:rFonts w:hint="eastAsia" w:ascii="宋体" w:hAnsi="宋体"/>
          <w:sz w:val="24"/>
          <w:highlight w:val="none"/>
        </w:rPr>
        <w:t>；电子信箱：</w:t>
      </w:r>
      <w:r>
        <w:rPr>
          <w:rFonts w:hint="eastAsia" w:ascii="宋体" w:hAnsi="宋体"/>
          <w:sz w:val="24"/>
          <w:highlight w:val="none"/>
          <w:u w:val="single"/>
        </w:rPr>
        <w:t> /</w:t>
      </w:r>
      <w:r>
        <w:rPr>
          <w:rFonts w:hint="eastAsia" w:ascii="宋体" w:hAnsi="宋体"/>
          <w:sz w:val="24"/>
          <w:highlight w:val="none"/>
        </w:rPr>
        <w:t>；通信地址：</w:t>
      </w:r>
      <w:r>
        <w:rPr>
          <w:rFonts w:hint="eastAsia" w:ascii="宋体" w:hAnsi="宋体"/>
          <w:sz w:val="24"/>
          <w:highlight w:val="none"/>
          <w:u w:val="single"/>
        </w:rPr>
        <w:t> /</w:t>
      </w:r>
      <w:r>
        <w:rPr>
          <w:rFonts w:hint="eastAsia" w:ascii="宋体" w:hAnsi="宋体"/>
          <w:sz w:val="24"/>
          <w:highlight w:val="none"/>
        </w:rPr>
        <w:t>；</w:t>
      </w:r>
    </w:p>
    <w:p w14:paraId="4F0B561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1.1.3 工程和设备</w:t>
      </w:r>
    </w:p>
    <w:p w14:paraId="06CEAFD4">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1.1.3.7 作为施工现场组成部分的其他场所包括：</w:t>
      </w:r>
      <w:r>
        <w:rPr>
          <w:rFonts w:hint="eastAsia" w:ascii="宋体" w:hAnsi="宋体"/>
          <w:sz w:val="24"/>
          <w:highlight w:val="none"/>
          <w:u w:val="single"/>
        </w:rPr>
        <w:t> /</w:t>
      </w:r>
    </w:p>
    <w:p w14:paraId="2EFF69A1">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1.1.3.9 永久占地包括：</w:t>
      </w:r>
      <w:r>
        <w:rPr>
          <w:rFonts w:hint="eastAsia" w:ascii="宋体" w:hAnsi="宋体"/>
          <w:sz w:val="24"/>
          <w:highlight w:val="none"/>
          <w:u w:val="single"/>
        </w:rPr>
        <w:t xml:space="preserve"> / </w:t>
      </w:r>
    </w:p>
    <w:p w14:paraId="0C26530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1.1.3.10 临时占地包括：</w:t>
      </w:r>
      <w:r>
        <w:rPr>
          <w:rFonts w:hint="eastAsia" w:ascii="宋体" w:hAnsi="宋体"/>
          <w:sz w:val="24"/>
          <w:highlight w:val="none"/>
          <w:u w:val="single"/>
        </w:rPr>
        <w:t> /</w:t>
      </w:r>
    </w:p>
    <w:p w14:paraId="33965CD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 xml:space="preserve">1.3法律 </w:t>
      </w:r>
    </w:p>
    <w:p w14:paraId="75E825E3">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适用于合同的其他规范性文件：</w:t>
      </w:r>
      <w:r>
        <w:rPr>
          <w:rFonts w:hint="eastAsia" w:ascii="宋体" w:hAnsi="宋体"/>
          <w:sz w:val="24"/>
          <w:highlight w:val="none"/>
          <w:u w:val="single"/>
        </w:rPr>
        <w:t xml:space="preserve">  《中华人民共和国合同法》、《中华人民共和国建筑法》、《中华人民共和国招标投标法》、《建设工程质量管理条例》、《建设工程安全生产管理条例》、《合肥市公共资源交易条例》等国家及工程所在地现行有效的法律法规和规章。  </w:t>
      </w:r>
    </w:p>
    <w:p w14:paraId="5CE5CF4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1.4 标准和规范</w:t>
      </w:r>
    </w:p>
    <w:p w14:paraId="08D26F9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1.4.1适用于工程的标准规范包括：</w:t>
      </w:r>
      <w:r>
        <w:rPr>
          <w:rFonts w:hint="eastAsia" w:ascii="宋体" w:hAnsi="宋体"/>
          <w:sz w:val="24"/>
          <w:highlight w:val="none"/>
          <w:u w:val="single"/>
        </w:rPr>
        <w:t>执行通用条款。</w:t>
      </w:r>
    </w:p>
    <w:p w14:paraId="65297AE5">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1.4.2 发包人提供国外标准、规范的名称：</w:t>
      </w:r>
      <w:r>
        <w:rPr>
          <w:rFonts w:hint="eastAsia" w:ascii="宋体" w:hAnsi="宋体"/>
          <w:kern w:val="0"/>
          <w:sz w:val="24"/>
          <w:highlight w:val="none"/>
          <w:u w:val="single"/>
        </w:rPr>
        <w:t xml:space="preserve">  不采用。   </w:t>
      </w:r>
      <w:r>
        <w:rPr>
          <w:rFonts w:hint="eastAsia" w:ascii="宋体" w:hAnsi="宋体"/>
          <w:kern w:val="0"/>
          <w:sz w:val="24"/>
          <w:highlight w:val="none"/>
        </w:rPr>
        <w:t xml:space="preserve"> </w:t>
      </w:r>
    </w:p>
    <w:p w14:paraId="0E849781">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发包人提供国外标准、规范的份数：</w:t>
      </w:r>
      <w:r>
        <w:rPr>
          <w:rFonts w:hint="eastAsia" w:ascii="宋体" w:hAnsi="宋体"/>
          <w:kern w:val="0"/>
          <w:sz w:val="24"/>
          <w:highlight w:val="none"/>
          <w:u w:val="single"/>
        </w:rPr>
        <w:t xml:space="preserve">  不采用。  </w:t>
      </w:r>
    </w:p>
    <w:p w14:paraId="51E0F77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发包人提供国外标准、规范的名称：</w:t>
      </w:r>
      <w:r>
        <w:rPr>
          <w:rFonts w:hint="eastAsia" w:ascii="宋体" w:hAnsi="宋体"/>
          <w:kern w:val="0"/>
          <w:sz w:val="24"/>
          <w:highlight w:val="none"/>
          <w:u w:val="single"/>
        </w:rPr>
        <w:t xml:space="preserve"> 不采用。  </w:t>
      </w:r>
    </w:p>
    <w:p w14:paraId="3F7553A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1.4.3发包人对工程的技术标准和功能要求的特殊要求：</w:t>
      </w:r>
      <w:r>
        <w:rPr>
          <w:rFonts w:hint="eastAsia" w:ascii="宋体" w:hAnsi="宋体"/>
          <w:sz w:val="24"/>
          <w:highlight w:val="none"/>
          <w:u w:val="single"/>
        </w:rPr>
        <w:t> /</w:t>
      </w:r>
    </w:p>
    <w:p w14:paraId="79E7AA6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1.5 合同文件的优先顺序</w:t>
      </w:r>
    </w:p>
    <w:p w14:paraId="0B20670E">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合同文件组成及优先顺序为：</w:t>
      </w:r>
      <w:r>
        <w:rPr>
          <w:rFonts w:hint="eastAsia" w:ascii="宋体" w:hAnsi="宋体"/>
          <w:sz w:val="24"/>
          <w:highlight w:val="none"/>
          <w:u w:val="single"/>
        </w:rPr>
        <w:t xml:space="preserve">本合同协议书→中标通知书→投标书及其附件→本合同专用条款→本合同通用条款→技术标准和要求→图纸→已标价工程量清单→其他合同文件。 </w:t>
      </w:r>
    </w:p>
    <w:p w14:paraId="5A33541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1.6 图纸和承包人文件</w:t>
      </w:r>
    </w:p>
    <w:p w14:paraId="1968D5E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1.6.1 图纸的提供</w:t>
      </w:r>
    </w:p>
    <w:p w14:paraId="7C3C719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发包人向承包人提供图纸的期限：</w:t>
      </w:r>
      <w:r>
        <w:rPr>
          <w:rFonts w:hint="eastAsia" w:ascii="宋体" w:hAnsi="宋体"/>
          <w:sz w:val="24"/>
          <w:highlight w:val="none"/>
          <w:u w:val="single"/>
        </w:rPr>
        <w:t>执行通用条款。</w:t>
      </w:r>
    </w:p>
    <w:p w14:paraId="47CBB3B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发包人向承包人提供图纸的数量：</w:t>
      </w:r>
      <w:r>
        <w:rPr>
          <w:rFonts w:hint="eastAsia" w:ascii="宋体" w:hAnsi="宋体"/>
          <w:sz w:val="24"/>
          <w:highlight w:val="none"/>
          <w:u w:val="single"/>
        </w:rPr>
        <w:t>提供 五套施工图蓝图（含竣工图两套），不足的由承包人自行复制，费用自理。</w:t>
      </w:r>
    </w:p>
    <w:p w14:paraId="05B11E0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发包人向承包人提供图纸的内容：</w:t>
      </w:r>
      <w:r>
        <w:rPr>
          <w:rFonts w:hint="eastAsia" w:ascii="宋体" w:hAnsi="宋体"/>
          <w:sz w:val="24"/>
          <w:highlight w:val="none"/>
          <w:u w:val="single"/>
        </w:rPr>
        <w:t> 设计施工图、施工图审查资料、施工图消防专项审查资料、人防施工图审查资料、在本项目投标截止日期之前的所有施工图设计变更资料、岩土工程勘察报告等。</w:t>
      </w:r>
    </w:p>
    <w:p w14:paraId="1B50462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1.6.4 承包人文件</w:t>
      </w:r>
    </w:p>
    <w:p w14:paraId="324CD8F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需要由承包人提供的文件，包括：</w:t>
      </w:r>
      <w:r>
        <w:rPr>
          <w:rFonts w:hint="eastAsia" w:ascii="宋体" w:hAnsi="宋体"/>
          <w:sz w:val="24"/>
          <w:highlight w:val="none"/>
          <w:u w:val="single"/>
        </w:rPr>
        <w:t>执行通用条款。</w:t>
      </w:r>
    </w:p>
    <w:p w14:paraId="092B573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承包人提供的文件的期限为：</w:t>
      </w:r>
      <w:r>
        <w:rPr>
          <w:rFonts w:hint="eastAsia" w:ascii="宋体" w:hAnsi="宋体"/>
          <w:sz w:val="24"/>
          <w:highlight w:val="none"/>
          <w:u w:val="single"/>
        </w:rPr>
        <w:t>执行通用条款。</w:t>
      </w:r>
    </w:p>
    <w:p w14:paraId="1262F41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承包人提供的文件的数量为：</w:t>
      </w:r>
      <w:r>
        <w:rPr>
          <w:rFonts w:hint="eastAsia" w:ascii="宋体" w:hAnsi="宋体"/>
          <w:sz w:val="24"/>
          <w:highlight w:val="none"/>
          <w:u w:val="single"/>
        </w:rPr>
        <w:t>执行通用条款。</w:t>
      </w:r>
    </w:p>
    <w:p w14:paraId="5A4B8DF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承包人提供的文件的形式为：</w:t>
      </w:r>
      <w:r>
        <w:rPr>
          <w:rFonts w:hint="eastAsia" w:ascii="宋体" w:hAnsi="宋体"/>
          <w:sz w:val="24"/>
          <w:highlight w:val="none"/>
          <w:u w:val="single"/>
        </w:rPr>
        <w:t>执行通用条款。</w:t>
      </w:r>
    </w:p>
    <w:p w14:paraId="1A5894E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发包人审批承包人文件的期限：</w:t>
      </w:r>
      <w:r>
        <w:rPr>
          <w:rFonts w:hint="eastAsia" w:ascii="宋体" w:hAnsi="宋体"/>
          <w:sz w:val="24"/>
          <w:highlight w:val="none"/>
          <w:u w:val="single"/>
        </w:rPr>
        <w:t>执行通用条款。</w:t>
      </w:r>
    </w:p>
    <w:p w14:paraId="348326C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1.6.5 现场图纸准备</w:t>
      </w:r>
    </w:p>
    <w:p w14:paraId="203256E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关于现场图纸准备的约定：</w:t>
      </w:r>
      <w:r>
        <w:rPr>
          <w:rFonts w:hint="eastAsia" w:ascii="宋体" w:hAnsi="宋体"/>
          <w:sz w:val="24"/>
          <w:highlight w:val="none"/>
          <w:u w:val="single"/>
        </w:rPr>
        <w:t>执行通用条款。</w:t>
      </w:r>
    </w:p>
    <w:p w14:paraId="57C97CF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1.7 联络</w:t>
      </w:r>
    </w:p>
    <w:p w14:paraId="1EFC4CFE">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1.7.1发包人和承包人应当在</w:t>
      </w:r>
      <w:r>
        <w:rPr>
          <w:rFonts w:hint="eastAsia" w:ascii="宋体" w:hAnsi="宋体"/>
          <w:sz w:val="24"/>
          <w:highlight w:val="none"/>
          <w:u w:val="single"/>
        </w:rPr>
        <w:t xml:space="preserve"> 7  </w:t>
      </w:r>
      <w:r>
        <w:rPr>
          <w:rFonts w:hint="eastAsia" w:ascii="宋体" w:hAnsi="宋体"/>
          <w:kern w:val="0"/>
          <w:sz w:val="24"/>
          <w:highlight w:val="none"/>
        </w:rPr>
        <w:t>天内将与合同有关的通知、批准、证明、证书、指示、指令、要求、请求、同意、意见、确定和决定等书面函件送达对方当事人。</w:t>
      </w:r>
    </w:p>
    <w:p w14:paraId="0A94F0BA">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1.7.2 发包人接收文件的地点、发包人指定的接收人为、承包人接收文件的地点、</w:t>
      </w:r>
    </w:p>
    <w:p w14:paraId="73736FCD">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承包人指定的接收人为、监理人接收文件的地点、监理人指定的接收人为：</w:t>
      </w:r>
      <w:r>
        <w:rPr>
          <w:rFonts w:hint="eastAsia" w:ascii="宋体" w:hAnsi="宋体"/>
          <w:sz w:val="24"/>
          <w:highlight w:val="none"/>
          <w:u w:val="single"/>
        </w:rPr>
        <w:t>履行约定。</w:t>
      </w:r>
    </w:p>
    <w:p w14:paraId="7DB7903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1.10 交通运输</w:t>
      </w:r>
    </w:p>
    <w:p w14:paraId="1C56144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w:t>
      </w:r>
      <w:bookmarkStart w:id="78" w:name="_Toc318581155"/>
      <w:bookmarkStart w:id="79" w:name="_Toc304295521"/>
      <w:bookmarkStart w:id="80" w:name="_Toc300934943"/>
      <w:bookmarkStart w:id="81" w:name="_Toc312677986"/>
      <w:bookmarkStart w:id="82" w:name="_Toc303539100"/>
      <w:r>
        <w:rPr>
          <w:rFonts w:hint="eastAsia" w:ascii="宋体" w:hAnsi="宋体"/>
          <w:sz w:val="24"/>
          <w:highlight w:val="none"/>
        </w:rPr>
        <w:t>.10.1 出入现场的权利</w:t>
      </w:r>
    </w:p>
    <w:p w14:paraId="2075AD6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关于出入现场的权利的约定：</w:t>
      </w:r>
      <w:r>
        <w:rPr>
          <w:rFonts w:hint="eastAsia" w:ascii="宋体" w:hAnsi="宋体"/>
          <w:sz w:val="24"/>
          <w:highlight w:val="none"/>
          <w:u w:val="single"/>
        </w:rPr>
        <w:t></w:t>
      </w:r>
      <w:r>
        <w:rPr>
          <w:rFonts w:hint="eastAsia" w:ascii="宋体" w:hAnsi="宋体"/>
          <w:kern w:val="0"/>
          <w:sz w:val="24"/>
          <w:highlight w:val="none"/>
          <w:u w:val="single"/>
        </w:rPr>
        <w:t>执行通用条款</w:t>
      </w:r>
      <w:r>
        <w:rPr>
          <w:rFonts w:hint="eastAsia" w:ascii="宋体" w:hAnsi="宋体"/>
          <w:sz w:val="24"/>
          <w:highlight w:val="none"/>
          <w:u w:val="single"/>
        </w:rPr>
        <w:t></w:t>
      </w:r>
      <w:r>
        <w:rPr>
          <w:rFonts w:hint="eastAsia" w:ascii="宋体" w:hAnsi="宋体"/>
          <w:sz w:val="24"/>
          <w:highlight w:val="none"/>
        </w:rPr>
        <w:t>。</w:t>
      </w:r>
    </w:p>
    <w:bookmarkEnd w:id="78"/>
    <w:bookmarkEnd w:id="79"/>
    <w:bookmarkEnd w:id="80"/>
    <w:bookmarkEnd w:id="81"/>
    <w:bookmarkEnd w:id="82"/>
    <w:p w14:paraId="2B4C95B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w:t>
      </w:r>
      <w:bookmarkStart w:id="83" w:name="_Toc312677987"/>
      <w:bookmarkStart w:id="84" w:name="_Toc300934944"/>
      <w:bookmarkStart w:id="85" w:name="_Toc304295522"/>
      <w:bookmarkStart w:id="86" w:name="_Toc303539101"/>
      <w:bookmarkStart w:id="87" w:name="_Toc318581156"/>
      <w:r>
        <w:rPr>
          <w:rFonts w:hint="eastAsia" w:ascii="宋体" w:hAnsi="宋体"/>
          <w:sz w:val="24"/>
          <w:highlight w:val="none"/>
        </w:rPr>
        <w:t>.10.3 场内交通</w:t>
      </w:r>
    </w:p>
    <w:p w14:paraId="27475D27">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关于场外交通和场内交通的边界的约定：</w:t>
      </w:r>
      <w:r>
        <w:rPr>
          <w:rFonts w:hint="eastAsia" w:ascii="宋体" w:hAnsi="宋体"/>
          <w:sz w:val="24"/>
          <w:highlight w:val="none"/>
          <w:u w:val="single"/>
        </w:rPr>
        <w:t xml:space="preserve"> </w:t>
      </w:r>
      <w:r>
        <w:rPr>
          <w:rFonts w:hint="eastAsia" w:ascii="宋体" w:hAnsi="宋体"/>
          <w:kern w:val="0"/>
          <w:sz w:val="24"/>
          <w:highlight w:val="none"/>
          <w:u w:val="single"/>
        </w:rPr>
        <w:t xml:space="preserve">以本项目用地红线作为场内外交通边界线。   </w:t>
      </w:r>
    </w:p>
    <w:p w14:paraId="5064EAB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关于发包人向承包人免费提供满足工程施工需要的场内道路和交通设施的约定：</w:t>
      </w:r>
      <w:r>
        <w:rPr>
          <w:rFonts w:hint="eastAsia" w:ascii="宋体" w:hAnsi="宋体"/>
          <w:sz w:val="24"/>
          <w:highlight w:val="none"/>
          <w:u w:val="single"/>
        </w:rPr>
        <w:t></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bookmarkEnd w:id="83"/>
      <w:bookmarkEnd w:id="84"/>
      <w:bookmarkEnd w:id="85"/>
      <w:bookmarkEnd w:id="86"/>
      <w:bookmarkEnd w:id="87"/>
      <w:bookmarkStart w:id="88" w:name="_Toc318581157"/>
    </w:p>
    <w:p w14:paraId="357E263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1.10.4超大件和超重件的运输运输超大件或超重件所需的道路和桥梁临时加固改造费用和其他有关费用由</w:t>
      </w:r>
      <w:r>
        <w:rPr>
          <w:rFonts w:hint="eastAsia" w:ascii="宋体" w:hAnsi="宋体"/>
          <w:sz w:val="24"/>
          <w:highlight w:val="none"/>
          <w:u w:val="single"/>
        </w:rPr>
        <w:t xml:space="preserve">  /</w:t>
      </w:r>
      <w:r>
        <w:rPr>
          <w:rFonts w:hint="eastAsia" w:ascii="宋体" w:hAnsi="宋体"/>
          <w:sz w:val="24"/>
          <w:highlight w:val="none"/>
        </w:rPr>
        <w:t>承担。</w:t>
      </w:r>
    </w:p>
    <w:bookmarkEnd w:id="88"/>
    <w:p w14:paraId="24C6CD8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1.11 知识产权</w:t>
      </w:r>
    </w:p>
    <w:p w14:paraId="50F28A7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sz w:val="24"/>
          <w:highlight w:val="none"/>
          <w:u w:val="single"/>
        </w:rPr>
        <w:t xml:space="preserve">发包人。 </w:t>
      </w:r>
    </w:p>
    <w:p w14:paraId="2597F66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关于发包人提供的上述文件的使用限制的要求：</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53ECD3B9">
      <w:pPr>
        <w:pStyle w:val="77"/>
        <w:tabs>
          <w:tab w:val="left" w:pos="360"/>
        </w:tabs>
        <w:adjustRightInd w:val="0"/>
        <w:snapToGrid w:val="0"/>
        <w:spacing w:line="360" w:lineRule="auto"/>
        <w:ind w:right="178" w:rightChars="85"/>
        <w:rPr>
          <w:rFonts w:hint="eastAsia" w:ascii="宋体" w:hAnsi="宋体"/>
          <w:sz w:val="24"/>
          <w:highlight w:val="none"/>
        </w:rPr>
      </w:pPr>
      <w:r>
        <w:rPr>
          <w:rFonts w:hint="eastAsia" w:ascii="宋体" w:hAnsi="宋体"/>
          <w:sz w:val="24"/>
          <w:highlight w:val="none"/>
        </w:rPr>
        <w:t>1.11.2 关于承包人为实施工程所编制文件的著作权的归属：</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22648D4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关于承包人提供的上述文件的使用限制的要求：</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63A8A885">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sz w:val="24"/>
          <w:highlight w:val="none"/>
        </w:rPr>
        <w:t>1.11.4 承包人在施工过程中所采用的专利、专有技术、技术秘密的使用费的承担方式：</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57C58A0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1.13工程量清单错误的修正</w:t>
      </w:r>
    </w:p>
    <w:p w14:paraId="74FB8D0F">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出现工程量清单错误时，是否调整合同价格：</w:t>
      </w:r>
      <w:r>
        <w:rPr>
          <w:rFonts w:hint="eastAsia" w:ascii="宋体" w:hAnsi="宋体"/>
          <w:sz w:val="24"/>
          <w:highlight w:val="none"/>
          <w:u w:val="single"/>
        </w:rPr>
        <w:t xml:space="preserve">  不采用通用条款，按下列规定办理：</w:t>
      </w:r>
      <w:r>
        <w:rPr>
          <w:rFonts w:hint="eastAsia" w:ascii="宋体" w:hAnsi="宋体" w:cs="Courier New"/>
          <w:sz w:val="24"/>
          <w:highlight w:val="none"/>
          <w:u w:val="single"/>
        </w:rPr>
        <w:t xml:space="preserve">除本补充条款另有规定外，工程总造价在招标范围内一次性包死。  </w:t>
      </w:r>
    </w:p>
    <w:p w14:paraId="167A620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允许调整合同价格的工程量偏差范围：</w:t>
      </w:r>
      <w:r>
        <w:rPr>
          <w:rFonts w:hint="eastAsia" w:ascii="宋体" w:hAnsi="宋体"/>
          <w:sz w:val="24"/>
          <w:highlight w:val="none"/>
          <w:u w:val="single"/>
        </w:rPr>
        <w:t> /</w:t>
      </w:r>
    </w:p>
    <w:p w14:paraId="19F182DC">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r>
        <w:rPr>
          <w:rFonts w:hint="eastAsia" w:ascii="宋体" w:hAnsi="宋体"/>
          <w:kern w:val="0"/>
          <w:sz w:val="24"/>
          <w:highlight w:val="none"/>
        </w:rPr>
        <w:t>2. 发包人</w:t>
      </w:r>
    </w:p>
    <w:p w14:paraId="3D613CF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2.2 发包人代表</w:t>
      </w:r>
    </w:p>
    <w:p w14:paraId="6570E8C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发包人代表：</w:t>
      </w:r>
    </w:p>
    <w:p w14:paraId="478F2E0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姓名：</w:t>
      </w:r>
      <w:r>
        <w:rPr>
          <w:rFonts w:hint="eastAsia" w:ascii="宋体" w:hAnsi="宋体"/>
          <w:sz w:val="24"/>
          <w:highlight w:val="none"/>
          <w:u w:val="single"/>
        </w:rPr>
        <w:t>    </w:t>
      </w:r>
      <w:r>
        <w:rPr>
          <w:rFonts w:hint="eastAsia" w:ascii="宋体" w:hAnsi="宋体"/>
          <w:sz w:val="24"/>
          <w:highlight w:val="none"/>
        </w:rPr>
        <w:t xml:space="preserve">； </w:t>
      </w:r>
    </w:p>
    <w:p w14:paraId="1DE70F0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发包人对发包人代表的授权范围如下：</w:t>
      </w:r>
      <w:r>
        <w:rPr>
          <w:rFonts w:hint="eastAsia" w:ascii="宋体" w:hAnsi="宋体"/>
          <w:sz w:val="24"/>
          <w:highlight w:val="none"/>
          <w:u w:val="single"/>
        </w:rPr>
        <w:t></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30A0BFD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2.4 施工现场、施工条件和基础资料的提供</w:t>
      </w:r>
    </w:p>
    <w:p w14:paraId="6C2E0DF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2.4.1 提供施工现场</w:t>
      </w:r>
    </w:p>
    <w:p w14:paraId="199B94F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关于发包人移交施工现场的期限要求：</w:t>
      </w:r>
      <w:r>
        <w:rPr>
          <w:rFonts w:hint="eastAsia" w:ascii="宋体" w:hAnsi="宋体"/>
          <w:sz w:val="24"/>
          <w:highlight w:val="none"/>
          <w:u w:val="single"/>
        </w:rPr>
        <w:t>开工日期7天前（</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586DF70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2.4.2 提供施工条件</w:t>
      </w:r>
    </w:p>
    <w:p w14:paraId="26840066">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关于发包人应负责提供施工所需要的条件，包括：</w:t>
      </w:r>
      <w:r>
        <w:rPr>
          <w:rFonts w:hint="eastAsia" w:ascii="宋体" w:hAnsi="宋体"/>
          <w:sz w:val="24"/>
          <w:highlight w:val="none"/>
          <w:u w:val="single"/>
        </w:rPr>
        <w:t xml:space="preserve">  执行通用条款。  </w:t>
      </w:r>
    </w:p>
    <w:p w14:paraId="0CA1ACE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2.5 资金来源证明及支付担保</w:t>
      </w:r>
    </w:p>
    <w:p w14:paraId="2A3CA8E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发包人提供资金来源证明的期限要求：</w:t>
      </w:r>
      <w:r>
        <w:rPr>
          <w:rFonts w:hint="eastAsia" w:ascii="宋体" w:hAnsi="宋体"/>
          <w:sz w:val="24"/>
          <w:highlight w:val="none"/>
          <w:u w:val="single"/>
        </w:rPr>
        <w:t xml:space="preserve">不采用。   </w:t>
      </w:r>
    </w:p>
    <w:p w14:paraId="720D47E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发包人是否提供支付担保：</w:t>
      </w:r>
      <w:r>
        <w:rPr>
          <w:rFonts w:hint="eastAsia" w:ascii="宋体" w:hAnsi="宋体"/>
          <w:sz w:val="24"/>
          <w:highlight w:val="none"/>
          <w:u w:val="single"/>
        </w:rPr>
        <w:t xml:space="preserve">不采用。   </w:t>
      </w:r>
    </w:p>
    <w:p w14:paraId="63D570CA">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发包人提供支付担保的形式：</w:t>
      </w:r>
      <w:r>
        <w:rPr>
          <w:rFonts w:hint="eastAsia" w:ascii="宋体" w:hAnsi="宋体"/>
          <w:sz w:val="24"/>
          <w:highlight w:val="none"/>
          <w:u w:val="single"/>
        </w:rPr>
        <w:t xml:space="preserve">不采用。   </w:t>
      </w:r>
    </w:p>
    <w:p w14:paraId="1DA8D33B">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89" w:name="_Toc351203635"/>
      <w:r>
        <w:rPr>
          <w:rFonts w:hint="eastAsia" w:ascii="宋体" w:hAnsi="宋体"/>
          <w:kern w:val="0"/>
          <w:sz w:val="24"/>
          <w:highlight w:val="none"/>
        </w:rPr>
        <w:t>3</w:t>
      </w:r>
      <w:bookmarkStart w:id="90" w:name="_Toc297048344"/>
      <w:bookmarkStart w:id="91" w:name="_Toc296503158"/>
      <w:bookmarkStart w:id="92" w:name="_Toc292559868"/>
      <w:bookmarkStart w:id="93" w:name="_Toc296944497"/>
      <w:bookmarkStart w:id="94" w:name="_Toc296347157"/>
      <w:bookmarkStart w:id="95" w:name="_Toc296890986"/>
      <w:bookmarkStart w:id="96" w:name="_Toc296346659"/>
      <w:bookmarkStart w:id="97" w:name="_Toc292559363"/>
      <w:bookmarkStart w:id="98" w:name="_Toc297120458"/>
      <w:bookmarkStart w:id="99" w:name="_Toc296891198"/>
      <w:r>
        <w:rPr>
          <w:rFonts w:hint="eastAsia" w:ascii="宋体" w:hAnsi="宋体"/>
          <w:kern w:val="0"/>
          <w:sz w:val="24"/>
          <w:highlight w:val="none"/>
        </w:rPr>
        <w:t>. 承包人</w:t>
      </w:r>
      <w:bookmarkEnd w:id="89"/>
    </w:p>
    <w:bookmarkEnd w:id="90"/>
    <w:bookmarkEnd w:id="91"/>
    <w:bookmarkEnd w:id="92"/>
    <w:bookmarkEnd w:id="93"/>
    <w:bookmarkEnd w:id="94"/>
    <w:bookmarkEnd w:id="95"/>
    <w:bookmarkEnd w:id="96"/>
    <w:bookmarkEnd w:id="97"/>
    <w:bookmarkEnd w:id="98"/>
    <w:bookmarkEnd w:id="99"/>
    <w:p w14:paraId="750229F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3.1 承包人的一般义务</w:t>
      </w:r>
    </w:p>
    <w:p w14:paraId="7228AE1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（5）</w:t>
      </w:r>
      <w:r>
        <w:rPr>
          <w:rFonts w:hint="eastAsia" w:ascii="宋体" w:hAnsi="宋体"/>
          <w:sz w:val="24"/>
          <w:highlight w:val="none"/>
        </w:rPr>
        <w:t>承包人提交的竣工资料的内容：</w:t>
      </w:r>
      <w:r>
        <w:rPr>
          <w:rFonts w:hint="eastAsia" w:ascii="宋体" w:hAnsi="宋体"/>
          <w:sz w:val="24"/>
          <w:highlight w:val="none"/>
          <w:u w:val="single"/>
        </w:rPr>
        <w:t xml:space="preserve">   承包人提供全套竣工图，所有竣工图应为新晒蓝图。  </w:t>
      </w:r>
    </w:p>
    <w:p w14:paraId="6560767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承包人需要提交的竣工资料套数：</w:t>
      </w:r>
      <w:r>
        <w:rPr>
          <w:rFonts w:hint="eastAsia" w:ascii="宋体" w:hAnsi="宋体"/>
          <w:sz w:val="24"/>
          <w:highlight w:val="none"/>
          <w:u w:val="single"/>
        </w:rPr>
        <w:t xml:space="preserve">    两套。  </w:t>
      </w:r>
    </w:p>
    <w:p w14:paraId="08E9D88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承包人提交的竣工资料的费用承担：</w:t>
      </w:r>
      <w:r>
        <w:rPr>
          <w:rFonts w:hint="eastAsia" w:ascii="宋体" w:hAnsi="宋体"/>
          <w:sz w:val="24"/>
          <w:highlight w:val="none"/>
          <w:u w:val="single"/>
        </w:rPr>
        <w:t xml:space="preserve">  此项费用由承包人承担。   </w:t>
      </w:r>
    </w:p>
    <w:p w14:paraId="4C7F66F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承包人提交的竣工资料移交时间：</w:t>
      </w:r>
      <w:r>
        <w:rPr>
          <w:rFonts w:hint="eastAsia" w:ascii="宋体" w:hAnsi="宋体"/>
          <w:sz w:val="24"/>
          <w:highlight w:val="none"/>
          <w:u w:val="single"/>
        </w:rPr>
        <w:t xml:space="preserve">  单位工程办理竣工初验之前两周内。   </w:t>
      </w:r>
    </w:p>
    <w:p w14:paraId="223F61D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承包人提交的竣工资料形式要求：</w:t>
      </w:r>
      <w:r>
        <w:rPr>
          <w:rFonts w:hint="eastAsia" w:ascii="宋体" w:hAnsi="宋体"/>
          <w:sz w:val="24"/>
          <w:highlight w:val="none"/>
          <w:u w:val="single"/>
        </w:rPr>
        <w:t xml:space="preserve">  纸介版及其电子版。   </w:t>
      </w:r>
    </w:p>
    <w:p w14:paraId="4784B73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（6）承包人应履行的其他义务：</w:t>
      </w:r>
      <w:r>
        <w:rPr>
          <w:rFonts w:hint="eastAsia" w:ascii="宋体" w:hAnsi="宋体"/>
          <w:sz w:val="24"/>
          <w:highlight w:val="none"/>
          <w:u w:val="single"/>
        </w:rPr>
        <w:t xml:space="preserve"> 每月25日提交本月工程报表和下月工程计划表，（报表和计划表应包括质量、进度、安全、投资、材料计划等内容，反映存在的问题和应对措施；一式叁份提交发包人)。  </w:t>
      </w:r>
    </w:p>
    <w:p w14:paraId="0A35E20F">
      <w:pPr>
        <w:pStyle w:val="77"/>
        <w:tabs>
          <w:tab w:val="left" w:pos="360"/>
        </w:tabs>
        <w:adjustRightInd w:val="0"/>
        <w:snapToGrid w:val="0"/>
        <w:spacing w:line="360" w:lineRule="auto"/>
        <w:ind w:right="178" w:rightChars="85" w:firstLine="480" w:firstLineChars="200"/>
        <w:rPr>
          <w:rFonts w:hint="eastAsia" w:ascii="宋体" w:hAnsi="宋体"/>
          <w:bCs/>
          <w:sz w:val="24"/>
          <w:highlight w:val="none"/>
          <w:u w:val="single"/>
        </w:rPr>
      </w:pPr>
      <w:r>
        <w:rPr>
          <w:rFonts w:hint="eastAsia" w:ascii="宋体" w:hAnsi="宋体"/>
          <w:sz w:val="24"/>
          <w:highlight w:val="none"/>
        </w:rPr>
        <w:t>承包人向发包人提供办公和生活房屋及设施的要求：</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bCs/>
          <w:sz w:val="24"/>
          <w:highlight w:val="none"/>
          <w:u w:val="none"/>
        </w:rPr>
        <w:t xml:space="preserve">。 </w:t>
      </w:r>
    </w:p>
    <w:p w14:paraId="2351FE2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施工现场清洁卫生的要求：</w:t>
      </w:r>
      <w:r>
        <w:rPr>
          <w:rFonts w:hint="eastAsia" w:ascii="宋体" w:hAnsi="宋体"/>
          <w:sz w:val="24"/>
          <w:highlight w:val="none"/>
          <w:u w:val="single"/>
          <w:lang w:val="en-US" w:eastAsia="zh-CN"/>
        </w:rPr>
        <w:t xml:space="preserve">                </w:t>
      </w:r>
      <w:r>
        <w:rPr>
          <w:rFonts w:hint="eastAsia" w:ascii="宋体" w:hAnsi="宋体"/>
          <w:sz w:val="24"/>
          <w:highlight w:val="none"/>
          <w:u w:val="none"/>
        </w:rPr>
        <w:t xml:space="preserve">。  </w:t>
      </w:r>
    </w:p>
    <w:p w14:paraId="3CB910E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3.2 项目经理</w:t>
      </w:r>
    </w:p>
    <w:p w14:paraId="24DD178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 xml:space="preserve">3.2.1 </w:t>
      </w:r>
      <w:r>
        <w:rPr>
          <w:rFonts w:hint="eastAsia" w:ascii="宋体" w:hAnsi="宋体"/>
          <w:sz w:val="24"/>
          <w:highlight w:val="none"/>
        </w:rPr>
        <w:t>项目经理：</w:t>
      </w:r>
    </w:p>
    <w:p w14:paraId="024F6CE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姓名：</w:t>
      </w:r>
      <w:r>
        <w:rPr>
          <w:rFonts w:hint="eastAsia" w:ascii="宋体" w:hAnsi="宋体"/>
          <w:sz w:val="24"/>
          <w:highlight w:val="none"/>
          <w:u w:val="single"/>
        </w:rPr>
        <w:t> </w:t>
      </w:r>
      <w:r>
        <w:rPr>
          <w:rFonts w:hint="eastAsia" w:ascii="宋体" w:hAnsi="宋体"/>
          <w:sz w:val="24"/>
          <w:highlight w:val="none"/>
        </w:rPr>
        <w:t>；</w:t>
      </w:r>
    </w:p>
    <w:p w14:paraId="7525E06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身份证号：</w:t>
      </w:r>
      <w:r>
        <w:rPr>
          <w:rFonts w:hint="eastAsia" w:ascii="宋体" w:hAnsi="宋体"/>
          <w:sz w:val="24"/>
          <w:highlight w:val="none"/>
          <w:u w:val="single"/>
        </w:rPr>
        <w:t>    </w:t>
      </w:r>
      <w:r>
        <w:rPr>
          <w:rFonts w:hint="eastAsia" w:ascii="宋体" w:hAnsi="宋体"/>
          <w:sz w:val="24"/>
          <w:highlight w:val="none"/>
        </w:rPr>
        <w:t>；</w:t>
      </w:r>
    </w:p>
    <w:p w14:paraId="2F52B38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建造师执业资格等级：</w:t>
      </w:r>
      <w:r>
        <w:rPr>
          <w:rFonts w:hint="eastAsia" w:ascii="宋体" w:hAnsi="宋体"/>
          <w:sz w:val="24"/>
          <w:highlight w:val="none"/>
          <w:u w:val="single"/>
        </w:rPr>
        <w:t> </w:t>
      </w:r>
      <w:r>
        <w:rPr>
          <w:rFonts w:hint="eastAsia" w:ascii="宋体" w:hAnsi="宋体"/>
          <w:sz w:val="24"/>
          <w:highlight w:val="none"/>
        </w:rPr>
        <w:t>；</w:t>
      </w:r>
    </w:p>
    <w:p w14:paraId="1EF9F0F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建造师注册证书号：</w:t>
      </w:r>
      <w:r>
        <w:rPr>
          <w:rFonts w:hint="eastAsia" w:ascii="宋体" w:hAnsi="宋体"/>
          <w:sz w:val="24"/>
          <w:highlight w:val="none"/>
          <w:u w:val="single"/>
        </w:rPr>
        <w:t>  </w:t>
      </w:r>
      <w:r>
        <w:rPr>
          <w:rFonts w:hint="eastAsia" w:ascii="宋体" w:hAnsi="宋体"/>
          <w:sz w:val="24"/>
          <w:highlight w:val="none"/>
        </w:rPr>
        <w:t xml:space="preserve">； </w:t>
      </w:r>
    </w:p>
    <w:p w14:paraId="737595B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承包人对项目经理的授权范围如下：</w:t>
      </w:r>
      <w:r>
        <w:rPr>
          <w:rFonts w:hint="eastAsia" w:ascii="宋体" w:hAnsi="宋体"/>
          <w:sz w:val="24"/>
          <w:highlight w:val="none"/>
          <w:u w:val="single"/>
        </w:rPr>
        <w:t xml:space="preserve">   详见承包人对本工程项目经理授权委托书。   </w:t>
      </w:r>
    </w:p>
    <w:p w14:paraId="7C800BFF">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关于项目经理每月在施工现场的时间要求：</w:t>
      </w:r>
      <w:r>
        <w:rPr>
          <w:rFonts w:hint="eastAsia" w:ascii="宋体" w:hAnsi="宋体"/>
          <w:sz w:val="24"/>
          <w:highlight w:val="none"/>
          <w:u w:val="single"/>
        </w:rPr>
        <w:t xml:space="preserve">   驻场时间每月不少于 2</w:t>
      </w:r>
      <w:r>
        <w:rPr>
          <w:rFonts w:hint="eastAsia" w:ascii="宋体" w:hAnsi="宋体"/>
          <w:sz w:val="24"/>
          <w:highlight w:val="none"/>
          <w:u w:val="single"/>
          <w:lang w:val="en-US" w:eastAsia="zh-CN"/>
        </w:rPr>
        <w:t>2</w:t>
      </w:r>
      <w:r>
        <w:rPr>
          <w:rFonts w:hint="eastAsia" w:ascii="宋体" w:hAnsi="宋体"/>
          <w:sz w:val="24"/>
          <w:highlight w:val="none"/>
          <w:u w:val="single"/>
        </w:rPr>
        <w:t>天，每天在岗工作时间不得少于8小时。 </w:t>
      </w:r>
    </w:p>
    <w:p w14:paraId="103B1D22">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承包人未提交劳动合同，以及没有为项目经理缴纳社会保险证明的违约责任：</w:t>
      </w:r>
      <w:r>
        <w:rPr>
          <w:rFonts w:hint="eastAsia" w:ascii="宋体" w:hAnsi="宋体"/>
          <w:kern w:val="0"/>
          <w:sz w:val="24"/>
          <w:highlight w:val="none"/>
          <w:u w:val="single"/>
        </w:rPr>
        <w:t xml:space="preserve">   </w:t>
      </w:r>
      <w:r>
        <w:rPr>
          <w:rFonts w:hint="eastAsia" w:ascii="宋体" w:hAnsi="宋体"/>
          <w:sz w:val="24"/>
          <w:highlight w:val="none"/>
          <w:u w:val="single"/>
        </w:rPr>
        <w:t xml:space="preserve">执行行业管理有关处罚规定。   </w:t>
      </w:r>
    </w:p>
    <w:p w14:paraId="6754C5FB">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kern w:val="0"/>
          <w:sz w:val="24"/>
          <w:highlight w:val="none"/>
        </w:rPr>
        <w:t>项目经理未经批准，擅自离开施工现场的违约责任：</w:t>
      </w:r>
      <w:r>
        <w:rPr>
          <w:rFonts w:hint="eastAsia" w:ascii="宋体" w:hAnsi="宋体"/>
          <w:sz w:val="24"/>
          <w:highlight w:val="none"/>
          <w:u w:val="single"/>
        </w:rPr>
        <w:t xml:space="preserve">   责令改正，并承包人须支付发包人每天￥0.5万元/人次违约金。    </w:t>
      </w:r>
    </w:p>
    <w:p w14:paraId="434CB0C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3.2.3 承包人擅自更换项目经理的违约责任：</w:t>
      </w:r>
      <w:r>
        <w:rPr>
          <w:rFonts w:hint="eastAsia" w:ascii="宋体" w:hAnsi="宋体"/>
          <w:sz w:val="24"/>
          <w:highlight w:val="none"/>
          <w:u w:val="single"/>
        </w:rPr>
        <w:t xml:space="preserve">   承包人须支付发包人￥</w:t>
      </w:r>
      <w:r>
        <w:rPr>
          <w:rFonts w:hint="eastAsia" w:ascii="宋体" w:hAnsi="宋体"/>
          <w:sz w:val="24"/>
          <w:highlight w:val="none"/>
          <w:u w:val="single"/>
          <w:lang w:val="en-US" w:eastAsia="zh-CN"/>
        </w:rPr>
        <w:t>1</w:t>
      </w:r>
      <w:r>
        <w:rPr>
          <w:rFonts w:hint="eastAsia" w:ascii="宋体" w:hAnsi="宋体"/>
          <w:sz w:val="24"/>
          <w:highlight w:val="none"/>
          <w:u w:val="single"/>
        </w:rPr>
        <w:t xml:space="preserve">.00万元违约金，并且更换后的项目经理资历、业务水平不得降低。   </w:t>
      </w:r>
    </w:p>
    <w:p w14:paraId="029D9E0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3.2.4 承包人无正当理由拒绝更换项目经理的违约责任：</w:t>
      </w:r>
      <w:r>
        <w:rPr>
          <w:rFonts w:hint="eastAsia" w:ascii="宋体" w:hAnsi="宋体"/>
          <w:sz w:val="24"/>
          <w:highlight w:val="none"/>
          <w:u w:val="single"/>
        </w:rPr>
        <w:t xml:space="preserve">   责令改正，并承包人须支付发包人￥1.00万元违约金。   </w:t>
      </w:r>
    </w:p>
    <w:p w14:paraId="5345538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3.3 承包人人员</w:t>
      </w:r>
    </w:p>
    <w:p w14:paraId="0BFC7D6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3.3.1 承包人提交项目管理机构及施工现场管理人员名单的期限：</w:t>
      </w:r>
      <w:r>
        <w:rPr>
          <w:rFonts w:hint="eastAsia" w:ascii="宋体" w:hAnsi="宋体"/>
          <w:sz w:val="24"/>
          <w:highlight w:val="none"/>
          <w:u w:val="single"/>
        </w:rPr>
        <w:t xml:space="preserve">  执行通用条款。 </w:t>
      </w:r>
    </w:p>
    <w:p w14:paraId="7DE79E1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3.3.3 承包人无正当理由拒绝撤换主要施工管理人员的违约责任：</w:t>
      </w:r>
      <w:r>
        <w:rPr>
          <w:rFonts w:hint="eastAsia" w:ascii="宋体" w:hAnsi="宋体"/>
          <w:sz w:val="24"/>
          <w:highlight w:val="none"/>
          <w:u w:val="single"/>
        </w:rPr>
        <w:t xml:space="preserve">   责令改正，并承包人须支付发包人￥</w:t>
      </w:r>
      <w:r>
        <w:rPr>
          <w:rFonts w:hint="eastAsia" w:ascii="宋体" w:hAnsi="宋体"/>
          <w:sz w:val="24"/>
          <w:highlight w:val="none"/>
          <w:u w:val="single"/>
          <w:lang w:val="en-US" w:eastAsia="zh-CN"/>
        </w:rPr>
        <w:t>0</w:t>
      </w:r>
      <w:r>
        <w:rPr>
          <w:rFonts w:hint="eastAsia" w:ascii="宋体" w:hAnsi="宋体"/>
          <w:sz w:val="24"/>
          <w:highlight w:val="none"/>
          <w:u w:val="single"/>
        </w:rPr>
        <w:t>.</w:t>
      </w:r>
      <w:r>
        <w:rPr>
          <w:rFonts w:hint="eastAsia" w:ascii="宋体" w:hAnsi="宋体"/>
          <w:sz w:val="24"/>
          <w:highlight w:val="none"/>
          <w:u w:val="single"/>
          <w:lang w:val="en-US" w:eastAsia="zh-CN"/>
        </w:rPr>
        <w:t>5</w:t>
      </w:r>
      <w:r>
        <w:rPr>
          <w:rFonts w:hint="eastAsia" w:ascii="宋体" w:hAnsi="宋体"/>
          <w:sz w:val="24"/>
          <w:highlight w:val="none"/>
          <w:u w:val="single"/>
        </w:rPr>
        <w:t xml:space="preserve">0万元/人次违约金。   </w:t>
      </w:r>
    </w:p>
    <w:p w14:paraId="408DCAE4">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3.3.4 承包人主要施工管理人员离开施工现场的批准要求：</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4667C59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3.3.5承包人擅自更换主要施工管理人员的违约责任：</w:t>
      </w:r>
      <w:r>
        <w:rPr>
          <w:rFonts w:hint="eastAsia" w:ascii="宋体" w:hAnsi="宋体"/>
          <w:sz w:val="24"/>
          <w:highlight w:val="none"/>
          <w:u w:val="single"/>
        </w:rPr>
        <w:t xml:space="preserve">    责令改正，并承包人须支付发包人￥</w:t>
      </w:r>
      <w:r>
        <w:rPr>
          <w:rFonts w:hint="eastAsia" w:ascii="宋体" w:hAnsi="宋体"/>
          <w:sz w:val="24"/>
          <w:highlight w:val="none"/>
          <w:u w:val="single"/>
          <w:lang w:val="en-US" w:eastAsia="zh-CN"/>
        </w:rPr>
        <w:t>0</w:t>
      </w:r>
      <w:r>
        <w:rPr>
          <w:rFonts w:hint="eastAsia" w:ascii="宋体" w:hAnsi="宋体"/>
          <w:sz w:val="24"/>
          <w:highlight w:val="none"/>
          <w:u w:val="single"/>
        </w:rPr>
        <w:t>.</w:t>
      </w:r>
      <w:r>
        <w:rPr>
          <w:rFonts w:hint="eastAsia" w:ascii="宋体" w:hAnsi="宋体"/>
          <w:sz w:val="24"/>
          <w:highlight w:val="none"/>
          <w:u w:val="single"/>
          <w:lang w:val="en-US" w:eastAsia="zh-CN"/>
        </w:rPr>
        <w:t>5</w:t>
      </w:r>
      <w:r>
        <w:rPr>
          <w:rFonts w:hint="eastAsia" w:ascii="宋体" w:hAnsi="宋体"/>
          <w:sz w:val="24"/>
          <w:highlight w:val="none"/>
          <w:u w:val="single"/>
        </w:rPr>
        <w:t xml:space="preserve">0万元/人次违约金。   </w:t>
      </w:r>
    </w:p>
    <w:p w14:paraId="192517D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承包人主要施工管理人员擅自离开施工现场的违约责任：</w:t>
      </w:r>
      <w:r>
        <w:rPr>
          <w:rFonts w:hint="eastAsia" w:ascii="宋体" w:hAnsi="宋体"/>
          <w:sz w:val="24"/>
          <w:highlight w:val="none"/>
          <w:u w:val="single"/>
        </w:rPr>
        <w:t xml:space="preserve">   责令改正，并承包人须支付发包人每天￥0.20万元/人次违约金。  </w:t>
      </w:r>
    </w:p>
    <w:p w14:paraId="333D425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w:t>
      </w:r>
      <w:bookmarkStart w:id="100" w:name="_Toc296944498"/>
      <w:bookmarkStart w:id="101" w:name="_Toc300934945"/>
      <w:bookmarkStart w:id="102" w:name="_Toc297120459"/>
      <w:bookmarkStart w:id="103" w:name="_Toc297048345"/>
      <w:bookmarkStart w:id="104" w:name="_Toc296347158"/>
      <w:bookmarkStart w:id="105" w:name="_Toc292559869"/>
      <w:bookmarkStart w:id="106" w:name="_Toc296891199"/>
      <w:bookmarkStart w:id="107" w:name="_Toc296890987"/>
      <w:bookmarkStart w:id="108" w:name="_Toc296503159"/>
      <w:bookmarkStart w:id="109" w:name="_Toc304295523"/>
      <w:bookmarkStart w:id="110" w:name="_Toc312677988"/>
      <w:bookmarkStart w:id="111" w:name="_Toc292559364"/>
      <w:bookmarkStart w:id="112" w:name="_Toc297123492"/>
      <w:bookmarkStart w:id="113" w:name="_Toc303539102"/>
      <w:bookmarkStart w:id="114" w:name="_Toc296346660"/>
      <w:bookmarkStart w:id="115" w:name="_Toc297216151"/>
      <w:r>
        <w:rPr>
          <w:rFonts w:hint="eastAsia" w:ascii="宋体" w:hAnsi="宋体"/>
          <w:sz w:val="24"/>
          <w:highlight w:val="none"/>
        </w:rPr>
        <w:t>.5 分包</w:t>
      </w: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562BA76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3.5.1 分包的一般约定</w:t>
      </w:r>
    </w:p>
    <w:p w14:paraId="7016E65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禁止分包的工程包括：</w:t>
      </w:r>
      <w:r>
        <w:rPr>
          <w:rFonts w:hint="eastAsia" w:ascii="宋体" w:hAnsi="宋体"/>
          <w:sz w:val="24"/>
          <w:highlight w:val="none"/>
          <w:u w:val="single"/>
        </w:rPr>
        <w:t xml:space="preserve">执行通用条款。    </w:t>
      </w:r>
    </w:p>
    <w:p w14:paraId="7651CEF0">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主体结构、关键性工作的范围：</w:t>
      </w:r>
      <w:r>
        <w:rPr>
          <w:rFonts w:hint="eastAsia" w:ascii="宋体" w:hAnsi="宋体"/>
          <w:sz w:val="24"/>
          <w:highlight w:val="none"/>
          <w:u w:val="single"/>
        </w:rPr>
        <w:t xml:space="preserve"> 执行通用条款。   </w:t>
      </w:r>
      <w:bookmarkStart w:id="116" w:name="_Toc304295525"/>
      <w:bookmarkStart w:id="117" w:name="_Toc297048347"/>
      <w:bookmarkStart w:id="118" w:name="_Toc297123494"/>
      <w:bookmarkStart w:id="119" w:name="_Toc303539104"/>
      <w:bookmarkStart w:id="120" w:name="_Toc296890989"/>
      <w:bookmarkStart w:id="121" w:name="_Toc296347160"/>
      <w:bookmarkStart w:id="122" w:name="_Toc296346662"/>
      <w:bookmarkStart w:id="123" w:name="_Toc300934947"/>
      <w:bookmarkStart w:id="124" w:name="_Toc296944500"/>
      <w:bookmarkStart w:id="125" w:name="_Toc296503161"/>
      <w:bookmarkStart w:id="126" w:name="_Toc297216153"/>
      <w:bookmarkStart w:id="127" w:name="_Toc296891201"/>
      <w:bookmarkStart w:id="128" w:name="_Toc297120461"/>
    </w:p>
    <w:bookmarkEnd w:id="116"/>
    <w:bookmarkEnd w:id="117"/>
    <w:bookmarkEnd w:id="118"/>
    <w:bookmarkEnd w:id="119"/>
    <w:bookmarkEnd w:id="120"/>
    <w:bookmarkEnd w:id="121"/>
    <w:bookmarkEnd w:id="122"/>
    <w:bookmarkEnd w:id="123"/>
    <w:bookmarkEnd w:id="124"/>
    <w:bookmarkEnd w:id="125"/>
    <w:bookmarkEnd w:id="126"/>
    <w:bookmarkEnd w:id="127"/>
    <w:bookmarkEnd w:id="128"/>
    <w:p w14:paraId="670EA1F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 xml:space="preserve">    3</w:t>
      </w:r>
      <w:bookmarkStart w:id="129" w:name="_Toc312677990"/>
      <w:bookmarkStart w:id="130" w:name="_Toc318581159"/>
      <w:r>
        <w:rPr>
          <w:rFonts w:hint="eastAsia" w:ascii="宋体" w:hAnsi="宋体"/>
          <w:sz w:val="24"/>
          <w:highlight w:val="none"/>
        </w:rPr>
        <w:t>.5.2分包的确定</w:t>
      </w:r>
    </w:p>
    <w:p w14:paraId="58E5FAA3">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允许分包的专业工程包括：</w:t>
      </w:r>
      <w:r>
        <w:rPr>
          <w:rFonts w:hint="eastAsia" w:ascii="宋体" w:hAnsi="宋体"/>
          <w:sz w:val="24"/>
          <w:highlight w:val="none"/>
          <w:u w:val="single"/>
        </w:rPr>
        <w:t xml:space="preserve">执行通用条款，并且按照投标文件有关承诺确定。   </w:t>
      </w:r>
    </w:p>
    <w:p w14:paraId="3CC2F6D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其他关于分包的约定：</w:t>
      </w:r>
      <w:r>
        <w:rPr>
          <w:rFonts w:hint="eastAsia" w:ascii="宋体" w:hAnsi="宋体"/>
          <w:sz w:val="24"/>
          <w:highlight w:val="none"/>
          <w:u w:val="single"/>
        </w:rPr>
        <w:t xml:space="preserve">  / </w:t>
      </w:r>
    </w:p>
    <w:p w14:paraId="2A4A888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3.5.4 分包合同价款</w:t>
      </w:r>
    </w:p>
    <w:p w14:paraId="65849F7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关于分包合同价款支付的约定：</w:t>
      </w:r>
      <w:r>
        <w:rPr>
          <w:rFonts w:hint="eastAsia" w:ascii="宋体" w:hAnsi="宋体"/>
          <w:sz w:val="24"/>
          <w:highlight w:val="none"/>
          <w:u w:val="single"/>
        </w:rPr>
        <w:t></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bookmarkEnd w:id="129"/>
    <w:bookmarkEnd w:id="130"/>
    <w:p w14:paraId="5BF2903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3.6 工程照管与成品、半成品保护</w:t>
      </w:r>
    </w:p>
    <w:p w14:paraId="02DCE8BC">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u w:val="single"/>
        </w:rPr>
      </w:pPr>
      <w:r>
        <w:rPr>
          <w:rFonts w:hint="eastAsia" w:ascii="宋体" w:hAnsi="宋体"/>
          <w:kern w:val="0"/>
          <w:sz w:val="24"/>
          <w:highlight w:val="none"/>
        </w:rPr>
        <w:t>承包人负责照管工程及工程相关的材料、工程设备的起始时间：</w:t>
      </w:r>
      <w:r>
        <w:rPr>
          <w:rFonts w:hint="eastAsia" w:ascii="宋体" w:hAnsi="宋体"/>
          <w:kern w:val="0"/>
          <w:sz w:val="24"/>
          <w:highlight w:val="none"/>
          <w:u w:val="single"/>
        </w:rPr>
        <w:t xml:space="preserve">  自发包人向承包人移交施工现场之日起，承包人应负责照管工程及工程相关的材料、工程设备，直到颁发工程接收证书之日止。    </w:t>
      </w:r>
    </w:p>
    <w:p w14:paraId="2064EF5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3.7 履约担保</w:t>
      </w:r>
    </w:p>
    <w:p w14:paraId="3F79AD9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承包人是否提供履约担保：</w:t>
      </w:r>
      <w:r>
        <w:rPr>
          <w:rFonts w:hint="eastAsia" w:ascii="宋体" w:hAnsi="宋体"/>
          <w:sz w:val="24"/>
          <w:highlight w:val="none"/>
          <w:u w:val="single"/>
        </w:rPr>
        <w:t xml:space="preserve">  承包人向发包人提交履约担保作为本合同附件。  </w:t>
      </w:r>
    </w:p>
    <w:p w14:paraId="6C069CFE">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 xml:space="preserve">承包人提供履约担保的形式、金额及期限的：  </w:t>
      </w:r>
    </w:p>
    <w:p w14:paraId="79AAF155">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u w:val="single"/>
        </w:rPr>
        <w:t>1、履约担保形式详见第二章投标人须知前附表；</w:t>
      </w:r>
    </w:p>
    <w:p w14:paraId="7CD2ACE5">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u w:val="single"/>
        </w:rPr>
        <w:t>2、担保金额为工程承包合同总价的10％；</w:t>
      </w:r>
    </w:p>
    <w:p w14:paraId="03EB203A">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u w:val="single"/>
        </w:rPr>
        <w:t>3、担保期限（担保有效期）自本承包合同生效之日起，至本工程竣工验收合格并办理完竣工决算止</w:t>
      </w:r>
      <w:r>
        <w:rPr>
          <w:rFonts w:hint="eastAsia" w:ascii="宋体" w:hAnsi="宋体"/>
          <w:sz w:val="24"/>
          <w:highlight w:val="none"/>
        </w:rPr>
        <w:t xml:space="preserve">。  </w:t>
      </w:r>
    </w:p>
    <w:p w14:paraId="54FDA92B">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131" w:name="_Toc351203636"/>
      <w:r>
        <w:rPr>
          <w:rFonts w:hint="eastAsia" w:ascii="宋体" w:hAnsi="宋体"/>
          <w:kern w:val="0"/>
          <w:sz w:val="24"/>
          <w:highlight w:val="none"/>
        </w:rPr>
        <w:t>4</w:t>
      </w:r>
      <w:bookmarkStart w:id="132" w:name="_Toc292559366"/>
      <w:bookmarkStart w:id="133" w:name="_Toc296944501"/>
      <w:bookmarkStart w:id="134" w:name="_Toc297120462"/>
      <w:bookmarkStart w:id="135" w:name="_Toc267251413"/>
      <w:bookmarkStart w:id="136" w:name="_Toc296890990"/>
      <w:bookmarkStart w:id="137" w:name="_Toc292559871"/>
      <w:bookmarkStart w:id="138" w:name="_Toc296891202"/>
      <w:bookmarkStart w:id="139" w:name="_Toc296347161"/>
      <w:bookmarkStart w:id="140" w:name="_Toc296346663"/>
      <w:bookmarkStart w:id="141" w:name="_Toc296503162"/>
      <w:bookmarkStart w:id="142" w:name="_Toc297048348"/>
      <w:r>
        <w:rPr>
          <w:rFonts w:hint="eastAsia" w:ascii="宋体" w:hAnsi="宋体"/>
          <w:kern w:val="0"/>
          <w:sz w:val="24"/>
          <w:highlight w:val="none"/>
        </w:rPr>
        <w:t>. 监</w:t>
      </w:r>
      <w:bookmarkEnd w:id="132"/>
      <w:bookmarkEnd w:id="133"/>
      <w:bookmarkEnd w:id="134"/>
      <w:bookmarkEnd w:id="135"/>
      <w:bookmarkEnd w:id="136"/>
      <w:bookmarkEnd w:id="137"/>
      <w:bookmarkEnd w:id="138"/>
      <w:bookmarkEnd w:id="139"/>
      <w:bookmarkEnd w:id="140"/>
      <w:bookmarkEnd w:id="141"/>
      <w:bookmarkEnd w:id="142"/>
      <w:r>
        <w:rPr>
          <w:rFonts w:hint="eastAsia" w:ascii="宋体" w:hAnsi="宋体"/>
          <w:kern w:val="0"/>
          <w:sz w:val="24"/>
          <w:highlight w:val="none"/>
        </w:rPr>
        <w:t>理人</w:t>
      </w:r>
      <w:bookmarkEnd w:id="131"/>
    </w:p>
    <w:p w14:paraId="084912C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4.1监理人的一般规定</w:t>
      </w:r>
    </w:p>
    <w:p w14:paraId="021F019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关于监理人的监理内容：</w:t>
      </w:r>
      <w:r>
        <w:rPr>
          <w:rFonts w:hint="eastAsia" w:ascii="宋体" w:hAnsi="宋体"/>
          <w:sz w:val="24"/>
          <w:highlight w:val="none"/>
          <w:u w:val="single"/>
        </w:rPr>
        <w:t xml:space="preserve">   </w:t>
      </w:r>
      <w:r>
        <w:rPr>
          <w:rFonts w:hint="eastAsia" w:ascii="宋体" w:hAnsi="宋体"/>
          <w:kern w:val="0"/>
          <w:sz w:val="24"/>
          <w:highlight w:val="none"/>
          <w:u w:val="single"/>
        </w:rPr>
        <w:t>执行监理合同。</w:t>
      </w:r>
      <w:r>
        <w:rPr>
          <w:rFonts w:hint="eastAsia" w:ascii="宋体" w:hAnsi="宋体"/>
          <w:sz w:val="24"/>
          <w:highlight w:val="none"/>
          <w:u w:val="single"/>
        </w:rPr>
        <w:t xml:space="preserve">   </w:t>
      </w:r>
    </w:p>
    <w:p w14:paraId="0B29DFE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关于监理人的监理权限：</w:t>
      </w:r>
      <w:r>
        <w:rPr>
          <w:rFonts w:hint="eastAsia" w:ascii="宋体" w:hAnsi="宋体"/>
          <w:sz w:val="24"/>
          <w:highlight w:val="none"/>
          <w:u w:val="single"/>
        </w:rPr>
        <w:t xml:space="preserve">   </w:t>
      </w:r>
      <w:r>
        <w:rPr>
          <w:rFonts w:hint="eastAsia" w:ascii="宋体" w:hAnsi="宋体"/>
          <w:kern w:val="0"/>
          <w:sz w:val="24"/>
          <w:highlight w:val="none"/>
          <w:u w:val="single"/>
        </w:rPr>
        <w:t>执行监理合同。</w:t>
      </w:r>
      <w:r>
        <w:rPr>
          <w:rFonts w:hint="eastAsia" w:ascii="宋体" w:hAnsi="宋体"/>
          <w:sz w:val="24"/>
          <w:highlight w:val="none"/>
          <w:u w:val="single"/>
        </w:rPr>
        <w:t xml:space="preserve">   </w:t>
      </w:r>
    </w:p>
    <w:p w14:paraId="4DB5A61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关于监理人在施工现场的办公场所、生活场所的提供和费用承担的约定：</w:t>
      </w:r>
      <w:r>
        <w:rPr>
          <w:rFonts w:hint="eastAsia" w:ascii="宋体" w:hAnsi="宋体"/>
          <w:kern w:val="0"/>
          <w:sz w:val="24"/>
          <w:highlight w:val="none"/>
          <w:u w:val="single"/>
        </w:rPr>
        <w:t>执行监理合同。</w:t>
      </w:r>
      <w:r>
        <w:rPr>
          <w:rFonts w:hint="eastAsia" w:ascii="宋体" w:hAnsi="宋体"/>
          <w:sz w:val="24"/>
          <w:highlight w:val="none"/>
          <w:u w:val="single"/>
        </w:rPr>
        <w:t xml:space="preserve"> </w:t>
      </w:r>
    </w:p>
    <w:p w14:paraId="3C063C4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4.2 监理人员</w:t>
      </w:r>
    </w:p>
    <w:p w14:paraId="64829B2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总监理工程师：</w:t>
      </w:r>
    </w:p>
    <w:p w14:paraId="6A88CD1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姓名：</w:t>
      </w:r>
      <w:r>
        <w:rPr>
          <w:rFonts w:hint="eastAsia" w:ascii="宋体" w:hAnsi="宋体"/>
          <w:sz w:val="24"/>
          <w:highlight w:val="none"/>
          <w:u w:val="single"/>
        </w:rPr>
        <w:t>   </w:t>
      </w:r>
      <w:r>
        <w:rPr>
          <w:rFonts w:hint="eastAsia" w:ascii="宋体" w:hAnsi="宋体"/>
          <w:sz w:val="24"/>
          <w:highlight w:val="none"/>
        </w:rPr>
        <w:t>；</w:t>
      </w:r>
    </w:p>
    <w:p w14:paraId="68B417E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职务：</w:t>
      </w:r>
      <w:r>
        <w:rPr>
          <w:rFonts w:hint="eastAsia" w:ascii="宋体" w:hAnsi="宋体"/>
          <w:sz w:val="24"/>
          <w:highlight w:val="none"/>
          <w:u w:val="single"/>
        </w:rPr>
        <w:t xml:space="preserve">       </w:t>
      </w:r>
      <w:r>
        <w:rPr>
          <w:rFonts w:hint="eastAsia" w:ascii="宋体" w:hAnsi="宋体"/>
          <w:sz w:val="24"/>
          <w:highlight w:val="none"/>
        </w:rPr>
        <w:t>；</w:t>
      </w:r>
    </w:p>
    <w:p w14:paraId="761F4E7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监理工程师执业资格证书号：</w:t>
      </w:r>
      <w:r>
        <w:rPr>
          <w:rFonts w:hint="eastAsia" w:ascii="宋体" w:hAnsi="宋体"/>
          <w:sz w:val="24"/>
          <w:highlight w:val="none"/>
          <w:u w:val="single"/>
        </w:rPr>
        <w:t>   </w:t>
      </w:r>
      <w:r>
        <w:rPr>
          <w:rFonts w:hint="eastAsia" w:ascii="宋体" w:hAnsi="宋体"/>
          <w:sz w:val="24"/>
          <w:highlight w:val="none"/>
        </w:rPr>
        <w:t>；</w:t>
      </w:r>
    </w:p>
    <w:p w14:paraId="4C3315E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联系电话：</w:t>
      </w:r>
      <w:r>
        <w:rPr>
          <w:rFonts w:hint="eastAsia" w:ascii="宋体" w:hAnsi="宋体"/>
          <w:sz w:val="24"/>
          <w:highlight w:val="none"/>
          <w:u w:val="single"/>
        </w:rPr>
        <w:t>  </w:t>
      </w:r>
      <w:r>
        <w:rPr>
          <w:rFonts w:hint="eastAsia" w:ascii="宋体" w:hAnsi="宋体"/>
          <w:sz w:val="24"/>
          <w:highlight w:val="none"/>
        </w:rPr>
        <w:t>；</w:t>
      </w:r>
    </w:p>
    <w:p w14:paraId="55A7619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电子信箱：</w:t>
      </w:r>
      <w:r>
        <w:rPr>
          <w:rFonts w:hint="eastAsia" w:ascii="宋体" w:hAnsi="宋体"/>
          <w:sz w:val="24"/>
          <w:highlight w:val="none"/>
          <w:u w:val="single"/>
        </w:rPr>
        <w:t xml:space="preserve">        </w:t>
      </w:r>
      <w:r>
        <w:rPr>
          <w:rFonts w:hint="eastAsia" w:ascii="宋体" w:hAnsi="宋体"/>
          <w:sz w:val="24"/>
          <w:highlight w:val="none"/>
        </w:rPr>
        <w:t>；</w:t>
      </w:r>
    </w:p>
    <w:p w14:paraId="0373FBA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通信地址：</w:t>
      </w:r>
      <w:r>
        <w:rPr>
          <w:rFonts w:hint="eastAsia" w:ascii="宋体" w:hAnsi="宋体"/>
          <w:sz w:val="24"/>
          <w:highlight w:val="none"/>
          <w:u w:val="single"/>
        </w:rPr>
        <w:t xml:space="preserve">        </w:t>
      </w:r>
      <w:r>
        <w:rPr>
          <w:rFonts w:hint="eastAsia" w:ascii="宋体" w:hAnsi="宋体"/>
          <w:sz w:val="24"/>
          <w:highlight w:val="none"/>
        </w:rPr>
        <w:t>；</w:t>
      </w:r>
    </w:p>
    <w:p w14:paraId="266440F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关于监理人的其他约定：</w:t>
      </w:r>
      <w:r>
        <w:rPr>
          <w:rFonts w:hint="eastAsia" w:ascii="宋体" w:hAnsi="宋体"/>
          <w:sz w:val="24"/>
          <w:highlight w:val="none"/>
          <w:u w:val="single"/>
        </w:rPr>
        <w:t xml:space="preserve">        </w:t>
      </w:r>
      <w:r>
        <w:rPr>
          <w:rFonts w:hint="eastAsia" w:ascii="宋体" w:hAnsi="宋体"/>
          <w:sz w:val="24"/>
          <w:highlight w:val="none"/>
        </w:rPr>
        <w:t>。</w:t>
      </w:r>
    </w:p>
    <w:p w14:paraId="6A38B2E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4.4 商定或确定</w:t>
      </w:r>
    </w:p>
    <w:p w14:paraId="1075E03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bookmarkStart w:id="143" w:name="_Toc267251418"/>
      <w:r>
        <w:rPr>
          <w:rFonts w:hint="eastAsia" w:ascii="宋体" w:hAnsi="宋体"/>
          <w:sz w:val="24"/>
          <w:highlight w:val="none"/>
        </w:rPr>
        <w:t>在发包人和承包人不能通过协商达成一致意见时，发包人授权监理人对以下事项进行确定：</w:t>
      </w:r>
      <w:r>
        <w:rPr>
          <w:rFonts w:hint="eastAsia" w:ascii="宋体" w:hAnsi="宋体"/>
          <w:sz w:val="24"/>
          <w:highlight w:val="none"/>
          <w:u w:val="single"/>
        </w:rPr>
        <w:t xml:space="preserve">  若在本合同履行过程中发生此类情况时，双方就具体争议事项另行委托监理人协助解决，如仍不能达成一致意见，则按照本专用条款第20条（争议解决条款）执行。  </w:t>
      </w:r>
    </w:p>
    <w:p w14:paraId="10AF2148">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r>
        <w:rPr>
          <w:rFonts w:hint="eastAsia" w:ascii="宋体" w:hAnsi="宋体"/>
          <w:kern w:val="0"/>
          <w:sz w:val="24"/>
          <w:highlight w:val="none"/>
        </w:rPr>
        <w:t>5</w:t>
      </w:r>
      <w:bookmarkEnd w:id="143"/>
      <w:bookmarkStart w:id="144" w:name="_Toc296346664"/>
      <w:bookmarkStart w:id="145" w:name="_Toc296890991"/>
      <w:bookmarkStart w:id="146" w:name="_Toc296944502"/>
      <w:bookmarkStart w:id="147" w:name="_Toc297120463"/>
      <w:bookmarkStart w:id="148" w:name="_Toc296891203"/>
      <w:bookmarkStart w:id="149" w:name="_Toc296503163"/>
      <w:bookmarkStart w:id="150" w:name="_Toc297048349"/>
      <w:bookmarkStart w:id="151" w:name="_Toc292559872"/>
      <w:bookmarkStart w:id="152" w:name="_Toc292559367"/>
      <w:bookmarkStart w:id="153" w:name="_Toc296347162"/>
      <w:r>
        <w:rPr>
          <w:rFonts w:hint="eastAsia" w:ascii="宋体" w:hAnsi="宋体"/>
          <w:kern w:val="0"/>
          <w:sz w:val="24"/>
          <w:highlight w:val="none"/>
        </w:rPr>
        <w:t>. 工程质量</w:t>
      </w:r>
    </w:p>
    <w:p w14:paraId="2AFB992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5.1 质量要求</w:t>
      </w:r>
    </w:p>
    <w:p w14:paraId="14D0A48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5</w:t>
      </w:r>
      <w:bookmarkStart w:id="154" w:name="_Toc304295527"/>
      <w:bookmarkStart w:id="155" w:name="_Toc303539106"/>
      <w:bookmarkStart w:id="156" w:name="_Toc312677997"/>
      <w:bookmarkStart w:id="157" w:name="_Toc318581164"/>
      <w:bookmarkStart w:id="158" w:name="_Toc297123496"/>
      <w:bookmarkStart w:id="159" w:name="_Toc300934949"/>
      <w:bookmarkStart w:id="160" w:name="_Toc297216155"/>
      <w:r>
        <w:rPr>
          <w:rFonts w:hint="eastAsia" w:ascii="宋体" w:hAnsi="宋体"/>
          <w:sz w:val="24"/>
          <w:highlight w:val="none"/>
        </w:rPr>
        <w:t>.1.1 特殊质量标准和要求：</w:t>
      </w:r>
      <w:r>
        <w:rPr>
          <w:rFonts w:hint="eastAsia" w:ascii="宋体" w:hAnsi="宋体"/>
          <w:sz w:val="24"/>
          <w:highlight w:val="none"/>
          <w:u w:val="single"/>
        </w:rPr>
        <w:t xml:space="preserve">  不采用。  </w:t>
      </w:r>
    </w:p>
    <w:p w14:paraId="5483E75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关于工程奖项的约定：</w:t>
      </w:r>
      <w:r>
        <w:rPr>
          <w:rFonts w:hint="eastAsia" w:ascii="宋体" w:hAnsi="宋体"/>
          <w:sz w:val="24"/>
          <w:highlight w:val="none"/>
          <w:u w:val="single"/>
        </w:rPr>
        <w:t xml:space="preserve">  不采用。  </w:t>
      </w:r>
    </w:p>
    <w:p w14:paraId="233E90B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5.3 隐蔽工程检查</w:t>
      </w:r>
    </w:p>
    <w:p w14:paraId="39C83F4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5.3.2承包人提前通知监理人隐蔽工程检查的期限的约定：</w:t>
      </w:r>
      <w:r>
        <w:rPr>
          <w:rFonts w:hint="eastAsia" w:ascii="宋体" w:hAnsi="宋体"/>
          <w:sz w:val="24"/>
          <w:highlight w:val="none"/>
          <w:u w:val="single"/>
        </w:rPr>
        <w:t xml:space="preserve">   共同检查前48小时（</w:t>
      </w:r>
      <w:r>
        <w:rPr>
          <w:rFonts w:hint="eastAsia" w:ascii="宋体" w:hAnsi="宋体"/>
          <w:kern w:val="0"/>
          <w:sz w:val="24"/>
          <w:highlight w:val="none"/>
          <w:u w:val="single"/>
        </w:rPr>
        <w:t xml:space="preserve">执行通用条款）。   </w:t>
      </w:r>
    </w:p>
    <w:p w14:paraId="0B92E56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监理人不能按时进行检查时，应提前</w:t>
      </w:r>
      <w:r>
        <w:rPr>
          <w:rFonts w:hint="eastAsia" w:ascii="宋体" w:hAnsi="宋体"/>
          <w:sz w:val="24"/>
          <w:highlight w:val="none"/>
          <w:u w:val="single"/>
        </w:rPr>
        <w:t xml:space="preserve">   24小时（</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r>
        <w:rPr>
          <w:rFonts w:hint="eastAsia" w:ascii="宋体" w:hAnsi="宋体"/>
          <w:sz w:val="24"/>
          <w:highlight w:val="none"/>
        </w:rPr>
        <w:t>小时提交书面延期要求。</w:t>
      </w:r>
    </w:p>
    <w:p w14:paraId="100EAED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关于延期最长不得超过：</w:t>
      </w:r>
      <w:r>
        <w:rPr>
          <w:rFonts w:hint="eastAsia" w:ascii="宋体" w:hAnsi="宋体"/>
          <w:sz w:val="24"/>
          <w:highlight w:val="none"/>
          <w:u w:val="single"/>
        </w:rPr>
        <w:t xml:space="preserve">  48（</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r>
        <w:rPr>
          <w:rFonts w:hint="eastAsia" w:ascii="宋体" w:hAnsi="宋体"/>
          <w:sz w:val="24"/>
          <w:highlight w:val="none"/>
        </w:rPr>
        <w:t>小时。</w:t>
      </w:r>
    </w:p>
    <w:p w14:paraId="1131DC66">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161" w:name="_Toc351203638"/>
      <w:r>
        <w:rPr>
          <w:rFonts w:hint="eastAsia" w:ascii="宋体" w:hAnsi="宋体"/>
          <w:kern w:val="0"/>
          <w:sz w:val="24"/>
          <w:highlight w:val="none"/>
        </w:rPr>
        <w:t>6. 安全文明施工与环境保护</w:t>
      </w:r>
      <w:bookmarkEnd w:id="161"/>
    </w:p>
    <w:p w14:paraId="7B70218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6.1安全文明施工</w:t>
      </w:r>
    </w:p>
    <w:p w14:paraId="43619C5E">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6.1.1 项目安全生产的达标目标及相应事项的约定：</w:t>
      </w:r>
      <w:r>
        <w:rPr>
          <w:rFonts w:hint="eastAsia" w:ascii="宋体" w:hAnsi="宋体"/>
          <w:sz w:val="24"/>
          <w:highlight w:val="none"/>
          <w:u w:val="single"/>
        </w:rPr>
        <w:t xml:space="preserve"> 应通过合肥市建筑业协会依照《建筑施工安全检查标准》（JGJ59-2011）检查验评得分为85分及以上，综合验评为合格。  </w:t>
      </w:r>
    </w:p>
    <w:p w14:paraId="093DD03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6.1.4 关于治安保卫的特别约定：</w:t>
      </w:r>
      <w:r>
        <w:rPr>
          <w:rFonts w:hint="eastAsia" w:ascii="宋体" w:hAnsi="宋体"/>
          <w:sz w:val="24"/>
          <w:highlight w:val="none"/>
          <w:u w:val="single"/>
        </w:rPr>
        <w:t xml:space="preserve">  </w:t>
      </w:r>
      <w:r>
        <w:rPr>
          <w:rFonts w:hint="eastAsia" w:ascii="宋体" w:hAnsi="宋体"/>
          <w:kern w:val="0"/>
          <w:sz w:val="24"/>
          <w:highlight w:val="none"/>
          <w:u w:val="single"/>
        </w:rPr>
        <w:t>执行通用条款及</w:t>
      </w:r>
      <w:r>
        <w:rPr>
          <w:rFonts w:hint="eastAsia" w:ascii="宋体" w:hAnsi="宋体"/>
          <w:sz w:val="24"/>
          <w:highlight w:val="none"/>
          <w:u w:val="single"/>
        </w:rPr>
        <w:t>满足合肥市相关行业管理部门相关规定</w:t>
      </w:r>
      <w:r>
        <w:rPr>
          <w:rFonts w:hint="eastAsia" w:ascii="宋体" w:hAnsi="宋体"/>
          <w:kern w:val="0"/>
          <w:sz w:val="24"/>
          <w:highlight w:val="none"/>
          <w:u w:val="single"/>
        </w:rPr>
        <w:t xml:space="preserve">。 </w:t>
      </w:r>
    </w:p>
    <w:p w14:paraId="0A69D2D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关于编制施工场地治安管理计划的约定：</w:t>
      </w:r>
      <w:r>
        <w:rPr>
          <w:rFonts w:hint="eastAsia" w:ascii="宋体" w:hAnsi="宋体"/>
          <w:sz w:val="24"/>
          <w:highlight w:val="none"/>
          <w:u w:val="single"/>
        </w:rPr>
        <w:t xml:space="preserve">  </w:t>
      </w:r>
      <w:r>
        <w:rPr>
          <w:rFonts w:hint="eastAsia" w:ascii="宋体" w:hAnsi="宋体"/>
          <w:kern w:val="0"/>
          <w:sz w:val="24"/>
          <w:highlight w:val="none"/>
          <w:u w:val="single"/>
        </w:rPr>
        <w:t xml:space="preserve">执行通用条款。 </w:t>
      </w:r>
      <w:r>
        <w:rPr>
          <w:rFonts w:hint="eastAsia" w:ascii="宋体" w:hAnsi="宋体"/>
          <w:sz w:val="24"/>
          <w:highlight w:val="none"/>
          <w:u w:val="single"/>
        </w:rPr>
        <w:t xml:space="preserve">   </w:t>
      </w:r>
    </w:p>
    <w:p w14:paraId="0F2F54E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6.1.5 文明施工</w:t>
      </w:r>
    </w:p>
    <w:p w14:paraId="4B884EF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合同当事人对文明施工的要求：</w:t>
      </w:r>
      <w:r>
        <w:rPr>
          <w:rFonts w:hint="eastAsia" w:ascii="宋体" w:hAnsi="宋体"/>
          <w:sz w:val="24"/>
          <w:highlight w:val="none"/>
          <w:u w:val="single"/>
        </w:rPr>
        <w:t xml:space="preserve">  </w:t>
      </w:r>
      <w:r>
        <w:rPr>
          <w:rFonts w:hint="eastAsia" w:ascii="宋体" w:hAnsi="宋体"/>
          <w:kern w:val="0"/>
          <w:sz w:val="24"/>
          <w:highlight w:val="none"/>
          <w:u w:val="single"/>
        </w:rPr>
        <w:t>执行通用条款及</w:t>
      </w:r>
      <w:r>
        <w:rPr>
          <w:rFonts w:hint="eastAsia" w:ascii="宋体" w:hAnsi="宋体"/>
          <w:sz w:val="24"/>
          <w:highlight w:val="none"/>
          <w:u w:val="single"/>
        </w:rPr>
        <w:t xml:space="preserve">满足合肥市相关行业管理部门相关规定。  </w:t>
      </w:r>
    </w:p>
    <w:p w14:paraId="259DFF7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6.1.6 关于安全文明施工费支付比例和支付期限的约定：</w:t>
      </w:r>
      <w:r>
        <w:rPr>
          <w:rFonts w:hint="eastAsia" w:ascii="宋体" w:hAnsi="宋体"/>
          <w:sz w:val="24"/>
          <w:highlight w:val="none"/>
          <w:u w:val="single"/>
        </w:rPr>
        <w:t xml:space="preserve">  参照本专用条款第12条第4款（工程进度款支付）执行。   </w:t>
      </w:r>
    </w:p>
    <w:bookmarkEnd w:id="154"/>
    <w:bookmarkEnd w:id="155"/>
    <w:bookmarkEnd w:id="156"/>
    <w:bookmarkEnd w:id="157"/>
    <w:bookmarkEnd w:id="158"/>
    <w:bookmarkEnd w:id="159"/>
    <w:bookmarkEnd w:id="160"/>
    <w:p w14:paraId="072DC4A1">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162" w:name="_Toc351203639"/>
      <w:r>
        <w:rPr>
          <w:rFonts w:hint="eastAsia" w:ascii="宋体" w:hAnsi="宋体"/>
          <w:kern w:val="0"/>
          <w:sz w:val="24"/>
          <w:highlight w:val="none"/>
        </w:rPr>
        <w:t>7. 工期和进度</w:t>
      </w:r>
      <w:bookmarkEnd w:id="162"/>
    </w:p>
    <w:p w14:paraId="263498E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7.1 施工组织设计</w:t>
      </w:r>
    </w:p>
    <w:p w14:paraId="0D00D182">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sz w:val="24"/>
          <w:highlight w:val="none"/>
        </w:rPr>
        <w:t>7.1.1 合</w:t>
      </w:r>
      <w:r>
        <w:rPr>
          <w:rFonts w:hint="eastAsia" w:ascii="宋体" w:hAnsi="宋体"/>
          <w:kern w:val="0"/>
          <w:sz w:val="24"/>
          <w:highlight w:val="none"/>
        </w:rPr>
        <w:t>同当事人约定的施工组织设计应包括的其他内容：</w:t>
      </w:r>
      <w:r>
        <w:rPr>
          <w:rFonts w:hint="eastAsia" w:ascii="宋体" w:hAnsi="宋体"/>
          <w:kern w:val="0"/>
          <w:sz w:val="24"/>
          <w:highlight w:val="none"/>
          <w:u w:val="single"/>
        </w:rPr>
        <w:t xml:space="preserve">  </w:t>
      </w:r>
      <w:r>
        <w:rPr>
          <w:rFonts w:hint="eastAsia" w:ascii="宋体" w:hAnsi="宋体"/>
          <w:sz w:val="24"/>
          <w:highlight w:val="none"/>
          <w:u w:val="single"/>
        </w:rPr>
        <w:t xml:space="preserve">总进度计划需包含网络图、横道图。   </w:t>
      </w:r>
    </w:p>
    <w:p w14:paraId="3F0100F2">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sz w:val="24"/>
          <w:highlight w:val="none"/>
        </w:rPr>
        <w:t xml:space="preserve">7.1.2 </w:t>
      </w:r>
      <w:r>
        <w:rPr>
          <w:rFonts w:hint="eastAsia" w:ascii="宋体" w:hAnsi="宋体"/>
          <w:kern w:val="0"/>
          <w:sz w:val="24"/>
          <w:highlight w:val="none"/>
        </w:rPr>
        <w:t>施工组织设计的提交和修改</w:t>
      </w:r>
    </w:p>
    <w:p w14:paraId="5921AEB3">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承包人提交详细施工组织设计的期限的约定：</w:t>
      </w:r>
      <w:r>
        <w:rPr>
          <w:rFonts w:hint="eastAsia" w:ascii="宋体" w:hAnsi="宋体"/>
          <w:sz w:val="24"/>
          <w:highlight w:val="none"/>
          <w:u w:val="single"/>
        </w:rPr>
        <w:t xml:space="preserve">  合同签订后14天内，并不得迟于第7.3.2项〔开工通知〕载明的开工日期前7天</w:t>
      </w:r>
      <w:r>
        <w:rPr>
          <w:rFonts w:hint="eastAsia" w:ascii="宋体" w:hAnsi="宋体"/>
          <w:kern w:val="0"/>
          <w:sz w:val="24"/>
          <w:highlight w:val="none"/>
          <w:u w:val="single"/>
        </w:rPr>
        <w:t xml:space="preserve">(执行通用条款)。 </w:t>
      </w:r>
      <w:r>
        <w:rPr>
          <w:rFonts w:hint="eastAsia" w:ascii="宋体" w:hAnsi="宋体"/>
          <w:sz w:val="24"/>
          <w:highlight w:val="none"/>
          <w:u w:val="single"/>
        </w:rPr>
        <w:t xml:space="preserve">  </w:t>
      </w:r>
    </w:p>
    <w:p w14:paraId="3F728B8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发包人和监理人在收到详细的施工组织设计后确认或提出修改意见的期限：</w:t>
      </w:r>
      <w:r>
        <w:rPr>
          <w:rFonts w:hint="eastAsia" w:ascii="宋体" w:hAnsi="宋体"/>
          <w:sz w:val="24"/>
          <w:highlight w:val="none"/>
          <w:u w:val="single"/>
        </w:rPr>
        <w:t xml:space="preserve">  收到施工组织设计后7天内（</w:t>
      </w:r>
      <w:r>
        <w:rPr>
          <w:rFonts w:hint="eastAsia" w:ascii="宋体" w:hAnsi="宋体"/>
          <w:kern w:val="0"/>
          <w:sz w:val="24"/>
          <w:highlight w:val="none"/>
          <w:u w:val="single"/>
        </w:rPr>
        <w:t xml:space="preserve">执行通用条款）。 </w:t>
      </w:r>
      <w:r>
        <w:rPr>
          <w:rFonts w:hint="eastAsia" w:ascii="宋体" w:hAnsi="宋体"/>
          <w:sz w:val="24"/>
          <w:highlight w:val="none"/>
          <w:u w:val="single"/>
        </w:rPr>
        <w:t xml:space="preserve">  </w:t>
      </w:r>
    </w:p>
    <w:p w14:paraId="4EC07EA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w:t>
      </w:r>
      <w:bookmarkStart w:id="163" w:name="_Toc297123514"/>
      <w:bookmarkStart w:id="164" w:name="_Toc312678005"/>
      <w:bookmarkStart w:id="165" w:name="_Toc304295541"/>
      <w:bookmarkStart w:id="166" w:name="_Toc312677479"/>
      <w:bookmarkStart w:id="167" w:name="_Toc297216173"/>
      <w:bookmarkStart w:id="168" w:name="_Toc300934966"/>
      <w:bookmarkStart w:id="169" w:name="_Toc303539123"/>
      <w:r>
        <w:rPr>
          <w:rFonts w:hint="eastAsia" w:ascii="宋体" w:hAnsi="宋体"/>
          <w:sz w:val="24"/>
          <w:highlight w:val="none"/>
        </w:rPr>
        <w:t>.2 施工进度计划</w:t>
      </w:r>
    </w:p>
    <w:p w14:paraId="44FB9A3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7.2.2 施工进度计划的修订</w:t>
      </w:r>
    </w:p>
    <w:p w14:paraId="49CEE07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发包人和监理人在收到修订的施工进度计划后确认或提出修改意见的期限：</w:t>
      </w:r>
      <w:r>
        <w:rPr>
          <w:rFonts w:hint="eastAsia" w:ascii="宋体" w:hAnsi="宋体"/>
          <w:sz w:val="24"/>
          <w:highlight w:val="none"/>
          <w:u w:val="single"/>
        </w:rPr>
        <w:t xml:space="preserve">  收到修订的施工进度计划后7天内(</w:t>
      </w:r>
      <w:r>
        <w:rPr>
          <w:rFonts w:hint="eastAsia" w:ascii="宋体" w:hAnsi="宋体"/>
          <w:kern w:val="0"/>
          <w:sz w:val="24"/>
          <w:highlight w:val="none"/>
          <w:u w:val="single"/>
        </w:rPr>
        <w:t>执行通用条款)</w:t>
      </w:r>
      <w:r>
        <w:rPr>
          <w:rFonts w:hint="eastAsia" w:ascii="宋体" w:hAnsi="宋体"/>
          <w:kern w:val="0"/>
          <w:sz w:val="24"/>
          <w:highlight w:val="none"/>
        </w:rPr>
        <w:t xml:space="preserve">。 </w:t>
      </w:r>
      <w:r>
        <w:rPr>
          <w:rFonts w:hint="eastAsia" w:ascii="宋体" w:hAnsi="宋体"/>
          <w:sz w:val="24"/>
          <w:highlight w:val="none"/>
        </w:rPr>
        <w:t xml:space="preserve">   </w:t>
      </w:r>
    </w:p>
    <w:p w14:paraId="48AC608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7.3 开工</w:t>
      </w:r>
    </w:p>
    <w:p w14:paraId="37CDFD4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7.3.1 开工准备</w:t>
      </w:r>
    </w:p>
    <w:p w14:paraId="3FD84845">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关于承包人提交</w:t>
      </w:r>
      <w:r>
        <w:rPr>
          <w:rFonts w:hint="eastAsia" w:ascii="宋体" w:hAnsi="宋体"/>
          <w:kern w:val="0"/>
          <w:sz w:val="24"/>
          <w:highlight w:val="none"/>
        </w:rPr>
        <w:t>工程开工报审表的期限：</w:t>
      </w:r>
      <w:r>
        <w:rPr>
          <w:rFonts w:hint="eastAsia" w:ascii="宋体" w:hAnsi="宋体"/>
          <w:sz w:val="24"/>
          <w:highlight w:val="none"/>
          <w:u w:val="single"/>
        </w:rPr>
        <w:t xml:space="preserve">  开工前7天内。   </w:t>
      </w:r>
    </w:p>
    <w:p w14:paraId="4CE3E8D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关于发包人应完成的其他开工准备工作及期限：</w:t>
      </w:r>
      <w:r>
        <w:rPr>
          <w:rFonts w:hint="eastAsia" w:ascii="宋体" w:hAnsi="宋体"/>
          <w:sz w:val="24"/>
          <w:highlight w:val="none"/>
          <w:u w:val="single"/>
        </w:rPr>
        <w:t xml:space="preserve">  开工前7天内。    </w:t>
      </w:r>
    </w:p>
    <w:p w14:paraId="34E4E67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关于承包人应完成的其他开工准备工作及期限：</w:t>
      </w:r>
      <w:r>
        <w:rPr>
          <w:rFonts w:hint="eastAsia" w:ascii="宋体" w:hAnsi="宋体"/>
          <w:sz w:val="24"/>
          <w:highlight w:val="none"/>
          <w:u w:val="single"/>
        </w:rPr>
        <w:t xml:space="preserve">  开工前7天内。</w:t>
      </w:r>
      <w:r>
        <w:rPr>
          <w:rFonts w:hint="eastAsia" w:ascii="宋体" w:hAnsi="宋体"/>
          <w:kern w:val="0"/>
          <w:sz w:val="24"/>
          <w:highlight w:val="none"/>
          <w:u w:val="single"/>
        </w:rPr>
        <w:t xml:space="preserve"> </w:t>
      </w:r>
      <w:r>
        <w:rPr>
          <w:rFonts w:hint="eastAsia" w:ascii="宋体" w:hAnsi="宋体"/>
          <w:sz w:val="24"/>
          <w:highlight w:val="none"/>
          <w:u w:val="single"/>
        </w:rPr>
        <w:t xml:space="preserve">   </w:t>
      </w:r>
    </w:p>
    <w:p w14:paraId="6ED9B8C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7.3.2开工通知</w:t>
      </w:r>
    </w:p>
    <w:p w14:paraId="193CC52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因发包人原因造成监理人未能在计划开工日期之日起</w:t>
      </w:r>
      <w:r>
        <w:rPr>
          <w:rFonts w:hint="eastAsia" w:ascii="宋体" w:hAnsi="宋体"/>
          <w:sz w:val="24"/>
          <w:highlight w:val="none"/>
          <w:u w:val="single"/>
        </w:rPr>
        <w:t xml:space="preserve">  90（</w:t>
      </w:r>
      <w:r>
        <w:rPr>
          <w:rFonts w:hint="eastAsia" w:ascii="宋体" w:hAnsi="宋体"/>
          <w:kern w:val="0"/>
          <w:sz w:val="24"/>
          <w:highlight w:val="none"/>
          <w:u w:val="single"/>
        </w:rPr>
        <w:t xml:space="preserve">执行通用条款） </w:t>
      </w:r>
      <w:r>
        <w:rPr>
          <w:rFonts w:hint="eastAsia" w:ascii="宋体" w:hAnsi="宋体"/>
          <w:sz w:val="24"/>
          <w:highlight w:val="none"/>
          <w:u w:val="single"/>
        </w:rPr>
        <w:t xml:space="preserve"> </w:t>
      </w:r>
      <w:r>
        <w:rPr>
          <w:rFonts w:hint="eastAsia" w:ascii="宋体" w:hAnsi="宋体"/>
          <w:sz w:val="24"/>
          <w:highlight w:val="none"/>
        </w:rPr>
        <w:t>天内发出开工通知的，承包人有权提出价格调整要求，或者解除合同。</w:t>
      </w:r>
    </w:p>
    <w:bookmarkEnd w:id="163"/>
    <w:bookmarkEnd w:id="164"/>
    <w:bookmarkEnd w:id="165"/>
    <w:bookmarkEnd w:id="166"/>
    <w:bookmarkEnd w:id="167"/>
    <w:bookmarkEnd w:id="168"/>
    <w:bookmarkEnd w:id="169"/>
    <w:p w14:paraId="6A67D39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7.4 测量放线</w:t>
      </w:r>
    </w:p>
    <w:p w14:paraId="27D36A2C">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7.4.1发包人通过监理人向承包人提供测量基准点、基准线和水准点及其书面资料的期限：</w:t>
      </w:r>
      <w:r>
        <w:rPr>
          <w:rFonts w:hint="eastAsia" w:ascii="宋体" w:hAnsi="宋体"/>
          <w:sz w:val="24"/>
          <w:highlight w:val="none"/>
          <w:u w:val="single"/>
        </w:rPr>
        <w:t xml:space="preserve">  开工前21天内</w:t>
      </w:r>
      <w:r>
        <w:rPr>
          <w:rFonts w:hint="eastAsia" w:ascii="宋体" w:hAnsi="宋体"/>
          <w:kern w:val="0"/>
          <w:sz w:val="24"/>
          <w:highlight w:val="none"/>
          <w:u w:val="single"/>
        </w:rPr>
        <w:t xml:space="preserve">(执行通用条款)。 </w:t>
      </w:r>
      <w:r>
        <w:rPr>
          <w:rFonts w:hint="eastAsia" w:ascii="宋体" w:hAnsi="宋体"/>
          <w:sz w:val="24"/>
          <w:highlight w:val="none"/>
          <w:u w:val="single"/>
        </w:rPr>
        <w:t xml:space="preserve">  </w:t>
      </w:r>
    </w:p>
    <w:p w14:paraId="3FD839F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w:t>
      </w:r>
      <w:bookmarkStart w:id="170" w:name="_Toc297216175"/>
      <w:bookmarkStart w:id="171" w:name="_Toc304295546"/>
      <w:bookmarkStart w:id="172" w:name="_Toc297123516"/>
      <w:bookmarkStart w:id="173" w:name="_Toc312678010"/>
      <w:bookmarkStart w:id="174" w:name="_Toc300934968"/>
      <w:bookmarkStart w:id="175" w:name="_Toc312677484"/>
      <w:bookmarkStart w:id="176" w:name="_Toc303539125"/>
      <w:r>
        <w:rPr>
          <w:rFonts w:hint="eastAsia" w:ascii="宋体" w:hAnsi="宋体"/>
          <w:sz w:val="24"/>
          <w:highlight w:val="none"/>
        </w:rPr>
        <w:t>.5 工期延误</w:t>
      </w:r>
    </w:p>
    <w:bookmarkEnd w:id="170"/>
    <w:bookmarkEnd w:id="171"/>
    <w:bookmarkEnd w:id="172"/>
    <w:bookmarkEnd w:id="173"/>
    <w:bookmarkEnd w:id="174"/>
    <w:bookmarkEnd w:id="175"/>
    <w:bookmarkEnd w:id="176"/>
    <w:p w14:paraId="5ACAA1A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7.5.1 因发包人原因导致工期延误</w:t>
      </w:r>
    </w:p>
    <w:p w14:paraId="4CD4902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（7）因发包人原因导致工期延误的其他情形：</w:t>
      </w:r>
      <w:r>
        <w:rPr>
          <w:rFonts w:hint="eastAsia" w:ascii="宋体" w:hAnsi="宋体"/>
          <w:sz w:val="24"/>
          <w:highlight w:val="none"/>
          <w:u w:val="single"/>
        </w:rPr>
        <w:t xml:space="preserve">   /     </w:t>
      </w:r>
    </w:p>
    <w:p w14:paraId="713F6AD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7.5.2 因承包人原因导致工期延误</w:t>
      </w:r>
    </w:p>
    <w:p w14:paraId="61A70D9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因承包人原因造成工期延误，逾期竣工违约金的计算方法为：</w:t>
      </w:r>
      <w:r>
        <w:rPr>
          <w:rFonts w:hint="eastAsia" w:ascii="宋体" w:hAnsi="宋体"/>
          <w:sz w:val="24"/>
          <w:highlight w:val="none"/>
          <w:u w:val="single"/>
        </w:rPr>
        <w:t xml:space="preserve"> 按照本合同协议书约定施工总工期或者按照本招标文件规定阶段节点施工工期发生施工工期延期的，每延期竣工一天，承包人支付发包人合同价款的万分之二的违约金；工程延期28天以上的，每天按合同价款万分之五向发包人支付违约金；延期竣工56天以上的，每天按合同价款万分之五向发包人支付违约金，并且发包人有权解除合同，并追究连带损失。   </w:t>
      </w:r>
    </w:p>
    <w:p w14:paraId="6DB2C0A0">
      <w:pPr>
        <w:adjustRightInd w:val="0"/>
        <w:snapToGrid w:val="0"/>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因承包人原因造成工期延误，逾期竣工违约金的上限：</w:t>
      </w:r>
      <w:r>
        <w:rPr>
          <w:rFonts w:hint="eastAsia" w:ascii="宋体" w:hAnsi="宋体"/>
          <w:sz w:val="24"/>
          <w:szCs w:val="24"/>
          <w:highlight w:val="none"/>
          <w:u w:val="single"/>
        </w:rPr>
        <w:t xml:space="preserve">  违约金最高限额为合同价款的4% 。</w:t>
      </w:r>
    </w:p>
    <w:p w14:paraId="25C1C19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7.6 不利物质条件</w:t>
      </w:r>
    </w:p>
    <w:p w14:paraId="33EB054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不利物质条件的其他情形和有关约定：</w:t>
      </w:r>
      <w:r>
        <w:rPr>
          <w:rFonts w:hint="eastAsia" w:ascii="宋体" w:hAnsi="宋体"/>
          <w:sz w:val="24"/>
          <w:highlight w:val="none"/>
          <w:u w:val="single"/>
        </w:rPr>
        <w:t xml:space="preserve">  </w:t>
      </w:r>
      <w:r>
        <w:rPr>
          <w:rFonts w:hint="eastAsia" w:ascii="宋体" w:hAnsi="宋体"/>
          <w:kern w:val="0"/>
          <w:sz w:val="24"/>
          <w:highlight w:val="none"/>
          <w:u w:val="single"/>
        </w:rPr>
        <w:t xml:space="preserve">执行通用条款。 </w:t>
      </w:r>
      <w:r>
        <w:rPr>
          <w:rFonts w:hint="eastAsia" w:ascii="宋体" w:hAnsi="宋体"/>
          <w:sz w:val="24"/>
          <w:highlight w:val="none"/>
          <w:u w:val="single"/>
        </w:rPr>
        <w:t xml:space="preserve">   </w:t>
      </w:r>
    </w:p>
    <w:p w14:paraId="616EF38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7.7异常恶劣的气候条件</w:t>
      </w:r>
    </w:p>
    <w:p w14:paraId="7870F1B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发包人和承包人同意以下情形视为异常恶劣的气候条件：</w:t>
      </w:r>
      <w:r>
        <w:rPr>
          <w:rFonts w:hint="eastAsia" w:ascii="宋体" w:hAnsi="宋体"/>
          <w:sz w:val="24"/>
          <w:highlight w:val="none"/>
          <w:u w:val="single"/>
        </w:rPr>
        <w:t xml:space="preserve">  执行通用条款。   </w:t>
      </w:r>
    </w:p>
    <w:p w14:paraId="08734D5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7.9 提前竣工的奖励</w:t>
      </w:r>
    </w:p>
    <w:p w14:paraId="5E9C95D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7.9.2提前竣工的奖励：</w:t>
      </w:r>
      <w:r>
        <w:rPr>
          <w:rFonts w:hint="eastAsia" w:ascii="宋体" w:hAnsi="宋体"/>
          <w:sz w:val="24"/>
          <w:highlight w:val="none"/>
          <w:u w:val="single"/>
        </w:rPr>
        <w:t xml:space="preserve">  不采用。    </w:t>
      </w:r>
    </w:p>
    <w:p w14:paraId="02D3E43C">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177" w:name="_Toc351203640"/>
      <w:r>
        <w:rPr>
          <w:rFonts w:hint="eastAsia" w:ascii="宋体" w:hAnsi="宋体"/>
          <w:kern w:val="0"/>
          <w:sz w:val="24"/>
          <w:highlight w:val="none"/>
        </w:rPr>
        <w:t>8. 材料与设备</w:t>
      </w:r>
      <w:bookmarkEnd w:id="177"/>
    </w:p>
    <w:bookmarkEnd w:id="144"/>
    <w:bookmarkEnd w:id="145"/>
    <w:bookmarkEnd w:id="146"/>
    <w:bookmarkEnd w:id="147"/>
    <w:bookmarkEnd w:id="148"/>
    <w:bookmarkEnd w:id="149"/>
    <w:bookmarkEnd w:id="150"/>
    <w:bookmarkEnd w:id="151"/>
    <w:bookmarkEnd w:id="152"/>
    <w:bookmarkEnd w:id="153"/>
    <w:p w14:paraId="2F9217E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8</w:t>
      </w:r>
      <w:bookmarkStart w:id="178" w:name="_Toc280868655"/>
      <w:bookmarkStart w:id="179" w:name="_Toc280868656"/>
      <w:bookmarkStart w:id="180" w:name="_Toc267251424"/>
      <w:r>
        <w:rPr>
          <w:rFonts w:hint="eastAsia" w:ascii="宋体" w:hAnsi="宋体"/>
          <w:sz w:val="24"/>
          <w:highlight w:val="none"/>
        </w:rPr>
        <w:t>.4材料与工程设备的保管与使用</w:t>
      </w:r>
    </w:p>
    <w:p w14:paraId="3FA8F1F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8</w:t>
      </w:r>
      <w:bookmarkStart w:id="181" w:name="_Toc296346669"/>
      <w:bookmarkStart w:id="182" w:name="_Toc300934980"/>
      <w:bookmarkStart w:id="183" w:name="_Toc296891208"/>
      <w:bookmarkStart w:id="184" w:name="_Toc312677494"/>
      <w:bookmarkStart w:id="185" w:name="_Toc297123528"/>
      <w:bookmarkStart w:id="186" w:name="_Toc296503168"/>
      <w:bookmarkStart w:id="187" w:name="_Toc296890996"/>
      <w:bookmarkStart w:id="188" w:name="_Toc318581173"/>
      <w:bookmarkStart w:id="189" w:name="_Toc297120468"/>
      <w:bookmarkStart w:id="190" w:name="_Toc297048354"/>
      <w:bookmarkStart w:id="191" w:name="_Toc312678020"/>
      <w:bookmarkStart w:id="192" w:name="_Toc303539137"/>
      <w:bookmarkStart w:id="193" w:name="_Toc296944507"/>
      <w:bookmarkStart w:id="194" w:name="_Toc304295557"/>
      <w:bookmarkStart w:id="195" w:name="_Toc297216187"/>
      <w:bookmarkStart w:id="196" w:name="_Toc296347167"/>
      <w:r>
        <w:rPr>
          <w:rFonts w:hint="eastAsia" w:ascii="宋体" w:hAnsi="宋体"/>
          <w:sz w:val="24"/>
          <w:highlight w:val="none"/>
        </w:rPr>
        <w:t>.4.1发包人供应的材料设备的保管费用的承担：</w:t>
      </w:r>
    </w:p>
    <w:p w14:paraId="11BAFB7E">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 xml:space="preserve"> 1）</w:t>
      </w:r>
      <w:r>
        <w:rPr>
          <w:rFonts w:hint="eastAsia" w:ascii="宋体" w:hAnsi="宋体"/>
          <w:sz w:val="24"/>
          <w:highlight w:val="none"/>
          <w:u w:val="single"/>
        </w:rPr>
        <w:t>材料按照总价</w:t>
      </w:r>
      <w:r>
        <w:rPr>
          <w:rFonts w:hint="eastAsia" w:ascii="宋体" w:hAnsi="宋体"/>
          <w:sz w:val="24"/>
          <w:highlight w:val="none"/>
          <w:u w:val="single"/>
          <w:lang w:val="en-US" w:eastAsia="zh-CN"/>
        </w:rPr>
        <w:t xml:space="preserve">   </w:t>
      </w:r>
      <w:r>
        <w:rPr>
          <w:rFonts w:hint="eastAsia" w:ascii="宋体" w:hAnsi="宋体"/>
          <w:sz w:val="24"/>
          <w:highlight w:val="none"/>
          <w:u w:val="single"/>
        </w:rPr>
        <w:t>%计取保管费（材料数量最多不超过设计文件的用量（可以计算定额损耗））；设备按照总价</w:t>
      </w:r>
      <w:r>
        <w:rPr>
          <w:rFonts w:hint="eastAsia" w:ascii="宋体" w:hAnsi="宋体"/>
          <w:sz w:val="24"/>
          <w:highlight w:val="none"/>
          <w:u w:val="single"/>
          <w:lang w:val="en-US" w:eastAsia="zh-CN"/>
        </w:rPr>
        <w:t xml:space="preserve">   </w:t>
      </w:r>
      <w:r>
        <w:rPr>
          <w:rFonts w:hint="eastAsia" w:ascii="宋体" w:hAnsi="宋体"/>
          <w:sz w:val="24"/>
          <w:highlight w:val="none"/>
          <w:u w:val="single"/>
        </w:rPr>
        <w:t>%计取保管费；此费用仅计取税金。</w:t>
      </w:r>
    </w:p>
    <w:p w14:paraId="27822C0A">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2）</w:t>
      </w:r>
      <w:r>
        <w:rPr>
          <w:rFonts w:hint="eastAsia" w:ascii="宋体" w:hAnsi="宋体"/>
          <w:sz w:val="24"/>
          <w:highlight w:val="none"/>
          <w:u w:val="single"/>
        </w:rPr>
        <w:t xml:space="preserve">到货时间与《发包人供应材料设备一览表》不一致的，保管费用不予调整。  </w:t>
      </w:r>
    </w:p>
    <w:p w14:paraId="38441D71">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3）</w:t>
      </w:r>
      <w:r>
        <w:rPr>
          <w:rFonts w:hint="eastAsia" w:ascii="宋体" w:hAnsi="宋体"/>
          <w:sz w:val="24"/>
          <w:highlight w:val="none"/>
          <w:u w:val="single"/>
        </w:rPr>
        <w:t>开工前承包人提交材料需求明细计划；每种材料进场批次不超过2批。</w:t>
      </w:r>
    </w:p>
    <w:p w14:paraId="28CC089B">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4）</w:t>
      </w:r>
      <w:r>
        <w:rPr>
          <w:rFonts w:hint="eastAsia" w:ascii="宋体" w:hAnsi="宋体"/>
          <w:sz w:val="24"/>
          <w:highlight w:val="none"/>
          <w:u w:val="single"/>
        </w:rPr>
        <w:t xml:space="preserve">发包人按照承包人提交的计划供应材料；当材料出现短缺时，承包人必须至少提前一周以书面通知发包人； </w:t>
      </w:r>
    </w:p>
    <w:p w14:paraId="5572D315">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5）</w:t>
      </w:r>
      <w:r>
        <w:rPr>
          <w:rFonts w:hint="eastAsia" w:ascii="宋体" w:hAnsi="宋体"/>
          <w:sz w:val="24"/>
          <w:highlight w:val="none"/>
          <w:u w:val="single"/>
        </w:rPr>
        <w:t>发包人供应的材料由承包人负责按相关规定检验，合格后方可用于工程；承包人未按规定检验造成的后果由承包人负责。</w:t>
      </w:r>
    </w:p>
    <w:p w14:paraId="5FAB7E00">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6）</w:t>
      </w:r>
      <w:r>
        <w:rPr>
          <w:rFonts w:hint="eastAsia" w:ascii="宋体" w:hAnsi="宋体"/>
          <w:sz w:val="24"/>
          <w:highlight w:val="none"/>
          <w:u w:val="single"/>
        </w:rPr>
        <w:t xml:space="preserve">发包人供应材料的检验检测费用由承包人在合同价款的投标报价中考虑，不再另行计取。若发包人自行检验的，须提供检验报告，检验费用从合同价款中扣除。 </w:t>
      </w:r>
    </w:p>
    <w:p w14:paraId="16722289">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7）</w:t>
      </w:r>
      <w:r>
        <w:rPr>
          <w:rFonts w:hint="eastAsia" w:ascii="宋体" w:hAnsi="宋体"/>
          <w:sz w:val="24"/>
          <w:highlight w:val="none"/>
          <w:u w:val="single"/>
        </w:rPr>
        <w:t>因承包人计划不周造成增加费用由承包人承担，工期不予顺延。</w:t>
      </w:r>
    </w:p>
    <w:p w14:paraId="1BF92818">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8）</w:t>
      </w:r>
      <w:r>
        <w:rPr>
          <w:rFonts w:hint="eastAsia" w:ascii="宋体" w:hAnsi="宋体"/>
          <w:sz w:val="24"/>
          <w:highlight w:val="none"/>
          <w:u w:val="single"/>
        </w:rPr>
        <w:t xml:space="preserve">因承包人原因造成发包人供应材料超供的，如不能退货，该部分材料归承包人所有，其价款由发包人直接从工程款中扣除，承包人另赔偿发包人材料价款1.2%作为管理费用；可以退货的，退货产生的费用由承包人承担，承包人另赔偿发包人材料价款1.2%作为管理费用。 </w:t>
      </w:r>
    </w:p>
    <w:p w14:paraId="74F1AD49">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9）</w:t>
      </w:r>
      <w:r>
        <w:rPr>
          <w:rFonts w:hint="eastAsia" w:ascii="宋体" w:hAnsi="宋体"/>
          <w:sz w:val="24"/>
          <w:highlight w:val="none"/>
          <w:u w:val="single"/>
        </w:rPr>
        <w:t>发包人供应的材料数量为图纸用量。</w:t>
      </w:r>
    </w:p>
    <w:p w14:paraId="5F71F4A9">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10）</w:t>
      </w:r>
      <w:r>
        <w:rPr>
          <w:rFonts w:hint="eastAsia" w:ascii="宋体" w:hAnsi="宋体"/>
          <w:sz w:val="24"/>
          <w:highlight w:val="none"/>
          <w:u w:val="single"/>
        </w:rPr>
        <w:t>发包人材料供应不及时影响关键线路工程施工的，工期顺延。</w:t>
      </w:r>
    </w:p>
    <w:p w14:paraId="4EB9FE03">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11）</w:t>
      </w:r>
      <w:r>
        <w:rPr>
          <w:rFonts w:hint="eastAsia" w:ascii="宋体" w:hAnsi="宋体"/>
          <w:sz w:val="24"/>
          <w:highlight w:val="none"/>
          <w:u w:val="single"/>
        </w:rPr>
        <w:t>发包人供应的材料进入现场即视为供应到位，由承包人负责卸货入库等其他工作，费用由承包人在合同价款中考虑，不再另行计取。</w:t>
      </w:r>
    </w:p>
    <w:p w14:paraId="397B9C1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8.6 样品</w:t>
      </w:r>
    </w:p>
    <w:p w14:paraId="68D03176">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8.6.1样品的报送与封存</w:t>
      </w:r>
    </w:p>
    <w:p w14:paraId="2C7236B4">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需要承包人报送样品的材料或工程设备，样品的种类、名称、规格、数量要求：</w:t>
      </w:r>
      <w:r>
        <w:rPr>
          <w:rFonts w:hint="eastAsia" w:ascii="宋体" w:hAnsi="宋体"/>
          <w:sz w:val="24"/>
          <w:highlight w:val="none"/>
          <w:u w:val="single"/>
        </w:rPr>
        <w:t xml:space="preserve"> 承包人在签订本工程主要材料或设备采购合同前，需向发包人报送拟购材料设备样品，其报送材料设备样品须经发包人、监理单位共同确认并封样后，承包人方可签订主要材料或设备采购合同。</w:t>
      </w:r>
      <w:r>
        <w:rPr>
          <w:rFonts w:hint="eastAsia" w:ascii="宋体" w:hAnsi="宋体"/>
          <w:kern w:val="0"/>
          <w:sz w:val="24"/>
          <w:highlight w:val="none"/>
          <w:u w:val="single"/>
        </w:rPr>
        <w:t>承包人报送给发包人本工程所用主要材料或工程设备样品的具体种类、名称、规格、数量，在工程开工前</w:t>
      </w:r>
      <w:r>
        <w:rPr>
          <w:rFonts w:hint="eastAsia" w:ascii="宋体" w:hAnsi="宋体"/>
          <w:sz w:val="24"/>
          <w:highlight w:val="none"/>
          <w:u w:val="single"/>
        </w:rPr>
        <w:t xml:space="preserve">由发包人、承包人与监理人另行商定确定。   </w:t>
      </w:r>
    </w:p>
    <w:p w14:paraId="6AEDC22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8.8 施工设备和临时设施</w:t>
      </w:r>
    </w:p>
    <w:p w14:paraId="3578A80A">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8.8.1 承包人提供的施工设备和临时设施</w:t>
      </w:r>
    </w:p>
    <w:p w14:paraId="74B3C634">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关于修建临时设施费用承担的约定：</w:t>
      </w:r>
      <w:r>
        <w:rPr>
          <w:rFonts w:hint="eastAsia" w:ascii="宋体" w:hAnsi="宋体"/>
          <w:sz w:val="24"/>
          <w:highlight w:val="none"/>
          <w:u w:val="single"/>
        </w:rPr>
        <w:t xml:space="preserve">  承包人承担此费用，该费用已包含在投标报价</w:t>
      </w:r>
      <w:r>
        <w:rPr>
          <w:rFonts w:hint="eastAsia" w:ascii="宋体" w:hAnsi="宋体"/>
          <w:kern w:val="0"/>
          <w:sz w:val="24"/>
          <w:highlight w:val="none"/>
          <w:u w:val="single"/>
        </w:rPr>
        <w:t>。</w:t>
      </w:r>
      <w:r>
        <w:rPr>
          <w:rFonts w:hint="eastAsia" w:ascii="宋体" w:hAnsi="宋体"/>
          <w:sz w:val="24"/>
          <w:highlight w:val="none"/>
          <w:u w:val="single"/>
        </w:rPr>
        <w:t xml:space="preserve">   </w:t>
      </w:r>
    </w:p>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43A4B427">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197" w:name="_Toc351203641"/>
      <w:r>
        <w:rPr>
          <w:rFonts w:hint="eastAsia" w:ascii="宋体" w:hAnsi="宋体"/>
          <w:kern w:val="0"/>
          <w:sz w:val="24"/>
          <w:highlight w:val="none"/>
        </w:rPr>
        <w:t>9</w:t>
      </w:r>
      <w:bookmarkEnd w:id="178"/>
      <w:bookmarkEnd w:id="179"/>
      <w:bookmarkEnd w:id="180"/>
      <w:bookmarkStart w:id="198" w:name="_Toc297216192"/>
      <w:bookmarkStart w:id="199" w:name="_Toc300934982"/>
      <w:bookmarkStart w:id="200" w:name="_Toc303539139"/>
      <w:bookmarkStart w:id="201" w:name="_Toc312677495"/>
      <w:bookmarkStart w:id="202" w:name="_Toc297123533"/>
      <w:bookmarkStart w:id="203" w:name="_Toc304295559"/>
      <w:bookmarkStart w:id="204" w:name="_Toc312678021"/>
      <w:bookmarkStart w:id="205" w:name="_Toc292559883"/>
      <w:bookmarkStart w:id="206" w:name="_Toc292559378"/>
      <w:bookmarkStart w:id="207" w:name="_Toc297120473"/>
      <w:bookmarkStart w:id="208" w:name="_Toc296503173"/>
      <w:bookmarkStart w:id="209" w:name="_Toc296891213"/>
      <w:bookmarkStart w:id="210" w:name="_Toc296346674"/>
      <w:bookmarkStart w:id="211" w:name="_Toc267251428"/>
      <w:bookmarkStart w:id="212" w:name="_Toc267251427"/>
      <w:bookmarkStart w:id="213" w:name="_Toc297048359"/>
      <w:bookmarkStart w:id="214" w:name="_Toc296891001"/>
      <w:bookmarkStart w:id="215" w:name="_Toc296944512"/>
      <w:bookmarkStart w:id="216" w:name="_Toc296347172"/>
      <w:r>
        <w:rPr>
          <w:rFonts w:hint="eastAsia" w:ascii="宋体" w:hAnsi="宋体"/>
          <w:kern w:val="0"/>
          <w:sz w:val="24"/>
          <w:highlight w:val="none"/>
        </w:rPr>
        <w:t>. 试验与检验</w:t>
      </w:r>
      <w:bookmarkEnd w:id="197"/>
    </w:p>
    <w:bookmarkEnd w:id="198"/>
    <w:bookmarkEnd w:id="199"/>
    <w:bookmarkEnd w:id="200"/>
    <w:bookmarkEnd w:id="201"/>
    <w:bookmarkEnd w:id="202"/>
    <w:bookmarkEnd w:id="203"/>
    <w:bookmarkEnd w:id="204"/>
    <w:p w14:paraId="725F7A8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9</w:t>
      </w:r>
      <w:bookmarkStart w:id="217" w:name="_Toc312678022"/>
      <w:bookmarkStart w:id="218" w:name="_Toc297216193"/>
      <w:bookmarkStart w:id="219" w:name="_Toc297123534"/>
      <w:bookmarkStart w:id="220" w:name="_Toc300934983"/>
      <w:bookmarkStart w:id="221" w:name="_Toc312677496"/>
      <w:bookmarkStart w:id="222" w:name="_Toc303539140"/>
      <w:bookmarkStart w:id="223" w:name="_Toc304295560"/>
      <w:r>
        <w:rPr>
          <w:rFonts w:hint="eastAsia" w:ascii="宋体" w:hAnsi="宋体"/>
          <w:sz w:val="24"/>
          <w:highlight w:val="none"/>
        </w:rPr>
        <w:t>.1试验设备与试验人员</w:t>
      </w:r>
    </w:p>
    <w:bookmarkEnd w:id="217"/>
    <w:bookmarkEnd w:id="218"/>
    <w:bookmarkEnd w:id="219"/>
    <w:bookmarkEnd w:id="220"/>
    <w:bookmarkEnd w:id="221"/>
    <w:bookmarkEnd w:id="222"/>
    <w:bookmarkEnd w:id="223"/>
    <w:p w14:paraId="6F92B6C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9</w:t>
      </w:r>
      <w:bookmarkStart w:id="224" w:name="_Toc318581174"/>
      <w:r>
        <w:rPr>
          <w:rFonts w:hint="eastAsia" w:ascii="宋体" w:hAnsi="宋体"/>
          <w:sz w:val="24"/>
          <w:highlight w:val="none"/>
        </w:rPr>
        <w:t>.1.2 试验设备</w:t>
      </w:r>
    </w:p>
    <w:p w14:paraId="637302B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施工现场需要配置的试验场所：</w:t>
      </w:r>
      <w:bookmarkStart w:id="225" w:name="_Toc304295562"/>
      <w:bookmarkStart w:id="226" w:name="_Toc297123536"/>
      <w:bookmarkStart w:id="227" w:name="_Toc297216195"/>
      <w:bookmarkStart w:id="228" w:name="_Toc312677498"/>
      <w:bookmarkStart w:id="229" w:name="_Toc303539142"/>
      <w:bookmarkStart w:id="230" w:name="_Toc312678024"/>
      <w:bookmarkStart w:id="231" w:name="_Toc300934985"/>
      <w:r>
        <w:rPr>
          <w:rFonts w:hint="eastAsia" w:ascii="宋体" w:hAnsi="宋体"/>
          <w:sz w:val="24"/>
          <w:highlight w:val="none"/>
          <w:u w:val="single"/>
        </w:rPr>
        <w:t xml:space="preserve">  满足现场施工质量检验要求。    </w:t>
      </w:r>
    </w:p>
    <w:p w14:paraId="319611E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施工现场需要配备的试验设备：</w:t>
      </w:r>
      <w:r>
        <w:rPr>
          <w:rFonts w:hint="eastAsia" w:ascii="宋体" w:hAnsi="宋体"/>
          <w:sz w:val="24"/>
          <w:highlight w:val="none"/>
          <w:u w:val="single"/>
        </w:rPr>
        <w:t xml:space="preserve">  满足现场施工质量检验要求。    </w:t>
      </w:r>
    </w:p>
    <w:p w14:paraId="0D19C88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施工现场需要具备的其他试验条件：</w:t>
      </w:r>
      <w:r>
        <w:rPr>
          <w:rFonts w:hint="eastAsia" w:ascii="宋体" w:hAnsi="宋体"/>
          <w:sz w:val="24"/>
          <w:highlight w:val="none"/>
          <w:u w:val="single"/>
        </w:rPr>
        <w:t xml:space="preserve">  满足现场施工质量检验要求。    </w:t>
      </w:r>
    </w:p>
    <w:p w14:paraId="058004A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 xml:space="preserve">9.4 现场工艺试验 </w:t>
      </w:r>
    </w:p>
    <w:p w14:paraId="0D03272E">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现场工艺试验的有关约定：</w:t>
      </w:r>
    </w:p>
    <w:p w14:paraId="2B4B8DD6">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u w:val="single"/>
          <w:lang w:val="en-US" w:eastAsia="zh-CN"/>
        </w:rPr>
        <w:t xml:space="preserve"> /</w:t>
      </w:r>
      <w:r>
        <w:rPr>
          <w:rFonts w:hint="eastAsia" w:ascii="宋体" w:hAnsi="宋体"/>
          <w:kern w:val="0"/>
          <w:sz w:val="24"/>
          <w:highlight w:val="none"/>
          <w:u w:val="single"/>
        </w:rPr>
        <w:t xml:space="preserve">  </w:t>
      </w:r>
    </w:p>
    <w:bookmarkEnd w:id="224"/>
    <w:bookmarkEnd w:id="225"/>
    <w:bookmarkEnd w:id="226"/>
    <w:bookmarkEnd w:id="227"/>
    <w:bookmarkEnd w:id="228"/>
    <w:bookmarkEnd w:id="229"/>
    <w:bookmarkEnd w:id="230"/>
    <w:bookmarkEnd w:id="231"/>
    <w:p w14:paraId="69DD1FE2">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232" w:name="_Toc351203642"/>
      <w:r>
        <w:rPr>
          <w:rFonts w:hint="eastAsia" w:ascii="宋体" w:hAnsi="宋体"/>
          <w:kern w:val="0"/>
          <w:sz w:val="24"/>
          <w:highlight w:val="none"/>
        </w:rPr>
        <w:t>1</w:t>
      </w:r>
      <w:bookmarkEnd w:id="205"/>
      <w:bookmarkEnd w:id="206"/>
      <w:bookmarkEnd w:id="207"/>
      <w:bookmarkEnd w:id="208"/>
      <w:bookmarkEnd w:id="209"/>
      <w:bookmarkEnd w:id="210"/>
      <w:bookmarkEnd w:id="211"/>
      <w:bookmarkEnd w:id="212"/>
      <w:bookmarkEnd w:id="213"/>
      <w:bookmarkEnd w:id="214"/>
      <w:bookmarkEnd w:id="215"/>
      <w:bookmarkEnd w:id="216"/>
      <w:bookmarkStart w:id="233" w:name="_Toc300934989"/>
      <w:bookmarkStart w:id="234" w:name="_Toc297123540"/>
      <w:bookmarkStart w:id="235" w:name="_Toc292559903"/>
      <w:bookmarkStart w:id="236" w:name="_Toc304295566"/>
      <w:bookmarkStart w:id="237" w:name="_Toc296891233"/>
      <w:bookmarkStart w:id="238" w:name="_Toc297120493"/>
      <w:bookmarkStart w:id="239" w:name="_Toc296503193"/>
      <w:bookmarkStart w:id="240" w:name="_Toc297216199"/>
      <w:bookmarkStart w:id="241" w:name="_Toc296944532"/>
      <w:bookmarkStart w:id="242" w:name="_Toc292559398"/>
      <w:bookmarkStart w:id="243" w:name="_Toc296346694"/>
      <w:bookmarkStart w:id="244" w:name="_Toc296891021"/>
      <w:bookmarkStart w:id="245" w:name="_Toc296347192"/>
      <w:bookmarkStart w:id="246" w:name="_Toc297048379"/>
      <w:bookmarkStart w:id="247" w:name="_Toc303539146"/>
      <w:bookmarkStart w:id="248" w:name="_Toc312678025"/>
      <w:bookmarkStart w:id="249" w:name="_Toc312677499"/>
      <w:bookmarkStart w:id="250" w:name="_Toc267251439"/>
      <w:bookmarkStart w:id="251" w:name="_Toc267251437"/>
      <w:bookmarkStart w:id="252" w:name="_Toc267251440"/>
      <w:bookmarkStart w:id="253" w:name="_Toc267251433"/>
      <w:bookmarkStart w:id="254" w:name="_Toc267251441"/>
      <w:bookmarkStart w:id="255" w:name="_Toc267251435"/>
      <w:bookmarkStart w:id="256" w:name="_Toc267251442"/>
      <w:r>
        <w:rPr>
          <w:rFonts w:hint="eastAsia" w:ascii="宋体" w:hAnsi="宋体"/>
          <w:kern w:val="0"/>
          <w:sz w:val="24"/>
          <w:highlight w:val="none"/>
        </w:rPr>
        <w:t>0. 变更</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bookmarkEnd w:id="248"/>
    <w:bookmarkEnd w:id="249"/>
    <w:p w14:paraId="403AC98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w:t>
      </w:r>
      <w:bookmarkStart w:id="257" w:name="_Toc297123541"/>
      <w:bookmarkStart w:id="258" w:name="_Toc297048380"/>
      <w:bookmarkStart w:id="259" w:name="_Toc292559399"/>
      <w:bookmarkStart w:id="260" w:name="_Toc300934990"/>
      <w:bookmarkStart w:id="261" w:name="_Toc296503194"/>
      <w:bookmarkStart w:id="262" w:name="_Toc312677500"/>
      <w:bookmarkStart w:id="263" w:name="_Toc296944533"/>
      <w:bookmarkStart w:id="264" w:name="_Toc296346695"/>
      <w:bookmarkStart w:id="265" w:name="_Toc297120494"/>
      <w:bookmarkStart w:id="266" w:name="_Toc312678026"/>
      <w:bookmarkStart w:id="267" w:name="_Toc292559904"/>
      <w:bookmarkStart w:id="268" w:name="_Toc297216200"/>
      <w:bookmarkStart w:id="269" w:name="_Toc296347193"/>
      <w:bookmarkStart w:id="270" w:name="_Toc303539147"/>
      <w:bookmarkStart w:id="271" w:name="_Toc296891022"/>
      <w:bookmarkStart w:id="272" w:name="_Toc296891234"/>
      <w:bookmarkStart w:id="273" w:name="_Toc304295567"/>
      <w:r>
        <w:rPr>
          <w:rFonts w:hint="eastAsia" w:ascii="宋体" w:hAnsi="宋体"/>
          <w:sz w:val="24"/>
          <w:highlight w:val="none"/>
        </w:rPr>
        <w:t>0.1变更的范围</w:t>
      </w:r>
    </w:p>
    <w:p w14:paraId="3E19D9D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关于变更的范围的约定：</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51603D8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10.4 变更估价</w:t>
      </w:r>
    </w:p>
    <w:p w14:paraId="4AAF602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10.4.1 变更估价原则</w:t>
      </w:r>
    </w:p>
    <w:p w14:paraId="38FEF24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 xml:space="preserve">关于变更估价的约定: </w:t>
      </w:r>
    </w:p>
    <w:p w14:paraId="5087224E">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10.4.1.1因工程变更引起已标价工程量清单项目或其工程数量发生变化时，按下列规定调整：</w:t>
      </w:r>
    </w:p>
    <w:p w14:paraId="65DE6804">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 xml:space="preserve">  1）</w:t>
      </w:r>
      <w:r>
        <w:rPr>
          <w:rFonts w:hint="eastAsia" w:ascii="宋体" w:hAnsi="宋体"/>
          <w:sz w:val="24"/>
          <w:highlight w:val="none"/>
          <w:u w:val="single"/>
        </w:rPr>
        <w:t>已标价工程量清单中有适用于变更工程项目的，采用该项目的单价；但对于分部分项工程项目的单价投标报价高于控制价相应子目的单价的清单项目，工程量增加幅度超过本项目工程数量15%（不含15%）的，超过15%的增加部分工程量的单价按控制价相应子目的单价与投标总价降幅同比下浮标准，作为结算的依据；对于分部分项的单价投标报价降幅低于控制价相应子目的单价30%以上的清单项目，工程量减少幅度超过本项目工程数量15%（不含15%）的，超过15%的减少部分工程量的单价按控制价相应子目的单价与投标总价降幅同比下浮标准，提出变更工程项目的单价，作为结算的依据。</w:t>
      </w:r>
    </w:p>
    <w:p w14:paraId="5A1E2A8F">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 xml:space="preserve">  2）</w:t>
      </w:r>
      <w:r>
        <w:rPr>
          <w:rFonts w:hint="eastAsia" w:ascii="宋体" w:hAnsi="宋体"/>
          <w:sz w:val="24"/>
          <w:highlight w:val="none"/>
          <w:u w:val="single"/>
        </w:rPr>
        <w:t>已标价工程量清单中没有适用但有类似于变更工程项目的，可在合理范围内参照类似项目的单价。</w:t>
      </w:r>
    </w:p>
    <w:p w14:paraId="727511D5">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 xml:space="preserve">  3）</w:t>
      </w:r>
      <w:r>
        <w:rPr>
          <w:rFonts w:hint="eastAsia" w:ascii="宋体" w:hAnsi="宋体"/>
          <w:sz w:val="24"/>
          <w:highlight w:val="none"/>
          <w:u w:val="single"/>
        </w:rPr>
        <w:t>已标价工程量清单中没有适用也没有类似于变更工程项目的，由承包人根据变更工程资料、招标时的计量规则和计价办法、当期的工程造价管理机构发布的信息价格和承包人投标总价降幅同比下浮标准，提出变更工程项目的单价。</w:t>
      </w:r>
    </w:p>
    <w:p w14:paraId="50130CD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 xml:space="preserve">  4）</w:t>
      </w:r>
      <w:r>
        <w:rPr>
          <w:rFonts w:hint="eastAsia" w:ascii="宋体" w:hAnsi="宋体"/>
          <w:sz w:val="24"/>
          <w:highlight w:val="none"/>
          <w:u w:val="single"/>
        </w:rPr>
        <w:t>已标价工程量清单中没有适用也没有类似于变更工程项目的，且工程造价管理机构发布的信息价缺价的，应由承包人根据变更工程资料、招标时的计量规则和计价办法和通过市场调查等取得有合法依据的市场价格和承包人投标总价降幅同比下浮标准，提出变更工程项目的单价，作为结算的依据。</w:t>
      </w:r>
    </w:p>
    <w:p w14:paraId="0015507A">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10.4.1.2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p>
    <w:p w14:paraId="7E284494">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 xml:space="preserve"> 1）</w:t>
      </w:r>
      <w:r>
        <w:rPr>
          <w:rFonts w:hint="eastAsia" w:ascii="宋体" w:hAnsi="宋体"/>
          <w:sz w:val="24"/>
          <w:highlight w:val="none"/>
          <w:u w:val="single"/>
        </w:rPr>
        <w:t xml:space="preserve">安全文明施工费应按照实际发生变化的措施项目依据原招标文件规定的费率计算；  </w:t>
      </w:r>
    </w:p>
    <w:p w14:paraId="59EACCB6">
      <w:pPr>
        <w:pStyle w:val="77"/>
        <w:tabs>
          <w:tab w:val="left" w:pos="360"/>
        </w:tabs>
        <w:adjustRightInd w:val="0"/>
        <w:snapToGrid w:val="0"/>
        <w:spacing w:line="360" w:lineRule="auto"/>
        <w:ind w:right="178" w:rightChars="85" w:firstLine="480" w:firstLineChars="200"/>
        <w:jc w:val="left"/>
        <w:rPr>
          <w:rFonts w:hint="eastAsia" w:ascii="宋体" w:hAnsi="宋体"/>
          <w:sz w:val="24"/>
          <w:highlight w:val="none"/>
          <w:u w:val="single"/>
        </w:rPr>
      </w:pPr>
      <w:r>
        <w:rPr>
          <w:rFonts w:hint="eastAsia" w:ascii="宋体" w:hAnsi="宋体"/>
          <w:sz w:val="24"/>
          <w:highlight w:val="none"/>
        </w:rPr>
        <w:t xml:space="preserve"> 2）</w:t>
      </w:r>
      <w:r>
        <w:rPr>
          <w:rFonts w:hint="eastAsia" w:ascii="宋体" w:hAnsi="宋体"/>
          <w:sz w:val="24"/>
          <w:highlight w:val="none"/>
          <w:u w:val="single"/>
        </w:rPr>
        <w:t>按照单价计算的措施项目费，应按照实际发生变化的措施项目，按本合同专业条款第</w:t>
      </w:r>
      <w:r>
        <w:rPr>
          <w:rFonts w:hint="eastAsia" w:ascii="宋体" w:hAnsi="宋体"/>
          <w:kern w:val="0"/>
          <w:sz w:val="24"/>
          <w:highlight w:val="none"/>
          <w:u w:val="single"/>
        </w:rPr>
        <w:t xml:space="preserve">10.4.1.1条计算；   </w:t>
      </w:r>
    </w:p>
    <w:p w14:paraId="208C4A49">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u w:val="single"/>
        </w:rPr>
        <w:t xml:space="preserve"> 3）按总价（或系数）计算的措施项目费，应按照实际发生变化的措施项目和承包人投标总价降幅同比下浮标准，提出新的措施项目费，作为结算的依据；  </w:t>
      </w:r>
    </w:p>
    <w:p w14:paraId="35F0F774">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u w:val="single"/>
        </w:rPr>
        <w:t xml:space="preserve"> 4）如果承包人未事前将拟实施的方案提交给发包人确认，则应视为工程变更不引起措施项目费的调整或承包人放弃调整措施项目费的权利。  </w:t>
      </w:r>
    </w:p>
    <w:p w14:paraId="677CECA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hint="eastAsia" w:ascii="宋体" w:hAnsi="宋体"/>
          <w:sz w:val="24"/>
          <w:highlight w:val="none"/>
        </w:rPr>
        <w:t>0.5承包人的合理化建议</w:t>
      </w:r>
    </w:p>
    <w:p w14:paraId="183D8E6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监理人审查承包人合理化建议的期限：</w:t>
      </w:r>
      <w:r>
        <w:rPr>
          <w:rFonts w:hint="eastAsia" w:ascii="宋体" w:hAnsi="宋体"/>
          <w:sz w:val="24"/>
          <w:highlight w:val="none"/>
          <w:u w:val="single"/>
        </w:rPr>
        <w:t xml:space="preserve">   收到承包人提交的合理化建议后7天内审查完毕(</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3680DDA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发包人审批承包人合理化建议的期限：</w:t>
      </w:r>
      <w:r>
        <w:rPr>
          <w:rFonts w:hint="eastAsia" w:ascii="宋体" w:hAnsi="宋体"/>
          <w:sz w:val="24"/>
          <w:highlight w:val="none"/>
          <w:u w:val="single"/>
        </w:rPr>
        <w:t xml:space="preserve">   收到监理人报送的合理化建议后7天内审批完毕(</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0743BE00">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承</w:t>
      </w:r>
      <w:bookmarkStart w:id="274" w:name="_Toc297123546"/>
      <w:bookmarkStart w:id="275" w:name="_Toc296891032"/>
      <w:bookmarkStart w:id="276" w:name="_Toc296891244"/>
      <w:bookmarkStart w:id="277" w:name="_Toc318581175"/>
      <w:bookmarkStart w:id="278" w:name="_Toc292559914"/>
      <w:bookmarkStart w:id="279" w:name="_Toc297048390"/>
      <w:bookmarkStart w:id="280" w:name="_Toc304295571"/>
      <w:bookmarkStart w:id="281" w:name="_Toc312678030"/>
      <w:bookmarkStart w:id="282" w:name="_Toc297216205"/>
      <w:bookmarkStart w:id="283" w:name="_Toc300934995"/>
      <w:bookmarkStart w:id="284" w:name="_Toc312677504"/>
      <w:bookmarkStart w:id="285" w:name="_Toc292559409"/>
      <w:bookmarkStart w:id="286" w:name="_Toc303539152"/>
      <w:bookmarkStart w:id="287" w:name="_Toc296944543"/>
      <w:bookmarkStart w:id="288" w:name="_Toc296347203"/>
      <w:bookmarkStart w:id="289" w:name="_Toc296346705"/>
      <w:bookmarkStart w:id="290" w:name="_Toc296503204"/>
      <w:bookmarkStart w:id="291" w:name="_Toc297120504"/>
      <w:r>
        <w:rPr>
          <w:rFonts w:hint="eastAsia" w:ascii="宋体" w:hAnsi="宋体"/>
          <w:sz w:val="24"/>
          <w:highlight w:val="none"/>
        </w:rPr>
        <w:t>包人提出的合理化建议降低了合同价格或者提高了工程经济效益的奖励的方法和金额为：</w:t>
      </w:r>
      <w:r>
        <w:rPr>
          <w:rFonts w:hint="eastAsia" w:ascii="宋体" w:hAnsi="宋体"/>
          <w:sz w:val="24"/>
          <w:highlight w:val="none"/>
          <w:u w:val="single"/>
        </w:rPr>
        <w:t xml:space="preserve">  /   </w:t>
      </w:r>
    </w:p>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62B2AA0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w:t>
      </w:r>
      <w:bookmarkStart w:id="292" w:name="_Toc297120499"/>
      <w:bookmarkStart w:id="293" w:name="_Toc297123548"/>
      <w:bookmarkStart w:id="294" w:name="_Toc296891239"/>
      <w:bookmarkStart w:id="295" w:name="_Toc296944538"/>
      <w:bookmarkStart w:id="296" w:name="_Toc296503199"/>
      <w:bookmarkStart w:id="297" w:name="_Toc304295574"/>
      <w:bookmarkStart w:id="298" w:name="_Toc292559909"/>
      <w:bookmarkStart w:id="299" w:name="_Toc312677507"/>
      <w:bookmarkStart w:id="300" w:name="_Toc312678033"/>
      <w:bookmarkStart w:id="301" w:name="_Toc297216207"/>
      <w:bookmarkStart w:id="302" w:name="_Toc297048385"/>
      <w:bookmarkStart w:id="303" w:name="_Toc303539154"/>
      <w:bookmarkStart w:id="304" w:name="_Toc296347198"/>
      <w:bookmarkStart w:id="305" w:name="_Toc296346700"/>
      <w:bookmarkStart w:id="306" w:name="_Toc296891027"/>
      <w:bookmarkStart w:id="307" w:name="_Toc292559404"/>
      <w:bookmarkStart w:id="308" w:name="_Toc300934997"/>
      <w:r>
        <w:rPr>
          <w:rFonts w:hint="eastAsia" w:ascii="宋体" w:hAnsi="宋体"/>
          <w:sz w:val="24"/>
          <w:highlight w:val="none"/>
        </w:rPr>
        <w:t>0.7 暂估价</w:t>
      </w:r>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14:paraId="4AA3BE2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暂</w:t>
      </w:r>
      <w:bookmarkStart w:id="309" w:name="_Toc312678034"/>
      <w:bookmarkStart w:id="310" w:name="_Toc312677508"/>
      <w:bookmarkStart w:id="311" w:name="_Toc318581176"/>
      <w:r>
        <w:rPr>
          <w:rFonts w:hint="eastAsia" w:ascii="宋体" w:hAnsi="宋体"/>
          <w:kern w:val="0"/>
          <w:sz w:val="24"/>
          <w:highlight w:val="none"/>
        </w:rPr>
        <w:t>估价材料和工程设备的明细详见附件11：《</w:t>
      </w:r>
      <w:r>
        <w:rPr>
          <w:rFonts w:hint="eastAsia" w:ascii="宋体" w:hAnsi="宋体"/>
          <w:sz w:val="24"/>
          <w:highlight w:val="none"/>
        </w:rPr>
        <w:t>暂估价一览表》</w:t>
      </w:r>
      <w:r>
        <w:rPr>
          <w:rFonts w:hint="eastAsia" w:ascii="宋体" w:hAnsi="宋体"/>
          <w:kern w:val="0"/>
          <w:sz w:val="24"/>
          <w:highlight w:val="none"/>
        </w:rPr>
        <w:t>。</w:t>
      </w:r>
    </w:p>
    <w:bookmarkEnd w:id="309"/>
    <w:bookmarkEnd w:id="310"/>
    <w:bookmarkEnd w:id="311"/>
    <w:p w14:paraId="7A56E1F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10.7.1 依法必须招标的暂估价项目</w:t>
      </w:r>
    </w:p>
    <w:p w14:paraId="66515DA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对于依法必须招标的暂估价项目的确认和批准采取第</w:t>
      </w:r>
      <w:r>
        <w:rPr>
          <w:rFonts w:hint="eastAsia" w:ascii="宋体" w:hAnsi="宋体"/>
          <w:sz w:val="24"/>
          <w:highlight w:val="none"/>
          <w:u w:val="single"/>
        </w:rPr>
        <w:t xml:space="preserve">  2  </w:t>
      </w:r>
      <w:r>
        <w:rPr>
          <w:rFonts w:hint="eastAsia" w:ascii="宋体" w:hAnsi="宋体"/>
          <w:sz w:val="24"/>
          <w:highlight w:val="none"/>
        </w:rPr>
        <w:t>种方式确定,</w:t>
      </w:r>
      <w:r>
        <w:rPr>
          <w:rFonts w:hint="eastAsia" w:ascii="宋体" w:hAnsi="宋体"/>
          <w:sz w:val="24"/>
          <w:highlight w:val="none"/>
          <w:u w:val="single"/>
        </w:rPr>
        <w:t xml:space="preserve">并应按相关规定在安徽合肥公共资源交易中心进行二次招标。    </w:t>
      </w:r>
    </w:p>
    <w:p w14:paraId="3EB37D9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10.7.2 不属于依法必须招标的暂估价项目</w:t>
      </w:r>
    </w:p>
    <w:p w14:paraId="654BDAB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对于不属于依法必须招标的暂估价项目的确认和批准采取第</w:t>
      </w:r>
      <w:r>
        <w:rPr>
          <w:rFonts w:hint="eastAsia" w:ascii="宋体" w:hAnsi="宋体"/>
          <w:sz w:val="24"/>
          <w:highlight w:val="none"/>
          <w:u w:val="single"/>
        </w:rPr>
        <w:t xml:space="preserve">  1 </w:t>
      </w:r>
      <w:r>
        <w:rPr>
          <w:rFonts w:hint="eastAsia" w:ascii="宋体" w:hAnsi="宋体"/>
          <w:sz w:val="24"/>
          <w:highlight w:val="none"/>
        </w:rPr>
        <w:t xml:space="preserve"> 种方式确定。</w:t>
      </w:r>
    </w:p>
    <w:p w14:paraId="3EAEF879">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sz w:val="24"/>
          <w:highlight w:val="none"/>
        </w:rPr>
        <w:t>第3种方式：</w:t>
      </w:r>
      <w:r>
        <w:rPr>
          <w:rFonts w:hint="eastAsia" w:ascii="宋体" w:hAnsi="宋体"/>
          <w:kern w:val="0"/>
          <w:sz w:val="24"/>
          <w:highlight w:val="none"/>
        </w:rPr>
        <w:t>承包人直接实施的暂估价项目</w:t>
      </w:r>
    </w:p>
    <w:p w14:paraId="2756E3A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承包人直接实施的暂估价项目的约定：</w:t>
      </w:r>
      <w:r>
        <w:rPr>
          <w:rFonts w:hint="eastAsia" w:ascii="宋体" w:hAnsi="宋体"/>
          <w:sz w:val="24"/>
          <w:highlight w:val="none"/>
          <w:u w:val="single"/>
        </w:rPr>
        <w:t xml:space="preserve">    /    </w:t>
      </w:r>
    </w:p>
    <w:p w14:paraId="6BCB442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10.8 暂列金额</w:t>
      </w:r>
    </w:p>
    <w:p w14:paraId="5B22A55A">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合同当事人关于暂列金额使用的约定：</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4DADEC27">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312" w:name="_Toc351203643"/>
      <w:r>
        <w:rPr>
          <w:rFonts w:hint="eastAsia" w:ascii="宋体" w:hAnsi="宋体"/>
          <w:kern w:val="0"/>
          <w:sz w:val="24"/>
          <w:highlight w:val="none"/>
        </w:rPr>
        <w:t>11. 价格调整</w:t>
      </w:r>
      <w:bookmarkEnd w:id="312"/>
    </w:p>
    <w:p w14:paraId="7962BBC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11.1 市场价格波动引起的调整</w:t>
      </w:r>
    </w:p>
    <w:p w14:paraId="2B8C4E11">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kern w:val="0"/>
          <w:sz w:val="24"/>
          <w:highlight w:val="none"/>
        </w:rPr>
        <w:t>市场价格波动是否调整合同价格的约定：</w:t>
      </w:r>
      <w:r>
        <w:rPr>
          <w:rFonts w:hint="eastAsia" w:ascii="宋体" w:hAnsi="宋体"/>
          <w:sz w:val="24"/>
          <w:highlight w:val="none"/>
          <w:u w:val="single"/>
        </w:rPr>
        <w:t xml:space="preserve">  在本合同履行期间，</w:t>
      </w:r>
      <w:r>
        <w:rPr>
          <w:rFonts w:hint="eastAsia" w:ascii="宋体" w:hAnsi="宋体"/>
          <w:kern w:val="0"/>
          <w:sz w:val="24"/>
          <w:highlight w:val="none"/>
          <w:u w:val="single"/>
        </w:rPr>
        <w:t>市场价格波动时合同价格</w:t>
      </w:r>
      <w:r>
        <w:rPr>
          <w:rFonts w:hint="eastAsia" w:ascii="宋体" w:hAnsi="宋体"/>
          <w:sz w:val="24"/>
          <w:highlight w:val="none"/>
          <w:u w:val="single"/>
        </w:rPr>
        <w:t xml:space="preserve">不予调整。  </w:t>
      </w:r>
    </w:p>
    <w:p w14:paraId="0203358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因市场价格波动调整合同价格，采用以下第</w:t>
      </w:r>
      <w:r>
        <w:rPr>
          <w:rFonts w:hint="eastAsia" w:ascii="宋体" w:hAnsi="宋体"/>
          <w:sz w:val="24"/>
          <w:highlight w:val="none"/>
          <w:u w:val="single"/>
        </w:rPr>
        <w:t xml:space="preserve">  不采用  </w:t>
      </w:r>
      <w:r>
        <w:rPr>
          <w:rFonts w:hint="eastAsia" w:ascii="宋体" w:hAnsi="宋体"/>
          <w:sz w:val="24"/>
          <w:highlight w:val="none"/>
        </w:rPr>
        <w:t>种方式对合同价格进行调整：</w:t>
      </w:r>
    </w:p>
    <w:p w14:paraId="1E01852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第1种方式：采用价格指数进行价格调整。</w:t>
      </w:r>
    </w:p>
    <w:p w14:paraId="7268ADA7">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关于各可调因子、定值和变值权重，以及基本价格指数及其来源的约定：</w:t>
      </w:r>
      <w:r>
        <w:rPr>
          <w:rFonts w:hint="eastAsia" w:ascii="宋体" w:hAnsi="宋体"/>
          <w:sz w:val="24"/>
          <w:highlight w:val="none"/>
          <w:u w:val="single"/>
        </w:rPr>
        <w:t xml:space="preserve">  不采用。 </w:t>
      </w:r>
    </w:p>
    <w:p w14:paraId="51D3C66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第2种方式：采用造价信息进行价格调整。</w:t>
      </w:r>
    </w:p>
    <w:p w14:paraId="00FC7A8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（2）关于基准价格的约定：</w:t>
      </w:r>
      <w:r>
        <w:rPr>
          <w:rFonts w:hint="eastAsia" w:ascii="宋体" w:hAnsi="宋体"/>
          <w:sz w:val="24"/>
          <w:highlight w:val="none"/>
          <w:u w:val="single"/>
        </w:rPr>
        <w:t xml:space="preserve">  不采用。   </w:t>
      </w:r>
    </w:p>
    <w:p w14:paraId="4BCEF66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专用合同条款</w:t>
      </w:r>
      <w:r>
        <w:rPr>
          <w:rFonts w:hint="eastAsia" w:ascii="宋体" w:hAnsi="宋体" w:cs="宋体"/>
          <w:sz w:val="24"/>
          <w:highlight w:val="none"/>
        </w:rPr>
        <w:t>①</w:t>
      </w:r>
      <w:r>
        <w:rPr>
          <w:rFonts w:hint="eastAsia" w:ascii="宋体" w:hAnsi="宋体"/>
          <w:sz w:val="24"/>
          <w:highlight w:val="none"/>
        </w:rPr>
        <w:t>承包人在已标价工程量清单或预算书中载明的材料单价低于基准价格的：专用合同条款合同履行期间材料单价涨幅以基准价格为基础超过</w:t>
      </w:r>
      <w:r>
        <w:rPr>
          <w:rFonts w:hint="eastAsia" w:ascii="宋体" w:hAnsi="宋体"/>
          <w:sz w:val="24"/>
          <w:highlight w:val="none"/>
          <w:u w:val="single"/>
        </w:rPr>
        <w:t xml:space="preserve">   </w:t>
      </w:r>
      <w:r>
        <w:rPr>
          <w:rFonts w:hint="eastAsia" w:ascii="宋体" w:hAnsi="宋体"/>
          <w:sz w:val="24"/>
          <w:highlight w:val="none"/>
        </w:rPr>
        <w:t>%时，或材料单价跌幅以已标价工程量清单或预算书中载明材料单价为基础超过</w:t>
      </w:r>
      <w:r>
        <w:rPr>
          <w:rFonts w:hint="eastAsia" w:ascii="宋体" w:hAnsi="宋体"/>
          <w:sz w:val="24"/>
          <w:highlight w:val="none"/>
          <w:u w:val="single"/>
        </w:rPr>
        <w:t xml:space="preserve">   </w:t>
      </w:r>
      <w:r>
        <w:rPr>
          <w:rFonts w:hint="eastAsia" w:ascii="宋体" w:hAnsi="宋体"/>
          <w:sz w:val="24"/>
          <w:highlight w:val="none"/>
        </w:rPr>
        <w:t>%时，其超过部分据实调整。</w:t>
      </w:r>
    </w:p>
    <w:p w14:paraId="469301E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cs="宋体"/>
          <w:sz w:val="24"/>
          <w:highlight w:val="none"/>
        </w:rPr>
        <w:t>②</w:t>
      </w:r>
      <w:r>
        <w:rPr>
          <w:rFonts w:hint="eastAsia" w:ascii="宋体" w:hAnsi="宋体"/>
          <w:sz w:val="24"/>
          <w:highlight w:val="none"/>
        </w:rPr>
        <w:t>承包人在已标价工程量清单或预算书中载明的材料单价高于基准价格的：专用合同条款合同履行期间材料单价跌幅以基准价格为基础超过</w:t>
      </w:r>
      <w:r>
        <w:rPr>
          <w:rFonts w:hint="eastAsia" w:ascii="宋体" w:hAnsi="宋体"/>
          <w:sz w:val="24"/>
          <w:highlight w:val="none"/>
          <w:u w:val="single"/>
        </w:rPr>
        <w:t xml:space="preserve">   </w:t>
      </w:r>
      <w:r>
        <w:rPr>
          <w:rFonts w:hint="eastAsia" w:ascii="宋体" w:hAnsi="宋体"/>
          <w:sz w:val="24"/>
          <w:highlight w:val="none"/>
        </w:rPr>
        <w:t>%时，材料单价涨幅以已标价工程量清单或预算书中载明材料单价为基础超过</w:t>
      </w:r>
      <w:r>
        <w:rPr>
          <w:rFonts w:hint="eastAsia" w:ascii="宋体" w:hAnsi="宋体"/>
          <w:sz w:val="24"/>
          <w:highlight w:val="none"/>
          <w:u w:val="single"/>
        </w:rPr>
        <w:t xml:space="preserve">   </w:t>
      </w:r>
      <w:r>
        <w:rPr>
          <w:rFonts w:hint="eastAsia" w:ascii="宋体" w:hAnsi="宋体"/>
          <w:sz w:val="24"/>
          <w:highlight w:val="none"/>
        </w:rPr>
        <w:t>%时，其超过部分据实调整。</w:t>
      </w:r>
    </w:p>
    <w:p w14:paraId="436DDD3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cs="宋体"/>
          <w:sz w:val="24"/>
          <w:highlight w:val="none"/>
        </w:rPr>
        <w:t>③</w:t>
      </w:r>
      <w:r>
        <w:rPr>
          <w:rFonts w:hint="eastAsia" w:ascii="宋体" w:hAnsi="宋体"/>
          <w:sz w:val="24"/>
          <w:highlight w:val="none"/>
        </w:rPr>
        <w:t>承包人在已标价工程量清单或预算书中载明的材料单价等于基准单价的：专用合同条款合同履行期间材料单价涨跌幅以基准单价为基础超过±</w:t>
      </w:r>
      <w:r>
        <w:rPr>
          <w:rFonts w:hint="eastAsia" w:ascii="宋体" w:hAnsi="宋体"/>
          <w:sz w:val="24"/>
          <w:highlight w:val="none"/>
          <w:u w:val="single"/>
        </w:rPr>
        <w:t xml:space="preserve">   </w:t>
      </w:r>
      <w:r>
        <w:rPr>
          <w:rFonts w:hint="eastAsia" w:ascii="宋体" w:hAnsi="宋体"/>
          <w:sz w:val="24"/>
          <w:highlight w:val="none"/>
        </w:rPr>
        <w:t>%时，其超过部分据实调整。</w:t>
      </w:r>
    </w:p>
    <w:p w14:paraId="6F738F9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第3种方式：其他价格调整方式：</w:t>
      </w:r>
      <w:r>
        <w:rPr>
          <w:rFonts w:hint="eastAsia" w:ascii="宋体" w:hAnsi="宋体"/>
          <w:sz w:val="24"/>
          <w:highlight w:val="none"/>
          <w:u w:val="single"/>
        </w:rPr>
        <w:t xml:space="preserve">  /     </w:t>
      </w:r>
    </w:p>
    <w:bookmarkEnd w:id="250"/>
    <w:bookmarkEnd w:id="251"/>
    <w:bookmarkEnd w:id="252"/>
    <w:bookmarkEnd w:id="253"/>
    <w:bookmarkEnd w:id="254"/>
    <w:bookmarkEnd w:id="255"/>
    <w:p w14:paraId="551A9E86">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313" w:name="_Toc296347204"/>
      <w:bookmarkStart w:id="314" w:name="_Toc296891245"/>
      <w:bookmarkStart w:id="315" w:name="_Toc296891033"/>
      <w:bookmarkStart w:id="316" w:name="_Toc297048391"/>
      <w:bookmarkStart w:id="317" w:name="_Toc292559915"/>
      <w:bookmarkStart w:id="318" w:name="_Toc292559410"/>
      <w:bookmarkStart w:id="319" w:name="_Toc296346706"/>
      <w:bookmarkStart w:id="320" w:name="_Toc296503205"/>
      <w:bookmarkStart w:id="321" w:name="_Toc297120505"/>
      <w:bookmarkStart w:id="322" w:name="_Toc296944544"/>
      <w:bookmarkStart w:id="323" w:name="_Toc351203644"/>
      <w:bookmarkStart w:id="324" w:name="_Toc297123552"/>
      <w:bookmarkStart w:id="325" w:name="_Toc303539159"/>
      <w:bookmarkStart w:id="326" w:name="_Toc304295579"/>
      <w:bookmarkStart w:id="327" w:name="_Toc300935002"/>
      <w:bookmarkStart w:id="328" w:name="_Toc297216211"/>
      <w:bookmarkStart w:id="329" w:name="_Toc312678040"/>
      <w:r>
        <w:rPr>
          <w:rFonts w:hint="eastAsia" w:ascii="宋体" w:hAnsi="宋体"/>
          <w:kern w:val="0"/>
          <w:sz w:val="24"/>
          <w:highlight w:val="none"/>
        </w:rPr>
        <w:t xml:space="preserve">12. </w:t>
      </w:r>
      <w:bookmarkEnd w:id="313"/>
      <w:bookmarkEnd w:id="314"/>
      <w:bookmarkEnd w:id="315"/>
      <w:bookmarkEnd w:id="316"/>
      <w:bookmarkEnd w:id="317"/>
      <w:bookmarkEnd w:id="318"/>
      <w:bookmarkEnd w:id="319"/>
      <w:bookmarkEnd w:id="320"/>
      <w:bookmarkEnd w:id="321"/>
      <w:bookmarkEnd w:id="322"/>
      <w:r>
        <w:rPr>
          <w:rFonts w:hint="eastAsia" w:ascii="宋体" w:hAnsi="宋体"/>
          <w:kern w:val="0"/>
          <w:sz w:val="24"/>
          <w:highlight w:val="none"/>
        </w:rPr>
        <w:t>合同价格、计量与支付</w:t>
      </w:r>
      <w:bookmarkEnd w:id="323"/>
    </w:p>
    <w:bookmarkEnd w:id="324"/>
    <w:bookmarkEnd w:id="325"/>
    <w:bookmarkEnd w:id="326"/>
    <w:bookmarkEnd w:id="327"/>
    <w:bookmarkEnd w:id="328"/>
    <w:bookmarkEnd w:id="329"/>
    <w:p w14:paraId="67B9A91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12.1 合同价格形式：</w:t>
      </w:r>
      <w:r>
        <w:rPr>
          <w:rFonts w:hint="eastAsia" w:ascii="宋体" w:hAnsi="宋体"/>
          <w:b/>
          <w:sz w:val="24"/>
          <w:highlight w:val="none"/>
          <w:u w:val="single"/>
        </w:rPr>
        <w:t xml:space="preserve">  总价合同。 </w:t>
      </w:r>
    </w:p>
    <w:p w14:paraId="1AA7853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1、单价合同。</w:t>
      </w:r>
    </w:p>
    <w:p w14:paraId="31A9109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综合单价包含的风险范围：</w:t>
      </w:r>
      <w:r>
        <w:rPr>
          <w:rFonts w:hint="eastAsia" w:ascii="宋体" w:hAnsi="宋体"/>
          <w:sz w:val="24"/>
          <w:highlight w:val="none"/>
          <w:u w:val="single"/>
        </w:rPr>
        <w:t xml:space="preserve">  /     </w:t>
      </w:r>
    </w:p>
    <w:p w14:paraId="2ECFCAD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风险费用的计算方法：</w:t>
      </w:r>
      <w:r>
        <w:rPr>
          <w:rFonts w:hint="eastAsia" w:ascii="宋体" w:hAnsi="宋体"/>
          <w:sz w:val="24"/>
          <w:highlight w:val="none"/>
          <w:u w:val="single"/>
        </w:rPr>
        <w:t xml:space="preserve">  /     </w:t>
      </w:r>
    </w:p>
    <w:p w14:paraId="42A6EAF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风险范围以外合同价格的调整方法：</w:t>
      </w:r>
      <w:r>
        <w:rPr>
          <w:rFonts w:hint="eastAsia" w:ascii="宋体" w:hAnsi="宋体"/>
          <w:sz w:val="24"/>
          <w:highlight w:val="none"/>
          <w:u w:val="single"/>
        </w:rPr>
        <w:t xml:space="preserve">  /     </w:t>
      </w:r>
    </w:p>
    <w:p w14:paraId="08F5E4C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2、总价合同。</w:t>
      </w:r>
    </w:p>
    <w:p w14:paraId="5296320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总价包含的风险范围：</w:t>
      </w:r>
      <w:r>
        <w:rPr>
          <w:rFonts w:hint="eastAsia" w:ascii="宋体" w:hAnsi="宋体"/>
          <w:sz w:val="24"/>
          <w:highlight w:val="none"/>
          <w:u w:val="single"/>
        </w:rPr>
        <w:t xml:space="preserve">  人工、材料、机械费用的市场价格变化，以及除不可抗力以外的其它风险。  </w:t>
      </w:r>
    </w:p>
    <w:p w14:paraId="1A8EF61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风险费用的计算方法：</w:t>
      </w:r>
      <w:r>
        <w:rPr>
          <w:rFonts w:hint="eastAsia" w:ascii="宋体" w:hAnsi="宋体"/>
          <w:sz w:val="24"/>
          <w:highlight w:val="none"/>
          <w:u w:val="single"/>
        </w:rPr>
        <w:t xml:space="preserve">  承包人在投标报价时已经考虑风险费用，不再另行计取。 </w:t>
      </w:r>
    </w:p>
    <w:p w14:paraId="779CB23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风险范围以外合同价格的调整方法：</w:t>
      </w:r>
      <w:r>
        <w:rPr>
          <w:rFonts w:hint="eastAsia" w:ascii="宋体" w:hAnsi="宋体"/>
          <w:sz w:val="24"/>
          <w:highlight w:val="none"/>
          <w:u w:val="single"/>
        </w:rPr>
        <w:t xml:space="preserve">   见补充条款。   </w:t>
      </w:r>
    </w:p>
    <w:p w14:paraId="3BC6837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3、其他价格方式：</w:t>
      </w:r>
      <w:r>
        <w:rPr>
          <w:rFonts w:hint="eastAsia" w:ascii="宋体" w:hAnsi="宋体"/>
          <w:sz w:val="24"/>
          <w:highlight w:val="none"/>
          <w:u w:val="single"/>
        </w:rPr>
        <w:t xml:space="preserve">  /     </w:t>
      </w:r>
    </w:p>
    <w:p w14:paraId="558C32C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bookmarkStart w:id="330" w:name="_Toc296503207"/>
      <w:bookmarkStart w:id="331" w:name="_Toc296891035"/>
      <w:bookmarkStart w:id="332" w:name="_Toc296944546"/>
      <w:bookmarkStart w:id="333" w:name="_Toc296346708"/>
      <w:bookmarkStart w:id="334" w:name="_Toc292559917"/>
      <w:bookmarkStart w:id="335" w:name="_Toc296347206"/>
      <w:bookmarkStart w:id="336" w:name="_Toc297048393"/>
      <w:bookmarkStart w:id="337" w:name="_Toc292559412"/>
      <w:bookmarkStart w:id="338" w:name="_Toc296891247"/>
      <w:bookmarkStart w:id="339" w:name="_Toc297120507"/>
      <w:r>
        <w:rPr>
          <w:rFonts w:hint="eastAsia" w:ascii="宋体" w:hAnsi="宋体"/>
          <w:sz w:val="24"/>
          <w:highlight w:val="none"/>
        </w:rPr>
        <w:t>12.2 预付款</w:t>
      </w:r>
    </w:p>
    <w:p w14:paraId="486CE46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12.2.1 预付款的支付</w:t>
      </w:r>
    </w:p>
    <w:p w14:paraId="28F743E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预付款支付比例或金额：</w:t>
      </w:r>
      <w:r>
        <w:rPr>
          <w:rFonts w:hint="eastAsia" w:ascii="宋体" w:hAnsi="宋体"/>
          <w:sz w:val="24"/>
          <w:highlight w:val="none"/>
          <w:u w:val="single"/>
        </w:rPr>
        <w:t xml:space="preserve">  不采用。   </w:t>
      </w:r>
    </w:p>
    <w:p w14:paraId="613B5EA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预付款支付期限：</w:t>
      </w:r>
      <w:r>
        <w:rPr>
          <w:rFonts w:hint="eastAsia" w:ascii="宋体" w:hAnsi="宋体"/>
          <w:sz w:val="24"/>
          <w:highlight w:val="none"/>
          <w:u w:val="single"/>
        </w:rPr>
        <w:t xml:space="preserve">  不采用。   </w:t>
      </w:r>
    </w:p>
    <w:p w14:paraId="1527155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预付款扣回的方式：</w:t>
      </w:r>
      <w:r>
        <w:rPr>
          <w:rFonts w:hint="eastAsia" w:ascii="宋体" w:hAnsi="宋体"/>
          <w:sz w:val="24"/>
          <w:highlight w:val="none"/>
          <w:u w:val="single"/>
        </w:rPr>
        <w:t xml:space="preserve">  不采用。   </w:t>
      </w:r>
    </w:p>
    <w:p w14:paraId="774CA87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12.2.2 预付款担保</w:t>
      </w:r>
    </w:p>
    <w:p w14:paraId="4FDF00D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承包人提交预付款担保的期限：</w:t>
      </w:r>
      <w:r>
        <w:rPr>
          <w:rFonts w:hint="eastAsia" w:ascii="宋体" w:hAnsi="宋体"/>
          <w:sz w:val="24"/>
          <w:highlight w:val="none"/>
          <w:u w:val="single"/>
        </w:rPr>
        <w:t xml:space="preserve">  不采用。   </w:t>
      </w:r>
    </w:p>
    <w:p w14:paraId="197B290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预付款担保的形式为：</w:t>
      </w:r>
      <w:r>
        <w:rPr>
          <w:rFonts w:hint="eastAsia" w:ascii="宋体" w:hAnsi="宋体"/>
          <w:sz w:val="24"/>
          <w:highlight w:val="none"/>
          <w:u w:val="single"/>
        </w:rPr>
        <w:t xml:space="preserve">  不采用。   </w:t>
      </w:r>
    </w:p>
    <w:bookmarkEnd w:id="330"/>
    <w:bookmarkEnd w:id="331"/>
    <w:bookmarkEnd w:id="332"/>
    <w:bookmarkEnd w:id="333"/>
    <w:bookmarkEnd w:id="334"/>
    <w:bookmarkEnd w:id="335"/>
    <w:bookmarkEnd w:id="336"/>
    <w:bookmarkEnd w:id="337"/>
    <w:bookmarkEnd w:id="338"/>
    <w:bookmarkEnd w:id="339"/>
    <w:p w14:paraId="1B72D91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12.3 计量</w:t>
      </w:r>
    </w:p>
    <w:p w14:paraId="7F8D2B4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12.3.1 计量原则</w:t>
      </w:r>
    </w:p>
    <w:p w14:paraId="62BF548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工程量计算规则：</w:t>
      </w:r>
      <w:r>
        <w:rPr>
          <w:rFonts w:hint="eastAsia" w:ascii="宋体" w:hAnsi="宋体"/>
          <w:sz w:val="24"/>
          <w:highlight w:val="none"/>
          <w:u w:val="single"/>
        </w:rPr>
        <w:t xml:space="preserve">  按招标文件、招标工程量清单及控制价所采用的工程量清单计价规范及配套文件等执行。  </w:t>
      </w:r>
    </w:p>
    <w:p w14:paraId="65A04DC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12.3.2 计量周期</w:t>
      </w:r>
    </w:p>
    <w:p w14:paraId="437C96F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关于计量周期的约定：</w:t>
      </w:r>
      <w:r>
        <w:rPr>
          <w:rFonts w:hint="eastAsia" w:ascii="宋体" w:hAnsi="宋体"/>
          <w:sz w:val="24"/>
          <w:highlight w:val="none"/>
          <w:u w:val="single"/>
        </w:rPr>
        <w:t xml:space="preserve">  工程量的计量按月进行(</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5D61525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12.3.3 单价合同的计量</w:t>
      </w:r>
    </w:p>
    <w:p w14:paraId="36E3F72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关于单价合同计量的约定：</w:t>
      </w:r>
      <w:r>
        <w:rPr>
          <w:rFonts w:hint="eastAsia" w:ascii="宋体" w:hAnsi="宋体"/>
          <w:sz w:val="24"/>
          <w:highlight w:val="none"/>
          <w:u w:val="single"/>
        </w:rPr>
        <w:t xml:space="preserve">  /     </w:t>
      </w:r>
    </w:p>
    <w:p w14:paraId="5C763E0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12.3.4 总价合同的计量</w:t>
      </w:r>
    </w:p>
    <w:p w14:paraId="7473AD9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关于总价合同计量的约定：</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0F9A094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12.3.5总价合同采用支付分解表计量支付的，是否适用第</w:t>
      </w:r>
      <w:r>
        <w:rPr>
          <w:rFonts w:hint="eastAsia" w:ascii="宋体" w:hAnsi="宋体"/>
          <w:kern w:val="0"/>
          <w:sz w:val="24"/>
          <w:highlight w:val="none"/>
        </w:rPr>
        <w:t xml:space="preserve">12.3.4 </w:t>
      </w:r>
      <w:r>
        <w:rPr>
          <w:rFonts w:hint="eastAsia" w:ascii="宋体" w:hAnsi="宋体"/>
          <w:sz w:val="24"/>
          <w:highlight w:val="none"/>
        </w:rPr>
        <w:t>项</w:t>
      </w:r>
      <w:r>
        <w:rPr>
          <w:rFonts w:hint="eastAsia" w:ascii="宋体" w:hAnsi="宋体"/>
          <w:kern w:val="0"/>
          <w:sz w:val="24"/>
          <w:highlight w:val="none"/>
        </w:rPr>
        <w:t>〔总价合同的计量〕</w:t>
      </w:r>
      <w:r>
        <w:rPr>
          <w:rFonts w:hint="eastAsia" w:ascii="宋体" w:hAnsi="宋体"/>
          <w:sz w:val="24"/>
          <w:highlight w:val="none"/>
        </w:rPr>
        <w:t>约定进行计量：</w:t>
      </w:r>
      <w:r>
        <w:rPr>
          <w:rFonts w:hint="eastAsia" w:ascii="宋体" w:hAnsi="宋体"/>
          <w:sz w:val="24"/>
          <w:highlight w:val="none"/>
          <w:u w:val="single"/>
        </w:rPr>
        <w:t xml:space="preserve">  不采用。  </w:t>
      </w:r>
    </w:p>
    <w:p w14:paraId="1E20135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12.3.6 其他价格形式合同的计量</w:t>
      </w:r>
    </w:p>
    <w:p w14:paraId="274FEAF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其他价格形式的计量方式和程序：</w:t>
      </w:r>
      <w:r>
        <w:rPr>
          <w:rFonts w:hint="eastAsia" w:ascii="宋体" w:hAnsi="宋体"/>
          <w:sz w:val="24"/>
          <w:highlight w:val="none"/>
          <w:u w:val="single"/>
        </w:rPr>
        <w:t xml:space="preserve">  不采用。   </w:t>
      </w:r>
    </w:p>
    <w:p w14:paraId="1C4FAFD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12.4 工程进度款支付</w:t>
      </w:r>
    </w:p>
    <w:p w14:paraId="6D4D34B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bookmarkStart w:id="340" w:name="_Toc303539163"/>
      <w:bookmarkStart w:id="341" w:name="_Toc296346712"/>
      <w:bookmarkStart w:id="342" w:name="_Toc296503211"/>
      <w:bookmarkStart w:id="343" w:name="_Toc296347210"/>
      <w:bookmarkStart w:id="344" w:name="_Toc296891251"/>
      <w:bookmarkStart w:id="345" w:name="_Toc297048397"/>
      <w:bookmarkStart w:id="346" w:name="_Toc297123556"/>
      <w:bookmarkStart w:id="347" w:name="_Toc292559416"/>
      <w:bookmarkStart w:id="348" w:name="_Toc296891039"/>
      <w:bookmarkStart w:id="349" w:name="_Toc296944550"/>
      <w:bookmarkStart w:id="350" w:name="_Toc297120511"/>
      <w:bookmarkStart w:id="351" w:name="_Toc292559921"/>
      <w:bookmarkStart w:id="352" w:name="_Toc297216215"/>
      <w:bookmarkStart w:id="353" w:name="_Toc300935006"/>
      <w:r>
        <w:rPr>
          <w:rFonts w:hint="eastAsia" w:ascii="宋体" w:hAnsi="宋体"/>
          <w:sz w:val="24"/>
          <w:highlight w:val="none"/>
        </w:rPr>
        <w:t>12.4.1 付款周期</w:t>
      </w:r>
    </w:p>
    <w:p w14:paraId="3C3E456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关于付款周期的约定：</w:t>
      </w:r>
    </w:p>
    <w:p w14:paraId="483C2855">
      <w:pPr>
        <w:pStyle w:val="77"/>
        <w:tabs>
          <w:tab w:val="left" w:pos="360"/>
        </w:tabs>
        <w:adjustRightInd w:val="0"/>
        <w:snapToGrid w:val="0"/>
        <w:spacing w:line="360" w:lineRule="auto"/>
        <w:ind w:right="178" w:rightChars="85" w:firstLine="470" w:firstLineChars="196"/>
        <w:rPr>
          <w:rFonts w:hint="eastAsia" w:ascii="宋体" w:hAnsi="宋体"/>
          <w:b/>
          <w:sz w:val="24"/>
          <w:highlight w:val="none"/>
          <w:u w:val="single"/>
          <w:lang w:val="en-US" w:eastAsia="zh-CN"/>
        </w:rPr>
      </w:pPr>
      <w:r>
        <w:rPr>
          <w:rFonts w:hint="eastAsia" w:ascii="宋体" w:hAnsi="宋体"/>
          <w:sz w:val="24"/>
          <w:highlight w:val="none"/>
        </w:rPr>
        <w:t>工程竣工验收合格，承包人提交完整的竣工结算资料</w:t>
      </w:r>
      <w:r>
        <w:rPr>
          <w:rFonts w:hint="eastAsia" w:ascii="宋体" w:hAnsi="宋体"/>
          <w:sz w:val="24"/>
          <w:highlight w:val="none"/>
          <w:lang w:eastAsia="zh-CN"/>
        </w:rPr>
        <w:t>，</w:t>
      </w:r>
      <w:r>
        <w:rPr>
          <w:rFonts w:hint="eastAsia" w:ascii="宋体" w:hAnsi="宋体"/>
          <w:sz w:val="24"/>
          <w:highlight w:val="none"/>
          <w:lang w:val="en-US" w:eastAsia="zh-CN"/>
        </w:rPr>
        <w:t>经审计</w:t>
      </w:r>
      <w:r>
        <w:rPr>
          <w:rFonts w:hint="eastAsia" w:ascii="宋体" w:hAnsi="宋体"/>
          <w:sz w:val="24"/>
          <w:highlight w:val="none"/>
        </w:rPr>
        <w:t>最终审核完成后三个月内支付至最终审定价款的97%；余款3%作为质保金，待质量缺陷责任期（2年）满且承包人完全履行了保修义务质量回访合格后一次付清（无息）。</w:t>
      </w:r>
    </w:p>
    <w:p w14:paraId="6000883E">
      <w:pPr>
        <w:pStyle w:val="77"/>
        <w:tabs>
          <w:tab w:val="left" w:pos="360"/>
        </w:tabs>
        <w:adjustRightInd w:val="0"/>
        <w:snapToGrid w:val="0"/>
        <w:spacing w:line="360" w:lineRule="auto"/>
        <w:ind w:right="178" w:rightChars="85" w:firstLine="472" w:firstLineChars="196"/>
        <w:rPr>
          <w:rFonts w:hint="eastAsia" w:ascii="宋体" w:hAnsi="宋体"/>
          <w:b/>
          <w:sz w:val="24"/>
          <w:highlight w:val="none"/>
          <w:u w:val="single"/>
          <w:lang w:val="en-US" w:eastAsia="zh-CN"/>
        </w:rPr>
      </w:pPr>
      <w:r>
        <w:rPr>
          <w:rFonts w:hint="eastAsia" w:ascii="宋体" w:hAnsi="宋体"/>
          <w:b/>
          <w:sz w:val="24"/>
          <w:highlight w:val="none"/>
          <w:u w:val="single"/>
          <w:lang w:val="en-US" w:eastAsia="zh-CN"/>
        </w:rPr>
        <w:t>开票要求:在付款前乙方须按照一般计税方法提供增值税专用发票(税率9 %)，如未按约定开具增值税专用发票或实际开具的增值税专用发票税率低于合同中约定税率的，乙方应向甲方支付无法抵扣部分的税款金额。</w:t>
      </w:r>
    </w:p>
    <w:p w14:paraId="2BB2C53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12.4.2 进度付款申请单的编制</w:t>
      </w:r>
    </w:p>
    <w:p w14:paraId="3458F86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关于进度付款申请单编制的约定：</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730DA88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Pr>
          <w:rFonts w:hint="eastAsia" w:ascii="宋体" w:hAnsi="宋体"/>
          <w:sz w:val="24"/>
          <w:highlight w:val="none"/>
        </w:rPr>
        <w:t>2.4.3 进度付款申请单的提交</w:t>
      </w:r>
    </w:p>
    <w:p w14:paraId="081FE0D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（1）单价合同进度付款申请单提交的约定：</w:t>
      </w:r>
      <w:r>
        <w:rPr>
          <w:rFonts w:hint="eastAsia" w:ascii="宋体" w:hAnsi="宋体"/>
          <w:sz w:val="24"/>
          <w:highlight w:val="none"/>
          <w:u w:val="single"/>
        </w:rPr>
        <w:t xml:space="preserve">   /     </w:t>
      </w:r>
    </w:p>
    <w:p w14:paraId="36338F6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（2）总价合同进度付款申请单提交的约定：</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58935D6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（3）其他价格形式合同进度付款申请单提交的约定：</w:t>
      </w:r>
      <w:r>
        <w:rPr>
          <w:rFonts w:hint="eastAsia" w:ascii="宋体" w:hAnsi="宋体"/>
          <w:sz w:val="24"/>
          <w:highlight w:val="none"/>
          <w:u w:val="single"/>
        </w:rPr>
        <w:t xml:space="preserve">   /     </w:t>
      </w:r>
    </w:p>
    <w:p w14:paraId="5BA59C6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12.4.4 进度款审核和支付</w:t>
      </w:r>
    </w:p>
    <w:p w14:paraId="23CFFD20">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（1）监理人审查并报送发包人的期限：</w:t>
      </w:r>
      <w:r>
        <w:rPr>
          <w:rFonts w:hint="eastAsia" w:ascii="宋体" w:hAnsi="宋体"/>
          <w:sz w:val="24"/>
          <w:highlight w:val="none"/>
          <w:u w:val="single"/>
        </w:rPr>
        <w:t xml:space="preserve">  收到承包人进度付款申请单以及相关资料后7天内完成审查并报送发包人(</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0A4FEB7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发包人完成审批并签发进度款支付证书的期限：</w:t>
      </w:r>
      <w:r>
        <w:rPr>
          <w:rFonts w:hint="eastAsia" w:ascii="宋体" w:hAnsi="宋体"/>
          <w:sz w:val="24"/>
          <w:highlight w:val="none"/>
          <w:u w:val="single"/>
        </w:rPr>
        <w:t xml:space="preserve">  应在收到监理人报送的进度付款申请单及相关资料后7天内</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7072FCA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（2）发包人支付进度款的期限：</w:t>
      </w:r>
      <w:r>
        <w:rPr>
          <w:rFonts w:hint="eastAsia" w:ascii="宋体" w:hAnsi="宋体"/>
          <w:sz w:val="24"/>
          <w:highlight w:val="none"/>
          <w:u w:val="single"/>
        </w:rPr>
        <w:t xml:space="preserve">  发包人应在进度款支付证书或临时进度款支付证书签发后14天内完成支付(执行通用条款)。   </w:t>
      </w:r>
    </w:p>
    <w:p w14:paraId="2F68ED4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发包人逾期支付进度款的违约金的计算方式：</w:t>
      </w:r>
      <w:r>
        <w:rPr>
          <w:rFonts w:hint="eastAsia" w:ascii="宋体" w:hAnsi="宋体"/>
          <w:sz w:val="24"/>
          <w:highlight w:val="none"/>
          <w:u w:val="single"/>
        </w:rPr>
        <w:t xml:space="preserve">  应按照中国人民银行发布的同期同类贷款基准利率支付违约金(执行通用条款)。   </w:t>
      </w:r>
    </w:p>
    <w:p w14:paraId="7E89068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12.4.6 支付分解表的编制</w:t>
      </w:r>
    </w:p>
    <w:p w14:paraId="6A53258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2、总价合同支付分解表的编制与审批：</w:t>
      </w:r>
      <w:r>
        <w:rPr>
          <w:rFonts w:hint="eastAsia" w:ascii="宋体" w:hAnsi="宋体"/>
          <w:sz w:val="24"/>
          <w:highlight w:val="none"/>
          <w:u w:val="single"/>
        </w:rPr>
        <w:t xml:space="preserve">    /     </w:t>
      </w:r>
    </w:p>
    <w:p w14:paraId="32049D6E">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3、单价合同的总价项目支付分解表的编制与审批：</w:t>
      </w:r>
      <w:r>
        <w:rPr>
          <w:rFonts w:hint="eastAsia" w:ascii="宋体" w:hAnsi="宋体"/>
          <w:sz w:val="24"/>
          <w:highlight w:val="none"/>
          <w:u w:val="single"/>
        </w:rPr>
        <w:t xml:space="preserve">    /     </w:t>
      </w:r>
    </w:p>
    <w:bookmarkEnd w:id="256"/>
    <w:p w14:paraId="632BFC85">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354" w:name="_Toc351203645"/>
      <w:bookmarkStart w:id="355" w:name="_Toc296944558"/>
      <w:bookmarkStart w:id="356" w:name="_Toc312678053"/>
      <w:bookmarkStart w:id="357" w:name="_Toc296891047"/>
      <w:bookmarkStart w:id="358" w:name="_Toc296891259"/>
      <w:bookmarkStart w:id="359" w:name="_Toc304295593"/>
      <w:bookmarkStart w:id="360" w:name="_Toc297216223"/>
      <w:bookmarkStart w:id="361" w:name="_Toc303539172"/>
      <w:bookmarkStart w:id="362" w:name="_Toc292559424"/>
      <w:bookmarkStart w:id="363" w:name="_Toc296347218"/>
      <w:bookmarkStart w:id="364" w:name="_Toc297123564"/>
      <w:bookmarkStart w:id="365" w:name="_Toc297120519"/>
      <w:bookmarkStart w:id="366" w:name="_Toc300935015"/>
      <w:bookmarkStart w:id="367" w:name="_Toc297048405"/>
      <w:bookmarkStart w:id="368" w:name="_Toc292559929"/>
      <w:bookmarkStart w:id="369" w:name="_Toc296346720"/>
      <w:bookmarkStart w:id="370" w:name="_Toc296503219"/>
      <w:r>
        <w:rPr>
          <w:rFonts w:hint="eastAsia" w:ascii="宋体" w:hAnsi="宋体"/>
          <w:kern w:val="0"/>
          <w:sz w:val="24"/>
          <w:highlight w:val="none"/>
        </w:rPr>
        <w:t>13. 验收和工程试车</w:t>
      </w:r>
      <w:bookmarkEnd w:id="354"/>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14:paraId="250E06F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13.1 分部分项工程验收</w:t>
      </w:r>
    </w:p>
    <w:p w14:paraId="48DEEB7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13.1.2监理人不能按时进行验收时，应提前</w:t>
      </w:r>
      <w:r>
        <w:rPr>
          <w:rFonts w:hint="eastAsia" w:ascii="宋体" w:hAnsi="宋体"/>
          <w:sz w:val="24"/>
          <w:highlight w:val="none"/>
          <w:u w:val="single"/>
        </w:rPr>
        <w:t xml:space="preserve">  24(</w:t>
      </w:r>
      <w:r>
        <w:rPr>
          <w:rFonts w:hint="eastAsia" w:ascii="宋体" w:hAnsi="宋体"/>
          <w:kern w:val="0"/>
          <w:sz w:val="24"/>
          <w:highlight w:val="none"/>
          <w:u w:val="single"/>
        </w:rPr>
        <w:t xml:space="preserve">执行通用条款) </w:t>
      </w:r>
      <w:r>
        <w:rPr>
          <w:rFonts w:hint="eastAsia" w:ascii="宋体" w:hAnsi="宋体"/>
          <w:sz w:val="24"/>
          <w:highlight w:val="none"/>
          <w:u w:val="single"/>
        </w:rPr>
        <w:t xml:space="preserve"> </w:t>
      </w:r>
      <w:r>
        <w:rPr>
          <w:rFonts w:hint="eastAsia" w:ascii="宋体" w:hAnsi="宋体"/>
          <w:sz w:val="24"/>
          <w:highlight w:val="none"/>
        </w:rPr>
        <w:t>小时提交书面延期要求。</w:t>
      </w:r>
    </w:p>
    <w:p w14:paraId="53B8657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关于延期最长不得超过：</w:t>
      </w:r>
      <w:r>
        <w:rPr>
          <w:rFonts w:hint="eastAsia" w:ascii="宋体" w:hAnsi="宋体"/>
          <w:sz w:val="24"/>
          <w:highlight w:val="none"/>
          <w:u w:val="single"/>
        </w:rPr>
        <w:t xml:space="preserve">  48(</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r>
        <w:rPr>
          <w:rFonts w:hint="eastAsia" w:ascii="宋体" w:hAnsi="宋体"/>
          <w:sz w:val="24"/>
          <w:highlight w:val="none"/>
        </w:rPr>
        <w:t>小时。</w:t>
      </w:r>
    </w:p>
    <w:p w14:paraId="0469763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bookmarkStart w:id="371" w:name="_Toc296944562"/>
      <w:bookmarkStart w:id="372" w:name="_Toc297120523"/>
      <w:bookmarkStart w:id="373" w:name="_Toc296346724"/>
      <w:bookmarkStart w:id="374" w:name="_Toc297048409"/>
      <w:bookmarkStart w:id="375" w:name="_Toc296891263"/>
      <w:bookmarkStart w:id="376" w:name="_Toc297216224"/>
      <w:bookmarkStart w:id="377" w:name="_Toc292559428"/>
      <w:bookmarkStart w:id="378" w:name="_Toc303539173"/>
      <w:bookmarkStart w:id="379" w:name="_Toc304295596"/>
      <w:bookmarkStart w:id="380" w:name="_Toc292559933"/>
      <w:bookmarkStart w:id="381" w:name="_Toc296347222"/>
      <w:bookmarkStart w:id="382" w:name="_Toc297123565"/>
      <w:bookmarkStart w:id="383" w:name="_Toc300935016"/>
      <w:bookmarkStart w:id="384" w:name="_Toc296503223"/>
      <w:bookmarkStart w:id="385" w:name="_Toc296891051"/>
      <w:bookmarkStart w:id="386" w:name="_Toc312678056"/>
      <w:bookmarkStart w:id="387" w:name="_Toc267251472"/>
      <w:bookmarkStart w:id="388" w:name="_Toc267251473"/>
      <w:bookmarkStart w:id="389" w:name="_Toc267251471"/>
      <w:bookmarkStart w:id="390" w:name="_Toc267251474"/>
      <w:bookmarkStart w:id="391" w:name="_Toc267251476"/>
      <w:bookmarkStart w:id="392" w:name="_Toc267251470"/>
      <w:bookmarkStart w:id="393" w:name="_Toc267251475"/>
      <w:r>
        <w:rPr>
          <w:rFonts w:hint="eastAsia" w:ascii="宋体" w:hAnsi="宋体"/>
          <w:sz w:val="24"/>
          <w:highlight w:val="none"/>
        </w:rPr>
        <w:t>13.2 竣工验收</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4DA2EC6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bookmarkStart w:id="394" w:name="_Toc280868705"/>
      <w:bookmarkStart w:id="395" w:name="_Toc280868706"/>
      <w:bookmarkStart w:id="396" w:name="_Toc280868707"/>
      <w:bookmarkStart w:id="397" w:name="_Toc280868708"/>
      <w:bookmarkStart w:id="398" w:name="_Toc280868709"/>
      <w:r>
        <w:rPr>
          <w:rFonts w:hint="eastAsia" w:ascii="宋体" w:hAnsi="宋体"/>
          <w:sz w:val="24"/>
          <w:highlight w:val="none"/>
        </w:rPr>
        <w:t>13.2.2竣工验收程序</w:t>
      </w:r>
    </w:p>
    <w:p w14:paraId="6DBA642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关于竣工验收程序的约定：</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255AE4E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发包人不按照本项约定组织竣工验收、颁发工程接收证书的违约金的计算方法：</w:t>
      </w:r>
      <w:r>
        <w:rPr>
          <w:rFonts w:hint="eastAsia" w:ascii="宋体" w:hAnsi="宋体"/>
          <w:sz w:val="24"/>
          <w:highlight w:val="none"/>
          <w:u w:val="single"/>
        </w:rPr>
        <w:t xml:space="preserve"> 每逾期一天，应以签约合同价为基数，按照中国人民银行发布的同期同类贷款基准利率支付违约金（</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bookmarkEnd w:id="394"/>
    <w:p w14:paraId="15FDB1B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13.2.5移交、接收全部与部分工程</w:t>
      </w:r>
    </w:p>
    <w:bookmarkEnd w:id="395"/>
    <w:p w14:paraId="511C514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承包人向发包人移交工程的期限：</w:t>
      </w:r>
      <w:r>
        <w:rPr>
          <w:rFonts w:hint="eastAsia" w:ascii="宋体" w:hAnsi="宋体"/>
          <w:sz w:val="24"/>
          <w:highlight w:val="none"/>
          <w:u w:val="single"/>
        </w:rPr>
        <w:t xml:space="preserve">  颁发工程接收证书后7天内完成工程的移交</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048C97C7">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kern w:val="0"/>
          <w:sz w:val="24"/>
          <w:highlight w:val="none"/>
        </w:rPr>
        <w:t>发包人未按本合同约定接收全部或部分工程的，违约金的计算方法为：</w:t>
      </w:r>
      <w:r>
        <w:rPr>
          <w:rFonts w:hint="eastAsia" w:ascii="宋体" w:hAnsi="宋体"/>
          <w:kern w:val="0"/>
          <w:sz w:val="24"/>
          <w:highlight w:val="none"/>
          <w:u w:val="single"/>
        </w:rPr>
        <w:t xml:space="preserve">  </w:t>
      </w:r>
      <w:r>
        <w:rPr>
          <w:rFonts w:hint="eastAsia" w:ascii="宋体" w:hAnsi="宋体"/>
          <w:sz w:val="24"/>
          <w:highlight w:val="none"/>
          <w:u w:val="single"/>
        </w:rPr>
        <w:t>发包人自应当接收工程之日起，承担工程照管、成品保护、保管等与工程有关的各项费用</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bookmarkEnd w:id="396"/>
    <w:p w14:paraId="061670C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承包人未按时移交工程的，违约金的计算方法为：</w:t>
      </w:r>
      <w:r>
        <w:rPr>
          <w:rFonts w:hint="eastAsia" w:ascii="宋体" w:hAnsi="宋体"/>
          <w:sz w:val="24"/>
          <w:highlight w:val="none"/>
          <w:u w:val="single"/>
        </w:rPr>
        <w:t xml:space="preserve">  承包人应承担工程照管、成品保护、保管等与工程有关的各项费用</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11CA96F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13.3 工程试车</w:t>
      </w:r>
    </w:p>
    <w:bookmarkEnd w:id="397"/>
    <w:p w14:paraId="5AAD6D05">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13.3.1 试车程序</w:t>
      </w:r>
    </w:p>
    <w:p w14:paraId="69796381">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工程试车内容：</w:t>
      </w:r>
      <w:r>
        <w:rPr>
          <w:rFonts w:hint="eastAsia" w:ascii="宋体" w:hAnsi="宋体"/>
          <w:sz w:val="24"/>
          <w:highlight w:val="none"/>
          <w:u w:val="single"/>
        </w:rPr>
        <w:t xml:space="preserve">   /    </w:t>
      </w:r>
    </w:p>
    <w:p w14:paraId="2BC185A3">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（1）单机无负荷试车费用由</w:t>
      </w:r>
      <w:r>
        <w:rPr>
          <w:rFonts w:hint="eastAsia" w:ascii="宋体" w:hAnsi="宋体"/>
          <w:sz w:val="24"/>
          <w:highlight w:val="none"/>
          <w:u w:val="single"/>
        </w:rPr>
        <w:t xml:space="preserve">   /  </w:t>
      </w:r>
      <w:r>
        <w:rPr>
          <w:rFonts w:hint="eastAsia" w:ascii="宋体" w:hAnsi="宋体"/>
          <w:kern w:val="0"/>
          <w:sz w:val="24"/>
          <w:highlight w:val="none"/>
        </w:rPr>
        <w:t>承担；</w:t>
      </w:r>
    </w:p>
    <w:p w14:paraId="1809E95C">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（2）无负荷联动试车费用由</w:t>
      </w:r>
      <w:r>
        <w:rPr>
          <w:rFonts w:hint="eastAsia" w:ascii="宋体" w:hAnsi="宋体"/>
          <w:sz w:val="24"/>
          <w:highlight w:val="none"/>
          <w:u w:val="single"/>
        </w:rPr>
        <w:t xml:space="preserve">   /   </w:t>
      </w:r>
      <w:r>
        <w:rPr>
          <w:rFonts w:hint="eastAsia" w:ascii="宋体" w:hAnsi="宋体"/>
          <w:kern w:val="0"/>
          <w:sz w:val="24"/>
          <w:highlight w:val="none"/>
        </w:rPr>
        <w:t>承担。</w:t>
      </w:r>
    </w:p>
    <w:p w14:paraId="4714D7F8">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13.3.3 投料试车</w:t>
      </w:r>
    </w:p>
    <w:p w14:paraId="7D839E82">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关于投料试车相关事项的约定：</w:t>
      </w:r>
      <w:r>
        <w:rPr>
          <w:rFonts w:hint="eastAsia" w:ascii="宋体" w:hAnsi="宋体"/>
          <w:sz w:val="24"/>
          <w:highlight w:val="none"/>
          <w:u w:val="single"/>
        </w:rPr>
        <w:t xml:space="preserve">   /   </w:t>
      </w:r>
    </w:p>
    <w:p w14:paraId="198448B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13.6 竣工退场</w:t>
      </w:r>
    </w:p>
    <w:p w14:paraId="6B19EFCE">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13.6.1 竣工退场</w:t>
      </w:r>
    </w:p>
    <w:p w14:paraId="6A97EF99">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承包人完成竣工退场的期限：</w:t>
      </w:r>
      <w:r>
        <w:rPr>
          <w:rFonts w:hint="eastAsia" w:ascii="宋体" w:hAnsi="宋体"/>
          <w:sz w:val="24"/>
          <w:highlight w:val="none"/>
          <w:u w:val="single"/>
        </w:rPr>
        <w:t xml:space="preserve">  工程竣工验收合格后一周内完成竣工退场。    </w:t>
      </w:r>
    </w:p>
    <w:p w14:paraId="4D068286">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399" w:name="_Toc351203646"/>
      <w:r>
        <w:rPr>
          <w:rFonts w:hint="eastAsia" w:ascii="宋体" w:hAnsi="宋体"/>
          <w:kern w:val="0"/>
          <w:sz w:val="24"/>
          <w:highlight w:val="none"/>
        </w:rPr>
        <w:t>14. 竣工结算</w:t>
      </w:r>
      <w:bookmarkEnd w:id="399"/>
    </w:p>
    <w:p w14:paraId="000439F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14.1 竣工付款申请</w:t>
      </w:r>
    </w:p>
    <w:p w14:paraId="4D69428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承包人提交竣工付款申请单的期限：</w:t>
      </w:r>
      <w:r>
        <w:rPr>
          <w:rFonts w:hint="eastAsia" w:ascii="宋体" w:hAnsi="宋体"/>
          <w:sz w:val="24"/>
          <w:highlight w:val="none"/>
          <w:u w:val="single"/>
        </w:rPr>
        <w:t xml:space="preserve">  承包人应在工程竣工验收合格后28天内（</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130E3EE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竣工付款申请单应包括的内容：</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171769F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14.2 竣工结算审核</w:t>
      </w:r>
    </w:p>
    <w:p w14:paraId="2E257F1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发包人审批竣工付款申请单的期限：</w:t>
      </w:r>
      <w:r>
        <w:rPr>
          <w:rFonts w:hint="eastAsia" w:ascii="宋体" w:hAnsi="宋体"/>
          <w:sz w:val="24"/>
          <w:highlight w:val="none"/>
          <w:u w:val="single"/>
        </w:rPr>
        <w:t xml:space="preserve">  发包人应在收到监理人提交的经审核的竣工结算申请单后14天内完成审批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454B8A1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发包人完成竣工付款的期限：</w:t>
      </w:r>
      <w:r>
        <w:rPr>
          <w:rFonts w:hint="eastAsia" w:ascii="宋体" w:hAnsi="宋体"/>
          <w:sz w:val="24"/>
          <w:highlight w:val="none"/>
          <w:u w:val="single"/>
        </w:rPr>
        <w:t xml:space="preserve">  发包人应在签发竣工付款证书后的14 天内，完成对承包人的竣工付款。</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19AC2E7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关于竣工付款证书异议部分复核的方式和程序：</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047B0E6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14.4 最终结清</w:t>
      </w:r>
    </w:p>
    <w:p w14:paraId="2AB08E07">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14.4.1 最终结清申请单</w:t>
      </w:r>
    </w:p>
    <w:p w14:paraId="6D71D984">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承包人提交最终结清申请单的份数：</w:t>
      </w:r>
      <w:r>
        <w:rPr>
          <w:rFonts w:hint="eastAsia" w:ascii="宋体" w:hAnsi="宋体"/>
          <w:sz w:val="24"/>
          <w:highlight w:val="none"/>
          <w:u w:val="single"/>
        </w:rPr>
        <w:t xml:space="preserve">  叁份。   </w:t>
      </w:r>
    </w:p>
    <w:p w14:paraId="2D91EFD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承包人提交最终结算申请单的期限：</w:t>
      </w:r>
      <w:r>
        <w:rPr>
          <w:rFonts w:hint="eastAsia" w:ascii="宋体" w:hAnsi="宋体"/>
          <w:sz w:val="24"/>
          <w:highlight w:val="none"/>
          <w:u w:val="single"/>
        </w:rPr>
        <w:t xml:space="preserve">  缺陷责任期终止证书颁发后7天内</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0E528B3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14.4.2 最终结清证书和支付</w:t>
      </w:r>
    </w:p>
    <w:p w14:paraId="3F4F8AC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（1）发包人完成最终结清申请单的审批并颁发最终结清证书的期限：</w:t>
      </w:r>
      <w:r>
        <w:rPr>
          <w:rFonts w:hint="eastAsia" w:ascii="宋体" w:hAnsi="宋体"/>
          <w:sz w:val="24"/>
          <w:highlight w:val="none"/>
          <w:u w:val="single"/>
        </w:rPr>
        <w:t xml:space="preserve">  收到承包人提交的最终结清申请单后14天内</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p w14:paraId="3A20A91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（2）发包人完成支付的期限：</w:t>
      </w:r>
      <w:r>
        <w:rPr>
          <w:rFonts w:hint="eastAsia" w:ascii="宋体" w:hAnsi="宋体"/>
          <w:sz w:val="24"/>
          <w:highlight w:val="none"/>
          <w:u w:val="single"/>
        </w:rPr>
        <w:t xml:space="preserve">  颁发最终结清证书后7天内完成支付</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bookmarkEnd w:id="387"/>
    <w:bookmarkEnd w:id="388"/>
    <w:bookmarkEnd w:id="389"/>
    <w:bookmarkEnd w:id="390"/>
    <w:bookmarkEnd w:id="391"/>
    <w:bookmarkEnd w:id="392"/>
    <w:bookmarkEnd w:id="393"/>
    <w:bookmarkEnd w:id="398"/>
    <w:p w14:paraId="3C47DE3F">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400" w:name="_Toc351203647"/>
      <w:bookmarkStart w:id="401" w:name="_Toc267251483"/>
      <w:bookmarkStart w:id="402" w:name="_Toc267251484"/>
      <w:bookmarkStart w:id="403" w:name="_Toc267251482"/>
      <w:bookmarkStart w:id="404" w:name="_Toc267251485"/>
      <w:bookmarkStart w:id="405" w:name="_Toc267251486"/>
      <w:bookmarkStart w:id="406" w:name="_Toc267251490"/>
      <w:bookmarkStart w:id="407" w:name="_Toc267251488"/>
      <w:bookmarkStart w:id="408" w:name="_Toc267251489"/>
      <w:bookmarkStart w:id="409" w:name="_Toc267251501"/>
      <w:bookmarkStart w:id="410" w:name="_Toc267251496"/>
      <w:bookmarkStart w:id="411" w:name="_Toc267251497"/>
      <w:bookmarkStart w:id="412" w:name="_Toc267251499"/>
      <w:bookmarkStart w:id="413" w:name="_Toc267251492"/>
      <w:bookmarkStart w:id="414" w:name="_Toc267251493"/>
      <w:bookmarkStart w:id="415" w:name="_Toc267251498"/>
      <w:bookmarkStart w:id="416" w:name="_Toc267251503"/>
      <w:bookmarkStart w:id="417" w:name="_Toc267251502"/>
      <w:bookmarkStart w:id="418" w:name="_Toc267251495"/>
      <w:bookmarkStart w:id="419" w:name="_Toc267251491"/>
      <w:bookmarkStart w:id="420" w:name="_Toc267251494"/>
      <w:bookmarkStart w:id="421" w:name="_Toc267251506"/>
      <w:bookmarkStart w:id="422" w:name="_Toc267251504"/>
      <w:bookmarkStart w:id="423" w:name="_Toc267251507"/>
      <w:bookmarkStart w:id="424" w:name="_Toc267251508"/>
      <w:bookmarkStart w:id="425" w:name="_Toc267251509"/>
      <w:bookmarkStart w:id="426" w:name="_Toc267251513"/>
      <w:bookmarkStart w:id="427" w:name="_Toc267251510"/>
      <w:bookmarkStart w:id="428" w:name="_Toc267251515"/>
      <w:bookmarkStart w:id="429" w:name="_Toc267251511"/>
      <w:bookmarkStart w:id="430" w:name="_Toc267251514"/>
      <w:r>
        <w:rPr>
          <w:rFonts w:hint="eastAsia" w:ascii="宋体" w:hAnsi="宋体"/>
          <w:kern w:val="0"/>
          <w:sz w:val="24"/>
          <w:highlight w:val="none"/>
        </w:rPr>
        <w:t>15. 缺陷责任期与保修</w:t>
      </w:r>
      <w:bookmarkEnd w:id="400"/>
    </w:p>
    <w:p w14:paraId="4349261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15.2缺陷责任期</w:t>
      </w:r>
      <w:bookmarkEnd w:id="401"/>
    </w:p>
    <w:p w14:paraId="32D71F5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缺陷责任期的具体期限：</w:t>
      </w:r>
      <w:r>
        <w:rPr>
          <w:rFonts w:hint="eastAsia" w:ascii="宋体" w:hAnsi="宋体"/>
          <w:sz w:val="24"/>
          <w:highlight w:val="none"/>
          <w:u w:val="single"/>
        </w:rPr>
        <w:t xml:space="preserve">  </w:t>
      </w:r>
      <w:r>
        <w:rPr>
          <w:rFonts w:hint="eastAsia" w:ascii="宋体" w:hAnsi="宋体"/>
          <w:sz w:val="24"/>
          <w:highlight w:val="none"/>
          <w:u w:val="single"/>
          <w:lang w:val="en-US" w:eastAsia="zh-CN"/>
        </w:rPr>
        <w:t>12</w:t>
      </w:r>
      <w:r>
        <w:rPr>
          <w:rFonts w:hint="eastAsia" w:ascii="宋体" w:hAnsi="宋体"/>
          <w:sz w:val="24"/>
          <w:highlight w:val="none"/>
          <w:u w:val="single"/>
        </w:rPr>
        <w:t>个月。</w:t>
      </w:r>
    </w:p>
    <w:p w14:paraId="709BD62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15.3 质量保证金</w:t>
      </w:r>
    </w:p>
    <w:p w14:paraId="7A2EBE3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关于是否扣留质量保证金的约定：</w:t>
      </w:r>
      <w:r>
        <w:rPr>
          <w:rFonts w:hint="eastAsia" w:ascii="宋体" w:hAnsi="宋体"/>
          <w:sz w:val="24"/>
          <w:highlight w:val="none"/>
          <w:u w:val="single"/>
        </w:rPr>
        <w:t xml:space="preserve">  扣留质量保证金。   </w:t>
      </w:r>
    </w:p>
    <w:p w14:paraId="1BD037B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15.3.1 承包人提供质量保证金的方式</w:t>
      </w:r>
    </w:p>
    <w:p w14:paraId="67ADDE6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质量保证金采用以下第</w:t>
      </w:r>
      <w:r>
        <w:rPr>
          <w:rFonts w:hint="eastAsia" w:ascii="宋体" w:hAnsi="宋体"/>
          <w:sz w:val="24"/>
          <w:highlight w:val="none"/>
          <w:u w:val="single"/>
        </w:rPr>
        <w:t xml:space="preserve">  ( 2 )  </w:t>
      </w:r>
      <w:r>
        <w:rPr>
          <w:rFonts w:hint="eastAsia" w:ascii="宋体" w:hAnsi="宋体"/>
          <w:sz w:val="24"/>
          <w:highlight w:val="none"/>
        </w:rPr>
        <w:t>种方式：</w:t>
      </w:r>
    </w:p>
    <w:p w14:paraId="115C69FC">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（1）质量保证金保函，保证金额为：</w:t>
      </w:r>
      <w:r>
        <w:rPr>
          <w:rFonts w:hint="eastAsia" w:ascii="宋体" w:hAnsi="宋体"/>
          <w:sz w:val="24"/>
          <w:highlight w:val="none"/>
          <w:u w:val="single"/>
        </w:rPr>
        <w:t xml:space="preserve">   /     </w:t>
      </w:r>
    </w:p>
    <w:p w14:paraId="11C2A8F0">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（2）</w:t>
      </w:r>
      <w:r>
        <w:rPr>
          <w:rFonts w:hint="eastAsia" w:ascii="宋体" w:hAnsi="宋体"/>
          <w:kern w:val="0"/>
          <w:sz w:val="24"/>
          <w:highlight w:val="none"/>
          <w:u w:val="single"/>
        </w:rPr>
        <w:t xml:space="preserve">  3  </w:t>
      </w:r>
      <w:r>
        <w:rPr>
          <w:rFonts w:hint="eastAsia" w:ascii="宋体" w:hAnsi="宋体"/>
          <w:kern w:val="0"/>
          <w:sz w:val="24"/>
          <w:highlight w:val="none"/>
        </w:rPr>
        <w:t>%的工程款；</w:t>
      </w:r>
    </w:p>
    <w:p w14:paraId="5F2E2059">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（3）其他方式:</w:t>
      </w:r>
      <w:r>
        <w:rPr>
          <w:rFonts w:hint="eastAsia" w:ascii="宋体" w:hAnsi="宋体"/>
          <w:sz w:val="24"/>
          <w:highlight w:val="none"/>
          <w:u w:val="single"/>
        </w:rPr>
        <w:t xml:space="preserve">   /     </w:t>
      </w:r>
    </w:p>
    <w:p w14:paraId="5B81804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 xml:space="preserve">15.3.2 质量保证金的扣留 </w:t>
      </w:r>
    </w:p>
    <w:p w14:paraId="1EB989C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质量保证金的扣留采取以下第</w:t>
      </w:r>
      <w:r>
        <w:rPr>
          <w:rFonts w:hint="eastAsia" w:ascii="宋体" w:hAnsi="宋体"/>
          <w:sz w:val="24"/>
          <w:highlight w:val="none"/>
          <w:u w:val="single"/>
        </w:rPr>
        <w:t xml:space="preserve"> ( 2 ) </w:t>
      </w:r>
      <w:r>
        <w:rPr>
          <w:rFonts w:hint="eastAsia" w:ascii="宋体" w:hAnsi="宋体"/>
          <w:sz w:val="24"/>
          <w:highlight w:val="none"/>
        </w:rPr>
        <w:t>种方式：</w:t>
      </w:r>
    </w:p>
    <w:p w14:paraId="5089A175">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（1）在支付工程进度款时逐次扣留，在此情形下，质量保证金的计算基数不包括预付款的支付、扣回以及价格调整的金额；</w:t>
      </w:r>
    </w:p>
    <w:p w14:paraId="6FD89A6D">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（2）工程竣工结算时一次性扣留质量保证金；</w:t>
      </w:r>
    </w:p>
    <w:p w14:paraId="75CF26F0">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（3）其他扣留方式:</w:t>
      </w:r>
      <w:r>
        <w:rPr>
          <w:rFonts w:hint="eastAsia" w:ascii="宋体" w:hAnsi="宋体"/>
          <w:sz w:val="24"/>
          <w:highlight w:val="none"/>
          <w:u w:val="single"/>
        </w:rPr>
        <w:t xml:space="preserve">   /     </w:t>
      </w:r>
    </w:p>
    <w:p w14:paraId="7F7207E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关于质量保证金的补充约定：</w:t>
      </w:r>
      <w:r>
        <w:rPr>
          <w:rFonts w:hint="eastAsia" w:ascii="宋体" w:hAnsi="宋体"/>
          <w:kern w:val="0"/>
          <w:sz w:val="24"/>
          <w:highlight w:val="none"/>
          <w:u w:val="single"/>
        </w:rPr>
        <w:t xml:space="preserve">  本工程竣工验收合格后，在两年质量保修期或五年质保期满前30日内，承包人须向发包人递交书面质量保修验收申请报告。发包人在收到承包人书面申请报告后15日内，会同监理单位、物业管理单位共同对承包人完成质量保修情况进行验收，在质量保修验收合格后15日内支付相应阶段的质量保修金。</w:t>
      </w:r>
    </w:p>
    <w:bookmarkEnd w:id="402"/>
    <w:bookmarkEnd w:id="403"/>
    <w:p w14:paraId="3A35B05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15.4保修</w:t>
      </w:r>
    </w:p>
    <w:bookmarkEnd w:id="404"/>
    <w:p w14:paraId="510D9FE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15.4.1 保修责任</w:t>
      </w:r>
    </w:p>
    <w:p w14:paraId="694D590C">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sz w:val="24"/>
          <w:highlight w:val="none"/>
        </w:rPr>
        <w:t>工程保修期为：</w:t>
      </w:r>
      <w:r>
        <w:rPr>
          <w:rFonts w:hint="eastAsia" w:ascii="宋体" w:hAnsi="宋体"/>
          <w:kern w:val="0"/>
          <w:sz w:val="24"/>
          <w:highlight w:val="none"/>
          <w:u w:val="single"/>
        </w:rPr>
        <w:t xml:space="preserve">  </w:t>
      </w:r>
      <w:r>
        <w:rPr>
          <w:rFonts w:hint="eastAsia" w:ascii="宋体" w:hAnsi="宋体"/>
          <w:sz w:val="24"/>
          <w:highlight w:val="none"/>
          <w:u w:val="single"/>
        </w:rPr>
        <w:t>执行《工程质量保修书》规定。</w:t>
      </w:r>
    </w:p>
    <w:p w14:paraId="6B6B290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15.4.3 修复通知</w:t>
      </w:r>
    </w:p>
    <w:p w14:paraId="12F441FD">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承包人收到保修通知并到达工程现场的合理时间：</w:t>
      </w:r>
      <w:r>
        <w:rPr>
          <w:rFonts w:hint="eastAsia" w:ascii="宋体" w:hAnsi="宋体"/>
          <w:kern w:val="0"/>
          <w:sz w:val="24"/>
          <w:highlight w:val="none"/>
          <w:u w:val="single"/>
        </w:rPr>
        <w:t xml:space="preserve">  24小时内。  </w:t>
      </w:r>
    </w:p>
    <w:bookmarkEnd w:id="405"/>
    <w:bookmarkEnd w:id="406"/>
    <w:bookmarkEnd w:id="407"/>
    <w:bookmarkEnd w:id="408"/>
    <w:p w14:paraId="163E5334">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431" w:name="_Toc351203648"/>
      <w:bookmarkStart w:id="432" w:name="_Toc280868717"/>
      <w:bookmarkStart w:id="433" w:name="_Toc280868718"/>
      <w:r>
        <w:rPr>
          <w:rFonts w:hint="eastAsia" w:ascii="宋体" w:hAnsi="宋体"/>
          <w:kern w:val="0"/>
          <w:sz w:val="24"/>
          <w:highlight w:val="none"/>
        </w:rPr>
        <w:t>16. 违约</w:t>
      </w:r>
      <w:bookmarkEnd w:id="431"/>
    </w:p>
    <w:p w14:paraId="5F288C0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16.1 发包人违约</w:t>
      </w:r>
    </w:p>
    <w:p w14:paraId="6766FB71">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16.1.1发包人违约的情形</w:t>
      </w:r>
    </w:p>
    <w:p w14:paraId="78C0EDDF">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发包人违约的其他情形：</w:t>
      </w:r>
      <w:r>
        <w:rPr>
          <w:rFonts w:hint="eastAsia" w:ascii="宋体" w:hAnsi="宋体"/>
          <w:sz w:val="24"/>
          <w:highlight w:val="none"/>
          <w:u w:val="single"/>
        </w:rPr>
        <w:t xml:space="preserve">    /     </w:t>
      </w:r>
    </w:p>
    <w:p w14:paraId="1F0D079A">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16.1.2 发包人违约的责任</w:t>
      </w:r>
    </w:p>
    <w:p w14:paraId="180BDBFF">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发包人违约责任的承担方式和计算方法：</w:t>
      </w:r>
    </w:p>
    <w:p w14:paraId="6AC306F9">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u w:val="single"/>
        </w:rPr>
      </w:pPr>
      <w:r>
        <w:rPr>
          <w:rFonts w:hint="eastAsia" w:ascii="宋体" w:hAnsi="宋体"/>
          <w:kern w:val="0"/>
          <w:sz w:val="24"/>
          <w:highlight w:val="none"/>
        </w:rPr>
        <w:t>（1）因发包人原因未能在计划开工日期前7天内下达开工通知的违约责任：</w:t>
      </w:r>
      <w:r>
        <w:rPr>
          <w:rFonts w:hint="eastAsia" w:ascii="宋体" w:hAnsi="宋体"/>
          <w:kern w:val="0"/>
          <w:sz w:val="24"/>
          <w:highlight w:val="none"/>
          <w:u w:val="single"/>
        </w:rPr>
        <w:t xml:space="preserve">  </w:t>
      </w:r>
      <w:r>
        <w:rPr>
          <w:rFonts w:hint="eastAsia" w:ascii="宋体" w:hAnsi="宋体"/>
          <w:sz w:val="24"/>
          <w:highlight w:val="none"/>
          <w:u w:val="single"/>
        </w:rPr>
        <w:t>双方协商解决。</w:t>
      </w:r>
      <w:r>
        <w:rPr>
          <w:rFonts w:hint="eastAsia" w:ascii="宋体" w:hAnsi="宋体"/>
          <w:kern w:val="0"/>
          <w:sz w:val="24"/>
          <w:highlight w:val="none"/>
          <w:u w:val="single"/>
        </w:rPr>
        <w:t xml:space="preserve">   </w:t>
      </w:r>
    </w:p>
    <w:p w14:paraId="3017370D">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（2）因发包人原因未能按合同约定支付合同价款的违约责任：</w:t>
      </w:r>
      <w:r>
        <w:rPr>
          <w:rFonts w:hint="eastAsia" w:ascii="宋体" w:hAnsi="宋体"/>
          <w:kern w:val="0"/>
          <w:sz w:val="24"/>
          <w:highlight w:val="none"/>
          <w:u w:val="single"/>
        </w:rPr>
        <w:t xml:space="preserve">  </w:t>
      </w:r>
      <w:r>
        <w:rPr>
          <w:rFonts w:hint="eastAsia" w:ascii="宋体" w:hAnsi="宋体"/>
          <w:sz w:val="24"/>
          <w:highlight w:val="none"/>
          <w:u w:val="single"/>
        </w:rPr>
        <w:t>双方协商解决。</w:t>
      </w:r>
      <w:r>
        <w:rPr>
          <w:rFonts w:hint="eastAsia" w:ascii="宋体" w:hAnsi="宋体"/>
          <w:kern w:val="0"/>
          <w:sz w:val="24"/>
          <w:highlight w:val="none"/>
          <w:u w:val="single"/>
        </w:rPr>
        <w:t xml:space="preserve">  </w:t>
      </w:r>
    </w:p>
    <w:p w14:paraId="2E403C1F">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（3）发包人违反第10.1款〔变更的范围〕第（2）项约定，自行实施被取消的工作或转由他人实施的违约责任：</w:t>
      </w:r>
      <w:r>
        <w:rPr>
          <w:rFonts w:hint="eastAsia" w:ascii="宋体" w:hAnsi="宋体"/>
          <w:kern w:val="0"/>
          <w:sz w:val="24"/>
          <w:highlight w:val="none"/>
          <w:u w:val="single"/>
        </w:rPr>
        <w:t xml:space="preserve">  </w:t>
      </w:r>
      <w:r>
        <w:rPr>
          <w:rFonts w:hint="eastAsia" w:ascii="宋体" w:hAnsi="宋体"/>
          <w:sz w:val="24"/>
          <w:highlight w:val="none"/>
          <w:u w:val="single"/>
        </w:rPr>
        <w:t>双方协商解决。</w:t>
      </w:r>
      <w:r>
        <w:rPr>
          <w:rFonts w:hint="eastAsia" w:ascii="宋体" w:hAnsi="宋体"/>
          <w:kern w:val="0"/>
          <w:sz w:val="24"/>
          <w:highlight w:val="none"/>
          <w:u w:val="single"/>
        </w:rPr>
        <w:t xml:space="preserve">   </w:t>
      </w:r>
    </w:p>
    <w:p w14:paraId="1AFEE0FD">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（4）发包人提供的材料、工程设备的规格、数量或质量不符合合同约定，或因发包人原因导致交货日期延误或交货地点变更等情况的违约责任：</w:t>
      </w:r>
      <w:r>
        <w:rPr>
          <w:rFonts w:hint="eastAsia" w:ascii="宋体" w:hAnsi="宋体"/>
          <w:kern w:val="0"/>
          <w:sz w:val="24"/>
          <w:highlight w:val="none"/>
          <w:u w:val="single"/>
        </w:rPr>
        <w:t xml:space="preserve">  </w:t>
      </w:r>
      <w:r>
        <w:rPr>
          <w:rFonts w:hint="eastAsia" w:ascii="宋体" w:hAnsi="宋体"/>
          <w:sz w:val="24"/>
          <w:highlight w:val="none"/>
          <w:u w:val="single"/>
        </w:rPr>
        <w:t>双方协商解决。</w:t>
      </w:r>
      <w:r>
        <w:rPr>
          <w:rFonts w:hint="eastAsia" w:ascii="宋体" w:hAnsi="宋体"/>
          <w:kern w:val="0"/>
          <w:sz w:val="24"/>
          <w:highlight w:val="none"/>
          <w:u w:val="single"/>
        </w:rPr>
        <w:t xml:space="preserve">  </w:t>
      </w:r>
    </w:p>
    <w:p w14:paraId="63F02FE5">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（5）因发包人违反合同约定造成暂停施工的违约责任：</w:t>
      </w:r>
      <w:r>
        <w:rPr>
          <w:rFonts w:hint="eastAsia" w:ascii="宋体" w:hAnsi="宋体"/>
          <w:kern w:val="0"/>
          <w:sz w:val="24"/>
          <w:highlight w:val="none"/>
          <w:u w:val="single"/>
        </w:rPr>
        <w:t xml:space="preserve">   </w:t>
      </w:r>
      <w:r>
        <w:rPr>
          <w:rFonts w:hint="eastAsia" w:ascii="宋体" w:hAnsi="宋体"/>
          <w:sz w:val="24"/>
          <w:highlight w:val="none"/>
          <w:u w:val="single"/>
        </w:rPr>
        <w:t>双方协商解决。</w:t>
      </w:r>
      <w:r>
        <w:rPr>
          <w:rFonts w:hint="eastAsia" w:ascii="宋体" w:hAnsi="宋体"/>
          <w:kern w:val="0"/>
          <w:sz w:val="24"/>
          <w:highlight w:val="none"/>
          <w:u w:val="single"/>
        </w:rPr>
        <w:t xml:space="preserve">   </w:t>
      </w:r>
    </w:p>
    <w:p w14:paraId="45254E36">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（6）发包人无正当理由没有在约定期限内发出复工指示，导致承包人无法复工的违约责任：</w:t>
      </w:r>
      <w:r>
        <w:rPr>
          <w:rFonts w:hint="eastAsia" w:ascii="宋体" w:hAnsi="宋体"/>
          <w:kern w:val="0"/>
          <w:sz w:val="24"/>
          <w:highlight w:val="none"/>
          <w:u w:val="single"/>
        </w:rPr>
        <w:t xml:space="preserve">  </w:t>
      </w:r>
      <w:r>
        <w:rPr>
          <w:rFonts w:hint="eastAsia" w:ascii="宋体" w:hAnsi="宋体"/>
          <w:sz w:val="24"/>
          <w:highlight w:val="none"/>
          <w:u w:val="single"/>
        </w:rPr>
        <w:t xml:space="preserve">双方协商解决。  </w:t>
      </w:r>
      <w:r>
        <w:rPr>
          <w:rFonts w:hint="eastAsia" w:ascii="宋体" w:hAnsi="宋体"/>
          <w:kern w:val="0"/>
          <w:sz w:val="24"/>
          <w:highlight w:val="none"/>
          <w:u w:val="single"/>
        </w:rPr>
        <w:t xml:space="preserve"> </w:t>
      </w:r>
    </w:p>
    <w:p w14:paraId="30C997A6">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（7）其他：</w:t>
      </w:r>
      <w:r>
        <w:rPr>
          <w:rFonts w:hint="eastAsia" w:ascii="宋体" w:hAnsi="宋体"/>
          <w:kern w:val="0"/>
          <w:sz w:val="24"/>
          <w:highlight w:val="none"/>
          <w:u w:val="single"/>
        </w:rPr>
        <w:t xml:space="preserve">  </w:t>
      </w:r>
      <w:r>
        <w:rPr>
          <w:rFonts w:hint="eastAsia" w:ascii="宋体" w:hAnsi="宋体"/>
          <w:sz w:val="24"/>
          <w:highlight w:val="none"/>
          <w:u w:val="single"/>
        </w:rPr>
        <w:t>双方协商解决。</w:t>
      </w:r>
      <w:r>
        <w:rPr>
          <w:rFonts w:hint="eastAsia" w:ascii="宋体" w:hAnsi="宋体"/>
          <w:kern w:val="0"/>
          <w:sz w:val="24"/>
          <w:highlight w:val="none"/>
          <w:u w:val="single"/>
        </w:rPr>
        <w:t xml:space="preserve">   </w:t>
      </w:r>
    </w:p>
    <w:p w14:paraId="63748AB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16.1.3 因发包人违约解除合同</w:t>
      </w:r>
    </w:p>
    <w:p w14:paraId="6BAC7265">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承包人按16.1.1项〔发包人违约的情形〕约定暂停施工满</w:t>
      </w:r>
      <w:r>
        <w:rPr>
          <w:rFonts w:hint="eastAsia" w:ascii="宋体" w:hAnsi="宋体"/>
          <w:kern w:val="0"/>
          <w:sz w:val="24"/>
          <w:highlight w:val="none"/>
          <w:u w:val="single"/>
        </w:rPr>
        <w:t xml:space="preserve">  28（执行通用条款） </w:t>
      </w:r>
      <w:r>
        <w:rPr>
          <w:rFonts w:hint="eastAsia" w:ascii="宋体" w:hAnsi="宋体"/>
          <w:kern w:val="0"/>
          <w:sz w:val="24"/>
          <w:highlight w:val="none"/>
        </w:rPr>
        <w:t>天后发包人仍不纠正其违约行为并致使合同目的不能实现的，承包人有权解除合同。</w:t>
      </w:r>
    </w:p>
    <w:p w14:paraId="1CD5D8AC">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16.2 承包人违约</w:t>
      </w:r>
    </w:p>
    <w:p w14:paraId="052EF4C7">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16.2.1 承包人违约的情形</w:t>
      </w:r>
    </w:p>
    <w:p w14:paraId="2234CCF2">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承包人违约的其他情形：</w:t>
      </w:r>
      <w:r>
        <w:rPr>
          <w:rFonts w:hint="eastAsia" w:ascii="宋体" w:hAnsi="宋体"/>
          <w:sz w:val="24"/>
          <w:highlight w:val="none"/>
          <w:u w:val="single"/>
        </w:rPr>
        <w:t xml:space="preserve">  因承包人自身债务问题导致司法机关裁定发包人协助执行（包括但不限于不予支付工程款等）或裁定保全发包人的财产，视为承包人违约。承包人自行承担因发包人工程款无法及时支付而产生的农民工工资、工程材料款和设备租赁费支付问题，并按照合同价款的5%承担违约金。同时，因此造成的工期延误，承包人仍需按照合同的约定承担违约责任。  </w:t>
      </w:r>
    </w:p>
    <w:p w14:paraId="365FD6D8">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16.2.2承包人违约的责任</w:t>
      </w:r>
    </w:p>
    <w:p w14:paraId="54C67738">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u w:val="single"/>
        </w:rPr>
      </w:pPr>
      <w:r>
        <w:rPr>
          <w:rFonts w:hint="eastAsia" w:ascii="宋体" w:hAnsi="宋体"/>
          <w:kern w:val="0"/>
          <w:sz w:val="24"/>
          <w:highlight w:val="none"/>
        </w:rPr>
        <w:t>承包人违约责任的承担方式和计算方法：</w:t>
      </w:r>
      <w:r>
        <w:rPr>
          <w:rFonts w:hint="eastAsia" w:ascii="宋体" w:hAnsi="宋体"/>
          <w:kern w:val="0"/>
          <w:sz w:val="24"/>
          <w:highlight w:val="none"/>
          <w:u w:val="single"/>
        </w:rPr>
        <w:t xml:space="preserve">  </w:t>
      </w:r>
      <w:r>
        <w:rPr>
          <w:rFonts w:hint="eastAsia" w:ascii="宋体" w:hAnsi="宋体"/>
          <w:sz w:val="24"/>
          <w:highlight w:val="none"/>
          <w:u w:val="single"/>
        </w:rPr>
        <w:t xml:space="preserve">因承包人原因造成工程质量不合格的，承包人应无条件修复达到合同约定的质量标准；无法维修的，双方协商处理。发生该条违约时，发包人有权停止支付所有工程款项，不退还履约担保。  </w:t>
      </w:r>
      <w:r>
        <w:rPr>
          <w:rFonts w:hint="eastAsia" w:ascii="宋体" w:hAnsi="宋体"/>
          <w:kern w:val="0"/>
          <w:sz w:val="24"/>
          <w:highlight w:val="none"/>
          <w:u w:val="single"/>
        </w:rPr>
        <w:t xml:space="preserve"> </w:t>
      </w:r>
    </w:p>
    <w:p w14:paraId="7F62900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16.2.3 因承包人违约解除合同</w:t>
      </w:r>
    </w:p>
    <w:p w14:paraId="4B3DC037">
      <w:pPr>
        <w:adjustRightInd w:val="0"/>
        <w:snapToGrid w:val="0"/>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关于承包人违约解除合同的特别约定：</w:t>
      </w:r>
      <w:r>
        <w:rPr>
          <w:rFonts w:hint="eastAsia" w:ascii="宋体" w:hAnsi="宋体"/>
          <w:sz w:val="24"/>
          <w:szCs w:val="24"/>
          <w:highlight w:val="none"/>
          <w:u w:val="single"/>
        </w:rPr>
        <w:t xml:space="preserve">            </w:t>
      </w:r>
    </w:p>
    <w:p w14:paraId="23BDC627">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发包人继续使用承包人在施工现场的材料、设备、临时工程、承包人文件和由承包人或以其名义编制的其他文件的费用承担方式：</w:t>
      </w:r>
      <w:r>
        <w:rPr>
          <w:rFonts w:hint="eastAsia" w:ascii="宋体" w:hAnsi="宋体"/>
          <w:sz w:val="24"/>
          <w:highlight w:val="none"/>
          <w:u w:val="single"/>
        </w:rPr>
        <w:t xml:space="preserve">  如实际发生时，双方另行协商确定。</w:t>
      </w:r>
    </w:p>
    <w:p w14:paraId="6129E723">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434" w:name="_Toc351203649"/>
      <w:r>
        <w:rPr>
          <w:rFonts w:hint="eastAsia" w:ascii="宋体" w:hAnsi="宋体"/>
          <w:kern w:val="0"/>
          <w:sz w:val="24"/>
          <w:highlight w:val="none"/>
        </w:rPr>
        <w:t>17. 不可抗力</w:t>
      </w:r>
      <w:bookmarkEnd w:id="432"/>
      <w:bookmarkEnd w:id="434"/>
    </w:p>
    <w:p w14:paraId="6A43A85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17.1 不可抗力的确认</w:t>
      </w:r>
    </w:p>
    <w:p w14:paraId="0C566CF3">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u w:val="single"/>
        </w:rPr>
      </w:pPr>
      <w:r>
        <w:rPr>
          <w:rFonts w:hint="eastAsia" w:ascii="宋体" w:hAnsi="宋体"/>
          <w:sz w:val="24"/>
          <w:highlight w:val="none"/>
        </w:rPr>
        <w:t>除通用合同条款约定的不可抗力事件之外，视为不可抗力的其他情形：</w:t>
      </w:r>
      <w:r>
        <w:rPr>
          <w:rFonts w:hint="eastAsia" w:ascii="宋体" w:hAnsi="宋体"/>
          <w:sz w:val="24"/>
          <w:highlight w:val="none"/>
          <w:u w:val="single"/>
        </w:rPr>
        <w:t xml:space="preserve">  执行通用条款；发生不可抗力影响时，承包人有义务采取措施减小损失，否则扩大的损失由承包人承担。  </w:t>
      </w:r>
    </w:p>
    <w:p w14:paraId="52BAAAF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17.4 因不可抗力解除合同</w:t>
      </w:r>
    </w:p>
    <w:p w14:paraId="08325394">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合同解除后，发包人应在商定或确定发包人应支付款项后</w:t>
      </w:r>
      <w:r>
        <w:rPr>
          <w:rFonts w:hint="eastAsia" w:ascii="宋体" w:hAnsi="宋体"/>
          <w:sz w:val="24"/>
          <w:highlight w:val="none"/>
          <w:u w:val="single"/>
        </w:rPr>
        <w:t xml:space="preserve">  28</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r>
        <w:rPr>
          <w:rFonts w:hint="eastAsia" w:ascii="宋体" w:hAnsi="宋体"/>
          <w:sz w:val="24"/>
          <w:highlight w:val="none"/>
        </w:rPr>
        <w:t>天内完成款项的支付。</w:t>
      </w:r>
    </w:p>
    <w:p w14:paraId="045B75AE">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435" w:name="_Toc351203650"/>
      <w:r>
        <w:rPr>
          <w:rFonts w:hint="eastAsia" w:ascii="宋体" w:hAnsi="宋体"/>
          <w:kern w:val="0"/>
          <w:sz w:val="24"/>
          <w:highlight w:val="none"/>
        </w:rPr>
        <w:t>18. 保险</w:t>
      </w:r>
      <w:bookmarkEnd w:id="435"/>
    </w:p>
    <w:bookmarkEnd w:id="433"/>
    <w:p w14:paraId="004EDC29">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18.1 工程保险</w:t>
      </w:r>
    </w:p>
    <w:p w14:paraId="3F4196D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关于工程保险的特别约定：</w:t>
      </w:r>
      <w:r>
        <w:rPr>
          <w:rFonts w:hint="eastAsia" w:ascii="宋体" w:hAnsi="宋体"/>
          <w:kern w:val="0"/>
          <w:sz w:val="24"/>
          <w:highlight w:val="none"/>
          <w:u w:val="single"/>
        </w:rPr>
        <w:t xml:space="preserve">  承包人须依据《中华人民共和国建筑法》第48条规定，为其施工现场全部人员办理工伤保险、意外伤害保险并支付保险费，包括其员工及为履行合同聘请的第三方的人员（执行通用条款）。   </w:t>
      </w:r>
    </w:p>
    <w:p w14:paraId="63EF18F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18.3 其他保险</w:t>
      </w:r>
    </w:p>
    <w:p w14:paraId="09ECB959">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u w:val="single"/>
        </w:rPr>
      </w:pPr>
      <w:r>
        <w:rPr>
          <w:rFonts w:hint="eastAsia" w:ascii="宋体" w:hAnsi="宋体"/>
          <w:sz w:val="24"/>
          <w:highlight w:val="none"/>
        </w:rPr>
        <w:t>关于其他保险的约定：</w:t>
      </w:r>
      <w:r>
        <w:rPr>
          <w:rFonts w:hint="eastAsia" w:ascii="宋体" w:hAnsi="宋体"/>
          <w:kern w:val="0"/>
          <w:sz w:val="24"/>
          <w:highlight w:val="none"/>
          <w:u w:val="single"/>
        </w:rPr>
        <w:t xml:space="preserve">   /    </w:t>
      </w:r>
    </w:p>
    <w:p w14:paraId="18CAFA23">
      <w:pPr>
        <w:pStyle w:val="77"/>
        <w:tabs>
          <w:tab w:val="left" w:pos="360"/>
        </w:tabs>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sz w:val="24"/>
          <w:highlight w:val="none"/>
        </w:rPr>
        <w:t>承包人是否应为其施工设备等办理财产保险：</w:t>
      </w:r>
      <w:r>
        <w:rPr>
          <w:rFonts w:hint="eastAsia" w:ascii="宋体" w:hAnsi="宋体"/>
          <w:sz w:val="24"/>
          <w:highlight w:val="none"/>
          <w:u w:val="single"/>
        </w:rPr>
        <w:t xml:space="preserve">  由承包人自行决定。   </w:t>
      </w:r>
    </w:p>
    <w:p w14:paraId="56BD8AB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18.7 通知义务</w:t>
      </w:r>
    </w:p>
    <w:p w14:paraId="50C1A658">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kern w:val="0"/>
          <w:sz w:val="24"/>
          <w:highlight w:val="none"/>
        </w:rPr>
        <w:t>关于变更保险合同时的通知义务的约定：</w:t>
      </w:r>
      <w:r>
        <w:rPr>
          <w:rFonts w:hint="eastAsia" w:ascii="宋体" w:hAnsi="宋体"/>
          <w:sz w:val="24"/>
          <w:highlight w:val="none"/>
          <w:u w:val="single"/>
        </w:rPr>
        <w:t xml:space="preserve">  </w:t>
      </w:r>
      <w:r>
        <w:rPr>
          <w:rFonts w:hint="eastAsia" w:ascii="宋体" w:hAnsi="宋体"/>
          <w:kern w:val="0"/>
          <w:sz w:val="24"/>
          <w:highlight w:val="none"/>
          <w:u w:val="single"/>
        </w:rPr>
        <w:t>执行通用条款。</w:t>
      </w:r>
      <w:r>
        <w:rPr>
          <w:rFonts w:hint="eastAsia" w:ascii="宋体" w:hAnsi="宋体"/>
          <w:sz w:val="24"/>
          <w:highlight w:val="none"/>
          <w:u w:val="single"/>
        </w:rPr>
        <w:t xml:space="preserve">   </w:t>
      </w:r>
    </w:p>
    <w:bookmarkEnd w:id="409"/>
    <w:bookmarkEnd w:id="410"/>
    <w:bookmarkEnd w:id="411"/>
    <w:bookmarkEnd w:id="412"/>
    <w:bookmarkEnd w:id="413"/>
    <w:bookmarkEnd w:id="414"/>
    <w:bookmarkEnd w:id="415"/>
    <w:bookmarkEnd w:id="416"/>
    <w:bookmarkEnd w:id="417"/>
    <w:bookmarkEnd w:id="418"/>
    <w:bookmarkEnd w:id="419"/>
    <w:bookmarkEnd w:id="420"/>
    <w:p w14:paraId="087D10C9">
      <w:pPr>
        <w:pStyle w:val="77"/>
        <w:keepNext/>
        <w:keepLines/>
        <w:widowControl/>
        <w:tabs>
          <w:tab w:val="left" w:pos="360"/>
        </w:tabs>
        <w:adjustRightInd w:val="0"/>
        <w:snapToGrid w:val="0"/>
        <w:spacing w:line="360" w:lineRule="auto"/>
        <w:ind w:right="178" w:rightChars="85" w:firstLine="480" w:firstLineChars="200"/>
        <w:outlineLvl w:val="3"/>
        <w:rPr>
          <w:rFonts w:hint="eastAsia" w:ascii="宋体" w:hAnsi="宋体"/>
          <w:kern w:val="0"/>
          <w:sz w:val="24"/>
          <w:highlight w:val="none"/>
        </w:rPr>
      </w:pPr>
      <w:bookmarkStart w:id="436" w:name="_Toc351203651"/>
      <w:r>
        <w:rPr>
          <w:rFonts w:hint="eastAsia" w:ascii="宋体" w:hAnsi="宋体"/>
          <w:kern w:val="0"/>
          <w:sz w:val="24"/>
          <w:highlight w:val="none"/>
        </w:rPr>
        <w:t>20. 争议解决</w:t>
      </w:r>
      <w:bookmarkEnd w:id="436"/>
    </w:p>
    <w:bookmarkEnd w:id="421"/>
    <w:bookmarkEnd w:id="422"/>
    <w:p w14:paraId="678E585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20.3 争</w:t>
      </w:r>
      <w:bookmarkEnd w:id="423"/>
      <w:r>
        <w:rPr>
          <w:rFonts w:hint="eastAsia" w:ascii="宋体" w:hAnsi="宋体"/>
          <w:sz w:val="24"/>
          <w:highlight w:val="none"/>
        </w:rPr>
        <w:t>议评审</w:t>
      </w:r>
    </w:p>
    <w:p w14:paraId="382205D4">
      <w:pPr>
        <w:pStyle w:val="77"/>
        <w:tabs>
          <w:tab w:val="left" w:pos="360"/>
        </w:tabs>
        <w:adjustRightInd w:val="0"/>
        <w:snapToGrid w:val="0"/>
        <w:spacing w:line="360" w:lineRule="auto"/>
        <w:ind w:left="149" w:leftChars="71" w:right="178" w:rightChars="85" w:firstLine="480" w:firstLineChars="200"/>
        <w:rPr>
          <w:rFonts w:hint="eastAsia" w:ascii="宋体" w:hAnsi="宋体"/>
          <w:sz w:val="24"/>
          <w:highlight w:val="none"/>
        </w:rPr>
      </w:pPr>
      <w:r>
        <w:rPr>
          <w:rFonts w:hint="eastAsia" w:ascii="宋体" w:hAnsi="宋体"/>
          <w:sz w:val="24"/>
          <w:highlight w:val="none"/>
        </w:rPr>
        <w:t>合同当事人是否同意将工程争议提交争议评审小组决定：</w:t>
      </w:r>
      <w:r>
        <w:rPr>
          <w:rFonts w:hint="eastAsia" w:ascii="宋体" w:hAnsi="宋体"/>
          <w:sz w:val="24"/>
          <w:highlight w:val="none"/>
          <w:u w:val="single"/>
        </w:rPr>
        <w:t xml:space="preserve">  不采用。   </w:t>
      </w:r>
    </w:p>
    <w:p w14:paraId="71443A1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20.3.1 争议评审小组的确定</w:t>
      </w:r>
    </w:p>
    <w:p w14:paraId="72301537">
      <w:pPr>
        <w:pStyle w:val="77"/>
        <w:tabs>
          <w:tab w:val="left" w:pos="360"/>
        </w:tabs>
        <w:adjustRightInd w:val="0"/>
        <w:snapToGrid w:val="0"/>
        <w:spacing w:line="360" w:lineRule="auto"/>
        <w:ind w:right="178" w:rightChars="85" w:firstLine="480" w:firstLineChars="200"/>
        <w:rPr>
          <w:rFonts w:hint="eastAsia" w:ascii="宋体" w:hAnsi="宋体"/>
          <w:sz w:val="24"/>
          <w:highlight w:val="none"/>
          <w:u w:val="single"/>
        </w:rPr>
      </w:pPr>
      <w:r>
        <w:rPr>
          <w:rFonts w:hint="eastAsia" w:ascii="宋体" w:hAnsi="宋体"/>
          <w:sz w:val="24"/>
          <w:highlight w:val="none"/>
        </w:rPr>
        <w:t>争议评审小组成员的确定：</w:t>
      </w:r>
      <w:r>
        <w:rPr>
          <w:rFonts w:hint="eastAsia" w:ascii="宋体" w:hAnsi="宋体"/>
          <w:sz w:val="24"/>
          <w:highlight w:val="none"/>
          <w:u w:val="single"/>
        </w:rPr>
        <w:t xml:space="preserve">  不采用。   </w:t>
      </w:r>
    </w:p>
    <w:p w14:paraId="305783E5">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选定争议评审员的期限：</w:t>
      </w:r>
      <w:r>
        <w:rPr>
          <w:rFonts w:hint="eastAsia" w:ascii="宋体" w:hAnsi="宋体"/>
          <w:sz w:val="24"/>
          <w:highlight w:val="none"/>
          <w:u w:val="single"/>
        </w:rPr>
        <w:t xml:space="preserve">  不采用。   </w:t>
      </w:r>
    </w:p>
    <w:p w14:paraId="7A6498D7">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争议评审小组成员的报酬承担方式：</w:t>
      </w:r>
      <w:r>
        <w:rPr>
          <w:rFonts w:hint="eastAsia" w:ascii="宋体" w:hAnsi="宋体"/>
          <w:sz w:val="24"/>
          <w:highlight w:val="none"/>
          <w:u w:val="single"/>
        </w:rPr>
        <w:t xml:space="preserve">  不采用。   </w:t>
      </w:r>
    </w:p>
    <w:p w14:paraId="46E757D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其他事项的约定：</w:t>
      </w:r>
      <w:r>
        <w:rPr>
          <w:rFonts w:hint="eastAsia" w:ascii="宋体" w:hAnsi="宋体"/>
          <w:sz w:val="24"/>
          <w:highlight w:val="none"/>
          <w:u w:val="single"/>
        </w:rPr>
        <w:t xml:space="preserve">  不采用。   </w:t>
      </w:r>
    </w:p>
    <w:p w14:paraId="5865D267">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20.3.2 争议评审小组的决定</w:t>
      </w:r>
    </w:p>
    <w:p w14:paraId="3FF0CFF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合同当事人关于本项的约定：</w:t>
      </w:r>
      <w:r>
        <w:rPr>
          <w:rFonts w:hint="eastAsia" w:ascii="宋体" w:hAnsi="宋体"/>
          <w:sz w:val="24"/>
          <w:highlight w:val="none"/>
          <w:u w:val="single"/>
        </w:rPr>
        <w:t xml:space="preserve">  不采用。   </w:t>
      </w:r>
    </w:p>
    <w:p w14:paraId="2C44144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20.4仲裁或诉讼</w:t>
      </w:r>
      <w:bookmarkEnd w:id="424"/>
    </w:p>
    <w:p w14:paraId="6306C09A">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因合同及合同有关事项发生的争议，按下列第</w:t>
      </w:r>
      <w:r>
        <w:rPr>
          <w:rFonts w:hint="eastAsia" w:ascii="宋体" w:hAnsi="宋体"/>
          <w:sz w:val="24"/>
          <w:highlight w:val="none"/>
          <w:u w:val="single"/>
        </w:rPr>
        <w:t xml:space="preserve"> ( 2 ) </w:t>
      </w:r>
      <w:r>
        <w:rPr>
          <w:rFonts w:hint="eastAsia" w:ascii="宋体" w:hAnsi="宋体"/>
          <w:sz w:val="24"/>
          <w:highlight w:val="none"/>
        </w:rPr>
        <w:t>种方式解决：</w:t>
      </w:r>
    </w:p>
    <w:p w14:paraId="75E07DD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（1）向</w:t>
      </w:r>
      <w:r>
        <w:rPr>
          <w:rFonts w:hint="eastAsia" w:ascii="宋体" w:hAnsi="宋体"/>
          <w:sz w:val="24"/>
          <w:highlight w:val="none"/>
          <w:u w:val="single"/>
        </w:rPr>
        <w:t xml:space="preserve">  合肥   </w:t>
      </w:r>
      <w:r>
        <w:rPr>
          <w:rFonts w:hint="eastAsia" w:ascii="宋体" w:hAnsi="宋体"/>
          <w:sz w:val="24"/>
          <w:highlight w:val="none"/>
        </w:rPr>
        <w:t>仲裁委员会申请仲裁；</w:t>
      </w:r>
    </w:p>
    <w:p w14:paraId="2ED05C7F">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（2）向</w:t>
      </w:r>
      <w:r>
        <w:rPr>
          <w:rFonts w:hint="eastAsia" w:ascii="宋体" w:hAnsi="宋体"/>
          <w:sz w:val="24"/>
          <w:highlight w:val="none"/>
          <w:u w:val="single"/>
        </w:rPr>
        <w:t xml:space="preserve">  工程所在地   </w:t>
      </w:r>
      <w:r>
        <w:rPr>
          <w:rFonts w:hint="eastAsia" w:ascii="宋体" w:hAnsi="宋体"/>
          <w:sz w:val="24"/>
          <w:highlight w:val="none"/>
        </w:rPr>
        <w:t>人民法院起诉。</w:t>
      </w:r>
      <w:bookmarkEnd w:id="425"/>
      <w:bookmarkEnd w:id="426"/>
      <w:bookmarkEnd w:id="427"/>
      <w:bookmarkEnd w:id="428"/>
      <w:bookmarkEnd w:id="429"/>
      <w:bookmarkEnd w:id="430"/>
    </w:p>
    <w:bookmarkEnd w:id="76"/>
    <w:p w14:paraId="1E7E6BCC">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kern w:val="0"/>
          <w:sz w:val="24"/>
          <w:highlight w:val="none"/>
        </w:rPr>
      </w:pPr>
      <w:r>
        <w:rPr>
          <w:rFonts w:hint="eastAsia" w:ascii="宋体" w:hAnsi="宋体"/>
          <w:kern w:val="0"/>
          <w:sz w:val="24"/>
          <w:highlight w:val="none"/>
        </w:rPr>
        <w:t>21.补充条款</w:t>
      </w:r>
    </w:p>
    <w:p w14:paraId="4E9C09CC">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本补充条款是专用条款的一部分，其解释顺序优先于专用条款内的其他条款。</w:t>
      </w:r>
    </w:p>
    <w:p w14:paraId="04909EBB">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1.1人员及职责</w:t>
      </w:r>
    </w:p>
    <w:p w14:paraId="5E30D2AC">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1.1.1发包人委派的发包人代表或监理发包人代表（以下简称“发包人代表”）无权更改合同，也无权解除发包人和承包人的义务和责任。</w:t>
      </w:r>
    </w:p>
    <w:p w14:paraId="1F9ECAB6">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1.1.2发包人代表的任何批准、检查、证书、同意、通知、建议、检验、指令和要求等不解除承包人在合同中的责任。</w:t>
      </w:r>
    </w:p>
    <w:p w14:paraId="2F404487">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1.1.3承包人只能从发包人代表或其授权代表处接受指令。</w:t>
      </w:r>
    </w:p>
    <w:p w14:paraId="0392EE1E">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1.1.4发包人如需更换发包人代表须提前7天通知承包人。</w:t>
      </w:r>
    </w:p>
    <w:p w14:paraId="2F653509">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1.1.5承包人的项目经理离开现场的，须经发包人代表同意，并书面指定临时代表，代为行使项目经理的权力；该临时代表的一切行为，甲方均认为是项目经理的行为。</w:t>
      </w:r>
    </w:p>
    <w:p w14:paraId="79B82884">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1.1.6承包人委派</w:t>
      </w:r>
      <w:r>
        <w:rPr>
          <w:rFonts w:hint="eastAsia" w:ascii="宋体" w:hAnsi="宋体"/>
          <w:kern w:val="0"/>
          <w:sz w:val="24"/>
          <w:highlight w:val="none"/>
          <w:u w:val="single"/>
        </w:rPr>
        <w:t xml:space="preserve">      </w:t>
      </w:r>
      <w:r>
        <w:rPr>
          <w:rFonts w:hint="eastAsia" w:ascii="宋体" w:hAnsi="宋体"/>
          <w:kern w:val="0"/>
          <w:sz w:val="24"/>
          <w:highlight w:val="none"/>
        </w:rPr>
        <w:t>经办人，负责工程施工过程中来往文件接收传递。</w:t>
      </w:r>
    </w:p>
    <w:p w14:paraId="074CEE7D">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1.1.7承包人提交发包人的任何文件，发包人都认为该文件已经承包人内部程序批准；承包人提交的文件发生修改的，应及时将最新版本提交发包人代表。</w:t>
      </w:r>
    </w:p>
    <w:p w14:paraId="122B3A70">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1.1.8承包人应始终采取一切合理防范措施来避免在项目人员内部发生违法、动乱或妨碍治安的行为，保持项目的安定；并保护好现场和周围的人员和财产安全。</w:t>
      </w:r>
    </w:p>
    <w:p w14:paraId="7331F686">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1.1.9承包人雇佣职员或工人应遵守相关法律法规的规定。</w:t>
      </w:r>
    </w:p>
    <w:p w14:paraId="238FCB82">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1.1.10参与本项目的承包人代表或其雇员不遵守合同规定或一贯行为不轨或或不能胜任工作或危害安全，发包人代表有权要求更换；原人选未经发包人许可不得再进入本项目（包括项目经理在内）。</w:t>
      </w:r>
    </w:p>
    <w:p w14:paraId="251844BB">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1.1.11承包人更换项目经理的，须提前14天通知发包人，并征得发包人同意；该行为视为违约，承包人须支付发包人</w:t>
      </w:r>
      <w:r>
        <w:rPr>
          <w:rFonts w:hint="eastAsia" w:ascii="宋体" w:hAnsi="宋体"/>
          <w:sz w:val="24"/>
          <w:highlight w:val="none"/>
          <w:u w:val="single"/>
        </w:rPr>
        <w:t xml:space="preserve">  </w:t>
      </w:r>
      <w:r>
        <w:rPr>
          <w:rFonts w:hint="eastAsia" w:ascii="宋体" w:hAnsi="宋体"/>
          <w:sz w:val="24"/>
          <w:highlight w:val="none"/>
          <w:u w:val="single"/>
          <w:lang w:val="en-US" w:eastAsia="zh-CN"/>
        </w:rPr>
        <w:t>1</w:t>
      </w:r>
      <w:r>
        <w:rPr>
          <w:rFonts w:hint="eastAsia" w:ascii="宋体" w:hAnsi="宋体"/>
          <w:sz w:val="24"/>
          <w:highlight w:val="none"/>
          <w:u w:val="single"/>
        </w:rPr>
        <w:t xml:space="preserve"> </w:t>
      </w:r>
      <w:r>
        <w:rPr>
          <w:rFonts w:hint="eastAsia" w:ascii="宋体" w:hAnsi="宋体"/>
          <w:sz w:val="24"/>
          <w:highlight w:val="none"/>
        </w:rPr>
        <w:t>万元违约金。更换后的项目经理资历、水平不得降低。</w:t>
      </w:r>
    </w:p>
    <w:p w14:paraId="59820333">
      <w:pPr>
        <w:pStyle w:val="77"/>
        <w:tabs>
          <w:tab w:val="left" w:pos="360"/>
        </w:tabs>
        <w:adjustRightInd w:val="0"/>
        <w:snapToGrid w:val="0"/>
        <w:spacing w:line="360" w:lineRule="auto"/>
        <w:ind w:right="178" w:rightChars="85" w:firstLine="480" w:firstLineChars="200"/>
        <w:rPr>
          <w:rFonts w:hint="eastAsia" w:ascii="宋体" w:hAnsi="宋体"/>
          <w:sz w:val="24"/>
          <w:highlight w:val="none"/>
        </w:rPr>
      </w:pPr>
      <w:r>
        <w:rPr>
          <w:rFonts w:hint="eastAsia" w:ascii="宋体" w:hAnsi="宋体"/>
          <w:sz w:val="24"/>
          <w:highlight w:val="none"/>
        </w:rPr>
        <w:t>1.1.12承包人提交发包人的任何文件，都被认为该文件已经承包人内部程序批准；承包人提交的文件发生修改的，应及时将最新版本提交发包人代表。</w:t>
      </w:r>
    </w:p>
    <w:p w14:paraId="712B902D">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1.2变更与调整</w:t>
      </w:r>
    </w:p>
    <w:p w14:paraId="7B776F56">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1.2.1在工程移交前，发包人代表有权签发变更指令，承包人应按照指令来实施变更，并进行工期和费用的估算，提交发包人代表。</w:t>
      </w:r>
    </w:p>
    <w:p w14:paraId="25957293">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1.2.2发包人代表收到承包人的估算后，可以决定撤销、修改或确认实施该项变更。</w:t>
      </w:r>
    </w:p>
    <w:p w14:paraId="5A40DE9D">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1.2.3如果承包人认为自己的建议能缩短工期、降低工程实施或运营成本，或对业主产生其他利益，可以向发包人代表提交建议书；建议书的编制费用自理。</w:t>
      </w:r>
    </w:p>
    <w:p w14:paraId="048E9AA0">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1.2.4如果发包人采纳承包人的建议节省了工程费用，将给予承包人节约费用适当比例的奖励。</w:t>
      </w:r>
    </w:p>
    <w:p w14:paraId="460FF27B">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1.2.5上一款中节省费用的计算方法为：降低的合同额度减去因变更而引起在工程质量、寿命、以及运营效率等方面为发包人带来的潜在损失。</w:t>
      </w:r>
    </w:p>
    <w:p w14:paraId="2A29BB5F">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1.2.6任何变更指令都应由发包人代表签发给承包人，承包人收到后应回函说明；涉及到费用调整的，按照相关条款执行。</w:t>
      </w:r>
    </w:p>
    <w:p w14:paraId="6A215C8A">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1.2.7设计文件示意内容的尺寸做法、要求等标注有错误、有遗漏，或理解不一致，发包人或其委托的勘查设计单位根据工程施工需要而对其进行更正和补充的，称为技术核定；技术核定不调整合同价款，也不调整工期。</w:t>
      </w:r>
    </w:p>
    <w:p w14:paraId="39478E77">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1.2.8未经发包人代表批准，承包人不得对工程进行任何变更。</w:t>
      </w:r>
    </w:p>
    <w:p w14:paraId="575F1967">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1.3分包与配合</w:t>
      </w:r>
    </w:p>
    <w:p w14:paraId="475FC259">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1.3.1承包人进行工程分包的，应遵守通用条款第38条的规定，发包人视其为承包人自行施工的工程；发包人代表对分包的同意或批准并不解除承包人的任何责任，也不代表发包人对此承担任何责任。</w:t>
      </w:r>
    </w:p>
    <w:p w14:paraId="7DD86DC0">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1.3.2发包人分包的专业工程范围如下：</w:t>
      </w:r>
    </w:p>
    <w:p w14:paraId="4FC86FC2">
      <w:pPr>
        <w:pStyle w:val="77"/>
        <w:numPr>
          <w:ilvl w:val="0"/>
          <w:numId w:val="5"/>
        </w:numPr>
        <w:tabs>
          <w:tab w:val="left" w:pos="360"/>
        </w:tabs>
        <w:autoSpaceDE w:val="0"/>
        <w:autoSpaceDN w:val="0"/>
        <w:adjustRightInd w:val="0"/>
        <w:snapToGrid w:val="0"/>
        <w:spacing w:line="360" w:lineRule="auto"/>
        <w:ind w:left="600" w:leftChars="0" w:right="178" w:rightChars="85" w:firstLine="0" w:firstLineChars="0"/>
        <w:jc w:val="left"/>
        <w:rPr>
          <w:rFonts w:hint="eastAsia" w:ascii="宋体" w:hAnsi="宋体"/>
          <w:kern w:val="0"/>
          <w:sz w:val="24"/>
          <w:highlight w:val="none"/>
          <w:u w:val="single"/>
        </w:rPr>
      </w:pPr>
      <w:r>
        <w:rPr>
          <w:rFonts w:hint="eastAsia" w:ascii="宋体" w:hAnsi="宋体"/>
          <w:sz w:val="24"/>
          <w:highlight w:val="none"/>
          <w:lang w:val="en-US" w:eastAsia="zh-CN"/>
        </w:rPr>
        <w:t xml:space="preserve">/ </w:t>
      </w:r>
      <w:r>
        <w:rPr>
          <w:rFonts w:hint="eastAsia" w:ascii="宋体" w:hAnsi="宋体"/>
          <w:sz w:val="24"/>
          <w:highlight w:val="none"/>
        </w:rPr>
        <w:t>；</w:t>
      </w:r>
      <w:r>
        <w:rPr>
          <w:rFonts w:hint="eastAsia" w:ascii="宋体" w:hAnsi="宋体"/>
          <w:bCs/>
          <w:sz w:val="24"/>
          <w:highlight w:val="none"/>
        </w:rPr>
        <w:t xml:space="preserve">   </w:t>
      </w:r>
    </w:p>
    <w:p w14:paraId="07404977">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1.3.3发包人通过招标方式选择专业工程分包施工单位，承包人参与分包工程的招标，认可招标结果，并作为总包单位与分包工程的中标人（以下简称“分包人”）签订工程分包施工合同。</w:t>
      </w:r>
    </w:p>
    <w:p w14:paraId="3422EBB9">
      <w:pPr>
        <w:pStyle w:val="77"/>
        <w:tabs>
          <w:tab w:val="left" w:pos="360"/>
        </w:tabs>
        <w:autoSpaceDE w:val="0"/>
        <w:autoSpaceDN w:val="0"/>
        <w:adjustRightInd w:val="0"/>
        <w:snapToGrid w:val="0"/>
        <w:spacing w:line="360" w:lineRule="auto"/>
        <w:ind w:right="178" w:rightChars="85" w:firstLine="482" w:firstLineChars="200"/>
        <w:jc w:val="left"/>
        <w:rPr>
          <w:rFonts w:hint="eastAsia" w:ascii="宋体" w:hAnsi="宋体"/>
          <w:b/>
          <w:kern w:val="0"/>
          <w:sz w:val="24"/>
          <w:highlight w:val="none"/>
        </w:rPr>
      </w:pPr>
      <w:r>
        <w:rPr>
          <w:rFonts w:hint="eastAsia" w:ascii="宋体" w:hAnsi="宋体"/>
          <w:b/>
          <w:kern w:val="0"/>
          <w:sz w:val="24"/>
          <w:highlight w:val="none"/>
        </w:rPr>
        <w:t>1.3.4发包人支付给承包人专业分包工程合同价款（扣除设备费、预留金）的</w:t>
      </w:r>
      <w:r>
        <w:rPr>
          <w:rFonts w:hint="eastAsia" w:ascii="宋体" w:hAnsi="宋体"/>
          <w:b/>
          <w:kern w:val="0"/>
          <w:sz w:val="24"/>
          <w:highlight w:val="none"/>
          <w:u w:val="single"/>
        </w:rPr>
        <w:t xml:space="preserve"> </w:t>
      </w:r>
      <w:r>
        <w:rPr>
          <w:rFonts w:hint="eastAsia" w:ascii="宋体" w:hAnsi="宋体"/>
          <w:b/>
          <w:kern w:val="0"/>
          <w:sz w:val="24"/>
          <w:highlight w:val="none"/>
          <w:u w:val="single"/>
          <w:lang w:val="en-US" w:eastAsia="zh-CN"/>
        </w:rPr>
        <w:t>/</w:t>
      </w:r>
      <w:r>
        <w:rPr>
          <w:rFonts w:hint="eastAsia" w:ascii="宋体" w:hAnsi="宋体"/>
          <w:b/>
          <w:kern w:val="0"/>
          <w:sz w:val="24"/>
          <w:highlight w:val="none"/>
          <w:u w:val="single"/>
        </w:rPr>
        <w:t xml:space="preserve"> </w:t>
      </w:r>
      <w:r>
        <w:rPr>
          <w:rFonts w:hint="eastAsia" w:ascii="宋体" w:hAnsi="宋体"/>
          <w:b/>
          <w:kern w:val="0"/>
          <w:sz w:val="24"/>
          <w:highlight w:val="none"/>
        </w:rPr>
        <w:t>作为总承包服务配合费用，承包人不得向分包人收取其他费用；该项费用包括但不限于以下内容：</w:t>
      </w:r>
    </w:p>
    <w:p w14:paraId="1CE432CA">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（1）乙方承担总包责任所发生的费用。</w:t>
      </w:r>
    </w:p>
    <w:p w14:paraId="2EC758AF">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（2）“分包工程”施工完毕、土建工程的收尾和修复以及使用承包人的施工所用水电管线等费用（专业分包施工用水、用电装表计量，分包人与总承包人按照实际用量结算水电费）。</w:t>
      </w:r>
    </w:p>
    <w:p w14:paraId="203DE794">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（3）分包人使用承包人现场临时工程及在用的脚手架、塔吊、施工电梯等费用。</w:t>
      </w:r>
    </w:p>
    <w:p w14:paraId="3DCFA335">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（4）分包人使用工程的施工道路，到总包单位搭伙，使用总包单位的卫生间等。</w:t>
      </w:r>
    </w:p>
    <w:p w14:paraId="07D1916C">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（5）门窗洞口、安装工程管道口、楼地面墙面凿洞、槽等的后塞及修补等，以及整个工程的安全保卫等。</w:t>
      </w:r>
    </w:p>
    <w:p w14:paraId="44643EFE">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（6）为分包人提供标高、轴线、定位，隐蔽工程指引等。</w:t>
      </w:r>
    </w:p>
    <w:p w14:paraId="0C00B5B2">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（7）分包人的工程资料收集整理和移交；工程质量的检验和验收。</w:t>
      </w:r>
    </w:p>
    <w:p w14:paraId="28A96211">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（8）保证分包工程在施工期间有足够的工作面，保证其按时开工和连续施工，并承担因乙方原因使分包工程不能按时开工和配合不及时造成的工期延误责任。</w:t>
      </w:r>
    </w:p>
    <w:p w14:paraId="2AF4E315">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1.3.5配合工程：是指某一位于施工现场内或现场外的工程，并非由承包人施工或总包，但与承包人的工程有一定联系，需要承包人配合的工程。</w:t>
      </w:r>
    </w:p>
    <w:p w14:paraId="12D8CEE5">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配合工程如下：</w:t>
      </w:r>
    </w:p>
    <w:p w14:paraId="4988592D">
      <w:pPr>
        <w:pStyle w:val="77"/>
        <w:numPr>
          <w:ilvl w:val="0"/>
          <w:numId w:val="6"/>
        </w:numPr>
        <w:tabs>
          <w:tab w:val="left" w:pos="360"/>
        </w:tabs>
        <w:autoSpaceDE w:val="0"/>
        <w:autoSpaceDN w:val="0"/>
        <w:adjustRightInd w:val="0"/>
        <w:snapToGrid w:val="0"/>
        <w:spacing w:line="360" w:lineRule="auto"/>
        <w:ind w:right="178" w:rightChars="85" w:firstLine="480" w:firstLineChars="200"/>
        <w:jc w:val="left"/>
        <w:rPr>
          <w:rFonts w:hint="eastAsia" w:ascii="宋体" w:hAnsi="宋体"/>
          <w:sz w:val="24"/>
          <w:highlight w:val="none"/>
          <w:u w:val="single"/>
        </w:rPr>
      </w:pPr>
      <w:r>
        <w:rPr>
          <w:rFonts w:hint="eastAsia" w:ascii="宋体" w:hAnsi="宋体"/>
          <w:sz w:val="24"/>
          <w:highlight w:val="none"/>
          <w:u w:val="single"/>
          <w:lang w:val="en-US" w:eastAsia="zh-CN"/>
        </w:rPr>
        <w:t xml:space="preserve">                </w:t>
      </w:r>
      <w:r>
        <w:rPr>
          <w:rFonts w:hint="eastAsia" w:ascii="宋体" w:hAnsi="宋体"/>
          <w:sz w:val="24"/>
          <w:highlight w:val="none"/>
          <w:u w:val="single"/>
        </w:rPr>
        <w:t>；</w:t>
      </w:r>
    </w:p>
    <w:p w14:paraId="0E2906E3">
      <w:pPr>
        <w:pStyle w:val="77"/>
        <w:numPr>
          <w:ilvl w:val="0"/>
          <w:numId w:val="6"/>
        </w:numPr>
        <w:tabs>
          <w:tab w:val="left" w:pos="360"/>
        </w:tabs>
        <w:autoSpaceDE w:val="0"/>
        <w:autoSpaceDN w:val="0"/>
        <w:adjustRightInd w:val="0"/>
        <w:snapToGrid w:val="0"/>
        <w:spacing w:line="360" w:lineRule="auto"/>
        <w:ind w:left="0" w:leftChars="0" w:right="178" w:rightChars="85" w:firstLine="480" w:firstLineChars="200"/>
        <w:jc w:val="left"/>
        <w:rPr>
          <w:rFonts w:hint="eastAsia" w:ascii="宋体" w:hAnsi="宋体"/>
          <w:sz w:val="24"/>
          <w:highlight w:val="none"/>
          <w:u w:val="single"/>
        </w:rPr>
      </w:pP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p>
    <w:p w14:paraId="3A0DFF72">
      <w:pPr>
        <w:pStyle w:val="77"/>
        <w:numPr>
          <w:ilvl w:val="0"/>
          <w:numId w:val="6"/>
        </w:numPr>
        <w:tabs>
          <w:tab w:val="left" w:pos="360"/>
        </w:tabs>
        <w:autoSpaceDE w:val="0"/>
        <w:autoSpaceDN w:val="0"/>
        <w:adjustRightInd w:val="0"/>
        <w:snapToGrid w:val="0"/>
        <w:spacing w:line="360" w:lineRule="auto"/>
        <w:ind w:left="0" w:leftChars="0" w:right="178" w:rightChars="85" w:firstLine="480" w:firstLineChars="200"/>
        <w:jc w:val="left"/>
        <w:rPr>
          <w:rFonts w:hint="eastAsia" w:ascii="宋体" w:hAnsi="宋体"/>
          <w:kern w:val="0"/>
          <w:sz w:val="24"/>
          <w:highlight w:val="none"/>
          <w:u w:val="single"/>
        </w:rPr>
      </w:pPr>
      <w:r>
        <w:rPr>
          <w:rFonts w:hint="eastAsia" w:ascii="宋体" w:hAnsi="宋体"/>
          <w:sz w:val="24"/>
          <w:highlight w:val="none"/>
          <w:u w:val="single"/>
          <w:lang w:val="en-US" w:eastAsia="zh-CN"/>
        </w:rPr>
        <w:t xml:space="preserve">           </w:t>
      </w:r>
      <w:r>
        <w:rPr>
          <w:rFonts w:hint="eastAsia" w:ascii="宋体" w:hAnsi="宋体"/>
          <w:sz w:val="24"/>
          <w:highlight w:val="none"/>
          <w:u w:val="single"/>
        </w:rPr>
        <w:t>。</w:t>
      </w:r>
      <w:r>
        <w:rPr>
          <w:rFonts w:hint="eastAsia" w:ascii="宋体" w:hAnsi="宋体"/>
          <w:sz w:val="24"/>
          <w:highlight w:val="none"/>
        </w:rPr>
        <w:t xml:space="preserve">   </w:t>
      </w:r>
    </w:p>
    <w:p w14:paraId="39E9B2CC">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1.3.6对于配合工程，承包人除不需要承办总包责任外，其他责任和义务同分包工程；发包人给予承包人</w:t>
      </w:r>
      <w:r>
        <w:rPr>
          <w:rFonts w:hint="eastAsia" w:ascii="宋体" w:hAnsi="宋体"/>
          <w:kern w:val="0"/>
          <w:sz w:val="24"/>
          <w:highlight w:val="none"/>
          <w:u w:val="single"/>
        </w:rPr>
        <w:t xml:space="preserve">  /  </w:t>
      </w:r>
      <w:r>
        <w:rPr>
          <w:rFonts w:hint="eastAsia" w:ascii="宋体" w:hAnsi="宋体"/>
          <w:kern w:val="0"/>
          <w:sz w:val="24"/>
          <w:highlight w:val="none"/>
        </w:rPr>
        <w:t>万元作为承包人承担配合工作的配合费用（本工程施工总承包人不得向配合工程施工单位收取任何配合费）。</w:t>
      </w:r>
    </w:p>
    <w:p w14:paraId="10E6ED1D">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1.3.7凡在与已交工工程有关联的部位施工时，必须提前向甲方提出书面联系单，经甲方同意，并签字后方可施工。</w:t>
      </w:r>
    </w:p>
    <w:p w14:paraId="642DC303">
      <w:pPr>
        <w:pStyle w:val="91"/>
        <w:tabs>
          <w:tab w:val="left" w:pos="360"/>
        </w:tabs>
        <w:snapToGrid w:val="0"/>
        <w:spacing w:before="0" w:after="0" w:line="360" w:lineRule="auto"/>
        <w:ind w:left="0" w:right="178" w:rightChars="85" w:firstLine="480" w:firstLineChars="200"/>
        <w:rPr>
          <w:rFonts w:hint="eastAsia" w:ascii="宋体" w:hAnsi="宋体"/>
          <w:szCs w:val="24"/>
          <w:highlight w:val="none"/>
        </w:rPr>
      </w:pPr>
      <w:r>
        <w:rPr>
          <w:rFonts w:hint="eastAsia" w:ascii="宋体" w:hAnsi="宋体"/>
          <w:szCs w:val="24"/>
          <w:highlight w:val="none"/>
        </w:rPr>
        <w:t>1.3.7总承包服务费的计量及支付：</w:t>
      </w:r>
    </w:p>
    <w:p w14:paraId="069FBCFC">
      <w:pPr>
        <w:pStyle w:val="91"/>
        <w:numPr>
          <w:ilvl w:val="0"/>
          <w:numId w:val="7"/>
        </w:numPr>
        <w:tabs>
          <w:tab w:val="left" w:pos="360"/>
        </w:tabs>
        <w:snapToGrid w:val="0"/>
        <w:spacing w:before="0" w:after="0" w:line="360" w:lineRule="auto"/>
        <w:ind w:left="720" w:leftChars="0" w:right="178" w:rightChars="85" w:firstLine="0" w:firstLineChars="0"/>
        <w:rPr>
          <w:rFonts w:hint="eastAsia" w:ascii="宋体" w:hAnsi="宋体"/>
          <w:szCs w:val="24"/>
          <w:highlight w:val="none"/>
        </w:rPr>
      </w:pPr>
      <w:r>
        <w:rPr>
          <w:rFonts w:hint="eastAsia" w:ascii="宋体" w:hAnsi="宋体"/>
          <w:szCs w:val="24"/>
          <w:highlight w:val="none"/>
          <w:u w:val="single"/>
          <w:lang w:val="en-US" w:eastAsia="zh-CN"/>
        </w:rPr>
        <w:t xml:space="preserve">         </w:t>
      </w:r>
      <w:r>
        <w:rPr>
          <w:rFonts w:hint="eastAsia" w:ascii="宋体" w:hAnsi="宋体"/>
          <w:szCs w:val="24"/>
          <w:highlight w:val="none"/>
          <w:u w:val="single"/>
        </w:rPr>
        <w:t xml:space="preserve"> </w:t>
      </w:r>
    </w:p>
    <w:p w14:paraId="63B06D0C">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1.4结算</w:t>
      </w:r>
    </w:p>
    <w:p w14:paraId="0980823E">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1.4.1承包人的投标报价（合同价款）是承包人基于业主提供的资料和现场数据及承包人的解释和现场考察计算出来的，覆盖了完成合同义务所包括的一切工作，不得以漏项或考虑不周提出索赔。</w:t>
      </w:r>
    </w:p>
    <w:p w14:paraId="6FDAF085">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1.4.2水电费的结算：</w:t>
      </w:r>
    </w:p>
    <w:p w14:paraId="37F246CB">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（1）发包人在现场安装计量装置，承包人负责施工期间的保护，并在工程移交的同时完好地移交给发包人。</w:t>
      </w:r>
    </w:p>
    <w:p w14:paraId="18758487">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（2）承包人投标报价已经包含水电费用，工程结算时按照发包人实际缴纳的水电费在结算价（税前）中扣除。</w:t>
      </w:r>
    </w:p>
    <w:p w14:paraId="4BAAAA69">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（3）因承包人保护不善造成计量装置损坏，承包人负责修复，并承担由此造成的增加费用（包括修复费用和水电损失费用以及可能发生的罚款或其他费用）。</w:t>
      </w:r>
    </w:p>
    <w:p w14:paraId="3A2490F0">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u w:val="single" w:color="FFFFFF"/>
        </w:rPr>
      </w:pPr>
      <w:r>
        <w:rPr>
          <w:rFonts w:hint="eastAsia" w:ascii="宋体" w:hAnsi="宋体"/>
          <w:kern w:val="0"/>
          <w:sz w:val="24"/>
          <w:highlight w:val="none"/>
          <w:u w:val="single" w:color="FFFFFF"/>
        </w:rPr>
        <w:t>1.4.3发包人供应材料设备的结算：材料按照总价的</w:t>
      </w:r>
      <w:r>
        <w:rPr>
          <w:rFonts w:hint="eastAsia" w:ascii="宋体" w:hAnsi="宋体"/>
          <w:kern w:val="0"/>
          <w:sz w:val="24"/>
          <w:highlight w:val="none"/>
          <w:u w:val="single"/>
        </w:rPr>
        <w:t xml:space="preserve">   /   </w:t>
      </w:r>
      <w:r>
        <w:rPr>
          <w:rFonts w:hint="eastAsia" w:ascii="宋体" w:hAnsi="宋体"/>
          <w:kern w:val="0"/>
          <w:sz w:val="24"/>
          <w:highlight w:val="none"/>
          <w:u w:val="single" w:color="FFFFFF"/>
        </w:rPr>
        <w:t>计取保管费（材料数量最多不超过设计文件的用量（可以计算定额损耗））；设备按照总价的</w:t>
      </w:r>
      <w:r>
        <w:rPr>
          <w:rFonts w:hint="eastAsia" w:ascii="宋体" w:hAnsi="宋体"/>
          <w:kern w:val="0"/>
          <w:sz w:val="24"/>
          <w:highlight w:val="none"/>
          <w:u w:val="single"/>
        </w:rPr>
        <w:t xml:space="preserve">   /   </w:t>
      </w:r>
      <w:r>
        <w:rPr>
          <w:rFonts w:hint="eastAsia" w:ascii="宋体" w:hAnsi="宋体"/>
          <w:kern w:val="0"/>
          <w:sz w:val="24"/>
          <w:highlight w:val="none"/>
          <w:u w:val="single" w:color="FFFFFF"/>
        </w:rPr>
        <w:t>计取保管费；此费用仅计取税金。</w:t>
      </w:r>
    </w:p>
    <w:p w14:paraId="40316D05">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1.4.4分包工程的总承包配合费和配合工程的配合费：分包工程的总承包配合费按照分包工程价格（扣除设备费、预留金）确定，一次包死，不随分包工程结算价款的调整而调整；配合工程的配合费也一次包死；该两项费用仅计取税金。</w:t>
      </w:r>
    </w:p>
    <w:p w14:paraId="3AA4E729">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1.4.5对于发包人提供的工程量</w:t>
      </w:r>
    </w:p>
    <w:p w14:paraId="40091FCE">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清单中工程量的错误，承包人未在招标文件规定的异议截止日期前提出异议并附计算书的，工程结算时不再调整。</w:t>
      </w:r>
    </w:p>
    <w:p w14:paraId="0AFCDFF0">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1.4.6对于发包人提供的工程量清单中单项子目工程量的误差，承包人在招标文件规定的截止日期前提出异议未被招标人接受，但事后被证明异议的实质性内容是正确的，其工程量可以调整，但只调整单项子目工程量误差超出3%以外的部分。本条仅针对该单项子目造价占合同价款3%以上的情况。</w:t>
      </w:r>
    </w:p>
    <w:p w14:paraId="32139979">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1.4.7对于发包人提供的工程量清单中的单项子目，承包人没有报价的，发包人认为视同该项价格已经包括在其他项目中。</w:t>
      </w:r>
    </w:p>
    <w:p w14:paraId="711941F2">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1.5其它补充条款：</w:t>
      </w:r>
    </w:p>
    <w:p w14:paraId="6C51F769">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kern w:val="0"/>
          <w:sz w:val="24"/>
          <w:highlight w:val="none"/>
        </w:rPr>
      </w:pPr>
      <w:r>
        <w:rPr>
          <w:rFonts w:hint="eastAsia" w:ascii="宋体" w:hAnsi="宋体"/>
          <w:kern w:val="0"/>
          <w:sz w:val="24"/>
          <w:highlight w:val="none"/>
        </w:rPr>
        <w:t>在工程施工工程中，因承包人违反有关工程建设法律、法规、规章以及施工技术标准、规范、规程等规定而受到工程建设行业主管部门停工、曝光、罚款等处罚的，承包人须按照5000.00元～10000.00元/次支付发包人违约金（此项违约金从当期支付工程款中直接扣除）。</w:t>
      </w:r>
    </w:p>
    <w:p w14:paraId="4AFC4D59">
      <w:pPr>
        <w:pStyle w:val="91"/>
        <w:spacing w:line="360" w:lineRule="auto"/>
        <w:ind w:left="250" w:leftChars="119" w:right="0" w:firstLine="118" w:firstLineChars="49"/>
        <w:rPr>
          <w:rFonts w:hint="eastAsia"/>
          <w:sz w:val="28"/>
          <w:szCs w:val="28"/>
          <w:highlight w:val="none"/>
        </w:rPr>
      </w:pPr>
      <w:r>
        <w:rPr>
          <w:rFonts w:hint="eastAsia" w:ascii="宋体" w:hAnsi="宋体"/>
          <w:b/>
          <w:szCs w:val="24"/>
          <w:highlight w:val="none"/>
        </w:rPr>
        <w:t>1.6其他：</w:t>
      </w:r>
      <w:r>
        <w:rPr>
          <w:rFonts w:hint="eastAsia"/>
          <w:sz w:val="28"/>
          <w:szCs w:val="28"/>
          <w:highlight w:val="none"/>
        </w:rPr>
        <w:t>推荐品牌：</w:t>
      </w:r>
    </w:p>
    <w:p w14:paraId="44932332">
      <w:pPr>
        <w:adjustRightInd w:val="0"/>
        <w:snapToGrid w:val="0"/>
        <w:spacing w:line="276" w:lineRule="auto"/>
        <w:ind w:firstLine="561"/>
        <w:jc w:val="center"/>
        <w:rPr>
          <w:rFonts w:hint="eastAsia" w:ascii="Times New Roman" w:hAnsi="Times New Roman" w:eastAsia="宋体" w:cs="Times New Roman"/>
          <w:sz w:val="28"/>
          <w:szCs w:val="28"/>
          <w:highlight w:val="none"/>
        </w:rPr>
      </w:pPr>
      <w:r>
        <w:rPr>
          <w:rFonts w:hint="eastAsia" w:ascii="Times New Roman" w:hAnsi="Times New Roman" w:eastAsia="宋体" w:cs="Times New Roman"/>
          <w:sz w:val="28"/>
          <w:szCs w:val="28"/>
          <w:highlight w:val="none"/>
        </w:rPr>
        <w:t>品牌推荐表</w:t>
      </w:r>
    </w:p>
    <w:tbl>
      <w:tblPr>
        <w:tblStyle w:val="53"/>
        <w:tblW w:w="9175" w:type="dxa"/>
        <w:jc w:val="center"/>
        <w:tblLayout w:type="fixed"/>
        <w:tblCellMar>
          <w:top w:w="0" w:type="dxa"/>
          <w:left w:w="108" w:type="dxa"/>
          <w:bottom w:w="0" w:type="dxa"/>
          <w:right w:w="108" w:type="dxa"/>
        </w:tblCellMar>
      </w:tblPr>
      <w:tblGrid>
        <w:gridCol w:w="675"/>
        <w:gridCol w:w="1850"/>
        <w:gridCol w:w="1446"/>
        <w:gridCol w:w="1499"/>
        <w:gridCol w:w="1323"/>
        <w:gridCol w:w="1323"/>
        <w:gridCol w:w="1059"/>
      </w:tblGrid>
      <w:tr w14:paraId="082877C2">
        <w:tblPrEx>
          <w:tblCellMar>
            <w:top w:w="0" w:type="dxa"/>
            <w:left w:w="108" w:type="dxa"/>
            <w:bottom w:w="0" w:type="dxa"/>
            <w:right w:w="108" w:type="dxa"/>
          </w:tblCellMar>
        </w:tblPrEx>
        <w:trPr>
          <w:trHeight w:val="46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4162A8F4">
            <w:pPr>
              <w:widowControl/>
              <w:rPr>
                <w:rFonts w:ascii="宋体" w:hAnsi="宋体" w:cs="宋体"/>
                <w:b/>
                <w:bCs/>
                <w:kern w:val="0"/>
                <w:szCs w:val="21"/>
                <w:highlight w:val="none"/>
              </w:rPr>
            </w:pPr>
            <w:r>
              <w:rPr>
                <w:rFonts w:hint="eastAsia" w:ascii="宋体" w:hAnsi="宋体" w:cs="宋体"/>
                <w:b/>
                <w:bCs/>
                <w:kern w:val="0"/>
                <w:szCs w:val="21"/>
                <w:highlight w:val="none"/>
              </w:rPr>
              <w:t>序号</w:t>
            </w:r>
          </w:p>
        </w:tc>
        <w:tc>
          <w:tcPr>
            <w:tcW w:w="1850" w:type="dxa"/>
            <w:tcBorders>
              <w:top w:val="single" w:color="auto" w:sz="4" w:space="0"/>
              <w:left w:val="nil"/>
              <w:bottom w:val="single" w:color="auto" w:sz="4" w:space="0"/>
              <w:right w:val="single" w:color="auto" w:sz="4" w:space="0"/>
            </w:tcBorders>
            <w:noWrap w:val="0"/>
            <w:vAlign w:val="center"/>
          </w:tcPr>
          <w:p w14:paraId="02B76161">
            <w:pPr>
              <w:widowControl/>
              <w:jc w:val="center"/>
              <w:rPr>
                <w:rFonts w:ascii="宋体" w:hAnsi="宋体" w:cs="宋体"/>
                <w:b/>
                <w:bCs/>
                <w:kern w:val="0"/>
                <w:szCs w:val="21"/>
                <w:highlight w:val="none"/>
              </w:rPr>
            </w:pPr>
            <w:r>
              <w:rPr>
                <w:rFonts w:hint="eastAsia" w:ascii="宋体" w:hAnsi="宋体" w:cs="宋体"/>
                <w:b/>
                <w:bCs/>
                <w:kern w:val="0"/>
                <w:szCs w:val="21"/>
                <w:highlight w:val="none"/>
              </w:rPr>
              <w:t>材料、设备名称</w:t>
            </w:r>
          </w:p>
        </w:tc>
        <w:tc>
          <w:tcPr>
            <w:tcW w:w="1446" w:type="dxa"/>
            <w:tcBorders>
              <w:top w:val="single" w:color="auto" w:sz="4" w:space="0"/>
              <w:left w:val="nil"/>
              <w:bottom w:val="single" w:color="auto" w:sz="4" w:space="0"/>
              <w:right w:val="single" w:color="auto" w:sz="4" w:space="0"/>
            </w:tcBorders>
            <w:noWrap w:val="0"/>
            <w:vAlign w:val="center"/>
          </w:tcPr>
          <w:p w14:paraId="7DD66456">
            <w:pPr>
              <w:widowControl/>
              <w:jc w:val="center"/>
              <w:rPr>
                <w:rFonts w:ascii="宋体" w:hAnsi="宋体" w:cs="宋体"/>
                <w:b/>
                <w:bCs/>
                <w:kern w:val="0"/>
                <w:szCs w:val="21"/>
                <w:highlight w:val="none"/>
              </w:rPr>
            </w:pPr>
            <w:r>
              <w:rPr>
                <w:rFonts w:hint="eastAsia" w:ascii="宋体" w:hAnsi="宋体" w:cs="宋体"/>
                <w:b/>
                <w:bCs/>
                <w:kern w:val="0"/>
                <w:szCs w:val="21"/>
                <w:highlight w:val="none"/>
              </w:rPr>
              <w:t>品牌1</w:t>
            </w:r>
          </w:p>
        </w:tc>
        <w:tc>
          <w:tcPr>
            <w:tcW w:w="1499" w:type="dxa"/>
            <w:tcBorders>
              <w:top w:val="single" w:color="auto" w:sz="4" w:space="0"/>
              <w:left w:val="nil"/>
              <w:bottom w:val="single" w:color="auto" w:sz="4" w:space="0"/>
              <w:right w:val="single" w:color="auto" w:sz="4" w:space="0"/>
            </w:tcBorders>
            <w:noWrap w:val="0"/>
            <w:vAlign w:val="center"/>
          </w:tcPr>
          <w:p w14:paraId="45896ACD">
            <w:pPr>
              <w:widowControl/>
              <w:jc w:val="center"/>
              <w:rPr>
                <w:rFonts w:ascii="宋体" w:hAnsi="宋体" w:cs="宋体"/>
                <w:b/>
                <w:bCs/>
                <w:kern w:val="0"/>
                <w:szCs w:val="21"/>
                <w:highlight w:val="none"/>
              </w:rPr>
            </w:pPr>
            <w:r>
              <w:rPr>
                <w:rFonts w:hint="eastAsia" w:ascii="宋体" w:hAnsi="宋体" w:cs="宋体"/>
                <w:b/>
                <w:bCs/>
                <w:kern w:val="0"/>
                <w:szCs w:val="21"/>
                <w:highlight w:val="none"/>
              </w:rPr>
              <w:t>品牌2</w:t>
            </w:r>
          </w:p>
        </w:tc>
        <w:tc>
          <w:tcPr>
            <w:tcW w:w="1323" w:type="dxa"/>
            <w:tcBorders>
              <w:top w:val="single" w:color="auto" w:sz="4" w:space="0"/>
              <w:left w:val="nil"/>
              <w:bottom w:val="single" w:color="auto" w:sz="4" w:space="0"/>
              <w:right w:val="single" w:color="auto" w:sz="4" w:space="0"/>
            </w:tcBorders>
            <w:noWrap w:val="0"/>
            <w:vAlign w:val="center"/>
          </w:tcPr>
          <w:p w14:paraId="4564F20E">
            <w:pPr>
              <w:widowControl/>
              <w:jc w:val="center"/>
              <w:rPr>
                <w:rFonts w:ascii="宋体" w:hAnsi="宋体" w:cs="宋体"/>
                <w:b/>
                <w:bCs/>
                <w:kern w:val="0"/>
                <w:szCs w:val="21"/>
                <w:highlight w:val="none"/>
              </w:rPr>
            </w:pPr>
            <w:r>
              <w:rPr>
                <w:rFonts w:hint="eastAsia" w:ascii="宋体" w:hAnsi="宋体" w:cs="宋体"/>
                <w:b/>
                <w:bCs/>
                <w:kern w:val="0"/>
                <w:szCs w:val="21"/>
                <w:highlight w:val="none"/>
              </w:rPr>
              <w:t>品牌3</w:t>
            </w:r>
          </w:p>
        </w:tc>
        <w:tc>
          <w:tcPr>
            <w:tcW w:w="1323" w:type="dxa"/>
            <w:tcBorders>
              <w:top w:val="single" w:color="auto" w:sz="4" w:space="0"/>
              <w:left w:val="nil"/>
              <w:bottom w:val="single" w:color="auto" w:sz="4" w:space="0"/>
              <w:right w:val="single" w:color="auto" w:sz="4" w:space="0"/>
            </w:tcBorders>
            <w:noWrap w:val="0"/>
            <w:vAlign w:val="center"/>
          </w:tcPr>
          <w:p w14:paraId="6058E79C">
            <w:pPr>
              <w:widowControl/>
              <w:jc w:val="center"/>
              <w:rPr>
                <w:rFonts w:ascii="宋体" w:hAnsi="宋体" w:cs="宋体"/>
                <w:b/>
                <w:bCs/>
                <w:kern w:val="0"/>
                <w:szCs w:val="21"/>
                <w:highlight w:val="none"/>
              </w:rPr>
            </w:pPr>
            <w:r>
              <w:rPr>
                <w:rFonts w:hint="eastAsia" w:ascii="宋体" w:hAnsi="宋体" w:cs="宋体"/>
                <w:b/>
                <w:bCs/>
                <w:kern w:val="0"/>
                <w:szCs w:val="21"/>
                <w:highlight w:val="none"/>
              </w:rPr>
              <w:t>品牌4</w:t>
            </w:r>
          </w:p>
        </w:tc>
        <w:tc>
          <w:tcPr>
            <w:tcW w:w="1059" w:type="dxa"/>
            <w:tcBorders>
              <w:top w:val="single" w:color="auto" w:sz="4" w:space="0"/>
              <w:left w:val="nil"/>
              <w:bottom w:val="single" w:color="auto" w:sz="4" w:space="0"/>
              <w:right w:val="single" w:color="auto" w:sz="4" w:space="0"/>
            </w:tcBorders>
            <w:noWrap w:val="0"/>
            <w:vAlign w:val="center"/>
          </w:tcPr>
          <w:p w14:paraId="3F427311">
            <w:pPr>
              <w:widowControl/>
              <w:jc w:val="center"/>
              <w:rPr>
                <w:rFonts w:ascii="宋体" w:hAnsi="宋体" w:cs="宋体"/>
                <w:b/>
                <w:bCs/>
                <w:kern w:val="0"/>
                <w:szCs w:val="21"/>
                <w:highlight w:val="none"/>
              </w:rPr>
            </w:pPr>
            <w:r>
              <w:rPr>
                <w:rFonts w:hint="eastAsia" w:ascii="宋体" w:hAnsi="宋体" w:cs="宋体"/>
                <w:b/>
                <w:bCs/>
                <w:kern w:val="0"/>
                <w:szCs w:val="21"/>
                <w:highlight w:val="none"/>
              </w:rPr>
              <w:t>备注</w:t>
            </w:r>
          </w:p>
        </w:tc>
      </w:tr>
      <w:tr w14:paraId="553E2703">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10252003">
            <w:pPr>
              <w:widowControl/>
              <w:jc w:val="center"/>
              <w:rPr>
                <w:rFonts w:ascii="宋体" w:hAnsi="宋体" w:cs="宋体"/>
                <w:kern w:val="0"/>
                <w:szCs w:val="21"/>
                <w:highlight w:val="none"/>
              </w:rPr>
            </w:pPr>
            <w:r>
              <w:rPr>
                <w:rFonts w:hint="eastAsia" w:ascii="宋体" w:hAnsi="宋体" w:cs="宋体"/>
                <w:kern w:val="0"/>
                <w:szCs w:val="21"/>
                <w:highlight w:val="none"/>
              </w:rPr>
              <w:t>1</w:t>
            </w:r>
          </w:p>
        </w:tc>
        <w:tc>
          <w:tcPr>
            <w:tcW w:w="1850" w:type="dxa"/>
            <w:tcBorders>
              <w:top w:val="nil"/>
              <w:left w:val="nil"/>
              <w:bottom w:val="single" w:color="auto" w:sz="4" w:space="0"/>
              <w:right w:val="single" w:color="auto" w:sz="4" w:space="0"/>
            </w:tcBorders>
            <w:noWrap w:val="0"/>
            <w:vAlign w:val="center"/>
          </w:tcPr>
          <w:p w14:paraId="0C02BCA8">
            <w:pPr>
              <w:widowControl/>
              <w:jc w:val="left"/>
              <w:rPr>
                <w:rFonts w:ascii="宋体" w:hAnsi="宋体" w:cs="宋体"/>
                <w:kern w:val="0"/>
                <w:szCs w:val="21"/>
                <w:highlight w:val="none"/>
              </w:rPr>
            </w:pPr>
            <w:r>
              <w:rPr>
                <w:rFonts w:hint="eastAsia" w:ascii="宋体" w:hAnsi="宋体" w:cs="宋体"/>
                <w:color w:val="000000"/>
                <w:kern w:val="0"/>
                <w:szCs w:val="21"/>
                <w:highlight w:val="none"/>
                <w:lang w:bidi="ar"/>
              </w:rPr>
              <w:t>水泥</w:t>
            </w:r>
          </w:p>
        </w:tc>
        <w:tc>
          <w:tcPr>
            <w:tcW w:w="1446" w:type="dxa"/>
            <w:tcBorders>
              <w:top w:val="single" w:color="auto" w:sz="4" w:space="0"/>
              <w:left w:val="nil"/>
              <w:bottom w:val="single" w:color="auto" w:sz="4" w:space="0"/>
              <w:right w:val="single" w:color="auto" w:sz="4" w:space="0"/>
            </w:tcBorders>
            <w:noWrap w:val="0"/>
            <w:vAlign w:val="center"/>
          </w:tcPr>
          <w:p w14:paraId="389C6CE5">
            <w:pPr>
              <w:widowControl/>
              <w:jc w:val="left"/>
              <w:rPr>
                <w:rFonts w:ascii="宋体" w:hAnsi="宋体" w:cs="宋体"/>
                <w:sz w:val="22"/>
                <w:highlight w:val="none"/>
              </w:rPr>
            </w:pPr>
            <w:r>
              <w:rPr>
                <w:rFonts w:hint="eastAsia" w:ascii="宋体" w:hAnsi="宋体" w:cs="宋体"/>
                <w:color w:val="000000"/>
                <w:kern w:val="0"/>
                <w:szCs w:val="21"/>
                <w:highlight w:val="none"/>
                <w:lang w:bidi="ar"/>
              </w:rPr>
              <w:t>海螺牌</w:t>
            </w:r>
          </w:p>
        </w:tc>
        <w:tc>
          <w:tcPr>
            <w:tcW w:w="1499" w:type="dxa"/>
            <w:tcBorders>
              <w:top w:val="single" w:color="auto" w:sz="4" w:space="0"/>
              <w:left w:val="nil"/>
              <w:bottom w:val="single" w:color="auto" w:sz="4" w:space="0"/>
              <w:right w:val="single" w:color="auto" w:sz="4" w:space="0"/>
            </w:tcBorders>
            <w:noWrap w:val="0"/>
            <w:vAlign w:val="center"/>
          </w:tcPr>
          <w:p w14:paraId="4F3CA7EA">
            <w:pPr>
              <w:widowControl/>
              <w:jc w:val="center"/>
              <w:rPr>
                <w:rFonts w:ascii="宋体" w:hAnsi="宋体" w:cs="宋体"/>
                <w:sz w:val="22"/>
                <w:highlight w:val="none"/>
              </w:rPr>
            </w:pPr>
            <w:r>
              <w:rPr>
                <w:rFonts w:hint="eastAsia" w:ascii="宋体" w:hAnsi="宋体" w:cs="宋体"/>
                <w:color w:val="000000"/>
                <w:kern w:val="0"/>
                <w:szCs w:val="21"/>
                <w:highlight w:val="none"/>
                <w:lang w:bidi="ar"/>
              </w:rPr>
              <w:t>铁鹏牌</w:t>
            </w:r>
          </w:p>
        </w:tc>
        <w:tc>
          <w:tcPr>
            <w:tcW w:w="1323" w:type="dxa"/>
            <w:tcBorders>
              <w:top w:val="single" w:color="auto" w:sz="4" w:space="0"/>
              <w:left w:val="nil"/>
              <w:bottom w:val="single" w:color="auto" w:sz="4" w:space="0"/>
              <w:right w:val="single" w:color="auto" w:sz="4" w:space="0"/>
            </w:tcBorders>
            <w:noWrap w:val="0"/>
            <w:vAlign w:val="center"/>
          </w:tcPr>
          <w:p w14:paraId="7BE7E495">
            <w:pPr>
              <w:widowControl/>
              <w:jc w:val="left"/>
              <w:rPr>
                <w:rFonts w:ascii="宋体" w:hAnsi="宋体" w:cs="宋体"/>
                <w:sz w:val="22"/>
                <w:highlight w:val="none"/>
              </w:rPr>
            </w:pPr>
            <w:r>
              <w:rPr>
                <w:rFonts w:hint="eastAsia" w:ascii="宋体" w:hAnsi="宋体" w:cs="宋体"/>
                <w:color w:val="000000"/>
                <w:kern w:val="0"/>
                <w:szCs w:val="21"/>
                <w:highlight w:val="none"/>
                <w:lang w:bidi="ar"/>
              </w:rPr>
              <w:t>“铸”字牌</w:t>
            </w:r>
          </w:p>
        </w:tc>
        <w:tc>
          <w:tcPr>
            <w:tcW w:w="1323" w:type="dxa"/>
            <w:tcBorders>
              <w:top w:val="single" w:color="auto" w:sz="4" w:space="0"/>
              <w:left w:val="nil"/>
              <w:bottom w:val="single" w:color="auto" w:sz="4" w:space="0"/>
              <w:right w:val="single" w:color="auto" w:sz="4" w:space="0"/>
            </w:tcBorders>
            <w:noWrap w:val="0"/>
            <w:vAlign w:val="center"/>
          </w:tcPr>
          <w:p w14:paraId="79805CE5">
            <w:pPr>
              <w:widowControl/>
              <w:jc w:val="left"/>
              <w:rPr>
                <w:rFonts w:ascii="宋体" w:hAnsi="宋体" w:cs="宋体"/>
                <w:sz w:val="22"/>
                <w:highlight w:val="none"/>
              </w:rPr>
            </w:pPr>
          </w:p>
        </w:tc>
        <w:tc>
          <w:tcPr>
            <w:tcW w:w="1059" w:type="dxa"/>
            <w:tcBorders>
              <w:top w:val="nil"/>
              <w:left w:val="nil"/>
              <w:bottom w:val="single" w:color="auto" w:sz="4" w:space="0"/>
              <w:right w:val="single" w:color="auto" w:sz="4" w:space="0"/>
            </w:tcBorders>
            <w:noWrap w:val="0"/>
            <w:vAlign w:val="center"/>
          </w:tcPr>
          <w:p w14:paraId="5800777E">
            <w:pPr>
              <w:widowControl/>
              <w:rPr>
                <w:rFonts w:ascii="宋体" w:hAnsi="宋体" w:cs="宋体"/>
                <w:kern w:val="0"/>
                <w:szCs w:val="21"/>
                <w:highlight w:val="none"/>
              </w:rPr>
            </w:pPr>
          </w:p>
        </w:tc>
      </w:tr>
      <w:tr w14:paraId="386A8C4B">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763A2893">
            <w:pPr>
              <w:widowControl/>
              <w:jc w:val="center"/>
              <w:rPr>
                <w:rFonts w:ascii="宋体" w:hAnsi="宋体" w:cs="宋体"/>
                <w:kern w:val="0"/>
                <w:szCs w:val="21"/>
                <w:highlight w:val="none"/>
              </w:rPr>
            </w:pPr>
            <w:r>
              <w:rPr>
                <w:rFonts w:hint="eastAsia" w:ascii="宋体" w:hAnsi="宋体" w:cs="宋体"/>
                <w:kern w:val="0"/>
                <w:szCs w:val="21"/>
                <w:highlight w:val="none"/>
              </w:rPr>
              <w:t>2</w:t>
            </w:r>
          </w:p>
        </w:tc>
        <w:tc>
          <w:tcPr>
            <w:tcW w:w="1850" w:type="dxa"/>
            <w:tcBorders>
              <w:top w:val="nil"/>
              <w:left w:val="nil"/>
              <w:bottom w:val="single" w:color="auto" w:sz="4" w:space="0"/>
              <w:right w:val="single" w:color="auto" w:sz="4" w:space="0"/>
            </w:tcBorders>
            <w:noWrap w:val="0"/>
            <w:vAlign w:val="center"/>
          </w:tcPr>
          <w:p w14:paraId="59F5CFFB">
            <w:pPr>
              <w:widowControl/>
              <w:jc w:val="left"/>
              <w:rPr>
                <w:rFonts w:ascii="宋体" w:hAnsi="宋体" w:cs="宋体"/>
                <w:kern w:val="0"/>
                <w:szCs w:val="21"/>
                <w:highlight w:val="none"/>
              </w:rPr>
            </w:pPr>
            <w:r>
              <w:rPr>
                <w:rFonts w:hint="eastAsia" w:ascii="宋体" w:hAnsi="宋体" w:cs="宋体"/>
                <w:color w:val="000000"/>
                <w:kern w:val="0"/>
                <w:szCs w:val="21"/>
                <w:highlight w:val="none"/>
                <w:lang w:bidi="ar"/>
              </w:rPr>
              <w:t>钢材</w:t>
            </w:r>
          </w:p>
        </w:tc>
        <w:tc>
          <w:tcPr>
            <w:tcW w:w="1446" w:type="dxa"/>
            <w:tcBorders>
              <w:top w:val="single" w:color="auto" w:sz="4" w:space="0"/>
              <w:left w:val="nil"/>
              <w:bottom w:val="single" w:color="auto" w:sz="4" w:space="0"/>
              <w:right w:val="single" w:color="auto" w:sz="4" w:space="0"/>
            </w:tcBorders>
            <w:noWrap w:val="0"/>
            <w:vAlign w:val="center"/>
          </w:tcPr>
          <w:p w14:paraId="67A7350C">
            <w:pPr>
              <w:widowControl/>
              <w:jc w:val="left"/>
              <w:rPr>
                <w:rFonts w:ascii="宋体" w:hAnsi="宋体" w:cs="宋体"/>
                <w:sz w:val="22"/>
                <w:highlight w:val="none"/>
              </w:rPr>
            </w:pPr>
            <w:r>
              <w:rPr>
                <w:rFonts w:hint="eastAsia" w:ascii="宋体" w:hAnsi="宋体" w:cs="宋体"/>
                <w:color w:val="000000"/>
                <w:kern w:val="0"/>
                <w:szCs w:val="21"/>
                <w:highlight w:val="none"/>
                <w:lang w:bidi="ar"/>
              </w:rPr>
              <w:t>马钢（产地马鞍山）</w:t>
            </w:r>
          </w:p>
        </w:tc>
        <w:tc>
          <w:tcPr>
            <w:tcW w:w="1499" w:type="dxa"/>
            <w:tcBorders>
              <w:top w:val="single" w:color="auto" w:sz="4" w:space="0"/>
              <w:left w:val="nil"/>
              <w:bottom w:val="single" w:color="auto" w:sz="4" w:space="0"/>
              <w:right w:val="single" w:color="auto" w:sz="4" w:space="0"/>
            </w:tcBorders>
            <w:noWrap w:val="0"/>
            <w:vAlign w:val="center"/>
          </w:tcPr>
          <w:p w14:paraId="2FFF04D3">
            <w:pPr>
              <w:widowControl/>
              <w:jc w:val="left"/>
              <w:rPr>
                <w:rFonts w:ascii="宋体" w:hAnsi="宋体" w:cs="宋体"/>
                <w:sz w:val="22"/>
                <w:highlight w:val="none"/>
              </w:rPr>
            </w:pPr>
            <w:r>
              <w:rPr>
                <w:rFonts w:hint="eastAsia" w:ascii="宋体" w:hAnsi="宋体" w:cs="宋体"/>
                <w:color w:val="000000"/>
                <w:kern w:val="0"/>
                <w:szCs w:val="21"/>
                <w:highlight w:val="none"/>
                <w:lang w:bidi="ar"/>
              </w:rPr>
              <w:t>马长江（产地当涂县）</w:t>
            </w:r>
          </w:p>
        </w:tc>
        <w:tc>
          <w:tcPr>
            <w:tcW w:w="1323" w:type="dxa"/>
            <w:tcBorders>
              <w:top w:val="single" w:color="auto" w:sz="4" w:space="0"/>
              <w:left w:val="nil"/>
              <w:bottom w:val="single" w:color="auto" w:sz="4" w:space="0"/>
              <w:right w:val="single" w:color="auto" w:sz="4" w:space="0"/>
            </w:tcBorders>
            <w:noWrap w:val="0"/>
            <w:vAlign w:val="center"/>
          </w:tcPr>
          <w:p w14:paraId="600E43EB">
            <w:pPr>
              <w:widowControl/>
              <w:jc w:val="left"/>
              <w:rPr>
                <w:rFonts w:ascii="宋体" w:hAnsi="宋体" w:cs="宋体"/>
                <w:sz w:val="22"/>
                <w:highlight w:val="none"/>
              </w:rPr>
            </w:pPr>
            <w:r>
              <w:rPr>
                <w:rFonts w:hint="eastAsia" w:ascii="宋体" w:hAnsi="宋体" w:cs="宋体"/>
                <w:color w:val="000000"/>
                <w:kern w:val="0"/>
                <w:szCs w:val="21"/>
                <w:highlight w:val="none"/>
                <w:lang w:bidi="ar"/>
              </w:rPr>
              <w:t>首钢</w:t>
            </w:r>
          </w:p>
        </w:tc>
        <w:tc>
          <w:tcPr>
            <w:tcW w:w="1323" w:type="dxa"/>
            <w:tcBorders>
              <w:top w:val="single" w:color="auto" w:sz="4" w:space="0"/>
              <w:left w:val="nil"/>
              <w:bottom w:val="single" w:color="auto" w:sz="4" w:space="0"/>
              <w:right w:val="single" w:color="auto" w:sz="4" w:space="0"/>
            </w:tcBorders>
            <w:noWrap w:val="0"/>
            <w:vAlign w:val="center"/>
          </w:tcPr>
          <w:p w14:paraId="5691D270">
            <w:pPr>
              <w:widowControl/>
              <w:jc w:val="left"/>
              <w:rPr>
                <w:rFonts w:ascii="宋体" w:hAnsi="宋体" w:cs="宋体"/>
                <w:sz w:val="22"/>
                <w:highlight w:val="none"/>
              </w:rPr>
            </w:pPr>
            <w:r>
              <w:rPr>
                <w:rFonts w:hint="eastAsia" w:ascii="宋体" w:hAnsi="宋体" w:cs="宋体"/>
                <w:color w:val="000000"/>
                <w:kern w:val="0"/>
                <w:szCs w:val="21"/>
                <w:highlight w:val="none"/>
                <w:lang w:bidi="ar"/>
              </w:rPr>
              <w:t>安钢信阳</w:t>
            </w:r>
          </w:p>
        </w:tc>
        <w:tc>
          <w:tcPr>
            <w:tcW w:w="1059" w:type="dxa"/>
            <w:tcBorders>
              <w:top w:val="nil"/>
              <w:left w:val="nil"/>
              <w:bottom w:val="single" w:color="auto" w:sz="4" w:space="0"/>
              <w:right w:val="single" w:color="auto" w:sz="4" w:space="0"/>
            </w:tcBorders>
            <w:noWrap w:val="0"/>
            <w:vAlign w:val="center"/>
          </w:tcPr>
          <w:p w14:paraId="2B464F7E">
            <w:pPr>
              <w:widowControl/>
              <w:rPr>
                <w:rFonts w:ascii="宋体" w:hAnsi="宋体" w:cs="宋体"/>
                <w:kern w:val="0"/>
                <w:szCs w:val="21"/>
                <w:highlight w:val="none"/>
              </w:rPr>
            </w:pPr>
          </w:p>
        </w:tc>
      </w:tr>
      <w:tr w14:paraId="08FBE77D">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5FECBC65">
            <w:pPr>
              <w:widowControl/>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1850" w:type="dxa"/>
            <w:tcBorders>
              <w:top w:val="nil"/>
              <w:left w:val="nil"/>
              <w:bottom w:val="single" w:color="auto" w:sz="4" w:space="0"/>
              <w:right w:val="single" w:color="auto" w:sz="4" w:space="0"/>
            </w:tcBorders>
            <w:noWrap w:val="0"/>
            <w:vAlign w:val="center"/>
          </w:tcPr>
          <w:p w14:paraId="109F0BBE">
            <w:pPr>
              <w:widowControl/>
              <w:jc w:val="left"/>
              <w:rPr>
                <w:rFonts w:ascii="宋体" w:hAnsi="宋体" w:cs="宋体"/>
                <w:kern w:val="0"/>
                <w:szCs w:val="21"/>
                <w:highlight w:val="none"/>
              </w:rPr>
            </w:pPr>
            <w:r>
              <w:rPr>
                <w:rFonts w:hint="eastAsia" w:ascii="宋体" w:hAnsi="宋体" w:cs="宋体"/>
                <w:color w:val="000000"/>
                <w:kern w:val="0"/>
                <w:szCs w:val="21"/>
                <w:highlight w:val="none"/>
                <w:lang w:bidi="ar"/>
              </w:rPr>
              <w:t>防水材料（包括防水卷材、防水涂料）</w:t>
            </w:r>
          </w:p>
        </w:tc>
        <w:tc>
          <w:tcPr>
            <w:tcW w:w="5591" w:type="dxa"/>
            <w:gridSpan w:val="4"/>
            <w:tcBorders>
              <w:top w:val="single" w:color="auto" w:sz="4" w:space="0"/>
              <w:left w:val="nil"/>
              <w:bottom w:val="single" w:color="auto" w:sz="4" w:space="0"/>
              <w:right w:val="single" w:color="auto" w:sz="4" w:space="0"/>
            </w:tcBorders>
            <w:noWrap w:val="0"/>
            <w:vAlign w:val="center"/>
          </w:tcPr>
          <w:p w14:paraId="12F1B293">
            <w:pPr>
              <w:widowControl/>
              <w:jc w:val="left"/>
              <w:rPr>
                <w:rFonts w:ascii="宋体" w:hAnsi="宋体" w:cs="宋体"/>
                <w:sz w:val="22"/>
                <w:highlight w:val="none"/>
              </w:rPr>
            </w:pPr>
            <w:r>
              <w:rPr>
                <w:rFonts w:hint="eastAsia" w:ascii="宋体" w:hAnsi="宋体" w:cs="宋体"/>
                <w:color w:val="000000"/>
                <w:kern w:val="0"/>
                <w:szCs w:val="21"/>
                <w:highlight w:val="none"/>
                <w:lang w:bidi="ar"/>
              </w:rPr>
              <w:t>东方雨虹、北新禹王、大禹、科顺、卓宝</w:t>
            </w:r>
          </w:p>
        </w:tc>
        <w:tc>
          <w:tcPr>
            <w:tcW w:w="1059" w:type="dxa"/>
            <w:tcBorders>
              <w:top w:val="nil"/>
              <w:left w:val="nil"/>
              <w:bottom w:val="single" w:color="auto" w:sz="4" w:space="0"/>
              <w:right w:val="single" w:color="auto" w:sz="4" w:space="0"/>
            </w:tcBorders>
            <w:noWrap w:val="0"/>
            <w:vAlign w:val="center"/>
          </w:tcPr>
          <w:p w14:paraId="3157C8A0">
            <w:pPr>
              <w:widowControl/>
              <w:rPr>
                <w:rFonts w:ascii="宋体" w:hAnsi="宋体" w:cs="宋体"/>
                <w:kern w:val="0"/>
                <w:szCs w:val="21"/>
                <w:highlight w:val="none"/>
              </w:rPr>
            </w:pPr>
          </w:p>
        </w:tc>
      </w:tr>
      <w:tr w14:paraId="4E557F50">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7A6E5C28">
            <w:pPr>
              <w:widowControl/>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1850" w:type="dxa"/>
            <w:tcBorders>
              <w:top w:val="nil"/>
              <w:left w:val="nil"/>
              <w:bottom w:val="single" w:color="auto" w:sz="4" w:space="0"/>
              <w:right w:val="single" w:color="auto" w:sz="4" w:space="0"/>
            </w:tcBorders>
            <w:noWrap w:val="0"/>
            <w:vAlign w:val="center"/>
          </w:tcPr>
          <w:p w14:paraId="2E876A42">
            <w:pPr>
              <w:widowControl/>
              <w:jc w:val="left"/>
              <w:rPr>
                <w:rFonts w:ascii="宋体" w:hAnsi="宋体" w:cs="宋体"/>
                <w:kern w:val="0"/>
                <w:szCs w:val="21"/>
                <w:highlight w:val="none"/>
              </w:rPr>
            </w:pPr>
            <w:r>
              <w:rPr>
                <w:rFonts w:hint="eastAsia" w:ascii="宋体" w:hAnsi="宋体" w:cs="宋体"/>
                <w:color w:val="000000"/>
                <w:kern w:val="0"/>
                <w:szCs w:val="21"/>
                <w:highlight w:val="none"/>
                <w:lang w:bidi="ar"/>
              </w:rPr>
              <w:t>内墙涂料 （乳胶漆）</w:t>
            </w:r>
          </w:p>
        </w:tc>
        <w:tc>
          <w:tcPr>
            <w:tcW w:w="1446" w:type="dxa"/>
            <w:tcBorders>
              <w:top w:val="single" w:color="auto" w:sz="4" w:space="0"/>
              <w:left w:val="nil"/>
              <w:bottom w:val="single" w:color="auto" w:sz="4" w:space="0"/>
              <w:right w:val="single" w:color="auto" w:sz="4" w:space="0"/>
            </w:tcBorders>
            <w:noWrap w:val="0"/>
            <w:vAlign w:val="center"/>
          </w:tcPr>
          <w:p w14:paraId="5F58A8C9">
            <w:pPr>
              <w:widowControl/>
              <w:jc w:val="left"/>
              <w:rPr>
                <w:rFonts w:ascii="宋体" w:hAnsi="宋体" w:cs="宋体"/>
                <w:sz w:val="22"/>
                <w:highlight w:val="none"/>
              </w:rPr>
            </w:pPr>
            <w:r>
              <w:rPr>
                <w:rFonts w:hint="eastAsia" w:ascii="宋体" w:hAnsi="宋体" w:cs="宋体"/>
                <w:color w:val="000000"/>
                <w:kern w:val="0"/>
                <w:szCs w:val="21"/>
                <w:highlight w:val="none"/>
                <w:lang w:bidi="ar"/>
              </w:rPr>
              <w:t>多乐士</w:t>
            </w:r>
          </w:p>
        </w:tc>
        <w:tc>
          <w:tcPr>
            <w:tcW w:w="1499" w:type="dxa"/>
            <w:tcBorders>
              <w:top w:val="single" w:color="auto" w:sz="4" w:space="0"/>
              <w:left w:val="nil"/>
              <w:bottom w:val="single" w:color="auto" w:sz="4" w:space="0"/>
              <w:right w:val="single" w:color="auto" w:sz="4" w:space="0"/>
            </w:tcBorders>
            <w:noWrap w:val="0"/>
            <w:vAlign w:val="center"/>
          </w:tcPr>
          <w:p w14:paraId="1738280D">
            <w:pPr>
              <w:widowControl/>
              <w:jc w:val="left"/>
              <w:rPr>
                <w:rFonts w:ascii="宋体" w:hAnsi="宋体" w:cs="宋体"/>
                <w:sz w:val="22"/>
                <w:highlight w:val="none"/>
              </w:rPr>
            </w:pPr>
            <w:r>
              <w:rPr>
                <w:rFonts w:hint="eastAsia" w:ascii="宋体" w:hAnsi="宋体" w:cs="宋体"/>
                <w:color w:val="000000"/>
                <w:kern w:val="0"/>
                <w:szCs w:val="21"/>
                <w:highlight w:val="none"/>
                <w:lang w:bidi="ar"/>
              </w:rPr>
              <w:t>立邦（</w:t>
            </w:r>
          </w:p>
        </w:tc>
        <w:tc>
          <w:tcPr>
            <w:tcW w:w="1323" w:type="dxa"/>
            <w:tcBorders>
              <w:top w:val="single" w:color="auto" w:sz="4" w:space="0"/>
              <w:left w:val="nil"/>
              <w:bottom w:val="single" w:color="auto" w:sz="4" w:space="0"/>
              <w:right w:val="single" w:color="auto" w:sz="4" w:space="0"/>
            </w:tcBorders>
            <w:noWrap w:val="0"/>
            <w:vAlign w:val="center"/>
          </w:tcPr>
          <w:p w14:paraId="3F9B0B47">
            <w:pPr>
              <w:widowControl/>
              <w:jc w:val="left"/>
              <w:rPr>
                <w:rFonts w:ascii="宋体" w:hAnsi="宋体" w:cs="宋体"/>
                <w:sz w:val="22"/>
                <w:highlight w:val="none"/>
              </w:rPr>
            </w:pPr>
            <w:r>
              <w:rPr>
                <w:rFonts w:hint="eastAsia" w:ascii="宋体" w:hAnsi="宋体" w:cs="宋体"/>
                <w:color w:val="000000"/>
                <w:kern w:val="0"/>
                <w:szCs w:val="21"/>
                <w:highlight w:val="none"/>
                <w:lang w:bidi="ar"/>
              </w:rPr>
              <w:t>紫荆花</w:t>
            </w:r>
          </w:p>
        </w:tc>
        <w:tc>
          <w:tcPr>
            <w:tcW w:w="1323" w:type="dxa"/>
            <w:tcBorders>
              <w:top w:val="single" w:color="auto" w:sz="4" w:space="0"/>
              <w:left w:val="nil"/>
              <w:bottom w:val="single" w:color="auto" w:sz="4" w:space="0"/>
              <w:right w:val="single" w:color="auto" w:sz="4" w:space="0"/>
            </w:tcBorders>
            <w:noWrap w:val="0"/>
            <w:vAlign w:val="center"/>
          </w:tcPr>
          <w:p w14:paraId="786B8AB9">
            <w:pPr>
              <w:widowControl/>
              <w:jc w:val="left"/>
              <w:rPr>
                <w:highlight w:val="none"/>
              </w:rPr>
            </w:pPr>
            <w:r>
              <w:rPr>
                <w:rFonts w:hint="eastAsia" w:ascii="宋体" w:hAnsi="宋体" w:cs="宋体"/>
                <w:color w:val="000000"/>
                <w:kern w:val="0"/>
                <w:szCs w:val="21"/>
                <w:highlight w:val="none"/>
                <w:lang w:bidi="ar"/>
              </w:rPr>
              <w:t>华润</w:t>
            </w:r>
          </w:p>
          <w:p w14:paraId="14668132">
            <w:pPr>
              <w:rPr>
                <w:rFonts w:ascii="宋体" w:hAnsi="宋体" w:cs="宋体"/>
                <w:sz w:val="22"/>
                <w:highlight w:val="none"/>
              </w:rPr>
            </w:pPr>
          </w:p>
        </w:tc>
        <w:tc>
          <w:tcPr>
            <w:tcW w:w="1059" w:type="dxa"/>
            <w:tcBorders>
              <w:top w:val="nil"/>
              <w:left w:val="nil"/>
              <w:bottom w:val="single" w:color="auto" w:sz="4" w:space="0"/>
              <w:right w:val="single" w:color="auto" w:sz="4" w:space="0"/>
            </w:tcBorders>
            <w:noWrap w:val="0"/>
            <w:vAlign w:val="center"/>
          </w:tcPr>
          <w:p w14:paraId="5A2703B4">
            <w:pPr>
              <w:widowControl/>
              <w:jc w:val="left"/>
              <w:rPr>
                <w:highlight w:val="none"/>
              </w:rPr>
            </w:pPr>
            <w:r>
              <w:rPr>
                <w:rFonts w:hint="eastAsia" w:ascii="宋体" w:hAnsi="宋体" w:cs="宋体"/>
                <w:color w:val="000000"/>
                <w:kern w:val="0"/>
                <w:szCs w:val="21"/>
                <w:highlight w:val="none"/>
                <w:lang w:bidi="ar"/>
              </w:rPr>
              <w:t>使用与品牌配套的腻子粉及辅材</w:t>
            </w:r>
          </w:p>
          <w:p w14:paraId="66F3C53E">
            <w:pPr>
              <w:widowControl/>
              <w:rPr>
                <w:rFonts w:ascii="宋体" w:hAnsi="宋体" w:cs="宋体"/>
                <w:kern w:val="0"/>
                <w:szCs w:val="21"/>
                <w:highlight w:val="none"/>
              </w:rPr>
            </w:pPr>
          </w:p>
        </w:tc>
      </w:tr>
      <w:tr w14:paraId="30DC88EB">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3C93C8DC">
            <w:pPr>
              <w:widowControl/>
              <w:jc w:val="center"/>
              <w:rPr>
                <w:rFonts w:ascii="宋体" w:hAnsi="宋体" w:cs="宋体"/>
                <w:kern w:val="0"/>
                <w:szCs w:val="21"/>
                <w:highlight w:val="none"/>
              </w:rPr>
            </w:pPr>
            <w:r>
              <w:rPr>
                <w:rFonts w:hint="eastAsia" w:ascii="宋体" w:hAnsi="宋体" w:cs="宋体"/>
                <w:kern w:val="0"/>
                <w:szCs w:val="21"/>
                <w:highlight w:val="none"/>
              </w:rPr>
              <w:t>5</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5EFC87F4">
            <w:pPr>
              <w:widowControl/>
              <w:jc w:val="left"/>
              <w:rPr>
                <w:rFonts w:ascii="宋体" w:hAnsi="宋体" w:cs="宋体"/>
                <w:kern w:val="0"/>
                <w:szCs w:val="21"/>
                <w:highlight w:val="none"/>
              </w:rPr>
            </w:pPr>
            <w:r>
              <w:rPr>
                <w:rFonts w:hint="eastAsia" w:ascii="宋体" w:hAnsi="宋体" w:cs="宋体"/>
                <w:color w:val="000000"/>
                <w:kern w:val="0"/>
                <w:szCs w:val="21"/>
                <w:highlight w:val="none"/>
                <w:lang w:bidi="ar"/>
              </w:rPr>
              <w:t>室内墙砖、地砖</w:t>
            </w:r>
          </w:p>
        </w:tc>
        <w:tc>
          <w:tcPr>
            <w:tcW w:w="5591" w:type="dxa"/>
            <w:gridSpan w:val="4"/>
            <w:tcBorders>
              <w:top w:val="single" w:color="auto" w:sz="4" w:space="0"/>
              <w:left w:val="single" w:color="auto" w:sz="4" w:space="0"/>
              <w:bottom w:val="single" w:color="auto" w:sz="4" w:space="0"/>
              <w:right w:val="single" w:color="auto" w:sz="4" w:space="0"/>
            </w:tcBorders>
            <w:noWrap w:val="0"/>
            <w:vAlign w:val="center"/>
          </w:tcPr>
          <w:p w14:paraId="36493A96">
            <w:pPr>
              <w:rPr>
                <w:rFonts w:ascii="宋体" w:hAnsi="宋体" w:cs="宋体"/>
                <w:sz w:val="22"/>
                <w:highlight w:val="none"/>
              </w:rPr>
            </w:pPr>
            <w:r>
              <w:rPr>
                <w:rFonts w:hint="eastAsia" w:ascii="宋体" w:hAnsi="宋体" w:cs="宋体"/>
                <w:sz w:val="22"/>
                <w:highlight w:val="none"/>
              </w:rPr>
              <w:t>金意陶、斯米克、新中源、冠珠、强辉、宏宇、金舵</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4F3334D8">
            <w:pPr>
              <w:widowControl/>
              <w:rPr>
                <w:rFonts w:ascii="宋体" w:hAnsi="宋体" w:cs="宋体"/>
                <w:kern w:val="0"/>
                <w:szCs w:val="21"/>
                <w:highlight w:val="none"/>
              </w:rPr>
            </w:pPr>
          </w:p>
        </w:tc>
      </w:tr>
      <w:tr w14:paraId="6CE3B479">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7ADD4970">
            <w:pPr>
              <w:widowControl/>
              <w:jc w:val="center"/>
              <w:rPr>
                <w:rFonts w:ascii="宋体" w:hAnsi="宋体" w:cs="宋体"/>
                <w:kern w:val="0"/>
                <w:szCs w:val="21"/>
                <w:highlight w:val="none"/>
              </w:rPr>
            </w:pPr>
            <w:r>
              <w:rPr>
                <w:rFonts w:hint="eastAsia" w:ascii="宋体" w:hAnsi="宋体" w:cs="宋体"/>
                <w:kern w:val="0"/>
                <w:szCs w:val="21"/>
                <w:highlight w:val="none"/>
              </w:rPr>
              <w:t>6</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469897E2">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 xml:space="preserve">轻钢龙骨 </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6B23CF8">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龙牌</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0C019A25">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泰山</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3F7FFF8">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可耐福</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60A5EF94">
            <w:pPr>
              <w:widowControl/>
              <w:jc w:val="left"/>
              <w:rPr>
                <w:rFonts w:hint="eastAsia" w:ascii="宋体" w:hAnsi="宋体" w:cs="宋体"/>
                <w:color w:val="000000"/>
                <w:kern w:val="0"/>
                <w:szCs w:val="21"/>
                <w:highlight w:val="none"/>
                <w:lang w:bidi="ar"/>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14:paraId="474C06EA">
            <w:pPr>
              <w:widowControl/>
              <w:rPr>
                <w:rFonts w:ascii="宋体" w:hAnsi="宋体" w:cs="宋体"/>
                <w:kern w:val="0"/>
                <w:szCs w:val="21"/>
                <w:highlight w:val="none"/>
              </w:rPr>
            </w:pPr>
          </w:p>
        </w:tc>
      </w:tr>
      <w:tr w14:paraId="0957B143">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5BFC9B13">
            <w:pPr>
              <w:widowControl/>
              <w:jc w:val="center"/>
              <w:rPr>
                <w:rFonts w:ascii="宋体" w:hAnsi="宋体" w:cs="宋体"/>
                <w:kern w:val="0"/>
                <w:szCs w:val="21"/>
                <w:highlight w:val="none"/>
              </w:rPr>
            </w:pPr>
            <w:r>
              <w:rPr>
                <w:rFonts w:hint="eastAsia" w:ascii="宋体" w:hAnsi="宋体" w:cs="宋体"/>
                <w:kern w:val="0"/>
                <w:szCs w:val="21"/>
                <w:highlight w:val="none"/>
              </w:rPr>
              <w:t>7</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47387151">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石膏板</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41BB03E">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龙牌</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0139384B">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泰山</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3445E062">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可耐福</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23B6FB70">
            <w:pPr>
              <w:widowControl/>
              <w:jc w:val="left"/>
              <w:rPr>
                <w:rFonts w:hint="eastAsia" w:ascii="宋体" w:hAnsi="宋体" w:cs="宋体"/>
                <w:color w:val="000000"/>
                <w:kern w:val="0"/>
                <w:szCs w:val="21"/>
                <w:highlight w:val="none"/>
                <w:lang w:bidi="ar"/>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14:paraId="18FD65BE">
            <w:pPr>
              <w:widowControl/>
              <w:rPr>
                <w:rFonts w:ascii="宋体" w:hAnsi="宋体" w:cs="宋体"/>
                <w:kern w:val="0"/>
                <w:szCs w:val="21"/>
                <w:highlight w:val="none"/>
              </w:rPr>
            </w:pPr>
          </w:p>
        </w:tc>
      </w:tr>
      <w:tr w14:paraId="2E3E4466">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0A40D578">
            <w:pPr>
              <w:widowControl/>
              <w:jc w:val="center"/>
              <w:rPr>
                <w:rFonts w:ascii="宋体" w:hAnsi="宋体" w:cs="宋体"/>
                <w:kern w:val="0"/>
                <w:szCs w:val="21"/>
                <w:highlight w:val="none"/>
              </w:rPr>
            </w:pPr>
            <w:r>
              <w:rPr>
                <w:rFonts w:hint="eastAsia" w:ascii="宋体" w:hAnsi="宋体" w:cs="宋体"/>
                <w:kern w:val="0"/>
                <w:szCs w:val="21"/>
                <w:highlight w:val="none"/>
              </w:rPr>
              <w:t>8</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7E068EDE">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 xml:space="preserve">（木）油漆 </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39AE56E">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 xml:space="preserve"> 立邦</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37565C6B">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嘉宝莉</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7B0E9A3A">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多乐士</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1685E3D">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三棵树</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3361C301">
            <w:pPr>
              <w:widowControl/>
              <w:rPr>
                <w:rFonts w:ascii="宋体" w:hAnsi="宋体" w:cs="宋体"/>
                <w:kern w:val="0"/>
                <w:szCs w:val="21"/>
                <w:highlight w:val="none"/>
              </w:rPr>
            </w:pPr>
          </w:p>
        </w:tc>
      </w:tr>
      <w:tr w14:paraId="37D71B76">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73B6E42C">
            <w:pPr>
              <w:widowControl/>
              <w:jc w:val="center"/>
              <w:rPr>
                <w:rFonts w:ascii="宋体" w:hAnsi="宋体" w:cs="宋体"/>
                <w:kern w:val="0"/>
                <w:szCs w:val="21"/>
                <w:highlight w:val="none"/>
              </w:rPr>
            </w:pPr>
            <w:r>
              <w:rPr>
                <w:rFonts w:hint="eastAsia" w:ascii="宋体" w:hAnsi="宋体" w:cs="宋体"/>
                <w:kern w:val="0"/>
                <w:szCs w:val="21"/>
                <w:highlight w:val="none"/>
              </w:rPr>
              <w:t>9</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14800D89">
            <w:pPr>
              <w:widowControl/>
              <w:jc w:val="left"/>
              <w:rPr>
                <w:highlight w:val="none"/>
              </w:rPr>
            </w:pPr>
            <w:r>
              <w:rPr>
                <w:rFonts w:hint="eastAsia" w:ascii="宋体" w:hAnsi="宋体" w:cs="宋体"/>
                <w:color w:val="000000"/>
                <w:kern w:val="0"/>
                <w:szCs w:val="21"/>
                <w:highlight w:val="none"/>
                <w:lang w:bidi="ar"/>
              </w:rPr>
              <w:t xml:space="preserve">钢制/镀锌/ </w:t>
            </w:r>
          </w:p>
          <w:p w14:paraId="3ADE0FD3">
            <w:pPr>
              <w:widowControl/>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 xml:space="preserve">不锈钢管材 </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62862D3">
            <w:pPr>
              <w:widowControl/>
              <w:jc w:val="left"/>
              <w:rPr>
                <w:rFonts w:hint="eastAsia" w:ascii="宋体" w:hAnsi="宋体" w:cs="宋体"/>
                <w:color w:val="000000"/>
                <w:kern w:val="0"/>
                <w:szCs w:val="21"/>
                <w:highlight w:val="none"/>
                <w:lang w:bidi="ar"/>
              </w:rPr>
            </w:pPr>
            <w:r>
              <w:rPr>
                <w:rFonts w:hint="eastAsia"/>
                <w:highlight w:val="none"/>
              </w:rPr>
              <w:t>新兴</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49152FB8">
            <w:pPr>
              <w:widowControl/>
              <w:jc w:val="left"/>
              <w:rPr>
                <w:rFonts w:hint="eastAsia" w:ascii="宋体" w:hAnsi="宋体" w:cs="宋体"/>
                <w:color w:val="000000"/>
                <w:kern w:val="0"/>
                <w:szCs w:val="21"/>
                <w:highlight w:val="none"/>
                <w:lang w:bidi="ar"/>
              </w:rPr>
            </w:pPr>
            <w:r>
              <w:rPr>
                <w:rFonts w:hint="eastAsia"/>
                <w:highlight w:val="none"/>
              </w:rPr>
              <w:t>泫氏</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28AAE6D">
            <w:pPr>
              <w:widowControl/>
              <w:jc w:val="left"/>
              <w:rPr>
                <w:rFonts w:hint="eastAsia" w:ascii="宋体" w:hAnsi="宋体" w:cs="宋体"/>
                <w:color w:val="000000"/>
                <w:kern w:val="0"/>
                <w:szCs w:val="21"/>
                <w:highlight w:val="none"/>
                <w:lang w:bidi="ar"/>
              </w:rPr>
            </w:pPr>
            <w:r>
              <w:rPr>
                <w:rFonts w:hint="eastAsia"/>
                <w:highlight w:val="none"/>
              </w:rPr>
              <w:t>圣戈班</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19EDAA60">
            <w:pPr>
              <w:widowControl/>
              <w:jc w:val="left"/>
              <w:rPr>
                <w:rFonts w:hint="eastAsia" w:ascii="宋体" w:hAnsi="宋体" w:cs="宋体"/>
                <w:color w:val="000000"/>
                <w:kern w:val="0"/>
                <w:szCs w:val="21"/>
                <w:highlight w:val="none"/>
                <w:lang w:bidi="ar"/>
              </w:rPr>
            </w:pPr>
            <w:r>
              <w:rPr>
                <w:rFonts w:hint="eastAsia"/>
                <w:highlight w:val="none"/>
              </w:rPr>
              <w:t>汇鑫源</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26D9415A">
            <w:pPr>
              <w:widowControl/>
              <w:rPr>
                <w:rFonts w:ascii="宋体" w:hAnsi="宋体" w:cs="宋体"/>
                <w:kern w:val="0"/>
                <w:szCs w:val="21"/>
                <w:highlight w:val="none"/>
              </w:rPr>
            </w:pPr>
          </w:p>
        </w:tc>
      </w:tr>
      <w:tr w14:paraId="63BB5167">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09990A4F">
            <w:pPr>
              <w:widowControl/>
              <w:jc w:val="center"/>
              <w:rPr>
                <w:rFonts w:ascii="宋体" w:hAnsi="宋体" w:cs="宋体"/>
                <w:kern w:val="0"/>
                <w:szCs w:val="21"/>
                <w:highlight w:val="none"/>
              </w:rPr>
            </w:pPr>
            <w:r>
              <w:rPr>
                <w:rFonts w:ascii="宋体" w:hAnsi="宋体" w:cs="宋体"/>
                <w:kern w:val="0"/>
                <w:szCs w:val="21"/>
                <w:highlight w:val="none"/>
              </w:rPr>
              <w:t>10</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42048ABF">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空调</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F51F298">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格力</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78F2E5FD">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美的</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2DD270D1">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海尔</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06D03FD4">
            <w:pPr>
              <w:widowControl/>
              <w:jc w:val="left"/>
              <w:rPr>
                <w:rFonts w:hint="eastAsia" w:ascii="宋体" w:hAnsi="宋体" w:cs="宋体"/>
                <w:kern w:val="0"/>
                <w:szCs w:val="21"/>
                <w:highlight w:val="none"/>
                <w:lang w:bidi="ar"/>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14:paraId="231DD1BD">
            <w:pPr>
              <w:widowControl/>
              <w:rPr>
                <w:rFonts w:ascii="宋体" w:hAnsi="宋体" w:cs="宋体"/>
                <w:kern w:val="0"/>
                <w:szCs w:val="21"/>
                <w:highlight w:val="none"/>
              </w:rPr>
            </w:pPr>
          </w:p>
        </w:tc>
      </w:tr>
      <w:tr w14:paraId="003A395A">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48F63D61">
            <w:pPr>
              <w:widowControl/>
              <w:jc w:val="center"/>
              <w:rPr>
                <w:rFonts w:ascii="宋体" w:hAnsi="宋体" w:cs="宋体"/>
                <w:kern w:val="0"/>
                <w:szCs w:val="21"/>
                <w:highlight w:val="none"/>
              </w:rPr>
            </w:pPr>
            <w:r>
              <w:rPr>
                <w:rFonts w:hint="eastAsia" w:ascii="宋体" w:hAnsi="宋体" w:cs="宋体"/>
                <w:kern w:val="0"/>
                <w:szCs w:val="21"/>
                <w:highlight w:val="none"/>
              </w:rPr>
              <w:t>1</w:t>
            </w:r>
            <w:r>
              <w:rPr>
                <w:rFonts w:ascii="宋体" w:hAnsi="宋体" w:cs="宋体"/>
                <w:kern w:val="0"/>
                <w:szCs w:val="21"/>
                <w:highlight w:val="none"/>
              </w:rPr>
              <w:t>1</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75086727">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排气扇</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C39ECD7">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格力</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583464B2">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美的</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1833E0BE">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美的</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249549E">
            <w:pPr>
              <w:widowControl/>
              <w:jc w:val="left"/>
              <w:rPr>
                <w:rFonts w:hint="eastAsia" w:ascii="宋体" w:hAnsi="宋体" w:cs="宋体"/>
                <w:kern w:val="0"/>
                <w:szCs w:val="21"/>
                <w:highlight w:val="none"/>
                <w:lang w:bidi="ar"/>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14:paraId="541BAFBD">
            <w:pPr>
              <w:widowControl/>
              <w:rPr>
                <w:rFonts w:ascii="宋体" w:hAnsi="宋体" w:cs="宋体"/>
                <w:kern w:val="0"/>
                <w:szCs w:val="21"/>
                <w:highlight w:val="none"/>
              </w:rPr>
            </w:pPr>
          </w:p>
        </w:tc>
      </w:tr>
      <w:tr w14:paraId="3FBB49C5">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6679855F">
            <w:pPr>
              <w:widowControl/>
              <w:jc w:val="center"/>
              <w:rPr>
                <w:rFonts w:ascii="宋体" w:hAnsi="宋体" w:cs="宋体"/>
                <w:kern w:val="0"/>
                <w:szCs w:val="21"/>
                <w:highlight w:val="none"/>
              </w:rPr>
            </w:pPr>
            <w:r>
              <w:rPr>
                <w:rFonts w:hint="eastAsia" w:ascii="宋体" w:hAnsi="宋体" w:cs="宋体"/>
                <w:kern w:val="0"/>
                <w:szCs w:val="21"/>
                <w:highlight w:val="none"/>
              </w:rPr>
              <w:t>1</w:t>
            </w:r>
            <w:r>
              <w:rPr>
                <w:rFonts w:ascii="宋体" w:hAnsi="宋体" w:cs="宋体"/>
                <w:kern w:val="0"/>
                <w:szCs w:val="21"/>
                <w:highlight w:val="none"/>
              </w:rPr>
              <w:t>2</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13007CF2">
            <w:pPr>
              <w:widowControl/>
              <w:jc w:val="left"/>
              <w:rPr>
                <w:rFonts w:hint="eastAsia" w:ascii="宋体" w:hAnsi="宋体" w:cs="宋体"/>
                <w:kern w:val="0"/>
                <w:szCs w:val="21"/>
                <w:highlight w:val="none"/>
                <w:lang w:bidi="ar"/>
              </w:rPr>
            </w:pPr>
            <w:r>
              <w:rPr>
                <w:rFonts w:hint="eastAsia" w:ascii="宋体" w:hAnsi="宋体" w:cs="宋体"/>
                <w:kern w:val="0"/>
                <w:szCs w:val="21"/>
                <w:highlight w:val="none"/>
                <w:lang w:bidi="ar"/>
              </w:rPr>
              <w:t>卫生器具</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68563BC">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箭牌</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64DFF984">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九牧</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0564BB6">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安华</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AD12531">
            <w:pPr>
              <w:widowControl/>
              <w:jc w:val="left"/>
              <w:rPr>
                <w:rFonts w:hint="eastAsia" w:ascii="宋体" w:hAnsi="宋体" w:cs="宋体"/>
                <w:kern w:val="0"/>
                <w:szCs w:val="21"/>
                <w:highlight w:val="none"/>
                <w:lang w:bidi="ar"/>
              </w:rPr>
            </w:pPr>
            <w:r>
              <w:rPr>
                <w:rFonts w:hint="eastAsia" w:ascii="宋体" w:hAnsi="宋体" w:cs="宋体"/>
                <w:kern w:val="0"/>
                <w:sz w:val="22"/>
                <w:szCs w:val="22"/>
                <w:highlight w:val="none"/>
                <w:lang w:bidi="ar"/>
              </w:rPr>
              <w:t>惠达</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6CE10673">
            <w:pPr>
              <w:widowControl/>
              <w:rPr>
                <w:rFonts w:ascii="宋体" w:hAnsi="宋体" w:cs="宋体"/>
                <w:kern w:val="0"/>
                <w:szCs w:val="21"/>
                <w:highlight w:val="none"/>
              </w:rPr>
            </w:pPr>
          </w:p>
        </w:tc>
      </w:tr>
    </w:tbl>
    <w:p w14:paraId="5A1CEDCD">
      <w:pPr>
        <w:adjustRightInd w:val="0"/>
        <w:snapToGrid w:val="0"/>
        <w:spacing w:line="276" w:lineRule="auto"/>
        <w:rPr>
          <w:rFonts w:hint="eastAsia"/>
          <w:highlight w:val="none"/>
        </w:rPr>
      </w:pPr>
      <w:r>
        <w:rPr>
          <w:rFonts w:hint="eastAsia"/>
          <w:sz w:val="28"/>
          <w:szCs w:val="28"/>
          <w:highlight w:val="none"/>
          <w:lang w:val="en-US" w:eastAsia="zh-CN"/>
        </w:rPr>
        <w:t>其余参见</w:t>
      </w:r>
      <w:r>
        <w:rPr>
          <w:rFonts w:hint="eastAsia"/>
          <w:sz w:val="28"/>
          <w:szCs w:val="28"/>
          <w:highlight w:val="none"/>
        </w:rPr>
        <w:t>《滨湖集团材料、设备推荐品牌库》；</w:t>
      </w:r>
    </w:p>
    <w:p w14:paraId="277EC424">
      <w:pPr>
        <w:adjustRightInd w:val="0"/>
        <w:snapToGrid w:val="0"/>
        <w:spacing w:line="360" w:lineRule="auto"/>
        <w:ind w:right="420"/>
        <w:rPr>
          <w:rFonts w:hint="eastAsia" w:ascii="宋体" w:hAnsi="宋体"/>
          <w:b/>
          <w:color w:val="000000"/>
          <w:sz w:val="24"/>
          <w:szCs w:val="24"/>
          <w:highlight w:val="none"/>
        </w:rPr>
      </w:pPr>
      <w:r>
        <w:rPr>
          <w:rFonts w:hint="eastAsia"/>
          <w:sz w:val="28"/>
          <w:szCs w:val="28"/>
          <w:highlight w:val="none"/>
        </w:rPr>
        <w:t>未在上述品牌列出的，承包人应保证其质量满足工程要求，如因中标人自行采购的材料质量引起的工程质量问题由中标人承担所造成的一切损失。</w:t>
      </w:r>
    </w:p>
    <w:p w14:paraId="5D9E2BA0">
      <w:pPr>
        <w:adjustRightInd w:val="0"/>
        <w:snapToGrid w:val="0"/>
        <w:spacing w:line="360" w:lineRule="auto"/>
        <w:rPr>
          <w:rFonts w:hint="eastAsia" w:ascii="宋体" w:hAnsi="宋体"/>
          <w:sz w:val="24"/>
          <w:szCs w:val="24"/>
          <w:highlight w:val="none"/>
        </w:rPr>
      </w:pPr>
    </w:p>
    <w:p w14:paraId="5853F5BA">
      <w:pPr>
        <w:adjustRightInd w:val="0"/>
        <w:snapToGrid w:val="0"/>
        <w:spacing w:line="360" w:lineRule="auto"/>
        <w:rPr>
          <w:rFonts w:ascii="宋体" w:hAnsi="宋体"/>
          <w:sz w:val="24"/>
          <w:szCs w:val="24"/>
          <w:highlight w:val="none"/>
        </w:rPr>
      </w:pPr>
      <w:r>
        <w:rPr>
          <w:rFonts w:hint="eastAsia" w:ascii="宋体" w:hAnsi="宋体"/>
          <w:sz w:val="24"/>
          <w:szCs w:val="24"/>
          <w:highlight w:val="none"/>
        </w:rPr>
        <w:t>发包人：</w:t>
      </w:r>
      <w:r>
        <w:rPr>
          <w:rFonts w:ascii="宋体" w:hAnsi="宋体"/>
          <w:sz w:val="24"/>
          <w:szCs w:val="24"/>
          <w:highlight w:val="none"/>
        </w:rPr>
        <w:t xml:space="preserve">  (</w:t>
      </w:r>
      <w:r>
        <w:rPr>
          <w:rFonts w:hint="eastAsia" w:ascii="宋体" w:hAnsi="宋体"/>
          <w:sz w:val="24"/>
          <w:szCs w:val="24"/>
          <w:highlight w:val="none"/>
        </w:rPr>
        <w:t>公章</w:t>
      </w:r>
      <w:r>
        <w:rPr>
          <w:rFonts w:ascii="宋体" w:hAnsi="宋体"/>
          <w:sz w:val="24"/>
          <w:szCs w:val="24"/>
          <w:highlight w:val="none"/>
        </w:rPr>
        <w:t xml:space="preserve">)           </w:t>
      </w: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承包人：</w:t>
      </w:r>
      <w:r>
        <w:rPr>
          <w:rFonts w:ascii="宋体" w:hAnsi="宋体"/>
          <w:sz w:val="24"/>
          <w:szCs w:val="24"/>
          <w:highlight w:val="none"/>
        </w:rPr>
        <w:t xml:space="preserve">  (</w:t>
      </w:r>
      <w:r>
        <w:rPr>
          <w:rFonts w:hint="eastAsia" w:ascii="宋体" w:hAnsi="宋体"/>
          <w:sz w:val="24"/>
          <w:szCs w:val="24"/>
          <w:highlight w:val="none"/>
        </w:rPr>
        <w:t>公章</w:t>
      </w:r>
      <w:r>
        <w:rPr>
          <w:rFonts w:ascii="宋体" w:hAnsi="宋体"/>
          <w:sz w:val="24"/>
          <w:szCs w:val="24"/>
          <w:highlight w:val="none"/>
        </w:rPr>
        <w:t>)</w:t>
      </w:r>
    </w:p>
    <w:p w14:paraId="52AFC127">
      <w:pPr>
        <w:adjustRightInd w:val="0"/>
        <w:snapToGrid w:val="0"/>
        <w:spacing w:line="360" w:lineRule="auto"/>
        <w:rPr>
          <w:rFonts w:ascii="宋体" w:hAnsi="宋体"/>
          <w:sz w:val="24"/>
          <w:szCs w:val="24"/>
          <w:highlight w:val="none"/>
        </w:rPr>
      </w:pPr>
      <w:r>
        <w:rPr>
          <w:rFonts w:hint="eastAsia" w:ascii="宋体" w:hAnsi="宋体"/>
          <w:sz w:val="24"/>
          <w:szCs w:val="24"/>
          <w:highlight w:val="none"/>
        </w:rPr>
        <w:t>法定代表人或其委托代理人：</w:t>
      </w:r>
      <w:r>
        <w:rPr>
          <w:rFonts w:ascii="宋体" w:hAnsi="宋体"/>
          <w:sz w:val="24"/>
          <w:szCs w:val="24"/>
          <w:highlight w:val="none"/>
        </w:rPr>
        <w:t xml:space="preserve">  </w:t>
      </w:r>
      <w:r>
        <w:rPr>
          <w:rFonts w:hint="eastAsia" w:ascii="宋体" w:hAnsi="宋体"/>
          <w:sz w:val="24"/>
          <w:szCs w:val="24"/>
          <w:highlight w:val="none"/>
        </w:rPr>
        <w:t xml:space="preserve">               法定代表人或其委托代理人：</w:t>
      </w:r>
    </w:p>
    <w:p w14:paraId="33BA7C18">
      <w:pPr>
        <w:adjustRightInd w:val="0"/>
        <w:snapToGrid w:val="0"/>
        <w:spacing w:line="360" w:lineRule="auto"/>
        <w:rPr>
          <w:rFonts w:ascii="宋体" w:hAnsi="宋体"/>
          <w:sz w:val="24"/>
          <w:szCs w:val="24"/>
          <w:highlight w:val="none"/>
        </w:rPr>
      </w:pPr>
      <w:r>
        <w:rPr>
          <w:rFonts w:hint="eastAsia" w:ascii="宋体" w:hAnsi="宋体"/>
          <w:sz w:val="24"/>
          <w:szCs w:val="24"/>
          <w:highlight w:val="none"/>
        </w:rPr>
        <w:t>（签字）</w:t>
      </w:r>
      <w:r>
        <w:rPr>
          <w:rFonts w:ascii="宋体" w:hAnsi="宋体"/>
          <w:sz w:val="24"/>
          <w:szCs w:val="24"/>
          <w:highlight w:val="none"/>
        </w:rPr>
        <w:t xml:space="preserve">                    </w:t>
      </w:r>
      <w:r>
        <w:rPr>
          <w:rFonts w:hint="eastAsia" w:ascii="宋体" w:hAnsi="宋体"/>
          <w:sz w:val="24"/>
          <w:szCs w:val="24"/>
          <w:highlight w:val="none"/>
        </w:rPr>
        <w:t xml:space="preserve">              （签字）</w:t>
      </w:r>
    </w:p>
    <w:p w14:paraId="16503615">
      <w:pPr>
        <w:adjustRightInd w:val="0"/>
        <w:snapToGrid w:val="0"/>
        <w:spacing w:line="360" w:lineRule="auto"/>
        <w:rPr>
          <w:rFonts w:ascii="宋体" w:hAnsi="宋体"/>
          <w:sz w:val="24"/>
          <w:szCs w:val="24"/>
          <w:highlight w:val="none"/>
        </w:rPr>
      </w:pPr>
      <w:r>
        <w:rPr>
          <w:rFonts w:hint="eastAsia" w:ascii="宋体" w:hAnsi="宋体"/>
          <w:sz w:val="24"/>
          <w:szCs w:val="24"/>
          <w:highlight w:val="none"/>
        </w:rPr>
        <w:t>组织机构代码：</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组织机构代码：</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p>
    <w:p w14:paraId="615F94D8">
      <w:pPr>
        <w:adjustRightInd w:val="0"/>
        <w:snapToGrid w:val="0"/>
        <w:spacing w:line="360" w:lineRule="auto"/>
        <w:rPr>
          <w:rFonts w:ascii="宋体" w:hAnsi="宋体"/>
          <w:sz w:val="24"/>
          <w:szCs w:val="24"/>
          <w:highlight w:val="none"/>
        </w:rPr>
      </w:pPr>
      <w:r>
        <w:rPr>
          <w:rFonts w:hint="eastAsia" w:ascii="宋体" w:hAnsi="宋体"/>
          <w:sz w:val="24"/>
          <w:szCs w:val="24"/>
          <w:highlight w:val="none"/>
        </w:rPr>
        <w:t>地</w:t>
      </w:r>
      <w:r>
        <w:rPr>
          <w:rFonts w:ascii="宋体" w:hAnsi="宋体"/>
          <w:sz w:val="24"/>
          <w:szCs w:val="24"/>
          <w:highlight w:val="none"/>
        </w:rPr>
        <w:t xml:space="preserve">  </w:t>
      </w:r>
      <w:r>
        <w:rPr>
          <w:rFonts w:hint="eastAsia" w:ascii="宋体" w:hAnsi="宋体"/>
          <w:sz w:val="24"/>
          <w:szCs w:val="24"/>
          <w:highlight w:val="none"/>
        </w:rPr>
        <w:t>址：</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地</w:t>
      </w:r>
      <w:r>
        <w:rPr>
          <w:rFonts w:ascii="宋体" w:hAnsi="宋体"/>
          <w:sz w:val="24"/>
          <w:szCs w:val="24"/>
          <w:highlight w:val="none"/>
        </w:rPr>
        <w:t xml:space="preserve">  </w:t>
      </w:r>
      <w:r>
        <w:rPr>
          <w:rFonts w:hint="eastAsia" w:ascii="宋体" w:hAnsi="宋体"/>
          <w:sz w:val="24"/>
          <w:szCs w:val="24"/>
          <w:highlight w:val="none"/>
        </w:rPr>
        <w:t>址：</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p>
    <w:p w14:paraId="5265A9DE">
      <w:pPr>
        <w:adjustRightInd w:val="0"/>
        <w:snapToGrid w:val="0"/>
        <w:spacing w:line="360" w:lineRule="auto"/>
        <w:rPr>
          <w:rFonts w:ascii="宋体" w:hAnsi="宋体"/>
          <w:sz w:val="24"/>
          <w:szCs w:val="24"/>
          <w:highlight w:val="none"/>
        </w:rPr>
      </w:pPr>
      <w:r>
        <w:rPr>
          <w:rFonts w:hint="eastAsia" w:ascii="宋体" w:hAnsi="宋体"/>
          <w:sz w:val="24"/>
          <w:szCs w:val="24"/>
          <w:highlight w:val="none"/>
        </w:rPr>
        <w:t>邮政编码：</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邮政编码：</w:t>
      </w:r>
      <w:r>
        <w:rPr>
          <w:rFonts w:hint="eastAsia" w:ascii="宋体" w:hAnsi="宋体" w:cs="宋体"/>
          <w:sz w:val="24"/>
          <w:szCs w:val="24"/>
          <w:highlight w:val="none"/>
          <w:u w:val="single"/>
        </w:rPr>
        <w:t></w:t>
      </w:r>
      <w:r>
        <w:rPr>
          <w:rFonts w:ascii="宋体" w:hAnsi="宋体"/>
          <w:sz w:val="24"/>
          <w:szCs w:val="24"/>
          <w:highlight w:val="none"/>
          <w:u w:val="single"/>
        </w:rPr>
        <w:t xml:space="preserve">   </w:t>
      </w:r>
    </w:p>
    <w:p w14:paraId="1A10ADD2">
      <w:pPr>
        <w:adjustRightInd w:val="0"/>
        <w:snapToGrid w:val="0"/>
        <w:spacing w:line="360" w:lineRule="auto"/>
        <w:rPr>
          <w:rFonts w:ascii="宋体" w:hAnsi="宋体"/>
          <w:sz w:val="24"/>
          <w:szCs w:val="24"/>
          <w:highlight w:val="none"/>
        </w:rPr>
      </w:pPr>
      <w:r>
        <w:rPr>
          <w:rFonts w:hint="eastAsia" w:ascii="宋体" w:hAnsi="宋体"/>
          <w:sz w:val="24"/>
          <w:szCs w:val="24"/>
          <w:highlight w:val="none"/>
        </w:rPr>
        <w:t>法定代表人：</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法定代表人：</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p>
    <w:p w14:paraId="6ABAFCFA">
      <w:pPr>
        <w:adjustRightInd w:val="0"/>
        <w:snapToGrid w:val="0"/>
        <w:spacing w:line="360" w:lineRule="auto"/>
        <w:rPr>
          <w:rFonts w:ascii="宋体" w:hAnsi="宋体"/>
          <w:sz w:val="24"/>
          <w:szCs w:val="24"/>
          <w:highlight w:val="none"/>
        </w:rPr>
      </w:pPr>
      <w:r>
        <w:rPr>
          <w:rFonts w:hint="eastAsia" w:ascii="宋体" w:hAnsi="宋体"/>
          <w:sz w:val="24"/>
          <w:szCs w:val="24"/>
          <w:highlight w:val="none"/>
        </w:rPr>
        <w:t>委托代理人：</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委托代理人：</w:t>
      </w:r>
      <w:r>
        <w:rPr>
          <w:rFonts w:hint="eastAsia" w:ascii="宋体" w:hAnsi="宋体" w:cs="宋体"/>
          <w:sz w:val="24"/>
          <w:szCs w:val="24"/>
          <w:highlight w:val="none"/>
          <w:u w:val="single"/>
        </w:rPr>
        <w:t></w:t>
      </w:r>
      <w:r>
        <w:rPr>
          <w:rFonts w:ascii="宋体" w:hAnsi="宋体"/>
          <w:sz w:val="24"/>
          <w:szCs w:val="24"/>
          <w:highlight w:val="none"/>
          <w:u w:val="single"/>
        </w:rPr>
        <w:t xml:space="preserve">             </w:t>
      </w:r>
    </w:p>
    <w:p w14:paraId="6D7CFF9B">
      <w:pPr>
        <w:adjustRightInd w:val="0"/>
        <w:snapToGrid w:val="0"/>
        <w:spacing w:line="360" w:lineRule="auto"/>
        <w:rPr>
          <w:rFonts w:ascii="宋体" w:hAnsi="宋体"/>
          <w:sz w:val="24"/>
          <w:szCs w:val="24"/>
          <w:highlight w:val="none"/>
        </w:rPr>
      </w:pPr>
      <w:r>
        <w:rPr>
          <w:rFonts w:hint="eastAsia" w:ascii="宋体" w:hAnsi="宋体"/>
          <w:sz w:val="24"/>
          <w:szCs w:val="24"/>
          <w:highlight w:val="none"/>
        </w:rPr>
        <w:t>电</w:t>
      </w:r>
      <w:r>
        <w:rPr>
          <w:rFonts w:ascii="宋体" w:hAnsi="宋体"/>
          <w:sz w:val="24"/>
          <w:szCs w:val="24"/>
          <w:highlight w:val="none"/>
        </w:rPr>
        <w:t xml:space="preserve">  </w:t>
      </w:r>
      <w:r>
        <w:rPr>
          <w:rFonts w:hint="eastAsia" w:ascii="宋体" w:hAnsi="宋体"/>
          <w:sz w:val="24"/>
          <w:szCs w:val="24"/>
          <w:highlight w:val="none"/>
        </w:rPr>
        <w:t>话：</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电</w:t>
      </w:r>
      <w:r>
        <w:rPr>
          <w:rFonts w:ascii="宋体" w:hAnsi="宋体"/>
          <w:sz w:val="24"/>
          <w:szCs w:val="24"/>
          <w:highlight w:val="none"/>
        </w:rPr>
        <w:t xml:space="preserve">  </w:t>
      </w:r>
      <w:r>
        <w:rPr>
          <w:rFonts w:hint="eastAsia" w:ascii="宋体" w:hAnsi="宋体"/>
          <w:sz w:val="24"/>
          <w:szCs w:val="24"/>
          <w:highlight w:val="none"/>
        </w:rPr>
        <w:t>话：</w:t>
      </w:r>
      <w:r>
        <w:rPr>
          <w:rFonts w:hint="eastAsia" w:ascii="宋体" w:hAnsi="宋体" w:cs="宋体"/>
          <w:sz w:val="24"/>
          <w:szCs w:val="24"/>
          <w:highlight w:val="none"/>
          <w:u w:val="single"/>
        </w:rPr>
        <w:t></w:t>
      </w:r>
      <w:r>
        <w:rPr>
          <w:rFonts w:ascii="宋体" w:hAnsi="宋体"/>
          <w:sz w:val="24"/>
          <w:szCs w:val="24"/>
          <w:highlight w:val="none"/>
          <w:u w:val="single"/>
        </w:rPr>
        <w:t xml:space="preserve">     </w:t>
      </w:r>
    </w:p>
    <w:p w14:paraId="0A73A840">
      <w:pPr>
        <w:adjustRightInd w:val="0"/>
        <w:snapToGrid w:val="0"/>
        <w:spacing w:line="360" w:lineRule="auto"/>
        <w:rPr>
          <w:rFonts w:ascii="宋体" w:hAnsi="宋体"/>
          <w:sz w:val="24"/>
          <w:szCs w:val="24"/>
          <w:highlight w:val="none"/>
        </w:rPr>
      </w:pPr>
      <w:r>
        <w:rPr>
          <w:rFonts w:hint="eastAsia" w:ascii="宋体" w:hAnsi="宋体"/>
          <w:sz w:val="24"/>
          <w:szCs w:val="24"/>
          <w:highlight w:val="none"/>
        </w:rPr>
        <w:t>传</w:t>
      </w:r>
      <w:r>
        <w:rPr>
          <w:rFonts w:ascii="宋体" w:hAnsi="宋体"/>
          <w:sz w:val="24"/>
          <w:szCs w:val="24"/>
          <w:highlight w:val="none"/>
        </w:rPr>
        <w:t xml:space="preserve">  </w:t>
      </w:r>
      <w:r>
        <w:rPr>
          <w:rFonts w:hint="eastAsia" w:ascii="宋体" w:hAnsi="宋体"/>
          <w:sz w:val="24"/>
          <w:szCs w:val="24"/>
          <w:highlight w:val="none"/>
        </w:rPr>
        <w:t>真：</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传</w:t>
      </w:r>
      <w:r>
        <w:rPr>
          <w:rFonts w:ascii="宋体" w:hAnsi="宋体"/>
          <w:sz w:val="24"/>
          <w:szCs w:val="24"/>
          <w:highlight w:val="none"/>
        </w:rPr>
        <w:t xml:space="preserve">  </w:t>
      </w:r>
      <w:r>
        <w:rPr>
          <w:rFonts w:hint="eastAsia" w:ascii="宋体" w:hAnsi="宋体"/>
          <w:sz w:val="24"/>
          <w:szCs w:val="24"/>
          <w:highlight w:val="none"/>
        </w:rPr>
        <w:t>真：</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p>
    <w:p w14:paraId="62D29B21">
      <w:pPr>
        <w:adjustRightInd w:val="0"/>
        <w:snapToGrid w:val="0"/>
        <w:spacing w:line="360" w:lineRule="auto"/>
        <w:rPr>
          <w:rFonts w:ascii="宋体" w:hAnsi="宋体"/>
          <w:sz w:val="24"/>
          <w:szCs w:val="24"/>
          <w:highlight w:val="none"/>
        </w:rPr>
      </w:pPr>
      <w:r>
        <w:rPr>
          <w:rFonts w:hint="eastAsia" w:ascii="宋体" w:hAnsi="宋体"/>
          <w:sz w:val="24"/>
          <w:szCs w:val="24"/>
          <w:highlight w:val="none"/>
        </w:rPr>
        <w:t>电子信箱：</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电子信箱：</w:t>
      </w:r>
      <w:r>
        <w:rPr>
          <w:rFonts w:hint="eastAsia" w:ascii="宋体" w:hAnsi="宋体" w:cs="宋体"/>
          <w:sz w:val="24"/>
          <w:szCs w:val="24"/>
          <w:highlight w:val="none"/>
          <w:u w:val="single"/>
        </w:rPr>
        <w:t></w:t>
      </w:r>
      <w:r>
        <w:rPr>
          <w:rFonts w:ascii="宋体" w:hAnsi="宋体"/>
          <w:sz w:val="24"/>
          <w:szCs w:val="24"/>
          <w:highlight w:val="none"/>
          <w:u w:val="single"/>
        </w:rPr>
        <w:t xml:space="preserve">   </w:t>
      </w:r>
    </w:p>
    <w:p w14:paraId="563957D4">
      <w:pPr>
        <w:adjustRightInd w:val="0"/>
        <w:snapToGrid w:val="0"/>
        <w:spacing w:line="360" w:lineRule="auto"/>
        <w:rPr>
          <w:rFonts w:ascii="宋体" w:hAnsi="宋体"/>
          <w:sz w:val="24"/>
          <w:szCs w:val="24"/>
          <w:highlight w:val="none"/>
        </w:rPr>
      </w:pPr>
      <w:r>
        <w:rPr>
          <w:rFonts w:hint="eastAsia" w:ascii="宋体" w:hAnsi="宋体"/>
          <w:sz w:val="24"/>
          <w:szCs w:val="24"/>
          <w:highlight w:val="none"/>
        </w:rPr>
        <w:t>开户银行：</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开户银行：</w:t>
      </w:r>
      <w:r>
        <w:rPr>
          <w:rFonts w:hint="eastAsia" w:ascii="宋体" w:hAnsi="宋体" w:cs="宋体"/>
          <w:sz w:val="24"/>
          <w:szCs w:val="24"/>
          <w:highlight w:val="none"/>
          <w:u w:val="single"/>
        </w:rPr>
        <w:t></w:t>
      </w:r>
      <w:r>
        <w:rPr>
          <w:rFonts w:ascii="宋体" w:hAnsi="宋体"/>
          <w:sz w:val="24"/>
          <w:szCs w:val="24"/>
          <w:highlight w:val="none"/>
          <w:u w:val="single"/>
        </w:rPr>
        <w:t xml:space="preserve">   </w:t>
      </w:r>
    </w:p>
    <w:p w14:paraId="1743F78B">
      <w:pPr>
        <w:adjustRightInd w:val="0"/>
        <w:snapToGrid w:val="0"/>
        <w:spacing w:line="360" w:lineRule="auto"/>
        <w:rPr>
          <w:rFonts w:ascii="宋体" w:hAnsi="宋体"/>
          <w:sz w:val="24"/>
          <w:szCs w:val="24"/>
          <w:highlight w:val="none"/>
        </w:rPr>
      </w:pPr>
      <w:r>
        <w:rPr>
          <w:rFonts w:hint="eastAsia" w:ascii="宋体" w:hAnsi="宋体"/>
          <w:sz w:val="24"/>
          <w:szCs w:val="24"/>
          <w:highlight w:val="none"/>
        </w:rPr>
        <w:t>账</w:t>
      </w:r>
      <w:r>
        <w:rPr>
          <w:rFonts w:ascii="宋体" w:hAnsi="宋体"/>
          <w:sz w:val="24"/>
          <w:szCs w:val="24"/>
          <w:highlight w:val="none"/>
        </w:rPr>
        <w:t xml:space="preserve">  </w:t>
      </w:r>
      <w:r>
        <w:rPr>
          <w:rFonts w:hint="eastAsia" w:ascii="宋体" w:hAnsi="宋体"/>
          <w:sz w:val="24"/>
          <w:szCs w:val="24"/>
          <w:highlight w:val="none"/>
        </w:rPr>
        <w:t>号：</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hint="eastAsia" w:ascii="宋体" w:hAnsi="宋体" w:cs="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账</w:t>
      </w:r>
      <w:r>
        <w:rPr>
          <w:rFonts w:ascii="宋体" w:hAnsi="宋体"/>
          <w:sz w:val="24"/>
          <w:szCs w:val="24"/>
          <w:highlight w:val="none"/>
        </w:rPr>
        <w:t xml:space="preserve">  </w:t>
      </w:r>
      <w:r>
        <w:rPr>
          <w:rFonts w:hint="eastAsia" w:ascii="宋体" w:hAnsi="宋体"/>
          <w:sz w:val="24"/>
          <w:szCs w:val="24"/>
          <w:highlight w:val="none"/>
        </w:rPr>
        <w:t>号：</w:t>
      </w:r>
      <w:r>
        <w:rPr>
          <w:rFonts w:hint="eastAsia" w:ascii="宋体" w:hAnsi="宋体" w:cs="宋体"/>
          <w:sz w:val="24"/>
          <w:szCs w:val="24"/>
          <w:highlight w:val="none"/>
          <w:u w:val="single"/>
        </w:rPr>
        <w:t></w:t>
      </w:r>
      <w:r>
        <w:rPr>
          <w:rFonts w:ascii="宋体" w:hAnsi="宋体"/>
          <w:sz w:val="24"/>
          <w:szCs w:val="24"/>
          <w:highlight w:val="none"/>
          <w:u w:val="single"/>
        </w:rPr>
        <w:t xml:space="preserve">     </w:t>
      </w:r>
    </w:p>
    <w:p w14:paraId="587AC47C">
      <w:pPr>
        <w:rPr>
          <w:rFonts w:ascii="宋体" w:hAnsi="宋体"/>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pPr>
    </w:p>
    <w:bookmarkEnd w:id="77"/>
    <w:p w14:paraId="09F316D4">
      <w:pPr>
        <w:spacing w:before="240" w:beforeLines="100" w:after="240" w:afterLines="100"/>
        <w:outlineLvl w:val="0"/>
        <w:rPr>
          <w:rFonts w:hint="eastAsia" w:ascii="Times New Roman" w:eastAsia="黑体"/>
          <w:color w:val="000000"/>
          <w:szCs w:val="24"/>
          <w:highlight w:val="none"/>
        </w:rPr>
      </w:pPr>
      <w:r>
        <w:rPr>
          <w:rFonts w:hint="eastAsia" w:ascii="宋体" w:hAnsi="宋体"/>
          <w:color w:val="000000"/>
          <w:sz w:val="24"/>
          <w:szCs w:val="24"/>
          <w:highlight w:val="none"/>
        </w:rPr>
        <w:t xml:space="preserve">  </w:t>
      </w:r>
      <w:r>
        <w:rPr>
          <w:rFonts w:hint="eastAsia" w:ascii="Times New Roman" w:eastAsia="黑体"/>
          <w:color w:val="000000"/>
          <w:szCs w:val="24"/>
          <w:highlight w:val="none"/>
        </w:rPr>
        <w:t>附件</w:t>
      </w:r>
      <w:r>
        <w:rPr>
          <w:rFonts w:hint="eastAsia" w:ascii="Times New Roman" w:eastAsia="黑体"/>
          <w:color w:val="000000"/>
          <w:szCs w:val="24"/>
          <w:highlight w:val="none"/>
          <w:lang w:val="en-US" w:eastAsia="zh-CN"/>
        </w:rPr>
        <w:t>1</w:t>
      </w:r>
      <w:r>
        <w:rPr>
          <w:rFonts w:hint="eastAsia" w:ascii="Times New Roman" w:eastAsia="黑体"/>
          <w:color w:val="000000"/>
          <w:szCs w:val="24"/>
          <w:highlight w:val="none"/>
        </w:rPr>
        <w:t>：工程质量保修书（</w:t>
      </w:r>
      <w:r>
        <w:rPr>
          <w:rFonts w:hint="eastAsia" w:ascii="Times New Roman" w:eastAsia="黑体"/>
          <w:color w:val="000000"/>
          <w:szCs w:val="24"/>
          <w:highlight w:val="none"/>
          <w:lang w:val="en-US" w:eastAsia="zh-CN"/>
        </w:rPr>
        <w:t>市政公用</w:t>
      </w:r>
      <w:r>
        <w:rPr>
          <w:rFonts w:hint="eastAsia" w:ascii="Times New Roman" w:eastAsia="黑体"/>
          <w:color w:val="000000"/>
          <w:szCs w:val="24"/>
          <w:highlight w:val="none"/>
        </w:rPr>
        <w:t>工程）</w:t>
      </w:r>
    </w:p>
    <w:p w14:paraId="44F028B9">
      <w:pPr>
        <w:adjustRightInd w:val="0"/>
        <w:snapToGrid w:val="0"/>
        <w:spacing w:line="360" w:lineRule="auto"/>
        <w:rPr>
          <w:rFonts w:hint="eastAsia" w:ascii="宋体" w:hAnsi="宋体"/>
          <w:color w:val="000000"/>
          <w:sz w:val="24"/>
          <w:szCs w:val="24"/>
          <w:highlight w:val="none"/>
        </w:rPr>
      </w:pPr>
    </w:p>
    <w:p w14:paraId="26E83B9C">
      <w:pPr>
        <w:adjustRightInd w:val="0"/>
        <w:snapToGrid w:val="0"/>
        <w:spacing w:before="120" w:beforeLines="50" w:after="120" w:afterLines="50" w:line="360" w:lineRule="auto"/>
        <w:jc w:val="center"/>
        <w:rPr>
          <w:rFonts w:hint="eastAsia" w:ascii="宋体" w:hAnsi="宋体"/>
          <w:b/>
          <w:color w:val="000000"/>
          <w:sz w:val="24"/>
          <w:szCs w:val="24"/>
          <w:highlight w:val="none"/>
        </w:rPr>
      </w:pPr>
      <w:r>
        <w:rPr>
          <w:rFonts w:hint="eastAsia" w:ascii="宋体" w:hAnsi="宋体"/>
          <w:b/>
          <w:color w:val="000000"/>
          <w:sz w:val="24"/>
          <w:szCs w:val="24"/>
          <w:highlight w:val="none"/>
        </w:rPr>
        <w:t>工程质量保修书</w:t>
      </w:r>
    </w:p>
    <w:p w14:paraId="06944E4B">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79A182D9">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承包人（全称）：</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5781D49">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发包人和承包人根据《中华人民共和国建筑法》和《建设工程质量管理条例》，经协商一致就</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（工程全称）签订工程质量保修书。</w:t>
      </w:r>
    </w:p>
    <w:p w14:paraId="5972D59C">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一、工程质量保修范围和内容</w:t>
      </w:r>
    </w:p>
    <w:p w14:paraId="44D95C55">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承包人在质量保修期内，按照有关法律规定和合同约定，承担工程质量保修责任。</w:t>
      </w:r>
    </w:p>
    <w:p w14:paraId="712283E2">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79F9019">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w:t>
      </w:r>
      <w:r>
        <w:rPr>
          <w:rFonts w:hint="eastAsia" w:ascii="宋体" w:hAnsi="宋体"/>
          <w:color w:val="000000"/>
          <w:sz w:val="24"/>
          <w:szCs w:val="24"/>
          <w:highlight w:val="none"/>
          <w:u w:val="single"/>
        </w:rPr>
        <w:t xml:space="preserve">                                                                            </w:t>
      </w:r>
    </w:p>
    <w:p w14:paraId="66CE18DA">
      <w:pPr>
        <w:adjustRightInd w:val="0"/>
        <w:snapToGrid w:val="0"/>
        <w:spacing w:line="360" w:lineRule="auto"/>
        <w:rPr>
          <w:rFonts w:hint="eastAsia" w:ascii="宋体" w:hAnsi="宋体"/>
          <w:color w:val="000000"/>
          <w:sz w:val="24"/>
          <w:szCs w:val="24"/>
          <w:highlight w:val="none"/>
        </w:rPr>
      </w:pPr>
      <w:r>
        <w:rPr>
          <w:rFonts w:hint="eastAsia" w:ascii="宋体" w:hAnsi="宋体"/>
          <w:b/>
          <w:color w:val="000000"/>
          <w:sz w:val="24"/>
          <w:szCs w:val="24"/>
          <w:highlight w:val="none"/>
        </w:rPr>
        <w:t>　　</w:t>
      </w:r>
      <w:r>
        <w:rPr>
          <w:rFonts w:hint="eastAsia" w:ascii="宋体" w:hAnsi="宋体"/>
          <w:color w:val="000000"/>
          <w:sz w:val="24"/>
          <w:szCs w:val="24"/>
          <w:highlight w:val="none"/>
        </w:rPr>
        <w:t>二、质量保修期</w:t>
      </w:r>
    </w:p>
    <w:p w14:paraId="6A8412DA">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根据《建设工程质量管理条例》及有关规定，工程的质量保修期如下：</w:t>
      </w:r>
    </w:p>
    <w:p w14:paraId="7CC23C51">
      <w:pPr>
        <w:adjustRightInd w:val="0"/>
        <w:snapToGrid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color w:val="000000"/>
          <w:sz w:val="24"/>
          <w:szCs w:val="24"/>
          <w:highlight w:val="none"/>
        </w:rPr>
        <w:t>．</w:t>
      </w:r>
      <w:r>
        <w:rPr>
          <w:rFonts w:hint="eastAsia" w:ascii="宋体" w:hAnsi="宋体"/>
          <w:sz w:val="24"/>
          <w:szCs w:val="24"/>
          <w:highlight w:val="none"/>
        </w:rPr>
        <w:t>地基基础工程和主体结构工程为设计文件规定的工程合理使用年限；</w:t>
      </w:r>
    </w:p>
    <w:p w14:paraId="2B9BFDC9">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w:t>
      </w:r>
      <w:r>
        <w:rPr>
          <w:rFonts w:hint="eastAsia" w:ascii="宋体" w:hAnsi="宋体"/>
          <w:sz w:val="24"/>
          <w:szCs w:val="24"/>
          <w:highlight w:val="none"/>
        </w:rPr>
        <w:t>．</w:t>
      </w:r>
      <w:r>
        <w:rPr>
          <w:rFonts w:hint="eastAsia" w:ascii="宋体" w:hAnsi="宋体"/>
          <w:color w:val="000000"/>
          <w:sz w:val="24"/>
          <w:szCs w:val="24"/>
          <w:highlight w:val="none"/>
        </w:rPr>
        <w:t>屋面防水工程、有防水要求的卫生间、房间和外墙面的防渗为</w:t>
      </w:r>
      <w:r>
        <w:rPr>
          <w:rFonts w:hint="eastAsia" w:ascii="宋体" w:hAnsi="宋体"/>
          <w:color w:val="000000"/>
          <w:sz w:val="24"/>
          <w:szCs w:val="24"/>
          <w:highlight w:val="none"/>
          <w:u w:val="single"/>
        </w:rPr>
        <w:t xml:space="preserve">   5     </w:t>
      </w:r>
      <w:r>
        <w:rPr>
          <w:rFonts w:hint="eastAsia" w:ascii="宋体" w:hAnsi="宋体"/>
          <w:color w:val="000000"/>
          <w:sz w:val="24"/>
          <w:szCs w:val="24"/>
          <w:highlight w:val="none"/>
        </w:rPr>
        <w:t>年；</w:t>
      </w:r>
    </w:p>
    <w:p w14:paraId="5A9D8D23">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w:t>
      </w:r>
      <w:r>
        <w:rPr>
          <w:rFonts w:hint="eastAsia" w:ascii="宋体" w:hAnsi="宋体"/>
          <w:sz w:val="24"/>
          <w:szCs w:val="24"/>
          <w:highlight w:val="none"/>
        </w:rPr>
        <w:t>．</w:t>
      </w:r>
      <w:r>
        <w:rPr>
          <w:rFonts w:hint="eastAsia" w:ascii="宋体" w:hAnsi="宋体"/>
          <w:color w:val="000000"/>
          <w:sz w:val="24"/>
          <w:szCs w:val="24"/>
          <w:highlight w:val="none"/>
        </w:rPr>
        <w:t>装修工程为</w:t>
      </w:r>
      <w:r>
        <w:rPr>
          <w:rFonts w:hint="eastAsia" w:ascii="宋体" w:hAnsi="宋体"/>
          <w:color w:val="000000"/>
          <w:sz w:val="24"/>
          <w:szCs w:val="24"/>
          <w:highlight w:val="none"/>
          <w:u w:val="single"/>
        </w:rPr>
        <w:t xml:space="preserve">    2     </w:t>
      </w:r>
      <w:r>
        <w:rPr>
          <w:rFonts w:hint="eastAsia" w:ascii="宋体" w:hAnsi="宋体"/>
          <w:color w:val="000000"/>
          <w:sz w:val="24"/>
          <w:szCs w:val="24"/>
          <w:highlight w:val="none"/>
        </w:rPr>
        <w:t>年；</w:t>
      </w:r>
    </w:p>
    <w:p w14:paraId="6AB10720">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w:t>
      </w:r>
      <w:r>
        <w:rPr>
          <w:rFonts w:hint="eastAsia" w:ascii="宋体" w:hAnsi="宋体"/>
          <w:sz w:val="24"/>
          <w:szCs w:val="24"/>
          <w:highlight w:val="none"/>
        </w:rPr>
        <w:t>．</w:t>
      </w:r>
      <w:r>
        <w:rPr>
          <w:rFonts w:hint="eastAsia" w:ascii="宋体" w:hAnsi="宋体"/>
          <w:color w:val="000000"/>
          <w:sz w:val="24"/>
          <w:szCs w:val="24"/>
          <w:highlight w:val="none"/>
        </w:rPr>
        <w:t>电气管线、给排水管道、设备安装工程为</w:t>
      </w:r>
      <w:r>
        <w:rPr>
          <w:rFonts w:hint="eastAsia" w:ascii="宋体" w:hAnsi="宋体"/>
          <w:color w:val="000000"/>
          <w:sz w:val="24"/>
          <w:szCs w:val="24"/>
          <w:highlight w:val="none"/>
          <w:u w:val="single"/>
        </w:rPr>
        <w:t xml:space="preserve">     2    </w:t>
      </w:r>
      <w:r>
        <w:rPr>
          <w:rFonts w:hint="eastAsia" w:ascii="宋体" w:hAnsi="宋体"/>
          <w:color w:val="000000"/>
          <w:sz w:val="24"/>
          <w:szCs w:val="24"/>
          <w:highlight w:val="none"/>
        </w:rPr>
        <w:t>年；</w:t>
      </w:r>
    </w:p>
    <w:p w14:paraId="1881F633">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w:t>
      </w:r>
      <w:r>
        <w:rPr>
          <w:rFonts w:hint="eastAsia" w:ascii="宋体" w:hAnsi="宋体"/>
          <w:sz w:val="24"/>
          <w:szCs w:val="24"/>
          <w:highlight w:val="none"/>
        </w:rPr>
        <w:t>．</w:t>
      </w:r>
      <w:r>
        <w:rPr>
          <w:rFonts w:hint="eastAsia" w:ascii="宋体" w:hAnsi="宋体"/>
          <w:color w:val="000000"/>
          <w:sz w:val="24"/>
          <w:szCs w:val="24"/>
          <w:highlight w:val="none"/>
        </w:rPr>
        <w:t>供热与供冷系统为</w:t>
      </w:r>
      <w:r>
        <w:rPr>
          <w:rFonts w:hint="eastAsia" w:ascii="宋体" w:hAnsi="宋体"/>
          <w:color w:val="000000"/>
          <w:sz w:val="24"/>
          <w:szCs w:val="24"/>
          <w:highlight w:val="none"/>
          <w:u w:val="single"/>
        </w:rPr>
        <w:t xml:space="preserve">     2    </w:t>
      </w:r>
      <w:r>
        <w:rPr>
          <w:rFonts w:hint="eastAsia" w:ascii="宋体" w:hAnsi="宋体"/>
          <w:color w:val="000000"/>
          <w:sz w:val="24"/>
          <w:szCs w:val="24"/>
          <w:highlight w:val="none"/>
        </w:rPr>
        <w:t>个采暖期、供冷期；</w:t>
      </w:r>
    </w:p>
    <w:p w14:paraId="4EF94EAB">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w:t>
      </w:r>
      <w:r>
        <w:rPr>
          <w:rFonts w:hint="eastAsia" w:ascii="宋体" w:hAnsi="宋体"/>
          <w:sz w:val="24"/>
          <w:szCs w:val="24"/>
          <w:highlight w:val="none"/>
        </w:rPr>
        <w:t>．</w:t>
      </w:r>
      <w:r>
        <w:rPr>
          <w:rFonts w:hint="eastAsia" w:ascii="宋体" w:hAnsi="宋体"/>
          <w:color w:val="000000"/>
          <w:sz w:val="24"/>
          <w:szCs w:val="24"/>
          <w:highlight w:val="none"/>
        </w:rPr>
        <w:t>住宅小区内的给排水设施、道路等配套工程为</w:t>
      </w:r>
      <w:r>
        <w:rPr>
          <w:rFonts w:hint="eastAsia" w:ascii="宋体" w:hAnsi="宋体"/>
          <w:color w:val="000000"/>
          <w:sz w:val="24"/>
          <w:szCs w:val="24"/>
          <w:highlight w:val="none"/>
          <w:u w:val="single"/>
        </w:rPr>
        <w:t xml:space="preserve">    2     </w:t>
      </w:r>
      <w:r>
        <w:rPr>
          <w:rFonts w:hint="eastAsia" w:ascii="宋体" w:hAnsi="宋体"/>
          <w:color w:val="000000"/>
          <w:sz w:val="24"/>
          <w:szCs w:val="24"/>
          <w:highlight w:val="none"/>
        </w:rPr>
        <w:t>年；</w:t>
      </w:r>
    </w:p>
    <w:p w14:paraId="335E2FBA">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w:t>
      </w:r>
      <w:r>
        <w:rPr>
          <w:rFonts w:hint="eastAsia" w:ascii="宋体" w:hAnsi="宋体"/>
          <w:sz w:val="24"/>
          <w:szCs w:val="24"/>
          <w:highlight w:val="none"/>
        </w:rPr>
        <w:t>．</w:t>
      </w:r>
      <w:r>
        <w:rPr>
          <w:rFonts w:hint="eastAsia" w:ascii="宋体" w:hAnsi="宋体"/>
          <w:color w:val="000000"/>
          <w:sz w:val="24"/>
          <w:szCs w:val="24"/>
          <w:highlight w:val="none"/>
        </w:rPr>
        <w:t>其他项目保修期限约定如下：</w:t>
      </w:r>
      <w:r>
        <w:rPr>
          <w:rFonts w:hint="eastAsia" w:ascii="宋体" w:hAnsi="宋体"/>
          <w:color w:val="000000"/>
          <w:sz w:val="24"/>
          <w:szCs w:val="24"/>
          <w:highlight w:val="none"/>
          <w:u w:val="single"/>
        </w:rPr>
        <w:t xml:space="preserve">     保温工程5年        </w:t>
      </w:r>
      <w:r>
        <w:rPr>
          <w:rFonts w:hint="eastAsia" w:ascii="宋体" w:hAnsi="宋体"/>
          <w:color w:val="000000"/>
          <w:sz w:val="24"/>
          <w:szCs w:val="24"/>
          <w:highlight w:val="none"/>
        </w:rPr>
        <w:t>。</w:t>
      </w:r>
    </w:p>
    <w:p w14:paraId="18CEDC3F">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质量保修期自工程竣工验收合格之日起计算。</w:t>
      </w:r>
    </w:p>
    <w:p w14:paraId="0AA263A7">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三、缺陷责任期</w:t>
      </w:r>
    </w:p>
    <w:p w14:paraId="5AFE1A7A">
      <w:pPr>
        <w:adjustRightInd w:val="0"/>
        <w:snapToGrid w:val="0"/>
        <w:spacing w:line="360" w:lineRule="auto"/>
        <w:ind w:firstLine="482" w:firstLineChars="200"/>
        <w:rPr>
          <w:rFonts w:hint="eastAsia" w:ascii="宋体" w:hAnsi="宋体"/>
          <w:color w:val="000000"/>
          <w:sz w:val="24"/>
          <w:szCs w:val="24"/>
          <w:highlight w:val="none"/>
        </w:rPr>
      </w:pPr>
      <w:r>
        <w:rPr>
          <w:rFonts w:hint="eastAsia" w:ascii="宋体" w:hAnsi="宋体"/>
          <w:b/>
          <w:color w:val="000000"/>
          <w:sz w:val="24"/>
          <w:szCs w:val="24"/>
          <w:highlight w:val="none"/>
        </w:rPr>
        <w:t>工程缺陷责任期为</w:t>
      </w:r>
      <w:r>
        <w:rPr>
          <w:rFonts w:hint="eastAsia" w:ascii="宋体" w:hAnsi="宋体"/>
          <w:b/>
          <w:color w:val="000000"/>
          <w:sz w:val="24"/>
          <w:szCs w:val="24"/>
          <w:highlight w:val="none"/>
          <w:u w:val="single"/>
        </w:rPr>
        <w:t xml:space="preserve">  </w:t>
      </w:r>
      <w:r>
        <w:rPr>
          <w:rFonts w:hint="eastAsia" w:ascii="宋体" w:hAnsi="宋体"/>
          <w:b/>
          <w:color w:val="000000"/>
          <w:sz w:val="24"/>
          <w:szCs w:val="24"/>
          <w:highlight w:val="none"/>
          <w:u w:val="single"/>
          <w:lang w:val="en-US" w:eastAsia="zh-CN"/>
        </w:rPr>
        <w:t>12</w:t>
      </w:r>
      <w:r>
        <w:rPr>
          <w:rFonts w:hint="eastAsia" w:ascii="宋体" w:hAnsi="宋体"/>
          <w:b/>
          <w:color w:val="000000"/>
          <w:sz w:val="24"/>
          <w:szCs w:val="24"/>
          <w:highlight w:val="none"/>
          <w:u w:val="single"/>
        </w:rPr>
        <w:t xml:space="preserve">个月   </w:t>
      </w:r>
      <w:r>
        <w:rPr>
          <w:rFonts w:hint="eastAsia" w:ascii="宋体" w:hAnsi="宋体"/>
          <w:b/>
          <w:color w:val="000000"/>
          <w:sz w:val="24"/>
          <w:szCs w:val="24"/>
          <w:highlight w:val="none"/>
        </w:rPr>
        <w:t>，</w:t>
      </w:r>
      <w:r>
        <w:rPr>
          <w:rFonts w:hint="eastAsia" w:ascii="宋体" w:hAnsi="宋体"/>
          <w:color w:val="000000"/>
          <w:sz w:val="24"/>
          <w:szCs w:val="24"/>
          <w:highlight w:val="none"/>
        </w:rPr>
        <w:t>缺陷责任期自工程竣工验收合格之日起计算。单位工程先于全部工程进行验收，单位工程缺陷责任期自单位工程验收合格之日起算。</w:t>
      </w:r>
    </w:p>
    <w:p w14:paraId="221A879E">
      <w:pPr>
        <w:adjustRightInd w:val="0"/>
        <w:snapToGrid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缺陷责任期终止后，发包人应退还剩余的质量保证金。</w:t>
      </w:r>
    </w:p>
    <w:p w14:paraId="5D28C034">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xml:space="preserve">    四、质量保修责任</w:t>
      </w:r>
    </w:p>
    <w:p w14:paraId="54F65EC4">
      <w:pPr>
        <w:adjustRightInd w:val="0"/>
        <w:snapToGrid w:val="0"/>
        <w:spacing w:line="360" w:lineRule="auto"/>
        <w:ind w:firstLine="491" w:firstLineChars="205"/>
        <w:rPr>
          <w:rFonts w:hint="eastAsia" w:ascii="宋体" w:hAnsi="宋体"/>
          <w:color w:val="000000"/>
          <w:sz w:val="24"/>
          <w:szCs w:val="24"/>
          <w:highlight w:val="none"/>
        </w:rPr>
      </w:pPr>
      <w:r>
        <w:rPr>
          <w:rFonts w:hint="eastAsia" w:ascii="宋体" w:hAnsi="宋体"/>
          <w:color w:val="000000"/>
          <w:sz w:val="24"/>
          <w:szCs w:val="24"/>
          <w:highlight w:val="none"/>
        </w:rPr>
        <w:t>1</w:t>
      </w:r>
      <w:r>
        <w:rPr>
          <w:rFonts w:hint="eastAsia" w:ascii="宋体" w:hAnsi="宋体"/>
          <w:sz w:val="24"/>
          <w:szCs w:val="24"/>
          <w:highlight w:val="none"/>
        </w:rPr>
        <w:t>．</w:t>
      </w:r>
      <w:r>
        <w:rPr>
          <w:rFonts w:hint="eastAsia" w:ascii="宋体" w:hAnsi="宋体"/>
          <w:color w:val="000000"/>
          <w:sz w:val="24"/>
          <w:szCs w:val="24"/>
          <w:highlight w:val="none"/>
        </w:rPr>
        <w:t>属于保修范围、内容的项目，承包人应当在接到保修通知之日起7天内派人保修。承包人不在约定期限内派人保修的，发包人可以委托他人修理。</w:t>
      </w:r>
    </w:p>
    <w:p w14:paraId="5FF821C7">
      <w:pPr>
        <w:adjustRightInd w:val="0"/>
        <w:snapToGrid w:val="0"/>
        <w:spacing w:line="360" w:lineRule="auto"/>
        <w:ind w:firstLine="491" w:firstLineChars="205"/>
        <w:rPr>
          <w:rFonts w:hint="eastAsia" w:ascii="宋体" w:hAnsi="宋体"/>
          <w:color w:val="000000"/>
          <w:sz w:val="24"/>
          <w:szCs w:val="24"/>
          <w:highlight w:val="none"/>
        </w:rPr>
      </w:pPr>
      <w:r>
        <w:rPr>
          <w:rFonts w:hint="eastAsia" w:ascii="宋体" w:hAnsi="宋体"/>
          <w:color w:val="000000"/>
          <w:sz w:val="24"/>
          <w:szCs w:val="24"/>
          <w:highlight w:val="none"/>
        </w:rPr>
        <w:t>2</w:t>
      </w:r>
      <w:r>
        <w:rPr>
          <w:rFonts w:hint="eastAsia" w:ascii="宋体" w:hAnsi="宋体"/>
          <w:sz w:val="24"/>
          <w:szCs w:val="24"/>
          <w:highlight w:val="none"/>
        </w:rPr>
        <w:t>．</w:t>
      </w:r>
      <w:r>
        <w:rPr>
          <w:rFonts w:hint="eastAsia" w:ascii="宋体" w:hAnsi="宋体"/>
          <w:color w:val="000000"/>
          <w:sz w:val="24"/>
          <w:szCs w:val="24"/>
          <w:highlight w:val="none"/>
        </w:rPr>
        <w:t>发生紧急事故需抢修的，承包人在接到事故通知后，应当立即到达事故现场抢修。</w:t>
      </w:r>
    </w:p>
    <w:p w14:paraId="1B7F2CF3">
      <w:pPr>
        <w:adjustRightInd w:val="0"/>
        <w:snapToGrid w:val="0"/>
        <w:spacing w:line="360" w:lineRule="auto"/>
        <w:ind w:firstLine="491" w:firstLineChars="205"/>
        <w:rPr>
          <w:rFonts w:hint="eastAsia" w:ascii="宋体" w:hAnsi="宋体"/>
          <w:color w:val="000000"/>
          <w:sz w:val="24"/>
          <w:szCs w:val="24"/>
          <w:highlight w:val="none"/>
        </w:rPr>
      </w:pPr>
      <w:r>
        <w:rPr>
          <w:rFonts w:hint="eastAsia" w:ascii="宋体" w:hAnsi="宋体"/>
          <w:color w:val="000000"/>
          <w:sz w:val="24"/>
          <w:szCs w:val="24"/>
          <w:highlight w:val="none"/>
        </w:rPr>
        <w:t>3</w:t>
      </w:r>
      <w:r>
        <w:rPr>
          <w:rFonts w:hint="eastAsia" w:ascii="宋体" w:hAnsi="宋体"/>
          <w:sz w:val="24"/>
          <w:szCs w:val="24"/>
          <w:highlight w:val="none"/>
        </w:rPr>
        <w:t>．</w:t>
      </w:r>
      <w:r>
        <w:rPr>
          <w:rFonts w:hint="eastAsia" w:ascii="宋体" w:hAnsi="宋体"/>
          <w:color w:val="000000"/>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B0F171E">
      <w:pPr>
        <w:adjustRightInd w:val="0"/>
        <w:snapToGrid w:val="0"/>
        <w:spacing w:line="360" w:lineRule="auto"/>
        <w:ind w:firstLine="491" w:firstLineChars="205"/>
        <w:rPr>
          <w:rFonts w:hint="eastAsia" w:ascii="宋体" w:hAnsi="宋体"/>
          <w:color w:val="000000"/>
          <w:sz w:val="24"/>
          <w:szCs w:val="24"/>
          <w:highlight w:val="none"/>
        </w:rPr>
      </w:pPr>
      <w:r>
        <w:rPr>
          <w:rFonts w:hint="eastAsia" w:ascii="宋体" w:hAnsi="宋体"/>
          <w:color w:val="000000"/>
          <w:sz w:val="24"/>
          <w:szCs w:val="24"/>
          <w:highlight w:val="none"/>
        </w:rPr>
        <w:t>4</w:t>
      </w:r>
      <w:r>
        <w:rPr>
          <w:rFonts w:hint="eastAsia" w:ascii="宋体" w:hAnsi="宋体"/>
          <w:sz w:val="24"/>
          <w:szCs w:val="24"/>
          <w:highlight w:val="none"/>
        </w:rPr>
        <w:t>．</w:t>
      </w:r>
      <w:r>
        <w:rPr>
          <w:rFonts w:hint="eastAsia" w:ascii="宋体" w:hAnsi="宋体"/>
          <w:color w:val="000000"/>
          <w:sz w:val="24"/>
          <w:szCs w:val="24"/>
          <w:highlight w:val="none"/>
        </w:rPr>
        <w:t>质量保修完成后，由发包人组织验收。</w:t>
      </w:r>
    </w:p>
    <w:p w14:paraId="37EE33AE">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五、保修费用</w:t>
      </w:r>
    </w:p>
    <w:p w14:paraId="3C2BF850">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保修费用由造成质量缺陷的责任方承担。</w:t>
      </w:r>
    </w:p>
    <w:p w14:paraId="6285A30F">
      <w:pPr>
        <w:adjustRightInd w:val="0"/>
        <w:snapToGrid w:val="0"/>
        <w:spacing w:line="360" w:lineRule="auto"/>
        <w:ind w:firstLine="600"/>
        <w:rPr>
          <w:rFonts w:hint="eastAsia" w:ascii="宋体" w:hAnsi="宋体"/>
          <w:color w:val="000000"/>
          <w:sz w:val="24"/>
          <w:szCs w:val="24"/>
          <w:highlight w:val="none"/>
        </w:rPr>
      </w:pPr>
      <w:r>
        <w:rPr>
          <w:rFonts w:hint="eastAsia" w:ascii="宋体" w:hAnsi="宋体"/>
          <w:b/>
          <w:color w:val="000000"/>
          <w:sz w:val="24"/>
          <w:szCs w:val="24"/>
          <w:highlight w:val="none"/>
        </w:rPr>
        <w:t>六</w:t>
      </w:r>
      <w:r>
        <w:rPr>
          <w:rFonts w:hint="eastAsia" w:ascii="宋体" w:hAnsi="宋体"/>
          <w:color w:val="000000"/>
          <w:sz w:val="24"/>
          <w:szCs w:val="24"/>
          <w:highlight w:val="none"/>
        </w:rPr>
        <w:t>、双方约定的其他工程质量保修事项：</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03FFFF14">
      <w:pPr>
        <w:adjustRightInd w:val="0"/>
        <w:snapToGrid w:val="0"/>
        <w:spacing w:line="360" w:lineRule="auto"/>
        <w:ind w:firstLine="456" w:firstLineChars="190"/>
        <w:rPr>
          <w:rFonts w:hint="eastAsia" w:ascii="宋体" w:hAnsi="宋体"/>
          <w:color w:val="000000"/>
          <w:sz w:val="24"/>
          <w:szCs w:val="24"/>
          <w:highlight w:val="none"/>
        </w:rPr>
      </w:pPr>
      <w:r>
        <w:rPr>
          <w:rFonts w:hint="eastAsia" w:ascii="宋体" w:hAnsi="宋体"/>
          <w:color w:val="000000"/>
          <w:sz w:val="24"/>
          <w:szCs w:val="24"/>
          <w:highlight w:val="none"/>
        </w:rPr>
        <w:t>工程质量保修书由发包人、承包人在工程竣工验收前共同签署，作为施工合同附件，其有效期限至保修期满。</w:t>
      </w:r>
    </w:p>
    <w:p w14:paraId="2A9C3199">
      <w:pPr>
        <w:adjustRightInd w:val="0"/>
        <w:snapToGrid w:val="0"/>
        <w:spacing w:line="360" w:lineRule="auto"/>
        <w:ind w:firstLine="420"/>
        <w:rPr>
          <w:rFonts w:hint="eastAsia" w:ascii="宋体" w:hAnsi="宋体"/>
          <w:color w:val="000000"/>
          <w:sz w:val="24"/>
          <w:szCs w:val="24"/>
          <w:highlight w:val="none"/>
        </w:rPr>
      </w:pPr>
    </w:p>
    <w:p w14:paraId="2FD94B50">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发包人(公章)：</w:t>
      </w:r>
      <w:r>
        <w:rPr>
          <w:rFonts w:hint="eastAsia" w:ascii="宋体" w:hAnsi="宋体"/>
          <w:color w:val="000000"/>
          <w:sz w:val="24"/>
          <w:szCs w:val="24"/>
          <w:highlight w:val="none"/>
          <w:u w:val="single"/>
        </w:rPr>
        <w:t xml:space="preserve"> </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承包人(公章)：</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p>
    <w:p w14:paraId="30786BA6">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地  址：</w:t>
      </w:r>
      <w:r>
        <w:rPr>
          <w:rFonts w:hint="eastAsia" w:ascii="宋体" w:hAnsi="宋体"/>
          <w:color w:val="000000"/>
          <w:sz w:val="24"/>
          <w:szCs w:val="24"/>
          <w:highlight w:val="none"/>
          <w:u w:val="single"/>
        </w:rPr>
        <w:t xml:space="preserve"> </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地  址：</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p>
    <w:p w14:paraId="1559B481">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法定代表人(签字)：</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法定代表人(签字)：</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p>
    <w:p w14:paraId="782CB875">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委托代理人(签字)：</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委托代理人(签字)：</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p>
    <w:p w14:paraId="53CFC835">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电  话：</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电  话：</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p>
    <w:p w14:paraId="1225148D">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传  真：</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传  真：</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p>
    <w:p w14:paraId="379C332C">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开户银行：</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开户银行：</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p>
    <w:p w14:paraId="498BBFCA">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账  号：</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账  号：</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p>
    <w:p w14:paraId="6767BED8">
      <w:pPr>
        <w:adjustRightInd w:val="0"/>
        <w:snapToGri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邮政编码：</w:t>
      </w:r>
      <w:r>
        <w:rPr>
          <w:rFonts w:hint="eastAsia" w:ascii="宋体" w:hAnsi="宋体"/>
          <w:color w:val="000000"/>
          <w:sz w:val="24"/>
          <w:szCs w:val="24"/>
          <w:highlight w:val="none"/>
          <w:u w:val="single"/>
        </w:rPr>
        <w:t xml:space="preserve"> </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邮政编码：</w:t>
      </w:r>
      <w:r>
        <w:rPr>
          <w:rFonts w:hint="eastAsia" w:ascii="宋体" w:hAnsi="宋体" w:cs="宋体"/>
          <w:color w:val="000000"/>
          <w:sz w:val="24"/>
          <w:szCs w:val="24"/>
          <w:highlight w:val="none"/>
          <w:u w:val="single"/>
        </w:rPr>
        <w:t></w:t>
      </w:r>
      <w:r>
        <w:rPr>
          <w:rFonts w:hint="eastAsia" w:ascii="宋体" w:hAnsi="宋体"/>
          <w:color w:val="000000"/>
          <w:sz w:val="24"/>
          <w:szCs w:val="24"/>
          <w:highlight w:val="none"/>
          <w:u w:val="single"/>
        </w:rPr>
        <w:t xml:space="preserve">   </w:t>
      </w:r>
    </w:p>
    <w:p w14:paraId="49BF572C">
      <w:pPr>
        <w:spacing w:before="100" w:beforeLines="50" w:beforeAutospacing="1" w:after="100" w:afterLines="30" w:afterAutospacing="1" w:line="360" w:lineRule="auto"/>
        <w:rPr>
          <w:rFonts w:ascii="宋体" w:hAnsi="宋体"/>
          <w:sz w:val="24"/>
          <w:szCs w:val="27"/>
          <w:highlight w:val="none"/>
        </w:rPr>
      </w:pPr>
    </w:p>
    <w:p w14:paraId="4FA7C7EB">
      <w:pPr>
        <w:spacing w:before="120" w:beforeLines="50" w:after="72" w:afterLines="30" w:line="360" w:lineRule="auto"/>
        <w:rPr>
          <w:rFonts w:ascii="宋体" w:hAnsi="宋体"/>
          <w:sz w:val="24"/>
          <w:szCs w:val="27"/>
          <w:highlight w:val="none"/>
        </w:rPr>
      </w:pPr>
    </w:p>
    <w:p w14:paraId="494A2E12">
      <w:pPr>
        <w:spacing w:line="360" w:lineRule="auto"/>
        <w:rPr>
          <w:rFonts w:hint="eastAsia"/>
          <w:color w:val="000000"/>
          <w:highlight w:val="none"/>
        </w:rPr>
      </w:pPr>
    </w:p>
    <w:p w14:paraId="2AA0FC44">
      <w:pPr>
        <w:spacing w:before="240" w:beforeLines="100" w:after="240" w:afterLines="100"/>
        <w:outlineLvl w:val="0"/>
        <w:rPr>
          <w:rFonts w:ascii="Times New Roman" w:eastAsia="黑体"/>
          <w:color w:val="000000"/>
          <w:szCs w:val="24"/>
          <w:highlight w:val="none"/>
        </w:rPr>
      </w:pPr>
      <w:r>
        <w:rPr>
          <w:rFonts w:hint="eastAsia" w:ascii="Times New Roman" w:eastAsia="黑体"/>
          <w:color w:val="000000"/>
          <w:szCs w:val="24"/>
          <w:highlight w:val="none"/>
        </w:rPr>
        <w:br w:type="page"/>
      </w:r>
      <w:r>
        <w:rPr>
          <w:rFonts w:hint="eastAsia" w:ascii="Times New Roman" w:eastAsia="黑体"/>
          <w:color w:val="000000"/>
          <w:szCs w:val="24"/>
          <w:highlight w:val="none"/>
        </w:rPr>
        <w:t>附</w:t>
      </w:r>
      <w:bookmarkStart w:id="437" w:name="_Toc296346732"/>
      <w:bookmarkStart w:id="438" w:name="_Toc296944570"/>
      <w:bookmarkStart w:id="439" w:name="_Toc296503231"/>
      <w:bookmarkStart w:id="440" w:name="_Toc296891059"/>
      <w:bookmarkStart w:id="441" w:name="_Toc296347230"/>
      <w:bookmarkStart w:id="442" w:name="_Toc296891271"/>
      <w:r>
        <w:rPr>
          <w:rFonts w:hint="eastAsia" w:ascii="Times New Roman" w:eastAsia="黑体"/>
          <w:color w:val="000000"/>
          <w:szCs w:val="24"/>
          <w:highlight w:val="none"/>
        </w:rPr>
        <w:t>件</w:t>
      </w:r>
      <w:r>
        <w:rPr>
          <w:rFonts w:hint="eastAsia" w:ascii="Times New Roman" w:eastAsia="黑体"/>
          <w:color w:val="000000"/>
          <w:szCs w:val="24"/>
          <w:highlight w:val="none"/>
          <w:lang w:val="en-US" w:eastAsia="zh-CN"/>
        </w:rPr>
        <w:t>2</w:t>
      </w:r>
      <w:r>
        <w:rPr>
          <w:rFonts w:hint="eastAsia" w:ascii="Times New Roman" w:eastAsia="黑体"/>
          <w:color w:val="000000"/>
          <w:szCs w:val="24"/>
          <w:highlight w:val="none"/>
        </w:rPr>
        <w:t>：廉政协议</w:t>
      </w:r>
    </w:p>
    <w:bookmarkEnd w:id="437"/>
    <w:bookmarkEnd w:id="438"/>
    <w:bookmarkEnd w:id="439"/>
    <w:bookmarkEnd w:id="440"/>
    <w:bookmarkEnd w:id="441"/>
    <w:bookmarkEnd w:id="442"/>
    <w:p w14:paraId="1820AC68">
      <w:pPr>
        <w:widowControl/>
        <w:spacing w:line="360" w:lineRule="auto"/>
        <w:ind w:firstLine="643"/>
        <w:jc w:val="center"/>
        <w:rPr>
          <w:rFonts w:ascii="Times New Roman"/>
          <w:b/>
          <w:bCs/>
          <w:color w:val="000000"/>
          <w:sz w:val="32"/>
          <w:szCs w:val="32"/>
          <w:highlight w:val="none"/>
        </w:rPr>
      </w:pPr>
      <w:r>
        <w:rPr>
          <w:rFonts w:hint="eastAsia" w:ascii="Times New Roman"/>
          <w:b/>
          <w:bCs/>
          <w:color w:val="000000"/>
          <w:sz w:val="32"/>
          <w:szCs w:val="32"/>
          <w:highlight w:val="none"/>
        </w:rPr>
        <w:t>廉 政 协 议</w:t>
      </w:r>
    </w:p>
    <w:p w14:paraId="292C38FE">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为促进双方诚信经营、廉洁从业，防范商业贿赂，保护国家、集体和当事人的合法权益，根据国家有关法律法规和安徽省、合肥市廉政建设的规定，</w:t>
      </w:r>
      <w:r>
        <w:rPr>
          <w:rFonts w:hint="eastAsia" w:ascii="Times New Roman"/>
          <w:color w:val="000000"/>
          <w:szCs w:val="21"/>
          <w:highlight w:val="none"/>
          <w:u w:val="single"/>
        </w:rPr>
        <w:t xml:space="preserve">           （</w:t>
      </w:r>
      <w:r>
        <w:rPr>
          <w:rFonts w:hint="eastAsia" w:ascii="Times New Roman"/>
          <w:color w:val="000000"/>
          <w:szCs w:val="21"/>
          <w:highlight w:val="none"/>
        </w:rPr>
        <w:t>以下称甲方）与</w:t>
      </w:r>
      <w:r>
        <w:rPr>
          <w:rFonts w:hint="eastAsia" w:ascii="Times New Roman"/>
          <w:color w:val="000000"/>
          <w:szCs w:val="21"/>
          <w:highlight w:val="none"/>
          <w:u w:val="single"/>
        </w:rPr>
        <w:t xml:space="preserve">                     （</w:t>
      </w:r>
      <w:r>
        <w:rPr>
          <w:rFonts w:hint="eastAsia" w:ascii="Times New Roman"/>
          <w:color w:val="000000"/>
          <w:szCs w:val="21"/>
          <w:highlight w:val="none"/>
        </w:rPr>
        <w:t>以下称乙方），特此订立本协议共同遵照执行。</w:t>
      </w:r>
    </w:p>
    <w:p w14:paraId="05FCE6EF">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第一条 甲乙双方的权利和义务</w:t>
      </w:r>
    </w:p>
    <w:p w14:paraId="2B6F65A0">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2375C143">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（二）严格执行</w:t>
      </w:r>
      <w:r>
        <w:rPr>
          <w:rFonts w:hint="eastAsia" w:ascii="Times New Roman"/>
          <w:color w:val="000000"/>
          <w:szCs w:val="21"/>
          <w:highlight w:val="none"/>
          <w:u w:val="single"/>
        </w:rPr>
        <w:t xml:space="preserve">                                </w:t>
      </w:r>
      <w:r>
        <w:rPr>
          <w:rFonts w:hint="eastAsia" w:ascii="Times New Roman"/>
          <w:color w:val="000000"/>
          <w:szCs w:val="21"/>
          <w:highlight w:val="none"/>
        </w:rPr>
        <w:t>的合同要求，自觉履行合同约定的相关义务。</w:t>
      </w:r>
    </w:p>
    <w:p w14:paraId="6D6FBC7B">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（三）在业务活动中坚持公开、公正、诚信、透明的原则，不得损害国家、集体利益。</w:t>
      </w:r>
    </w:p>
    <w:p w14:paraId="69C965B4">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（四）建立健全廉政制度，开展廉政教育，公布举报电话，监督并认真查处违法违纪行为。</w:t>
      </w:r>
    </w:p>
    <w:p w14:paraId="4F95B9C5">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（五）发现对方在业务活动中有违反廉政规定的行为，应及时提醒对方纠正。情节严重的，应向其上级有关部门举报、建议给予处理，并有权要求告知处理结果。</w:t>
      </w:r>
    </w:p>
    <w:p w14:paraId="75B4B960">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第二条 甲方的义务</w:t>
      </w:r>
    </w:p>
    <w:p w14:paraId="51A816DB">
      <w:pPr>
        <w:widowControl/>
        <w:spacing w:line="360" w:lineRule="auto"/>
        <w:ind w:firstLine="525" w:firstLineChars="250"/>
        <w:jc w:val="left"/>
        <w:rPr>
          <w:rFonts w:ascii="Times New Roman"/>
          <w:color w:val="000000"/>
          <w:szCs w:val="21"/>
          <w:highlight w:val="none"/>
        </w:rPr>
      </w:pPr>
      <w:r>
        <w:rPr>
          <w:rFonts w:hint="eastAsia" w:ascii="Times New Roman"/>
          <w:color w:val="000000"/>
          <w:szCs w:val="21"/>
          <w:highlight w:val="none"/>
        </w:rPr>
        <w:t>（一）甲方及其工作人员不得索要或接受乙方的礼金、有价证券和贵重物品，不得在乙方报销任何应由甲方单位或个人支付的费用等。</w:t>
      </w:r>
    </w:p>
    <w:p w14:paraId="3F1015E4">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AE8E72C">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（三） 甲方及其工作人员不得要求或者接受乙方为其住房装修、婚丧嫁娶活动、配偶子女工作安排以及出国出境、旅游等提供方便等。</w:t>
      </w:r>
    </w:p>
    <w:p w14:paraId="3B1DCEDF">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（四） 甲方工作人员不得在乙方有股权关联的企业兼职，不得向乙方介绍家属或者亲友从事与甲方业务有关的经济活动。</w:t>
      </w:r>
    </w:p>
    <w:p w14:paraId="01618E60">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（五）甲方工作人员不得以明显低于市场的价格向乙方购买房屋、汽车等物品；不得以明显高于市场的价格向乙方出售房屋、汽车等物品；不得以其他交易形式非法收受请托人财物。</w:t>
      </w:r>
    </w:p>
    <w:p w14:paraId="465F46EA">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（六）甲方工作人员不得利用职务之便收受乙方以回扣、手续费、加班费、咨询费、劳务费、协调费、辛苦费等各种名义给予或赠送的钱物。</w:t>
      </w:r>
    </w:p>
    <w:p w14:paraId="426E4A69">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（七）甲方工作人员不得接受乙方给予或赠送的干股或红利。</w:t>
      </w:r>
    </w:p>
    <w:p w14:paraId="3B21926F">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（八）甲方任何人不得以个人的名义向乙方推荐设备、部件等供货商以及其他合作单位。</w:t>
      </w:r>
    </w:p>
    <w:p w14:paraId="67FBDA08">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第三条 乙方的义务</w:t>
      </w:r>
    </w:p>
    <w:p w14:paraId="169C7A02">
      <w:pPr>
        <w:widowControl/>
        <w:spacing w:line="360" w:lineRule="auto"/>
        <w:ind w:firstLine="525" w:firstLineChars="250"/>
        <w:jc w:val="left"/>
        <w:rPr>
          <w:rFonts w:ascii="Times New Roman"/>
          <w:color w:val="000000"/>
          <w:szCs w:val="21"/>
          <w:highlight w:val="none"/>
        </w:rPr>
      </w:pPr>
      <w:r>
        <w:rPr>
          <w:rFonts w:hint="eastAsia" w:ascii="Times New Roman"/>
          <w:color w:val="000000"/>
          <w:szCs w:val="21"/>
          <w:highlight w:val="none"/>
        </w:rPr>
        <w:t>（一）乙方不得以任何理由向甲方及其工作人员行贿或馈赠礼金、有价证券、贵重礼品。</w:t>
      </w:r>
    </w:p>
    <w:p w14:paraId="41F072ED">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（二）乙方不得以任何名义为甲方及其工作人员报销应由甲方单位或个人支付的任何费用。</w:t>
      </w:r>
    </w:p>
    <w:p w14:paraId="4B3637BF">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（三）乙方不得以任何理由安排甲方工作人员参加可能影响相关业务公开、公正、公平性的宴请及娱乐活动。</w:t>
      </w:r>
    </w:p>
    <w:p w14:paraId="2819C6DD">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（四）乙方不得为甲方单位和个人购置或提供通讯工具和高档办公用品等物品，也不得为甲方提供与工作无关的房屋、汽车等。</w:t>
      </w:r>
    </w:p>
    <w:p w14:paraId="79E57AC1">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（五）乙方不得与甲方工作人员就合同中的质量、数量、价格、工程量、验收等条款进行私下商谈或者达成默契。</w:t>
      </w:r>
    </w:p>
    <w:p w14:paraId="1C98AFD4">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（六）乙方不得以回扣、手续费、加班费、咨询费、劳务费、协调费、辛苦费等各种名义向甲方工作人员给予或赠送钱物。</w:t>
      </w:r>
    </w:p>
    <w:p w14:paraId="6EA786CB">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（七）乙方不得向甲方工作人员提供干股或红利。</w:t>
      </w:r>
    </w:p>
    <w:p w14:paraId="326C07C1">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（八）乙方须按</w:t>
      </w:r>
      <w:r>
        <w:rPr>
          <w:rFonts w:hint="eastAsia" w:ascii="Times New Roman"/>
          <w:color w:val="000000"/>
          <w:szCs w:val="21"/>
          <w:highlight w:val="none"/>
          <w:u w:val="single"/>
        </w:rPr>
        <w:t xml:space="preserve">         </w:t>
      </w:r>
      <w:r>
        <w:rPr>
          <w:rFonts w:hint="eastAsia" w:ascii="Times New Roman"/>
          <w:color w:val="000000"/>
          <w:szCs w:val="21"/>
          <w:highlight w:val="none"/>
        </w:rPr>
        <w:t>专项纪检监察工作组（如有）要求开展相关工作。</w:t>
      </w:r>
    </w:p>
    <w:p w14:paraId="633200E5">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第四条 违约责任</w:t>
      </w:r>
    </w:p>
    <w:p w14:paraId="49DE1DDA">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696A3AD5">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甲方投诉联系部门：</w:t>
      </w:r>
      <w:r>
        <w:rPr>
          <w:rFonts w:hint="eastAsia" w:ascii="Times New Roman"/>
          <w:color w:val="000000"/>
          <w:szCs w:val="21"/>
          <w:highlight w:val="none"/>
          <w:u w:val="single"/>
        </w:rPr>
        <w:t xml:space="preserve">           </w:t>
      </w:r>
      <w:r>
        <w:rPr>
          <w:rFonts w:hint="eastAsia" w:ascii="Times New Roman"/>
          <w:color w:val="000000"/>
          <w:szCs w:val="21"/>
          <w:highlight w:val="none"/>
        </w:rPr>
        <w:t>，联系电话：</w:t>
      </w:r>
      <w:r>
        <w:rPr>
          <w:rFonts w:hint="eastAsia" w:ascii="Times New Roman"/>
          <w:color w:val="000000"/>
          <w:szCs w:val="21"/>
          <w:highlight w:val="none"/>
          <w:u w:val="single"/>
        </w:rPr>
        <w:t xml:space="preserve">           </w:t>
      </w:r>
      <w:r>
        <w:rPr>
          <w:rFonts w:hint="eastAsia" w:ascii="Times New Roman"/>
          <w:color w:val="000000"/>
          <w:szCs w:val="21"/>
          <w:highlight w:val="none"/>
        </w:rPr>
        <w:t>。</w:t>
      </w:r>
    </w:p>
    <w:p w14:paraId="059F37A8">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（二）乙方及其工作人员违反本协议第一、三条规定。根据具体情节和造成的后果，甲方有权对乙方采取以下一种或多种处理办法：</w:t>
      </w:r>
    </w:p>
    <w:p w14:paraId="13A1457B">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 xml:space="preserve">1. 全额收取乙方合同履约保证金不予退还； </w:t>
      </w:r>
    </w:p>
    <w:p w14:paraId="0D42D552">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2. 追究乙方其他违约责任；</w:t>
      </w:r>
    </w:p>
    <w:p w14:paraId="4CA85764">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3. 终止或解除双方已签订的包括本合同在内的所有合同；</w:t>
      </w:r>
    </w:p>
    <w:p w14:paraId="0AA1D0A0">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4. 乙方一定期限内（6个月至3年，具体由甲方根据情况而定）不得参与甲方作为发包人（业主）的工程项目投标。</w:t>
      </w:r>
    </w:p>
    <w:p w14:paraId="2A936163">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甲方作出的处理意见，乙方应无条件接受并承担给甲方造成的损失，全额返还通过不正当手段从甲方获取的非法所得，并承担相应的法律责任。</w:t>
      </w:r>
    </w:p>
    <w:p w14:paraId="48E3EEDD">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第五条 双方约定</w:t>
      </w:r>
    </w:p>
    <w:p w14:paraId="74B909C7">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本协议由双方或双方上级单位负责监督。可由甲方或甲方上级单位的纪检监察部门约请乙方或乙方上级单位的纪检监察部门对本协议履行情况进行检查，提出在本协议规定范围内的裁定意见。</w:t>
      </w:r>
    </w:p>
    <w:p w14:paraId="74D2E79E">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 xml:space="preserve">第六条  本协议有效期为甲乙双方签署之日起至合同终止。  </w:t>
      </w:r>
    </w:p>
    <w:p w14:paraId="7A0F22C4">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第七条  本协议作为合同的附件，与本合同具有同等法律效力。</w:t>
      </w:r>
    </w:p>
    <w:p w14:paraId="230515F0">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 xml:space="preserve"> </w:t>
      </w:r>
    </w:p>
    <w:p w14:paraId="140A6409">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 xml:space="preserve">甲方（盖章）： </w:t>
      </w:r>
      <w:r>
        <w:rPr>
          <w:rFonts w:hint="eastAsia" w:ascii="Times New Roman"/>
          <w:color w:val="000000"/>
          <w:szCs w:val="21"/>
          <w:highlight w:val="none"/>
          <w:u w:val="single"/>
        </w:rPr>
        <w:t xml:space="preserve">                  </w:t>
      </w:r>
      <w:r>
        <w:rPr>
          <w:rFonts w:hint="eastAsia" w:ascii="Times New Roman"/>
          <w:color w:val="000000"/>
          <w:szCs w:val="21"/>
          <w:highlight w:val="none"/>
        </w:rPr>
        <w:t xml:space="preserve">     乙方（盖章）：</w:t>
      </w:r>
      <w:r>
        <w:rPr>
          <w:rFonts w:hint="eastAsia" w:ascii="Times New Roman"/>
          <w:color w:val="000000"/>
          <w:szCs w:val="21"/>
          <w:highlight w:val="none"/>
          <w:u w:val="single"/>
        </w:rPr>
        <w:t xml:space="preserve">             </w:t>
      </w:r>
    </w:p>
    <w:p w14:paraId="12D17260">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法定代表人或                          法定代表人或</w:t>
      </w:r>
    </w:p>
    <w:p w14:paraId="760ED525">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授权代表：</w:t>
      </w:r>
      <w:r>
        <w:rPr>
          <w:rFonts w:hint="eastAsia" w:ascii="Times New Roman"/>
          <w:color w:val="000000"/>
          <w:szCs w:val="21"/>
          <w:highlight w:val="none"/>
          <w:u w:val="single"/>
        </w:rPr>
        <w:t xml:space="preserve">              </w:t>
      </w:r>
      <w:r>
        <w:rPr>
          <w:rFonts w:hint="eastAsia" w:ascii="Times New Roman"/>
          <w:color w:val="000000"/>
          <w:szCs w:val="21"/>
          <w:highlight w:val="none"/>
        </w:rPr>
        <w:t>(职务)         授权代表：</w:t>
      </w:r>
      <w:r>
        <w:rPr>
          <w:rFonts w:hint="eastAsia" w:ascii="Times New Roman"/>
          <w:color w:val="000000"/>
          <w:szCs w:val="21"/>
          <w:highlight w:val="none"/>
          <w:u w:val="single"/>
        </w:rPr>
        <w:t xml:space="preserve">             </w:t>
      </w:r>
      <w:r>
        <w:rPr>
          <w:rFonts w:hint="eastAsia" w:ascii="Times New Roman"/>
          <w:color w:val="000000"/>
          <w:szCs w:val="21"/>
          <w:highlight w:val="none"/>
        </w:rPr>
        <w:t>(职务)</w:t>
      </w:r>
    </w:p>
    <w:p w14:paraId="46034AE9">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姓名：</w:t>
      </w:r>
      <w:r>
        <w:rPr>
          <w:rFonts w:hint="eastAsia" w:ascii="Times New Roman"/>
          <w:color w:val="000000"/>
          <w:szCs w:val="21"/>
          <w:highlight w:val="none"/>
          <w:u w:val="single"/>
        </w:rPr>
        <w:t xml:space="preserve">             </w:t>
      </w:r>
      <w:r>
        <w:rPr>
          <w:rFonts w:hint="eastAsia" w:ascii="Times New Roman"/>
          <w:color w:val="000000"/>
          <w:szCs w:val="21"/>
          <w:highlight w:val="none"/>
        </w:rPr>
        <w:t xml:space="preserve">                   姓名：</w:t>
      </w:r>
      <w:r>
        <w:rPr>
          <w:rFonts w:hint="eastAsia" w:ascii="Times New Roman"/>
          <w:color w:val="000000"/>
          <w:szCs w:val="21"/>
          <w:highlight w:val="none"/>
          <w:u w:val="single"/>
        </w:rPr>
        <w:t xml:space="preserve">             </w:t>
      </w:r>
    </w:p>
    <w:p w14:paraId="371D21C2">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签字：</w:t>
      </w:r>
      <w:r>
        <w:rPr>
          <w:rFonts w:hint="eastAsia" w:ascii="Times New Roman"/>
          <w:color w:val="000000"/>
          <w:szCs w:val="21"/>
          <w:highlight w:val="none"/>
          <w:u w:val="single"/>
        </w:rPr>
        <w:t xml:space="preserve">             </w:t>
      </w:r>
      <w:r>
        <w:rPr>
          <w:rFonts w:hint="eastAsia" w:ascii="Times New Roman"/>
          <w:color w:val="000000"/>
          <w:szCs w:val="21"/>
          <w:highlight w:val="none"/>
        </w:rPr>
        <w:t xml:space="preserve">                   签字：</w:t>
      </w:r>
      <w:r>
        <w:rPr>
          <w:rFonts w:hint="eastAsia" w:ascii="Times New Roman"/>
          <w:color w:val="000000"/>
          <w:szCs w:val="21"/>
          <w:highlight w:val="none"/>
          <w:u w:val="single"/>
        </w:rPr>
        <w:t xml:space="preserve">             </w:t>
      </w:r>
    </w:p>
    <w:p w14:paraId="476639A0">
      <w:pPr>
        <w:widowControl/>
        <w:spacing w:line="360" w:lineRule="auto"/>
        <w:ind w:firstLine="420" w:firstLineChars="200"/>
        <w:jc w:val="left"/>
        <w:rPr>
          <w:rFonts w:ascii="Times New Roman"/>
          <w:color w:val="000000"/>
          <w:szCs w:val="21"/>
          <w:highlight w:val="none"/>
        </w:rPr>
      </w:pPr>
    </w:p>
    <w:p w14:paraId="78300327">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廉政监督联系人                        廉政监督联系人</w:t>
      </w:r>
    </w:p>
    <w:p w14:paraId="23498223">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姓名：</w:t>
      </w:r>
      <w:r>
        <w:rPr>
          <w:rFonts w:hint="eastAsia" w:ascii="Times New Roman"/>
          <w:color w:val="000000"/>
          <w:szCs w:val="21"/>
          <w:highlight w:val="none"/>
          <w:u w:val="single"/>
        </w:rPr>
        <w:t xml:space="preserve">                       </w:t>
      </w:r>
      <w:r>
        <w:rPr>
          <w:rFonts w:hint="eastAsia" w:ascii="Times New Roman"/>
          <w:color w:val="000000"/>
          <w:szCs w:val="21"/>
          <w:highlight w:val="none"/>
        </w:rPr>
        <w:t xml:space="preserve">         姓名：</w:t>
      </w:r>
      <w:r>
        <w:rPr>
          <w:rFonts w:hint="eastAsia" w:ascii="Times New Roman"/>
          <w:color w:val="000000"/>
          <w:szCs w:val="21"/>
          <w:highlight w:val="none"/>
          <w:u w:val="single"/>
        </w:rPr>
        <w:t xml:space="preserve">                     </w:t>
      </w:r>
    </w:p>
    <w:p w14:paraId="3A0EEA96">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签字：</w:t>
      </w:r>
      <w:r>
        <w:rPr>
          <w:rFonts w:hint="eastAsia" w:ascii="Times New Roman"/>
          <w:color w:val="000000"/>
          <w:szCs w:val="21"/>
          <w:highlight w:val="none"/>
          <w:u w:val="single"/>
        </w:rPr>
        <w:t xml:space="preserve">                       </w:t>
      </w:r>
      <w:r>
        <w:rPr>
          <w:rFonts w:hint="eastAsia" w:ascii="Times New Roman"/>
          <w:color w:val="000000"/>
          <w:szCs w:val="21"/>
          <w:highlight w:val="none"/>
        </w:rPr>
        <w:t xml:space="preserve">         签字：</w:t>
      </w:r>
      <w:r>
        <w:rPr>
          <w:rFonts w:hint="eastAsia" w:ascii="Times New Roman"/>
          <w:color w:val="000000"/>
          <w:szCs w:val="21"/>
          <w:highlight w:val="none"/>
          <w:u w:val="single"/>
        </w:rPr>
        <w:t xml:space="preserve">                     </w:t>
      </w:r>
    </w:p>
    <w:p w14:paraId="44F02168">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电话：</w:t>
      </w:r>
      <w:r>
        <w:rPr>
          <w:rFonts w:hint="eastAsia" w:ascii="Times New Roman"/>
          <w:color w:val="000000"/>
          <w:szCs w:val="21"/>
          <w:highlight w:val="none"/>
          <w:u w:val="single"/>
        </w:rPr>
        <w:t xml:space="preserve">                       </w:t>
      </w:r>
      <w:r>
        <w:rPr>
          <w:rFonts w:hint="eastAsia" w:ascii="Times New Roman"/>
          <w:color w:val="000000"/>
          <w:szCs w:val="21"/>
          <w:highlight w:val="none"/>
        </w:rPr>
        <w:t xml:space="preserve">         电话：</w:t>
      </w:r>
      <w:r>
        <w:rPr>
          <w:rFonts w:hint="eastAsia" w:ascii="Times New Roman"/>
          <w:color w:val="000000"/>
          <w:szCs w:val="21"/>
          <w:highlight w:val="none"/>
          <w:u w:val="single"/>
        </w:rPr>
        <w:t xml:space="preserve">                     </w:t>
      </w:r>
    </w:p>
    <w:p w14:paraId="7ACBC422">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地址：</w:t>
      </w:r>
      <w:r>
        <w:rPr>
          <w:rFonts w:hint="eastAsia" w:ascii="Times New Roman"/>
          <w:color w:val="000000"/>
          <w:szCs w:val="21"/>
          <w:highlight w:val="none"/>
          <w:u w:val="single"/>
        </w:rPr>
        <w:t xml:space="preserve">                       </w:t>
      </w:r>
      <w:r>
        <w:rPr>
          <w:rFonts w:hint="eastAsia" w:ascii="Times New Roman"/>
          <w:color w:val="000000"/>
          <w:szCs w:val="21"/>
          <w:highlight w:val="none"/>
        </w:rPr>
        <w:t xml:space="preserve">         地址：</w:t>
      </w:r>
      <w:r>
        <w:rPr>
          <w:rFonts w:hint="eastAsia" w:ascii="Times New Roman"/>
          <w:color w:val="000000"/>
          <w:szCs w:val="21"/>
          <w:highlight w:val="none"/>
          <w:u w:val="single"/>
        </w:rPr>
        <w:t xml:space="preserve">                     </w:t>
      </w:r>
    </w:p>
    <w:p w14:paraId="252DDA25">
      <w:pPr>
        <w:widowControl/>
        <w:spacing w:line="360" w:lineRule="auto"/>
        <w:ind w:firstLine="420" w:firstLineChars="200"/>
        <w:jc w:val="left"/>
        <w:rPr>
          <w:rFonts w:ascii="Times New Roman"/>
          <w:color w:val="000000"/>
          <w:szCs w:val="21"/>
          <w:highlight w:val="none"/>
        </w:rPr>
      </w:pPr>
      <w:r>
        <w:rPr>
          <w:rFonts w:hint="eastAsia" w:ascii="Times New Roman"/>
          <w:color w:val="000000"/>
          <w:szCs w:val="21"/>
          <w:highlight w:val="none"/>
        </w:rPr>
        <w:t>日期：</w:t>
      </w:r>
      <w:r>
        <w:rPr>
          <w:rFonts w:hint="eastAsia" w:ascii="Times New Roman"/>
          <w:color w:val="000000"/>
          <w:szCs w:val="21"/>
          <w:highlight w:val="none"/>
          <w:u w:val="single"/>
        </w:rPr>
        <w:t xml:space="preserve">                       </w:t>
      </w:r>
      <w:r>
        <w:rPr>
          <w:rFonts w:hint="eastAsia" w:ascii="Times New Roman"/>
          <w:color w:val="000000"/>
          <w:szCs w:val="21"/>
          <w:highlight w:val="none"/>
        </w:rPr>
        <w:t xml:space="preserve">         日期：</w:t>
      </w:r>
      <w:r>
        <w:rPr>
          <w:rFonts w:hint="eastAsia" w:ascii="Times New Roman"/>
          <w:color w:val="000000"/>
          <w:szCs w:val="21"/>
          <w:highlight w:val="none"/>
          <w:u w:val="single"/>
        </w:rPr>
        <w:t xml:space="preserve">                     </w:t>
      </w:r>
    </w:p>
    <w:p w14:paraId="300DA41C">
      <w:pPr>
        <w:spacing w:line="360" w:lineRule="auto"/>
        <w:rPr>
          <w:rFonts w:hint="eastAsia"/>
          <w:color w:val="000000"/>
          <w:highlight w:val="none"/>
        </w:rPr>
      </w:pPr>
    </w:p>
    <w:p w14:paraId="35FB03C2">
      <w:pPr>
        <w:spacing w:line="360" w:lineRule="auto"/>
        <w:rPr>
          <w:rFonts w:hint="eastAsia"/>
          <w:color w:val="000000"/>
          <w:highlight w:val="none"/>
        </w:rPr>
      </w:pPr>
    </w:p>
    <w:p w14:paraId="0386C510">
      <w:pPr>
        <w:spacing w:line="360" w:lineRule="auto"/>
        <w:rPr>
          <w:rFonts w:hint="eastAsia"/>
          <w:color w:val="000000"/>
          <w:highlight w:val="none"/>
        </w:rPr>
      </w:pPr>
    </w:p>
    <w:p w14:paraId="7E194036">
      <w:pPr>
        <w:spacing w:line="360" w:lineRule="auto"/>
        <w:rPr>
          <w:rFonts w:hint="eastAsia"/>
          <w:color w:val="000000"/>
          <w:highlight w:val="none"/>
        </w:rPr>
      </w:pPr>
    </w:p>
    <w:p w14:paraId="19C39B68">
      <w:pPr>
        <w:spacing w:line="360" w:lineRule="auto"/>
        <w:rPr>
          <w:rFonts w:hint="eastAsia"/>
          <w:color w:val="000000"/>
          <w:highlight w:val="none"/>
        </w:rPr>
      </w:pPr>
    </w:p>
    <w:p w14:paraId="6CD7A895">
      <w:pPr>
        <w:spacing w:line="360" w:lineRule="auto"/>
        <w:rPr>
          <w:rFonts w:hint="eastAsia"/>
          <w:color w:val="000000"/>
          <w:highlight w:val="none"/>
        </w:rPr>
      </w:pPr>
    </w:p>
    <w:p w14:paraId="7206D94F">
      <w:pPr>
        <w:spacing w:line="360" w:lineRule="auto"/>
        <w:rPr>
          <w:rFonts w:hint="eastAsia"/>
          <w:color w:val="000000"/>
          <w:highlight w:val="none"/>
        </w:rPr>
      </w:pPr>
    </w:p>
    <w:p w14:paraId="3271E7D5">
      <w:pPr>
        <w:spacing w:line="360" w:lineRule="auto"/>
        <w:rPr>
          <w:rFonts w:hint="eastAsia"/>
          <w:color w:val="000000"/>
          <w:highlight w:val="none"/>
        </w:rPr>
      </w:pPr>
    </w:p>
    <w:p w14:paraId="52FEE9E4">
      <w:pPr>
        <w:spacing w:line="360" w:lineRule="auto"/>
        <w:rPr>
          <w:rFonts w:hint="eastAsia"/>
          <w:color w:val="000000"/>
          <w:highlight w:val="none"/>
        </w:rPr>
      </w:pPr>
    </w:p>
    <w:p w14:paraId="0D8EA8A5">
      <w:pPr>
        <w:spacing w:line="360" w:lineRule="auto"/>
        <w:rPr>
          <w:rFonts w:hint="eastAsia"/>
          <w:color w:val="000000"/>
          <w:highlight w:val="none"/>
        </w:rPr>
      </w:pPr>
    </w:p>
    <w:p w14:paraId="0FB30BA1">
      <w:pPr>
        <w:spacing w:line="360" w:lineRule="auto"/>
        <w:rPr>
          <w:rFonts w:hint="eastAsia"/>
          <w:color w:val="000000"/>
          <w:highlight w:val="none"/>
        </w:rPr>
      </w:pPr>
    </w:p>
    <w:p w14:paraId="18595E04">
      <w:pPr>
        <w:spacing w:line="360" w:lineRule="auto"/>
        <w:rPr>
          <w:rFonts w:hint="eastAsia"/>
          <w:color w:val="000000"/>
          <w:highlight w:val="none"/>
        </w:rPr>
      </w:pPr>
    </w:p>
    <w:p w14:paraId="5C5B0159">
      <w:pPr>
        <w:spacing w:line="360" w:lineRule="auto"/>
        <w:rPr>
          <w:rFonts w:hint="eastAsia"/>
          <w:color w:val="000000"/>
          <w:highlight w:val="none"/>
        </w:rPr>
      </w:pPr>
    </w:p>
    <w:p w14:paraId="0A450776">
      <w:pPr>
        <w:spacing w:before="240" w:beforeLines="100" w:after="240" w:afterLines="100"/>
        <w:outlineLvl w:val="0"/>
        <w:rPr>
          <w:rFonts w:hint="eastAsia" w:ascii="Times New Roman" w:eastAsia="黑体"/>
          <w:color w:val="000000"/>
          <w:szCs w:val="24"/>
          <w:highlight w:val="none"/>
        </w:rPr>
      </w:pPr>
      <w:r>
        <w:rPr>
          <w:rFonts w:hint="eastAsia"/>
          <w:color w:val="000000"/>
          <w:highlight w:val="none"/>
        </w:rPr>
        <w:br w:type="page"/>
      </w:r>
      <w:r>
        <w:rPr>
          <w:rFonts w:hint="eastAsia" w:ascii="Times New Roman" w:eastAsia="黑体"/>
          <w:color w:val="000000"/>
          <w:szCs w:val="24"/>
          <w:highlight w:val="none"/>
        </w:rPr>
        <w:t>附件3：安全生产合同</w:t>
      </w:r>
    </w:p>
    <w:p w14:paraId="7FCA46D0">
      <w:pPr>
        <w:spacing w:before="120" w:beforeLines="50" w:after="120" w:afterLines="50" w:line="360" w:lineRule="auto"/>
        <w:jc w:val="center"/>
        <w:rPr>
          <w:rFonts w:hint="eastAsia" w:ascii="Times New Roman"/>
          <w:b/>
          <w:color w:val="000000"/>
          <w:sz w:val="32"/>
          <w:szCs w:val="32"/>
          <w:highlight w:val="none"/>
        </w:rPr>
      </w:pPr>
      <w:bookmarkStart w:id="443" w:name="_Toc23792"/>
      <w:bookmarkStart w:id="444" w:name="_Toc11475"/>
      <w:r>
        <w:rPr>
          <w:rFonts w:hint="eastAsia" w:ascii="Times New Roman"/>
          <w:b/>
          <w:color w:val="000000"/>
          <w:sz w:val="32"/>
          <w:szCs w:val="32"/>
          <w:highlight w:val="none"/>
        </w:rPr>
        <w:t>安全生产合同</w:t>
      </w:r>
      <w:bookmarkEnd w:id="443"/>
      <w:bookmarkEnd w:id="444"/>
    </w:p>
    <w:p w14:paraId="0F828018">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为在</w:t>
      </w:r>
      <w:r>
        <w:rPr>
          <w:rFonts w:hint="eastAsia" w:ascii="Times New Roman"/>
          <w:color w:val="000000"/>
          <w:szCs w:val="21"/>
          <w:highlight w:val="none"/>
          <w:u w:val="single"/>
        </w:rPr>
        <w:t xml:space="preserve">            </w:t>
      </w:r>
      <w:r>
        <w:rPr>
          <w:rFonts w:hint="eastAsia" w:ascii="Times New Roman"/>
          <w:color w:val="000000"/>
          <w:szCs w:val="21"/>
          <w:highlight w:val="none"/>
        </w:rPr>
        <w:t>（项目名称）</w:t>
      </w:r>
      <w:r>
        <w:rPr>
          <w:rFonts w:hint="eastAsia" w:ascii="Times New Roman"/>
          <w:color w:val="000000"/>
          <w:szCs w:val="21"/>
          <w:highlight w:val="none"/>
          <w:u w:val="single"/>
        </w:rPr>
        <w:t xml:space="preserve">    </w:t>
      </w:r>
      <w:r>
        <w:rPr>
          <w:rFonts w:hint="eastAsia" w:ascii="Times New Roman"/>
          <w:color w:val="000000"/>
          <w:szCs w:val="21"/>
          <w:highlight w:val="none"/>
        </w:rPr>
        <w:t>（标段）施工合同的实施过程中创造安全、高效的施工环境，切实搞好本项目的安全管理工作，本项目发包人</w:t>
      </w:r>
      <w:r>
        <w:rPr>
          <w:rFonts w:hint="eastAsia" w:ascii="Times New Roman"/>
          <w:color w:val="000000"/>
          <w:szCs w:val="21"/>
          <w:highlight w:val="none"/>
          <w:u w:val="single"/>
        </w:rPr>
        <w:t xml:space="preserve">       </w:t>
      </w:r>
      <w:r>
        <w:rPr>
          <w:rFonts w:hint="eastAsia" w:ascii="Times New Roman"/>
          <w:color w:val="000000"/>
          <w:szCs w:val="21"/>
          <w:highlight w:val="none"/>
        </w:rPr>
        <w:t>（发包人名称，以下简称“发包人”）与承包人</w:t>
      </w:r>
      <w:r>
        <w:rPr>
          <w:rFonts w:hint="eastAsia" w:ascii="Times New Roman"/>
          <w:color w:val="000000"/>
          <w:szCs w:val="21"/>
          <w:highlight w:val="none"/>
          <w:u w:val="single"/>
        </w:rPr>
        <w:t xml:space="preserve">         </w:t>
      </w:r>
      <w:r>
        <w:rPr>
          <w:rFonts w:hint="eastAsia" w:ascii="Times New Roman"/>
          <w:color w:val="000000"/>
          <w:szCs w:val="21"/>
          <w:highlight w:val="none"/>
        </w:rPr>
        <w:t>（承包人名称，以下简称“承包人”）特此签订安全生产合同：</w:t>
      </w:r>
    </w:p>
    <w:p w14:paraId="49395336">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1.发包人职责</w:t>
      </w:r>
    </w:p>
    <w:p w14:paraId="204C01B4">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（1）严格遵守国家有关安全生产的法律法规，认真执行工程承包合同中的有关安全要求。</w:t>
      </w:r>
    </w:p>
    <w:p w14:paraId="30FF3916">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（2）按照“安全第一、预防为主”和坚持“管生产必须管安全”的原则进行安全生产管理，做到生产与安全工作同时计划、布置、检查、总结和评比。</w:t>
      </w:r>
    </w:p>
    <w:p w14:paraId="3D97A3B9">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（3）重要的安全设施必须坚持与主体工程“三同时”的原则，即：同时设计、审批，同时施工，同时验收，投入使用。</w:t>
      </w:r>
    </w:p>
    <w:p w14:paraId="0A27D10A">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（4）定期召开安全生产调度会，及时传达中央及地方有关安全生产的精神。</w:t>
      </w:r>
    </w:p>
    <w:p w14:paraId="26D66528">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（5）组织对承包人施工现场安全生产检查，监督承包人及时处理发现的各种安全隐患。</w:t>
      </w:r>
    </w:p>
    <w:p w14:paraId="597BD303">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2.承包人职责</w:t>
      </w:r>
    </w:p>
    <w:p w14:paraId="28AD9D1D">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610FF20D">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44F42EC0">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14:paraId="7CD1B3EF">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（4）承包人在任何时候都应采取各种合理的预防措施，防止其员工发生任何违法、违禁、暴力或妨碍治安的行为。</w:t>
      </w:r>
    </w:p>
    <w:p w14:paraId="17E67E29">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4C5D824">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33064F3C">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（7）操作人员上岗，必须按规定穿戴防护用品。施工负责人和安全检查员应随时检查劳动防护用品的穿戴情况，不按规定穿戴防护用品的人员不得上岗。</w:t>
      </w:r>
    </w:p>
    <w:p w14:paraId="0BC27426">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（8）所有施工机具设备和高空作业的设备均应定期检查，并有安全员的签字记录，保证其经常处于完好状态；不合格的机具、设备和劳动保护用品严禁使用：</w:t>
      </w:r>
    </w:p>
    <w:p w14:paraId="2BF230C8">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（9）施工中采用新技术、新工艺、新设备、新材料时，必须制定相应的安全技术措施，施工现场必须具有相关的安全标志牌。</w:t>
      </w:r>
    </w:p>
    <w:p w14:paraId="546ACF75">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6DB88FE3">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（11）安全生产费用按照《建设工程安全生产管理条例》的相关规定使用和管理。</w:t>
      </w:r>
    </w:p>
    <w:p w14:paraId="050F4A3E">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3.违约责任</w:t>
      </w:r>
    </w:p>
    <w:p w14:paraId="07EFD760">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如因发包人或承包人违约造成安全事故，将依法追究责任。</w:t>
      </w:r>
    </w:p>
    <w:p w14:paraId="244B3D85">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4.本合同由双方法定代表人或其授权的代理人签署并加盖单位章后生效，全部工程竣工验收后失效。</w:t>
      </w:r>
    </w:p>
    <w:p w14:paraId="60884485">
      <w:pPr>
        <w:spacing w:line="360" w:lineRule="auto"/>
        <w:ind w:firstLine="420" w:firstLineChars="200"/>
        <w:rPr>
          <w:rFonts w:hint="eastAsia" w:ascii="Times New Roman"/>
          <w:color w:val="000000"/>
          <w:szCs w:val="21"/>
          <w:highlight w:val="none"/>
        </w:rPr>
      </w:pPr>
      <w:r>
        <w:rPr>
          <w:rFonts w:hint="eastAsia" w:ascii="Times New Roman"/>
          <w:color w:val="000000"/>
          <w:szCs w:val="21"/>
          <w:highlight w:val="none"/>
        </w:rPr>
        <w:t>5.本合同正本—式</w:t>
      </w:r>
      <w:r>
        <w:rPr>
          <w:rFonts w:hint="eastAsia" w:ascii="Times New Roman"/>
          <w:color w:val="000000"/>
          <w:szCs w:val="21"/>
          <w:highlight w:val="none"/>
          <w:u w:val="single"/>
        </w:rPr>
        <w:t xml:space="preserve">   </w:t>
      </w:r>
      <w:r>
        <w:rPr>
          <w:rFonts w:hint="eastAsia" w:ascii="Times New Roman"/>
          <w:color w:val="000000"/>
          <w:szCs w:val="21"/>
          <w:highlight w:val="none"/>
        </w:rPr>
        <w:t>份，副本</w:t>
      </w:r>
      <w:r>
        <w:rPr>
          <w:rFonts w:hint="eastAsia" w:ascii="Times New Roman"/>
          <w:color w:val="000000"/>
          <w:szCs w:val="21"/>
          <w:highlight w:val="none"/>
          <w:u w:val="single"/>
        </w:rPr>
        <w:t xml:space="preserve">  </w:t>
      </w:r>
      <w:r>
        <w:rPr>
          <w:rFonts w:hint="eastAsia" w:ascii="Times New Roman"/>
          <w:color w:val="000000"/>
          <w:szCs w:val="21"/>
          <w:highlight w:val="none"/>
        </w:rPr>
        <w:t>份，合同双方各执正本—份，副本</w:t>
      </w:r>
      <w:r>
        <w:rPr>
          <w:rFonts w:hint="eastAsia" w:ascii="Times New Roman"/>
          <w:color w:val="000000"/>
          <w:szCs w:val="21"/>
          <w:highlight w:val="none"/>
          <w:u w:val="single"/>
        </w:rPr>
        <w:t xml:space="preserve">  </w:t>
      </w:r>
      <w:r>
        <w:rPr>
          <w:rFonts w:hint="eastAsia" w:ascii="Times New Roman"/>
          <w:color w:val="000000"/>
          <w:szCs w:val="21"/>
          <w:highlight w:val="none"/>
        </w:rPr>
        <w:t>份，当正本与副本的内容不一致时，以正本为准。</w:t>
      </w:r>
    </w:p>
    <w:p w14:paraId="2D586CB4">
      <w:pPr>
        <w:spacing w:line="360" w:lineRule="auto"/>
        <w:rPr>
          <w:rFonts w:hint="eastAsia" w:ascii="Times New Roman" w:eastAsia="隶书"/>
          <w:color w:val="000000"/>
          <w:szCs w:val="21"/>
          <w:highlight w:val="none"/>
        </w:rPr>
      </w:pPr>
    </w:p>
    <w:p w14:paraId="7FD73BD0">
      <w:pPr>
        <w:spacing w:line="360" w:lineRule="auto"/>
        <w:rPr>
          <w:rFonts w:hint="eastAsia" w:ascii="Times New Roman" w:eastAsia="隶书"/>
          <w:color w:val="000000"/>
          <w:szCs w:val="21"/>
          <w:highlight w:val="none"/>
        </w:rPr>
      </w:pPr>
    </w:p>
    <w:p w14:paraId="3728E352">
      <w:pPr>
        <w:spacing w:line="360" w:lineRule="auto"/>
        <w:rPr>
          <w:rFonts w:hint="eastAsia" w:ascii="Times New Roman"/>
          <w:color w:val="000000"/>
          <w:szCs w:val="21"/>
          <w:highlight w:val="none"/>
        </w:rPr>
      </w:pPr>
      <w:r>
        <w:rPr>
          <w:rFonts w:hint="eastAsia" w:ascii="Times New Roman"/>
          <w:color w:val="000000"/>
          <w:szCs w:val="21"/>
          <w:highlight w:val="none"/>
        </w:rPr>
        <w:t>发包人：</w:t>
      </w:r>
      <w:r>
        <w:rPr>
          <w:rFonts w:hint="eastAsia" w:ascii="Times New Roman"/>
          <w:color w:val="000000"/>
          <w:szCs w:val="21"/>
          <w:highlight w:val="none"/>
          <w:u w:val="single"/>
        </w:rPr>
        <w:t xml:space="preserve">            </w:t>
      </w:r>
      <w:r>
        <w:rPr>
          <w:rFonts w:hint="eastAsia" w:ascii="Times New Roman"/>
          <w:color w:val="000000"/>
          <w:szCs w:val="21"/>
          <w:highlight w:val="none"/>
        </w:rPr>
        <w:t>（盖单位章）          承包人：</w:t>
      </w:r>
      <w:r>
        <w:rPr>
          <w:rFonts w:hint="eastAsia" w:ascii="Times New Roman"/>
          <w:color w:val="000000"/>
          <w:szCs w:val="21"/>
          <w:highlight w:val="none"/>
          <w:u w:val="single"/>
        </w:rPr>
        <w:t xml:space="preserve">        </w:t>
      </w:r>
      <w:r>
        <w:rPr>
          <w:rFonts w:hint="eastAsia" w:ascii="Times New Roman"/>
          <w:color w:val="000000"/>
          <w:szCs w:val="21"/>
          <w:highlight w:val="none"/>
        </w:rPr>
        <w:t>（盖单位章）</w:t>
      </w:r>
    </w:p>
    <w:p w14:paraId="1E8AB11B">
      <w:pPr>
        <w:spacing w:line="360" w:lineRule="auto"/>
        <w:rPr>
          <w:rFonts w:hint="eastAsia" w:ascii="Times New Roman"/>
          <w:color w:val="000000"/>
          <w:szCs w:val="21"/>
          <w:highlight w:val="none"/>
        </w:rPr>
      </w:pPr>
    </w:p>
    <w:p w14:paraId="6D080BDF">
      <w:pPr>
        <w:spacing w:line="360" w:lineRule="auto"/>
        <w:rPr>
          <w:rFonts w:hint="eastAsia" w:ascii="Times New Roman"/>
          <w:color w:val="000000"/>
          <w:szCs w:val="21"/>
          <w:highlight w:val="none"/>
        </w:rPr>
      </w:pPr>
      <w:r>
        <w:rPr>
          <w:rFonts w:hint="eastAsia" w:ascii="Times New Roman"/>
          <w:color w:val="000000"/>
          <w:szCs w:val="21"/>
          <w:highlight w:val="none"/>
        </w:rPr>
        <w:t>法定代表人或其委托代理人：</w:t>
      </w:r>
      <w:r>
        <w:rPr>
          <w:rFonts w:hint="eastAsia" w:ascii="Times New Roman"/>
          <w:color w:val="000000"/>
          <w:szCs w:val="21"/>
          <w:highlight w:val="none"/>
          <w:u w:val="single"/>
        </w:rPr>
        <w:t xml:space="preserve">  </w:t>
      </w:r>
      <w:r>
        <w:rPr>
          <w:rFonts w:hint="eastAsia" w:ascii="Times New Roman"/>
          <w:color w:val="000000"/>
          <w:szCs w:val="21"/>
          <w:highlight w:val="none"/>
        </w:rPr>
        <w:t>（签字）     法定代表人或其委托代理人：</w:t>
      </w:r>
      <w:r>
        <w:rPr>
          <w:rFonts w:hint="eastAsia" w:ascii="Times New Roman"/>
          <w:color w:val="000000"/>
          <w:szCs w:val="21"/>
          <w:highlight w:val="none"/>
          <w:u w:val="single"/>
        </w:rPr>
        <w:t xml:space="preserve">   </w:t>
      </w:r>
      <w:r>
        <w:rPr>
          <w:rFonts w:hint="eastAsia" w:ascii="Times New Roman"/>
          <w:color w:val="000000"/>
          <w:szCs w:val="21"/>
          <w:highlight w:val="none"/>
        </w:rPr>
        <w:t>（签字）</w:t>
      </w:r>
    </w:p>
    <w:p w14:paraId="633EDF5F">
      <w:pPr>
        <w:spacing w:line="360" w:lineRule="auto"/>
        <w:rPr>
          <w:rFonts w:hint="eastAsia" w:ascii="Times New Roman"/>
          <w:color w:val="000000"/>
          <w:szCs w:val="21"/>
          <w:highlight w:val="none"/>
        </w:rPr>
      </w:pPr>
    </w:p>
    <w:p w14:paraId="16BAE5D8">
      <w:pPr>
        <w:spacing w:line="360" w:lineRule="auto"/>
        <w:ind w:firstLine="840"/>
        <w:rPr>
          <w:rFonts w:hint="eastAsia" w:ascii="Times New Roman"/>
          <w:color w:val="000000"/>
          <w:szCs w:val="21"/>
          <w:highlight w:val="none"/>
        </w:rPr>
      </w:pPr>
      <w:r>
        <w:rPr>
          <w:rFonts w:hint="eastAsia" w:ascii="Times New Roman"/>
          <w:color w:val="000000"/>
          <w:szCs w:val="21"/>
          <w:highlight w:val="none"/>
          <w:u w:val="single"/>
        </w:rPr>
        <w:t xml:space="preserve">      </w:t>
      </w:r>
      <w:r>
        <w:rPr>
          <w:rFonts w:hint="eastAsia" w:ascii="Times New Roman"/>
          <w:color w:val="000000"/>
          <w:szCs w:val="21"/>
          <w:highlight w:val="none"/>
        </w:rPr>
        <w:t>年</w:t>
      </w:r>
      <w:r>
        <w:rPr>
          <w:rFonts w:hint="eastAsia" w:ascii="Times New Roman"/>
          <w:color w:val="000000"/>
          <w:szCs w:val="21"/>
          <w:highlight w:val="none"/>
          <w:u w:val="single"/>
        </w:rPr>
        <w:t xml:space="preserve">    </w:t>
      </w:r>
      <w:r>
        <w:rPr>
          <w:rFonts w:hint="eastAsia" w:ascii="Times New Roman"/>
          <w:color w:val="000000"/>
          <w:szCs w:val="21"/>
          <w:highlight w:val="none"/>
        </w:rPr>
        <w:t>月</w:t>
      </w:r>
      <w:r>
        <w:rPr>
          <w:rFonts w:hint="eastAsia" w:ascii="Times New Roman"/>
          <w:color w:val="000000"/>
          <w:szCs w:val="21"/>
          <w:highlight w:val="none"/>
          <w:u w:val="single"/>
        </w:rPr>
        <w:t xml:space="preserve">    </w:t>
      </w:r>
      <w:r>
        <w:rPr>
          <w:rFonts w:hint="eastAsia" w:ascii="Times New Roman"/>
          <w:color w:val="000000"/>
          <w:szCs w:val="21"/>
          <w:highlight w:val="none"/>
        </w:rPr>
        <w:t xml:space="preserve">日                </w:t>
      </w:r>
      <w:r>
        <w:rPr>
          <w:rFonts w:hint="eastAsia" w:ascii="Times New Roman"/>
          <w:color w:val="000000"/>
          <w:szCs w:val="21"/>
          <w:highlight w:val="none"/>
          <w:u w:val="single"/>
        </w:rPr>
        <w:t xml:space="preserve">      </w:t>
      </w:r>
      <w:r>
        <w:rPr>
          <w:rFonts w:hint="eastAsia" w:ascii="Times New Roman"/>
          <w:color w:val="000000"/>
          <w:szCs w:val="21"/>
          <w:highlight w:val="none"/>
        </w:rPr>
        <w:t>年</w:t>
      </w:r>
      <w:r>
        <w:rPr>
          <w:rFonts w:hint="eastAsia" w:ascii="Times New Roman"/>
          <w:color w:val="000000"/>
          <w:szCs w:val="21"/>
          <w:highlight w:val="none"/>
          <w:u w:val="single"/>
        </w:rPr>
        <w:t xml:space="preserve">    </w:t>
      </w:r>
      <w:r>
        <w:rPr>
          <w:rFonts w:hint="eastAsia" w:ascii="Times New Roman"/>
          <w:color w:val="000000"/>
          <w:szCs w:val="21"/>
          <w:highlight w:val="none"/>
        </w:rPr>
        <w:t>月</w:t>
      </w:r>
      <w:r>
        <w:rPr>
          <w:rFonts w:hint="eastAsia" w:ascii="Times New Roman"/>
          <w:color w:val="000000"/>
          <w:szCs w:val="21"/>
          <w:highlight w:val="none"/>
          <w:u w:val="single"/>
        </w:rPr>
        <w:t xml:space="preserve">    </w:t>
      </w:r>
      <w:r>
        <w:rPr>
          <w:rFonts w:hint="eastAsia" w:ascii="Times New Roman"/>
          <w:color w:val="000000"/>
          <w:szCs w:val="21"/>
          <w:highlight w:val="none"/>
        </w:rPr>
        <w:t>日</w:t>
      </w:r>
    </w:p>
    <w:p w14:paraId="02D22924">
      <w:pPr>
        <w:spacing w:before="240" w:beforeLines="100" w:after="240" w:afterLines="100"/>
        <w:outlineLvl w:val="0"/>
        <w:rPr>
          <w:rFonts w:hint="eastAsia" w:ascii="Times New Roman" w:eastAsia="黑体"/>
          <w:color w:val="000000"/>
          <w:szCs w:val="24"/>
          <w:highlight w:val="none"/>
        </w:rPr>
      </w:pPr>
      <w:r>
        <w:rPr>
          <w:rFonts w:ascii="Times New Roman" w:eastAsia="黑体"/>
          <w:bCs/>
          <w:color w:val="000000"/>
          <w:kern w:val="44"/>
          <w:sz w:val="32"/>
          <w:szCs w:val="44"/>
          <w:highlight w:val="none"/>
        </w:rPr>
        <w:br w:type="page"/>
      </w:r>
      <w:r>
        <w:rPr>
          <w:rFonts w:hint="eastAsia" w:ascii="Times New Roman" w:eastAsia="黑体"/>
          <w:color w:val="000000"/>
          <w:szCs w:val="24"/>
          <w:highlight w:val="none"/>
        </w:rPr>
        <w:t>附件4：项目经理质量终身责任制承诺</w:t>
      </w:r>
    </w:p>
    <w:p w14:paraId="32704058">
      <w:pPr>
        <w:spacing w:before="120" w:beforeLines="50" w:after="120" w:afterLines="50" w:line="360" w:lineRule="auto"/>
        <w:jc w:val="center"/>
        <w:outlineLvl w:val="0"/>
        <w:rPr>
          <w:rFonts w:hint="eastAsia" w:ascii="Times New Roman"/>
          <w:b/>
          <w:color w:val="000000"/>
          <w:sz w:val="32"/>
          <w:szCs w:val="32"/>
          <w:highlight w:val="none"/>
        </w:rPr>
      </w:pPr>
      <w:bookmarkStart w:id="445" w:name="_Toc14540"/>
      <w:bookmarkStart w:id="446" w:name="_Toc19417"/>
      <w:r>
        <w:rPr>
          <w:rFonts w:hint="eastAsia" w:ascii="Times New Roman"/>
          <w:b/>
          <w:color w:val="000000"/>
          <w:sz w:val="32"/>
          <w:szCs w:val="32"/>
          <w:highlight w:val="none"/>
        </w:rPr>
        <w:t>项目经理质量终身责任制承诺</w:t>
      </w:r>
      <w:bookmarkEnd w:id="445"/>
      <w:bookmarkEnd w:id="446"/>
    </w:p>
    <w:p w14:paraId="44C310D5">
      <w:pPr>
        <w:spacing w:line="360" w:lineRule="auto"/>
        <w:rPr>
          <w:rFonts w:hint="eastAsia" w:ascii="Times New Roman"/>
          <w:bCs/>
          <w:color w:val="000000"/>
          <w:szCs w:val="21"/>
          <w:highlight w:val="none"/>
        </w:rPr>
      </w:pPr>
      <w:r>
        <w:rPr>
          <w:rFonts w:hint="eastAsia" w:ascii="Times New Roman"/>
          <w:bCs/>
          <w:color w:val="000000"/>
          <w:szCs w:val="21"/>
          <w:highlight w:val="none"/>
        </w:rPr>
        <w:t>致：______________(招标人名称)</w:t>
      </w:r>
    </w:p>
    <w:p w14:paraId="268E7175">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本人作为施工项目经理，承担相关质量终身责任，现郑重承诺如下：</w:t>
      </w:r>
    </w:p>
    <w:p w14:paraId="1FC60A76">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一、在取得施工许可证后进行施工。</w:t>
      </w:r>
    </w:p>
    <w:p w14:paraId="31F6872F">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二、严格执行施工规范及标准。</w:t>
      </w:r>
    </w:p>
    <w:p w14:paraId="1C415D76">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三、严格按规定配备施工项目部关键岗位人员，并确保所有人员到岗履职。</w:t>
      </w:r>
    </w:p>
    <w:p w14:paraId="5A6ED322">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四、严格按照经施工图审查机构审查合格的工程设计文件及合同约定的质量标准精心组织施工。</w:t>
      </w:r>
    </w:p>
    <w:p w14:paraId="0FF7B6A2">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五、施工中采用合格的建筑材料、建筑构配件和设备等，并严格按规定执行见证取样制度。</w:t>
      </w:r>
    </w:p>
    <w:p w14:paraId="31597A80">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六、建立、健全质量检查、验收制度，严格工序管理，做好隐蔽工程质量的检查和记录。</w:t>
      </w:r>
    </w:p>
    <w:p w14:paraId="72BAB21F">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七、对施工中出现的质量问题，及时进行整改。严格依法依规履行义务。</w:t>
      </w:r>
    </w:p>
    <w:p w14:paraId="3A07FD17">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八、履行相关工程质量检查、验收及事故处理等职责。</w:t>
      </w:r>
    </w:p>
    <w:p w14:paraId="5B79B404">
      <w:pPr>
        <w:spacing w:line="360" w:lineRule="auto"/>
        <w:ind w:firstLine="420" w:firstLineChars="200"/>
        <w:rPr>
          <w:rFonts w:hint="eastAsia" w:ascii="Times New Roman"/>
          <w:bCs/>
          <w:color w:val="000000"/>
          <w:szCs w:val="21"/>
          <w:highlight w:val="none"/>
        </w:rPr>
      </w:pPr>
      <w:r>
        <w:rPr>
          <w:rFonts w:hint="eastAsia" w:ascii="Times New Roman"/>
          <w:bCs/>
          <w:color w:val="000000"/>
          <w:szCs w:val="21"/>
          <w:highlight w:val="none"/>
        </w:rPr>
        <w:t>九、履行其他法律法规规定的职责。</w:t>
      </w:r>
    </w:p>
    <w:p w14:paraId="3C1B0D29">
      <w:pPr>
        <w:spacing w:line="360" w:lineRule="auto"/>
        <w:ind w:left="359" w:leftChars="171" w:firstLine="630" w:firstLineChars="300"/>
        <w:rPr>
          <w:rFonts w:hint="eastAsia" w:ascii="Times New Roman"/>
          <w:bCs/>
          <w:color w:val="000000"/>
          <w:szCs w:val="21"/>
          <w:highlight w:val="none"/>
        </w:rPr>
      </w:pPr>
    </w:p>
    <w:p w14:paraId="3F433030">
      <w:pPr>
        <w:spacing w:line="360" w:lineRule="auto"/>
        <w:ind w:left="359" w:leftChars="171" w:firstLine="630" w:firstLineChars="300"/>
        <w:rPr>
          <w:rFonts w:hint="eastAsia" w:ascii="Times New Roman"/>
          <w:bCs/>
          <w:color w:val="000000"/>
          <w:szCs w:val="21"/>
          <w:highlight w:val="none"/>
        </w:rPr>
      </w:pPr>
    </w:p>
    <w:p w14:paraId="0D1B16BC">
      <w:pPr>
        <w:spacing w:line="360" w:lineRule="auto"/>
        <w:ind w:left="359" w:leftChars="171" w:firstLine="630" w:firstLineChars="300"/>
        <w:rPr>
          <w:rFonts w:hint="eastAsia" w:ascii="Times New Roman"/>
          <w:bCs/>
          <w:color w:val="000000"/>
          <w:szCs w:val="21"/>
          <w:highlight w:val="none"/>
        </w:rPr>
      </w:pPr>
      <w:r>
        <w:rPr>
          <w:rFonts w:hint="eastAsia" w:ascii="Times New Roman"/>
          <w:bCs/>
          <w:color w:val="000000"/>
          <w:szCs w:val="21"/>
          <w:highlight w:val="none"/>
        </w:rPr>
        <w:t>项目经理：</w:t>
      </w:r>
      <w:r>
        <w:rPr>
          <w:rFonts w:hint="eastAsia" w:ascii="Times New Roman"/>
          <w:bCs/>
          <w:color w:val="000000"/>
          <w:szCs w:val="21"/>
          <w:highlight w:val="none"/>
          <w:u w:val="single"/>
        </w:rPr>
        <w:t xml:space="preserve">                   </w:t>
      </w:r>
      <w:r>
        <w:rPr>
          <w:rFonts w:hint="eastAsia" w:ascii="Times New Roman"/>
          <w:bCs/>
          <w:color w:val="000000"/>
          <w:szCs w:val="21"/>
          <w:highlight w:val="none"/>
        </w:rPr>
        <w:t>（签字）</w:t>
      </w:r>
    </w:p>
    <w:p w14:paraId="277844C4">
      <w:pPr>
        <w:spacing w:line="360" w:lineRule="auto"/>
        <w:ind w:left="359" w:leftChars="171" w:firstLine="630" w:firstLineChars="300"/>
        <w:rPr>
          <w:rFonts w:hint="eastAsia" w:ascii="Times New Roman"/>
          <w:bCs/>
          <w:color w:val="000000"/>
          <w:szCs w:val="21"/>
          <w:highlight w:val="none"/>
        </w:rPr>
      </w:pPr>
      <w:r>
        <w:rPr>
          <w:rFonts w:hint="eastAsia" w:ascii="Times New Roman"/>
          <w:bCs/>
          <w:color w:val="000000"/>
          <w:szCs w:val="21"/>
          <w:highlight w:val="none"/>
        </w:rPr>
        <w:t>日期：_____年____月____日</w:t>
      </w:r>
    </w:p>
    <w:p w14:paraId="0B21D7F6">
      <w:pPr>
        <w:spacing w:line="360" w:lineRule="auto"/>
        <w:rPr>
          <w:rFonts w:hint="eastAsia"/>
          <w:color w:val="000000"/>
          <w:highlight w:val="none"/>
        </w:rPr>
      </w:pPr>
    </w:p>
    <w:p w14:paraId="3D4AF042">
      <w:pPr>
        <w:pStyle w:val="3"/>
        <w:keepNext/>
        <w:keepLines/>
        <w:pageBreakBefore/>
        <w:widowControl w:val="0"/>
        <w:kinsoku/>
        <w:wordWrap/>
        <w:overflowPunct/>
        <w:topLinePunct w:val="0"/>
        <w:autoSpaceDE/>
        <w:autoSpaceDN/>
        <w:bidi w:val="0"/>
        <w:adjustRightInd/>
        <w:snapToGrid/>
        <w:spacing w:line="500" w:lineRule="exact"/>
        <w:ind w:firstLine="629"/>
        <w:textAlignment w:val="auto"/>
        <w:rPr>
          <w:rFonts w:hint="eastAsia"/>
          <w:color w:val="000000"/>
          <w:highlight w:val="none"/>
        </w:rPr>
      </w:pPr>
      <w:bookmarkStart w:id="447" w:name="_Toc328559333"/>
      <w:r>
        <w:rPr>
          <w:rFonts w:hint="eastAsia" w:ascii="宋体" w:hAnsi="宋体" w:eastAsia="宋体"/>
          <w:color w:val="000000"/>
          <w:highlight w:val="none"/>
        </w:rPr>
        <w:t>第</w:t>
      </w:r>
      <w:r>
        <w:rPr>
          <w:rFonts w:hint="eastAsia" w:ascii="宋体" w:hAnsi="宋体" w:eastAsia="宋体"/>
          <w:color w:val="000000"/>
          <w:highlight w:val="none"/>
          <w:lang w:eastAsia="zh-CN"/>
        </w:rPr>
        <w:t>八</w:t>
      </w:r>
      <w:r>
        <w:rPr>
          <w:rFonts w:hint="eastAsia" w:ascii="宋体" w:hAnsi="宋体" w:eastAsia="宋体"/>
          <w:color w:val="000000"/>
          <w:highlight w:val="none"/>
        </w:rPr>
        <w:t>章 投标文件格式</w:t>
      </w:r>
      <w:bookmarkEnd w:id="47"/>
      <w:bookmarkEnd w:id="48"/>
      <w:bookmarkEnd w:id="49"/>
      <w:bookmarkEnd w:id="447"/>
      <w:bookmarkStart w:id="448" w:name="_Toc232592019"/>
      <w:bookmarkStart w:id="449" w:name="_Toc220232394"/>
    </w:p>
    <w:p w14:paraId="056BC9B2">
      <w:pPr>
        <w:pStyle w:val="3"/>
        <w:keepNext/>
        <w:keepLines/>
        <w:pageBreakBefore/>
        <w:widowControl w:val="0"/>
        <w:kinsoku/>
        <w:wordWrap/>
        <w:overflowPunct/>
        <w:topLinePunct w:val="0"/>
        <w:autoSpaceDE/>
        <w:autoSpaceDN/>
        <w:bidi w:val="0"/>
        <w:adjustRightInd/>
        <w:snapToGrid/>
        <w:spacing w:line="413" w:lineRule="auto"/>
        <w:ind w:firstLine="629"/>
        <w:textAlignment w:val="auto"/>
        <w:rPr>
          <w:rFonts w:hint="eastAsia"/>
          <w:color w:val="000000"/>
          <w:highlight w:val="none"/>
        </w:rPr>
      </w:pPr>
      <w:bookmarkStart w:id="450" w:name="_Toc245714172"/>
      <w:bookmarkStart w:id="451" w:name="_Toc273602354"/>
      <w:bookmarkStart w:id="452" w:name="_Toc328559335"/>
      <w:r>
        <w:rPr>
          <w:rFonts w:hint="eastAsia" w:ascii="黑体"/>
          <w:color w:val="000000"/>
          <w:highlight w:val="none"/>
        </w:rPr>
        <w:t>●</w:t>
      </w:r>
      <w:r>
        <w:rPr>
          <w:rFonts w:hint="eastAsia"/>
          <w:color w:val="000000"/>
          <w:highlight w:val="none"/>
        </w:rPr>
        <w:t>技术标</w:t>
      </w:r>
      <w:bookmarkEnd w:id="450"/>
      <w:bookmarkEnd w:id="451"/>
      <w:bookmarkEnd w:id="452"/>
    </w:p>
    <w:p w14:paraId="7C79162B">
      <w:pPr>
        <w:spacing w:line="900" w:lineRule="exact"/>
        <w:jc w:val="center"/>
        <w:rPr>
          <w:rFonts w:hint="eastAsia" w:ascii="宋体" w:hAnsi="宋体"/>
          <w:b/>
          <w:color w:val="000000"/>
          <w:sz w:val="44"/>
          <w:szCs w:val="44"/>
          <w:highlight w:val="none"/>
        </w:rPr>
      </w:pPr>
    </w:p>
    <w:p w14:paraId="27F2E9EF">
      <w:pPr>
        <w:spacing w:line="900" w:lineRule="exact"/>
        <w:jc w:val="left"/>
        <w:rPr>
          <w:rFonts w:hint="default" w:ascii="宋体" w:hAnsi="宋体" w:eastAsia="宋体"/>
          <w:b/>
          <w:color w:val="000000"/>
          <w:sz w:val="44"/>
          <w:szCs w:val="44"/>
          <w:highlight w:val="none"/>
          <w:lang w:val="en-US" w:eastAsia="zh-CN"/>
        </w:rPr>
      </w:pPr>
      <w:r>
        <w:rPr>
          <w:rFonts w:hint="eastAsia" w:ascii="宋体" w:hAnsi="宋体"/>
          <w:b/>
          <w:color w:val="000000"/>
          <w:sz w:val="44"/>
          <w:szCs w:val="44"/>
          <w:highlight w:val="none"/>
          <w:u w:val="single"/>
          <w:lang w:val="en-US" w:eastAsia="zh-CN"/>
        </w:rPr>
        <w:t xml:space="preserve">                       </w:t>
      </w:r>
      <w:r>
        <w:rPr>
          <w:rFonts w:hint="eastAsia" w:ascii="宋体" w:hAnsi="宋体"/>
          <w:b/>
          <w:color w:val="000000"/>
          <w:sz w:val="44"/>
          <w:szCs w:val="44"/>
          <w:highlight w:val="none"/>
          <w:u w:val="none"/>
          <w:lang w:val="en-US" w:eastAsia="zh-CN"/>
        </w:rPr>
        <w:t>（项目名称）</w:t>
      </w:r>
    </w:p>
    <w:p w14:paraId="3AFEF5B8">
      <w:pPr>
        <w:spacing w:line="900" w:lineRule="exact"/>
        <w:jc w:val="center"/>
        <w:rPr>
          <w:rFonts w:hint="eastAsia" w:ascii="宋体" w:hAnsi="宋体"/>
          <w:b/>
          <w:color w:val="000000"/>
          <w:sz w:val="72"/>
          <w:highlight w:val="none"/>
        </w:rPr>
      </w:pPr>
      <w:r>
        <w:rPr>
          <w:rFonts w:hint="eastAsia" w:ascii="宋体" w:hAnsi="宋体"/>
          <w:b/>
          <w:color w:val="000000"/>
          <w:sz w:val="72"/>
          <w:highlight w:val="none"/>
        </w:rPr>
        <w:t>投</w:t>
      </w:r>
    </w:p>
    <w:p w14:paraId="2FC1176D">
      <w:pPr>
        <w:spacing w:line="900" w:lineRule="exact"/>
        <w:jc w:val="center"/>
        <w:rPr>
          <w:rFonts w:hint="eastAsia" w:ascii="宋体" w:hAnsi="宋体"/>
          <w:b/>
          <w:color w:val="000000"/>
          <w:sz w:val="72"/>
          <w:highlight w:val="none"/>
        </w:rPr>
      </w:pPr>
      <w:r>
        <w:rPr>
          <w:rFonts w:hint="eastAsia" w:ascii="宋体" w:hAnsi="宋体"/>
          <w:b/>
          <w:color w:val="000000"/>
          <w:sz w:val="72"/>
          <w:highlight w:val="none"/>
        </w:rPr>
        <w:t>标</w:t>
      </w:r>
    </w:p>
    <w:p w14:paraId="45E4C48F">
      <w:pPr>
        <w:spacing w:line="900" w:lineRule="exact"/>
        <w:jc w:val="center"/>
        <w:rPr>
          <w:rFonts w:hint="eastAsia" w:ascii="宋体" w:hAnsi="宋体"/>
          <w:b/>
          <w:color w:val="000000"/>
          <w:sz w:val="72"/>
          <w:highlight w:val="none"/>
        </w:rPr>
      </w:pPr>
      <w:r>
        <w:rPr>
          <w:rFonts w:hint="eastAsia" w:ascii="宋体" w:hAnsi="宋体"/>
          <w:b/>
          <w:color w:val="000000"/>
          <w:sz w:val="72"/>
          <w:highlight w:val="none"/>
        </w:rPr>
        <w:t>文</w:t>
      </w:r>
    </w:p>
    <w:p w14:paraId="733DE131">
      <w:pPr>
        <w:jc w:val="center"/>
        <w:rPr>
          <w:rFonts w:hint="eastAsia" w:ascii="宋体" w:hAnsi="宋体"/>
          <w:b/>
          <w:color w:val="000000"/>
          <w:sz w:val="72"/>
          <w:highlight w:val="none"/>
        </w:rPr>
      </w:pPr>
      <w:r>
        <w:rPr>
          <w:rFonts w:hint="eastAsia" w:ascii="宋体" w:hAnsi="宋体"/>
          <w:b/>
          <w:color w:val="000000"/>
          <w:sz w:val="72"/>
          <w:highlight w:val="none"/>
        </w:rPr>
        <w:t>件</w:t>
      </w:r>
    </w:p>
    <w:p w14:paraId="7E8B0E91">
      <w:pPr>
        <w:spacing w:after="120" w:afterLines="50" w:line="500" w:lineRule="exact"/>
        <w:jc w:val="center"/>
        <w:rPr>
          <w:rFonts w:hint="eastAsia" w:ascii="宋体" w:hAnsi="宋体"/>
          <w:b/>
          <w:color w:val="000000"/>
          <w:sz w:val="36"/>
          <w:szCs w:val="36"/>
          <w:highlight w:val="none"/>
        </w:rPr>
      </w:pPr>
      <w:r>
        <w:rPr>
          <w:rFonts w:hint="eastAsia" w:ascii="宋体" w:hAnsi="宋体"/>
          <w:b/>
          <w:color w:val="000000"/>
          <w:sz w:val="36"/>
          <w:szCs w:val="36"/>
          <w:highlight w:val="none"/>
        </w:rPr>
        <w:t>【技术标】</w:t>
      </w:r>
    </w:p>
    <w:p w14:paraId="0A5E33FA">
      <w:pPr>
        <w:spacing w:after="120" w:afterLines="50" w:line="500" w:lineRule="exact"/>
        <w:jc w:val="center"/>
        <w:rPr>
          <w:rFonts w:hint="eastAsia" w:ascii="宋体" w:hAnsi="宋体"/>
          <w:b/>
          <w:color w:val="000000"/>
          <w:sz w:val="72"/>
          <w:highlight w:val="none"/>
        </w:rPr>
      </w:pPr>
    </w:p>
    <w:p w14:paraId="3B6CEFCE">
      <w:pPr>
        <w:spacing w:after="120" w:afterLines="50" w:line="500" w:lineRule="exact"/>
        <w:rPr>
          <w:rFonts w:hint="eastAsia" w:ascii="宋体" w:hAnsi="宋体"/>
          <w:b/>
          <w:color w:val="000000"/>
          <w:sz w:val="32"/>
          <w:highlight w:val="none"/>
          <w:u w:val="single"/>
        </w:rPr>
      </w:pPr>
      <w:r>
        <w:rPr>
          <w:rFonts w:hint="eastAsia" w:ascii="宋体" w:hAnsi="宋体"/>
          <w:b/>
          <w:color w:val="000000"/>
          <w:sz w:val="30"/>
          <w:highlight w:val="none"/>
        </w:rPr>
        <w:t xml:space="preserve">                 </w:t>
      </w:r>
      <w:r>
        <w:rPr>
          <w:rFonts w:hint="eastAsia" w:ascii="宋体" w:hAnsi="宋体"/>
          <w:b/>
          <w:color w:val="000000"/>
          <w:sz w:val="32"/>
          <w:highlight w:val="none"/>
        </w:rPr>
        <w:t>投标人：</w:t>
      </w:r>
      <w:r>
        <w:rPr>
          <w:rFonts w:hint="eastAsia" w:ascii="宋体" w:hAnsi="宋体"/>
          <w:b/>
          <w:color w:val="000000"/>
          <w:sz w:val="32"/>
          <w:highlight w:val="none"/>
          <w:u w:val="single"/>
        </w:rPr>
        <w:t xml:space="preserve">            </w:t>
      </w:r>
      <w:r>
        <w:rPr>
          <w:rFonts w:hint="eastAsia" w:ascii="宋体" w:hAnsi="宋体"/>
          <w:b/>
          <w:color w:val="000000"/>
          <w:sz w:val="32"/>
          <w:highlight w:val="none"/>
          <w:u w:val="single"/>
          <w:lang w:val="en-US" w:eastAsia="zh-CN"/>
        </w:rPr>
        <w:t xml:space="preserve">     </w:t>
      </w:r>
      <w:r>
        <w:rPr>
          <w:rFonts w:hint="eastAsia" w:ascii="宋体" w:hAnsi="宋体"/>
          <w:b/>
          <w:color w:val="000000"/>
          <w:sz w:val="32"/>
          <w:highlight w:val="none"/>
          <w:u w:val="single"/>
        </w:rPr>
        <w:t xml:space="preserve">   </w:t>
      </w:r>
    </w:p>
    <w:p w14:paraId="34C2CAE5">
      <w:pPr>
        <w:spacing w:after="120" w:afterLines="50" w:line="500" w:lineRule="exact"/>
        <w:jc w:val="center"/>
        <w:rPr>
          <w:rFonts w:hint="eastAsia" w:ascii="宋体" w:hAnsi="宋体"/>
          <w:b/>
          <w:color w:val="000000"/>
          <w:sz w:val="32"/>
          <w:highlight w:val="none"/>
        </w:rPr>
      </w:pPr>
      <w:r>
        <w:rPr>
          <w:rFonts w:hint="eastAsia" w:ascii="宋体" w:hAnsi="宋体"/>
          <w:b/>
          <w:color w:val="000000"/>
          <w:sz w:val="32"/>
          <w:highlight w:val="none"/>
          <w:u w:val="single"/>
        </w:rPr>
        <w:t xml:space="preserve"> </w:t>
      </w:r>
      <w:r>
        <w:rPr>
          <w:rFonts w:hint="eastAsia" w:ascii="宋体" w:hAnsi="宋体"/>
          <w:b/>
          <w:color w:val="000000"/>
          <w:sz w:val="32"/>
          <w:highlight w:val="none"/>
          <w:u w:val="single"/>
          <w:lang w:val="en-US" w:eastAsia="zh-CN"/>
        </w:rPr>
        <w:t xml:space="preserve">   </w:t>
      </w:r>
      <w:r>
        <w:rPr>
          <w:rFonts w:hint="eastAsia" w:ascii="宋体" w:hAnsi="宋体"/>
          <w:b/>
          <w:color w:val="000000"/>
          <w:sz w:val="32"/>
          <w:highlight w:val="none"/>
        </w:rPr>
        <w:t>年</w:t>
      </w:r>
      <w:r>
        <w:rPr>
          <w:rFonts w:hint="eastAsia" w:ascii="宋体" w:hAnsi="宋体"/>
          <w:b/>
          <w:color w:val="000000"/>
          <w:sz w:val="32"/>
          <w:highlight w:val="none"/>
          <w:u w:val="single"/>
        </w:rPr>
        <w:t xml:space="preserve"> </w:t>
      </w:r>
      <w:r>
        <w:rPr>
          <w:rFonts w:hint="eastAsia" w:ascii="宋体" w:hAnsi="宋体"/>
          <w:b/>
          <w:color w:val="000000"/>
          <w:sz w:val="32"/>
          <w:highlight w:val="none"/>
          <w:u w:val="single"/>
          <w:lang w:val="en-US" w:eastAsia="zh-CN"/>
        </w:rPr>
        <w:t xml:space="preserve">    </w:t>
      </w:r>
      <w:r>
        <w:rPr>
          <w:rFonts w:hint="eastAsia" w:ascii="宋体" w:hAnsi="宋体"/>
          <w:b/>
          <w:color w:val="000000"/>
          <w:sz w:val="32"/>
          <w:highlight w:val="none"/>
        </w:rPr>
        <w:t>月</w:t>
      </w:r>
      <w:r>
        <w:rPr>
          <w:rFonts w:hint="eastAsia" w:ascii="宋体" w:hAnsi="宋体"/>
          <w:b/>
          <w:color w:val="000000"/>
          <w:sz w:val="32"/>
          <w:highlight w:val="none"/>
          <w:u w:val="single"/>
        </w:rPr>
        <w:t xml:space="preserve"> </w:t>
      </w:r>
      <w:r>
        <w:rPr>
          <w:rFonts w:hint="eastAsia" w:ascii="宋体" w:hAnsi="宋体"/>
          <w:b/>
          <w:color w:val="000000"/>
          <w:sz w:val="32"/>
          <w:highlight w:val="none"/>
          <w:u w:val="single"/>
          <w:lang w:val="en-US" w:eastAsia="zh-CN"/>
        </w:rPr>
        <w:t xml:space="preserve">    </w:t>
      </w:r>
      <w:r>
        <w:rPr>
          <w:rFonts w:hint="eastAsia" w:ascii="宋体" w:hAnsi="宋体"/>
          <w:b/>
          <w:color w:val="000000"/>
          <w:sz w:val="32"/>
          <w:highlight w:val="none"/>
        </w:rPr>
        <w:t>日</w:t>
      </w:r>
    </w:p>
    <w:p w14:paraId="2C9F8614">
      <w:pPr>
        <w:pStyle w:val="4"/>
        <w:rPr>
          <w:rFonts w:hint="eastAsia" w:hAnsi="宋体"/>
          <w:color w:val="000000"/>
          <w:sz w:val="28"/>
          <w:highlight w:val="none"/>
        </w:rPr>
      </w:pPr>
    </w:p>
    <w:p w14:paraId="2379D1FB">
      <w:pPr>
        <w:rPr>
          <w:rFonts w:hint="eastAsia"/>
          <w:color w:val="000000"/>
          <w:highlight w:val="none"/>
        </w:rPr>
      </w:pPr>
    </w:p>
    <w:p w14:paraId="6FBF214E">
      <w:pPr>
        <w:rPr>
          <w:rFonts w:hint="eastAsia"/>
          <w:color w:val="000000"/>
          <w:highlight w:val="none"/>
        </w:rPr>
      </w:pPr>
    </w:p>
    <w:p w14:paraId="34EDF5F8">
      <w:pPr>
        <w:rPr>
          <w:rFonts w:hint="eastAsia"/>
          <w:color w:val="000000"/>
          <w:highlight w:val="none"/>
        </w:rPr>
      </w:pPr>
    </w:p>
    <w:p w14:paraId="4BF2EA71">
      <w:pPr>
        <w:rPr>
          <w:rFonts w:hint="eastAsia"/>
          <w:color w:val="000000"/>
          <w:highlight w:val="none"/>
        </w:rPr>
      </w:pPr>
    </w:p>
    <w:p w14:paraId="5EE1F5BC">
      <w:pPr>
        <w:rPr>
          <w:rFonts w:hint="eastAsia"/>
          <w:color w:val="000000"/>
          <w:highlight w:val="none"/>
        </w:rPr>
      </w:pPr>
    </w:p>
    <w:p w14:paraId="7BD71470">
      <w:pPr>
        <w:rPr>
          <w:rFonts w:hint="eastAsia"/>
          <w:color w:val="000000"/>
          <w:highlight w:val="none"/>
        </w:rPr>
      </w:pPr>
    </w:p>
    <w:p w14:paraId="26303A3D">
      <w:pPr>
        <w:rPr>
          <w:rFonts w:hint="eastAsia"/>
          <w:color w:val="000000"/>
          <w:highlight w:val="none"/>
        </w:rPr>
      </w:pPr>
    </w:p>
    <w:p w14:paraId="34A5BFD1">
      <w:pPr>
        <w:rPr>
          <w:rFonts w:hint="eastAsia"/>
          <w:color w:val="000000"/>
          <w:highlight w:val="none"/>
        </w:rPr>
      </w:pPr>
    </w:p>
    <w:p w14:paraId="6C28E185">
      <w:pPr>
        <w:rPr>
          <w:rFonts w:hint="eastAsia"/>
          <w:color w:val="000000"/>
          <w:highlight w:val="none"/>
        </w:rPr>
      </w:pPr>
    </w:p>
    <w:p w14:paraId="2C19BA9E">
      <w:pPr>
        <w:rPr>
          <w:rFonts w:hint="eastAsia"/>
          <w:color w:val="000000"/>
          <w:highlight w:val="none"/>
        </w:rPr>
      </w:pPr>
    </w:p>
    <w:p w14:paraId="03AE29DD">
      <w:pPr>
        <w:rPr>
          <w:rFonts w:hint="eastAsia"/>
          <w:color w:val="000000"/>
          <w:highlight w:val="none"/>
        </w:rPr>
      </w:pPr>
    </w:p>
    <w:bookmarkEnd w:id="448"/>
    <w:bookmarkEnd w:id="449"/>
    <w:p w14:paraId="176D01EF">
      <w:pPr>
        <w:pStyle w:val="4"/>
        <w:keepNext/>
        <w:keepLines/>
        <w:pageBreakBefore/>
        <w:widowControl w:val="0"/>
        <w:kinsoku/>
        <w:wordWrap/>
        <w:overflowPunct/>
        <w:topLinePunct w:val="0"/>
        <w:autoSpaceDE/>
        <w:autoSpaceDN/>
        <w:bidi w:val="0"/>
        <w:adjustRightInd/>
        <w:snapToGrid/>
        <w:spacing w:line="413" w:lineRule="auto"/>
        <w:textAlignment w:val="auto"/>
        <w:rPr>
          <w:rFonts w:hAnsi="宋体"/>
          <w:color w:val="000000"/>
          <w:sz w:val="28"/>
          <w:highlight w:val="none"/>
        </w:rPr>
      </w:pPr>
      <w:bookmarkStart w:id="453" w:name="_Toc245714173"/>
      <w:bookmarkStart w:id="454" w:name="_Toc328559336"/>
      <w:bookmarkStart w:id="455" w:name="_Toc273602355"/>
      <w:r>
        <w:rPr>
          <w:rFonts w:hint="eastAsia" w:hAnsi="宋体"/>
          <w:color w:val="000000"/>
          <w:sz w:val="28"/>
          <w:highlight w:val="none"/>
        </w:rPr>
        <w:t>一．投标函</w:t>
      </w:r>
      <w:bookmarkEnd w:id="453"/>
      <w:bookmarkEnd w:id="454"/>
      <w:bookmarkEnd w:id="455"/>
    </w:p>
    <w:p w14:paraId="37EBB785">
      <w:pPr>
        <w:adjustRightInd w:val="0"/>
        <w:snapToGrid w:val="0"/>
        <w:spacing w:before="48" w:beforeLines="20" w:after="48" w:afterLines="20" w:line="400" w:lineRule="exact"/>
        <w:rPr>
          <w:rFonts w:hint="eastAsia" w:ascii="宋体" w:hAnsi="宋体"/>
          <w:szCs w:val="22"/>
          <w:highlight w:val="none"/>
          <w:u w:val="single"/>
        </w:rPr>
      </w:pPr>
      <w:r>
        <w:rPr>
          <w:rFonts w:hint="eastAsia" w:eastAsia="黑体"/>
          <w:snapToGrid w:val="0"/>
          <w:color w:val="000000"/>
          <w:kern w:val="0"/>
          <w:szCs w:val="21"/>
          <w:highlight w:val="none"/>
          <w:u w:val="single"/>
        </w:rPr>
        <w:t xml:space="preserve">       </w:t>
      </w:r>
      <w:r>
        <w:rPr>
          <w:snapToGrid w:val="0"/>
          <w:color w:val="000000"/>
          <w:kern w:val="0"/>
          <w:szCs w:val="21"/>
          <w:highlight w:val="none"/>
        </w:rPr>
        <w:t>（招标人名称）</w:t>
      </w:r>
      <w:r>
        <w:rPr>
          <w:rFonts w:hint="eastAsia"/>
          <w:snapToGrid w:val="0"/>
          <w:color w:val="000000"/>
          <w:kern w:val="0"/>
          <w:szCs w:val="21"/>
          <w:highlight w:val="none"/>
        </w:rPr>
        <w:t>：</w:t>
      </w:r>
    </w:p>
    <w:p w14:paraId="0E845364">
      <w:pPr>
        <w:tabs>
          <w:tab w:val="left" w:pos="7560"/>
        </w:tabs>
        <w:adjustRightInd w:val="0"/>
        <w:snapToGrid w:val="0"/>
        <w:spacing w:before="48" w:beforeLines="20" w:after="48" w:afterLines="20" w:line="400" w:lineRule="exact"/>
        <w:ind w:firstLine="420" w:firstLineChars="200"/>
        <w:jc w:val="left"/>
        <w:rPr>
          <w:rFonts w:hint="eastAsia" w:ascii="宋体" w:hAnsi="宋体"/>
          <w:szCs w:val="22"/>
          <w:highlight w:val="none"/>
        </w:rPr>
      </w:pPr>
      <w:r>
        <w:rPr>
          <w:rFonts w:hint="eastAsia" w:ascii="宋体" w:hAnsi="宋体"/>
          <w:szCs w:val="22"/>
          <w:highlight w:val="none"/>
        </w:rPr>
        <w:t>1. 我方已仔细研究</w:t>
      </w:r>
      <w:r>
        <w:rPr>
          <w:rFonts w:hint="eastAsia" w:ascii="宋体" w:hAnsi="宋体"/>
          <w:szCs w:val="22"/>
          <w:highlight w:val="none"/>
          <w:u w:val="single"/>
        </w:rPr>
        <w:t xml:space="preserve">       </w:t>
      </w:r>
      <w:r>
        <w:rPr>
          <w:rFonts w:hint="eastAsia" w:ascii="宋体" w:hAnsi="宋体"/>
          <w:szCs w:val="22"/>
          <w:highlight w:val="none"/>
        </w:rPr>
        <w:t>（项目名称）</w:t>
      </w:r>
      <w:r>
        <w:rPr>
          <w:rFonts w:hint="eastAsia" w:ascii="宋体" w:hAnsi="宋体"/>
          <w:szCs w:val="22"/>
          <w:highlight w:val="none"/>
          <w:u w:val="single"/>
        </w:rPr>
        <w:t xml:space="preserve">   </w:t>
      </w:r>
      <w:r>
        <w:rPr>
          <w:rFonts w:hint="eastAsia" w:ascii="宋体" w:hAnsi="宋体"/>
          <w:szCs w:val="22"/>
          <w:highlight w:val="none"/>
        </w:rPr>
        <w:t>标段招标文件的全部内容，在考察工程现场后，愿以</w:t>
      </w:r>
      <w:r>
        <w:rPr>
          <w:rFonts w:hint="eastAsia" w:ascii="宋体" w:hAnsi="宋体"/>
          <w:szCs w:val="21"/>
          <w:highlight w:val="none"/>
          <w:u w:val="single"/>
        </w:rPr>
        <w:t>报价文件投标函中</w:t>
      </w:r>
      <w:r>
        <w:rPr>
          <w:rFonts w:hint="eastAsia" w:ascii="宋体" w:hAnsi="宋体"/>
          <w:szCs w:val="22"/>
          <w:highlight w:val="none"/>
          <w:u w:val="single"/>
        </w:rPr>
        <w:t>的</w:t>
      </w:r>
      <w:r>
        <w:rPr>
          <w:rFonts w:hint="eastAsia" w:ascii="宋体" w:hAnsi="宋体"/>
          <w:szCs w:val="22"/>
          <w:highlight w:val="none"/>
        </w:rPr>
        <w:t>投标总报价，按合同约定实施和完成承包工程，修补工程中的任何缺陷。</w:t>
      </w:r>
    </w:p>
    <w:p w14:paraId="46914494">
      <w:pPr>
        <w:tabs>
          <w:tab w:val="left" w:pos="7560"/>
        </w:tabs>
        <w:adjustRightInd w:val="0"/>
        <w:snapToGrid w:val="0"/>
        <w:spacing w:before="48" w:beforeLines="20" w:after="48" w:afterLines="20" w:line="400" w:lineRule="exact"/>
        <w:ind w:firstLine="420" w:firstLineChars="200"/>
        <w:jc w:val="left"/>
        <w:rPr>
          <w:rFonts w:hint="eastAsia" w:ascii="宋体" w:hAnsi="宋体"/>
          <w:szCs w:val="22"/>
          <w:highlight w:val="none"/>
        </w:rPr>
      </w:pPr>
      <w:r>
        <w:rPr>
          <w:rFonts w:hint="eastAsia" w:ascii="宋体" w:hAnsi="宋体"/>
          <w:szCs w:val="22"/>
          <w:highlight w:val="none"/>
        </w:rPr>
        <w:t>2. 我方承诺在招标文件规定的投标有效期内不撤销投标文件。</w:t>
      </w:r>
    </w:p>
    <w:p w14:paraId="24895076">
      <w:pPr>
        <w:tabs>
          <w:tab w:val="left" w:pos="7560"/>
        </w:tabs>
        <w:adjustRightInd w:val="0"/>
        <w:snapToGrid w:val="0"/>
        <w:spacing w:before="48" w:beforeLines="20" w:after="48" w:afterLines="20" w:line="400" w:lineRule="exact"/>
        <w:ind w:firstLine="420" w:firstLineChars="200"/>
        <w:jc w:val="left"/>
        <w:rPr>
          <w:rFonts w:hint="eastAsia" w:ascii="宋体" w:hAnsi="宋体"/>
          <w:szCs w:val="22"/>
          <w:highlight w:val="none"/>
        </w:rPr>
      </w:pPr>
      <w:r>
        <w:rPr>
          <w:rFonts w:hint="eastAsia" w:ascii="宋体" w:hAnsi="宋体"/>
          <w:szCs w:val="22"/>
          <w:highlight w:val="none"/>
        </w:rPr>
        <w:t>3. 工程质量：</w:t>
      </w:r>
      <w:r>
        <w:rPr>
          <w:rFonts w:hint="eastAsia" w:ascii="宋体" w:hAnsi="宋体"/>
          <w:szCs w:val="22"/>
          <w:highlight w:val="none"/>
          <w:u w:val="single"/>
        </w:rPr>
        <w:t xml:space="preserve">  </w:t>
      </w:r>
      <w:r>
        <w:rPr>
          <w:rFonts w:hint="eastAsia" w:ascii="宋体" w:hAnsi="宋体"/>
          <w:szCs w:val="22"/>
          <w:highlight w:val="none"/>
          <w:u w:val="single"/>
          <w:lang w:val="en-US" w:eastAsia="zh-CN"/>
        </w:rPr>
        <w:t>合格</w:t>
      </w:r>
      <w:r>
        <w:rPr>
          <w:rFonts w:hint="eastAsia" w:ascii="宋体" w:hAnsi="宋体"/>
          <w:szCs w:val="22"/>
          <w:highlight w:val="none"/>
          <w:u w:val="single"/>
        </w:rPr>
        <w:t xml:space="preserve"> </w:t>
      </w:r>
      <w:r>
        <w:rPr>
          <w:rFonts w:hint="eastAsia" w:ascii="宋体" w:hAnsi="宋体"/>
          <w:szCs w:val="22"/>
          <w:highlight w:val="none"/>
        </w:rPr>
        <w:t>；工期：</w:t>
      </w:r>
      <w:r>
        <w:rPr>
          <w:rFonts w:hint="eastAsia" w:ascii="宋体" w:hAnsi="宋体"/>
          <w:szCs w:val="22"/>
          <w:highlight w:val="none"/>
          <w:u w:val="single"/>
        </w:rPr>
        <w:t xml:space="preserve"> </w:t>
      </w:r>
      <w:r>
        <w:rPr>
          <w:rFonts w:hint="eastAsia" w:ascii="宋体" w:hAnsi="宋体"/>
          <w:szCs w:val="22"/>
          <w:highlight w:val="none"/>
          <w:u w:val="single"/>
          <w:lang w:val="en-US" w:eastAsia="zh-CN"/>
        </w:rPr>
        <w:t>20</w:t>
      </w:r>
      <w:r>
        <w:rPr>
          <w:rFonts w:hint="eastAsia" w:ascii="宋体" w:hAnsi="宋体"/>
          <w:szCs w:val="22"/>
          <w:highlight w:val="none"/>
          <w:u w:val="single"/>
        </w:rPr>
        <w:t xml:space="preserve"> </w:t>
      </w:r>
      <w:r>
        <w:rPr>
          <w:rFonts w:hint="eastAsia" w:ascii="宋体" w:hAnsi="宋体"/>
          <w:szCs w:val="22"/>
          <w:highlight w:val="none"/>
        </w:rPr>
        <w:t>日历天。</w:t>
      </w:r>
    </w:p>
    <w:p w14:paraId="7A22A720">
      <w:pPr>
        <w:tabs>
          <w:tab w:val="left" w:pos="7560"/>
        </w:tabs>
        <w:adjustRightInd w:val="0"/>
        <w:snapToGrid w:val="0"/>
        <w:spacing w:before="48" w:beforeLines="20" w:after="48" w:afterLines="20" w:line="400" w:lineRule="exact"/>
        <w:ind w:firstLine="420" w:firstLineChars="200"/>
        <w:jc w:val="left"/>
        <w:rPr>
          <w:rFonts w:hint="eastAsia" w:ascii="宋体" w:hAnsi="宋体"/>
          <w:bCs/>
          <w:szCs w:val="32"/>
          <w:highlight w:val="none"/>
        </w:rPr>
      </w:pPr>
      <w:r>
        <w:rPr>
          <w:rFonts w:hint="eastAsia" w:ascii="宋体" w:hAnsi="宋体"/>
          <w:bCs/>
          <w:szCs w:val="32"/>
          <w:highlight w:val="none"/>
        </w:rPr>
        <w:t>4. 我方将与本投标函一起提交投标保证金，且承诺投标保证金转出账户真实有效。</w:t>
      </w:r>
    </w:p>
    <w:p w14:paraId="454EC1B6">
      <w:pPr>
        <w:tabs>
          <w:tab w:val="left" w:pos="7560"/>
        </w:tabs>
        <w:adjustRightInd w:val="0"/>
        <w:snapToGrid w:val="0"/>
        <w:spacing w:before="48" w:beforeLines="20" w:after="48" w:afterLines="20" w:line="400" w:lineRule="exact"/>
        <w:ind w:firstLine="420" w:firstLineChars="200"/>
        <w:jc w:val="left"/>
        <w:rPr>
          <w:rFonts w:hint="eastAsia" w:ascii="宋体" w:hAnsi="宋体"/>
          <w:bCs/>
          <w:szCs w:val="32"/>
          <w:highlight w:val="none"/>
        </w:rPr>
      </w:pPr>
      <w:r>
        <w:rPr>
          <w:rFonts w:hint="eastAsia" w:ascii="宋体" w:hAnsi="宋体"/>
          <w:bCs/>
          <w:szCs w:val="32"/>
          <w:highlight w:val="none"/>
        </w:rPr>
        <w:t>5. 如我方中标，我方承诺：</w:t>
      </w:r>
    </w:p>
    <w:p w14:paraId="586EC432">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（1）在收到中标通知书后，在中标通知书规定的期限内与你方签订合同；</w:t>
      </w:r>
    </w:p>
    <w:p w14:paraId="4D5E43FC">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（2）在签订合同时不向你方提出附加条件；</w:t>
      </w:r>
    </w:p>
    <w:p w14:paraId="5DF542AC">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（3）按照招标文件要求提交履约保证金；</w:t>
      </w:r>
    </w:p>
    <w:p w14:paraId="07717C21">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（4）在合同约定的期限内完成合同规定的全部义务；</w:t>
      </w:r>
    </w:p>
    <w:p w14:paraId="6A8ADDD4">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5）在你方和我方进行合同谈判之前，我方将按照合同附件提出的最低要求填报派驻本标段的其他管理和技术人员及主要机械设备，经你方审批后作为派驻本标段的项目管理机构主要人员和主要设备且不进行更换。如我方拟派驻的人员和设备不满足合同附件要求，你方有权取消我方中标资格；</w:t>
      </w:r>
    </w:p>
    <w:p w14:paraId="48CCC085">
      <w:pPr>
        <w:adjustRightInd w:val="0"/>
        <w:snapToGrid w:val="0"/>
        <w:spacing w:before="48" w:beforeLines="20" w:after="48" w:afterLines="20" w:line="400" w:lineRule="exact"/>
        <w:ind w:firstLine="367" w:firstLineChars="175"/>
        <w:rPr>
          <w:rFonts w:hint="eastAsia" w:ascii="宋体" w:hAnsi="宋体"/>
          <w:szCs w:val="22"/>
          <w:highlight w:val="none"/>
        </w:rPr>
      </w:pPr>
      <w:r>
        <w:rPr>
          <w:rFonts w:hint="eastAsia" w:ascii="宋体" w:hAnsi="宋体"/>
          <w:bCs/>
          <w:szCs w:val="32"/>
          <w:highlight w:val="none"/>
        </w:rPr>
        <w:t>（6）</w:t>
      </w:r>
      <w:r>
        <w:rPr>
          <w:rFonts w:hint="eastAsia" w:ascii="宋体" w:hAnsi="宋体"/>
          <w:szCs w:val="22"/>
          <w:highlight w:val="none"/>
        </w:rPr>
        <w:t>按照《纳税人跨县（市、区）提供建筑服务增值税征收管理暂行办法》（国家税务总局公告2016年第17号）规定，在建筑服务发生地及时足额预缴增值税（适用于注册地不在合肥市行政区域范围（含四县一市）的中标人）；</w:t>
      </w:r>
    </w:p>
    <w:p w14:paraId="5E5687B9">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（7）投标报价中已包含招标文件公布的施工扬尘污染防治措施费用，我方将按照招标文件要求对农民工工资、扬尘污染防治进行办理专户设立、工资支付等事宜。</w:t>
      </w:r>
    </w:p>
    <w:p w14:paraId="662E5FDF">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6.</w:t>
      </w:r>
      <w:r>
        <w:rPr>
          <w:snapToGrid w:val="0"/>
          <w:kern w:val="0"/>
          <w:szCs w:val="21"/>
          <w:highlight w:val="none"/>
        </w:rPr>
        <w:t xml:space="preserve"> 我方在此声明，所递交的投标文件及有关资料内容完整、真实和准确，且不存在招标文件第二章“投标人须知”第1.4.3项和第1.4.4项规定的任何一种情形。</w:t>
      </w:r>
    </w:p>
    <w:p w14:paraId="5AD3EC9A">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7. 除非另外达成协议并生效，你方的中标通知书和本投标文件以及招标文件、招标文件澄清、修改、补充文件将成为约束双方的合同文件的组成部分。</w:t>
      </w:r>
    </w:p>
    <w:p w14:paraId="219FD708">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 xml:space="preserve">8. </w:t>
      </w:r>
      <w:r>
        <w:rPr>
          <w:rFonts w:hint="eastAsia" w:eastAsia="黑体"/>
          <w:snapToGrid w:val="0"/>
          <w:color w:val="000000"/>
          <w:kern w:val="0"/>
          <w:szCs w:val="21"/>
          <w:highlight w:val="none"/>
          <w:u w:val="single"/>
        </w:rPr>
        <w:t xml:space="preserve">                          </w:t>
      </w:r>
      <w:r>
        <w:rPr>
          <w:snapToGrid w:val="0"/>
          <w:kern w:val="0"/>
          <w:szCs w:val="21"/>
          <w:highlight w:val="none"/>
        </w:rPr>
        <w:t>（其他补充说明）。</w:t>
      </w:r>
    </w:p>
    <w:p w14:paraId="4D105FCA">
      <w:pPr>
        <w:adjustRightInd w:val="0"/>
        <w:snapToGrid w:val="0"/>
        <w:spacing w:before="48" w:beforeLines="20" w:after="48" w:afterLines="20" w:line="400" w:lineRule="exact"/>
        <w:ind w:firstLine="490" w:firstLineChars="175"/>
        <w:rPr>
          <w:rFonts w:hint="eastAsia" w:ascii="宋体" w:hAnsi="宋体"/>
          <w:bCs/>
          <w:sz w:val="28"/>
          <w:szCs w:val="32"/>
          <w:highlight w:val="none"/>
        </w:rPr>
      </w:pPr>
    </w:p>
    <w:p w14:paraId="653A9E31">
      <w:pPr>
        <w:adjustRightInd w:val="0"/>
        <w:snapToGrid w:val="0"/>
        <w:spacing w:before="48" w:beforeLines="20" w:after="48" w:afterLines="20" w:line="400" w:lineRule="exact"/>
        <w:ind w:firstLine="367" w:firstLineChars="175"/>
        <w:rPr>
          <w:rFonts w:hint="eastAsia" w:ascii="宋体" w:hAnsi="宋体"/>
          <w:bCs/>
          <w:szCs w:val="21"/>
          <w:highlight w:val="none"/>
          <w:u w:val="single"/>
        </w:rPr>
      </w:pPr>
      <w:r>
        <w:rPr>
          <w:rFonts w:hint="eastAsia" w:ascii="宋体" w:hAnsi="宋体"/>
          <w:bCs/>
          <w:szCs w:val="21"/>
          <w:highlight w:val="none"/>
        </w:rPr>
        <w:t>投 标 人：</w:t>
      </w:r>
      <w:r>
        <w:rPr>
          <w:rFonts w:hint="eastAsia" w:ascii="宋体" w:hAnsi="宋体"/>
          <w:bCs/>
          <w:szCs w:val="21"/>
          <w:highlight w:val="none"/>
          <w:u w:val="single"/>
        </w:rPr>
        <w:t xml:space="preserve">                                             </w:t>
      </w:r>
      <w:r>
        <w:rPr>
          <w:rFonts w:hint="eastAsia" w:ascii="宋体" w:hAnsi="宋体"/>
          <w:bCs/>
          <w:szCs w:val="21"/>
          <w:highlight w:val="none"/>
        </w:rPr>
        <w:t>（盖单位章）</w:t>
      </w:r>
    </w:p>
    <w:p w14:paraId="3986F6DE">
      <w:pPr>
        <w:adjustRightInd w:val="0"/>
        <w:snapToGrid w:val="0"/>
        <w:spacing w:before="48" w:beforeLines="20" w:after="48" w:afterLines="20" w:line="400" w:lineRule="exact"/>
        <w:ind w:firstLine="367" w:firstLineChars="175"/>
        <w:rPr>
          <w:rFonts w:hint="eastAsia" w:ascii="宋体" w:hAnsi="宋体"/>
          <w:szCs w:val="21"/>
          <w:highlight w:val="none"/>
          <w:u w:val="single"/>
        </w:rPr>
      </w:pPr>
      <w:r>
        <w:rPr>
          <w:rFonts w:hint="eastAsia" w:ascii="宋体" w:hAnsi="宋体"/>
          <w:szCs w:val="21"/>
          <w:highlight w:val="none"/>
        </w:rPr>
        <w:t>法定代表人：</w:t>
      </w:r>
      <w:r>
        <w:rPr>
          <w:rFonts w:hint="eastAsia" w:ascii="宋体" w:hAnsi="宋体"/>
          <w:szCs w:val="21"/>
          <w:highlight w:val="none"/>
          <w:u w:val="single"/>
        </w:rPr>
        <w:t xml:space="preserve">                                           </w:t>
      </w:r>
      <w:r>
        <w:rPr>
          <w:rFonts w:hint="eastAsia" w:ascii="宋体" w:hAnsi="宋体"/>
          <w:szCs w:val="21"/>
          <w:highlight w:val="none"/>
        </w:rPr>
        <w:t>（签字或盖章）</w:t>
      </w:r>
    </w:p>
    <w:p w14:paraId="1D7A838F">
      <w:pPr>
        <w:adjustRightInd w:val="0"/>
        <w:snapToGrid w:val="0"/>
        <w:spacing w:before="48" w:beforeLines="20" w:after="48" w:afterLines="20" w:line="400" w:lineRule="exact"/>
        <w:ind w:firstLine="367" w:firstLineChars="175"/>
        <w:rPr>
          <w:rFonts w:hint="eastAsia" w:ascii="宋体" w:hAnsi="宋体"/>
          <w:szCs w:val="21"/>
          <w:highlight w:val="none"/>
          <w:u w:val="single"/>
        </w:rPr>
      </w:pPr>
      <w:r>
        <w:rPr>
          <w:rFonts w:hint="eastAsia" w:ascii="宋体" w:hAnsi="宋体"/>
          <w:szCs w:val="21"/>
          <w:highlight w:val="none"/>
        </w:rPr>
        <w:t>单位地址：</w:t>
      </w:r>
      <w:r>
        <w:rPr>
          <w:rFonts w:hint="eastAsia" w:ascii="宋体" w:hAnsi="宋体"/>
          <w:szCs w:val="21"/>
          <w:highlight w:val="none"/>
          <w:u w:val="single"/>
        </w:rPr>
        <w:t xml:space="preserve">                                                       </w:t>
      </w:r>
    </w:p>
    <w:p w14:paraId="30C8A7C8">
      <w:pPr>
        <w:adjustRightInd w:val="0"/>
        <w:snapToGrid w:val="0"/>
        <w:spacing w:before="48" w:beforeLines="20" w:after="48" w:afterLines="20" w:line="400" w:lineRule="exact"/>
        <w:ind w:firstLine="367" w:firstLineChars="175"/>
        <w:rPr>
          <w:rFonts w:hint="eastAsia" w:ascii="宋体" w:hAnsi="宋体"/>
          <w:szCs w:val="21"/>
          <w:highlight w:val="none"/>
        </w:rPr>
      </w:pPr>
      <w:r>
        <w:rPr>
          <w:rFonts w:hint="eastAsia" w:ascii="宋体" w:hAnsi="宋体"/>
          <w:bCs/>
          <w:szCs w:val="21"/>
          <w:highlight w:val="none"/>
        </w:rPr>
        <w:t>邮政编码</w:t>
      </w:r>
      <w:r>
        <w:rPr>
          <w:rFonts w:hint="eastAsia" w:ascii="宋体" w:hAnsi="宋体"/>
          <w:szCs w:val="21"/>
          <w:highlight w:val="none"/>
        </w:rPr>
        <w:t>：</w:t>
      </w:r>
      <w:r>
        <w:rPr>
          <w:rFonts w:hint="eastAsia" w:ascii="宋体" w:hAnsi="宋体"/>
          <w:bCs/>
          <w:szCs w:val="32"/>
          <w:highlight w:val="none"/>
          <w:u w:val="single"/>
        </w:rPr>
        <w:t xml:space="preserve">           </w:t>
      </w:r>
      <w:r>
        <w:rPr>
          <w:rFonts w:hint="eastAsia" w:ascii="宋体" w:hAnsi="宋体"/>
          <w:szCs w:val="21"/>
          <w:highlight w:val="none"/>
        </w:rPr>
        <w:t>电话：</w:t>
      </w:r>
      <w:r>
        <w:rPr>
          <w:rFonts w:hint="eastAsia" w:ascii="宋体" w:hAnsi="宋体"/>
          <w:bCs/>
          <w:szCs w:val="32"/>
          <w:highlight w:val="none"/>
          <w:u w:val="single"/>
        </w:rPr>
        <w:t xml:space="preserve">           </w:t>
      </w:r>
      <w:r>
        <w:rPr>
          <w:rFonts w:hint="eastAsia" w:ascii="宋体" w:hAnsi="宋体"/>
          <w:szCs w:val="21"/>
          <w:highlight w:val="none"/>
        </w:rPr>
        <w:t xml:space="preserve"> 传真：</w:t>
      </w:r>
      <w:r>
        <w:rPr>
          <w:rFonts w:hint="eastAsia" w:ascii="宋体" w:hAnsi="宋体"/>
          <w:szCs w:val="21"/>
          <w:highlight w:val="none"/>
          <w:u w:val="single"/>
        </w:rPr>
        <w:t xml:space="preserve">                    </w:t>
      </w:r>
    </w:p>
    <w:p w14:paraId="516EE9D1">
      <w:pPr>
        <w:adjustRightInd w:val="0"/>
        <w:snapToGrid w:val="0"/>
        <w:spacing w:before="48" w:beforeLines="20" w:after="48" w:afterLines="20" w:line="400" w:lineRule="exact"/>
        <w:ind w:firstLine="367" w:firstLineChars="175"/>
        <w:rPr>
          <w:rFonts w:hint="eastAsia" w:ascii="宋体" w:hAnsi="宋体"/>
          <w:szCs w:val="21"/>
          <w:highlight w:val="none"/>
        </w:rPr>
      </w:pPr>
      <w:r>
        <w:rPr>
          <w:rFonts w:hint="eastAsia" w:ascii="宋体" w:hAnsi="宋体"/>
          <w:bCs/>
          <w:szCs w:val="21"/>
          <w:highlight w:val="none"/>
        </w:rPr>
        <w:t>日期</w:t>
      </w:r>
      <w:r>
        <w:rPr>
          <w:rFonts w:hint="eastAsia" w:ascii="宋体" w:hAnsi="宋体"/>
          <w:szCs w:val="21"/>
          <w:highlight w:val="none"/>
        </w:rPr>
        <w:t>：</w:t>
      </w:r>
      <w:r>
        <w:rPr>
          <w:rFonts w:hint="eastAsia" w:ascii="宋体" w:hAnsi="宋体"/>
          <w:szCs w:val="21"/>
          <w:highlight w:val="none"/>
          <w:u w:val="single"/>
          <w:lang w:val="en-US" w:eastAsia="zh-CN"/>
        </w:rPr>
        <w:t xml:space="preserve">           </w:t>
      </w:r>
      <w:r>
        <w:rPr>
          <w:rFonts w:hint="eastAsia" w:ascii="宋体" w:hAnsi="宋体"/>
          <w:szCs w:val="21"/>
          <w:highlight w:val="none"/>
        </w:rPr>
        <w:t>年</w:t>
      </w:r>
      <w:r>
        <w:rPr>
          <w:rFonts w:hint="eastAsia" w:ascii="宋体" w:hAnsi="宋体"/>
          <w:szCs w:val="21"/>
          <w:highlight w:val="none"/>
          <w:u w:val="single"/>
          <w:lang w:val="en-US" w:eastAsia="zh-CN"/>
        </w:rPr>
        <w:t xml:space="preserve">          </w:t>
      </w:r>
      <w:r>
        <w:rPr>
          <w:rFonts w:hint="eastAsia" w:ascii="宋体" w:hAnsi="宋体"/>
          <w:szCs w:val="21"/>
          <w:highlight w:val="none"/>
        </w:rPr>
        <w:t>月</w:t>
      </w:r>
      <w:r>
        <w:rPr>
          <w:rFonts w:hint="eastAsia" w:ascii="宋体" w:hAnsi="宋体"/>
          <w:szCs w:val="21"/>
          <w:highlight w:val="none"/>
          <w:u w:val="single"/>
          <w:lang w:val="en-US" w:eastAsia="zh-CN"/>
        </w:rPr>
        <w:t xml:space="preserve">             </w:t>
      </w:r>
      <w:r>
        <w:rPr>
          <w:rFonts w:hint="eastAsia" w:ascii="宋体" w:hAnsi="宋体"/>
          <w:szCs w:val="21"/>
          <w:highlight w:val="none"/>
        </w:rPr>
        <w:t>日</w:t>
      </w:r>
    </w:p>
    <w:p w14:paraId="01748090">
      <w:pPr>
        <w:tabs>
          <w:tab w:val="left" w:pos="630"/>
        </w:tabs>
        <w:spacing w:line="360" w:lineRule="auto"/>
        <w:ind w:firstLine="630"/>
        <w:rPr>
          <w:rFonts w:hint="eastAsia" w:ascii="宋体" w:hAnsi="宋体"/>
          <w:color w:val="000000"/>
          <w:sz w:val="24"/>
          <w:highlight w:val="none"/>
        </w:rPr>
      </w:pPr>
    </w:p>
    <w:p w14:paraId="6020F2B5">
      <w:pPr>
        <w:tabs>
          <w:tab w:val="left" w:pos="630"/>
        </w:tabs>
        <w:spacing w:line="360" w:lineRule="auto"/>
        <w:ind w:firstLine="630"/>
        <w:rPr>
          <w:rFonts w:hint="eastAsia" w:ascii="宋体" w:hAnsi="宋体"/>
          <w:color w:val="000000"/>
          <w:sz w:val="24"/>
          <w:highlight w:val="none"/>
        </w:rPr>
      </w:pPr>
    </w:p>
    <w:p w14:paraId="3F3AB9C0">
      <w:pPr>
        <w:tabs>
          <w:tab w:val="left" w:pos="630"/>
        </w:tabs>
        <w:spacing w:line="360" w:lineRule="auto"/>
        <w:ind w:firstLine="630"/>
        <w:rPr>
          <w:rFonts w:hint="eastAsia" w:ascii="宋体" w:hAnsi="宋体"/>
          <w:color w:val="000000"/>
          <w:sz w:val="24"/>
          <w:highlight w:val="none"/>
        </w:rPr>
      </w:pPr>
    </w:p>
    <w:p w14:paraId="038A2B85">
      <w:pPr>
        <w:pStyle w:val="4"/>
        <w:keepNext/>
        <w:keepLines/>
        <w:pageBreakBefore/>
        <w:widowControl w:val="0"/>
        <w:kinsoku/>
        <w:wordWrap/>
        <w:overflowPunct/>
        <w:topLinePunct w:val="0"/>
        <w:autoSpaceDE/>
        <w:autoSpaceDN/>
        <w:bidi w:val="0"/>
        <w:adjustRightInd/>
        <w:snapToGrid/>
        <w:spacing w:line="413" w:lineRule="auto"/>
        <w:textAlignment w:val="auto"/>
        <w:rPr>
          <w:rFonts w:hint="eastAsia" w:hAnsi="宋体"/>
          <w:color w:val="000000"/>
          <w:sz w:val="28"/>
          <w:highlight w:val="none"/>
        </w:rPr>
      </w:pPr>
      <w:bookmarkStart w:id="456" w:name="_Toc328559337"/>
      <w:bookmarkStart w:id="457" w:name="_Toc273602356"/>
      <w:bookmarkStart w:id="458" w:name="_Toc245714174"/>
      <w:r>
        <w:rPr>
          <w:rFonts w:hint="eastAsia" w:hAnsi="宋体"/>
          <w:color w:val="000000"/>
          <w:sz w:val="28"/>
          <w:highlight w:val="none"/>
        </w:rPr>
        <w:t>二．投标授权书</w:t>
      </w:r>
      <w:bookmarkEnd w:id="456"/>
      <w:bookmarkEnd w:id="457"/>
      <w:bookmarkEnd w:id="458"/>
    </w:p>
    <w:p w14:paraId="0BBBF929">
      <w:pPr>
        <w:jc w:val="center"/>
        <w:rPr>
          <w:rFonts w:hint="eastAsia"/>
          <w:sz w:val="32"/>
          <w:szCs w:val="32"/>
          <w:highlight w:val="none"/>
        </w:rPr>
      </w:pPr>
      <w:r>
        <w:rPr>
          <w:rFonts w:hint="eastAsia" w:ascii="黑体" w:hAnsi="黑体" w:eastAsia="黑体"/>
          <w:bCs/>
          <w:sz w:val="24"/>
          <w:highlight w:val="none"/>
        </w:rPr>
        <w:t>授权委托书</w:t>
      </w:r>
    </w:p>
    <w:p w14:paraId="66A7B596">
      <w:pPr>
        <w:rPr>
          <w:rFonts w:hint="eastAsia"/>
          <w:highlight w:val="none"/>
        </w:rPr>
      </w:pPr>
    </w:p>
    <w:p w14:paraId="06275C30">
      <w:pPr>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本人</w:t>
      </w:r>
      <w:r>
        <w:rPr>
          <w:rFonts w:hint="eastAsia" w:ascii="宋体" w:hAnsi="宋体"/>
          <w:szCs w:val="21"/>
          <w:highlight w:val="none"/>
          <w:u w:val="single"/>
        </w:rPr>
        <w:t xml:space="preserve">         </w:t>
      </w:r>
      <w:r>
        <w:rPr>
          <w:rFonts w:hint="eastAsia" w:ascii="宋体" w:hAnsi="宋体"/>
          <w:szCs w:val="21"/>
          <w:highlight w:val="none"/>
        </w:rPr>
        <w:t>（姓名）系</w:t>
      </w:r>
      <w:r>
        <w:rPr>
          <w:rFonts w:hint="eastAsia" w:ascii="宋体" w:hAnsi="宋体"/>
          <w:szCs w:val="21"/>
          <w:highlight w:val="none"/>
          <w:u w:val="single"/>
        </w:rPr>
        <w:t xml:space="preserve">         </w:t>
      </w:r>
      <w:r>
        <w:rPr>
          <w:rFonts w:hint="eastAsia" w:ascii="宋体" w:hAnsi="宋体"/>
          <w:szCs w:val="21"/>
          <w:highlight w:val="none"/>
        </w:rPr>
        <w:t>（投标人名称）的法定代表人，现委托</w:t>
      </w:r>
      <w:r>
        <w:rPr>
          <w:rFonts w:hint="eastAsia" w:ascii="宋体" w:hAnsi="宋体"/>
          <w:szCs w:val="21"/>
          <w:highlight w:val="none"/>
          <w:u w:val="single"/>
        </w:rPr>
        <w:t xml:space="preserve">      </w:t>
      </w:r>
      <w:r>
        <w:rPr>
          <w:rFonts w:hint="eastAsia" w:ascii="宋体" w:hAnsi="宋体"/>
          <w:szCs w:val="21"/>
          <w:highlight w:val="none"/>
        </w:rPr>
        <w:t>（姓名）为我方代理人。代理人根据授权，以我方名义签署、澄清、说明、补正、递交、撤回、修改</w:t>
      </w:r>
      <w:r>
        <w:rPr>
          <w:rFonts w:hint="eastAsia" w:ascii="宋体" w:hAnsi="宋体"/>
          <w:szCs w:val="21"/>
          <w:highlight w:val="none"/>
          <w:u w:val="single"/>
        </w:rPr>
        <w:t xml:space="preserve">        </w:t>
      </w:r>
      <w:r>
        <w:rPr>
          <w:rFonts w:hint="eastAsia" w:ascii="宋体" w:hAnsi="宋体"/>
          <w:szCs w:val="21"/>
          <w:highlight w:val="none"/>
        </w:rPr>
        <w:t>（项目名称）</w:t>
      </w:r>
      <w:r>
        <w:rPr>
          <w:rFonts w:hint="eastAsia" w:ascii="宋体" w:hAnsi="宋体"/>
          <w:szCs w:val="21"/>
          <w:highlight w:val="none"/>
          <w:u w:val="single"/>
        </w:rPr>
        <w:t xml:space="preserve">       </w:t>
      </w:r>
      <w:r>
        <w:rPr>
          <w:rFonts w:hint="eastAsia" w:ascii="宋体" w:hAnsi="宋体"/>
          <w:szCs w:val="21"/>
          <w:highlight w:val="none"/>
        </w:rPr>
        <w:t>标段施工投标文件、签订合同和处理有关事宜，其法律后果由我方承担。</w:t>
      </w:r>
    </w:p>
    <w:p w14:paraId="75BF0E5C">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委托期限：</w:t>
      </w:r>
      <w:r>
        <w:rPr>
          <w:rFonts w:hint="eastAsia" w:ascii="宋体" w:hAnsi="宋体"/>
          <w:szCs w:val="21"/>
          <w:highlight w:val="none"/>
          <w:u w:val="single"/>
        </w:rPr>
        <w:t xml:space="preserve">          </w:t>
      </w:r>
      <w:r>
        <w:rPr>
          <w:rFonts w:hint="eastAsia" w:ascii="宋体" w:hAnsi="宋体"/>
          <w:szCs w:val="21"/>
          <w:highlight w:val="none"/>
        </w:rPr>
        <w:t>。</w:t>
      </w:r>
    </w:p>
    <w:p w14:paraId="08A84658">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代理人无转委托权。</w:t>
      </w:r>
    </w:p>
    <w:p w14:paraId="41808C6D">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附：法定代表人身份证明</w:t>
      </w:r>
    </w:p>
    <w:p w14:paraId="0F099AE5">
      <w:pPr>
        <w:spacing w:line="500" w:lineRule="exact"/>
        <w:rPr>
          <w:rFonts w:hint="eastAsia" w:ascii="宋体" w:hAnsi="宋体"/>
          <w:szCs w:val="21"/>
          <w:highlight w:val="none"/>
        </w:rPr>
      </w:pPr>
    </w:p>
    <w:p w14:paraId="242C4C3B">
      <w:pPr>
        <w:spacing w:line="400" w:lineRule="exact"/>
        <w:ind w:firstLine="3570" w:firstLineChars="1700"/>
        <w:rPr>
          <w:rFonts w:hint="eastAsia" w:ascii="宋体" w:hAnsi="宋体"/>
          <w:szCs w:val="21"/>
          <w:highlight w:val="none"/>
        </w:rPr>
      </w:pPr>
      <w:r>
        <w:rPr>
          <w:rFonts w:hint="eastAsia" w:ascii="宋体" w:hAnsi="宋体"/>
          <w:szCs w:val="21"/>
          <w:highlight w:val="none"/>
        </w:rPr>
        <w:t>投  标  人：</w:t>
      </w:r>
      <w:r>
        <w:rPr>
          <w:rFonts w:hint="eastAsia" w:ascii="宋体" w:hAnsi="宋体"/>
          <w:szCs w:val="21"/>
          <w:highlight w:val="none"/>
          <w:u w:val="single"/>
        </w:rPr>
        <w:t xml:space="preserve">                         </w:t>
      </w:r>
      <w:r>
        <w:rPr>
          <w:rFonts w:hint="eastAsia" w:ascii="宋体" w:hAnsi="宋体"/>
          <w:szCs w:val="21"/>
          <w:highlight w:val="none"/>
        </w:rPr>
        <w:t>（盖单位章）</w:t>
      </w:r>
    </w:p>
    <w:p w14:paraId="5B6079CF">
      <w:pPr>
        <w:spacing w:line="400" w:lineRule="exact"/>
        <w:ind w:firstLine="3570" w:firstLineChars="1700"/>
        <w:rPr>
          <w:rFonts w:hint="eastAsia" w:ascii="宋体" w:hAnsi="宋体"/>
          <w:szCs w:val="21"/>
          <w:highlight w:val="none"/>
        </w:rPr>
      </w:pPr>
      <w:r>
        <w:rPr>
          <w:rFonts w:hint="eastAsia" w:ascii="宋体" w:hAnsi="宋体"/>
          <w:szCs w:val="21"/>
          <w:highlight w:val="none"/>
        </w:rPr>
        <w:t>法定代表人：</w:t>
      </w:r>
      <w:r>
        <w:rPr>
          <w:rFonts w:hint="eastAsia" w:ascii="宋体" w:hAnsi="宋体"/>
          <w:szCs w:val="21"/>
          <w:highlight w:val="none"/>
          <w:u w:val="single"/>
        </w:rPr>
        <w:t xml:space="preserve">                       </w:t>
      </w:r>
      <w:r>
        <w:rPr>
          <w:rFonts w:hint="eastAsia" w:ascii="宋体" w:hAnsi="宋体"/>
          <w:szCs w:val="21"/>
          <w:highlight w:val="none"/>
        </w:rPr>
        <w:t>（签字或盖章）</w:t>
      </w:r>
    </w:p>
    <w:p w14:paraId="03409CCA">
      <w:pPr>
        <w:spacing w:line="400" w:lineRule="exact"/>
        <w:ind w:firstLine="3570" w:firstLineChars="1700"/>
        <w:rPr>
          <w:rFonts w:hint="eastAsia" w:ascii="宋体" w:hAnsi="宋体"/>
          <w:szCs w:val="21"/>
          <w:highlight w:val="none"/>
          <w:u w:val="single"/>
        </w:rPr>
      </w:pPr>
      <w:r>
        <w:rPr>
          <w:rFonts w:hint="eastAsia" w:ascii="宋体" w:hAnsi="宋体"/>
          <w:szCs w:val="21"/>
          <w:highlight w:val="none"/>
        </w:rPr>
        <w:t>身份证号码：</w:t>
      </w:r>
      <w:r>
        <w:rPr>
          <w:rFonts w:hint="eastAsia" w:ascii="宋体" w:hAnsi="宋体"/>
          <w:szCs w:val="21"/>
          <w:highlight w:val="none"/>
          <w:u w:val="single"/>
        </w:rPr>
        <w:t xml:space="preserve">                                   </w:t>
      </w:r>
    </w:p>
    <w:p w14:paraId="5C7E7B3C">
      <w:pPr>
        <w:spacing w:line="400" w:lineRule="exact"/>
        <w:ind w:firstLine="4830" w:firstLineChars="230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14:paraId="406C0252">
      <w:pPr>
        <w:autoSpaceDE w:val="0"/>
        <w:autoSpaceDN w:val="0"/>
        <w:adjustRightInd w:val="0"/>
        <w:snapToGrid w:val="0"/>
        <w:spacing w:line="360" w:lineRule="auto"/>
        <w:jc w:val="left"/>
        <w:rPr>
          <w:rFonts w:hint="eastAsia" w:ascii="宋体" w:hAnsi="宋体"/>
          <w:kern w:val="0"/>
          <w:szCs w:val="22"/>
          <w:highlight w:val="none"/>
        </w:rPr>
      </w:pPr>
    </w:p>
    <w:p w14:paraId="0D07EF32">
      <w:pPr>
        <w:tabs>
          <w:tab w:val="left" w:pos="5760"/>
        </w:tabs>
        <w:autoSpaceDE w:val="0"/>
        <w:autoSpaceDN w:val="0"/>
        <w:adjustRightInd w:val="0"/>
        <w:spacing w:line="300" w:lineRule="exact"/>
        <w:ind w:right="11"/>
        <w:rPr>
          <w:rFonts w:hint="eastAsia" w:ascii="宋体" w:hAnsi="宋体"/>
          <w:kern w:val="0"/>
          <w:szCs w:val="22"/>
          <w:highlight w:val="none"/>
        </w:rPr>
      </w:pPr>
      <w:r>
        <w:rPr>
          <w:rFonts w:hint="eastAsia" w:ascii="宋体" w:hAnsi="宋体"/>
          <w:kern w:val="0"/>
          <w:szCs w:val="22"/>
          <w:highlight w:val="none"/>
        </w:rPr>
        <w:t>注：</w:t>
      </w:r>
    </w:p>
    <w:p w14:paraId="74796F9D">
      <w:pPr>
        <w:tabs>
          <w:tab w:val="left" w:pos="5760"/>
        </w:tabs>
        <w:autoSpaceDE w:val="0"/>
        <w:autoSpaceDN w:val="0"/>
        <w:adjustRightInd w:val="0"/>
        <w:spacing w:line="300" w:lineRule="exact"/>
        <w:ind w:right="11"/>
        <w:rPr>
          <w:rFonts w:ascii="宋体" w:hAnsi="宋体"/>
          <w:kern w:val="0"/>
          <w:szCs w:val="22"/>
          <w:highlight w:val="none"/>
        </w:rPr>
      </w:pPr>
      <w:r>
        <w:rPr>
          <w:rFonts w:hint="eastAsia" w:ascii="宋体" w:hAnsi="宋体"/>
          <w:kern w:val="0"/>
          <w:szCs w:val="22"/>
          <w:highlight w:val="none"/>
        </w:rPr>
        <w:t>法定代表人参加投标活动并签署文件的不需要授权委托书，只需提供法定代表人身份证明；非法定代表人参加投标活动及签署文件的还须提供授权委托书。</w:t>
      </w:r>
    </w:p>
    <w:p w14:paraId="07C82A6D">
      <w:pPr>
        <w:rPr>
          <w:rFonts w:hint="eastAsia" w:ascii="宋体" w:hAnsi="宋体"/>
          <w:color w:val="000000"/>
          <w:sz w:val="24"/>
          <w:szCs w:val="28"/>
          <w:highlight w:val="none"/>
        </w:rPr>
      </w:pPr>
    </w:p>
    <w:p w14:paraId="1AACE3AF">
      <w:pPr>
        <w:rPr>
          <w:rFonts w:hint="eastAsia" w:ascii="宋体" w:hAnsi="宋体"/>
          <w:color w:val="000000"/>
          <w:sz w:val="24"/>
          <w:szCs w:val="28"/>
          <w:highlight w:val="none"/>
        </w:rPr>
      </w:pPr>
    </w:p>
    <w:p w14:paraId="761A5C93">
      <w:pPr>
        <w:rPr>
          <w:rFonts w:hint="eastAsia" w:ascii="宋体" w:hAnsi="宋体"/>
          <w:color w:val="000000"/>
          <w:sz w:val="24"/>
          <w:szCs w:val="28"/>
          <w:highlight w:val="none"/>
        </w:rPr>
      </w:pPr>
    </w:p>
    <w:p w14:paraId="2285146A">
      <w:pPr>
        <w:rPr>
          <w:rFonts w:hint="eastAsia" w:ascii="宋体" w:hAnsi="宋体"/>
          <w:color w:val="000000"/>
          <w:sz w:val="24"/>
          <w:szCs w:val="28"/>
          <w:highlight w:val="none"/>
        </w:rPr>
      </w:pPr>
    </w:p>
    <w:p w14:paraId="49FCC3DC">
      <w:pPr>
        <w:rPr>
          <w:rFonts w:hint="eastAsia" w:ascii="宋体" w:hAnsi="宋体"/>
          <w:color w:val="000000"/>
          <w:sz w:val="24"/>
          <w:szCs w:val="28"/>
          <w:highlight w:val="none"/>
        </w:rPr>
      </w:pPr>
    </w:p>
    <w:p w14:paraId="762857F5">
      <w:pPr>
        <w:rPr>
          <w:rFonts w:hint="eastAsia" w:ascii="宋体" w:hAnsi="宋体"/>
          <w:color w:val="000000"/>
          <w:sz w:val="24"/>
          <w:szCs w:val="28"/>
          <w:highlight w:val="none"/>
        </w:rPr>
      </w:pPr>
    </w:p>
    <w:p w14:paraId="60C4E6F2">
      <w:pPr>
        <w:rPr>
          <w:rFonts w:hint="eastAsia" w:ascii="宋体" w:hAnsi="宋体"/>
          <w:color w:val="000000"/>
          <w:sz w:val="24"/>
          <w:szCs w:val="28"/>
          <w:highlight w:val="none"/>
        </w:rPr>
      </w:pPr>
    </w:p>
    <w:p w14:paraId="305D4F0E">
      <w:pPr>
        <w:rPr>
          <w:rFonts w:hint="eastAsia" w:ascii="宋体" w:hAnsi="宋体"/>
          <w:color w:val="000000"/>
          <w:sz w:val="24"/>
          <w:szCs w:val="28"/>
          <w:highlight w:val="none"/>
        </w:rPr>
      </w:pPr>
    </w:p>
    <w:p w14:paraId="23223756">
      <w:pPr>
        <w:rPr>
          <w:rFonts w:hint="eastAsia" w:ascii="宋体" w:hAnsi="宋体"/>
          <w:color w:val="000000"/>
          <w:sz w:val="24"/>
          <w:szCs w:val="28"/>
          <w:highlight w:val="none"/>
        </w:rPr>
      </w:pPr>
    </w:p>
    <w:p w14:paraId="248FD047">
      <w:pPr>
        <w:rPr>
          <w:rFonts w:hint="eastAsia" w:ascii="宋体" w:hAnsi="宋体"/>
          <w:color w:val="000000"/>
          <w:sz w:val="24"/>
          <w:szCs w:val="28"/>
          <w:highlight w:val="none"/>
        </w:rPr>
      </w:pPr>
    </w:p>
    <w:p w14:paraId="2A20AE79">
      <w:pPr>
        <w:rPr>
          <w:rFonts w:hint="eastAsia" w:ascii="宋体" w:hAnsi="宋体"/>
          <w:color w:val="000000"/>
          <w:sz w:val="24"/>
          <w:szCs w:val="28"/>
          <w:highlight w:val="none"/>
        </w:rPr>
      </w:pPr>
    </w:p>
    <w:p w14:paraId="7FD93877">
      <w:pPr>
        <w:rPr>
          <w:rFonts w:hint="eastAsia" w:ascii="宋体" w:hAnsi="宋体"/>
          <w:color w:val="000000"/>
          <w:sz w:val="24"/>
          <w:szCs w:val="28"/>
          <w:highlight w:val="none"/>
        </w:rPr>
      </w:pPr>
    </w:p>
    <w:p w14:paraId="397DFE0E">
      <w:pPr>
        <w:rPr>
          <w:rFonts w:hint="eastAsia" w:ascii="宋体" w:hAnsi="宋体"/>
          <w:color w:val="000000"/>
          <w:sz w:val="24"/>
          <w:szCs w:val="28"/>
          <w:highlight w:val="none"/>
        </w:rPr>
      </w:pPr>
    </w:p>
    <w:p w14:paraId="5144630C">
      <w:pPr>
        <w:rPr>
          <w:rFonts w:hint="eastAsia" w:ascii="宋体" w:hAnsi="宋体"/>
          <w:color w:val="000000"/>
          <w:sz w:val="24"/>
          <w:szCs w:val="28"/>
          <w:highlight w:val="none"/>
        </w:rPr>
      </w:pPr>
    </w:p>
    <w:p w14:paraId="5B37FC9A">
      <w:pPr>
        <w:rPr>
          <w:rFonts w:hint="eastAsia" w:ascii="宋体" w:hAnsi="宋体"/>
          <w:color w:val="000000"/>
          <w:sz w:val="24"/>
          <w:szCs w:val="28"/>
          <w:highlight w:val="none"/>
        </w:rPr>
      </w:pPr>
    </w:p>
    <w:p w14:paraId="5F0DD2C8">
      <w:pPr>
        <w:pStyle w:val="4"/>
        <w:keepNext/>
        <w:keepLines/>
        <w:pageBreakBefore/>
        <w:widowControl w:val="0"/>
        <w:numPr>
          <w:ilvl w:val="0"/>
          <w:numId w:val="8"/>
        </w:numPr>
        <w:kinsoku/>
        <w:wordWrap/>
        <w:overflowPunct/>
        <w:topLinePunct w:val="0"/>
        <w:autoSpaceDE/>
        <w:autoSpaceDN/>
        <w:bidi w:val="0"/>
        <w:adjustRightInd/>
        <w:snapToGrid/>
        <w:spacing w:line="413" w:lineRule="auto"/>
        <w:textAlignment w:val="auto"/>
        <w:rPr>
          <w:rFonts w:hint="eastAsia"/>
          <w:color w:val="000000"/>
          <w:highlight w:val="none"/>
        </w:rPr>
      </w:pPr>
      <w:bookmarkStart w:id="459" w:name="_Toc245714175"/>
      <w:bookmarkStart w:id="460" w:name="_Toc273602357"/>
      <w:bookmarkStart w:id="461" w:name="_Toc328559338"/>
      <w:r>
        <w:rPr>
          <w:rFonts w:hint="eastAsia"/>
          <w:color w:val="000000"/>
          <w:highlight w:val="none"/>
        </w:rPr>
        <w:t>投标人</w:t>
      </w:r>
      <w:bookmarkEnd w:id="459"/>
      <w:bookmarkEnd w:id="460"/>
      <w:bookmarkEnd w:id="461"/>
      <w:r>
        <w:rPr>
          <w:rFonts w:hint="eastAsia"/>
          <w:color w:val="000000"/>
          <w:highlight w:val="none"/>
          <w:lang w:eastAsia="zh-CN"/>
        </w:rPr>
        <w:t>综合简介</w:t>
      </w:r>
    </w:p>
    <w:p w14:paraId="0ABFF453">
      <w:pPr>
        <w:spacing w:line="500" w:lineRule="exact"/>
        <w:jc w:val="center"/>
        <w:rPr>
          <w:rFonts w:hint="eastAsia" w:ascii="宋体" w:hAnsi="宋体"/>
          <w:sz w:val="28"/>
          <w:highlight w:val="none"/>
        </w:rPr>
      </w:pPr>
      <w:r>
        <w:rPr>
          <w:rFonts w:hint="eastAsia" w:ascii="宋体" w:hAnsi="宋体"/>
          <w:b/>
          <w:bCs/>
          <w:sz w:val="24"/>
          <w:szCs w:val="24"/>
          <w:highlight w:val="none"/>
        </w:rPr>
        <w:t>（</w:t>
      </w:r>
      <w:r>
        <w:rPr>
          <w:rFonts w:hint="eastAsia" w:ascii="宋体" w:hAnsi="宋体"/>
          <w:bCs/>
          <w:sz w:val="24"/>
          <w:szCs w:val="24"/>
          <w:highlight w:val="none"/>
        </w:rPr>
        <w:t>投标人可自行制作格式</w:t>
      </w:r>
      <w:r>
        <w:rPr>
          <w:rFonts w:hint="eastAsia" w:ascii="宋体" w:hAnsi="宋体"/>
          <w:b/>
          <w:bCs/>
          <w:sz w:val="24"/>
          <w:szCs w:val="24"/>
          <w:highlight w:val="none"/>
        </w:rPr>
        <w:t>）</w:t>
      </w:r>
    </w:p>
    <w:p w14:paraId="5126364D">
      <w:pPr>
        <w:numPr>
          <w:ilvl w:val="0"/>
          <w:numId w:val="0"/>
        </w:numPr>
        <w:rPr>
          <w:rFonts w:hint="eastAsia"/>
          <w:highlight w:val="none"/>
        </w:rPr>
      </w:pPr>
    </w:p>
    <w:p w14:paraId="27A0EBF1">
      <w:pPr>
        <w:rPr>
          <w:rFonts w:hint="eastAsia"/>
          <w:color w:val="000000"/>
          <w:sz w:val="30"/>
          <w:szCs w:val="30"/>
          <w:highlight w:val="none"/>
        </w:rPr>
      </w:pPr>
    </w:p>
    <w:p w14:paraId="231F6A9F">
      <w:pPr>
        <w:rPr>
          <w:rFonts w:hint="eastAsia"/>
          <w:color w:val="000000"/>
          <w:sz w:val="30"/>
          <w:szCs w:val="30"/>
          <w:highlight w:val="none"/>
        </w:rPr>
      </w:pPr>
    </w:p>
    <w:p w14:paraId="13628B4A">
      <w:pPr>
        <w:rPr>
          <w:rFonts w:hint="eastAsia"/>
          <w:color w:val="000000"/>
          <w:sz w:val="30"/>
          <w:szCs w:val="30"/>
          <w:highlight w:val="none"/>
        </w:rPr>
      </w:pPr>
    </w:p>
    <w:p w14:paraId="46AF2D25">
      <w:pPr>
        <w:rPr>
          <w:rFonts w:hint="eastAsia"/>
          <w:color w:val="000000"/>
          <w:sz w:val="30"/>
          <w:szCs w:val="30"/>
          <w:highlight w:val="none"/>
        </w:rPr>
      </w:pPr>
    </w:p>
    <w:p w14:paraId="2EC7FF46">
      <w:pPr>
        <w:rPr>
          <w:rFonts w:hint="eastAsia"/>
          <w:color w:val="000000"/>
          <w:sz w:val="30"/>
          <w:szCs w:val="30"/>
          <w:highlight w:val="none"/>
        </w:rPr>
      </w:pPr>
    </w:p>
    <w:p w14:paraId="634982CC">
      <w:pPr>
        <w:rPr>
          <w:rFonts w:hint="eastAsia"/>
          <w:color w:val="000000"/>
          <w:sz w:val="30"/>
          <w:szCs w:val="30"/>
          <w:highlight w:val="none"/>
        </w:rPr>
      </w:pPr>
    </w:p>
    <w:p w14:paraId="2BEE3E6F">
      <w:pPr>
        <w:ind w:firstLine="281" w:firstLineChars="100"/>
        <w:rPr>
          <w:rFonts w:hint="eastAsia" w:ascii="仿宋_GB2312" w:eastAsia="仿宋_GB2312"/>
          <w:b/>
          <w:color w:val="000000"/>
          <w:sz w:val="28"/>
          <w:szCs w:val="28"/>
          <w:highlight w:val="none"/>
        </w:rPr>
      </w:pPr>
    </w:p>
    <w:p w14:paraId="00952C2A">
      <w:pPr>
        <w:ind w:firstLine="281" w:firstLineChars="100"/>
        <w:rPr>
          <w:rFonts w:hint="eastAsia" w:ascii="仿宋_GB2312" w:eastAsia="仿宋_GB2312"/>
          <w:b/>
          <w:color w:val="000000"/>
          <w:sz w:val="28"/>
          <w:szCs w:val="28"/>
          <w:highlight w:val="none"/>
        </w:rPr>
      </w:pPr>
    </w:p>
    <w:p w14:paraId="3A72FFA5">
      <w:pPr>
        <w:ind w:firstLine="281" w:firstLineChars="100"/>
        <w:rPr>
          <w:rFonts w:hint="eastAsia" w:ascii="仿宋_GB2312" w:eastAsia="仿宋_GB2312"/>
          <w:b/>
          <w:color w:val="000000"/>
          <w:sz w:val="28"/>
          <w:szCs w:val="28"/>
          <w:highlight w:val="none"/>
        </w:rPr>
      </w:pPr>
    </w:p>
    <w:p w14:paraId="5C170768">
      <w:pPr>
        <w:ind w:firstLine="281" w:firstLineChars="100"/>
        <w:rPr>
          <w:rFonts w:hint="eastAsia" w:ascii="仿宋_GB2312" w:eastAsia="仿宋_GB2312"/>
          <w:b/>
          <w:color w:val="000000"/>
          <w:sz w:val="28"/>
          <w:szCs w:val="28"/>
          <w:highlight w:val="none"/>
        </w:rPr>
      </w:pPr>
    </w:p>
    <w:p w14:paraId="06E77BC5">
      <w:pPr>
        <w:ind w:firstLine="281" w:firstLineChars="100"/>
        <w:rPr>
          <w:rFonts w:hint="eastAsia" w:ascii="仿宋_GB2312" w:eastAsia="仿宋_GB2312"/>
          <w:b/>
          <w:color w:val="000000"/>
          <w:sz w:val="28"/>
          <w:szCs w:val="28"/>
          <w:highlight w:val="none"/>
        </w:rPr>
      </w:pPr>
    </w:p>
    <w:p w14:paraId="2A9FF5D3">
      <w:pPr>
        <w:ind w:firstLine="281" w:firstLineChars="100"/>
        <w:rPr>
          <w:rFonts w:hint="eastAsia" w:ascii="仿宋_GB2312" w:eastAsia="仿宋_GB2312"/>
          <w:b/>
          <w:color w:val="000000"/>
          <w:sz w:val="28"/>
          <w:szCs w:val="28"/>
          <w:highlight w:val="none"/>
        </w:rPr>
      </w:pPr>
    </w:p>
    <w:p w14:paraId="791B14D3">
      <w:pPr>
        <w:ind w:firstLine="281" w:firstLineChars="100"/>
        <w:rPr>
          <w:rFonts w:hint="eastAsia" w:ascii="仿宋_GB2312" w:eastAsia="仿宋_GB2312"/>
          <w:b/>
          <w:color w:val="000000"/>
          <w:sz w:val="28"/>
          <w:szCs w:val="28"/>
          <w:highlight w:val="none"/>
        </w:rPr>
      </w:pPr>
    </w:p>
    <w:p w14:paraId="01F52ABE">
      <w:pPr>
        <w:ind w:firstLine="281" w:firstLineChars="100"/>
        <w:rPr>
          <w:rFonts w:hint="eastAsia" w:ascii="仿宋_GB2312" w:eastAsia="仿宋_GB2312"/>
          <w:b/>
          <w:color w:val="000000"/>
          <w:sz w:val="28"/>
          <w:szCs w:val="28"/>
          <w:highlight w:val="none"/>
        </w:rPr>
      </w:pPr>
    </w:p>
    <w:p w14:paraId="504EA8DF">
      <w:pPr>
        <w:ind w:firstLine="281" w:firstLineChars="100"/>
        <w:rPr>
          <w:rFonts w:hint="eastAsia" w:ascii="仿宋_GB2312" w:eastAsia="仿宋_GB2312"/>
          <w:b/>
          <w:color w:val="000000"/>
          <w:sz w:val="28"/>
          <w:szCs w:val="28"/>
          <w:highlight w:val="none"/>
        </w:rPr>
      </w:pPr>
    </w:p>
    <w:p w14:paraId="69009230">
      <w:pPr>
        <w:ind w:firstLine="281" w:firstLineChars="100"/>
        <w:rPr>
          <w:rFonts w:hint="eastAsia" w:ascii="仿宋_GB2312" w:eastAsia="仿宋_GB2312"/>
          <w:b/>
          <w:color w:val="000000"/>
          <w:sz w:val="28"/>
          <w:szCs w:val="28"/>
          <w:highlight w:val="none"/>
        </w:rPr>
      </w:pPr>
    </w:p>
    <w:p w14:paraId="44198306">
      <w:pPr>
        <w:ind w:firstLine="281" w:firstLineChars="100"/>
        <w:rPr>
          <w:rFonts w:hint="eastAsia" w:ascii="仿宋_GB2312" w:eastAsia="仿宋_GB2312"/>
          <w:b/>
          <w:color w:val="000000"/>
          <w:sz w:val="28"/>
          <w:szCs w:val="28"/>
          <w:highlight w:val="none"/>
        </w:rPr>
      </w:pPr>
    </w:p>
    <w:p w14:paraId="7131501E">
      <w:pPr>
        <w:ind w:firstLine="281" w:firstLineChars="100"/>
        <w:rPr>
          <w:rFonts w:hint="eastAsia" w:ascii="仿宋_GB2312" w:eastAsia="仿宋_GB2312"/>
          <w:b/>
          <w:color w:val="000000"/>
          <w:sz w:val="28"/>
          <w:szCs w:val="28"/>
          <w:highlight w:val="none"/>
        </w:rPr>
      </w:pPr>
    </w:p>
    <w:p w14:paraId="711338F1">
      <w:pPr>
        <w:ind w:firstLine="281" w:firstLineChars="100"/>
        <w:rPr>
          <w:rFonts w:hint="eastAsia" w:ascii="仿宋_GB2312" w:eastAsia="仿宋_GB2312"/>
          <w:b/>
          <w:color w:val="000000"/>
          <w:sz w:val="28"/>
          <w:szCs w:val="28"/>
          <w:highlight w:val="none"/>
        </w:rPr>
      </w:pPr>
    </w:p>
    <w:p w14:paraId="7C57B76F">
      <w:pPr>
        <w:ind w:firstLine="281" w:firstLineChars="100"/>
        <w:rPr>
          <w:rFonts w:hint="eastAsia" w:ascii="仿宋_GB2312" w:eastAsia="仿宋_GB2312"/>
          <w:b/>
          <w:color w:val="000000"/>
          <w:sz w:val="28"/>
          <w:szCs w:val="28"/>
          <w:highlight w:val="none"/>
        </w:rPr>
      </w:pPr>
    </w:p>
    <w:p w14:paraId="243DB591">
      <w:pPr>
        <w:ind w:firstLine="281" w:firstLineChars="100"/>
        <w:rPr>
          <w:rFonts w:hint="eastAsia" w:ascii="仿宋_GB2312" w:eastAsia="仿宋_GB2312"/>
          <w:b/>
          <w:color w:val="000000"/>
          <w:sz w:val="28"/>
          <w:szCs w:val="28"/>
          <w:highlight w:val="none"/>
        </w:rPr>
      </w:pPr>
    </w:p>
    <w:p w14:paraId="5EC5CEDD">
      <w:pPr>
        <w:ind w:firstLine="281" w:firstLineChars="100"/>
        <w:rPr>
          <w:rFonts w:hint="eastAsia" w:ascii="仿宋_GB2312" w:eastAsia="仿宋_GB2312"/>
          <w:b/>
          <w:color w:val="000000"/>
          <w:sz w:val="28"/>
          <w:szCs w:val="28"/>
          <w:highlight w:val="none"/>
        </w:rPr>
      </w:pPr>
    </w:p>
    <w:p w14:paraId="04C9613A">
      <w:pPr>
        <w:ind w:firstLine="281" w:firstLineChars="100"/>
        <w:rPr>
          <w:rFonts w:hint="eastAsia" w:ascii="仿宋_GB2312" w:eastAsia="仿宋_GB2312"/>
          <w:b/>
          <w:color w:val="000000"/>
          <w:sz w:val="28"/>
          <w:szCs w:val="28"/>
          <w:highlight w:val="none"/>
        </w:rPr>
      </w:pPr>
    </w:p>
    <w:p w14:paraId="5B7C11D0">
      <w:pPr>
        <w:ind w:firstLine="281" w:firstLineChars="100"/>
        <w:rPr>
          <w:rFonts w:hint="eastAsia" w:ascii="仿宋_GB2312" w:eastAsia="仿宋_GB2312"/>
          <w:b/>
          <w:color w:val="000000"/>
          <w:sz w:val="28"/>
          <w:szCs w:val="28"/>
          <w:highlight w:val="none"/>
        </w:rPr>
      </w:pPr>
    </w:p>
    <w:p w14:paraId="7BA80FE8">
      <w:pPr>
        <w:ind w:firstLine="281" w:firstLineChars="100"/>
        <w:rPr>
          <w:rFonts w:hint="eastAsia" w:ascii="仿宋_GB2312" w:eastAsia="仿宋_GB2312"/>
          <w:b/>
          <w:color w:val="000000"/>
          <w:sz w:val="28"/>
          <w:szCs w:val="28"/>
          <w:highlight w:val="none"/>
        </w:rPr>
      </w:pPr>
    </w:p>
    <w:p w14:paraId="4C845690">
      <w:pPr>
        <w:rPr>
          <w:rFonts w:hint="eastAsia" w:ascii="仿宋_GB2312" w:eastAsia="仿宋_GB2312"/>
          <w:b/>
          <w:color w:val="000000"/>
          <w:sz w:val="28"/>
          <w:szCs w:val="28"/>
          <w:highlight w:val="none"/>
        </w:rPr>
      </w:pPr>
    </w:p>
    <w:p w14:paraId="470A88F8">
      <w:pPr>
        <w:rPr>
          <w:rFonts w:hint="eastAsia" w:ascii="仿宋_GB2312" w:eastAsia="仿宋_GB2312"/>
          <w:b/>
          <w:color w:val="000000"/>
          <w:sz w:val="28"/>
          <w:szCs w:val="28"/>
          <w:highlight w:val="none"/>
        </w:rPr>
      </w:pPr>
    </w:p>
    <w:p w14:paraId="25D19E0E">
      <w:pPr>
        <w:ind w:firstLine="281" w:firstLineChars="100"/>
        <w:rPr>
          <w:rFonts w:hint="eastAsia" w:ascii="仿宋_GB2312" w:eastAsia="仿宋_GB2312"/>
          <w:b/>
          <w:color w:val="000000"/>
          <w:sz w:val="28"/>
          <w:szCs w:val="28"/>
          <w:highlight w:val="none"/>
        </w:rPr>
      </w:pPr>
    </w:p>
    <w:p w14:paraId="1AED7009">
      <w:pPr>
        <w:ind w:firstLine="281" w:firstLineChars="100"/>
        <w:rPr>
          <w:rFonts w:hint="eastAsia" w:ascii="仿宋_GB2312" w:eastAsia="仿宋_GB2312"/>
          <w:b/>
          <w:color w:val="000000"/>
          <w:sz w:val="28"/>
          <w:szCs w:val="28"/>
          <w:highlight w:val="none"/>
        </w:rPr>
      </w:pPr>
    </w:p>
    <w:p w14:paraId="073FF66F">
      <w:pPr>
        <w:ind w:firstLine="281" w:firstLineChars="100"/>
        <w:rPr>
          <w:rFonts w:hint="eastAsia" w:ascii="仿宋_GB2312" w:eastAsia="仿宋_GB2312"/>
          <w:b/>
          <w:color w:val="000000"/>
          <w:sz w:val="28"/>
          <w:szCs w:val="28"/>
          <w:highlight w:val="none"/>
        </w:rPr>
      </w:pPr>
    </w:p>
    <w:p w14:paraId="174203D6">
      <w:pPr>
        <w:rPr>
          <w:rFonts w:hint="eastAsia"/>
          <w:color w:val="000000"/>
          <w:sz w:val="30"/>
          <w:szCs w:val="30"/>
          <w:highlight w:val="none"/>
        </w:rPr>
      </w:pPr>
    </w:p>
    <w:p w14:paraId="6FCE257D">
      <w:pPr>
        <w:pStyle w:val="4"/>
        <w:jc w:val="center"/>
        <w:rPr>
          <w:rFonts w:hint="eastAsia"/>
          <w:highlight w:val="none"/>
          <w:lang w:eastAsia="zh-CN"/>
        </w:rPr>
      </w:pPr>
      <w:bookmarkStart w:id="462" w:name="_Toc273602358"/>
      <w:bookmarkStart w:id="463" w:name="_Toc245714176"/>
      <w:bookmarkStart w:id="464" w:name="_Toc328559339"/>
      <w:r>
        <w:rPr>
          <w:rFonts w:hint="eastAsia"/>
          <w:color w:val="000000"/>
          <w:highlight w:val="none"/>
        </w:rPr>
        <w:t>四．</w:t>
      </w:r>
      <w:bookmarkEnd w:id="462"/>
      <w:bookmarkEnd w:id="463"/>
      <w:bookmarkEnd w:id="464"/>
      <w:r>
        <w:rPr>
          <w:rFonts w:hint="eastAsia"/>
          <w:highlight w:val="none"/>
          <w:lang w:eastAsia="zh-CN"/>
        </w:rPr>
        <w:t>拟委任的项目经理（项目技术负责人）简历</w:t>
      </w:r>
    </w:p>
    <w:tbl>
      <w:tblPr>
        <w:tblStyle w:val="5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20"/>
        <w:gridCol w:w="1433"/>
        <w:gridCol w:w="644"/>
        <w:gridCol w:w="437"/>
        <w:gridCol w:w="209"/>
        <w:gridCol w:w="1474"/>
        <w:gridCol w:w="1268"/>
        <w:gridCol w:w="391"/>
        <w:gridCol w:w="2011"/>
      </w:tblGrid>
      <w:tr w14:paraId="777D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02" w:type="pct"/>
            <w:noWrap w:val="0"/>
            <w:vAlign w:val="center"/>
          </w:tcPr>
          <w:p w14:paraId="01E70F77">
            <w:pPr>
              <w:jc w:val="center"/>
              <w:rPr>
                <w:rFonts w:ascii="宋体" w:hAnsi="宋体"/>
                <w:szCs w:val="21"/>
                <w:highlight w:val="none"/>
              </w:rPr>
            </w:pPr>
            <w:r>
              <w:rPr>
                <w:rFonts w:ascii="宋体" w:hAnsi="宋体"/>
                <w:szCs w:val="21"/>
                <w:highlight w:val="none"/>
              </w:rPr>
              <w:t>姓  名</w:t>
            </w:r>
          </w:p>
        </w:tc>
        <w:tc>
          <w:tcPr>
            <w:tcW w:w="792" w:type="pct"/>
            <w:gridSpan w:val="2"/>
            <w:noWrap w:val="0"/>
            <w:vAlign w:val="center"/>
          </w:tcPr>
          <w:p w14:paraId="29E55206">
            <w:pPr>
              <w:jc w:val="center"/>
              <w:rPr>
                <w:rFonts w:ascii="宋体" w:hAnsi="宋体"/>
                <w:szCs w:val="21"/>
                <w:highlight w:val="none"/>
              </w:rPr>
            </w:pPr>
          </w:p>
        </w:tc>
        <w:tc>
          <w:tcPr>
            <w:tcW w:w="703" w:type="pct"/>
            <w:gridSpan w:val="3"/>
            <w:noWrap w:val="0"/>
            <w:vAlign w:val="center"/>
          </w:tcPr>
          <w:p w14:paraId="41F1E891">
            <w:pPr>
              <w:jc w:val="center"/>
              <w:rPr>
                <w:rFonts w:ascii="宋体" w:hAnsi="宋体"/>
                <w:szCs w:val="21"/>
                <w:highlight w:val="none"/>
              </w:rPr>
            </w:pPr>
            <w:r>
              <w:rPr>
                <w:rFonts w:ascii="宋体" w:hAnsi="宋体"/>
                <w:szCs w:val="21"/>
                <w:highlight w:val="none"/>
              </w:rPr>
              <w:t>年 龄</w:t>
            </w:r>
          </w:p>
        </w:tc>
        <w:tc>
          <w:tcPr>
            <w:tcW w:w="803" w:type="pct"/>
            <w:noWrap w:val="0"/>
            <w:vAlign w:val="center"/>
          </w:tcPr>
          <w:p w14:paraId="05239EBB">
            <w:pPr>
              <w:jc w:val="center"/>
              <w:rPr>
                <w:rFonts w:ascii="宋体" w:hAnsi="宋体"/>
                <w:szCs w:val="21"/>
                <w:highlight w:val="none"/>
              </w:rPr>
            </w:pPr>
          </w:p>
        </w:tc>
        <w:tc>
          <w:tcPr>
            <w:tcW w:w="904" w:type="pct"/>
            <w:gridSpan w:val="2"/>
            <w:noWrap w:val="0"/>
            <w:vAlign w:val="center"/>
          </w:tcPr>
          <w:p w14:paraId="338E0C4B">
            <w:pPr>
              <w:jc w:val="center"/>
              <w:rPr>
                <w:rFonts w:ascii="宋体" w:hAnsi="宋体"/>
                <w:szCs w:val="21"/>
                <w:highlight w:val="none"/>
              </w:rPr>
            </w:pPr>
            <w:r>
              <w:rPr>
                <w:rFonts w:ascii="宋体" w:hAnsi="宋体"/>
                <w:szCs w:val="21"/>
                <w:highlight w:val="none"/>
              </w:rPr>
              <w:t>学</w:t>
            </w:r>
            <w:r>
              <w:rPr>
                <w:rFonts w:hint="eastAsia" w:ascii="宋体" w:hAnsi="宋体"/>
                <w:szCs w:val="21"/>
                <w:highlight w:val="none"/>
              </w:rPr>
              <w:t xml:space="preserve"> </w:t>
            </w:r>
            <w:r>
              <w:rPr>
                <w:rFonts w:ascii="宋体" w:hAnsi="宋体"/>
                <w:szCs w:val="21"/>
                <w:highlight w:val="none"/>
              </w:rPr>
              <w:t>历</w:t>
            </w:r>
          </w:p>
        </w:tc>
        <w:tc>
          <w:tcPr>
            <w:tcW w:w="1096" w:type="pct"/>
            <w:noWrap w:val="0"/>
            <w:vAlign w:val="center"/>
          </w:tcPr>
          <w:p w14:paraId="3B9742E8">
            <w:pPr>
              <w:jc w:val="center"/>
              <w:rPr>
                <w:rFonts w:ascii="宋体" w:hAnsi="宋体"/>
                <w:szCs w:val="21"/>
                <w:highlight w:val="none"/>
              </w:rPr>
            </w:pPr>
          </w:p>
        </w:tc>
      </w:tr>
      <w:tr w14:paraId="67B83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pct"/>
            <w:noWrap w:val="0"/>
            <w:vAlign w:val="center"/>
          </w:tcPr>
          <w:p w14:paraId="71773CB1">
            <w:pPr>
              <w:jc w:val="center"/>
              <w:rPr>
                <w:rFonts w:ascii="宋体" w:hAnsi="宋体"/>
                <w:szCs w:val="21"/>
                <w:highlight w:val="none"/>
              </w:rPr>
            </w:pPr>
            <w:r>
              <w:rPr>
                <w:rFonts w:ascii="宋体" w:hAnsi="宋体"/>
                <w:szCs w:val="21"/>
                <w:highlight w:val="none"/>
              </w:rPr>
              <w:t>职  称</w:t>
            </w:r>
          </w:p>
        </w:tc>
        <w:tc>
          <w:tcPr>
            <w:tcW w:w="792" w:type="pct"/>
            <w:gridSpan w:val="2"/>
            <w:noWrap w:val="0"/>
            <w:vAlign w:val="center"/>
          </w:tcPr>
          <w:p w14:paraId="19420E7A">
            <w:pPr>
              <w:jc w:val="center"/>
              <w:rPr>
                <w:rFonts w:ascii="宋体" w:hAnsi="宋体"/>
                <w:szCs w:val="21"/>
                <w:highlight w:val="none"/>
              </w:rPr>
            </w:pPr>
          </w:p>
        </w:tc>
        <w:tc>
          <w:tcPr>
            <w:tcW w:w="703" w:type="pct"/>
            <w:gridSpan w:val="3"/>
            <w:noWrap w:val="0"/>
            <w:vAlign w:val="center"/>
          </w:tcPr>
          <w:p w14:paraId="7470F3DE">
            <w:pPr>
              <w:jc w:val="center"/>
              <w:rPr>
                <w:rFonts w:ascii="宋体" w:hAnsi="宋体"/>
                <w:szCs w:val="21"/>
                <w:highlight w:val="none"/>
              </w:rPr>
            </w:pPr>
            <w:r>
              <w:rPr>
                <w:rFonts w:hint="eastAsia" w:ascii="宋体" w:hAnsi="宋体"/>
                <w:szCs w:val="21"/>
                <w:highlight w:val="none"/>
              </w:rPr>
              <w:t>单位</w:t>
            </w:r>
          </w:p>
          <w:p w14:paraId="4AD9FBE8">
            <w:pPr>
              <w:jc w:val="center"/>
              <w:rPr>
                <w:rFonts w:ascii="宋体" w:hAnsi="宋体"/>
                <w:szCs w:val="21"/>
                <w:highlight w:val="none"/>
              </w:rPr>
            </w:pPr>
            <w:r>
              <w:rPr>
                <w:rFonts w:ascii="宋体" w:hAnsi="宋体"/>
                <w:szCs w:val="21"/>
                <w:highlight w:val="none"/>
              </w:rPr>
              <w:t>职务</w:t>
            </w:r>
          </w:p>
        </w:tc>
        <w:tc>
          <w:tcPr>
            <w:tcW w:w="803" w:type="pct"/>
            <w:noWrap w:val="0"/>
            <w:vAlign w:val="center"/>
          </w:tcPr>
          <w:p w14:paraId="7C47DC90">
            <w:pPr>
              <w:jc w:val="center"/>
              <w:rPr>
                <w:rFonts w:ascii="宋体" w:hAnsi="宋体"/>
                <w:szCs w:val="21"/>
                <w:highlight w:val="none"/>
              </w:rPr>
            </w:pPr>
          </w:p>
        </w:tc>
        <w:tc>
          <w:tcPr>
            <w:tcW w:w="904" w:type="pct"/>
            <w:gridSpan w:val="2"/>
            <w:noWrap w:val="0"/>
            <w:vAlign w:val="center"/>
          </w:tcPr>
          <w:p w14:paraId="627AFBDD">
            <w:pPr>
              <w:jc w:val="center"/>
              <w:rPr>
                <w:rFonts w:ascii="宋体" w:hAnsi="宋体"/>
                <w:szCs w:val="21"/>
                <w:highlight w:val="none"/>
              </w:rPr>
            </w:pPr>
            <w:r>
              <w:rPr>
                <w:rFonts w:ascii="宋体" w:hAnsi="宋体"/>
                <w:szCs w:val="21"/>
                <w:highlight w:val="none"/>
              </w:rPr>
              <w:t>拟在本</w:t>
            </w:r>
            <w:r>
              <w:rPr>
                <w:rFonts w:hint="eastAsia" w:ascii="宋体" w:hAnsi="宋体"/>
                <w:szCs w:val="21"/>
                <w:highlight w:val="none"/>
              </w:rPr>
              <w:t>标段</w:t>
            </w:r>
          </w:p>
          <w:p w14:paraId="3AF05B37">
            <w:pPr>
              <w:jc w:val="center"/>
              <w:rPr>
                <w:rFonts w:ascii="宋体" w:hAnsi="宋体"/>
                <w:szCs w:val="21"/>
                <w:highlight w:val="none"/>
              </w:rPr>
            </w:pPr>
            <w:r>
              <w:rPr>
                <w:rFonts w:hint="eastAsia" w:ascii="宋体" w:hAnsi="宋体"/>
                <w:szCs w:val="21"/>
                <w:highlight w:val="none"/>
              </w:rPr>
              <w:t>工程担任职务</w:t>
            </w:r>
          </w:p>
        </w:tc>
        <w:tc>
          <w:tcPr>
            <w:tcW w:w="1096" w:type="pct"/>
            <w:noWrap w:val="0"/>
            <w:vAlign w:val="center"/>
          </w:tcPr>
          <w:p w14:paraId="43E8254E">
            <w:pPr>
              <w:jc w:val="center"/>
              <w:rPr>
                <w:rFonts w:ascii="宋体" w:hAnsi="宋体"/>
                <w:szCs w:val="21"/>
                <w:highlight w:val="none"/>
              </w:rPr>
            </w:pPr>
          </w:p>
        </w:tc>
      </w:tr>
      <w:tr w14:paraId="6730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pct"/>
            <w:noWrap w:val="0"/>
            <w:vAlign w:val="center"/>
          </w:tcPr>
          <w:p w14:paraId="32915015">
            <w:pPr>
              <w:jc w:val="center"/>
              <w:rPr>
                <w:rFonts w:ascii="宋体" w:hAnsi="宋体"/>
                <w:szCs w:val="21"/>
                <w:highlight w:val="none"/>
              </w:rPr>
            </w:pPr>
            <w:r>
              <w:rPr>
                <w:rFonts w:ascii="宋体" w:hAnsi="宋体"/>
                <w:szCs w:val="21"/>
                <w:highlight w:val="none"/>
              </w:rPr>
              <w:t>毕业学校</w:t>
            </w:r>
          </w:p>
        </w:tc>
        <w:tc>
          <w:tcPr>
            <w:tcW w:w="4298" w:type="pct"/>
            <w:gridSpan w:val="9"/>
            <w:noWrap w:val="0"/>
            <w:vAlign w:val="center"/>
          </w:tcPr>
          <w:p w14:paraId="536140F1">
            <w:pPr>
              <w:rPr>
                <w:rFonts w:ascii="宋体" w:hAnsi="宋体"/>
                <w:szCs w:val="21"/>
                <w:highlight w:val="none"/>
              </w:rPr>
            </w:pPr>
            <w:r>
              <w:rPr>
                <w:rFonts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ascii="宋体" w:hAnsi="宋体"/>
                <w:szCs w:val="21"/>
                <w:highlight w:val="none"/>
              </w:rPr>
              <w:t>毕业于</w:t>
            </w:r>
            <w:r>
              <w:rPr>
                <w:rFonts w:ascii="宋体" w:hAnsi="宋体"/>
                <w:szCs w:val="21"/>
                <w:highlight w:val="none"/>
                <w:u w:val="single"/>
              </w:rPr>
              <w:t xml:space="preserve">            </w:t>
            </w:r>
            <w:r>
              <w:rPr>
                <w:rFonts w:ascii="宋体" w:hAnsi="宋体"/>
                <w:szCs w:val="21"/>
                <w:highlight w:val="none"/>
              </w:rPr>
              <w:t>学校</w:t>
            </w:r>
            <w:r>
              <w:rPr>
                <w:rFonts w:ascii="宋体" w:hAnsi="宋体"/>
                <w:szCs w:val="21"/>
                <w:highlight w:val="none"/>
                <w:u w:val="single"/>
              </w:rPr>
              <w:t xml:space="preserve">        </w:t>
            </w:r>
            <w:r>
              <w:rPr>
                <w:rFonts w:ascii="宋体" w:hAnsi="宋体"/>
                <w:szCs w:val="21"/>
                <w:highlight w:val="none"/>
              </w:rPr>
              <w:t>专业</w:t>
            </w:r>
            <w:r>
              <w:rPr>
                <w:rFonts w:hint="eastAsia" w:ascii="宋体" w:hAnsi="宋体"/>
                <w:szCs w:val="21"/>
                <w:highlight w:val="none"/>
              </w:rPr>
              <w:t>，学制</w:t>
            </w:r>
            <w:r>
              <w:rPr>
                <w:rFonts w:hint="eastAsia" w:ascii="宋体" w:hAnsi="宋体"/>
                <w:szCs w:val="21"/>
                <w:highlight w:val="none"/>
                <w:u w:val="single"/>
              </w:rPr>
              <w:t xml:space="preserve">   </w:t>
            </w:r>
            <w:r>
              <w:rPr>
                <w:rFonts w:hint="eastAsia" w:ascii="宋体" w:hAnsi="宋体"/>
                <w:szCs w:val="21"/>
                <w:highlight w:val="none"/>
              </w:rPr>
              <w:t>年</w:t>
            </w:r>
          </w:p>
        </w:tc>
      </w:tr>
      <w:tr w14:paraId="0612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noWrap w:val="0"/>
            <w:vAlign w:val="center"/>
          </w:tcPr>
          <w:p w14:paraId="47DF21BE">
            <w:pPr>
              <w:jc w:val="center"/>
              <w:rPr>
                <w:rFonts w:ascii="宋体" w:hAnsi="宋体"/>
                <w:highlight w:val="none"/>
              </w:rPr>
            </w:pPr>
            <w:r>
              <w:rPr>
                <w:rFonts w:ascii="宋体" w:hAnsi="宋体"/>
                <w:szCs w:val="21"/>
                <w:highlight w:val="none"/>
              </w:rPr>
              <w:t>经</w:t>
            </w:r>
            <w:r>
              <w:rPr>
                <w:rFonts w:hint="eastAsia" w:ascii="宋体" w:hAnsi="宋体"/>
                <w:szCs w:val="21"/>
                <w:highlight w:val="none"/>
              </w:rPr>
              <w:t xml:space="preserve">    </w:t>
            </w:r>
            <w:r>
              <w:rPr>
                <w:rFonts w:ascii="宋体" w:hAnsi="宋体"/>
                <w:szCs w:val="21"/>
                <w:highlight w:val="none"/>
              </w:rPr>
              <w:t>历</w:t>
            </w:r>
          </w:p>
        </w:tc>
      </w:tr>
      <w:tr w14:paraId="4174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26E96B6D">
            <w:pPr>
              <w:jc w:val="center"/>
              <w:rPr>
                <w:rFonts w:ascii="宋体" w:hAnsi="宋体"/>
                <w:szCs w:val="21"/>
                <w:highlight w:val="none"/>
              </w:rPr>
            </w:pPr>
            <w:r>
              <w:rPr>
                <w:rFonts w:hint="eastAsia" w:ascii="宋体" w:hAnsi="宋体"/>
                <w:szCs w:val="21"/>
                <w:highlight w:val="none"/>
              </w:rPr>
              <w:t>时间</w:t>
            </w:r>
          </w:p>
        </w:tc>
        <w:tc>
          <w:tcPr>
            <w:tcW w:w="1370" w:type="pct"/>
            <w:gridSpan w:val="3"/>
            <w:noWrap w:val="0"/>
            <w:vAlign w:val="center"/>
          </w:tcPr>
          <w:p w14:paraId="47571765">
            <w:pPr>
              <w:jc w:val="center"/>
              <w:rPr>
                <w:rFonts w:ascii="宋体" w:hAnsi="宋体"/>
                <w:szCs w:val="21"/>
                <w:highlight w:val="none"/>
              </w:rPr>
            </w:pPr>
            <w:r>
              <w:rPr>
                <w:rFonts w:ascii="宋体" w:hAnsi="宋体"/>
                <w:szCs w:val="21"/>
                <w:highlight w:val="none"/>
              </w:rPr>
              <w:t>参加过的</w:t>
            </w:r>
            <w:r>
              <w:rPr>
                <w:rFonts w:hint="eastAsia" w:ascii="宋体" w:hAnsi="宋体"/>
                <w:szCs w:val="21"/>
                <w:highlight w:val="none"/>
              </w:rPr>
              <w:t>工程</w:t>
            </w:r>
            <w:r>
              <w:rPr>
                <w:rFonts w:ascii="宋体" w:hAnsi="宋体"/>
                <w:szCs w:val="21"/>
                <w:highlight w:val="none"/>
              </w:rPr>
              <w:t>项目</w:t>
            </w:r>
            <w:r>
              <w:rPr>
                <w:rFonts w:hint="eastAsia" w:ascii="宋体" w:hAnsi="宋体"/>
                <w:szCs w:val="21"/>
                <w:highlight w:val="none"/>
              </w:rPr>
              <w:t>名称</w:t>
            </w:r>
          </w:p>
        </w:tc>
        <w:tc>
          <w:tcPr>
            <w:tcW w:w="917" w:type="pct"/>
            <w:gridSpan w:val="2"/>
            <w:noWrap w:val="0"/>
            <w:vAlign w:val="center"/>
          </w:tcPr>
          <w:p w14:paraId="5EF87B1B">
            <w:pPr>
              <w:jc w:val="center"/>
              <w:rPr>
                <w:rFonts w:ascii="宋体" w:hAnsi="宋体"/>
                <w:szCs w:val="21"/>
                <w:highlight w:val="none"/>
              </w:rPr>
            </w:pPr>
            <w:r>
              <w:rPr>
                <w:rFonts w:hint="eastAsia" w:ascii="宋体" w:hAnsi="宋体"/>
                <w:szCs w:val="21"/>
                <w:highlight w:val="none"/>
              </w:rPr>
              <w:t>签约合同价金额（万元）</w:t>
            </w:r>
          </w:p>
        </w:tc>
        <w:tc>
          <w:tcPr>
            <w:tcW w:w="691" w:type="pct"/>
            <w:noWrap w:val="0"/>
            <w:vAlign w:val="center"/>
          </w:tcPr>
          <w:p w14:paraId="09CE2D02">
            <w:pPr>
              <w:jc w:val="center"/>
              <w:rPr>
                <w:rFonts w:ascii="宋体" w:hAnsi="宋体"/>
                <w:szCs w:val="21"/>
                <w:highlight w:val="none"/>
              </w:rPr>
            </w:pPr>
            <w:r>
              <w:rPr>
                <w:rFonts w:ascii="宋体" w:hAnsi="宋体"/>
                <w:szCs w:val="21"/>
                <w:highlight w:val="none"/>
              </w:rPr>
              <w:t>担任职务</w:t>
            </w:r>
          </w:p>
        </w:tc>
        <w:tc>
          <w:tcPr>
            <w:tcW w:w="1309" w:type="pct"/>
            <w:gridSpan w:val="2"/>
            <w:noWrap w:val="0"/>
            <w:vAlign w:val="center"/>
          </w:tcPr>
          <w:p w14:paraId="630F2094">
            <w:pPr>
              <w:rPr>
                <w:rFonts w:ascii="宋体" w:hAnsi="宋体"/>
                <w:szCs w:val="21"/>
                <w:highlight w:val="none"/>
              </w:rPr>
            </w:pPr>
            <w:r>
              <w:rPr>
                <w:rFonts w:ascii="宋体" w:hAnsi="宋体"/>
                <w:szCs w:val="21"/>
                <w:highlight w:val="none"/>
              </w:rPr>
              <w:t>发包人及联系电话</w:t>
            </w:r>
          </w:p>
        </w:tc>
      </w:tr>
      <w:tr w14:paraId="3B05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top"/>
          </w:tcPr>
          <w:p w14:paraId="0015407F">
            <w:pPr>
              <w:rPr>
                <w:rFonts w:ascii="宋体" w:hAnsi="宋体"/>
                <w:szCs w:val="21"/>
                <w:highlight w:val="none"/>
              </w:rPr>
            </w:pPr>
          </w:p>
        </w:tc>
        <w:tc>
          <w:tcPr>
            <w:tcW w:w="1370" w:type="pct"/>
            <w:gridSpan w:val="3"/>
            <w:noWrap w:val="0"/>
            <w:vAlign w:val="top"/>
          </w:tcPr>
          <w:p w14:paraId="3B7CD73C">
            <w:pPr>
              <w:rPr>
                <w:rFonts w:ascii="宋体" w:hAnsi="宋体"/>
                <w:szCs w:val="21"/>
                <w:highlight w:val="none"/>
              </w:rPr>
            </w:pPr>
          </w:p>
        </w:tc>
        <w:tc>
          <w:tcPr>
            <w:tcW w:w="917" w:type="pct"/>
            <w:gridSpan w:val="2"/>
            <w:noWrap w:val="0"/>
            <w:vAlign w:val="top"/>
          </w:tcPr>
          <w:p w14:paraId="4185F355">
            <w:pPr>
              <w:rPr>
                <w:rFonts w:ascii="宋体" w:hAnsi="宋体"/>
                <w:szCs w:val="21"/>
                <w:highlight w:val="none"/>
              </w:rPr>
            </w:pPr>
          </w:p>
        </w:tc>
        <w:tc>
          <w:tcPr>
            <w:tcW w:w="691" w:type="pct"/>
            <w:noWrap w:val="0"/>
            <w:vAlign w:val="top"/>
          </w:tcPr>
          <w:p w14:paraId="3656DF75">
            <w:pPr>
              <w:rPr>
                <w:rFonts w:ascii="宋体" w:hAnsi="宋体"/>
                <w:szCs w:val="21"/>
                <w:highlight w:val="none"/>
              </w:rPr>
            </w:pPr>
          </w:p>
        </w:tc>
        <w:tc>
          <w:tcPr>
            <w:tcW w:w="1309" w:type="pct"/>
            <w:gridSpan w:val="2"/>
            <w:noWrap w:val="0"/>
            <w:vAlign w:val="top"/>
          </w:tcPr>
          <w:p w14:paraId="462E9672">
            <w:pPr>
              <w:rPr>
                <w:rFonts w:ascii="宋体" w:hAnsi="宋体"/>
                <w:szCs w:val="21"/>
                <w:highlight w:val="none"/>
              </w:rPr>
            </w:pPr>
          </w:p>
        </w:tc>
      </w:tr>
      <w:tr w14:paraId="37154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top"/>
          </w:tcPr>
          <w:p w14:paraId="620CA81B">
            <w:pPr>
              <w:rPr>
                <w:rFonts w:eastAsia="黑体"/>
                <w:szCs w:val="21"/>
                <w:highlight w:val="none"/>
              </w:rPr>
            </w:pPr>
          </w:p>
        </w:tc>
        <w:tc>
          <w:tcPr>
            <w:tcW w:w="1370" w:type="pct"/>
            <w:gridSpan w:val="3"/>
            <w:noWrap w:val="0"/>
            <w:vAlign w:val="top"/>
          </w:tcPr>
          <w:p w14:paraId="53535C30">
            <w:pPr>
              <w:pStyle w:val="35"/>
              <w:rPr>
                <w:highlight w:val="none"/>
              </w:rPr>
            </w:pPr>
          </w:p>
        </w:tc>
        <w:tc>
          <w:tcPr>
            <w:tcW w:w="917" w:type="pct"/>
            <w:gridSpan w:val="2"/>
            <w:noWrap w:val="0"/>
            <w:vAlign w:val="top"/>
          </w:tcPr>
          <w:p w14:paraId="11E04140">
            <w:pPr>
              <w:pStyle w:val="35"/>
              <w:rPr>
                <w:highlight w:val="none"/>
              </w:rPr>
            </w:pPr>
          </w:p>
        </w:tc>
        <w:tc>
          <w:tcPr>
            <w:tcW w:w="691" w:type="pct"/>
            <w:noWrap w:val="0"/>
            <w:vAlign w:val="top"/>
          </w:tcPr>
          <w:p w14:paraId="758E222F">
            <w:pPr>
              <w:pStyle w:val="35"/>
              <w:rPr>
                <w:highlight w:val="none"/>
              </w:rPr>
            </w:pPr>
          </w:p>
        </w:tc>
        <w:tc>
          <w:tcPr>
            <w:tcW w:w="1309" w:type="pct"/>
            <w:gridSpan w:val="2"/>
            <w:noWrap w:val="0"/>
            <w:vAlign w:val="top"/>
          </w:tcPr>
          <w:p w14:paraId="40595A06">
            <w:pPr>
              <w:rPr>
                <w:rFonts w:eastAsia="黑体"/>
                <w:szCs w:val="21"/>
                <w:highlight w:val="none"/>
              </w:rPr>
            </w:pPr>
          </w:p>
        </w:tc>
      </w:tr>
      <w:tr w14:paraId="45AD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top"/>
          </w:tcPr>
          <w:p w14:paraId="51182BC6">
            <w:pPr>
              <w:rPr>
                <w:rFonts w:eastAsia="黑体"/>
                <w:szCs w:val="21"/>
                <w:highlight w:val="none"/>
              </w:rPr>
            </w:pPr>
          </w:p>
        </w:tc>
        <w:tc>
          <w:tcPr>
            <w:tcW w:w="1370" w:type="pct"/>
            <w:gridSpan w:val="3"/>
            <w:noWrap w:val="0"/>
            <w:vAlign w:val="top"/>
          </w:tcPr>
          <w:p w14:paraId="08529AA2">
            <w:pPr>
              <w:rPr>
                <w:rFonts w:eastAsia="黑体"/>
                <w:szCs w:val="21"/>
                <w:highlight w:val="none"/>
              </w:rPr>
            </w:pPr>
          </w:p>
        </w:tc>
        <w:tc>
          <w:tcPr>
            <w:tcW w:w="917" w:type="pct"/>
            <w:gridSpan w:val="2"/>
            <w:noWrap w:val="0"/>
            <w:vAlign w:val="top"/>
          </w:tcPr>
          <w:p w14:paraId="133C8150">
            <w:pPr>
              <w:rPr>
                <w:rFonts w:eastAsia="黑体"/>
                <w:szCs w:val="21"/>
                <w:highlight w:val="none"/>
              </w:rPr>
            </w:pPr>
          </w:p>
        </w:tc>
        <w:tc>
          <w:tcPr>
            <w:tcW w:w="691" w:type="pct"/>
            <w:noWrap w:val="0"/>
            <w:vAlign w:val="top"/>
          </w:tcPr>
          <w:p w14:paraId="498EC5F7">
            <w:pPr>
              <w:rPr>
                <w:rFonts w:eastAsia="黑体"/>
                <w:szCs w:val="21"/>
                <w:highlight w:val="none"/>
              </w:rPr>
            </w:pPr>
          </w:p>
        </w:tc>
        <w:tc>
          <w:tcPr>
            <w:tcW w:w="1309" w:type="pct"/>
            <w:gridSpan w:val="2"/>
            <w:noWrap w:val="0"/>
            <w:vAlign w:val="top"/>
          </w:tcPr>
          <w:p w14:paraId="5F7D0AD6">
            <w:pPr>
              <w:rPr>
                <w:rFonts w:eastAsia="黑体"/>
                <w:szCs w:val="21"/>
                <w:highlight w:val="none"/>
              </w:rPr>
            </w:pPr>
          </w:p>
        </w:tc>
      </w:tr>
      <w:tr w14:paraId="34F6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47E0CC40">
            <w:pPr>
              <w:rPr>
                <w:rFonts w:eastAsia="黑体"/>
                <w:szCs w:val="21"/>
                <w:highlight w:val="none"/>
              </w:rPr>
            </w:pPr>
          </w:p>
        </w:tc>
        <w:tc>
          <w:tcPr>
            <w:tcW w:w="1370" w:type="pct"/>
            <w:gridSpan w:val="3"/>
            <w:noWrap w:val="0"/>
            <w:vAlign w:val="center"/>
          </w:tcPr>
          <w:p w14:paraId="6D5E7406">
            <w:pPr>
              <w:rPr>
                <w:rFonts w:eastAsia="黑体"/>
                <w:szCs w:val="21"/>
                <w:highlight w:val="none"/>
              </w:rPr>
            </w:pPr>
          </w:p>
        </w:tc>
        <w:tc>
          <w:tcPr>
            <w:tcW w:w="917" w:type="pct"/>
            <w:gridSpan w:val="2"/>
            <w:noWrap w:val="0"/>
            <w:vAlign w:val="center"/>
          </w:tcPr>
          <w:p w14:paraId="175EAC16">
            <w:pPr>
              <w:rPr>
                <w:rFonts w:eastAsia="黑体"/>
                <w:szCs w:val="21"/>
                <w:highlight w:val="none"/>
              </w:rPr>
            </w:pPr>
          </w:p>
        </w:tc>
        <w:tc>
          <w:tcPr>
            <w:tcW w:w="691" w:type="pct"/>
            <w:noWrap w:val="0"/>
            <w:vAlign w:val="center"/>
          </w:tcPr>
          <w:p w14:paraId="77419B01">
            <w:pPr>
              <w:rPr>
                <w:rFonts w:eastAsia="黑体"/>
                <w:szCs w:val="21"/>
                <w:highlight w:val="none"/>
              </w:rPr>
            </w:pPr>
          </w:p>
        </w:tc>
        <w:tc>
          <w:tcPr>
            <w:tcW w:w="1309" w:type="pct"/>
            <w:gridSpan w:val="2"/>
            <w:noWrap w:val="0"/>
            <w:vAlign w:val="center"/>
          </w:tcPr>
          <w:p w14:paraId="1BF80887">
            <w:pPr>
              <w:rPr>
                <w:rFonts w:eastAsia="黑体"/>
                <w:szCs w:val="21"/>
                <w:highlight w:val="none"/>
              </w:rPr>
            </w:pPr>
          </w:p>
        </w:tc>
      </w:tr>
      <w:tr w14:paraId="632D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709E7FE4">
            <w:pPr>
              <w:rPr>
                <w:rFonts w:eastAsia="黑体"/>
                <w:szCs w:val="21"/>
                <w:highlight w:val="none"/>
              </w:rPr>
            </w:pPr>
          </w:p>
        </w:tc>
        <w:tc>
          <w:tcPr>
            <w:tcW w:w="1370" w:type="pct"/>
            <w:gridSpan w:val="3"/>
            <w:noWrap w:val="0"/>
            <w:vAlign w:val="center"/>
          </w:tcPr>
          <w:p w14:paraId="13B506CF">
            <w:pPr>
              <w:rPr>
                <w:rFonts w:eastAsia="黑体"/>
                <w:szCs w:val="21"/>
                <w:highlight w:val="none"/>
              </w:rPr>
            </w:pPr>
          </w:p>
        </w:tc>
        <w:tc>
          <w:tcPr>
            <w:tcW w:w="917" w:type="pct"/>
            <w:gridSpan w:val="2"/>
            <w:noWrap w:val="0"/>
            <w:vAlign w:val="center"/>
          </w:tcPr>
          <w:p w14:paraId="6F78260A">
            <w:pPr>
              <w:rPr>
                <w:rFonts w:eastAsia="黑体"/>
                <w:szCs w:val="21"/>
                <w:highlight w:val="none"/>
              </w:rPr>
            </w:pPr>
          </w:p>
        </w:tc>
        <w:tc>
          <w:tcPr>
            <w:tcW w:w="691" w:type="pct"/>
            <w:noWrap w:val="0"/>
            <w:vAlign w:val="center"/>
          </w:tcPr>
          <w:p w14:paraId="6A28DE8E">
            <w:pPr>
              <w:rPr>
                <w:rFonts w:eastAsia="黑体"/>
                <w:szCs w:val="21"/>
                <w:highlight w:val="none"/>
              </w:rPr>
            </w:pPr>
          </w:p>
        </w:tc>
        <w:tc>
          <w:tcPr>
            <w:tcW w:w="1309" w:type="pct"/>
            <w:gridSpan w:val="2"/>
            <w:noWrap w:val="0"/>
            <w:vAlign w:val="center"/>
          </w:tcPr>
          <w:p w14:paraId="565E3611">
            <w:pPr>
              <w:rPr>
                <w:rFonts w:eastAsia="黑体"/>
                <w:szCs w:val="21"/>
                <w:highlight w:val="none"/>
              </w:rPr>
            </w:pPr>
          </w:p>
        </w:tc>
      </w:tr>
      <w:tr w14:paraId="24D8B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4DFB464D">
            <w:pPr>
              <w:rPr>
                <w:rFonts w:eastAsia="黑体"/>
                <w:szCs w:val="21"/>
                <w:highlight w:val="none"/>
              </w:rPr>
            </w:pPr>
          </w:p>
        </w:tc>
        <w:tc>
          <w:tcPr>
            <w:tcW w:w="1370" w:type="pct"/>
            <w:gridSpan w:val="3"/>
            <w:noWrap w:val="0"/>
            <w:vAlign w:val="center"/>
          </w:tcPr>
          <w:p w14:paraId="2C513597">
            <w:pPr>
              <w:rPr>
                <w:rFonts w:eastAsia="黑体"/>
                <w:szCs w:val="21"/>
                <w:highlight w:val="none"/>
              </w:rPr>
            </w:pPr>
          </w:p>
        </w:tc>
        <w:tc>
          <w:tcPr>
            <w:tcW w:w="917" w:type="pct"/>
            <w:gridSpan w:val="2"/>
            <w:noWrap w:val="0"/>
            <w:vAlign w:val="center"/>
          </w:tcPr>
          <w:p w14:paraId="6E8F72A5">
            <w:pPr>
              <w:rPr>
                <w:rFonts w:eastAsia="黑体"/>
                <w:szCs w:val="21"/>
                <w:highlight w:val="none"/>
              </w:rPr>
            </w:pPr>
          </w:p>
        </w:tc>
        <w:tc>
          <w:tcPr>
            <w:tcW w:w="691" w:type="pct"/>
            <w:noWrap w:val="0"/>
            <w:vAlign w:val="center"/>
          </w:tcPr>
          <w:p w14:paraId="3ECC0960">
            <w:pPr>
              <w:rPr>
                <w:rFonts w:eastAsia="黑体"/>
                <w:szCs w:val="21"/>
                <w:highlight w:val="none"/>
              </w:rPr>
            </w:pPr>
          </w:p>
        </w:tc>
        <w:tc>
          <w:tcPr>
            <w:tcW w:w="1309" w:type="pct"/>
            <w:gridSpan w:val="2"/>
            <w:noWrap w:val="0"/>
            <w:vAlign w:val="center"/>
          </w:tcPr>
          <w:p w14:paraId="25BFB7E0">
            <w:pPr>
              <w:rPr>
                <w:rFonts w:eastAsia="黑体"/>
                <w:szCs w:val="21"/>
                <w:highlight w:val="none"/>
              </w:rPr>
            </w:pPr>
          </w:p>
        </w:tc>
      </w:tr>
      <w:tr w14:paraId="15E6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683A5395">
            <w:pPr>
              <w:rPr>
                <w:rFonts w:eastAsia="黑体"/>
                <w:szCs w:val="21"/>
                <w:highlight w:val="none"/>
              </w:rPr>
            </w:pPr>
          </w:p>
        </w:tc>
        <w:tc>
          <w:tcPr>
            <w:tcW w:w="1370" w:type="pct"/>
            <w:gridSpan w:val="3"/>
            <w:noWrap w:val="0"/>
            <w:vAlign w:val="center"/>
          </w:tcPr>
          <w:p w14:paraId="6F4FAD85">
            <w:pPr>
              <w:rPr>
                <w:rFonts w:eastAsia="黑体"/>
                <w:szCs w:val="21"/>
                <w:highlight w:val="none"/>
              </w:rPr>
            </w:pPr>
          </w:p>
        </w:tc>
        <w:tc>
          <w:tcPr>
            <w:tcW w:w="917" w:type="pct"/>
            <w:gridSpan w:val="2"/>
            <w:tcBorders>
              <w:right w:val="single" w:color="auto" w:sz="8" w:space="0"/>
            </w:tcBorders>
            <w:noWrap w:val="0"/>
            <w:vAlign w:val="center"/>
          </w:tcPr>
          <w:p w14:paraId="124AB32A">
            <w:pPr>
              <w:rPr>
                <w:rFonts w:eastAsia="黑体"/>
                <w:szCs w:val="21"/>
                <w:highlight w:val="none"/>
              </w:rPr>
            </w:pPr>
          </w:p>
        </w:tc>
        <w:tc>
          <w:tcPr>
            <w:tcW w:w="691" w:type="pct"/>
            <w:tcBorders>
              <w:left w:val="single" w:color="auto" w:sz="8" w:space="0"/>
            </w:tcBorders>
            <w:noWrap w:val="0"/>
            <w:vAlign w:val="center"/>
          </w:tcPr>
          <w:p w14:paraId="479EAE76">
            <w:pPr>
              <w:rPr>
                <w:rFonts w:eastAsia="黑体"/>
                <w:szCs w:val="21"/>
                <w:highlight w:val="none"/>
              </w:rPr>
            </w:pPr>
          </w:p>
        </w:tc>
        <w:tc>
          <w:tcPr>
            <w:tcW w:w="1309" w:type="pct"/>
            <w:gridSpan w:val="2"/>
            <w:noWrap w:val="0"/>
            <w:vAlign w:val="center"/>
          </w:tcPr>
          <w:p w14:paraId="081D153A">
            <w:pPr>
              <w:rPr>
                <w:rFonts w:eastAsia="黑体"/>
                <w:szCs w:val="21"/>
                <w:highlight w:val="none"/>
              </w:rPr>
            </w:pPr>
          </w:p>
        </w:tc>
      </w:tr>
      <w:tr w14:paraId="5B885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24B9F0A8">
            <w:pPr>
              <w:rPr>
                <w:rFonts w:ascii="宋体" w:hAnsi="宋体"/>
                <w:szCs w:val="21"/>
                <w:highlight w:val="none"/>
              </w:rPr>
            </w:pPr>
            <w:r>
              <w:rPr>
                <w:rFonts w:hint="eastAsia" w:ascii="宋体" w:hAnsi="宋体"/>
                <w:szCs w:val="21"/>
                <w:highlight w:val="none"/>
              </w:rPr>
              <w:t>获奖情况</w:t>
            </w:r>
          </w:p>
        </w:tc>
        <w:tc>
          <w:tcPr>
            <w:tcW w:w="4287" w:type="pct"/>
            <w:gridSpan w:val="8"/>
            <w:noWrap w:val="0"/>
            <w:vAlign w:val="center"/>
          </w:tcPr>
          <w:p w14:paraId="396A02A6">
            <w:pPr>
              <w:rPr>
                <w:rFonts w:eastAsia="黑体"/>
                <w:szCs w:val="21"/>
                <w:highlight w:val="none"/>
              </w:rPr>
            </w:pPr>
          </w:p>
        </w:tc>
      </w:tr>
      <w:tr w14:paraId="5284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1845" w:type="pct"/>
            <w:gridSpan w:val="4"/>
            <w:noWrap w:val="0"/>
            <w:vAlign w:val="center"/>
          </w:tcPr>
          <w:p w14:paraId="3816C933">
            <w:pPr>
              <w:rPr>
                <w:rFonts w:ascii="宋体" w:hAnsi="宋体"/>
                <w:szCs w:val="21"/>
                <w:highlight w:val="none"/>
              </w:rPr>
            </w:pPr>
            <w:r>
              <w:rPr>
                <w:rFonts w:hint="eastAsia" w:ascii="宋体" w:hAnsi="宋体"/>
                <w:szCs w:val="21"/>
                <w:highlight w:val="none"/>
              </w:rPr>
              <w:t>说明在岗情况</w:t>
            </w:r>
          </w:p>
        </w:tc>
        <w:tc>
          <w:tcPr>
            <w:tcW w:w="3155" w:type="pct"/>
            <w:gridSpan w:val="6"/>
            <w:noWrap w:val="0"/>
            <w:vAlign w:val="center"/>
          </w:tcPr>
          <w:p w14:paraId="52467C35">
            <w:pPr>
              <w:widowControl/>
              <w:rPr>
                <w:snapToGrid w:val="0"/>
                <w:kern w:val="0"/>
                <w:szCs w:val="21"/>
                <w:highlight w:val="none"/>
                <w:u w:val="single"/>
              </w:rPr>
            </w:pPr>
            <w:r>
              <w:rPr>
                <w:rFonts w:hint="eastAsia" w:ascii="宋体" w:hAnsi="宋体"/>
                <w:snapToGrid w:val="0"/>
                <w:kern w:val="0"/>
                <w:szCs w:val="21"/>
                <w:highlight w:val="none"/>
              </w:rPr>
              <w:t>□</w:t>
            </w:r>
            <w:r>
              <w:rPr>
                <w:snapToGrid w:val="0"/>
                <w:kern w:val="0"/>
                <w:szCs w:val="21"/>
                <w:highlight w:val="none"/>
              </w:rPr>
              <w:t>目前未在其他项目上任职，现从事工作为：</w:t>
            </w:r>
            <w:r>
              <w:rPr>
                <w:rFonts w:hint="eastAsia"/>
                <w:snapToGrid w:val="0"/>
                <w:kern w:val="0"/>
                <w:szCs w:val="21"/>
                <w:highlight w:val="none"/>
              </w:rPr>
              <w:t>______</w:t>
            </w:r>
          </w:p>
          <w:p w14:paraId="709991C6">
            <w:pPr>
              <w:widowControl/>
              <w:rPr>
                <w:snapToGrid w:val="0"/>
                <w:kern w:val="0"/>
                <w:szCs w:val="21"/>
                <w:highlight w:val="none"/>
              </w:rPr>
            </w:pPr>
            <w:r>
              <w:rPr>
                <w:rFonts w:hint="eastAsia" w:ascii="宋体" w:hAnsi="宋体"/>
                <w:snapToGrid w:val="0"/>
                <w:kern w:val="0"/>
                <w:szCs w:val="21"/>
                <w:highlight w:val="none"/>
              </w:rPr>
              <w:t>□</w:t>
            </w:r>
            <w:r>
              <w:rPr>
                <w:snapToGrid w:val="0"/>
                <w:kern w:val="0"/>
                <w:szCs w:val="21"/>
                <w:highlight w:val="none"/>
              </w:rPr>
              <w:t>目前虽在其他项目上任职，但本项目中标后能够撤离，目前任职项目：</w:t>
            </w:r>
            <w:r>
              <w:rPr>
                <w:rFonts w:hint="eastAsia"/>
                <w:snapToGrid w:val="0"/>
                <w:kern w:val="0"/>
                <w:szCs w:val="21"/>
                <w:highlight w:val="none"/>
              </w:rPr>
              <w:t>______</w:t>
            </w:r>
            <w:r>
              <w:rPr>
                <w:snapToGrid w:val="0"/>
                <w:kern w:val="0"/>
                <w:szCs w:val="21"/>
                <w:highlight w:val="none"/>
              </w:rPr>
              <w:t>，担任职位：</w:t>
            </w:r>
            <w:r>
              <w:rPr>
                <w:rFonts w:hint="eastAsia"/>
                <w:snapToGrid w:val="0"/>
                <w:kern w:val="0"/>
                <w:szCs w:val="21"/>
                <w:highlight w:val="none"/>
              </w:rPr>
              <w:t>_____</w:t>
            </w:r>
            <w:r>
              <w:rPr>
                <w:snapToGrid w:val="0"/>
                <w:kern w:val="0"/>
                <w:szCs w:val="21"/>
                <w:highlight w:val="none"/>
              </w:rPr>
              <w:t>。</w:t>
            </w:r>
          </w:p>
        </w:tc>
      </w:tr>
    </w:tbl>
    <w:p w14:paraId="09C5C84F">
      <w:pPr>
        <w:rPr>
          <w:rFonts w:hint="eastAsia"/>
          <w:color w:val="000000"/>
          <w:highlight w:val="none"/>
        </w:rPr>
      </w:pPr>
    </w:p>
    <w:p w14:paraId="4D942D3C">
      <w:pPr>
        <w:rPr>
          <w:rFonts w:hint="eastAsia"/>
          <w:color w:val="000000"/>
          <w:highlight w:val="none"/>
        </w:rPr>
      </w:pPr>
    </w:p>
    <w:p w14:paraId="10960D9B">
      <w:pPr>
        <w:rPr>
          <w:rFonts w:hint="eastAsia"/>
          <w:color w:val="000000"/>
          <w:highlight w:val="none"/>
        </w:rPr>
      </w:pPr>
    </w:p>
    <w:p w14:paraId="5895896A">
      <w:pPr>
        <w:rPr>
          <w:rFonts w:hint="eastAsia"/>
          <w:color w:val="000000"/>
          <w:highlight w:val="none"/>
        </w:rPr>
      </w:pPr>
    </w:p>
    <w:p w14:paraId="3CC9C928">
      <w:pPr>
        <w:rPr>
          <w:rFonts w:hint="eastAsia"/>
          <w:color w:val="000000"/>
          <w:highlight w:val="none"/>
        </w:rPr>
      </w:pPr>
    </w:p>
    <w:p w14:paraId="18743D30">
      <w:pPr>
        <w:rPr>
          <w:rFonts w:hint="eastAsia"/>
          <w:color w:val="000000"/>
          <w:highlight w:val="none"/>
        </w:rPr>
      </w:pPr>
    </w:p>
    <w:p w14:paraId="149C64B7">
      <w:pPr>
        <w:rPr>
          <w:rFonts w:hint="eastAsia"/>
          <w:color w:val="000000"/>
          <w:highlight w:val="none"/>
        </w:rPr>
      </w:pPr>
    </w:p>
    <w:p w14:paraId="66DF4D46">
      <w:pPr>
        <w:rPr>
          <w:rFonts w:hint="eastAsia"/>
          <w:color w:val="000000"/>
          <w:highlight w:val="none"/>
        </w:rPr>
      </w:pPr>
    </w:p>
    <w:p w14:paraId="174B3E70">
      <w:pPr>
        <w:rPr>
          <w:rFonts w:hint="eastAsia"/>
          <w:color w:val="000000"/>
          <w:highlight w:val="none"/>
        </w:rPr>
      </w:pPr>
    </w:p>
    <w:p w14:paraId="3ED723E8">
      <w:pPr>
        <w:rPr>
          <w:rFonts w:hint="eastAsia"/>
          <w:color w:val="000000"/>
          <w:highlight w:val="none"/>
        </w:rPr>
      </w:pPr>
    </w:p>
    <w:p w14:paraId="150C406E">
      <w:pPr>
        <w:rPr>
          <w:rFonts w:hint="eastAsia"/>
          <w:color w:val="000000"/>
          <w:highlight w:val="none"/>
        </w:rPr>
      </w:pPr>
    </w:p>
    <w:p w14:paraId="77E1BE05">
      <w:pPr>
        <w:rPr>
          <w:rFonts w:hint="eastAsia"/>
          <w:color w:val="000000"/>
          <w:highlight w:val="none"/>
        </w:rPr>
      </w:pPr>
    </w:p>
    <w:p w14:paraId="6C3E27B1">
      <w:pPr>
        <w:rPr>
          <w:rFonts w:hint="eastAsia"/>
          <w:color w:val="000000"/>
          <w:highlight w:val="none"/>
        </w:rPr>
      </w:pPr>
    </w:p>
    <w:p w14:paraId="4AE752E1">
      <w:pPr>
        <w:rPr>
          <w:rFonts w:hint="eastAsia"/>
          <w:color w:val="000000"/>
          <w:highlight w:val="none"/>
        </w:rPr>
      </w:pPr>
    </w:p>
    <w:p w14:paraId="28FBE592">
      <w:pPr>
        <w:rPr>
          <w:rFonts w:hint="eastAsia"/>
          <w:color w:val="000000"/>
          <w:highlight w:val="none"/>
        </w:rPr>
      </w:pPr>
    </w:p>
    <w:p w14:paraId="795E909A">
      <w:pPr>
        <w:rPr>
          <w:rFonts w:hint="eastAsia"/>
          <w:color w:val="000000"/>
          <w:highlight w:val="none"/>
        </w:rPr>
      </w:pPr>
    </w:p>
    <w:p w14:paraId="1304E58D">
      <w:pPr>
        <w:rPr>
          <w:rFonts w:hint="eastAsia"/>
          <w:color w:val="000000"/>
          <w:highlight w:val="none"/>
        </w:rPr>
      </w:pPr>
    </w:p>
    <w:p w14:paraId="18298299">
      <w:pPr>
        <w:pStyle w:val="4"/>
        <w:keepNext/>
        <w:keepLines/>
        <w:pageBreakBefore/>
        <w:widowControl w:val="0"/>
        <w:kinsoku/>
        <w:wordWrap/>
        <w:overflowPunct/>
        <w:topLinePunct w:val="0"/>
        <w:autoSpaceDE/>
        <w:autoSpaceDN/>
        <w:bidi w:val="0"/>
        <w:adjustRightInd/>
        <w:snapToGrid/>
        <w:spacing w:line="413" w:lineRule="auto"/>
        <w:textAlignment w:val="auto"/>
        <w:rPr>
          <w:rFonts w:hint="eastAsia" w:eastAsia="宋体"/>
          <w:color w:val="000000"/>
          <w:highlight w:val="none"/>
          <w:lang w:eastAsia="zh-CN"/>
        </w:rPr>
      </w:pPr>
      <w:bookmarkStart w:id="465" w:name="_Toc328559340"/>
      <w:bookmarkStart w:id="466" w:name="_Toc273602359"/>
      <w:bookmarkStart w:id="467" w:name="_Toc245714177"/>
      <w:bookmarkStart w:id="468" w:name="_Toc220232400"/>
      <w:bookmarkStart w:id="469" w:name="_Toc516969110"/>
      <w:bookmarkStart w:id="470" w:name="_Toc220232405"/>
      <w:r>
        <w:rPr>
          <w:rFonts w:hint="eastAsia"/>
          <w:color w:val="000000"/>
          <w:highlight w:val="none"/>
        </w:rPr>
        <w:t>五．</w:t>
      </w:r>
      <w:bookmarkEnd w:id="465"/>
      <w:bookmarkEnd w:id="466"/>
      <w:bookmarkEnd w:id="467"/>
      <w:r>
        <w:rPr>
          <w:rFonts w:hint="eastAsia"/>
          <w:color w:val="000000"/>
          <w:highlight w:val="none"/>
          <w:lang w:eastAsia="zh-CN"/>
        </w:rPr>
        <w:t>投标业绩</w:t>
      </w:r>
    </w:p>
    <w:p w14:paraId="5629BA62">
      <w:pPr>
        <w:spacing w:line="360" w:lineRule="auto"/>
        <w:jc w:val="center"/>
        <w:rPr>
          <w:sz w:val="24"/>
          <w:szCs w:val="24"/>
          <w:highlight w:val="none"/>
        </w:rPr>
      </w:pPr>
      <w:r>
        <w:rPr>
          <w:rFonts w:hint="eastAsia"/>
          <w:sz w:val="24"/>
          <w:szCs w:val="24"/>
          <w:highlight w:val="none"/>
        </w:rPr>
        <w:t>（格式仅供参考）</w:t>
      </w:r>
    </w:p>
    <w:tbl>
      <w:tblPr>
        <w:tblStyle w:val="53"/>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64A9E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83B74E6">
            <w:pPr>
              <w:autoSpaceDE w:val="0"/>
              <w:autoSpaceDN w:val="0"/>
              <w:adjustRightInd w:val="0"/>
              <w:spacing w:line="300" w:lineRule="exact"/>
              <w:jc w:val="center"/>
              <w:rPr>
                <w:rFonts w:hint="eastAsia"/>
                <w:color w:val="000000"/>
                <w:szCs w:val="22"/>
                <w:highlight w:val="none"/>
              </w:rPr>
            </w:pPr>
            <w:r>
              <w:rPr>
                <w:rFonts w:hint="eastAsia"/>
                <w:color w:val="000000"/>
                <w:szCs w:val="22"/>
                <w:highlight w:val="none"/>
              </w:rPr>
              <w:t>业绩编号</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6A75BA1B">
            <w:pPr>
              <w:autoSpaceDE w:val="0"/>
              <w:autoSpaceDN w:val="0"/>
              <w:adjustRightInd w:val="0"/>
              <w:spacing w:line="300" w:lineRule="exact"/>
              <w:jc w:val="center"/>
              <w:rPr>
                <w:rFonts w:ascii="宋体" w:hAnsi="宋体" w:cs="宋体"/>
                <w:kern w:val="0"/>
                <w:szCs w:val="21"/>
                <w:highlight w:val="none"/>
              </w:rPr>
            </w:pPr>
          </w:p>
        </w:tc>
      </w:tr>
      <w:tr w14:paraId="341D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3CED132">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4933544">
            <w:pPr>
              <w:autoSpaceDE w:val="0"/>
              <w:autoSpaceDN w:val="0"/>
              <w:adjustRightInd w:val="0"/>
              <w:spacing w:line="300" w:lineRule="exact"/>
              <w:jc w:val="center"/>
              <w:rPr>
                <w:rFonts w:ascii="宋体" w:hAnsi="宋体" w:cs="宋体"/>
                <w:kern w:val="0"/>
                <w:szCs w:val="21"/>
                <w:highlight w:val="none"/>
              </w:rPr>
            </w:pPr>
          </w:p>
        </w:tc>
      </w:tr>
      <w:tr w14:paraId="1F02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402CD57">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项目所在地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2DE9F27">
            <w:pPr>
              <w:autoSpaceDE w:val="0"/>
              <w:autoSpaceDN w:val="0"/>
              <w:adjustRightInd w:val="0"/>
              <w:spacing w:line="300" w:lineRule="exact"/>
              <w:jc w:val="center"/>
              <w:rPr>
                <w:rFonts w:ascii="宋体" w:hAnsi="宋体" w:cs="宋体"/>
                <w:kern w:val="0"/>
                <w:szCs w:val="21"/>
                <w:highlight w:val="none"/>
              </w:rPr>
            </w:pPr>
          </w:p>
        </w:tc>
      </w:tr>
      <w:tr w14:paraId="5F129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982C27A">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ADAA8E4">
            <w:pPr>
              <w:autoSpaceDE w:val="0"/>
              <w:autoSpaceDN w:val="0"/>
              <w:adjustRightInd w:val="0"/>
              <w:spacing w:line="300" w:lineRule="exact"/>
              <w:jc w:val="center"/>
              <w:rPr>
                <w:rFonts w:ascii="宋体" w:hAnsi="宋体" w:cs="宋体"/>
                <w:kern w:val="0"/>
                <w:szCs w:val="21"/>
                <w:highlight w:val="none"/>
              </w:rPr>
            </w:pPr>
          </w:p>
        </w:tc>
      </w:tr>
      <w:tr w14:paraId="09D2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89FAAED">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发包人地址</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1E21D89">
            <w:pPr>
              <w:autoSpaceDE w:val="0"/>
              <w:autoSpaceDN w:val="0"/>
              <w:adjustRightInd w:val="0"/>
              <w:spacing w:line="300" w:lineRule="exact"/>
              <w:jc w:val="center"/>
              <w:rPr>
                <w:rFonts w:ascii="宋体" w:hAnsi="宋体" w:cs="宋体"/>
                <w:kern w:val="0"/>
                <w:szCs w:val="21"/>
                <w:highlight w:val="none"/>
              </w:rPr>
            </w:pPr>
          </w:p>
        </w:tc>
      </w:tr>
      <w:tr w14:paraId="3C3E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2899555">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发包人电话</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E896CF8">
            <w:pPr>
              <w:autoSpaceDE w:val="0"/>
              <w:autoSpaceDN w:val="0"/>
              <w:adjustRightInd w:val="0"/>
              <w:spacing w:line="300" w:lineRule="exact"/>
              <w:jc w:val="center"/>
              <w:rPr>
                <w:rFonts w:ascii="宋体" w:hAnsi="宋体" w:cs="宋体"/>
                <w:kern w:val="0"/>
                <w:szCs w:val="21"/>
                <w:highlight w:val="none"/>
              </w:rPr>
            </w:pPr>
          </w:p>
        </w:tc>
      </w:tr>
      <w:tr w14:paraId="34D69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268FF28">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合同价格</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8D2908F">
            <w:pPr>
              <w:autoSpaceDE w:val="0"/>
              <w:autoSpaceDN w:val="0"/>
              <w:adjustRightInd w:val="0"/>
              <w:spacing w:line="300" w:lineRule="exact"/>
              <w:jc w:val="center"/>
              <w:rPr>
                <w:rFonts w:ascii="宋体" w:hAnsi="宋体" w:cs="宋体"/>
                <w:kern w:val="0"/>
                <w:szCs w:val="21"/>
                <w:highlight w:val="none"/>
              </w:rPr>
            </w:pPr>
          </w:p>
        </w:tc>
      </w:tr>
      <w:tr w14:paraId="4970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7268217E">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开工日期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9143F31">
            <w:pPr>
              <w:autoSpaceDE w:val="0"/>
              <w:autoSpaceDN w:val="0"/>
              <w:adjustRightInd w:val="0"/>
              <w:spacing w:line="300" w:lineRule="exact"/>
              <w:jc w:val="center"/>
              <w:rPr>
                <w:rFonts w:ascii="宋体" w:hAnsi="宋体" w:cs="宋体"/>
                <w:kern w:val="0"/>
                <w:szCs w:val="21"/>
                <w:highlight w:val="none"/>
              </w:rPr>
            </w:pPr>
          </w:p>
        </w:tc>
      </w:tr>
      <w:tr w14:paraId="17A91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88773EA">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竣工日期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DA1AC57">
            <w:pPr>
              <w:autoSpaceDE w:val="0"/>
              <w:autoSpaceDN w:val="0"/>
              <w:adjustRightInd w:val="0"/>
              <w:spacing w:line="300" w:lineRule="exact"/>
              <w:jc w:val="center"/>
              <w:rPr>
                <w:rFonts w:ascii="宋体" w:hAnsi="宋体" w:cs="宋体"/>
                <w:kern w:val="0"/>
                <w:szCs w:val="21"/>
                <w:highlight w:val="none"/>
              </w:rPr>
            </w:pPr>
          </w:p>
        </w:tc>
      </w:tr>
      <w:tr w14:paraId="76C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059160C">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承担的工作</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663AEDDC">
            <w:pPr>
              <w:autoSpaceDE w:val="0"/>
              <w:autoSpaceDN w:val="0"/>
              <w:adjustRightInd w:val="0"/>
              <w:spacing w:line="300" w:lineRule="exact"/>
              <w:jc w:val="center"/>
              <w:rPr>
                <w:rFonts w:ascii="宋体" w:hAnsi="宋体" w:cs="宋体"/>
                <w:kern w:val="0"/>
                <w:szCs w:val="21"/>
                <w:highlight w:val="none"/>
              </w:rPr>
            </w:pPr>
          </w:p>
        </w:tc>
      </w:tr>
      <w:tr w14:paraId="3217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32EE61C8">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工程质量</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67065C2">
            <w:pPr>
              <w:autoSpaceDE w:val="0"/>
              <w:autoSpaceDN w:val="0"/>
              <w:adjustRightInd w:val="0"/>
              <w:spacing w:line="300" w:lineRule="exact"/>
              <w:jc w:val="center"/>
              <w:rPr>
                <w:rFonts w:ascii="宋体" w:hAnsi="宋体" w:cs="宋体"/>
                <w:kern w:val="0"/>
                <w:szCs w:val="21"/>
                <w:highlight w:val="none"/>
              </w:rPr>
            </w:pPr>
          </w:p>
        </w:tc>
      </w:tr>
      <w:tr w14:paraId="6F766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6B740BA0">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项目经理（或注册建造师）</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800D90B">
            <w:pPr>
              <w:autoSpaceDE w:val="0"/>
              <w:autoSpaceDN w:val="0"/>
              <w:adjustRightInd w:val="0"/>
              <w:spacing w:line="300" w:lineRule="exact"/>
              <w:jc w:val="center"/>
              <w:rPr>
                <w:rFonts w:ascii="宋体" w:hAnsi="宋体" w:cs="宋体"/>
                <w:kern w:val="0"/>
                <w:szCs w:val="21"/>
                <w:highlight w:val="none"/>
              </w:rPr>
            </w:pPr>
          </w:p>
        </w:tc>
      </w:tr>
      <w:tr w14:paraId="59BF1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24BB02D">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技术负责人</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3CF66EE">
            <w:pPr>
              <w:autoSpaceDE w:val="0"/>
              <w:autoSpaceDN w:val="0"/>
              <w:adjustRightInd w:val="0"/>
              <w:spacing w:line="300" w:lineRule="exact"/>
              <w:jc w:val="center"/>
              <w:rPr>
                <w:rFonts w:ascii="宋体" w:hAnsi="宋体" w:cs="宋体"/>
                <w:kern w:val="0"/>
                <w:szCs w:val="21"/>
                <w:highlight w:val="none"/>
              </w:rPr>
            </w:pPr>
          </w:p>
        </w:tc>
      </w:tr>
      <w:tr w14:paraId="4D36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1259357">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监理单位及联系电话</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ABCE857">
            <w:pPr>
              <w:autoSpaceDE w:val="0"/>
              <w:autoSpaceDN w:val="0"/>
              <w:adjustRightInd w:val="0"/>
              <w:spacing w:line="300" w:lineRule="exact"/>
              <w:jc w:val="center"/>
              <w:rPr>
                <w:rFonts w:ascii="宋体" w:hAnsi="宋体" w:cs="宋体"/>
                <w:kern w:val="0"/>
                <w:szCs w:val="21"/>
                <w:highlight w:val="none"/>
              </w:rPr>
            </w:pPr>
          </w:p>
        </w:tc>
      </w:tr>
      <w:tr w14:paraId="27429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240507D">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总监理工程师及电话</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99A8866">
            <w:pPr>
              <w:autoSpaceDE w:val="0"/>
              <w:autoSpaceDN w:val="0"/>
              <w:adjustRightInd w:val="0"/>
              <w:spacing w:line="300" w:lineRule="exact"/>
              <w:jc w:val="center"/>
              <w:rPr>
                <w:rFonts w:ascii="宋体" w:hAnsi="宋体" w:cs="宋体"/>
                <w:kern w:val="0"/>
                <w:szCs w:val="21"/>
                <w:highlight w:val="none"/>
              </w:rPr>
            </w:pPr>
          </w:p>
        </w:tc>
      </w:tr>
      <w:tr w14:paraId="2F79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BF68120">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项目描述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F6E56E4">
            <w:pPr>
              <w:autoSpaceDE w:val="0"/>
              <w:autoSpaceDN w:val="0"/>
              <w:adjustRightInd w:val="0"/>
              <w:spacing w:line="300" w:lineRule="exact"/>
              <w:jc w:val="center"/>
              <w:rPr>
                <w:rFonts w:ascii="宋体" w:hAnsi="宋体" w:cs="宋体"/>
                <w:kern w:val="0"/>
                <w:szCs w:val="21"/>
                <w:highlight w:val="none"/>
              </w:rPr>
            </w:pPr>
          </w:p>
        </w:tc>
      </w:tr>
      <w:tr w14:paraId="3C50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33BF9869">
            <w:pPr>
              <w:autoSpaceDE w:val="0"/>
              <w:autoSpaceDN w:val="0"/>
              <w:adjustRightInd w:val="0"/>
              <w:spacing w:line="300" w:lineRule="exact"/>
              <w:jc w:val="center"/>
              <w:rPr>
                <w:rFonts w:ascii="宋体" w:hAnsi="宋体" w:cs="宋体"/>
                <w:kern w:val="0"/>
                <w:szCs w:val="21"/>
                <w:highlight w:val="none"/>
              </w:rPr>
            </w:pPr>
            <w:r>
              <w:rPr>
                <w:rFonts w:hint="eastAsia" w:ascii="宋体" w:hAnsi="宋体" w:cs="宋体"/>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6DF013F3">
            <w:pPr>
              <w:autoSpaceDE w:val="0"/>
              <w:autoSpaceDN w:val="0"/>
              <w:adjustRightInd w:val="0"/>
              <w:spacing w:line="300" w:lineRule="exact"/>
              <w:ind w:left="360"/>
              <w:rPr>
                <w:rFonts w:ascii="宋体" w:hAnsi="宋体" w:cs="宋体"/>
                <w:kern w:val="0"/>
                <w:szCs w:val="21"/>
                <w:highlight w:val="none"/>
              </w:rPr>
            </w:pPr>
            <w:r>
              <w:rPr>
                <w:rFonts w:hint="eastAsia" w:ascii="楷体" w:hAnsi="楷体" w:eastAsia="楷体"/>
                <w:bCs/>
                <w:szCs w:val="21"/>
                <w:highlight w:val="none"/>
              </w:rPr>
              <w:t>□</w:t>
            </w:r>
            <w:r>
              <w:rPr>
                <w:rFonts w:hint="eastAsia"/>
                <w:color w:val="000000"/>
                <w:szCs w:val="22"/>
                <w:highlight w:val="none"/>
              </w:rPr>
              <w:t>资格审查用业绩</w:t>
            </w:r>
            <w:r>
              <w:rPr>
                <w:rFonts w:hint="eastAsia" w:ascii="楷体" w:hAnsi="楷体" w:eastAsia="楷体"/>
                <w:bCs/>
                <w:szCs w:val="21"/>
                <w:highlight w:val="none"/>
              </w:rPr>
              <w:t xml:space="preserve">      □</w:t>
            </w:r>
            <w:r>
              <w:rPr>
                <w:rFonts w:hint="eastAsia"/>
                <w:color w:val="000000"/>
                <w:szCs w:val="22"/>
                <w:highlight w:val="none"/>
              </w:rPr>
              <w:t>商务文件评分用业绩</w:t>
            </w:r>
          </w:p>
        </w:tc>
      </w:tr>
    </w:tbl>
    <w:p w14:paraId="41BAE69C">
      <w:pPr>
        <w:spacing w:before="48" w:beforeLines="20" w:after="48" w:afterLines="20" w:line="360" w:lineRule="auto"/>
        <w:jc w:val="center"/>
        <w:rPr>
          <w:rFonts w:ascii="宋体" w:hAnsi="宋体"/>
          <w:sz w:val="28"/>
          <w:highlight w:val="none"/>
        </w:rPr>
      </w:pPr>
    </w:p>
    <w:p w14:paraId="3A0126D9">
      <w:pPr>
        <w:rPr>
          <w:rFonts w:hint="eastAsia"/>
          <w:color w:val="000000"/>
          <w:sz w:val="28"/>
          <w:szCs w:val="28"/>
          <w:highlight w:val="none"/>
        </w:rPr>
      </w:pPr>
    </w:p>
    <w:p w14:paraId="438D10ED">
      <w:pPr>
        <w:rPr>
          <w:rFonts w:hint="eastAsia"/>
          <w:color w:val="000000"/>
          <w:sz w:val="28"/>
          <w:szCs w:val="28"/>
          <w:highlight w:val="none"/>
        </w:rPr>
      </w:pPr>
    </w:p>
    <w:p w14:paraId="16E677D5">
      <w:pPr>
        <w:rPr>
          <w:rFonts w:hint="eastAsia"/>
          <w:color w:val="000000"/>
          <w:sz w:val="28"/>
          <w:szCs w:val="28"/>
          <w:highlight w:val="none"/>
        </w:rPr>
      </w:pPr>
    </w:p>
    <w:p w14:paraId="437DF2ED">
      <w:pPr>
        <w:rPr>
          <w:rFonts w:hint="eastAsia"/>
          <w:color w:val="000000"/>
          <w:sz w:val="28"/>
          <w:szCs w:val="28"/>
          <w:highlight w:val="none"/>
        </w:rPr>
      </w:pPr>
    </w:p>
    <w:p w14:paraId="44D78C7E">
      <w:pPr>
        <w:rPr>
          <w:rFonts w:hint="eastAsia"/>
          <w:color w:val="000000"/>
          <w:sz w:val="28"/>
          <w:szCs w:val="28"/>
          <w:highlight w:val="none"/>
        </w:rPr>
      </w:pPr>
    </w:p>
    <w:bookmarkEnd w:id="468"/>
    <w:bookmarkEnd w:id="469"/>
    <w:bookmarkEnd w:id="470"/>
    <w:p w14:paraId="05DE7D38">
      <w:pPr>
        <w:pStyle w:val="4"/>
        <w:keepNext/>
        <w:keepLines/>
        <w:pageBreakBefore/>
        <w:widowControl w:val="0"/>
        <w:kinsoku/>
        <w:wordWrap/>
        <w:overflowPunct/>
        <w:topLinePunct w:val="0"/>
        <w:autoSpaceDE/>
        <w:autoSpaceDN/>
        <w:bidi w:val="0"/>
        <w:adjustRightInd/>
        <w:snapToGrid/>
        <w:spacing w:line="413" w:lineRule="auto"/>
        <w:textAlignment w:val="auto"/>
        <w:rPr>
          <w:rFonts w:hint="eastAsia"/>
          <w:color w:val="000000"/>
          <w:highlight w:val="none"/>
        </w:rPr>
      </w:pPr>
      <w:bookmarkStart w:id="471" w:name="_Toc328559342"/>
      <w:bookmarkStart w:id="472" w:name="_Toc273602361"/>
      <w:bookmarkStart w:id="473" w:name="_Toc245714180"/>
      <w:bookmarkStart w:id="474" w:name="_Toc515390052"/>
      <w:r>
        <w:rPr>
          <w:rFonts w:hint="eastAsia"/>
          <w:color w:val="000000"/>
          <w:highlight w:val="none"/>
          <w:lang w:eastAsia="zh-CN"/>
        </w:rPr>
        <w:t>六</w:t>
      </w:r>
      <w:r>
        <w:rPr>
          <w:rFonts w:hint="eastAsia"/>
          <w:color w:val="000000"/>
          <w:highlight w:val="none"/>
        </w:rPr>
        <w:t>.资格证明文件</w:t>
      </w:r>
      <w:bookmarkEnd w:id="471"/>
      <w:bookmarkEnd w:id="472"/>
      <w:bookmarkEnd w:id="473"/>
    </w:p>
    <w:p w14:paraId="45775867">
      <w:pPr>
        <w:tabs>
          <w:tab w:val="left" w:pos="4620"/>
        </w:tabs>
        <w:spacing w:line="360" w:lineRule="auto"/>
        <w:ind w:firstLine="480" w:firstLineChars="200"/>
        <w:rPr>
          <w:rFonts w:hint="eastAsia" w:ascii="宋体" w:hAnsi="宋体" w:eastAsia="宋体"/>
          <w:color w:val="000000"/>
          <w:sz w:val="24"/>
          <w:highlight w:val="none"/>
          <w:lang w:eastAsia="zh-CN"/>
        </w:rPr>
      </w:pPr>
      <w:r>
        <w:rPr>
          <w:rFonts w:hint="eastAsia" w:ascii="宋体" w:hAnsi="宋体"/>
          <w:color w:val="000000"/>
          <w:sz w:val="24"/>
          <w:highlight w:val="none"/>
        </w:rPr>
        <w:t>提供符合投标邀请（招标公告）、招标范围及要求、评标办法规定的相关证明文件</w:t>
      </w:r>
      <w:r>
        <w:rPr>
          <w:rFonts w:hint="eastAsia" w:ascii="宋体" w:hAnsi="宋体"/>
          <w:color w:val="000000"/>
          <w:sz w:val="24"/>
          <w:highlight w:val="none"/>
          <w:lang w:eastAsia="zh-CN"/>
        </w:rPr>
        <w:t>。</w:t>
      </w:r>
    </w:p>
    <w:p w14:paraId="372CEF5A">
      <w:pPr>
        <w:tabs>
          <w:tab w:val="left" w:pos="4620"/>
        </w:tabs>
        <w:spacing w:line="360" w:lineRule="auto"/>
        <w:ind w:firstLine="482" w:firstLineChars="200"/>
        <w:rPr>
          <w:rFonts w:hint="default" w:ascii="宋体" w:hAnsi="宋体" w:eastAsia="宋体"/>
          <w:b/>
          <w:bCs/>
          <w:color w:val="000000"/>
          <w:sz w:val="24"/>
          <w:highlight w:val="none"/>
          <w:lang w:val="en-US" w:eastAsia="zh-CN"/>
        </w:rPr>
      </w:pPr>
      <w:r>
        <w:rPr>
          <w:rFonts w:hint="eastAsia" w:ascii="宋体" w:hAnsi="宋体"/>
          <w:b/>
          <w:bCs/>
          <w:color w:val="000000"/>
          <w:sz w:val="24"/>
          <w:highlight w:val="none"/>
          <w:lang w:val="en-US" w:eastAsia="zh-CN"/>
        </w:rPr>
        <w:t>注：投标保函或担保机构担保须在投标文件中出具复印件（放在投标文件技术标中）。</w:t>
      </w:r>
    </w:p>
    <w:p w14:paraId="59C17DA5">
      <w:pPr>
        <w:pStyle w:val="4"/>
        <w:rPr>
          <w:rFonts w:hint="eastAsia"/>
          <w:b/>
          <w:color w:val="000000"/>
          <w:szCs w:val="22"/>
          <w:highlight w:val="none"/>
          <w:lang w:eastAsia="zh-CN"/>
        </w:rPr>
      </w:pPr>
    </w:p>
    <w:p w14:paraId="4698203A">
      <w:pPr>
        <w:pStyle w:val="4"/>
        <w:spacing w:before="0" w:after="0" w:line="240" w:lineRule="auto"/>
        <w:rPr>
          <w:rFonts w:hint="eastAsia"/>
          <w:b/>
          <w:color w:val="000000"/>
          <w:szCs w:val="22"/>
          <w:highlight w:val="none"/>
          <w:lang w:eastAsia="zh-CN"/>
        </w:rPr>
      </w:pPr>
    </w:p>
    <w:p w14:paraId="37752549">
      <w:pPr>
        <w:rPr>
          <w:rFonts w:hint="eastAsia"/>
          <w:highlight w:val="none"/>
          <w:lang w:eastAsia="zh-CN"/>
        </w:rPr>
      </w:pPr>
      <w:r>
        <w:rPr>
          <w:rFonts w:hint="eastAsia"/>
          <w:highlight w:val="none"/>
          <w:lang w:eastAsia="zh-CN"/>
        </w:rPr>
        <w:br w:type="page"/>
      </w:r>
    </w:p>
    <w:p w14:paraId="4F7151F4">
      <w:pPr>
        <w:pStyle w:val="4"/>
        <w:rPr>
          <w:rFonts w:hint="eastAsia"/>
          <w:highlight w:val="none"/>
          <w:lang w:val="en-US" w:eastAsia="zh-CN"/>
        </w:rPr>
      </w:pPr>
      <w:r>
        <w:rPr>
          <w:rFonts w:hint="eastAsia"/>
          <w:highlight w:val="none"/>
          <w:lang w:val="en-US" w:eastAsia="zh-CN"/>
        </w:rPr>
        <w:t>七.施工组织设计</w:t>
      </w:r>
    </w:p>
    <w:p w14:paraId="5D621376">
      <w:pPr>
        <w:tabs>
          <w:tab w:val="left" w:pos="4620"/>
        </w:tabs>
        <w:spacing w:line="360" w:lineRule="auto"/>
        <w:ind w:firstLine="480" w:firstLineChars="200"/>
        <w:jc w:val="center"/>
        <w:rPr>
          <w:rFonts w:hint="default" w:ascii="宋体" w:hAnsi="宋体" w:eastAsia="宋体" w:cs="Times New Roman"/>
          <w:color w:val="000000"/>
          <w:sz w:val="24"/>
          <w:highlight w:val="none"/>
          <w:lang w:val="en-US" w:eastAsia="zh-CN"/>
        </w:rPr>
      </w:pPr>
      <w:r>
        <w:rPr>
          <w:rFonts w:hint="eastAsia" w:ascii="宋体" w:hAnsi="宋体" w:eastAsia="宋体" w:cs="Times New Roman"/>
          <w:color w:val="000000"/>
          <w:sz w:val="24"/>
          <w:highlight w:val="none"/>
          <w:lang w:val="en-US" w:eastAsia="zh-CN"/>
        </w:rPr>
        <w:t>（格式自拟）</w:t>
      </w:r>
    </w:p>
    <w:p w14:paraId="5148BCED">
      <w:pPr>
        <w:pStyle w:val="4"/>
        <w:spacing w:before="0" w:after="0" w:line="240" w:lineRule="auto"/>
        <w:rPr>
          <w:rFonts w:hint="eastAsia"/>
          <w:b/>
          <w:color w:val="000000"/>
          <w:szCs w:val="22"/>
          <w:highlight w:val="none"/>
          <w:lang w:eastAsia="zh-CN"/>
        </w:rPr>
      </w:pPr>
    </w:p>
    <w:p w14:paraId="2B54622D">
      <w:pPr>
        <w:rPr>
          <w:rFonts w:hint="eastAsia"/>
          <w:highlight w:val="none"/>
          <w:lang w:eastAsia="zh-CN"/>
        </w:rPr>
      </w:pPr>
    </w:p>
    <w:p w14:paraId="038F571D">
      <w:pPr>
        <w:pStyle w:val="4"/>
        <w:keepNext/>
        <w:keepLines/>
        <w:pageBreakBefore/>
        <w:widowControl w:val="0"/>
        <w:kinsoku/>
        <w:wordWrap/>
        <w:overflowPunct/>
        <w:topLinePunct w:val="0"/>
        <w:autoSpaceDE/>
        <w:autoSpaceDN/>
        <w:bidi w:val="0"/>
        <w:adjustRightInd/>
        <w:snapToGrid/>
        <w:spacing w:before="0" w:after="0" w:line="240" w:lineRule="auto"/>
        <w:textAlignment w:val="auto"/>
        <w:rPr>
          <w:rFonts w:hint="eastAsia"/>
          <w:b/>
          <w:color w:val="000000"/>
          <w:szCs w:val="22"/>
          <w:highlight w:val="none"/>
        </w:rPr>
      </w:pPr>
      <w:r>
        <w:rPr>
          <w:rFonts w:hint="eastAsia"/>
          <w:b/>
          <w:color w:val="000000"/>
          <w:szCs w:val="22"/>
          <w:highlight w:val="none"/>
          <w:lang w:val="en-US" w:eastAsia="zh-CN"/>
        </w:rPr>
        <w:t>八.</w:t>
      </w:r>
      <w:r>
        <w:rPr>
          <w:rFonts w:hint="eastAsia"/>
          <w:b/>
          <w:color w:val="000000"/>
          <w:szCs w:val="22"/>
          <w:highlight w:val="none"/>
        </w:rPr>
        <w:t>投标人信用承诺</w:t>
      </w:r>
      <w:bookmarkEnd w:id="474"/>
    </w:p>
    <w:p w14:paraId="76385328">
      <w:pPr>
        <w:spacing w:line="360" w:lineRule="auto"/>
        <w:ind w:firstLine="630"/>
        <w:rPr>
          <w:rFonts w:ascii="宋体" w:hAnsi="宋体"/>
          <w:b/>
          <w:sz w:val="24"/>
          <w:highlight w:val="none"/>
        </w:rPr>
      </w:pPr>
      <w:r>
        <w:rPr>
          <w:rFonts w:hint="eastAsia" w:ascii="宋体" w:hAnsi="宋体"/>
          <w:b/>
          <w:sz w:val="24"/>
          <w:highlight w:val="none"/>
        </w:rPr>
        <w:t>一、我公司申明：</w:t>
      </w:r>
    </w:p>
    <w:p w14:paraId="227DB9FB">
      <w:pPr>
        <w:spacing w:line="360" w:lineRule="auto"/>
        <w:ind w:firstLine="630"/>
        <w:rPr>
          <w:rFonts w:ascii="宋体" w:hAnsi="宋体"/>
          <w:sz w:val="24"/>
          <w:highlight w:val="none"/>
        </w:rPr>
      </w:pPr>
      <w:r>
        <w:rPr>
          <w:rFonts w:hint="eastAsia" w:ascii="宋体" w:hAnsi="宋体"/>
          <w:sz w:val="24"/>
          <w:highlight w:val="none"/>
        </w:rPr>
        <w:t>1.我公司未被人民法院列入失信被执行人；</w:t>
      </w:r>
    </w:p>
    <w:p w14:paraId="117C9D26">
      <w:pPr>
        <w:spacing w:line="360" w:lineRule="auto"/>
        <w:ind w:firstLine="630"/>
        <w:rPr>
          <w:rFonts w:ascii="宋体" w:hAnsi="宋体"/>
          <w:sz w:val="24"/>
          <w:highlight w:val="none"/>
        </w:rPr>
      </w:pPr>
      <w:r>
        <w:rPr>
          <w:rFonts w:hint="eastAsia" w:ascii="宋体" w:hAnsi="宋体"/>
          <w:sz w:val="24"/>
          <w:highlight w:val="none"/>
        </w:rPr>
        <w:t>2.我公司和我公司法定代表人和我公司拟派项目经理（项目负责人）均未被人民检察院列入行贿犯罪档案；</w:t>
      </w:r>
    </w:p>
    <w:p w14:paraId="1477EABC">
      <w:pPr>
        <w:spacing w:line="360" w:lineRule="auto"/>
        <w:ind w:firstLine="630"/>
        <w:rPr>
          <w:rFonts w:ascii="宋体" w:hAnsi="宋体"/>
          <w:sz w:val="24"/>
          <w:highlight w:val="none"/>
        </w:rPr>
      </w:pPr>
      <w:r>
        <w:rPr>
          <w:rFonts w:hint="eastAsia" w:ascii="宋体" w:hAnsi="宋体"/>
          <w:sz w:val="24"/>
          <w:highlight w:val="none"/>
        </w:rPr>
        <w:t>3.我公司未被工商行政管理部门列入企业经营异常名录；</w:t>
      </w:r>
    </w:p>
    <w:p w14:paraId="667CDCC3">
      <w:pPr>
        <w:spacing w:line="360" w:lineRule="auto"/>
        <w:ind w:firstLine="630"/>
        <w:rPr>
          <w:rFonts w:hint="eastAsia" w:ascii="宋体" w:hAnsi="宋体"/>
          <w:sz w:val="24"/>
          <w:highlight w:val="none"/>
        </w:rPr>
      </w:pPr>
      <w:r>
        <w:rPr>
          <w:rFonts w:hint="eastAsia" w:ascii="宋体" w:hAnsi="宋体"/>
          <w:sz w:val="24"/>
          <w:highlight w:val="none"/>
        </w:rPr>
        <w:t>4.我公司未被税务部门列入重大税收违法案件当事人名单；</w:t>
      </w:r>
    </w:p>
    <w:p w14:paraId="450CC9C6">
      <w:pPr>
        <w:spacing w:line="360" w:lineRule="auto"/>
        <w:ind w:firstLine="630"/>
        <w:rPr>
          <w:rFonts w:ascii="宋体" w:hAnsi="宋体"/>
          <w:sz w:val="24"/>
          <w:highlight w:val="none"/>
        </w:rPr>
      </w:pPr>
      <w:r>
        <w:rPr>
          <w:rFonts w:hint="eastAsia" w:ascii="宋体" w:hAnsi="宋体"/>
          <w:sz w:val="24"/>
          <w:highlight w:val="none"/>
        </w:rPr>
        <w:t>5.我公司未被合肥市人社部门列入拖欠农民工工资黑名单；</w:t>
      </w:r>
    </w:p>
    <w:p w14:paraId="2EE7497B">
      <w:pPr>
        <w:spacing w:line="360" w:lineRule="auto"/>
        <w:ind w:firstLine="630"/>
        <w:rPr>
          <w:rFonts w:ascii="宋体" w:hAnsi="宋体"/>
          <w:sz w:val="24"/>
          <w:highlight w:val="none"/>
        </w:rPr>
      </w:pPr>
      <w:r>
        <w:rPr>
          <w:rFonts w:hint="eastAsia" w:ascii="宋体" w:hAnsi="宋体"/>
          <w:sz w:val="24"/>
          <w:highlight w:val="none"/>
        </w:rPr>
        <w:t>6.我公司未存在被合肥市城乡建设局因安全生产责任事故限制在合肥行政区域内承接新的工程项目且在限制期内的情形。</w:t>
      </w:r>
    </w:p>
    <w:p w14:paraId="3C72E178">
      <w:pPr>
        <w:spacing w:line="360" w:lineRule="auto"/>
        <w:ind w:firstLine="630"/>
        <w:rPr>
          <w:rFonts w:ascii="宋体" w:hAnsi="宋体"/>
          <w:sz w:val="24"/>
          <w:highlight w:val="none"/>
        </w:rPr>
      </w:pPr>
      <w:r>
        <w:rPr>
          <w:rFonts w:hint="eastAsia" w:ascii="宋体" w:hAnsi="宋体"/>
          <w:sz w:val="24"/>
          <w:highlight w:val="none"/>
        </w:rPr>
        <w:t xml:space="preserve">二、合同签订前，若我公司具有本项目招标公告投标人资格中规定的不良信用记录情形，可取消我公司的中标资格或者不授予合同，所有责任由我公司自行承担。同时，我公司愿意无条件接受监管部门的调查处理。   </w:t>
      </w:r>
    </w:p>
    <w:p w14:paraId="5B27F77B">
      <w:pPr>
        <w:spacing w:line="360" w:lineRule="auto"/>
        <w:ind w:firstLine="482" w:firstLineChars="200"/>
        <w:rPr>
          <w:rFonts w:ascii="宋体" w:hAnsi="宋体"/>
          <w:b/>
          <w:sz w:val="24"/>
          <w:highlight w:val="none"/>
        </w:rPr>
      </w:pPr>
      <w:r>
        <w:rPr>
          <w:rFonts w:ascii="宋体" w:hAnsi="宋体"/>
          <w:b/>
          <w:sz w:val="24"/>
          <w:highlight w:val="none"/>
        </w:rPr>
        <w:t>我公司</w:t>
      </w:r>
      <w:r>
        <w:rPr>
          <w:rFonts w:hint="eastAsia" w:ascii="宋体" w:hAnsi="宋体"/>
          <w:b/>
          <w:sz w:val="24"/>
          <w:highlight w:val="none"/>
        </w:rPr>
        <w:t>对以上承诺的真实性承担责任</w:t>
      </w:r>
      <w:r>
        <w:rPr>
          <w:rFonts w:ascii="宋体" w:hAnsi="宋体"/>
          <w:b/>
          <w:sz w:val="24"/>
          <w:highlight w:val="none"/>
        </w:rPr>
        <w:t>。</w:t>
      </w:r>
    </w:p>
    <w:p w14:paraId="6AE57BCE">
      <w:pPr>
        <w:spacing w:line="360" w:lineRule="auto"/>
        <w:ind w:firstLine="630"/>
        <w:rPr>
          <w:rFonts w:ascii="宋体" w:hAnsi="宋体"/>
          <w:sz w:val="24"/>
          <w:highlight w:val="none"/>
        </w:rPr>
      </w:pPr>
    </w:p>
    <w:p w14:paraId="74E7F340">
      <w:pPr>
        <w:spacing w:line="360" w:lineRule="auto"/>
        <w:ind w:firstLine="482" w:firstLineChars="200"/>
        <w:rPr>
          <w:rFonts w:hint="eastAsia" w:ascii="宋体" w:hAnsi="宋体"/>
          <w:b/>
          <w:sz w:val="24"/>
          <w:szCs w:val="22"/>
          <w:highlight w:val="none"/>
        </w:rPr>
      </w:pPr>
      <w:r>
        <w:rPr>
          <w:rFonts w:hint="eastAsia" w:ascii="宋体" w:hAnsi="宋体"/>
          <w:b/>
          <w:sz w:val="24"/>
          <w:szCs w:val="22"/>
          <w:highlight w:val="none"/>
        </w:rPr>
        <w:t xml:space="preserve">投标人（公章）：                </w:t>
      </w:r>
    </w:p>
    <w:p w14:paraId="0CE0453B">
      <w:pPr>
        <w:spacing w:line="360" w:lineRule="auto"/>
        <w:ind w:firstLine="482" w:firstLineChars="200"/>
        <w:rPr>
          <w:rFonts w:hint="eastAsia" w:ascii="宋体" w:hAnsi="宋体"/>
          <w:b/>
          <w:sz w:val="24"/>
          <w:szCs w:val="22"/>
          <w:highlight w:val="none"/>
        </w:rPr>
      </w:pPr>
      <w:r>
        <w:rPr>
          <w:rFonts w:hint="eastAsia" w:ascii="宋体" w:hAnsi="宋体"/>
          <w:b/>
          <w:sz w:val="24"/>
          <w:szCs w:val="22"/>
          <w:highlight w:val="none"/>
        </w:rPr>
        <w:t>日  期：      年    月     日</w:t>
      </w:r>
    </w:p>
    <w:p w14:paraId="5F5F1564">
      <w:pPr>
        <w:tabs>
          <w:tab w:val="left" w:pos="4620"/>
        </w:tabs>
        <w:spacing w:line="360" w:lineRule="auto"/>
        <w:ind w:firstLine="480" w:firstLineChars="200"/>
        <w:rPr>
          <w:rFonts w:hint="eastAsia" w:ascii="宋体" w:hAnsi="宋体"/>
          <w:color w:val="000000"/>
          <w:sz w:val="24"/>
          <w:highlight w:val="none"/>
        </w:rPr>
      </w:pPr>
    </w:p>
    <w:p w14:paraId="42DFDDF0">
      <w:pPr>
        <w:rPr>
          <w:rFonts w:hint="eastAsia"/>
          <w:color w:val="000000"/>
          <w:sz w:val="36"/>
          <w:szCs w:val="36"/>
          <w:highlight w:val="none"/>
        </w:rPr>
      </w:pPr>
    </w:p>
    <w:p w14:paraId="1D05D2C3">
      <w:pPr>
        <w:rPr>
          <w:rFonts w:hint="eastAsia"/>
          <w:color w:val="000000"/>
          <w:sz w:val="36"/>
          <w:szCs w:val="36"/>
          <w:highlight w:val="none"/>
        </w:rPr>
      </w:pPr>
    </w:p>
    <w:p w14:paraId="57BD3795">
      <w:pPr>
        <w:rPr>
          <w:rFonts w:hint="eastAsia"/>
          <w:color w:val="000000"/>
          <w:sz w:val="36"/>
          <w:szCs w:val="36"/>
          <w:highlight w:val="none"/>
        </w:rPr>
      </w:pPr>
    </w:p>
    <w:p w14:paraId="2CAC76D7">
      <w:pPr>
        <w:rPr>
          <w:rFonts w:hint="eastAsia"/>
          <w:color w:val="000000"/>
          <w:sz w:val="36"/>
          <w:szCs w:val="36"/>
          <w:highlight w:val="none"/>
        </w:rPr>
      </w:pPr>
    </w:p>
    <w:p w14:paraId="43932C8D">
      <w:pPr>
        <w:rPr>
          <w:rFonts w:hint="eastAsia"/>
          <w:color w:val="000000"/>
          <w:sz w:val="36"/>
          <w:szCs w:val="36"/>
          <w:highlight w:val="none"/>
        </w:rPr>
      </w:pPr>
    </w:p>
    <w:p w14:paraId="516668DC">
      <w:pPr>
        <w:rPr>
          <w:rFonts w:hint="eastAsia"/>
          <w:color w:val="000000"/>
          <w:sz w:val="36"/>
          <w:szCs w:val="36"/>
          <w:highlight w:val="none"/>
        </w:rPr>
      </w:pPr>
    </w:p>
    <w:p w14:paraId="67A4EF67">
      <w:pPr>
        <w:pStyle w:val="3"/>
        <w:keepNext/>
        <w:keepLines/>
        <w:pageBreakBefore/>
        <w:widowControl w:val="0"/>
        <w:kinsoku/>
        <w:wordWrap/>
        <w:overflowPunct/>
        <w:topLinePunct w:val="0"/>
        <w:autoSpaceDE/>
        <w:autoSpaceDN/>
        <w:bidi w:val="0"/>
        <w:adjustRightInd/>
        <w:snapToGrid/>
        <w:spacing w:line="413" w:lineRule="auto"/>
        <w:ind w:firstLine="629"/>
        <w:textAlignment w:val="auto"/>
        <w:rPr>
          <w:rFonts w:hint="eastAsia"/>
          <w:color w:val="000000"/>
          <w:highlight w:val="none"/>
        </w:rPr>
      </w:pPr>
      <w:bookmarkStart w:id="475" w:name="_Toc245714181"/>
      <w:bookmarkStart w:id="476" w:name="_Toc328559343"/>
      <w:bookmarkStart w:id="477" w:name="_Toc273602362"/>
      <w:r>
        <w:rPr>
          <w:rFonts w:hint="eastAsia" w:ascii="黑体"/>
          <w:highlight w:val="none"/>
        </w:rPr>
        <w:t>●</w:t>
      </w:r>
      <w:r>
        <w:rPr>
          <w:rFonts w:hint="eastAsia"/>
          <w:highlight w:val="none"/>
        </w:rPr>
        <w:t>商务标</w:t>
      </w:r>
      <w:bookmarkEnd w:id="475"/>
      <w:bookmarkEnd w:id="476"/>
      <w:bookmarkEnd w:id="477"/>
    </w:p>
    <w:p w14:paraId="2516C649">
      <w:pPr>
        <w:spacing w:line="900" w:lineRule="exact"/>
        <w:jc w:val="left"/>
        <w:rPr>
          <w:rFonts w:hint="default" w:ascii="宋体" w:hAnsi="宋体" w:eastAsia="宋体"/>
          <w:b/>
          <w:bCs/>
          <w:color w:val="000000"/>
          <w:sz w:val="44"/>
          <w:szCs w:val="44"/>
          <w:highlight w:val="none"/>
          <w:lang w:val="en-US" w:eastAsia="zh-CN"/>
        </w:rPr>
      </w:pPr>
      <w:r>
        <w:rPr>
          <w:rFonts w:hint="eastAsia" w:ascii="宋体" w:hAnsi="宋体"/>
          <w:b/>
          <w:bCs/>
          <w:color w:val="000000"/>
          <w:sz w:val="44"/>
          <w:szCs w:val="44"/>
          <w:highlight w:val="none"/>
          <w:u w:val="single"/>
          <w:lang w:val="en-US" w:eastAsia="zh-CN"/>
        </w:rPr>
        <w:t xml:space="preserve">                          </w:t>
      </w:r>
      <w:r>
        <w:rPr>
          <w:rFonts w:hint="eastAsia" w:ascii="宋体" w:hAnsi="宋体"/>
          <w:b/>
          <w:bCs/>
          <w:color w:val="000000"/>
          <w:sz w:val="44"/>
          <w:szCs w:val="44"/>
          <w:highlight w:val="none"/>
          <w:u w:val="none"/>
          <w:lang w:val="en-US" w:eastAsia="zh-CN"/>
        </w:rPr>
        <w:t>（项目名称）</w:t>
      </w:r>
    </w:p>
    <w:p w14:paraId="5AE234C2">
      <w:pPr>
        <w:spacing w:line="900" w:lineRule="exact"/>
        <w:jc w:val="center"/>
        <w:rPr>
          <w:rFonts w:hint="eastAsia" w:ascii="宋体" w:hAnsi="宋体"/>
          <w:b/>
          <w:color w:val="000000"/>
          <w:sz w:val="72"/>
          <w:highlight w:val="none"/>
        </w:rPr>
      </w:pPr>
      <w:r>
        <w:rPr>
          <w:rFonts w:hint="eastAsia" w:ascii="宋体" w:hAnsi="宋体"/>
          <w:b/>
          <w:color w:val="000000"/>
          <w:sz w:val="72"/>
          <w:highlight w:val="none"/>
        </w:rPr>
        <w:t>投</w:t>
      </w:r>
    </w:p>
    <w:p w14:paraId="175476DC">
      <w:pPr>
        <w:spacing w:line="900" w:lineRule="exact"/>
        <w:jc w:val="center"/>
        <w:rPr>
          <w:rFonts w:hint="eastAsia" w:ascii="宋体" w:hAnsi="宋体"/>
          <w:b/>
          <w:color w:val="000000"/>
          <w:sz w:val="72"/>
          <w:highlight w:val="none"/>
        </w:rPr>
      </w:pPr>
      <w:r>
        <w:rPr>
          <w:rFonts w:hint="eastAsia" w:ascii="宋体" w:hAnsi="宋体"/>
          <w:b/>
          <w:color w:val="000000"/>
          <w:sz w:val="72"/>
          <w:highlight w:val="none"/>
        </w:rPr>
        <w:t>标</w:t>
      </w:r>
    </w:p>
    <w:p w14:paraId="7230A9C1">
      <w:pPr>
        <w:spacing w:line="900" w:lineRule="exact"/>
        <w:jc w:val="center"/>
        <w:rPr>
          <w:rFonts w:hint="eastAsia" w:ascii="宋体" w:hAnsi="宋体"/>
          <w:b/>
          <w:color w:val="000000"/>
          <w:sz w:val="72"/>
          <w:highlight w:val="none"/>
        </w:rPr>
      </w:pPr>
      <w:r>
        <w:rPr>
          <w:rFonts w:hint="eastAsia" w:ascii="宋体" w:hAnsi="宋体"/>
          <w:b/>
          <w:color w:val="000000"/>
          <w:sz w:val="72"/>
          <w:highlight w:val="none"/>
        </w:rPr>
        <w:t>文</w:t>
      </w:r>
    </w:p>
    <w:p w14:paraId="34994B64">
      <w:pPr>
        <w:jc w:val="center"/>
        <w:rPr>
          <w:rFonts w:hint="eastAsia" w:ascii="宋体" w:hAnsi="宋体"/>
          <w:b/>
          <w:color w:val="000000"/>
          <w:sz w:val="72"/>
          <w:highlight w:val="none"/>
        </w:rPr>
      </w:pPr>
      <w:r>
        <w:rPr>
          <w:rFonts w:hint="eastAsia" w:ascii="宋体" w:hAnsi="宋体"/>
          <w:b/>
          <w:color w:val="000000"/>
          <w:sz w:val="72"/>
          <w:highlight w:val="none"/>
        </w:rPr>
        <w:t>件</w:t>
      </w:r>
    </w:p>
    <w:p w14:paraId="1581ED35">
      <w:pPr>
        <w:spacing w:after="120" w:afterLines="50" w:line="500" w:lineRule="exact"/>
        <w:jc w:val="center"/>
        <w:rPr>
          <w:rFonts w:hint="eastAsia" w:ascii="宋体" w:hAnsi="宋体"/>
          <w:b/>
          <w:color w:val="000000"/>
          <w:sz w:val="36"/>
          <w:szCs w:val="36"/>
          <w:highlight w:val="none"/>
        </w:rPr>
      </w:pPr>
      <w:r>
        <w:rPr>
          <w:rFonts w:hint="eastAsia" w:ascii="宋体" w:hAnsi="宋体"/>
          <w:b/>
          <w:color w:val="000000"/>
          <w:sz w:val="36"/>
          <w:szCs w:val="36"/>
          <w:highlight w:val="none"/>
        </w:rPr>
        <w:t>【商务标】</w:t>
      </w:r>
    </w:p>
    <w:p w14:paraId="2B65EE64">
      <w:pPr>
        <w:spacing w:after="120" w:afterLines="50" w:line="500" w:lineRule="exact"/>
        <w:jc w:val="center"/>
        <w:rPr>
          <w:rFonts w:hint="eastAsia" w:ascii="宋体" w:hAnsi="宋体"/>
          <w:b/>
          <w:color w:val="000000"/>
          <w:sz w:val="72"/>
          <w:highlight w:val="none"/>
        </w:rPr>
      </w:pPr>
    </w:p>
    <w:p w14:paraId="7558AB41">
      <w:pPr>
        <w:spacing w:after="120" w:afterLines="50" w:line="500" w:lineRule="exact"/>
        <w:rPr>
          <w:rFonts w:hint="eastAsia" w:ascii="宋体" w:hAnsi="宋体"/>
          <w:b/>
          <w:color w:val="000000"/>
          <w:sz w:val="32"/>
          <w:highlight w:val="none"/>
          <w:u w:val="single"/>
        </w:rPr>
      </w:pPr>
      <w:r>
        <w:rPr>
          <w:rFonts w:hint="eastAsia" w:ascii="宋体" w:hAnsi="宋体"/>
          <w:b/>
          <w:color w:val="000000"/>
          <w:sz w:val="30"/>
          <w:highlight w:val="none"/>
        </w:rPr>
        <w:t xml:space="preserve">                 </w:t>
      </w:r>
      <w:r>
        <w:rPr>
          <w:rFonts w:hint="eastAsia" w:ascii="宋体" w:hAnsi="宋体"/>
          <w:b/>
          <w:color w:val="000000"/>
          <w:sz w:val="32"/>
          <w:highlight w:val="none"/>
        </w:rPr>
        <w:t>投标人：</w:t>
      </w:r>
      <w:r>
        <w:rPr>
          <w:rFonts w:hint="eastAsia" w:ascii="宋体" w:hAnsi="宋体"/>
          <w:b/>
          <w:color w:val="000000"/>
          <w:sz w:val="32"/>
          <w:highlight w:val="none"/>
          <w:u w:val="single"/>
        </w:rPr>
        <w:t xml:space="preserve">               </w:t>
      </w:r>
    </w:p>
    <w:p w14:paraId="787AC686">
      <w:pPr>
        <w:spacing w:after="120" w:afterLines="50" w:line="500" w:lineRule="exact"/>
        <w:jc w:val="center"/>
        <w:rPr>
          <w:rFonts w:hint="eastAsia" w:ascii="宋体" w:hAnsi="宋体"/>
          <w:b/>
          <w:color w:val="000000"/>
          <w:sz w:val="32"/>
          <w:highlight w:val="none"/>
        </w:rPr>
      </w:pPr>
      <w:r>
        <w:rPr>
          <w:rFonts w:hint="eastAsia" w:ascii="宋体" w:hAnsi="宋体"/>
          <w:b/>
          <w:color w:val="000000"/>
          <w:sz w:val="32"/>
          <w:highlight w:val="none"/>
          <w:u w:val="single"/>
        </w:rPr>
        <w:t xml:space="preserve"> </w:t>
      </w:r>
      <w:r>
        <w:rPr>
          <w:rFonts w:hint="eastAsia" w:ascii="宋体" w:hAnsi="宋体"/>
          <w:b/>
          <w:color w:val="000000"/>
          <w:sz w:val="32"/>
          <w:highlight w:val="none"/>
          <w:u w:val="single"/>
          <w:lang w:val="en-US" w:eastAsia="zh-CN"/>
        </w:rPr>
        <w:t xml:space="preserve">   </w:t>
      </w:r>
      <w:r>
        <w:rPr>
          <w:rFonts w:hint="eastAsia" w:ascii="宋体" w:hAnsi="宋体"/>
          <w:b/>
          <w:color w:val="000000"/>
          <w:sz w:val="32"/>
          <w:highlight w:val="none"/>
        </w:rPr>
        <w:t>年</w:t>
      </w:r>
      <w:r>
        <w:rPr>
          <w:rFonts w:hint="eastAsia" w:ascii="宋体" w:hAnsi="宋体"/>
          <w:b/>
          <w:color w:val="000000"/>
          <w:sz w:val="32"/>
          <w:highlight w:val="none"/>
          <w:u w:val="single"/>
        </w:rPr>
        <w:t xml:space="preserve"> </w:t>
      </w:r>
      <w:r>
        <w:rPr>
          <w:rFonts w:hint="eastAsia" w:ascii="宋体" w:hAnsi="宋体"/>
          <w:b/>
          <w:color w:val="000000"/>
          <w:sz w:val="32"/>
          <w:highlight w:val="none"/>
          <w:u w:val="single"/>
          <w:lang w:val="en-US" w:eastAsia="zh-CN"/>
        </w:rPr>
        <w:t xml:space="preserve">   </w:t>
      </w:r>
      <w:r>
        <w:rPr>
          <w:rFonts w:hint="eastAsia" w:ascii="宋体" w:hAnsi="宋体"/>
          <w:b/>
          <w:color w:val="000000"/>
          <w:sz w:val="32"/>
          <w:highlight w:val="none"/>
        </w:rPr>
        <w:t>月</w:t>
      </w:r>
      <w:r>
        <w:rPr>
          <w:rFonts w:hint="eastAsia" w:ascii="宋体" w:hAnsi="宋体"/>
          <w:b/>
          <w:color w:val="000000"/>
          <w:sz w:val="32"/>
          <w:highlight w:val="none"/>
          <w:u w:val="single"/>
        </w:rPr>
        <w:t xml:space="preserve"> </w:t>
      </w:r>
      <w:r>
        <w:rPr>
          <w:rFonts w:hint="eastAsia" w:ascii="宋体" w:hAnsi="宋体"/>
          <w:b/>
          <w:color w:val="000000"/>
          <w:sz w:val="32"/>
          <w:highlight w:val="none"/>
          <w:u w:val="single"/>
          <w:lang w:val="en-US" w:eastAsia="zh-CN"/>
        </w:rPr>
        <w:t xml:space="preserve">   </w:t>
      </w:r>
      <w:r>
        <w:rPr>
          <w:rFonts w:hint="eastAsia" w:ascii="宋体" w:hAnsi="宋体"/>
          <w:b/>
          <w:color w:val="000000"/>
          <w:sz w:val="32"/>
          <w:highlight w:val="none"/>
        </w:rPr>
        <w:t>日</w:t>
      </w:r>
    </w:p>
    <w:p w14:paraId="69BE9F67">
      <w:pPr>
        <w:rPr>
          <w:rFonts w:hint="eastAsia"/>
          <w:color w:val="000000"/>
          <w:sz w:val="44"/>
          <w:szCs w:val="44"/>
          <w:highlight w:val="none"/>
        </w:rPr>
      </w:pPr>
    </w:p>
    <w:p w14:paraId="59C56EEA">
      <w:pPr>
        <w:rPr>
          <w:rFonts w:hint="eastAsia"/>
          <w:color w:val="000000"/>
          <w:sz w:val="44"/>
          <w:szCs w:val="44"/>
          <w:highlight w:val="none"/>
        </w:rPr>
      </w:pPr>
    </w:p>
    <w:p w14:paraId="6A6A0DC0">
      <w:pPr>
        <w:rPr>
          <w:rFonts w:hint="eastAsia"/>
          <w:color w:val="000000"/>
          <w:sz w:val="44"/>
          <w:szCs w:val="44"/>
          <w:highlight w:val="none"/>
        </w:rPr>
      </w:pPr>
    </w:p>
    <w:p w14:paraId="2FD34F06">
      <w:pPr>
        <w:rPr>
          <w:rFonts w:hint="eastAsia"/>
          <w:color w:val="000000"/>
          <w:sz w:val="44"/>
          <w:szCs w:val="44"/>
          <w:highlight w:val="none"/>
        </w:rPr>
      </w:pPr>
    </w:p>
    <w:p w14:paraId="041EB351">
      <w:pPr>
        <w:rPr>
          <w:rFonts w:hint="eastAsia"/>
          <w:color w:val="000000"/>
          <w:sz w:val="44"/>
          <w:szCs w:val="44"/>
          <w:highlight w:val="none"/>
        </w:rPr>
      </w:pPr>
    </w:p>
    <w:p w14:paraId="12FA4383">
      <w:pPr>
        <w:rPr>
          <w:rFonts w:hint="eastAsia"/>
          <w:color w:val="000000"/>
          <w:sz w:val="44"/>
          <w:szCs w:val="44"/>
          <w:highlight w:val="none"/>
        </w:rPr>
      </w:pPr>
    </w:p>
    <w:p w14:paraId="4C38E9F6">
      <w:pPr>
        <w:rPr>
          <w:rFonts w:hint="eastAsia"/>
          <w:color w:val="000000"/>
          <w:sz w:val="44"/>
          <w:szCs w:val="44"/>
          <w:highlight w:val="none"/>
        </w:rPr>
      </w:pPr>
    </w:p>
    <w:p w14:paraId="2F373E0F">
      <w:pPr>
        <w:rPr>
          <w:rFonts w:hint="eastAsia"/>
          <w:color w:val="000000"/>
          <w:sz w:val="44"/>
          <w:szCs w:val="44"/>
          <w:highlight w:val="none"/>
        </w:rPr>
      </w:pPr>
    </w:p>
    <w:p w14:paraId="1ECEC42B">
      <w:pPr>
        <w:rPr>
          <w:rFonts w:hint="eastAsia"/>
          <w:color w:val="000000"/>
          <w:sz w:val="44"/>
          <w:szCs w:val="44"/>
          <w:highlight w:val="none"/>
        </w:rPr>
      </w:pPr>
    </w:p>
    <w:p w14:paraId="45C29D85">
      <w:pPr>
        <w:pStyle w:val="4"/>
        <w:rPr>
          <w:rFonts w:hint="eastAsia" w:hAnsi="宋体"/>
          <w:color w:val="000000"/>
          <w:sz w:val="28"/>
          <w:highlight w:val="none"/>
        </w:rPr>
      </w:pPr>
      <w:bookmarkStart w:id="478" w:name="_Toc270410845"/>
      <w:bookmarkStart w:id="479" w:name="_Toc328559344"/>
      <w:bookmarkStart w:id="480" w:name="_Toc240898303"/>
      <w:bookmarkStart w:id="481" w:name="_Toc273602363"/>
      <w:r>
        <w:rPr>
          <w:rFonts w:hint="eastAsia" w:hAnsi="宋体"/>
          <w:color w:val="000000"/>
          <w:sz w:val="28"/>
          <w:highlight w:val="none"/>
        </w:rPr>
        <w:t>一．开标一览表</w:t>
      </w:r>
      <w:bookmarkEnd w:id="478"/>
      <w:bookmarkEnd w:id="479"/>
      <w:bookmarkEnd w:id="480"/>
      <w:bookmarkEnd w:id="481"/>
    </w:p>
    <w:p w14:paraId="4CC033C9">
      <w:pPr>
        <w:adjustRightInd w:val="0"/>
        <w:snapToGrid w:val="0"/>
        <w:spacing w:before="48" w:beforeLines="20" w:after="48" w:afterLines="20" w:line="400" w:lineRule="exact"/>
        <w:rPr>
          <w:rFonts w:hint="eastAsia" w:ascii="宋体" w:hAnsi="宋体"/>
          <w:szCs w:val="22"/>
          <w:highlight w:val="none"/>
          <w:u w:val="single"/>
        </w:rPr>
      </w:pPr>
      <w:r>
        <w:rPr>
          <w:rFonts w:hint="eastAsia" w:eastAsia="黑体"/>
          <w:snapToGrid w:val="0"/>
          <w:color w:val="000000"/>
          <w:kern w:val="0"/>
          <w:szCs w:val="21"/>
          <w:highlight w:val="none"/>
          <w:u w:val="single"/>
        </w:rPr>
        <w:t xml:space="preserve">            </w:t>
      </w:r>
      <w:r>
        <w:rPr>
          <w:snapToGrid w:val="0"/>
          <w:color w:val="000000"/>
          <w:kern w:val="0"/>
          <w:szCs w:val="21"/>
          <w:highlight w:val="none"/>
        </w:rPr>
        <w:t>（招标人名称）</w:t>
      </w:r>
      <w:r>
        <w:rPr>
          <w:rFonts w:hint="eastAsia"/>
          <w:snapToGrid w:val="0"/>
          <w:color w:val="000000"/>
          <w:kern w:val="0"/>
          <w:szCs w:val="21"/>
          <w:highlight w:val="none"/>
        </w:rPr>
        <w:t>：</w:t>
      </w:r>
    </w:p>
    <w:p w14:paraId="13BB68D3">
      <w:pPr>
        <w:tabs>
          <w:tab w:val="left" w:pos="7560"/>
        </w:tabs>
        <w:adjustRightInd w:val="0"/>
        <w:snapToGrid w:val="0"/>
        <w:spacing w:before="48" w:beforeLines="20" w:after="48" w:afterLines="20" w:line="400" w:lineRule="exact"/>
        <w:ind w:firstLine="420" w:firstLineChars="200"/>
        <w:jc w:val="left"/>
        <w:rPr>
          <w:rFonts w:hint="eastAsia" w:ascii="宋体" w:hAnsi="宋体"/>
          <w:szCs w:val="22"/>
          <w:highlight w:val="none"/>
          <w:u w:val="single"/>
        </w:rPr>
      </w:pPr>
      <w:r>
        <w:rPr>
          <w:rFonts w:hint="eastAsia" w:ascii="宋体" w:hAnsi="宋体"/>
          <w:szCs w:val="22"/>
          <w:highlight w:val="none"/>
        </w:rPr>
        <w:t>1. 我方已仔细研究</w:t>
      </w:r>
      <w:r>
        <w:rPr>
          <w:rFonts w:hint="eastAsia" w:ascii="宋体" w:hAnsi="宋体"/>
          <w:szCs w:val="22"/>
          <w:highlight w:val="none"/>
          <w:u w:val="single"/>
        </w:rPr>
        <w:t xml:space="preserve">         </w:t>
      </w:r>
      <w:r>
        <w:rPr>
          <w:rFonts w:hint="eastAsia" w:ascii="宋体" w:hAnsi="宋体"/>
          <w:szCs w:val="22"/>
          <w:highlight w:val="none"/>
        </w:rPr>
        <w:t>（项目名称）</w:t>
      </w:r>
      <w:r>
        <w:rPr>
          <w:rFonts w:hint="eastAsia" w:ascii="宋体" w:hAnsi="宋体"/>
          <w:szCs w:val="22"/>
          <w:highlight w:val="none"/>
          <w:u w:val="single"/>
        </w:rPr>
        <w:t xml:space="preserve">   </w:t>
      </w:r>
      <w:r>
        <w:rPr>
          <w:rFonts w:hint="eastAsia" w:ascii="宋体" w:hAnsi="宋体"/>
          <w:szCs w:val="22"/>
          <w:highlight w:val="none"/>
        </w:rPr>
        <w:t>标段招标文件的全部内容，在考察工程现场后，愿意以人民币（大写）</w:t>
      </w:r>
      <w:r>
        <w:rPr>
          <w:rFonts w:hint="eastAsia" w:ascii="宋体" w:hAnsi="宋体"/>
          <w:szCs w:val="22"/>
          <w:highlight w:val="none"/>
          <w:u w:val="single"/>
        </w:rPr>
        <w:t xml:space="preserve">         </w:t>
      </w:r>
      <w:r>
        <w:rPr>
          <w:rFonts w:hint="eastAsia" w:ascii="宋体" w:hAnsi="宋体"/>
          <w:szCs w:val="22"/>
          <w:highlight w:val="none"/>
        </w:rPr>
        <w:t>元（¥</w:t>
      </w:r>
      <w:r>
        <w:rPr>
          <w:rFonts w:hint="eastAsia" w:ascii="宋体" w:hAnsi="宋体"/>
          <w:szCs w:val="22"/>
          <w:highlight w:val="none"/>
          <w:u w:val="single"/>
        </w:rPr>
        <w:t xml:space="preserve">         </w:t>
      </w:r>
      <w:r>
        <w:rPr>
          <w:rFonts w:hint="eastAsia" w:ascii="宋体" w:hAnsi="宋体"/>
          <w:szCs w:val="22"/>
          <w:highlight w:val="none"/>
        </w:rPr>
        <w:t>）的投标总报价，按合同约定实施和完成承包工程，修补工程中的任何缺陷。</w:t>
      </w:r>
    </w:p>
    <w:p w14:paraId="0FC21CAD">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2. 我方已按招标文件要求详细审核并确认全部招标文件及有关附件，充分理解投标价格不得低于企业个别成本有关规定。我方经成本核算，所填报的投标报价不低于企业个别成本。</w:t>
      </w:r>
    </w:p>
    <w:p w14:paraId="70803D19">
      <w:pPr>
        <w:adjustRightInd w:val="0"/>
        <w:snapToGrid w:val="0"/>
        <w:spacing w:before="48" w:beforeLines="20" w:after="48" w:afterLines="20" w:line="400" w:lineRule="exact"/>
        <w:ind w:firstLine="367" w:firstLineChars="175"/>
        <w:rPr>
          <w:rFonts w:hint="eastAsia" w:ascii="宋体" w:hAnsi="宋体"/>
          <w:bCs/>
          <w:szCs w:val="32"/>
          <w:highlight w:val="none"/>
        </w:rPr>
      </w:pPr>
      <w:r>
        <w:rPr>
          <w:rFonts w:hint="eastAsia" w:ascii="宋体" w:hAnsi="宋体"/>
          <w:bCs/>
          <w:szCs w:val="32"/>
          <w:highlight w:val="none"/>
        </w:rPr>
        <w:t xml:space="preserve">3. </w:t>
      </w:r>
      <w:r>
        <w:rPr>
          <w:rFonts w:hint="eastAsia" w:eastAsia="黑体"/>
          <w:snapToGrid w:val="0"/>
          <w:color w:val="000000"/>
          <w:kern w:val="0"/>
          <w:szCs w:val="21"/>
          <w:highlight w:val="none"/>
          <w:u w:val="single"/>
        </w:rPr>
        <w:t xml:space="preserve">                          </w:t>
      </w:r>
      <w:r>
        <w:rPr>
          <w:snapToGrid w:val="0"/>
          <w:kern w:val="0"/>
          <w:szCs w:val="21"/>
          <w:highlight w:val="none"/>
        </w:rPr>
        <w:t>（其他补充说明）。</w:t>
      </w:r>
    </w:p>
    <w:p w14:paraId="4FB37215">
      <w:pPr>
        <w:adjustRightInd w:val="0"/>
        <w:snapToGrid w:val="0"/>
        <w:spacing w:before="48" w:beforeLines="20" w:after="48" w:afterLines="20" w:line="400" w:lineRule="exact"/>
        <w:ind w:firstLine="367" w:firstLineChars="175"/>
        <w:rPr>
          <w:rFonts w:hint="eastAsia" w:ascii="宋体" w:hAnsi="宋体"/>
          <w:bCs/>
          <w:szCs w:val="21"/>
          <w:highlight w:val="none"/>
        </w:rPr>
      </w:pPr>
    </w:p>
    <w:p w14:paraId="03692EDC">
      <w:pPr>
        <w:adjustRightInd w:val="0"/>
        <w:snapToGrid w:val="0"/>
        <w:spacing w:before="48" w:beforeLines="20" w:after="48" w:afterLines="20" w:line="400" w:lineRule="exact"/>
        <w:ind w:firstLine="420" w:firstLineChars="200"/>
        <w:rPr>
          <w:rFonts w:hint="eastAsia" w:ascii="宋体" w:hAnsi="宋体"/>
          <w:bCs/>
          <w:szCs w:val="21"/>
          <w:highlight w:val="none"/>
          <w:u w:val="single"/>
        </w:rPr>
      </w:pPr>
      <w:r>
        <w:rPr>
          <w:rFonts w:hint="eastAsia" w:ascii="宋体" w:hAnsi="宋体"/>
          <w:bCs/>
          <w:szCs w:val="21"/>
          <w:highlight w:val="none"/>
        </w:rPr>
        <w:t>投 标 人：</w:t>
      </w:r>
      <w:r>
        <w:rPr>
          <w:rFonts w:hint="eastAsia" w:ascii="宋体" w:hAnsi="宋体"/>
          <w:bCs/>
          <w:szCs w:val="21"/>
          <w:highlight w:val="none"/>
          <w:u w:val="single"/>
        </w:rPr>
        <w:t xml:space="preserve">                                             </w:t>
      </w:r>
      <w:r>
        <w:rPr>
          <w:rFonts w:hint="eastAsia" w:ascii="宋体" w:hAnsi="宋体"/>
          <w:bCs/>
          <w:szCs w:val="21"/>
          <w:highlight w:val="none"/>
        </w:rPr>
        <w:t>（盖单位章）</w:t>
      </w:r>
    </w:p>
    <w:p w14:paraId="3D8370F3">
      <w:pPr>
        <w:adjustRightInd w:val="0"/>
        <w:snapToGrid w:val="0"/>
        <w:spacing w:before="48" w:beforeLines="20" w:after="48" w:afterLines="20" w:line="400" w:lineRule="exact"/>
        <w:ind w:firstLine="420" w:firstLineChars="200"/>
        <w:rPr>
          <w:rFonts w:hint="eastAsia" w:ascii="宋体" w:hAnsi="宋体"/>
          <w:szCs w:val="21"/>
          <w:highlight w:val="none"/>
          <w:u w:val="single"/>
        </w:rPr>
      </w:pPr>
      <w:r>
        <w:rPr>
          <w:rFonts w:hint="eastAsia" w:ascii="宋体" w:hAnsi="宋体"/>
          <w:szCs w:val="21"/>
          <w:highlight w:val="none"/>
        </w:rPr>
        <w:t>法定代表人：</w:t>
      </w:r>
      <w:r>
        <w:rPr>
          <w:rFonts w:hint="eastAsia" w:ascii="宋体" w:hAnsi="宋体"/>
          <w:szCs w:val="21"/>
          <w:highlight w:val="none"/>
          <w:u w:val="single"/>
        </w:rPr>
        <w:t xml:space="preserve">                                           </w:t>
      </w:r>
      <w:r>
        <w:rPr>
          <w:rFonts w:hint="eastAsia" w:ascii="宋体" w:hAnsi="宋体"/>
          <w:szCs w:val="21"/>
          <w:highlight w:val="none"/>
        </w:rPr>
        <w:t>（签字或盖章）</w:t>
      </w:r>
    </w:p>
    <w:p w14:paraId="4772D814">
      <w:pPr>
        <w:adjustRightInd w:val="0"/>
        <w:snapToGrid w:val="0"/>
        <w:spacing w:before="48" w:beforeLines="20" w:after="48" w:afterLines="20" w:line="400" w:lineRule="exact"/>
        <w:ind w:left="109" w:leftChars="52" w:firstLine="315" w:firstLineChars="150"/>
        <w:rPr>
          <w:rFonts w:hint="eastAsia" w:ascii="宋体" w:hAnsi="宋体"/>
          <w:szCs w:val="21"/>
          <w:highlight w:val="none"/>
          <w:u w:val="single"/>
        </w:rPr>
      </w:pPr>
      <w:r>
        <w:rPr>
          <w:rFonts w:hint="eastAsia" w:ascii="宋体" w:hAnsi="宋体"/>
          <w:szCs w:val="21"/>
          <w:highlight w:val="none"/>
        </w:rPr>
        <w:t>单位地址：</w:t>
      </w:r>
      <w:r>
        <w:rPr>
          <w:rFonts w:hint="eastAsia" w:ascii="宋体" w:hAnsi="宋体"/>
          <w:szCs w:val="21"/>
          <w:highlight w:val="none"/>
          <w:u w:val="single"/>
        </w:rPr>
        <w:t xml:space="preserve">                                                       </w:t>
      </w:r>
    </w:p>
    <w:p w14:paraId="1D2BD293">
      <w:pPr>
        <w:adjustRightInd w:val="0"/>
        <w:snapToGrid w:val="0"/>
        <w:spacing w:before="48" w:beforeLines="20" w:after="48" w:afterLines="20" w:line="400" w:lineRule="exact"/>
        <w:ind w:firstLine="420" w:firstLineChars="200"/>
        <w:rPr>
          <w:rFonts w:hint="eastAsia" w:ascii="宋体" w:hAnsi="宋体"/>
          <w:szCs w:val="21"/>
          <w:highlight w:val="none"/>
        </w:rPr>
      </w:pPr>
      <w:r>
        <w:rPr>
          <w:rFonts w:hint="eastAsia" w:ascii="宋体" w:hAnsi="宋体"/>
          <w:szCs w:val="21"/>
          <w:highlight w:val="none"/>
        </w:rPr>
        <w:t>邮政编码：</w:t>
      </w:r>
      <w:r>
        <w:rPr>
          <w:rFonts w:hint="eastAsia" w:ascii="宋体" w:hAnsi="宋体"/>
          <w:bCs/>
          <w:szCs w:val="32"/>
          <w:highlight w:val="none"/>
          <w:u w:val="single"/>
        </w:rPr>
        <w:t xml:space="preserve">           </w:t>
      </w:r>
      <w:r>
        <w:rPr>
          <w:rFonts w:hint="eastAsia" w:ascii="宋体" w:hAnsi="宋体"/>
          <w:szCs w:val="21"/>
          <w:highlight w:val="none"/>
        </w:rPr>
        <w:t>电话：</w:t>
      </w:r>
      <w:r>
        <w:rPr>
          <w:rFonts w:hint="eastAsia" w:ascii="宋体" w:hAnsi="宋体"/>
          <w:bCs/>
          <w:szCs w:val="32"/>
          <w:highlight w:val="none"/>
          <w:u w:val="single"/>
        </w:rPr>
        <w:t xml:space="preserve">           </w:t>
      </w:r>
      <w:r>
        <w:rPr>
          <w:rFonts w:hint="eastAsia" w:ascii="宋体" w:hAnsi="宋体"/>
          <w:szCs w:val="21"/>
          <w:highlight w:val="none"/>
        </w:rPr>
        <w:t xml:space="preserve"> 传真：</w:t>
      </w:r>
      <w:r>
        <w:rPr>
          <w:rFonts w:hint="eastAsia" w:ascii="宋体" w:hAnsi="宋体"/>
          <w:szCs w:val="21"/>
          <w:highlight w:val="none"/>
          <w:u w:val="single"/>
        </w:rPr>
        <w:t xml:space="preserve">                    </w:t>
      </w:r>
      <w:r>
        <w:rPr>
          <w:rFonts w:hint="eastAsia" w:ascii="宋体" w:hAnsi="宋体"/>
          <w:szCs w:val="21"/>
          <w:highlight w:val="none"/>
        </w:rPr>
        <w:t xml:space="preserve"> </w:t>
      </w:r>
    </w:p>
    <w:p w14:paraId="22C46DC4">
      <w:pPr>
        <w:adjustRightInd w:val="0"/>
        <w:snapToGrid w:val="0"/>
        <w:spacing w:before="48" w:beforeLines="20" w:after="48" w:afterLines="20" w:line="400" w:lineRule="exact"/>
        <w:ind w:firstLine="420" w:firstLineChars="200"/>
        <w:rPr>
          <w:rFonts w:hint="eastAsia" w:ascii="宋体" w:hAnsi="宋体"/>
          <w:szCs w:val="22"/>
          <w:highlight w:val="none"/>
        </w:rPr>
      </w:pPr>
      <w:r>
        <w:rPr>
          <w:rFonts w:hint="eastAsia" w:ascii="宋体" w:hAnsi="宋体"/>
          <w:szCs w:val="21"/>
          <w:highlight w:val="none"/>
        </w:rPr>
        <w:t>日期：</w:t>
      </w:r>
      <w:r>
        <w:rPr>
          <w:rFonts w:hint="eastAsia" w:ascii="宋体" w:hAnsi="宋体"/>
          <w:szCs w:val="21"/>
          <w:highlight w:val="none"/>
          <w:u w:val="single"/>
          <w:lang w:val="en-US" w:eastAsia="zh-CN"/>
        </w:rPr>
        <w:t xml:space="preserve">           </w:t>
      </w:r>
      <w:r>
        <w:rPr>
          <w:rFonts w:hint="eastAsia" w:ascii="宋体" w:hAnsi="宋体"/>
          <w:szCs w:val="21"/>
          <w:highlight w:val="none"/>
        </w:rPr>
        <w:t>年</w:t>
      </w:r>
      <w:r>
        <w:rPr>
          <w:rFonts w:hint="eastAsia" w:ascii="宋体" w:hAnsi="宋体"/>
          <w:szCs w:val="21"/>
          <w:highlight w:val="none"/>
          <w:u w:val="single"/>
          <w:lang w:val="en-US" w:eastAsia="zh-CN"/>
        </w:rPr>
        <w:t xml:space="preserve">          </w:t>
      </w:r>
      <w:r>
        <w:rPr>
          <w:rFonts w:hint="eastAsia" w:ascii="宋体" w:hAnsi="宋体"/>
          <w:szCs w:val="21"/>
          <w:highlight w:val="none"/>
        </w:rPr>
        <w:t>月</w:t>
      </w:r>
      <w:r>
        <w:rPr>
          <w:rFonts w:hint="eastAsia" w:ascii="宋体" w:hAnsi="宋体"/>
          <w:szCs w:val="21"/>
          <w:highlight w:val="none"/>
          <w:u w:val="single"/>
          <w:lang w:val="en-US" w:eastAsia="zh-CN"/>
        </w:rPr>
        <w:t xml:space="preserve">             </w:t>
      </w:r>
      <w:r>
        <w:rPr>
          <w:rFonts w:hint="eastAsia" w:ascii="宋体" w:hAnsi="宋体"/>
          <w:szCs w:val="21"/>
          <w:highlight w:val="none"/>
        </w:rPr>
        <w:t>日</w:t>
      </w:r>
    </w:p>
    <w:p w14:paraId="2F9017CB">
      <w:pPr>
        <w:adjustRightInd w:val="0"/>
        <w:snapToGrid w:val="0"/>
        <w:spacing w:before="48" w:beforeLines="20" w:after="48" w:afterLines="20" w:line="400" w:lineRule="exact"/>
        <w:outlineLvl w:val="1"/>
        <w:rPr>
          <w:rFonts w:ascii="宋体" w:hAnsi="宋体"/>
          <w:szCs w:val="22"/>
          <w:highlight w:val="none"/>
        </w:rPr>
      </w:pPr>
      <w:r>
        <w:rPr>
          <w:rFonts w:ascii="宋体" w:hAnsi="宋体"/>
          <w:sz w:val="24"/>
          <w:szCs w:val="22"/>
          <w:highlight w:val="none"/>
        </w:rPr>
        <w:br w:type="page"/>
      </w:r>
    </w:p>
    <w:p w14:paraId="4CAFA74D">
      <w:pPr>
        <w:pStyle w:val="4"/>
        <w:jc w:val="center"/>
        <w:rPr>
          <w:rFonts w:hint="eastAsia"/>
          <w:highlight w:val="none"/>
        </w:rPr>
      </w:pPr>
      <w:bookmarkStart w:id="482" w:name="_Toc421917014"/>
      <w:bookmarkStart w:id="483" w:name="_Toc460660237"/>
      <w:bookmarkStart w:id="484" w:name="_Toc460227122"/>
      <w:r>
        <w:rPr>
          <w:rFonts w:hint="eastAsia"/>
          <w:highlight w:val="none"/>
          <w:lang w:eastAsia="zh-CN"/>
        </w:rPr>
        <w:t>二</w:t>
      </w:r>
      <w:r>
        <w:rPr>
          <w:rFonts w:hint="eastAsia"/>
          <w:highlight w:val="none"/>
        </w:rPr>
        <w:t>、工程量清单报价书</w:t>
      </w:r>
      <w:bookmarkEnd w:id="482"/>
      <w:bookmarkEnd w:id="483"/>
      <w:bookmarkEnd w:id="484"/>
    </w:p>
    <w:p w14:paraId="52836119">
      <w:pPr>
        <w:adjustRightInd w:val="0"/>
        <w:snapToGrid w:val="0"/>
        <w:spacing w:before="48" w:beforeLines="20" w:after="48" w:afterLines="20" w:line="540" w:lineRule="exact"/>
        <w:rPr>
          <w:rFonts w:ascii="宋体" w:hAnsi="宋体"/>
          <w:sz w:val="28"/>
          <w:szCs w:val="22"/>
          <w:highlight w:val="none"/>
        </w:rPr>
      </w:pPr>
    </w:p>
    <w:p w14:paraId="262BC3FB">
      <w:pPr>
        <w:adjustRightInd w:val="0"/>
        <w:snapToGrid w:val="0"/>
        <w:spacing w:before="48" w:beforeLines="20" w:after="48" w:afterLines="20" w:line="540" w:lineRule="exact"/>
        <w:jc w:val="center"/>
        <w:rPr>
          <w:rFonts w:hint="eastAsia" w:ascii="宋体" w:hAnsi="宋体"/>
          <w:b/>
          <w:sz w:val="44"/>
          <w:szCs w:val="22"/>
          <w:highlight w:val="none"/>
        </w:rPr>
      </w:pPr>
      <w:r>
        <w:rPr>
          <w:rFonts w:hint="eastAsia" w:ascii="宋体" w:hAnsi="宋体"/>
          <w:b/>
          <w:sz w:val="36"/>
          <w:szCs w:val="22"/>
          <w:highlight w:val="none"/>
        </w:rPr>
        <w:t>投标总价</w:t>
      </w:r>
    </w:p>
    <w:p w14:paraId="040B5483">
      <w:pPr>
        <w:adjustRightInd w:val="0"/>
        <w:snapToGrid w:val="0"/>
        <w:spacing w:before="48" w:beforeLines="20" w:after="48" w:afterLines="20" w:line="540" w:lineRule="exact"/>
        <w:ind w:firstLine="3000" w:firstLineChars="996"/>
        <w:rPr>
          <w:rFonts w:hint="eastAsia" w:ascii="宋体" w:hAnsi="宋体"/>
          <w:b/>
          <w:sz w:val="30"/>
          <w:szCs w:val="22"/>
          <w:highlight w:val="none"/>
        </w:rPr>
      </w:pPr>
    </w:p>
    <w:p w14:paraId="7914F401">
      <w:pPr>
        <w:adjustRightInd w:val="0"/>
        <w:snapToGrid w:val="0"/>
        <w:spacing w:before="48" w:beforeLines="20" w:after="48" w:afterLines="20" w:line="540" w:lineRule="exact"/>
        <w:ind w:firstLine="3000" w:firstLineChars="996"/>
        <w:rPr>
          <w:rFonts w:hint="eastAsia" w:ascii="宋体" w:hAnsi="宋体"/>
          <w:b/>
          <w:sz w:val="30"/>
          <w:szCs w:val="22"/>
          <w:highlight w:val="none"/>
        </w:rPr>
      </w:pPr>
    </w:p>
    <w:p w14:paraId="44096020">
      <w:pPr>
        <w:adjustRightInd w:val="0"/>
        <w:snapToGrid w:val="0"/>
        <w:spacing w:before="48" w:beforeLines="20" w:after="48" w:afterLines="20" w:line="540" w:lineRule="exact"/>
        <w:ind w:firstLine="3000" w:firstLineChars="996"/>
        <w:rPr>
          <w:rFonts w:hint="eastAsia" w:ascii="宋体" w:hAnsi="宋体"/>
          <w:b/>
          <w:sz w:val="30"/>
          <w:szCs w:val="22"/>
          <w:highlight w:val="none"/>
        </w:rPr>
      </w:pPr>
    </w:p>
    <w:p w14:paraId="5622D3F4">
      <w:pPr>
        <w:adjustRightInd w:val="0"/>
        <w:snapToGrid w:val="0"/>
        <w:spacing w:before="48" w:beforeLines="20" w:after="48" w:afterLines="20" w:line="540" w:lineRule="exact"/>
        <w:ind w:firstLine="861" w:firstLineChars="287"/>
        <w:rPr>
          <w:rFonts w:hint="eastAsia" w:ascii="宋体" w:hAnsi="宋体"/>
          <w:sz w:val="30"/>
          <w:szCs w:val="30"/>
          <w:highlight w:val="none"/>
        </w:rPr>
      </w:pPr>
      <w:r>
        <w:rPr>
          <w:rFonts w:hint="eastAsia" w:ascii="宋体" w:hAnsi="宋体"/>
          <w:sz w:val="30"/>
          <w:szCs w:val="30"/>
          <w:highlight w:val="none"/>
        </w:rPr>
        <w:t>招标人:</w:t>
      </w:r>
      <w:r>
        <w:rPr>
          <w:rFonts w:hint="eastAsia" w:ascii="宋体" w:hAnsi="宋体"/>
          <w:sz w:val="30"/>
          <w:szCs w:val="30"/>
          <w:highlight w:val="none"/>
          <w:u w:val="single"/>
        </w:rPr>
        <w:t xml:space="preserve">                                    </w:t>
      </w:r>
    </w:p>
    <w:p w14:paraId="5253E1C3">
      <w:pPr>
        <w:adjustRightInd w:val="0"/>
        <w:snapToGrid w:val="0"/>
        <w:spacing w:before="48" w:beforeLines="20" w:after="48" w:afterLines="20" w:line="540" w:lineRule="exact"/>
        <w:ind w:firstLine="861" w:firstLineChars="287"/>
        <w:rPr>
          <w:rFonts w:hint="eastAsia" w:ascii="宋体" w:hAnsi="宋体"/>
          <w:sz w:val="30"/>
          <w:szCs w:val="30"/>
          <w:highlight w:val="none"/>
        </w:rPr>
      </w:pPr>
      <w:r>
        <w:rPr>
          <w:rFonts w:hint="eastAsia" w:ascii="宋体" w:hAnsi="宋体"/>
          <w:sz w:val="30"/>
          <w:szCs w:val="30"/>
          <w:highlight w:val="none"/>
        </w:rPr>
        <w:t>工程名称：</w:t>
      </w:r>
      <w:r>
        <w:rPr>
          <w:rFonts w:hint="eastAsia" w:ascii="宋体" w:hAnsi="宋体"/>
          <w:sz w:val="30"/>
          <w:szCs w:val="30"/>
          <w:highlight w:val="none"/>
          <w:u w:val="single"/>
        </w:rPr>
        <w:t xml:space="preserve">                                 </w:t>
      </w:r>
    </w:p>
    <w:p w14:paraId="79D8F93C">
      <w:pPr>
        <w:adjustRightInd w:val="0"/>
        <w:snapToGrid w:val="0"/>
        <w:spacing w:before="48" w:beforeLines="20" w:after="48" w:afterLines="20" w:line="540" w:lineRule="exact"/>
        <w:ind w:firstLine="861" w:firstLineChars="287"/>
        <w:rPr>
          <w:rFonts w:hint="eastAsia" w:ascii="宋体" w:hAnsi="宋体"/>
          <w:sz w:val="30"/>
          <w:szCs w:val="30"/>
          <w:highlight w:val="none"/>
        </w:rPr>
      </w:pPr>
      <w:r>
        <w:rPr>
          <w:rFonts w:hint="eastAsia" w:ascii="宋体" w:hAnsi="宋体"/>
          <w:sz w:val="30"/>
          <w:szCs w:val="30"/>
          <w:highlight w:val="none"/>
        </w:rPr>
        <w:t>投标总价（小写）：</w:t>
      </w:r>
      <w:r>
        <w:rPr>
          <w:rFonts w:hint="eastAsia" w:ascii="宋体" w:hAnsi="宋体"/>
          <w:sz w:val="30"/>
          <w:szCs w:val="30"/>
          <w:highlight w:val="none"/>
          <w:u w:val="single"/>
        </w:rPr>
        <w:t xml:space="preserve">                          </w:t>
      </w:r>
    </w:p>
    <w:p w14:paraId="46C135DB">
      <w:pPr>
        <w:adjustRightInd w:val="0"/>
        <w:snapToGrid w:val="0"/>
        <w:spacing w:before="48" w:beforeLines="20" w:after="48" w:afterLines="20" w:line="540" w:lineRule="exact"/>
        <w:ind w:firstLine="2127" w:firstLineChars="709"/>
        <w:rPr>
          <w:rFonts w:hint="eastAsia" w:ascii="宋体" w:hAnsi="宋体"/>
          <w:b/>
          <w:sz w:val="30"/>
          <w:szCs w:val="30"/>
          <w:highlight w:val="none"/>
          <w:u w:val="single"/>
        </w:rPr>
      </w:pPr>
      <w:r>
        <w:rPr>
          <w:rFonts w:hint="eastAsia" w:ascii="宋体" w:hAnsi="宋体"/>
          <w:sz w:val="30"/>
          <w:szCs w:val="30"/>
          <w:highlight w:val="none"/>
        </w:rPr>
        <w:t>（大写）：</w:t>
      </w:r>
      <w:r>
        <w:rPr>
          <w:rFonts w:hint="eastAsia" w:ascii="宋体" w:hAnsi="宋体"/>
          <w:sz w:val="30"/>
          <w:szCs w:val="30"/>
          <w:highlight w:val="none"/>
          <w:u w:val="single"/>
        </w:rPr>
        <w:t xml:space="preserve">                          </w:t>
      </w:r>
    </w:p>
    <w:p w14:paraId="7AB3C79E">
      <w:pPr>
        <w:adjustRightInd w:val="0"/>
        <w:snapToGrid w:val="0"/>
        <w:spacing w:before="48" w:beforeLines="20" w:after="48" w:afterLines="20" w:line="540" w:lineRule="exact"/>
        <w:ind w:firstLine="3000" w:firstLineChars="996"/>
        <w:rPr>
          <w:rFonts w:hint="eastAsia" w:ascii="宋体" w:hAnsi="宋体"/>
          <w:b/>
          <w:sz w:val="30"/>
          <w:szCs w:val="30"/>
          <w:highlight w:val="none"/>
        </w:rPr>
      </w:pPr>
    </w:p>
    <w:p w14:paraId="41BB22B7">
      <w:pPr>
        <w:adjustRightInd w:val="0"/>
        <w:snapToGrid w:val="0"/>
        <w:spacing w:before="48" w:beforeLines="20" w:after="48" w:afterLines="20" w:line="540" w:lineRule="exact"/>
        <w:ind w:firstLine="2988" w:firstLineChars="996"/>
        <w:rPr>
          <w:sz w:val="30"/>
          <w:szCs w:val="30"/>
          <w:highlight w:val="none"/>
        </w:rPr>
      </w:pPr>
    </w:p>
    <w:p w14:paraId="431FCA30">
      <w:pPr>
        <w:spacing w:line="320" w:lineRule="exact"/>
        <w:ind w:firstLine="600" w:firstLineChars="200"/>
        <w:rPr>
          <w:sz w:val="30"/>
          <w:szCs w:val="30"/>
          <w:highlight w:val="none"/>
        </w:rPr>
      </w:pPr>
      <w:r>
        <w:rPr>
          <w:sz w:val="30"/>
          <w:szCs w:val="30"/>
          <w:highlight w:val="none"/>
        </w:rPr>
        <w:t>投 标 人：</w:t>
      </w:r>
      <w:r>
        <w:rPr>
          <w:sz w:val="30"/>
          <w:szCs w:val="30"/>
          <w:highlight w:val="none"/>
          <w:u w:val="single"/>
        </w:rPr>
        <w:t xml:space="preserve">                  </w:t>
      </w:r>
      <w:r>
        <w:rPr>
          <w:rFonts w:hint="eastAsia"/>
          <w:sz w:val="30"/>
          <w:szCs w:val="30"/>
          <w:highlight w:val="none"/>
          <w:u w:val="single"/>
        </w:rPr>
        <w:t xml:space="preserve"> </w:t>
      </w:r>
      <w:r>
        <w:rPr>
          <w:sz w:val="30"/>
          <w:szCs w:val="30"/>
          <w:highlight w:val="none"/>
          <w:u w:val="single"/>
        </w:rPr>
        <w:t xml:space="preserve">   </w:t>
      </w:r>
      <w:r>
        <w:rPr>
          <w:rFonts w:hint="eastAsia"/>
          <w:sz w:val="30"/>
          <w:szCs w:val="30"/>
          <w:highlight w:val="none"/>
          <w:u w:val="single"/>
        </w:rPr>
        <w:t xml:space="preserve">  </w:t>
      </w:r>
      <w:r>
        <w:rPr>
          <w:sz w:val="30"/>
          <w:szCs w:val="30"/>
          <w:highlight w:val="none"/>
          <w:u w:val="single"/>
        </w:rPr>
        <w:t xml:space="preserve">  </w:t>
      </w:r>
      <w:r>
        <w:rPr>
          <w:sz w:val="30"/>
          <w:szCs w:val="30"/>
          <w:highlight w:val="none"/>
        </w:rPr>
        <w:t>(单位盖章)</w:t>
      </w:r>
    </w:p>
    <w:p w14:paraId="341A65FE">
      <w:pPr>
        <w:spacing w:line="380" w:lineRule="exact"/>
        <w:ind w:firstLine="600" w:firstLineChars="200"/>
        <w:rPr>
          <w:sz w:val="30"/>
          <w:szCs w:val="30"/>
          <w:highlight w:val="none"/>
        </w:rPr>
      </w:pPr>
    </w:p>
    <w:p w14:paraId="0EB65BF4">
      <w:pPr>
        <w:spacing w:after="72" w:afterLines="30" w:line="380" w:lineRule="exact"/>
        <w:ind w:firstLine="600" w:firstLineChars="200"/>
        <w:rPr>
          <w:sz w:val="30"/>
          <w:szCs w:val="30"/>
          <w:highlight w:val="none"/>
        </w:rPr>
      </w:pPr>
      <w:r>
        <w:rPr>
          <w:sz w:val="30"/>
          <w:szCs w:val="30"/>
          <w:highlight w:val="none"/>
        </w:rPr>
        <w:t>法定代表人：</w:t>
      </w:r>
      <w:r>
        <w:rPr>
          <w:sz w:val="30"/>
          <w:szCs w:val="30"/>
          <w:highlight w:val="none"/>
          <w:u w:val="single"/>
        </w:rPr>
        <w:t xml:space="preserve">               </w:t>
      </w:r>
      <w:r>
        <w:rPr>
          <w:rFonts w:hint="eastAsia"/>
          <w:sz w:val="30"/>
          <w:szCs w:val="30"/>
          <w:highlight w:val="none"/>
          <w:u w:val="single"/>
        </w:rPr>
        <w:t xml:space="preserve">     </w:t>
      </w:r>
      <w:r>
        <w:rPr>
          <w:sz w:val="30"/>
          <w:szCs w:val="30"/>
          <w:highlight w:val="none"/>
          <w:u w:val="single"/>
        </w:rPr>
        <w:t xml:space="preserve">   </w:t>
      </w:r>
      <w:r>
        <w:rPr>
          <w:sz w:val="30"/>
          <w:szCs w:val="30"/>
          <w:highlight w:val="none"/>
        </w:rPr>
        <w:t xml:space="preserve"> (签字或盖章)</w:t>
      </w:r>
    </w:p>
    <w:p w14:paraId="55C13AFF">
      <w:pPr>
        <w:spacing w:line="320" w:lineRule="exact"/>
        <w:ind w:firstLine="5700" w:firstLineChars="1900"/>
        <w:rPr>
          <w:sz w:val="30"/>
          <w:szCs w:val="30"/>
          <w:highlight w:val="none"/>
        </w:rPr>
      </w:pPr>
    </w:p>
    <w:p w14:paraId="3C603B3D">
      <w:pPr>
        <w:spacing w:line="320" w:lineRule="exact"/>
        <w:ind w:firstLine="5700" w:firstLineChars="1900"/>
        <w:rPr>
          <w:sz w:val="30"/>
          <w:szCs w:val="30"/>
          <w:highlight w:val="none"/>
        </w:rPr>
      </w:pPr>
    </w:p>
    <w:p w14:paraId="56FCCEF0">
      <w:pPr>
        <w:spacing w:line="320" w:lineRule="exact"/>
        <w:ind w:firstLine="600" w:firstLineChars="200"/>
        <w:rPr>
          <w:sz w:val="30"/>
          <w:szCs w:val="30"/>
          <w:highlight w:val="none"/>
        </w:rPr>
      </w:pPr>
      <w:r>
        <w:rPr>
          <w:sz w:val="30"/>
          <w:szCs w:val="30"/>
          <w:highlight w:val="none"/>
        </w:rPr>
        <w:t>编制人：</w:t>
      </w:r>
      <w:r>
        <w:rPr>
          <w:sz w:val="30"/>
          <w:szCs w:val="30"/>
          <w:highlight w:val="none"/>
          <w:u w:val="single"/>
        </w:rPr>
        <w:t xml:space="preserve">           </w:t>
      </w:r>
      <w:r>
        <w:rPr>
          <w:sz w:val="30"/>
          <w:szCs w:val="30"/>
          <w:highlight w:val="none"/>
        </w:rPr>
        <w:t>(盖造价专业人员执业专用章或电子执业章)</w:t>
      </w:r>
    </w:p>
    <w:p w14:paraId="178E62A7">
      <w:pPr>
        <w:spacing w:line="380" w:lineRule="exact"/>
        <w:ind w:firstLine="600" w:firstLineChars="200"/>
        <w:rPr>
          <w:sz w:val="30"/>
          <w:szCs w:val="30"/>
          <w:highlight w:val="none"/>
        </w:rPr>
      </w:pPr>
    </w:p>
    <w:p w14:paraId="00A21091">
      <w:pPr>
        <w:spacing w:line="380" w:lineRule="exact"/>
        <w:ind w:firstLine="600" w:firstLineChars="200"/>
        <w:rPr>
          <w:sz w:val="30"/>
          <w:szCs w:val="30"/>
          <w:highlight w:val="none"/>
        </w:rPr>
      </w:pPr>
    </w:p>
    <w:p w14:paraId="27FFB94A">
      <w:pPr>
        <w:spacing w:line="380" w:lineRule="exact"/>
        <w:ind w:firstLine="600" w:firstLineChars="200"/>
        <w:rPr>
          <w:sz w:val="30"/>
          <w:szCs w:val="30"/>
          <w:highlight w:val="none"/>
        </w:rPr>
      </w:pPr>
      <w:r>
        <w:rPr>
          <w:sz w:val="30"/>
          <w:szCs w:val="30"/>
          <w:highlight w:val="none"/>
        </w:rPr>
        <w:t xml:space="preserve">编制时间：  </w:t>
      </w:r>
      <w:r>
        <w:rPr>
          <w:sz w:val="30"/>
          <w:szCs w:val="30"/>
          <w:highlight w:val="none"/>
          <w:u w:val="single"/>
        </w:rPr>
        <w:t xml:space="preserve">            年      月      日</w:t>
      </w:r>
    </w:p>
    <w:p w14:paraId="4E9581EC">
      <w:pPr>
        <w:jc w:val="center"/>
        <w:rPr>
          <w:rFonts w:hint="eastAsia" w:ascii="宋体" w:hAnsi="宋体"/>
          <w:sz w:val="28"/>
          <w:szCs w:val="28"/>
          <w:highlight w:val="none"/>
        </w:rPr>
      </w:pPr>
      <w:bookmarkStart w:id="485" w:name="_Toc460660238"/>
      <w:bookmarkStart w:id="486" w:name="_Toc460227123"/>
      <w:r>
        <w:rPr>
          <w:rFonts w:ascii="宋体" w:hAnsi="宋体"/>
          <w:sz w:val="28"/>
          <w:szCs w:val="28"/>
          <w:highlight w:val="none"/>
        </w:rPr>
        <w:br w:type="page"/>
      </w:r>
      <w:r>
        <w:rPr>
          <w:rFonts w:hint="eastAsia" w:ascii="宋体" w:hAnsi="宋体"/>
          <w:sz w:val="28"/>
          <w:szCs w:val="28"/>
          <w:highlight w:val="none"/>
        </w:rPr>
        <w:t>(一)投标报价说明</w:t>
      </w:r>
      <w:bookmarkEnd w:id="485"/>
      <w:bookmarkEnd w:id="486"/>
    </w:p>
    <w:p w14:paraId="66D67DEA">
      <w:pPr>
        <w:spacing w:before="48" w:beforeLines="20" w:after="48" w:afterLines="20" w:line="540" w:lineRule="exact"/>
        <w:ind w:firstLine="420" w:firstLineChars="200"/>
        <w:rPr>
          <w:rFonts w:hint="eastAsia" w:ascii="宋体" w:hAnsi="宋体"/>
          <w:highlight w:val="none"/>
        </w:rPr>
      </w:pPr>
    </w:p>
    <w:p w14:paraId="6FC901BC">
      <w:pPr>
        <w:spacing w:after="120" w:afterLines="50" w:line="380" w:lineRule="exact"/>
        <w:rPr>
          <w:rFonts w:hint="eastAsia" w:ascii="宋体" w:hAnsi="宋体"/>
          <w:sz w:val="24"/>
          <w:highlight w:val="none"/>
        </w:rPr>
      </w:pPr>
      <w:r>
        <w:rPr>
          <w:rFonts w:hint="eastAsia" w:ascii="宋体" w:hAnsi="宋体"/>
          <w:highlight w:val="none"/>
        </w:rPr>
        <w:t>工程名称：                                         第  页 共  页</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2"/>
      </w:tblGrid>
      <w:tr w14:paraId="3E5E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6" w:hRule="atLeast"/>
          <w:jc w:val="center"/>
        </w:trPr>
        <w:tc>
          <w:tcPr>
            <w:tcW w:w="8412" w:type="dxa"/>
            <w:noWrap w:val="0"/>
            <w:vAlign w:val="top"/>
          </w:tcPr>
          <w:p w14:paraId="544FD864">
            <w:pPr>
              <w:tabs>
                <w:tab w:val="left" w:pos="1680"/>
                <w:tab w:val="left" w:pos="4215"/>
                <w:tab w:val="left" w:pos="4305"/>
                <w:tab w:val="left" w:pos="8000"/>
              </w:tabs>
              <w:autoSpaceDE w:val="0"/>
              <w:autoSpaceDN w:val="0"/>
              <w:adjustRightInd w:val="0"/>
              <w:snapToGrid w:val="0"/>
              <w:spacing w:line="360" w:lineRule="auto"/>
              <w:rPr>
                <w:rFonts w:hint="eastAsia" w:ascii="宋体" w:hAnsi="宋体"/>
                <w:kern w:val="0"/>
                <w:szCs w:val="22"/>
                <w:highlight w:val="none"/>
              </w:rPr>
            </w:pPr>
            <w:r>
              <w:rPr>
                <w:rFonts w:hint="eastAsia" w:ascii="宋体" w:hAnsi="宋体"/>
                <w:kern w:val="0"/>
                <w:szCs w:val="22"/>
                <w:highlight w:val="none"/>
              </w:rPr>
              <w:t>1. 本报价依据本工程招标文件中投标须知、合同文件、计价依据及工程造价确定等有关条款进行编制。</w:t>
            </w:r>
          </w:p>
          <w:p w14:paraId="41D6F632">
            <w:pPr>
              <w:tabs>
                <w:tab w:val="left" w:pos="1680"/>
                <w:tab w:val="left" w:pos="4215"/>
                <w:tab w:val="left" w:pos="4305"/>
                <w:tab w:val="left" w:pos="8000"/>
              </w:tabs>
              <w:autoSpaceDE w:val="0"/>
              <w:autoSpaceDN w:val="0"/>
              <w:adjustRightInd w:val="0"/>
              <w:snapToGrid w:val="0"/>
              <w:spacing w:line="360" w:lineRule="auto"/>
              <w:rPr>
                <w:rFonts w:hint="eastAsia" w:ascii="宋体" w:hAnsi="宋体"/>
                <w:kern w:val="0"/>
                <w:szCs w:val="22"/>
                <w:highlight w:val="none"/>
              </w:rPr>
            </w:pPr>
            <w:r>
              <w:rPr>
                <w:rFonts w:hint="eastAsia" w:ascii="宋体" w:hAnsi="宋体"/>
                <w:kern w:val="0"/>
                <w:szCs w:val="22"/>
                <w:highlight w:val="none"/>
              </w:rPr>
              <w:t>2. 工程量清单报价表中所填入的综合单价和合价，均包括人工费、材料费、机械费、综合费、施工期内的风险金等全部费用。</w:t>
            </w:r>
          </w:p>
          <w:p w14:paraId="09A6DF45">
            <w:pPr>
              <w:tabs>
                <w:tab w:val="left" w:pos="1680"/>
                <w:tab w:val="left" w:pos="4215"/>
                <w:tab w:val="left" w:pos="4305"/>
                <w:tab w:val="left" w:pos="8000"/>
              </w:tabs>
              <w:autoSpaceDE w:val="0"/>
              <w:autoSpaceDN w:val="0"/>
              <w:adjustRightInd w:val="0"/>
              <w:snapToGrid w:val="0"/>
              <w:spacing w:line="360" w:lineRule="auto"/>
              <w:rPr>
                <w:rFonts w:hint="eastAsia" w:ascii="宋体" w:hAnsi="宋体"/>
                <w:kern w:val="0"/>
                <w:szCs w:val="22"/>
                <w:highlight w:val="none"/>
              </w:rPr>
            </w:pPr>
            <w:r>
              <w:rPr>
                <w:rFonts w:hint="eastAsia" w:ascii="宋体" w:hAnsi="宋体"/>
                <w:kern w:val="0"/>
                <w:szCs w:val="22"/>
                <w:highlight w:val="none"/>
              </w:rPr>
              <w:t>3. 措施项目报价表中所填入的措施项目报价，包括采用的各种措施的费用。</w:t>
            </w:r>
          </w:p>
          <w:p w14:paraId="2773B9D3">
            <w:pPr>
              <w:tabs>
                <w:tab w:val="left" w:pos="1680"/>
                <w:tab w:val="left" w:pos="4215"/>
                <w:tab w:val="left" w:pos="4305"/>
                <w:tab w:val="left" w:pos="8000"/>
              </w:tabs>
              <w:autoSpaceDE w:val="0"/>
              <w:autoSpaceDN w:val="0"/>
              <w:adjustRightInd w:val="0"/>
              <w:snapToGrid w:val="0"/>
              <w:spacing w:line="360" w:lineRule="auto"/>
              <w:rPr>
                <w:rFonts w:hint="eastAsia" w:ascii="宋体" w:hAnsi="宋体"/>
                <w:kern w:val="0"/>
                <w:szCs w:val="22"/>
                <w:highlight w:val="none"/>
              </w:rPr>
            </w:pPr>
            <w:r>
              <w:rPr>
                <w:rFonts w:hint="eastAsia" w:ascii="宋体" w:hAnsi="宋体"/>
                <w:kern w:val="0"/>
                <w:szCs w:val="22"/>
                <w:highlight w:val="none"/>
              </w:rPr>
              <w:t>4. 其他项目报价表中所填入的其他项目报价，包括工程量清单报价表和措施项目报价表以外的，为完成本工程项目的施工所必须发生的其他费用。</w:t>
            </w:r>
          </w:p>
          <w:p w14:paraId="481822B2">
            <w:pPr>
              <w:tabs>
                <w:tab w:val="left" w:pos="1680"/>
                <w:tab w:val="left" w:pos="4215"/>
                <w:tab w:val="left" w:pos="4305"/>
                <w:tab w:val="left" w:pos="8000"/>
              </w:tabs>
              <w:autoSpaceDE w:val="0"/>
              <w:autoSpaceDN w:val="0"/>
              <w:adjustRightInd w:val="0"/>
              <w:snapToGrid w:val="0"/>
              <w:spacing w:line="360" w:lineRule="auto"/>
              <w:rPr>
                <w:rFonts w:hint="eastAsia" w:ascii="宋体" w:hAnsi="宋体"/>
                <w:kern w:val="0"/>
                <w:szCs w:val="22"/>
                <w:highlight w:val="none"/>
              </w:rPr>
            </w:pPr>
            <w:r>
              <w:rPr>
                <w:rFonts w:hint="eastAsia" w:ascii="宋体" w:hAnsi="宋体"/>
                <w:kern w:val="0"/>
                <w:szCs w:val="22"/>
                <w:highlight w:val="none"/>
              </w:rPr>
              <w:t>5. 本工程量清单报价表中的每一单项均应填写单价和合价，对没有填写单价和合价的项目费用，视为已包括在工程量清单的其他单价或合价之中。</w:t>
            </w:r>
          </w:p>
          <w:p w14:paraId="6EC3B9BA">
            <w:pPr>
              <w:tabs>
                <w:tab w:val="left" w:pos="1680"/>
                <w:tab w:val="left" w:pos="4215"/>
                <w:tab w:val="left" w:pos="4305"/>
                <w:tab w:val="left" w:pos="8000"/>
              </w:tabs>
              <w:autoSpaceDE w:val="0"/>
              <w:autoSpaceDN w:val="0"/>
              <w:adjustRightInd w:val="0"/>
              <w:snapToGrid w:val="0"/>
              <w:spacing w:line="360" w:lineRule="auto"/>
              <w:rPr>
                <w:rFonts w:hint="eastAsia" w:ascii="宋体" w:hAnsi="宋体"/>
                <w:kern w:val="0"/>
                <w:szCs w:val="22"/>
                <w:highlight w:val="none"/>
              </w:rPr>
            </w:pPr>
            <w:r>
              <w:rPr>
                <w:rFonts w:hint="eastAsia" w:ascii="宋体" w:hAnsi="宋体"/>
                <w:kern w:val="0"/>
                <w:szCs w:val="22"/>
                <w:highlight w:val="none"/>
              </w:rPr>
              <w:t>6. 本报价的币种为</w:t>
            </w:r>
            <w:r>
              <w:rPr>
                <w:rFonts w:hint="eastAsia" w:ascii="宋体" w:hAnsi="宋体"/>
                <w:kern w:val="0"/>
                <w:szCs w:val="22"/>
                <w:highlight w:val="none"/>
                <w:u w:val="single"/>
              </w:rPr>
              <w:t xml:space="preserve"> 人民币 </w:t>
            </w:r>
            <w:r>
              <w:rPr>
                <w:rFonts w:hint="eastAsia" w:ascii="宋体" w:hAnsi="宋体"/>
                <w:kern w:val="0"/>
                <w:szCs w:val="22"/>
                <w:highlight w:val="none"/>
              </w:rPr>
              <w:t>。</w:t>
            </w:r>
          </w:p>
          <w:p w14:paraId="30305A87">
            <w:pPr>
              <w:spacing w:line="380" w:lineRule="exact"/>
              <w:rPr>
                <w:rFonts w:hint="eastAsia" w:ascii="黑体" w:eastAsia="黑体"/>
                <w:highlight w:val="none"/>
              </w:rPr>
            </w:pPr>
            <w:r>
              <w:rPr>
                <w:rFonts w:hint="eastAsia" w:ascii="宋体" w:hAnsi="宋体"/>
                <w:kern w:val="0"/>
                <w:szCs w:val="22"/>
                <w:highlight w:val="none"/>
              </w:rPr>
              <w:t>7. 投标人应将投标报价需要说明的事项，用文字书写与投标报价表一并报送。</w:t>
            </w:r>
          </w:p>
        </w:tc>
      </w:tr>
    </w:tbl>
    <w:p w14:paraId="17C20EE8">
      <w:pPr>
        <w:pStyle w:val="82"/>
        <w:rPr>
          <w:highlight w:val="none"/>
        </w:rPr>
      </w:pPr>
    </w:p>
    <w:p w14:paraId="42E784B0">
      <w:pPr>
        <w:jc w:val="center"/>
        <w:rPr>
          <w:rFonts w:hint="eastAsia" w:ascii="宋体" w:hAnsi="宋体"/>
          <w:sz w:val="28"/>
          <w:szCs w:val="28"/>
          <w:highlight w:val="none"/>
        </w:rPr>
      </w:pPr>
      <w:bookmarkStart w:id="487" w:name="_Toc460660239"/>
      <w:bookmarkStart w:id="488" w:name="_Toc460227124"/>
      <w:r>
        <w:rPr>
          <w:rFonts w:ascii="宋体" w:hAnsi="宋体"/>
          <w:sz w:val="28"/>
          <w:szCs w:val="28"/>
          <w:highlight w:val="none"/>
        </w:rPr>
        <w:br w:type="page"/>
      </w:r>
      <w:r>
        <w:rPr>
          <w:rFonts w:hint="eastAsia" w:ascii="宋体" w:hAnsi="宋体"/>
          <w:sz w:val="28"/>
          <w:szCs w:val="28"/>
          <w:highlight w:val="none"/>
        </w:rPr>
        <w:t>（二）</w:t>
      </w:r>
      <w:bookmarkEnd w:id="487"/>
      <w:bookmarkEnd w:id="488"/>
      <w:r>
        <w:rPr>
          <w:rFonts w:hint="eastAsia" w:ascii="宋体" w:hAnsi="宋体"/>
          <w:sz w:val="28"/>
          <w:szCs w:val="28"/>
          <w:highlight w:val="none"/>
        </w:rPr>
        <w:t>建设项目投标报价汇总表</w:t>
      </w:r>
    </w:p>
    <w:p w14:paraId="25C51C9B">
      <w:pPr>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第   页共   页</w:t>
      </w:r>
    </w:p>
    <w:tbl>
      <w:tblPr>
        <w:tblStyle w:val="53"/>
        <w:tblW w:w="5000" w:type="pct"/>
        <w:tblInd w:w="0" w:type="dxa"/>
        <w:tblLayout w:type="autofit"/>
        <w:tblCellMar>
          <w:top w:w="0" w:type="dxa"/>
          <w:left w:w="108" w:type="dxa"/>
          <w:bottom w:w="0" w:type="dxa"/>
          <w:right w:w="108" w:type="dxa"/>
        </w:tblCellMar>
      </w:tblPr>
      <w:tblGrid>
        <w:gridCol w:w="840"/>
        <w:gridCol w:w="3101"/>
        <w:gridCol w:w="1596"/>
        <w:gridCol w:w="1330"/>
        <w:gridCol w:w="2308"/>
      </w:tblGrid>
      <w:tr w14:paraId="78FFA887">
        <w:tblPrEx>
          <w:tblCellMar>
            <w:top w:w="0" w:type="dxa"/>
            <w:left w:w="108" w:type="dxa"/>
            <w:bottom w:w="0" w:type="dxa"/>
            <w:right w:w="108" w:type="dxa"/>
          </w:tblCellMar>
        </w:tblPrEx>
        <w:trPr>
          <w:trHeight w:val="338" w:hRule="atLeast"/>
        </w:trPr>
        <w:tc>
          <w:tcPr>
            <w:tcW w:w="458" w:type="pct"/>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67C5B8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1690"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353A81E">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单项工程名称</w:t>
            </w:r>
          </w:p>
        </w:tc>
        <w:tc>
          <w:tcPr>
            <w:tcW w:w="870"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F5086E8">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金额(元)</w:t>
            </w:r>
          </w:p>
        </w:tc>
        <w:tc>
          <w:tcPr>
            <w:tcW w:w="1982" w:type="pct"/>
            <w:gridSpan w:val="2"/>
            <w:tcBorders>
              <w:top w:val="single" w:color="000000" w:sz="8" w:space="0"/>
              <w:left w:val="nil"/>
              <w:bottom w:val="single" w:color="000000" w:sz="4" w:space="0"/>
              <w:right w:val="single" w:color="000000" w:sz="8" w:space="0"/>
            </w:tcBorders>
            <w:shd w:val="clear" w:color="FFFFFF" w:fill="FFFFFF"/>
            <w:noWrap w:val="0"/>
            <w:vAlign w:val="center"/>
          </w:tcPr>
          <w:p w14:paraId="65F4ACF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其中：（元）</w:t>
            </w:r>
          </w:p>
        </w:tc>
      </w:tr>
      <w:tr w14:paraId="4A8BA41E">
        <w:tblPrEx>
          <w:tblCellMar>
            <w:top w:w="0" w:type="dxa"/>
            <w:left w:w="108" w:type="dxa"/>
            <w:bottom w:w="0" w:type="dxa"/>
            <w:right w:w="108" w:type="dxa"/>
          </w:tblCellMar>
        </w:tblPrEx>
        <w:trPr>
          <w:trHeight w:val="353" w:hRule="atLeast"/>
        </w:trPr>
        <w:tc>
          <w:tcPr>
            <w:tcW w:w="458" w:type="pct"/>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28DF8348">
            <w:pPr>
              <w:widowControl/>
              <w:jc w:val="left"/>
              <w:rPr>
                <w:rFonts w:ascii="黑体" w:hAnsi="黑体" w:eastAsia="黑体" w:cs="Arial"/>
                <w:kern w:val="0"/>
                <w:szCs w:val="21"/>
                <w:highlight w:val="none"/>
              </w:rPr>
            </w:pPr>
          </w:p>
        </w:tc>
        <w:tc>
          <w:tcPr>
            <w:tcW w:w="1690"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70F94BFA">
            <w:pPr>
              <w:widowControl/>
              <w:jc w:val="left"/>
              <w:rPr>
                <w:rFonts w:ascii="黑体" w:hAnsi="黑体" w:eastAsia="黑体" w:cs="Arial"/>
                <w:kern w:val="0"/>
                <w:szCs w:val="21"/>
                <w:highlight w:val="none"/>
              </w:rPr>
            </w:pPr>
          </w:p>
        </w:tc>
        <w:tc>
          <w:tcPr>
            <w:tcW w:w="870"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775BD575">
            <w:pPr>
              <w:widowControl/>
              <w:jc w:val="left"/>
              <w:rPr>
                <w:rFonts w:ascii="黑体" w:hAnsi="黑体" w:eastAsia="黑体" w:cs="Arial"/>
                <w:kern w:val="0"/>
                <w:szCs w:val="21"/>
                <w:highlight w:val="none"/>
              </w:rPr>
            </w:pPr>
          </w:p>
        </w:tc>
        <w:tc>
          <w:tcPr>
            <w:tcW w:w="725" w:type="pct"/>
            <w:tcBorders>
              <w:top w:val="single" w:color="000000" w:sz="4" w:space="0"/>
              <w:left w:val="nil"/>
              <w:bottom w:val="single" w:color="000000" w:sz="4" w:space="0"/>
              <w:right w:val="single" w:color="000000" w:sz="4" w:space="0"/>
            </w:tcBorders>
            <w:shd w:val="clear" w:color="FFFFFF" w:fill="FFFFFF"/>
            <w:noWrap w:val="0"/>
            <w:vAlign w:val="center"/>
          </w:tcPr>
          <w:p w14:paraId="036EA47D">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暂估价</w:t>
            </w:r>
          </w:p>
        </w:tc>
        <w:tc>
          <w:tcPr>
            <w:tcW w:w="1257" w:type="pct"/>
            <w:tcBorders>
              <w:top w:val="nil"/>
              <w:left w:val="nil"/>
              <w:bottom w:val="single" w:color="000000" w:sz="4" w:space="0"/>
              <w:right w:val="single" w:color="000000" w:sz="8" w:space="0"/>
            </w:tcBorders>
            <w:shd w:val="clear" w:color="FFFFFF" w:fill="FFFFFF"/>
            <w:noWrap w:val="0"/>
            <w:vAlign w:val="center"/>
          </w:tcPr>
          <w:p w14:paraId="7974657C">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不可竞争费</w:t>
            </w:r>
          </w:p>
        </w:tc>
      </w:tr>
      <w:tr w14:paraId="188DAC51">
        <w:tblPrEx>
          <w:tblCellMar>
            <w:top w:w="0" w:type="dxa"/>
            <w:left w:w="108" w:type="dxa"/>
            <w:bottom w:w="0" w:type="dxa"/>
            <w:right w:w="108" w:type="dxa"/>
          </w:tblCellMar>
        </w:tblPrEx>
        <w:trPr>
          <w:trHeight w:val="680" w:hRule="atLeast"/>
        </w:trPr>
        <w:tc>
          <w:tcPr>
            <w:tcW w:w="458" w:type="pct"/>
            <w:tcBorders>
              <w:top w:val="nil"/>
              <w:left w:val="single" w:color="000000" w:sz="8" w:space="0"/>
              <w:bottom w:val="single" w:color="000000" w:sz="4" w:space="0"/>
              <w:right w:val="single" w:color="000000" w:sz="4" w:space="0"/>
            </w:tcBorders>
            <w:noWrap w:val="0"/>
            <w:vAlign w:val="center"/>
          </w:tcPr>
          <w:p w14:paraId="1A4A0D9C">
            <w:pPr>
              <w:widowControl/>
              <w:jc w:val="center"/>
              <w:rPr>
                <w:rFonts w:ascii="宋体" w:hAnsi="宋体" w:cs="Arial"/>
                <w:kern w:val="0"/>
                <w:szCs w:val="21"/>
                <w:highlight w:val="none"/>
              </w:rPr>
            </w:pPr>
          </w:p>
        </w:tc>
        <w:tc>
          <w:tcPr>
            <w:tcW w:w="1690" w:type="pct"/>
            <w:tcBorders>
              <w:top w:val="single" w:color="000000" w:sz="4" w:space="0"/>
              <w:left w:val="nil"/>
              <w:bottom w:val="single" w:color="000000" w:sz="4" w:space="0"/>
              <w:right w:val="single" w:color="000000" w:sz="4" w:space="0"/>
            </w:tcBorders>
            <w:noWrap w:val="0"/>
            <w:vAlign w:val="center"/>
          </w:tcPr>
          <w:p w14:paraId="397376EA">
            <w:pPr>
              <w:widowControl/>
              <w:jc w:val="left"/>
              <w:rPr>
                <w:rFonts w:ascii="宋体" w:hAnsi="宋体" w:cs="Arial"/>
                <w:kern w:val="0"/>
                <w:szCs w:val="21"/>
                <w:highlight w:val="none"/>
              </w:rPr>
            </w:pPr>
          </w:p>
        </w:tc>
        <w:tc>
          <w:tcPr>
            <w:tcW w:w="870" w:type="pct"/>
            <w:tcBorders>
              <w:top w:val="single" w:color="000000" w:sz="4" w:space="0"/>
              <w:left w:val="nil"/>
              <w:bottom w:val="single" w:color="000000" w:sz="4" w:space="0"/>
              <w:right w:val="single" w:color="000000" w:sz="4" w:space="0"/>
            </w:tcBorders>
            <w:noWrap w:val="0"/>
            <w:vAlign w:val="center"/>
          </w:tcPr>
          <w:p w14:paraId="5F848DAE">
            <w:pPr>
              <w:widowControl/>
              <w:jc w:val="right"/>
              <w:rPr>
                <w:rFonts w:ascii="宋体" w:hAnsi="宋体" w:cs="Arial"/>
                <w:kern w:val="0"/>
                <w:szCs w:val="21"/>
                <w:highlight w:val="none"/>
              </w:rPr>
            </w:pPr>
          </w:p>
        </w:tc>
        <w:tc>
          <w:tcPr>
            <w:tcW w:w="725" w:type="pct"/>
            <w:tcBorders>
              <w:top w:val="single" w:color="000000" w:sz="4" w:space="0"/>
              <w:left w:val="nil"/>
              <w:bottom w:val="single" w:color="000000" w:sz="4" w:space="0"/>
              <w:right w:val="single" w:color="000000" w:sz="4" w:space="0"/>
            </w:tcBorders>
            <w:noWrap w:val="0"/>
            <w:vAlign w:val="center"/>
          </w:tcPr>
          <w:p w14:paraId="07285C34">
            <w:pPr>
              <w:widowControl/>
              <w:jc w:val="right"/>
              <w:rPr>
                <w:rFonts w:ascii="宋体" w:hAnsi="宋体" w:cs="Arial"/>
                <w:kern w:val="0"/>
                <w:szCs w:val="21"/>
                <w:highlight w:val="none"/>
              </w:rPr>
            </w:pPr>
          </w:p>
        </w:tc>
        <w:tc>
          <w:tcPr>
            <w:tcW w:w="1257" w:type="pct"/>
            <w:tcBorders>
              <w:top w:val="nil"/>
              <w:left w:val="nil"/>
              <w:bottom w:val="single" w:color="000000" w:sz="4" w:space="0"/>
              <w:right w:val="single" w:color="000000" w:sz="8" w:space="0"/>
            </w:tcBorders>
            <w:noWrap w:val="0"/>
            <w:vAlign w:val="center"/>
          </w:tcPr>
          <w:p w14:paraId="1141A7BE">
            <w:pPr>
              <w:widowControl/>
              <w:jc w:val="right"/>
              <w:rPr>
                <w:rFonts w:ascii="宋体" w:hAnsi="宋体" w:cs="Arial"/>
                <w:kern w:val="0"/>
                <w:szCs w:val="21"/>
                <w:highlight w:val="none"/>
              </w:rPr>
            </w:pPr>
          </w:p>
        </w:tc>
      </w:tr>
      <w:tr w14:paraId="4B0B04A6">
        <w:tblPrEx>
          <w:tblCellMar>
            <w:top w:w="0" w:type="dxa"/>
            <w:left w:w="108" w:type="dxa"/>
            <w:bottom w:w="0" w:type="dxa"/>
            <w:right w:w="108" w:type="dxa"/>
          </w:tblCellMar>
        </w:tblPrEx>
        <w:trPr>
          <w:trHeight w:val="680" w:hRule="atLeast"/>
        </w:trPr>
        <w:tc>
          <w:tcPr>
            <w:tcW w:w="458" w:type="pct"/>
            <w:tcBorders>
              <w:top w:val="nil"/>
              <w:left w:val="single" w:color="000000" w:sz="8" w:space="0"/>
              <w:bottom w:val="single" w:color="000000" w:sz="4" w:space="0"/>
              <w:right w:val="single" w:color="000000" w:sz="4" w:space="0"/>
            </w:tcBorders>
            <w:noWrap w:val="0"/>
            <w:vAlign w:val="center"/>
          </w:tcPr>
          <w:p w14:paraId="4386F10E">
            <w:pPr>
              <w:widowControl/>
              <w:jc w:val="center"/>
              <w:rPr>
                <w:rFonts w:ascii="宋体" w:hAnsi="宋体" w:cs="Arial"/>
                <w:kern w:val="0"/>
                <w:szCs w:val="21"/>
                <w:highlight w:val="none"/>
              </w:rPr>
            </w:pPr>
          </w:p>
        </w:tc>
        <w:tc>
          <w:tcPr>
            <w:tcW w:w="1690" w:type="pct"/>
            <w:tcBorders>
              <w:top w:val="single" w:color="000000" w:sz="4" w:space="0"/>
              <w:left w:val="nil"/>
              <w:bottom w:val="single" w:color="000000" w:sz="4" w:space="0"/>
              <w:right w:val="single" w:color="000000" w:sz="4" w:space="0"/>
            </w:tcBorders>
            <w:noWrap w:val="0"/>
            <w:vAlign w:val="center"/>
          </w:tcPr>
          <w:p w14:paraId="4F0BBC86">
            <w:pPr>
              <w:widowControl/>
              <w:jc w:val="left"/>
              <w:rPr>
                <w:rFonts w:ascii="宋体" w:hAnsi="宋体" w:cs="Arial"/>
                <w:kern w:val="0"/>
                <w:szCs w:val="21"/>
                <w:highlight w:val="none"/>
              </w:rPr>
            </w:pPr>
          </w:p>
        </w:tc>
        <w:tc>
          <w:tcPr>
            <w:tcW w:w="870" w:type="pct"/>
            <w:tcBorders>
              <w:top w:val="single" w:color="000000" w:sz="4" w:space="0"/>
              <w:left w:val="nil"/>
              <w:bottom w:val="single" w:color="000000" w:sz="4" w:space="0"/>
              <w:right w:val="single" w:color="000000" w:sz="4" w:space="0"/>
            </w:tcBorders>
            <w:noWrap w:val="0"/>
            <w:vAlign w:val="center"/>
          </w:tcPr>
          <w:p w14:paraId="29EB8F7D">
            <w:pPr>
              <w:widowControl/>
              <w:jc w:val="right"/>
              <w:rPr>
                <w:rFonts w:ascii="宋体" w:hAnsi="宋体" w:cs="Arial"/>
                <w:kern w:val="0"/>
                <w:szCs w:val="21"/>
                <w:highlight w:val="none"/>
              </w:rPr>
            </w:pPr>
          </w:p>
        </w:tc>
        <w:tc>
          <w:tcPr>
            <w:tcW w:w="725" w:type="pct"/>
            <w:tcBorders>
              <w:top w:val="single" w:color="000000" w:sz="4" w:space="0"/>
              <w:left w:val="nil"/>
              <w:bottom w:val="single" w:color="000000" w:sz="4" w:space="0"/>
              <w:right w:val="single" w:color="000000" w:sz="4" w:space="0"/>
            </w:tcBorders>
            <w:noWrap w:val="0"/>
            <w:vAlign w:val="center"/>
          </w:tcPr>
          <w:p w14:paraId="1B8AF8EE">
            <w:pPr>
              <w:widowControl/>
              <w:jc w:val="right"/>
              <w:rPr>
                <w:rFonts w:ascii="宋体" w:hAnsi="宋体" w:cs="Arial"/>
                <w:kern w:val="0"/>
                <w:szCs w:val="21"/>
                <w:highlight w:val="none"/>
              </w:rPr>
            </w:pPr>
          </w:p>
        </w:tc>
        <w:tc>
          <w:tcPr>
            <w:tcW w:w="1257" w:type="pct"/>
            <w:tcBorders>
              <w:top w:val="nil"/>
              <w:left w:val="nil"/>
              <w:bottom w:val="single" w:color="000000" w:sz="4" w:space="0"/>
              <w:right w:val="single" w:color="000000" w:sz="8" w:space="0"/>
            </w:tcBorders>
            <w:noWrap w:val="0"/>
            <w:vAlign w:val="center"/>
          </w:tcPr>
          <w:p w14:paraId="3089EF75">
            <w:pPr>
              <w:widowControl/>
              <w:jc w:val="right"/>
              <w:rPr>
                <w:rFonts w:ascii="宋体" w:hAnsi="宋体" w:cs="Arial"/>
                <w:kern w:val="0"/>
                <w:szCs w:val="21"/>
                <w:highlight w:val="none"/>
              </w:rPr>
            </w:pPr>
          </w:p>
        </w:tc>
      </w:tr>
      <w:tr w14:paraId="4029FEFA">
        <w:tblPrEx>
          <w:tblCellMar>
            <w:top w:w="0" w:type="dxa"/>
            <w:left w:w="108" w:type="dxa"/>
            <w:bottom w:w="0" w:type="dxa"/>
            <w:right w:w="108" w:type="dxa"/>
          </w:tblCellMar>
        </w:tblPrEx>
        <w:trPr>
          <w:trHeight w:val="680" w:hRule="atLeast"/>
        </w:trPr>
        <w:tc>
          <w:tcPr>
            <w:tcW w:w="458" w:type="pct"/>
            <w:tcBorders>
              <w:top w:val="nil"/>
              <w:left w:val="single" w:color="000000" w:sz="8" w:space="0"/>
              <w:bottom w:val="single" w:color="000000" w:sz="4" w:space="0"/>
              <w:right w:val="single" w:color="000000" w:sz="4" w:space="0"/>
            </w:tcBorders>
            <w:noWrap w:val="0"/>
            <w:vAlign w:val="center"/>
          </w:tcPr>
          <w:p w14:paraId="695E32C9">
            <w:pPr>
              <w:widowControl/>
              <w:jc w:val="center"/>
              <w:rPr>
                <w:rFonts w:ascii="宋体" w:hAnsi="宋体" w:cs="Arial"/>
                <w:kern w:val="0"/>
                <w:szCs w:val="21"/>
                <w:highlight w:val="none"/>
              </w:rPr>
            </w:pPr>
          </w:p>
        </w:tc>
        <w:tc>
          <w:tcPr>
            <w:tcW w:w="1690" w:type="pct"/>
            <w:tcBorders>
              <w:top w:val="single" w:color="000000" w:sz="4" w:space="0"/>
              <w:left w:val="nil"/>
              <w:bottom w:val="single" w:color="000000" w:sz="4" w:space="0"/>
              <w:right w:val="single" w:color="000000" w:sz="4" w:space="0"/>
            </w:tcBorders>
            <w:noWrap w:val="0"/>
            <w:vAlign w:val="center"/>
          </w:tcPr>
          <w:p w14:paraId="097A9389">
            <w:pPr>
              <w:widowControl/>
              <w:jc w:val="left"/>
              <w:rPr>
                <w:rFonts w:ascii="宋体" w:hAnsi="宋体" w:cs="Arial"/>
                <w:kern w:val="0"/>
                <w:szCs w:val="21"/>
                <w:highlight w:val="none"/>
              </w:rPr>
            </w:pPr>
          </w:p>
        </w:tc>
        <w:tc>
          <w:tcPr>
            <w:tcW w:w="870" w:type="pct"/>
            <w:tcBorders>
              <w:top w:val="single" w:color="000000" w:sz="4" w:space="0"/>
              <w:left w:val="nil"/>
              <w:bottom w:val="single" w:color="000000" w:sz="4" w:space="0"/>
              <w:right w:val="single" w:color="000000" w:sz="4" w:space="0"/>
            </w:tcBorders>
            <w:noWrap w:val="0"/>
            <w:vAlign w:val="center"/>
          </w:tcPr>
          <w:p w14:paraId="7815D926">
            <w:pPr>
              <w:widowControl/>
              <w:jc w:val="right"/>
              <w:rPr>
                <w:rFonts w:ascii="宋体" w:hAnsi="宋体" w:cs="Arial"/>
                <w:kern w:val="0"/>
                <w:szCs w:val="21"/>
                <w:highlight w:val="none"/>
              </w:rPr>
            </w:pPr>
          </w:p>
        </w:tc>
        <w:tc>
          <w:tcPr>
            <w:tcW w:w="725" w:type="pct"/>
            <w:tcBorders>
              <w:top w:val="single" w:color="000000" w:sz="4" w:space="0"/>
              <w:left w:val="nil"/>
              <w:bottom w:val="single" w:color="000000" w:sz="4" w:space="0"/>
              <w:right w:val="single" w:color="000000" w:sz="4" w:space="0"/>
            </w:tcBorders>
            <w:noWrap w:val="0"/>
            <w:vAlign w:val="center"/>
          </w:tcPr>
          <w:p w14:paraId="2E35FF9C">
            <w:pPr>
              <w:widowControl/>
              <w:jc w:val="right"/>
              <w:rPr>
                <w:rFonts w:ascii="宋体" w:hAnsi="宋体" w:cs="Arial"/>
                <w:kern w:val="0"/>
                <w:szCs w:val="21"/>
                <w:highlight w:val="none"/>
              </w:rPr>
            </w:pPr>
          </w:p>
        </w:tc>
        <w:tc>
          <w:tcPr>
            <w:tcW w:w="1257" w:type="pct"/>
            <w:tcBorders>
              <w:top w:val="nil"/>
              <w:left w:val="nil"/>
              <w:bottom w:val="single" w:color="000000" w:sz="4" w:space="0"/>
              <w:right w:val="single" w:color="000000" w:sz="8" w:space="0"/>
            </w:tcBorders>
            <w:noWrap w:val="0"/>
            <w:vAlign w:val="center"/>
          </w:tcPr>
          <w:p w14:paraId="0896D6AD">
            <w:pPr>
              <w:widowControl/>
              <w:jc w:val="right"/>
              <w:rPr>
                <w:rFonts w:ascii="宋体" w:hAnsi="宋体" w:cs="Arial"/>
                <w:kern w:val="0"/>
                <w:szCs w:val="21"/>
                <w:highlight w:val="none"/>
              </w:rPr>
            </w:pPr>
          </w:p>
        </w:tc>
      </w:tr>
      <w:tr w14:paraId="13814ABA">
        <w:tblPrEx>
          <w:tblCellMar>
            <w:top w:w="0" w:type="dxa"/>
            <w:left w:w="108" w:type="dxa"/>
            <w:bottom w:w="0" w:type="dxa"/>
            <w:right w:w="108" w:type="dxa"/>
          </w:tblCellMar>
        </w:tblPrEx>
        <w:trPr>
          <w:trHeight w:val="680" w:hRule="atLeast"/>
        </w:trPr>
        <w:tc>
          <w:tcPr>
            <w:tcW w:w="2148" w:type="pct"/>
            <w:gridSpan w:val="2"/>
            <w:tcBorders>
              <w:top w:val="nil"/>
              <w:left w:val="single" w:color="000000" w:sz="8" w:space="0"/>
              <w:bottom w:val="single" w:color="000000" w:sz="4" w:space="0"/>
              <w:right w:val="single" w:color="000000" w:sz="4" w:space="0"/>
            </w:tcBorders>
            <w:noWrap w:val="0"/>
            <w:vAlign w:val="center"/>
          </w:tcPr>
          <w:p w14:paraId="0E6FE6E0">
            <w:pPr>
              <w:widowControl/>
              <w:jc w:val="center"/>
              <w:rPr>
                <w:rFonts w:ascii="宋体" w:hAnsi="宋体" w:cs="Arial"/>
                <w:kern w:val="0"/>
                <w:szCs w:val="21"/>
                <w:highlight w:val="none"/>
              </w:rPr>
            </w:pPr>
            <w:r>
              <w:rPr>
                <w:rFonts w:hint="eastAsia" w:ascii="宋体" w:hAnsi="宋体" w:cs="Arial"/>
                <w:kern w:val="0"/>
                <w:szCs w:val="21"/>
                <w:highlight w:val="none"/>
              </w:rPr>
              <w:t>合计</w:t>
            </w:r>
          </w:p>
        </w:tc>
        <w:tc>
          <w:tcPr>
            <w:tcW w:w="870" w:type="pct"/>
            <w:tcBorders>
              <w:top w:val="single" w:color="000000" w:sz="4" w:space="0"/>
              <w:left w:val="nil"/>
              <w:bottom w:val="single" w:color="000000" w:sz="4" w:space="0"/>
              <w:right w:val="single" w:color="000000" w:sz="4" w:space="0"/>
            </w:tcBorders>
            <w:noWrap w:val="0"/>
            <w:vAlign w:val="center"/>
          </w:tcPr>
          <w:p w14:paraId="735AD102">
            <w:pPr>
              <w:widowControl/>
              <w:jc w:val="right"/>
              <w:rPr>
                <w:rFonts w:ascii="宋体" w:hAnsi="宋体" w:cs="Arial"/>
                <w:kern w:val="0"/>
                <w:szCs w:val="21"/>
                <w:highlight w:val="none"/>
              </w:rPr>
            </w:pPr>
          </w:p>
        </w:tc>
        <w:tc>
          <w:tcPr>
            <w:tcW w:w="725" w:type="pct"/>
            <w:tcBorders>
              <w:top w:val="single" w:color="000000" w:sz="4" w:space="0"/>
              <w:left w:val="nil"/>
              <w:bottom w:val="single" w:color="000000" w:sz="4" w:space="0"/>
              <w:right w:val="single" w:color="000000" w:sz="4" w:space="0"/>
            </w:tcBorders>
            <w:noWrap w:val="0"/>
            <w:vAlign w:val="center"/>
          </w:tcPr>
          <w:p w14:paraId="39D714C3">
            <w:pPr>
              <w:widowControl/>
              <w:jc w:val="right"/>
              <w:rPr>
                <w:rFonts w:ascii="宋体" w:hAnsi="宋体" w:cs="Arial"/>
                <w:kern w:val="0"/>
                <w:szCs w:val="21"/>
                <w:highlight w:val="none"/>
              </w:rPr>
            </w:pPr>
          </w:p>
        </w:tc>
        <w:tc>
          <w:tcPr>
            <w:tcW w:w="1257" w:type="pct"/>
            <w:tcBorders>
              <w:top w:val="nil"/>
              <w:left w:val="nil"/>
              <w:bottom w:val="single" w:color="000000" w:sz="4" w:space="0"/>
              <w:right w:val="single" w:color="000000" w:sz="8" w:space="0"/>
            </w:tcBorders>
            <w:noWrap w:val="0"/>
            <w:vAlign w:val="center"/>
          </w:tcPr>
          <w:p w14:paraId="06402171">
            <w:pPr>
              <w:widowControl/>
              <w:jc w:val="right"/>
              <w:rPr>
                <w:rFonts w:ascii="宋体" w:hAnsi="宋体" w:cs="Arial"/>
                <w:kern w:val="0"/>
                <w:szCs w:val="21"/>
                <w:highlight w:val="none"/>
              </w:rPr>
            </w:pPr>
          </w:p>
        </w:tc>
      </w:tr>
    </w:tbl>
    <w:p w14:paraId="3453D9FB">
      <w:pPr>
        <w:spacing w:before="48" w:beforeLines="20" w:after="48" w:afterLines="20" w:line="540" w:lineRule="exact"/>
        <w:rPr>
          <w:rFonts w:hint="eastAsia" w:ascii="宋体" w:hAnsi="宋体"/>
          <w:sz w:val="24"/>
          <w:szCs w:val="22"/>
          <w:highlight w:val="none"/>
        </w:rPr>
      </w:pPr>
    </w:p>
    <w:p w14:paraId="52701FDE">
      <w:pPr>
        <w:jc w:val="center"/>
        <w:rPr>
          <w:rFonts w:ascii="宋体" w:hAnsi="宋体"/>
          <w:sz w:val="28"/>
          <w:szCs w:val="28"/>
          <w:highlight w:val="none"/>
        </w:rPr>
      </w:pPr>
      <w:bookmarkStart w:id="489" w:name="_Toc460660240"/>
      <w:bookmarkStart w:id="490" w:name="_Toc460227125"/>
      <w:r>
        <w:rPr>
          <w:rFonts w:hint="eastAsia" w:ascii="宋体" w:hAnsi="宋体"/>
          <w:sz w:val="28"/>
          <w:szCs w:val="28"/>
          <w:highlight w:val="none"/>
        </w:rPr>
        <w:t>（三）</w:t>
      </w:r>
      <w:bookmarkEnd w:id="489"/>
      <w:bookmarkEnd w:id="490"/>
      <w:r>
        <w:rPr>
          <w:rFonts w:hint="eastAsia" w:ascii="宋体" w:hAnsi="宋体"/>
          <w:sz w:val="28"/>
          <w:szCs w:val="28"/>
          <w:highlight w:val="none"/>
        </w:rPr>
        <w:t>单项工程投标报价汇总表</w:t>
      </w:r>
    </w:p>
    <w:p w14:paraId="5F245435">
      <w:pPr>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第   页共   页</w:t>
      </w:r>
    </w:p>
    <w:tbl>
      <w:tblPr>
        <w:tblStyle w:val="53"/>
        <w:tblW w:w="8946" w:type="dxa"/>
        <w:tblInd w:w="93" w:type="dxa"/>
        <w:tblLayout w:type="autofit"/>
        <w:tblCellMar>
          <w:top w:w="0" w:type="dxa"/>
          <w:left w:w="108" w:type="dxa"/>
          <w:bottom w:w="0" w:type="dxa"/>
          <w:right w:w="108" w:type="dxa"/>
        </w:tblCellMar>
      </w:tblPr>
      <w:tblGrid>
        <w:gridCol w:w="820"/>
        <w:gridCol w:w="3023"/>
        <w:gridCol w:w="1557"/>
        <w:gridCol w:w="1298"/>
        <w:gridCol w:w="2248"/>
      </w:tblGrid>
      <w:tr w14:paraId="5D5124B6">
        <w:tblPrEx>
          <w:tblCellMar>
            <w:top w:w="0" w:type="dxa"/>
            <w:left w:w="108" w:type="dxa"/>
            <w:bottom w:w="0" w:type="dxa"/>
            <w:right w:w="108" w:type="dxa"/>
          </w:tblCellMar>
        </w:tblPrEx>
        <w:trPr>
          <w:trHeight w:val="338" w:hRule="atLeast"/>
        </w:trPr>
        <w:tc>
          <w:tcPr>
            <w:tcW w:w="820"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E0D0E9B">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3023"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175EE56">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单位工程名称</w:t>
            </w:r>
          </w:p>
        </w:tc>
        <w:tc>
          <w:tcPr>
            <w:tcW w:w="1557"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163DBBD4">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金额(元)</w:t>
            </w:r>
          </w:p>
        </w:tc>
        <w:tc>
          <w:tcPr>
            <w:tcW w:w="3546" w:type="dxa"/>
            <w:gridSpan w:val="2"/>
            <w:tcBorders>
              <w:top w:val="single" w:color="000000" w:sz="8" w:space="0"/>
              <w:left w:val="nil"/>
              <w:bottom w:val="single" w:color="000000" w:sz="4" w:space="0"/>
              <w:right w:val="single" w:color="000000" w:sz="8" w:space="0"/>
            </w:tcBorders>
            <w:shd w:val="clear" w:color="FFFFFF" w:fill="FFFFFF"/>
            <w:noWrap w:val="0"/>
            <w:vAlign w:val="center"/>
          </w:tcPr>
          <w:p w14:paraId="2C0943B9">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其中：（元）</w:t>
            </w:r>
          </w:p>
        </w:tc>
      </w:tr>
      <w:tr w14:paraId="0096D35D">
        <w:tblPrEx>
          <w:tblCellMar>
            <w:top w:w="0" w:type="dxa"/>
            <w:left w:w="108" w:type="dxa"/>
            <w:bottom w:w="0" w:type="dxa"/>
            <w:right w:w="108" w:type="dxa"/>
          </w:tblCellMar>
        </w:tblPrEx>
        <w:trPr>
          <w:trHeight w:val="353" w:hRule="atLeast"/>
        </w:trPr>
        <w:tc>
          <w:tcPr>
            <w:tcW w:w="820" w:type="dxa"/>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0FA752B0">
            <w:pPr>
              <w:widowControl/>
              <w:jc w:val="left"/>
              <w:rPr>
                <w:rFonts w:ascii="黑体" w:hAnsi="黑体" w:eastAsia="黑体" w:cs="Arial"/>
                <w:kern w:val="0"/>
                <w:szCs w:val="21"/>
                <w:highlight w:val="none"/>
              </w:rPr>
            </w:pPr>
          </w:p>
        </w:tc>
        <w:tc>
          <w:tcPr>
            <w:tcW w:w="3023"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0C9BB1EC">
            <w:pPr>
              <w:widowControl/>
              <w:jc w:val="left"/>
              <w:rPr>
                <w:rFonts w:ascii="黑体" w:hAnsi="黑体" w:eastAsia="黑体" w:cs="Arial"/>
                <w:kern w:val="0"/>
                <w:szCs w:val="21"/>
                <w:highlight w:val="none"/>
              </w:rPr>
            </w:pPr>
          </w:p>
        </w:tc>
        <w:tc>
          <w:tcPr>
            <w:tcW w:w="1557"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3A5E1772">
            <w:pPr>
              <w:widowControl/>
              <w:jc w:val="left"/>
              <w:rPr>
                <w:rFonts w:ascii="黑体" w:hAnsi="黑体" w:eastAsia="黑体" w:cs="Arial"/>
                <w:kern w:val="0"/>
                <w:szCs w:val="21"/>
                <w:highlight w:val="none"/>
              </w:rPr>
            </w:pPr>
          </w:p>
        </w:tc>
        <w:tc>
          <w:tcPr>
            <w:tcW w:w="1298" w:type="dxa"/>
            <w:tcBorders>
              <w:top w:val="single" w:color="000000" w:sz="4" w:space="0"/>
              <w:left w:val="nil"/>
              <w:bottom w:val="single" w:color="000000" w:sz="4" w:space="0"/>
              <w:right w:val="single" w:color="000000" w:sz="4" w:space="0"/>
            </w:tcBorders>
            <w:shd w:val="clear" w:color="FFFFFF" w:fill="FFFFFF"/>
            <w:noWrap w:val="0"/>
            <w:vAlign w:val="center"/>
          </w:tcPr>
          <w:p w14:paraId="6BA70E3B">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暂估价</w:t>
            </w:r>
          </w:p>
        </w:tc>
        <w:tc>
          <w:tcPr>
            <w:tcW w:w="2248" w:type="dxa"/>
            <w:tcBorders>
              <w:top w:val="nil"/>
              <w:left w:val="nil"/>
              <w:bottom w:val="single" w:color="000000" w:sz="4" w:space="0"/>
              <w:right w:val="single" w:color="000000" w:sz="8" w:space="0"/>
            </w:tcBorders>
            <w:shd w:val="clear" w:color="FFFFFF" w:fill="FFFFFF"/>
            <w:noWrap w:val="0"/>
            <w:vAlign w:val="center"/>
          </w:tcPr>
          <w:p w14:paraId="01B08685">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不可竞争费</w:t>
            </w:r>
          </w:p>
        </w:tc>
      </w:tr>
      <w:tr w14:paraId="26327FEF">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0C3E063E">
            <w:pPr>
              <w:widowControl/>
              <w:jc w:val="center"/>
              <w:rPr>
                <w:rFonts w:ascii="宋体" w:hAnsi="宋体" w:cs="Arial"/>
                <w:kern w:val="0"/>
                <w:szCs w:val="21"/>
                <w:highlight w:val="none"/>
              </w:rPr>
            </w:pPr>
          </w:p>
        </w:tc>
        <w:tc>
          <w:tcPr>
            <w:tcW w:w="3023" w:type="dxa"/>
            <w:tcBorders>
              <w:top w:val="single" w:color="000000" w:sz="4" w:space="0"/>
              <w:left w:val="nil"/>
              <w:bottom w:val="single" w:color="000000" w:sz="4" w:space="0"/>
              <w:right w:val="single" w:color="000000" w:sz="4" w:space="0"/>
            </w:tcBorders>
            <w:noWrap w:val="0"/>
            <w:vAlign w:val="center"/>
          </w:tcPr>
          <w:p w14:paraId="20240576">
            <w:pPr>
              <w:widowControl/>
              <w:jc w:val="left"/>
              <w:rPr>
                <w:rFonts w:ascii="宋体" w:hAnsi="宋体" w:cs="Arial"/>
                <w:kern w:val="0"/>
                <w:szCs w:val="21"/>
                <w:highlight w:val="none"/>
              </w:rPr>
            </w:pPr>
          </w:p>
        </w:tc>
        <w:tc>
          <w:tcPr>
            <w:tcW w:w="1557" w:type="dxa"/>
            <w:tcBorders>
              <w:top w:val="single" w:color="000000" w:sz="4" w:space="0"/>
              <w:left w:val="nil"/>
              <w:bottom w:val="single" w:color="000000" w:sz="4" w:space="0"/>
              <w:right w:val="single" w:color="000000" w:sz="4" w:space="0"/>
            </w:tcBorders>
            <w:noWrap w:val="0"/>
            <w:vAlign w:val="center"/>
          </w:tcPr>
          <w:p w14:paraId="6E855854">
            <w:pPr>
              <w:widowControl/>
              <w:jc w:val="right"/>
              <w:rPr>
                <w:rFonts w:ascii="宋体" w:hAnsi="宋体" w:cs="Arial"/>
                <w:kern w:val="0"/>
                <w:szCs w:val="21"/>
                <w:highlight w:val="none"/>
              </w:rPr>
            </w:pPr>
          </w:p>
        </w:tc>
        <w:tc>
          <w:tcPr>
            <w:tcW w:w="1298" w:type="dxa"/>
            <w:tcBorders>
              <w:top w:val="single" w:color="000000" w:sz="4" w:space="0"/>
              <w:left w:val="nil"/>
              <w:bottom w:val="single" w:color="000000" w:sz="4" w:space="0"/>
              <w:right w:val="single" w:color="000000" w:sz="4" w:space="0"/>
            </w:tcBorders>
            <w:noWrap w:val="0"/>
            <w:vAlign w:val="center"/>
          </w:tcPr>
          <w:p w14:paraId="033004E9">
            <w:pPr>
              <w:widowControl/>
              <w:jc w:val="right"/>
              <w:rPr>
                <w:rFonts w:ascii="宋体" w:hAnsi="宋体" w:cs="Arial"/>
                <w:kern w:val="0"/>
                <w:szCs w:val="21"/>
                <w:highlight w:val="none"/>
              </w:rPr>
            </w:pPr>
          </w:p>
        </w:tc>
        <w:tc>
          <w:tcPr>
            <w:tcW w:w="2248" w:type="dxa"/>
            <w:tcBorders>
              <w:top w:val="nil"/>
              <w:left w:val="nil"/>
              <w:bottom w:val="single" w:color="000000" w:sz="4" w:space="0"/>
              <w:right w:val="single" w:color="000000" w:sz="8" w:space="0"/>
            </w:tcBorders>
            <w:noWrap w:val="0"/>
            <w:vAlign w:val="center"/>
          </w:tcPr>
          <w:p w14:paraId="0FF7FCF9">
            <w:pPr>
              <w:widowControl/>
              <w:jc w:val="right"/>
              <w:rPr>
                <w:rFonts w:ascii="宋体" w:hAnsi="宋体" w:cs="Arial"/>
                <w:kern w:val="0"/>
                <w:szCs w:val="21"/>
                <w:highlight w:val="none"/>
              </w:rPr>
            </w:pPr>
          </w:p>
        </w:tc>
      </w:tr>
      <w:tr w14:paraId="0D51166E">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35E28E4F">
            <w:pPr>
              <w:widowControl/>
              <w:jc w:val="center"/>
              <w:rPr>
                <w:rFonts w:ascii="宋体" w:hAnsi="宋体" w:cs="Arial"/>
                <w:kern w:val="0"/>
                <w:szCs w:val="21"/>
                <w:highlight w:val="none"/>
              </w:rPr>
            </w:pPr>
          </w:p>
        </w:tc>
        <w:tc>
          <w:tcPr>
            <w:tcW w:w="3023" w:type="dxa"/>
            <w:tcBorders>
              <w:top w:val="single" w:color="000000" w:sz="4" w:space="0"/>
              <w:left w:val="nil"/>
              <w:bottom w:val="single" w:color="000000" w:sz="4" w:space="0"/>
              <w:right w:val="single" w:color="000000" w:sz="4" w:space="0"/>
            </w:tcBorders>
            <w:noWrap w:val="0"/>
            <w:vAlign w:val="center"/>
          </w:tcPr>
          <w:p w14:paraId="5564B375">
            <w:pPr>
              <w:widowControl/>
              <w:jc w:val="left"/>
              <w:rPr>
                <w:rFonts w:ascii="宋体" w:hAnsi="宋体" w:cs="Arial"/>
                <w:kern w:val="0"/>
                <w:szCs w:val="21"/>
                <w:highlight w:val="none"/>
              </w:rPr>
            </w:pPr>
          </w:p>
        </w:tc>
        <w:tc>
          <w:tcPr>
            <w:tcW w:w="1557" w:type="dxa"/>
            <w:tcBorders>
              <w:top w:val="single" w:color="000000" w:sz="4" w:space="0"/>
              <w:left w:val="nil"/>
              <w:bottom w:val="single" w:color="000000" w:sz="4" w:space="0"/>
              <w:right w:val="single" w:color="000000" w:sz="4" w:space="0"/>
            </w:tcBorders>
            <w:noWrap w:val="0"/>
            <w:vAlign w:val="center"/>
          </w:tcPr>
          <w:p w14:paraId="78362863">
            <w:pPr>
              <w:widowControl/>
              <w:jc w:val="right"/>
              <w:rPr>
                <w:rFonts w:ascii="宋体" w:hAnsi="宋体" w:cs="Arial"/>
                <w:kern w:val="0"/>
                <w:szCs w:val="21"/>
                <w:highlight w:val="none"/>
              </w:rPr>
            </w:pPr>
          </w:p>
        </w:tc>
        <w:tc>
          <w:tcPr>
            <w:tcW w:w="1298" w:type="dxa"/>
            <w:tcBorders>
              <w:top w:val="single" w:color="000000" w:sz="4" w:space="0"/>
              <w:left w:val="nil"/>
              <w:bottom w:val="single" w:color="000000" w:sz="4" w:space="0"/>
              <w:right w:val="single" w:color="000000" w:sz="4" w:space="0"/>
            </w:tcBorders>
            <w:noWrap w:val="0"/>
            <w:vAlign w:val="center"/>
          </w:tcPr>
          <w:p w14:paraId="4F51515E">
            <w:pPr>
              <w:widowControl/>
              <w:jc w:val="right"/>
              <w:rPr>
                <w:rFonts w:ascii="宋体" w:hAnsi="宋体" w:cs="Arial"/>
                <w:kern w:val="0"/>
                <w:szCs w:val="21"/>
                <w:highlight w:val="none"/>
              </w:rPr>
            </w:pPr>
          </w:p>
        </w:tc>
        <w:tc>
          <w:tcPr>
            <w:tcW w:w="2248" w:type="dxa"/>
            <w:tcBorders>
              <w:top w:val="nil"/>
              <w:left w:val="nil"/>
              <w:bottom w:val="single" w:color="000000" w:sz="4" w:space="0"/>
              <w:right w:val="single" w:color="000000" w:sz="8" w:space="0"/>
            </w:tcBorders>
            <w:noWrap w:val="0"/>
            <w:vAlign w:val="center"/>
          </w:tcPr>
          <w:p w14:paraId="60023222">
            <w:pPr>
              <w:widowControl/>
              <w:jc w:val="right"/>
              <w:rPr>
                <w:rFonts w:ascii="宋体" w:hAnsi="宋体" w:cs="Arial"/>
                <w:kern w:val="0"/>
                <w:szCs w:val="21"/>
                <w:highlight w:val="none"/>
              </w:rPr>
            </w:pPr>
          </w:p>
        </w:tc>
      </w:tr>
      <w:tr w14:paraId="1722FFA5">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5220D455">
            <w:pPr>
              <w:widowControl/>
              <w:jc w:val="center"/>
              <w:rPr>
                <w:rFonts w:ascii="宋体" w:hAnsi="宋体" w:cs="Arial"/>
                <w:kern w:val="0"/>
                <w:szCs w:val="21"/>
                <w:highlight w:val="none"/>
              </w:rPr>
            </w:pPr>
          </w:p>
        </w:tc>
        <w:tc>
          <w:tcPr>
            <w:tcW w:w="3023" w:type="dxa"/>
            <w:tcBorders>
              <w:top w:val="single" w:color="000000" w:sz="4" w:space="0"/>
              <w:left w:val="nil"/>
              <w:bottom w:val="single" w:color="000000" w:sz="4" w:space="0"/>
              <w:right w:val="single" w:color="000000" w:sz="4" w:space="0"/>
            </w:tcBorders>
            <w:noWrap w:val="0"/>
            <w:vAlign w:val="center"/>
          </w:tcPr>
          <w:p w14:paraId="772F5A0D">
            <w:pPr>
              <w:widowControl/>
              <w:jc w:val="left"/>
              <w:rPr>
                <w:rFonts w:ascii="宋体" w:hAnsi="宋体" w:cs="Arial"/>
                <w:kern w:val="0"/>
                <w:szCs w:val="21"/>
                <w:highlight w:val="none"/>
              </w:rPr>
            </w:pPr>
          </w:p>
        </w:tc>
        <w:tc>
          <w:tcPr>
            <w:tcW w:w="1557" w:type="dxa"/>
            <w:tcBorders>
              <w:top w:val="single" w:color="000000" w:sz="4" w:space="0"/>
              <w:left w:val="nil"/>
              <w:bottom w:val="single" w:color="000000" w:sz="4" w:space="0"/>
              <w:right w:val="single" w:color="000000" w:sz="4" w:space="0"/>
            </w:tcBorders>
            <w:noWrap w:val="0"/>
            <w:vAlign w:val="center"/>
          </w:tcPr>
          <w:p w14:paraId="38D2809C">
            <w:pPr>
              <w:widowControl/>
              <w:jc w:val="right"/>
              <w:rPr>
                <w:rFonts w:ascii="宋体" w:hAnsi="宋体" w:cs="Arial"/>
                <w:kern w:val="0"/>
                <w:szCs w:val="21"/>
                <w:highlight w:val="none"/>
              </w:rPr>
            </w:pPr>
          </w:p>
        </w:tc>
        <w:tc>
          <w:tcPr>
            <w:tcW w:w="1298" w:type="dxa"/>
            <w:tcBorders>
              <w:top w:val="single" w:color="000000" w:sz="4" w:space="0"/>
              <w:left w:val="nil"/>
              <w:bottom w:val="single" w:color="000000" w:sz="4" w:space="0"/>
              <w:right w:val="single" w:color="000000" w:sz="4" w:space="0"/>
            </w:tcBorders>
            <w:noWrap w:val="0"/>
            <w:vAlign w:val="center"/>
          </w:tcPr>
          <w:p w14:paraId="4848A728">
            <w:pPr>
              <w:widowControl/>
              <w:jc w:val="right"/>
              <w:rPr>
                <w:rFonts w:ascii="宋体" w:hAnsi="宋体" w:cs="Arial"/>
                <w:kern w:val="0"/>
                <w:szCs w:val="21"/>
                <w:highlight w:val="none"/>
              </w:rPr>
            </w:pPr>
          </w:p>
        </w:tc>
        <w:tc>
          <w:tcPr>
            <w:tcW w:w="2248" w:type="dxa"/>
            <w:tcBorders>
              <w:top w:val="nil"/>
              <w:left w:val="nil"/>
              <w:bottom w:val="single" w:color="000000" w:sz="4" w:space="0"/>
              <w:right w:val="single" w:color="000000" w:sz="8" w:space="0"/>
            </w:tcBorders>
            <w:noWrap w:val="0"/>
            <w:vAlign w:val="center"/>
          </w:tcPr>
          <w:p w14:paraId="6DEBA68D">
            <w:pPr>
              <w:widowControl/>
              <w:jc w:val="right"/>
              <w:rPr>
                <w:rFonts w:ascii="宋体" w:hAnsi="宋体" w:cs="Arial"/>
                <w:kern w:val="0"/>
                <w:szCs w:val="21"/>
                <w:highlight w:val="none"/>
              </w:rPr>
            </w:pPr>
          </w:p>
        </w:tc>
      </w:tr>
      <w:tr w14:paraId="74298B24">
        <w:tblPrEx>
          <w:tblCellMar>
            <w:top w:w="0" w:type="dxa"/>
            <w:left w:w="108" w:type="dxa"/>
            <w:bottom w:w="0" w:type="dxa"/>
            <w:right w:w="108" w:type="dxa"/>
          </w:tblCellMar>
        </w:tblPrEx>
        <w:trPr>
          <w:trHeight w:val="680" w:hRule="atLeast"/>
        </w:trPr>
        <w:tc>
          <w:tcPr>
            <w:tcW w:w="3843" w:type="dxa"/>
            <w:gridSpan w:val="2"/>
            <w:tcBorders>
              <w:top w:val="nil"/>
              <w:left w:val="single" w:color="000000" w:sz="8" w:space="0"/>
              <w:bottom w:val="single" w:color="000000" w:sz="4" w:space="0"/>
              <w:right w:val="single" w:color="000000" w:sz="4" w:space="0"/>
            </w:tcBorders>
            <w:noWrap w:val="0"/>
            <w:vAlign w:val="center"/>
          </w:tcPr>
          <w:p w14:paraId="556E0737">
            <w:pPr>
              <w:widowControl/>
              <w:jc w:val="center"/>
              <w:rPr>
                <w:rFonts w:ascii="宋体" w:hAnsi="宋体" w:cs="Arial"/>
                <w:kern w:val="0"/>
                <w:szCs w:val="21"/>
                <w:highlight w:val="none"/>
              </w:rPr>
            </w:pPr>
            <w:r>
              <w:rPr>
                <w:rFonts w:hint="eastAsia" w:ascii="宋体" w:hAnsi="宋体" w:cs="Arial"/>
                <w:kern w:val="0"/>
                <w:szCs w:val="21"/>
                <w:highlight w:val="none"/>
              </w:rPr>
              <w:t>合计</w:t>
            </w:r>
          </w:p>
        </w:tc>
        <w:tc>
          <w:tcPr>
            <w:tcW w:w="1557" w:type="dxa"/>
            <w:tcBorders>
              <w:top w:val="single" w:color="000000" w:sz="4" w:space="0"/>
              <w:left w:val="nil"/>
              <w:bottom w:val="single" w:color="000000" w:sz="4" w:space="0"/>
              <w:right w:val="single" w:color="000000" w:sz="4" w:space="0"/>
            </w:tcBorders>
            <w:noWrap w:val="0"/>
            <w:vAlign w:val="center"/>
          </w:tcPr>
          <w:p w14:paraId="4DCD183E">
            <w:pPr>
              <w:widowControl/>
              <w:jc w:val="right"/>
              <w:rPr>
                <w:rFonts w:ascii="宋体" w:hAnsi="宋体" w:cs="Arial"/>
                <w:kern w:val="0"/>
                <w:szCs w:val="21"/>
                <w:highlight w:val="none"/>
              </w:rPr>
            </w:pPr>
          </w:p>
        </w:tc>
        <w:tc>
          <w:tcPr>
            <w:tcW w:w="1298" w:type="dxa"/>
            <w:tcBorders>
              <w:top w:val="single" w:color="000000" w:sz="4" w:space="0"/>
              <w:left w:val="nil"/>
              <w:bottom w:val="single" w:color="000000" w:sz="4" w:space="0"/>
              <w:right w:val="single" w:color="000000" w:sz="4" w:space="0"/>
            </w:tcBorders>
            <w:noWrap w:val="0"/>
            <w:vAlign w:val="center"/>
          </w:tcPr>
          <w:p w14:paraId="044A2EA3">
            <w:pPr>
              <w:widowControl/>
              <w:jc w:val="right"/>
              <w:rPr>
                <w:rFonts w:ascii="宋体" w:hAnsi="宋体" w:cs="Arial"/>
                <w:kern w:val="0"/>
                <w:szCs w:val="21"/>
                <w:highlight w:val="none"/>
              </w:rPr>
            </w:pPr>
          </w:p>
        </w:tc>
        <w:tc>
          <w:tcPr>
            <w:tcW w:w="2248" w:type="dxa"/>
            <w:tcBorders>
              <w:top w:val="nil"/>
              <w:left w:val="nil"/>
              <w:bottom w:val="single" w:color="000000" w:sz="4" w:space="0"/>
              <w:right w:val="single" w:color="000000" w:sz="8" w:space="0"/>
            </w:tcBorders>
            <w:noWrap w:val="0"/>
            <w:vAlign w:val="center"/>
          </w:tcPr>
          <w:p w14:paraId="05A3FECD">
            <w:pPr>
              <w:widowControl/>
              <w:jc w:val="right"/>
              <w:rPr>
                <w:rFonts w:ascii="宋体" w:hAnsi="宋体" w:cs="Arial"/>
                <w:kern w:val="0"/>
                <w:szCs w:val="21"/>
                <w:highlight w:val="none"/>
              </w:rPr>
            </w:pPr>
          </w:p>
        </w:tc>
      </w:tr>
    </w:tbl>
    <w:p w14:paraId="6E89F209">
      <w:pPr>
        <w:jc w:val="center"/>
        <w:rPr>
          <w:sz w:val="32"/>
          <w:szCs w:val="32"/>
          <w:highlight w:val="none"/>
        </w:rPr>
      </w:pPr>
      <w:bookmarkStart w:id="491" w:name="_Toc460227126"/>
      <w:bookmarkStart w:id="492" w:name="_Toc460660241"/>
    </w:p>
    <w:p w14:paraId="3370467E">
      <w:pPr>
        <w:jc w:val="center"/>
        <w:rPr>
          <w:rFonts w:hint="eastAsia" w:ascii="宋体" w:hAnsi="宋体"/>
          <w:sz w:val="28"/>
          <w:szCs w:val="28"/>
          <w:highlight w:val="none"/>
        </w:rPr>
      </w:pPr>
      <w:r>
        <w:rPr>
          <w:rFonts w:ascii="宋体" w:hAnsi="宋体"/>
          <w:sz w:val="28"/>
          <w:szCs w:val="28"/>
          <w:highlight w:val="none"/>
        </w:rPr>
        <w:br w:type="page"/>
      </w:r>
      <w:r>
        <w:rPr>
          <w:rFonts w:hint="eastAsia" w:ascii="宋体" w:hAnsi="宋体"/>
          <w:sz w:val="28"/>
          <w:szCs w:val="28"/>
          <w:highlight w:val="none"/>
        </w:rPr>
        <w:t>（四）</w:t>
      </w:r>
      <w:bookmarkEnd w:id="491"/>
      <w:bookmarkEnd w:id="492"/>
      <w:r>
        <w:rPr>
          <w:rFonts w:hint="eastAsia" w:ascii="宋体" w:hAnsi="宋体"/>
          <w:sz w:val="28"/>
          <w:szCs w:val="28"/>
          <w:highlight w:val="none"/>
        </w:rPr>
        <w:t>单位工程投标报价汇总表</w:t>
      </w:r>
    </w:p>
    <w:p w14:paraId="14328457">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8946" w:type="dxa"/>
        <w:tblInd w:w="93" w:type="dxa"/>
        <w:tblLayout w:type="autofit"/>
        <w:tblCellMar>
          <w:top w:w="0" w:type="dxa"/>
          <w:left w:w="108" w:type="dxa"/>
          <w:bottom w:w="0" w:type="dxa"/>
          <w:right w:w="108" w:type="dxa"/>
        </w:tblCellMar>
      </w:tblPr>
      <w:tblGrid>
        <w:gridCol w:w="820"/>
        <w:gridCol w:w="3448"/>
        <w:gridCol w:w="1701"/>
        <w:gridCol w:w="2977"/>
      </w:tblGrid>
      <w:tr w14:paraId="30DD2707">
        <w:tblPrEx>
          <w:tblCellMar>
            <w:top w:w="0" w:type="dxa"/>
            <w:left w:w="108" w:type="dxa"/>
            <w:bottom w:w="0" w:type="dxa"/>
            <w:right w:w="108" w:type="dxa"/>
          </w:tblCellMar>
        </w:tblPrEx>
        <w:trPr>
          <w:trHeight w:val="690" w:hRule="atLeast"/>
        </w:trPr>
        <w:tc>
          <w:tcPr>
            <w:tcW w:w="820"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57C19DE">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3448" w:type="dxa"/>
            <w:tcBorders>
              <w:top w:val="single" w:color="000000" w:sz="8" w:space="0"/>
              <w:left w:val="nil"/>
              <w:bottom w:val="single" w:color="000000" w:sz="4" w:space="0"/>
              <w:right w:val="single" w:color="000000" w:sz="4" w:space="0"/>
            </w:tcBorders>
            <w:shd w:val="clear" w:color="FFFFFF" w:fill="FFFFFF"/>
            <w:noWrap w:val="0"/>
            <w:vAlign w:val="center"/>
          </w:tcPr>
          <w:p w14:paraId="401D3775">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汇总内容</w:t>
            </w:r>
          </w:p>
        </w:tc>
        <w:tc>
          <w:tcPr>
            <w:tcW w:w="1701" w:type="dxa"/>
            <w:tcBorders>
              <w:top w:val="single" w:color="000000" w:sz="8" w:space="0"/>
              <w:left w:val="nil"/>
              <w:bottom w:val="single" w:color="000000" w:sz="4" w:space="0"/>
              <w:right w:val="single" w:color="000000" w:sz="4" w:space="0"/>
            </w:tcBorders>
            <w:shd w:val="clear" w:color="FFFFFF" w:fill="FFFFFF"/>
            <w:noWrap w:val="0"/>
            <w:vAlign w:val="center"/>
          </w:tcPr>
          <w:p w14:paraId="7BFFD4EE">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金额(元)</w:t>
            </w:r>
          </w:p>
        </w:tc>
        <w:tc>
          <w:tcPr>
            <w:tcW w:w="2977" w:type="dxa"/>
            <w:tcBorders>
              <w:top w:val="single" w:color="000000" w:sz="8" w:space="0"/>
              <w:left w:val="nil"/>
              <w:bottom w:val="single" w:color="000000" w:sz="4" w:space="0"/>
              <w:right w:val="single" w:color="000000" w:sz="8" w:space="0"/>
            </w:tcBorders>
            <w:shd w:val="clear" w:color="FFFFFF" w:fill="FFFFFF"/>
            <w:noWrap w:val="0"/>
            <w:vAlign w:val="center"/>
          </w:tcPr>
          <w:p w14:paraId="7B4A2A4F">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其中：材料、设备暂估价（元）</w:t>
            </w:r>
          </w:p>
        </w:tc>
      </w:tr>
      <w:tr w14:paraId="3E0125DF">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7C358DE3">
            <w:pPr>
              <w:widowControl/>
              <w:jc w:val="center"/>
              <w:rPr>
                <w:rFonts w:ascii="宋体" w:hAnsi="宋体" w:cs="Arial"/>
                <w:kern w:val="0"/>
                <w:szCs w:val="21"/>
                <w:highlight w:val="none"/>
              </w:rPr>
            </w:pPr>
            <w:r>
              <w:rPr>
                <w:rFonts w:hint="eastAsia" w:ascii="宋体" w:hAnsi="宋体" w:cs="Arial"/>
                <w:kern w:val="0"/>
                <w:szCs w:val="21"/>
                <w:highlight w:val="none"/>
              </w:rPr>
              <w:t>1</w:t>
            </w:r>
          </w:p>
        </w:tc>
        <w:tc>
          <w:tcPr>
            <w:tcW w:w="3448" w:type="dxa"/>
            <w:tcBorders>
              <w:top w:val="single" w:color="000000" w:sz="4" w:space="0"/>
              <w:left w:val="nil"/>
              <w:bottom w:val="single" w:color="000000" w:sz="4" w:space="0"/>
              <w:right w:val="single" w:color="000000" w:sz="4" w:space="0"/>
            </w:tcBorders>
            <w:noWrap w:val="0"/>
            <w:vAlign w:val="center"/>
          </w:tcPr>
          <w:p w14:paraId="4405ECE2">
            <w:pPr>
              <w:widowControl/>
              <w:jc w:val="left"/>
              <w:rPr>
                <w:rFonts w:ascii="宋体" w:hAnsi="宋体" w:cs="Arial"/>
                <w:kern w:val="0"/>
                <w:szCs w:val="21"/>
                <w:highlight w:val="none"/>
              </w:rPr>
            </w:pPr>
            <w:r>
              <w:rPr>
                <w:rFonts w:hint="eastAsia" w:ascii="宋体" w:hAnsi="宋体" w:cs="Arial"/>
                <w:kern w:val="0"/>
                <w:szCs w:val="21"/>
                <w:highlight w:val="none"/>
              </w:rPr>
              <w:t>分部分项工程费</w:t>
            </w:r>
          </w:p>
        </w:tc>
        <w:tc>
          <w:tcPr>
            <w:tcW w:w="1701" w:type="dxa"/>
            <w:tcBorders>
              <w:top w:val="single" w:color="000000" w:sz="4" w:space="0"/>
              <w:left w:val="nil"/>
              <w:bottom w:val="single" w:color="000000" w:sz="4" w:space="0"/>
              <w:right w:val="single" w:color="000000" w:sz="4" w:space="0"/>
            </w:tcBorders>
            <w:noWrap w:val="0"/>
            <w:vAlign w:val="center"/>
          </w:tcPr>
          <w:p w14:paraId="471DDCD0">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7B979725">
            <w:pPr>
              <w:widowControl/>
              <w:jc w:val="right"/>
              <w:rPr>
                <w:rFonts w:ascii="宋体" w:hAnsi="宋体" w:cs="Arial"/>
                <w:kern w:val="0"/>
                <w:szCs w:val="21"/>
                <w:highlight w:val="none"/>
              </w:rPr>
            </w:pPr>
          </w:p>
        </w:tc>
      </w:tr>
      <w:tr w14:paraId="1B510870">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01722E1C">
            <w:pPr>
              <w:widowControl/>
              <w:jc w:val="center"/>
              <w:rPr>
                <w:rFonts w:ascii="宋体" w:hAnsi="宋体" w:cs="Arial"/>
                <w:kern w:val="0"/>
                <w:szCs w:val="21"/>
                <w:highlight w:val="none"/>
              </w:rPr>
            </w:pPr>
            <w:r>
              <w:rPr>
                <w:rFonts w:hint="eastAsia" w:ascii="宋体" w:hAnsi="宋体" w:cs="Arial"/>
                <w:kern w:val="0"/>
                <w:szCs w:val="21"/>
                <w:highlight w:val="none"/>
              </w:rPr>
              <w:t>2</w:t>
            </w:r>
          </w:p>
        </w:tc>
        <w:tc>
          <w:tcPr>
            <w:tcW w:w="3448" w:type="dxa"/>
            <w:tcBorders>
              <w:top w:val="single" w:color="000000" w:sz="4" w:space="0"/>
              <w:left w:val="nil"/>
              <w:bottom w:val="single" w:color="000000" w:sz="4" w:space="0"/>
              <w:right w:val="single" w:color="000000" w:sz="4" w:space="0"/>
            </w:tcBorders>
            <w:noWrap w:val="0"/>
            <w:vAlign w:val="center"/>
          </w:tcPr>
          <w:p w14:paraId="71B4E0CF">
            <w:pPr>
              <w:widowControl/>
              <w:jc w:val="left"/>
              <w:rPr>
                <w:rFonts w:ascii="宋体" w:hAnsi="宋体" w:cs="Arial"/>
                <w:kern w:val="0"/>
                <w:szCs w:val="21"/>
                <w:highlight w:val="none"/>
              </w:rPr>
            </w:pPr>
            <w:r>
              <w:rPr>
                <w:rFonts w:hint="eastAsia" w:ascii="宋体" w:hAnsi="宋体" w:cs="Arial"/>
                <w:kern w:val="0"/>
                <w:szCs w:val="21"/>
                <w:highlight w:val="none"/>
              </w:rPr>
              <w:t>措施项目费</w:t>
            </w:r>
          </w:p>
        </w:tc>
        <w:tc>
          <w:tcPr>
            <w:tcW w:w="1701" w:type="dxa"/>
            <w:tcBorders>
              <w:top w:val="single" w:color="000000" w:sz="4" w:space="0"/>
              <w:left w:val="nil"/>
              <w:bottom w:val="single" w:color="000000" w:sz="4" w:space="0"/>
              <w:right w:val="single" w:color="000000" w:sz="4" w:space="0"/>
            </w:tcBorders>
            <w:noWrap w:val="0"/>
            <w:vAlign w:val="center"/>
          </w:tcPr>
          <w:p w14:paraId="64FF7381">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01BADB53">
            <w:pPr>
              <w:widowControl/>
              <w:jc w:val="right"/>
              <w:rPr>
                <w:rFonts w:ascii="宋体" w:hAnsi="宋体" w:cs="Arial"/>
                <w:kern w:val="0"/>
                <w:szCs w:val="21"/>
                <w:highlight w:val="none"/>
              </w:rPr>
            </w:pPr>
          </w:p>
        </w:tc>
      </w:tr>
      <w:tr w14:paraId="25D8C55B">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176757ED">
            <w:pPr>
              <w:widowControl/>
              <w:jc w:val="center"/>
              <w:rPr>
                <w:rFonts w:ascii="宋体" w:hAnsi="宋体" w:cs="Arial"/>
                <w:kern w:val="0"/>
                <w:szCs w:val="21"/>
                <w:highlight w:val="none"/>
              </w:rPr>
            </w:pPr>
          </w:p>
        </w:tc>
        <w:tc>
          <w:tcPr>
            <w:tcW w:w="3448" w:type="dxa"/>
            <w:tcBorders>
              <w:top w:val="single" w:color="000000" w:sz="4" w:space="0"/>
              <w:left w:val="nil"/>
              <w:bottom w:val="single" w:color="000000" w:sz="4" w:space="0"/>
              <w:right w:val="single" w:color="000000" w:sz="4" w:space="0"/>
            </w:tcBorders>
            <w:noWrap w:val="0"/>
            <w:vAlign w:val="center"/>
          </w:tcPr>
          <w:p w14:paraId="19261130">
            <w:pPr>
              <w:widowControl/>
              <w:jc w:val="left"/>
              <w:rPr>
                <w:rFonts w:ascii="宋体" w:hAnsi="宋体" w:cs="Arial"/>
                <w:kern w:val="0"/>
                <w:szCs w:val="21"/>
                <w:highlight w:val="none"/>
              </w:rPr>
            </w:pPr>
          </w:p>
        </w:tc>
        <w:tc>
          <w:tcPr>
            <w:tcW w:w="1701" w:type="dxa"/>
            <w:tcBorders>
              <w:top w:val="single" w:color="000000" w:sz="4" w:space="0"/>
              <w:left w:val="nil"/>
              <w:bottom w:val="single" w:color="000000" w:sz="4" w:space="0"/>
              <w:right w:val="single" w:color="000000" w:sz="4" w:space="0"/>
            </w:tcBorders>
            <w:noWrap w:val="0"/>
            <w:vAlign w:val="center"/>
          </w:tcPr>
          <w:p w14:paraId="59DE78C7">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63531822">
            <w:pPr>
              <w:widowControl/>
              <w:jc w:val="right"/>
              <w:rPr>
                <w:rFonts w:ascii="宋体" w:hAnsi="宋体" w:cs="Arial"/>
                <w:kern w:val="0"/>
                <w:szCs w:val="21"/>
                <w:highlight w:val="none"/>
              </w:rPr>
            </w:pPr>
          </w:p>
        </w:tc>
      </w:tr>
      <w:tr w14:paraId="61D63AD2">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011D22F0">
            <w:pPr>
              <w:widowControl/>
              <w:jc w:val="center"/>
              <w:rPr>
                <w:rFonts w:ascii="宋体" w:hAnsi="宋体" w:cs="Arial"/>
                <w:kern w:val="0"/>
                <w:szCs w:val="21"/>
                <w:highlight w:val="none"/>
              </w:rPr>
            </w:pPr>
          </w:p>
        </w:tc>
        <w:tc>
          <w:tcPr>
            <w:tcW w:w="3448" w:type="dxa"/>
            <w:tcBorders>
              <w:top w:val="single" w:color="000000" w:sz="4" w:space="0"/>
              <w:left w:val="nil"/>
              <w:bottom w:val="single" w:color="000000" w:sz="4" w:space="0"/>
              <w:right w:val="single" w:color="000000" w:sz="4" w:space="0"/>
            </w:tcBorders>
            <w:noWrap w:val="0"/>
            <w:vAlign w:val="center"/>
          </w:tcPr>
          <w:p w14:paraId="76D10C11">
            <w:pPr>
              <w:widowControl/>
              <w:jc w:val="left"/>
              <w:rPr>
                <w:rFonts w:ascii="宋体" w:hAnsi="宋体" w:cs="Arial"/>
                <w:kern w:val="0"/>
                <w:szCs w:val="21"/>
                <w:highlight w:val="none"/>
              </w:rPr>
            </w:pPr>
          </w:p>
        </w:tc>
        <w:tc>
          <w:tcPr>
            <w:tcW w:w="1701" w:type="dxa"/>
            <w:tcBorders>
              <w:top w:val="single" w:color="000000" w:sz="4" w:space="0"/>
              <w:left w:val="nil"/>
              <w:bottom w:val="single" w:color="000000" w:sz="4" w:space="0"/>
              <w:right w:val="single" w:color="000000" w:sz="4" w:space="0"/>
            </w:tcBorders>
            <w:noWrap w:val="0"/>
            <w:vAlign w:val="center"/>
          </w:tcPr>
          <w:p w14:paraId="13CA6441">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7408C0D0">
            <w:pPr>
              <w:widowControl/>
              <w:jc w:val="right"/>
              <w:rPr>
                <w:rFonts w:ascii="宋体" w:hAnsi="宋体" w:cs="Arial"/>
                <w:kern w:val="0"/>
                <w:szCs w:val="21"/>
                <w:highlight w:val="none"/>
              </w:rPr>
            </w:pPr>
          </w:p>
        </w:tc>
      </w:tr>
      <w:tr w14:paraId="1AFEDD9C">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42E60736">
            <w:pPr>
              <w:widowControl/>
              <w:jc w:val="center"/>
              <w:rPr>
                <w:rFonts w:ascii="宋体" w:hAnsi="宋体" w:cs="Arial"/>
                <w:kern w:val="0"/>
                <w:szCs w:val="21"/>
                <w:highlight w:val="none"/>
              </w:rPr>
            </w:pPr>
          </w:p>
        </w:tc>
        <w:tc>
          <w:tcPr>
            <w:tcW w:w="3448" w:type="dxa"/>
            <w:tcBorders>
              <w:top w:val="single" w:color="000000" w:sz="4" w:space="0"/>
              <w:left w:val="nil"/>
              <w:bottom w:val="single" w:color="000000" w:sz="4" w:space="0"/>
              <w:right w:val="single" w:color="000000" w:sz="4" w:space="0"/>
            </w:tcBorders>
            <w:noWrap w:val="0"/>
            <w:vAlign w:val="center"/>
          </w:tcPr>
          <w:p w14:paraId="58F4EA2B">
            <w:pPr>
              <w:widowControl/>
              <w:jc w:val="left"/>
              <w:rPr>
                <w:rFonts w:ascii="宋体" w:hAnsi="宋体" w:cs="Arial"/>
                <w:kern w:val="0"/>
                <w:szCs w:val="21"/>
                <w:highlight w:val="none"/>
              </w:rPr>
            </w:pPr>
          </w:p>
        </w:tc>
        <w:tc>
          <w:tcPr>
            <w:tcW w:w="1701" w:type="dxa"/>
            <w:tcBorders>
              <w:top w:val="single" w:color="000000" w:sz="4" w:space="0"/>
              <w:left w:val="nil"/>
              <w:bottom w:val="single" w:color="000000" w:sz="4" w:space="0"/>
              <w:right w:val="single" w:color="000000" w:sz="4" w:space="0"/>
            </w:tcBorders>
            <w:noWrap w:val="0"/>
            <w:vAlign w:val="center"/>
          </w:tcPr>
          <w:p w14:paraId="0CAF584C">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15637A86">
            <w:pPr>
              <w:widowControl/>
              <w:jc w:val="right"/>
              <w:rPr>
                <w:rFonts w:ascii="宋体" w:hAnsi="宋体" w:cs="Arial"/>
                <w:kern w:val="0"/>
                <w:szCs w:val="21"/>
                <w:highlight w:val="none"/>
              </w:rPr>
            </w:pPr>
          </w:p>
        </w:tc>
      </w:tr>
      <w:tr w14:paraId="6EF74DDB">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56225F73">
            <w:pPr>
              <w:widowControl/>
              <w:jc w:val="center"/>
              <w:rPr>
                <w:rFonts w:ascii="宋体" w:hAnsi="宋体" w:cs="Arial"/>
                <w:kern w:val="0"/>
                <w:szCs w:val="21"/>
                <w:highlight w:val="none"/>
              </w:rPr>
            </w:pPr>
            <w:r>
              <w:rPr>
                <w:rFonts w:hint="eastAsia" w:ascii="宋体" w:hAnsi="宋体" w:cs="Arial"/>
                <w:kern w:val="0"/>
                <w:szCs w:val="21"/>
                <w:highlight w:val="none"/>
              </w:rPr>
              <w:t>3</w:t>
            </w:r>
          </w:p>
        </w:tc>
        <w:tc>
          <w:tcPr>
            <w:tcW w:w="3448" w:type="dxa"/>
            <w:tcBorders>
              <w:top w:val="single" w:color="000000" w:sz="4" w:space="0"/>
              <w:left w:val="nil"/>
              <w:bottom w:val="single" w:color="000000" w:sz="4" w:space="0"/>
              <w:right w:val="single" w:color="000000" w:sz="4" w:space="0"/>
            </w:tcBorders>
            <w:noWrap w:val="0"/>
            <w:vAlign w:val="center"/>
          </w:tcPr>
          <w:p w14:paraId="528F5233">
            <w:pPr>
              <w:widowControl/>
              <w:jc w:val="left"/>
              <w:rPr>
                <w:rFonts w:ascii="宋体" w:hAnsi="宋体" w:cs="Arial"/>
                <w:kern w:val="0"/>
                <w:szCs w:val="21"/>
                <w:highlight w:val="none"/>
              </w:rPr>
            </w:pPr>
            <w:r>
              <w:rPr>
                <w:rFonts w:hint="eastAsia" w:ascii="宋体" w:hAnsi="宋体" w:cs="Arial"/>
                <w:kern w:val="0"/>
                <w:szCs w:val="21"/>
                <w:highlight w:val="none"/>
              </w:rPr>
              <w:t>不可竞争费</w:t>
            </w:r>
          </w:p>
        </w:tc>
        <w:tc>
          <w:tcPr>
            <w:tcW w:w="1701" w:type="dxa"/>
            <w:tcBorders>
              <w:top w:val="single" w:color="000000" w:sz="4" w:space="0"/>
              <w:left w:val="nil"/>
              <w:bottom w:val="single" w:color="000000" w:sz="4" w:space="0"/>
              <w:right w:val="single" w:color="000000" w:sz="4" w:space="0"/>
            </w:tcBorders>
            <w:noWrap w:val="0"/>
            <w:vAlign w:val="center"/>
          </w:tcPr>
          <w:p w14:paraId="55F335C1">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506A0AC0">
            <w:pPr>
              <w:widowControl/>
              <w:jc w:val="right"/>
              <w:rPr>
                <w:rFonts w:ascii="宋体" w:hAnsi="宋体" w:cs="Arial"/>
                <w:kern w:val="0"/>
                <w:szCs w:val="21"/>
                <w:highlight w:val="none"/>
              </w:rPr>
            </w:pPr>
          </w:p>
        </w:tc>
      </w:tr>
      <w:tr w14:paraId="2453BC70">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46A2DD42">
            <w:pPr>
              <w:widowControl/>
              <w:jc w:val="center"/>
              <w:rPr>
                <w:rFonts w:ascii="宋体" w:hAnsi="宋体" w:cs="Arial"/>
                <w:kern w:val="0"/>
                <w:szCs w:val="21"/>
                <w:highlight w:val="none"/>
              </w:rPr>
            </w:pPr>
            <w:r>
              <w:rPr>
                <w:rFonts w:hint="eastAsia" w:ascii="宋体" w:hAnsi="宋体" w:cs="Arial"/>
                <w:kern w:val="0"/>
                <w:szCs w:val="21"/>
                <w:highlight w:val="none"/>
              </w:rPr>
              <w:t>3.1</w:t>
            </w:r>
          </w:p>
        </w:tc>
        <w:tc>
          <w:tcPr>
            <w:tcW w:w="3448" w:type="dxa"/>
            <w:tcBorders>
              <w:top w:val="single" w:color="000000" w:sz="4" w:space="0"/>
              <w:left w:val="nil"/>
              <w:bottom w:val="single" w:color="000000" w:sz="4" w:space="0"/>
              <w:right w:val="single" w:color="000000" w:sz="4" w:space="0"/>
            </w:tcBorders>
            <w:noWrap w:val="0"/>
            <w:vAlign w:val="center"/>
          </w:tcPr>
          <w:p w14:paraId="275B82B9">
            <w:pPr>
              <w:widowControl/>
              <w:jc w:val="left"/>
              <w:rPr>
                <w:rFonts w:ascii="宋体" w:hAnsi="宋体" w:cs="Arial"/>
                <w:kern w:val="0"/>
                <w:szCs w:val="21"/>
                <w:highlight w:val="none"/>
              </w:rPr>
            </w:pPr>
            <w:r>
              <w:rPr>
                <w:rFonts w:hint="eastAsia" w:ascii="宋体" w:hAnsi="宋体" w:cs="Arial"/>
                <w:kern w:val="0"/>
                <w:szCs w:val="21"/>
                <w:highlight w:val="none"/>
              </w:rPr>
              <w:t xml:space="preserve">  安全文明施工费</w:t>
            </w:r>
          </w:p>
        </w:tc>
        <w:tc>
          <w:tcPr>
            <w:tcW w:w="1701" w:type="dxa"/>
            <w:tcBorders>
              <w:top w:val="single" w:color="000000" w:sz="4" w:space="0"/>
              <w:left w:val="nil"/>
              <w:bottom w:val="single" w:color="000000" w:sz="4" w:space="0"/>
              <w:right w:val="single" w:color="000000" w:sz="4" w:space="0"/>
            </w:tcBorders>
            <w:noWrap w:val="0"/>
            <w:vAlign w:val="center"/>
          </w:tcPr>
          <w:p w14:paraId="2C5EEE0A">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1FA0C19B">
            <w:pPr>
              <w:widowControl/>
              <w:jc w:val="right"/>
              <w:rPr>
                <w:rFonts w:ascii="宋体" w:hAnsi="宋体" w:cs="Arial"/>
                <w:kern w:val="0"/>
                <w:szCs w:val="21"/>
                <w:highlight w:val="none"/>
              </w:rPr>
            </w:pPr>
          </w:p>
        </w:tc>
      </w:tr>
      <w:tr w14:paraId="1E0DC4A2">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436353C7">
            <w:pPr>
              <w:widowControl/>
              <w:jc w:val="center"/>
              <w:rPr>
                <w:rFonts w:ascii="宋体" w:hAnsi="宋体" w:cs="Arial"/>
                <w:kern w:val="0"/>
                <w:szCs w:val="21"/>
                <w:highlight w:val="none"/>
              </w:rPr>
            </w:pPr>
            <w:r>
              <w:rPr>
                <w:rFonts w:hint="eastAsia" w:ascii="宋体" w:hAnsi="宋体" w:cs="Arial"/>
                <w:kern w:val="0"/>
                <w:szCs w:val="21"/>
                <w:highlight w:val="none"/>
              </w:rPr>
              <w:t>3.2</w:t>
            </w:r>
          </w:p>
        </w:tc>
        <w:tc>
          <w:tcPr>
            <w:tcW w:w="3448" w:type="dxa"/>
            <w:tcBorders>
              <w:top w:val="single" w:color="000000" w:sz="4" w:space="0"/>
              <w:left w:val="nil"/>
              <w:bottom w:val="single" w:color="000000" w:sz="4" w:space="0"/>
              <w:right w:val="single" w:color="000000" w:sz="4" w:space="0"/>
            </w:tcBorders>
            <w:noWrap w:val="0"/>
            <w:vAlign w:val="center"/>
          </w:tcPr>
          <w:p w14:paraId="580604B5">
            <w:pPr>
              <w:widowControl/>
              <w:jc w:val="left"/>
              <w:rPr>
                <w:rFonts w:ascii="宋体" w:hAnsi="宋体" w:cs="Arial"/>
                <w:kern w:val="0"/>
                <w:szCs w:val="21"/>
                <w:highlight w:val="none"/>
              </w:rPr>
            </w:pPr>
            <w:r>
              <w:rPr>
                <w:rFonts w:hint="eastAsia" w:ascii="宋体" w:hAnsi="宋体" w:cs="Arial"/>
                <w:kern w:val="0"/>
                <w:szCs w:val="21"/>
                <w:highlight w:val="none"/>
              </w:rPr>
              <w:t xml:space="preserve">  工程排污费</w:t>
            </w:r>
          </w:p>
        </w:tc>
        <w:tc>
          <w:tcPr>
            <w:tcW w:w="1701" w:type="dxa"/>
            <w:tcBorders>
              <w:top w:val="single" w:color="000000" w:sz="4" w:space="0"/>
              <w:left w:val="nil"/>
              <w:bottom w:val="single" w:color="000000" w:sz="4" w:space="0"/>
              <w:right w:val="single" w:color="000000" w:sz="4" w:space="0"/>
            </w:tcBorders>
            <w:noWrap w:val="0"/>
            <w:vAlign w:val="center"/>
          </w:tcPr>
          <w:p w14:paraId="5D8424DC">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5A93DD67">
            <w:pPr>
              <w:widowControl/>
              <w:jc w:val="right"/>
              <w:rPr>
                <w:rFonts w:ascii="宋体" w:hAnsi="宋体" w:cs="Arial"/>
                <w:kern w:val="0"/>
                <w:szCs w:val="21"/>
                <w:highlight w:val="none"/>
              </w:rPr>
            </w:pPr>
          </w:p>
        </w:tc>
      </w:tr>
      <w:tr w14:paraId="29406912">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2EDC4BB5">
            <w:pPr>
              <w:widowControl/>
              <w:jc w:val="center"/>
              <w:rPr>
                <w:rFonts w:hint="eastAsia" w:ascii="宋体" w:hAnsi="宋体" w:cs="Arial"/>
                <w:kern w:val="0"/>
                <w:szCs w:val="21"/>
                <w:highlight w:val="none"/>
              </w:rPr>
            </w:pPr>
          </w:p>
        </w:tc>
        <w:tc>
          <w:tcPr>
            <w:tcW w:w="3448" w:type="dxa"/>
            <w:tcBorders>
              <w:top w:val="single" w:color="000000" w:sz="4" w:space="0"/>
              <w:left w:val="nil"/>
              <w:bottom w:val="single" w:color="000000" w:sz="4" w:space="0"/>
              <w:right w:val="single" w:color="000000" w:sz="4" w:space="0"/>
            </w:tcBorders>
            <w:noWrap w:val="0"/>
            <w:vAlign w:val="center"/>
          </w:tcPr>
          <w:p w14:paraId="550D44EE">
            <w:pPr>
              <w:widowControl/>
              <w:jc w:val="left"/>
              <w:rPr>
                <w:rFonts w:hint="eastAsia" w:ascii="宋体" w:hAnsi="宋体" w:cs="Arial"/>
                <w:kern w:val="0"/>
                <w:szCs w:val="21"/>
                <w:highlight w:val="none"/>
              </w:rPr>
            </w:pPr>
          </w:p>
        </w:tc>
        <w:tc>
          <w:tcPr>
            <w:tcW w:w="1701" w:type="dxa"/>
            <w:tcBorders>
              <w:top w:val="single" w:color="000000" w:sz="4" w:space="0"/>
              <w:left w:val="nil"/>
              <w:bottom w:val="single" w:color="000000" w:sz="4" w:space="0"/>
              <w:right w:val="single" w:color="000000" w:sz="4" w:space="0"/>
            </w:tcBorders>
            <w:noWrap w:val="0"/>
            <w:vAlign w:val="center"/>
          </w:tcPr>
          <w:p w14:paraId="7B806374">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0C22A8F1">
            <w:pPr>
              <w:widowControl/>
              <w:jc w:val="right"/>
              <w:rPr>
                <w:rFonts w:ascii="宋体" w:hAnsi="宋体" w:cs="Arial"/>
                <w:kern w:val="0"/>
                <w:szCs w:val="21"/>
                <w:highlight w:val="none"/>
              </w:rPr>
            </w:pPr>
          </w:p>
        </w:tc>
      </w:tr>
      <w:tr w14:paraId="3C36A1F1">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4B6AADD9">
            <w:pPr>
              <w:widowControl/>
              <w:jc w:val="center"/>
              <w:rPr>
                <w:rFonts w:ascii="宋体" w:hAnsi="宋体" w:cs="Arial"/>
                <w:kern w:val="0"/>
                <w:szCs w:val="21"/>
                <w:highlight w:val="none"/>
              </w:rPr>
            </w:pPr>
            <w:r>
              <w:rPr>
                <w:rFonts w:hint="eastAsia" w:ascii="宋体" w:hAnsi="宋体" w:cs="Arial"/>
                <w:kern w:val="0"/>
                <w:szCs w:val="21"/>
                <w:highlight w:val="none"/>
              </w:rPr>
              <w:t>4</w:t>
            </w:r>
          </w:p>
        </w:tc>
        <w:tc>
          <w:tcPr>
            <w:tcW w:w="3448" w:type="dxa"/>
            <w:tcBorders>
              <w:top w:val="single" w:color="000000" w:sz="4" w:space="0"/>
              <w:left w:val="nil"/>
              <w:bottom w:val="single" w:color="000000" w:sz="4" w:space="0"/>
              <w:right w:val="single" w:color="000000" w:sz="4" w:space="0"/>
            </w:tcBorders>
            <w:noWrap w:val="0"/>
            <w:vAlign w:val="center"/>
          </w:tcPr>
          <w:p w14:paraId="4DFFC4AA">
            <w:pPr>
              <w:widowControl/>
              <w:jc w:val="left"/>
              <w:rPr>
                <w:rFonts w:ascii="宋体" w:hAnsi="宋体" w:cs="Arial"/>
                <w:kern w:val="0"/>
                <w:szCs w:val="21"/>
                <w:highlight w:val="none"/>
              </w:rPr>
            </w:pPr>
            <w:r>
              <w:rPr>
                <w:rFonts w:hint="eastAsia" w:ascii="宋体" w:hAnsi="宋体" w:cs="Arial"/>
                <w:kern w:val="0"/>
                <w:szCs w:val="21"/>
                <w:highlight w:val="none"/>
              </w:rPr>
              <w:t>其他项目</w:t>
            </w:r>
          </w:p>
        </w:tc>
        <w:tc>
          <w:tcPr>
            <w:tcW w:w="1701" w:type="dxa"/>
            <w:tcBorders>
              <w:top w:val="single" w:color="000000" w:sz="4" w:space="0"/>
              <w:left w:val="nil"/>
              <w:bottom w:val="single" w:color="000000" w:sz="4" w:space="0"/>
              <w:right w:val="single" w:color="000000" w:sz="4" w:space="0"/>
            </w:tcBorders>
            <w:noWrap w:val="0"/>
            <w:vAlign w:val="center"/>
          </w:tcPr>
          <w:p w14:paraId="18D82504">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43E71DC7">
            <w:pPr>
              <w:widowControl/>
              <w:jc w:val="right"/>
              <w:rPr>
                <w:rFonts w:ascii="宋体" w:hAnsi="宋体" w:cs="Arial"/>
                <w:kern w:val="0"/>
                <w:szCs w:val="21"/>
                <w:highlight w:val="none"/>
              </w:rPr>
            </w:pPr>
          </w:p>
        </w:tc>
      </w:tr>
      <w:tr w14:paraId="748844FC">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6FA7F985">
            <w:pPr>
              <w:widowControl/>
              <w:jc w:val="center"/>
              <w:rPr>
                <w:rFonts w:ascii="宋体" w:hAnsi="宋体" w:cs="Arial"/>
                <w:kern w:val="0"/>
                <w:szCs w:val="21"/>
                <w:highlight w:val="none"/>
              </w:rPr>
            </w:pPr>
            <w:r>
              <w:rPr>
                <w:rFonts w:hint="eastAsia" w:ascii="宋体" w:hAnsi="宋体" w:cs="Arial"/>
                <w:kern w:val="0"/>
                <w:szCs w:val="21"/>
                <w:highlight w:val="none"/>
              </w:rPr>
              <w:t>4.1</w:t>
            </w:r>
          </w:p>
        </w:tc>
        <w:tc>
          <w:tcPr>
            <w:tcW w:w="3448" w:type="dxa"/>
            <w:tcBorders>
              <w:top w:val="single" w:color="000000" w:sz="4" w:space="0"/>
              <w:left w:val="nil"/>
              <w:bottom w:val="single" w:color="000000" w:sz="4" w:space="0"/>
              <w:right w:val="single" w:color="000000" w:sz="4" w:space="0"/>
            </w:tcBorders>
            <w:noWrap w:val="0"/>
            <w:vAlign w:val="center"/>
          </w:tcPr>
          <w:p w14:paraId="7D204C10">
            <w:pPr>
              <w:widowControl/>
              <w:jc w:val="left"/>
              <w:rPr>
                <w:rFonts w:ascii="宋体" w:hAnsi="宋体" w:cs="Arial"/>
                <w:kern w:val="0"/>
                <w:szCs w:val="21"/>
                <w:highlight w:val="none"/>
              </w:rPr>
            </w:pPr>
            <w:r>
              <w:rPr>
                <w:rFonts w:hint="eastAsia" w:ascii="宋体" w:hAnsi="宋体" w:cs="Arial"/>
                <w:kern w:val="0"/>
                <w:szCs w:val="21"/>
                <w:highlight w:val="none"/>
              </w:rPr>
              <w:t xml:space="preserve">  暂列金额</w:t>
            </w:r>
          </w:p>
        </w:tc>
        <w:tc>
          <w:tcPr>
            <w:tcW w:w="1701" w:type="dxa"/>
            <w:tcBorders>
              <w:top w:val="single" w:color="000000" w:sz="4" w:space="0"/>
              <w:left w:val="nil"/>
              <w:bottom w:val="single" w:color="000000" w:sz="4" w:space="0"/>
              <w:right w:val="single" w:color="000000" w:sz="4" w:space="0"/>
            </w:tcBorders>
            <w:noWrap w:val="0"/>
            <w:vAlign w:val="center"/>
          </w:tcPr>
          <w:p w14:paraId="25539014">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1DB54645">
            <w:pPr>
              <w:widowControl/>
              <w:jc w:val="right"/>
              <w:rPr>
                <w:rFonts w:ascii="宋体" w:hAnsi="宋体" w:cs="Arial"/>
                <w:kern w:val="0"/>
                <w:szCs w:val="21"/>
                <w:highlight w:val="none"/>
              </w:rPr>
            </w:pPr>
          </w:p>
        </w:tc>
      </w:tr>
      <w:tr w14:paraId="46FE1093">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153C19DA">
            <w:pPr>
              <w:widowControl/>
              <w:jc w:val="center"/>
              <w:rPr>
                <w:rFonts w:ascii="宋体" w:hAnsi="宋体" w:cs="Arial"/>
                <w:kern w:val="0"/>
                <w:szCs w:val="21"/>
                <w:highlight w:val="none"/>
              </w:rPr>
            </w:pPr>
            <w:r>
              <w:rPr>
                <w:rFonts w:hint="eastAsia" w:ascii="宋体" w:hAnsi="宋体" w:cs="Arial"/>
                <w:kern w:val="0"/>
                <w:szCs w:val="21"/>
                <w:highlight w:val="none"/>
              </w:rPr>
              <w:t>4.2</w:t>
            </w:r>
          </w:p>
        </w:tc>
        <w:tc>
          <w:tcPr>
            <w:tcW w:w="3448" w:type="dxa"/>
            <w:tcBorders>
              <w:top w:val="single" w:color="000000" w:sz="4" w:space="0"/>
              <w:left w:val="nil"/>
              <w:bottom w:val="single" w:color="000000" w:sz="4" w:space="0"/>
              <w:right w:val="single" w:color="000000" w:sz="4" w:space="0"/>
            </w:tcBorders>
            <w:noWrap w:val="0"/>
            <w:vAlign w:val="center"/>
          </w:tcPr>
          <w:p w14:paraId="67154D92">
            <w:pPr>
              <w:widowControl/>
              <w:jc w:val="left"/>
              <w:rPr>
                <w:rFonts w:ascii="宋体" w:hAnsi="宋体" w:cs="Arial"/>
                <w:kern w:val="0"/>
                <w:szCs w:val="21"/>
                <w:highlight w:val="none"/>
              </w:rPr>
            </w:pPr>
            <w:r>
              <w:rPr>
                <w:rFonts w:hint="eastAsia" w:ascii="宋体" w:hAnsi="宋体" w:cs="Arial"/>
                <w:kern w:val="0"/>
                <w:szCs w:val="21"/>
                <w:highlight w:val="none"/>
              </w:rPr>
              <w:t xml:space="preserve">  专业工程暂估价</w:t>
            </w:r>
          </w:p>
        </w:tc>
        <w:tc>
          <w:tcPr>
            <w:tcW w:w="1701" w:type="dxa"/>
            <w:tcBorders>
              <w:top w:val="single" w:color="000000" w:sz="4" w:space="0"/>
              <w:left w:val="nil"/>
              <w:bottom w:val="single" w:color="000000" w:sz="4" w:space="0"/>
              <w:right w:val="single" w:color="000000" w:sz="4" w:space="0"/>
            </w:tcBorders>
            <w:noWrap w:val="0"/>
            <w:vAlign w:val="center"/>
          </w:tcPr>
          <w:p w14:paraId="63C3621B">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5E47BB49">
            <w:pPr>
              <w:widowControl/>
              <w:jc w:val="right"/>
              <w:rPr>
                <w:rFonts w:ascii="宋体" w:hAnsi="宋体" w:cs="Arial"/>
                <w:kern w:val="0"/>
                <w:szCs w:val="21"/>
                <w:highlight w:val="none"/>
              </w:rPr>
            </w:pPr>
          </w:p>
        </w:tc>
      </w:tr>
      <w:tr w14:paraId="0A7769BE">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19B0555E">
            <w:pPr>
              <w:widowControl/>
              <w:jc w:val="center"/>
              <w:rPr>
                <w:rFonts w:ascii="宋体" w:hAnsi="宋体" w:cs="Arial"/>
                <w:kern w:val="0"/>
                <w:szCs w:val="21"/>
                <w:highlight w:val="none"/>
              </w:rPr>
            </w:pPr>
            <w:r>
              <w:rPr>
                <w:rFonts w:hint="eastAsia" w:ascii="宋体" w:hAnsi="宋体" w:cs="Arial"/>
                <w:kern w:val="0"/>
                <w:szCs w:val="21"/>
                <w:highlight w:val="none"/>
              </w:rPr>
              <w:t>4.3</w:t>
            </w:r>
          </w:p>
        </w:tc>
        <w:tc>
          <w:tcPr>
            <w:tcW w:w="3448" w:type="dxa"/>
            <w:tcBorders>
              <w:top w:val="single" w:color="000000" w:sz="4" w:space="0"/>
              <w:left w:val="nil"/>
              <w:bottom w:val="single" w:color="000000" w:sz="4" w:space="0"/>
              <w:right w:val="single" w:color="000000" w:sz="4" w:space="0"/>
            </w:tcBorders>
            <w:noWrap w:val="0"/>
            <w:vAlign w:val="center"/>
          </w:tcPr>
          <w:p w14:paraId="65C10E04">
            <w:pPr>
              <w:widowControl/>
              <w:jc w:val="left"/>
              <w:rPr>
                <w:rFonts w:ascii="宋体" w:hAnsi="宋体" w:cs="Arial"/>
                <w:kern w:val="0"/>
                <w:szCs w:val="21"/>
                <w:highlight w:val="none"/>
              </w:rPr>
            </w:pPr>
            <w:r>
              <w:rPr>
                <w:rFonts w:hint="eastAsia" w:ascii="宋体" w:hAnsi="宋体" w:cs="Arial"/>
                <w:kern w:val="0"/>
                <w:szCs w:val="21"/>
                <w:highlight w:val="none"/>
              </w:rPr>
              <w:t xml:space="preserve">  计日工</w:t>
            </w:r>
          </w:p>
        </w:tc>
        <w:tc>
          <w:tcPr>
            <w:tcW w:w="1701" w:type="dxa"/>
            <w:tcBorders>
              <w:top w:val="single" w:color="000000" w:sz="4" w:space="0"/>
              <w:left w:val="nil"/>
              <w:bottom w:val="single" w:color="000000" w:sz="4" w:space="0"/>
              <w:right w:val="single" w:color="000000" w:sz="4" w:space="0"/>
            </w:tcBorders>
            <w:noWrap w:val="0"/>
            <w:vAlign w:val="center"/>
          </w:tcPr>
          <w:p w14:paraId="3E264828">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1BFB2769">
            <w:pPr>
              <w:widowControl/>
              <w:jc w:val="right"/>
              <w:rPr>
                <w:rFonts w:ascii="宋体" w:hAnsi="宋体" w:cs="Arial"/>
                <w:kern w:val="0"/>
                <w:szCs w:val="21"/>
                <w:highlight w:val="none"/>
              </w:rPr>
            </w:pPr>
          </w:p>
        </w:tc>
      </w:tr>
      <w:tr w14:paraId="3F6EFA1F">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7BC19C08">
            <w:pPr>
              <w:widowControl/>
              <w:jc w:val="center"/>
              <w:rPr>
                <w:rFonts w:ascii="宋体" w:hAnsi="宋体" w:cs="Arial"/>
                <w:kern w:val="0"/>
                <w:szCs w:val="21"/>
                <w:highlight w:val="none"/>
              </w:rPr>
            </w:pPr>
            <w:r>
              <w:rPr>
                <w:rFonts w:hint="eastAsia" w:ascii="宋体" w:hAnsi="宋体" w:cs="Arial"/>
                <w:kern w:val="0"/>
                <w:szCs w:val="21"/>
                <w:highlight w:val="none"/>
              </w:rPr>
              <w:t>4.4</w:t>
            </w:r>
          </w:p>
        </w:tc>
        <w:tc>
          <w:tcPr>
            <w:tcW w:w="3448" w:type="dxa"/>
            <w:tcBorders>
              <w:top w:val="single" w:color="000000" w:sz="4" w:space="0"/>
              <w:left w:val="nil"/>
              <w:bottom w:val="single" w:color="000000" w:sz="4" w:space="0"/>
              <w:right w:val="single" w:color="000000" w:sz="4" w:space="0"/>
            </w:tcBorders>
            <w:noWrap w:val="0"/>
            <w:vAlign w:val="center"/>
          </w:tcPr>
          <w:p w14:paraId="762F3D52">
            <w:pPr>
              <w:widowControl/>
              <w:jc w:val="left"/>
              <w:rPr>
                <w:rFonts w:ascii="宋体" w:hAnsi="宋体" w:cs="Arial"/>
                <w:kern w:val="0"/>
                <w:szCs w:val="21"/>
                <w:highlight w:val="none"/>
              </w:rPr>
            </w:pPr>
            <w:r>
              <w:rPr>
                <w:rFonts w:hint="eastAsia" w:ascii="宋体" w:hAnsi="宋体" w:cs="Arial"/>
                <w:kern w:val="0"/>
                <w:szCs w:val="21"/>
                <w:highlight w:val="none"/>
              </w:rPr>
              <w:t xml:space="preserve">  总承包服务费</w:t>
            </w:r>
          </w:p>
        </w:tc>
        <w:tc>
          <w:tcPr>
            <w:tcW w:w="1701" w:type="dxa"/>
            <w:tcBorders>
              <w:top w:val="single" w:color="000000" w:sz="4" w:space="0"/>
              <w:left w:val="nil"/>
              <w:bottom w:val="single" w:color="000000" w:sz="4" w:space="0"/>
              <w:right w:val="single" w:color="000000" w:sz="4" w:space="0"/>
            </w:tcBorders>
            <w:noWrap w:val="0"/>
            <w:vAlign w:val="center"/>
          </w:tcPr>
          <w:p w14:paraId="70709B00">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1C650885">
            <w:pPr>
              <w:widowControl/>
              <w:jc w:val="right"/>
              <w:rPr>
                <w:rFonts w:ascii="宋体" w:hAnsi="宋体" w:cs="Arial"/>
                <w:kern w:val="0"/>
                <w:szCs w:val="21"/>
                <w:highlight w:val="none"/>
              </w:rPr>
            </w:pPr>
          </w:p>
        </w:tc>
      </w:tr>
      <w:tr w14:paraId="7CAB3459">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63FBF15F">
            <w:pPr>
              <w:widowControl/>
              <w:jc w:val="center"/>
              <w:rPr>
                <w:rFonts w:ascii="宋体" w:hAnsi="宋体" w:cs="Arial"/>
                <w:kern w:val="0"/>
                <w:szCs w:val="21"/>
                <w:highlight w:val="none"/>
              </w:rPr>
            </w:pPr>
            <w:r>
              <w:rPr>
                <w:rFonts w:hint="eastAsia" w:ascii="宋体" w:hAnsi="宋体" w:cs="Arial"/>
                <w:kern w:val="0"/>
                <w:szCs w:val="21"/>
                <w:highlight w:val="none"/>
              </w:rPr>
              <w:t>5</w:t>
            </w:r>
          </w:p>
        </w:tc>
        <w:tc>
          <w:tcPr>
            <w:tcW w:w="3448" w:type="dxa"/>
            <w:tcBorders>
              <w:top w:val="single" w:color="000000" w:sz="4" w:space="0"/>
              <w:left w:val="nil"/>
              <w:bottom w:val="single" w:color="000000" w:sz="4" w:space="0"/>
              <w:right w:val="single" w:color="000000" w:sz="4" w:space="0"/>
            </w:tcBorders>
            <w:noWrap w:val="0"/>
            <w:vAlign w:val="center"/>
          </w:tcPr>
          <w:p w14:paraId="7C97084A">
            <w:pPr>
              <w:widowControl/>
              <w:jc w:val="left"/>
              <w:rPr>
                <w:rFonts w:ascii="宋体" w:hAnsi="宋体" w:cs="Arial"/>
                <w:kern w:val="0"/>
                <w:szCs w:val="21"/>
                <w:highlight w:val="none"/>
              </w:rPr>
            </w:pPr>
            <w:r>
              <w:rPr>
                <w:rFonts w:hint="eastAsia" w:ascii="宋体" w:hAnsi="宋体" w:cs="Arial"/>
                <w:kern w:val="0"/>
                <w:szCs w:val="21"/>
                <w:highlight w:val="none"/>
              </w:rPr>
              <w:t>税金</w:t>
            </w:r>
          </w:p>
        </w:tc>
        <w:tc>
          <w:tcPr>
            <w:tcW w:w="1701" w:type="dxa"/>
            <w:tcBorders>
              <w:top w:val="single" w:color="000000" w:sz="4" w:space="0"/>
              <w:left w:val="nil"/>
              <w:bottom w:val="single" w:color="000000" w:sz="4" w:space="0"/>
              <w:right w:val="single" w:color="000000" w:sz="4" w:space="0"/>
            </w:tcBorders>
            <w:noWrap w:val="0"/>
            <w:vAlign w:val="center"/>
          </w:tcPr>
          <w:p w14:paraId="0D0E7BAD">
            <w:pPr>
              <w:widowControl/>
              <w:jc w:val="right"/>
              <w:rPr>
                <w:rFonts w:ascii="宋体" w:hAnsi="宋体" w:cs="Arial"/>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3BAD5E94">
            <w:pPr>
              <w:widowControl/>
              <w:jc w:val="right"/>
              <w:rPr>
                <w:rFonts w:ascii="宋体" w:hAnsi="宋体" w:cs="Arial"/>
                <w:kern w:val="0"/>
                <w:szCs w:val="21"/>
                <w:highlight w:val="none"/>
              </w:rPr>
            </w:pPr>
          </w:p>
        </w:tc>
      </w:tr>
      <w:tr w14:paraId="28E05569">
        <w:tblPrEx>
          <w:tblCellMar>
            <w:top w:w="0" w:type="dxa"/>
            <w:left w:w="108" w:type="dxa"/>
            <w:bottom w:w="0" w:type="dxa"/>
            <w:right w:w="108" w:type="dxa"/>
          </w:tblCellMar>
        </w:tblPrEx>
        <w:trPr>
          <w:trHeight w:val="680" w:hRule="atLeast"/>
        </w:trPr>
        <w:tc>
          <w:tcPr>
            <w:tcW w:w="4268" w:type="dxa"/>
            <w:gridSpan w:val="2"/>
            <w:tcBorders>
              <w:top w:val="single" w:color="000000" w:sz="4" w:space="0"/>
              <w:left w:val="single" w:color="000000" w:sz="8" w:space="0"/>
              <w:bottom w:val="single" w:color="000000" w:sz="8" w:space="0"/>
              <w:right w:val="single" w:color="000000" w:sz="4" w:space="0"/>
            </w:tcBorders>
            <w:noWrap w:val="0"/>
            <w:vAlign w:val="center"/>
          </w:tcPr>
          <w:p w14:paraId="2DC89C5B">
            <w:pPr>
              <w:widowControl/>
              <w:jc w:val="center"/>
              <w:rPr>
                <w:rFonts w:ascii="宋体" w:hAnsi="宋体" w:cs="Arial"/>
                <w:kern w:val="0"/>
                <w:szCs w:val="21"/>
                <w:highlight w:val="none"/>
              </w:rPr>
            </w:pPr>
            <w:r>
              <w:rPr>
                <w:rFonts w:hint="eastAsia" w:ascii="宋体" w:hAnsi="宋体" w:cs="Arial"/>
                <w:kern w:val="0"/>
                <w:szCs w:val="21"/>
                <w:highlight w:val="none"/>
              </w:rPr>
              <w:t>工程造价=1+2+3+4+5</w:t>
            </w:r>
          </w:p>
        </w:tc>
        <w:tc>
          <w:tcPr>
            <w:tcW w:w="1701" w:type="dxa"/>
            <w:tcBorders>
              <w:top w:val="single" w:color="000000" w:sz="4" w:space="0"/>
              <w:left w:val="nil"/>
              <w:bottom w:val="single" w:color="000000" w:sz="8" w:space="0"/>
              <w:right w:val="single" w:color="000000" w:sz="4" w:space="0"/>
            </w:tcBorders>
            <w:noWrap w:val="0"/>
            <w:vAlign w:val="center"/>
          </w:tcPr>
          <w:p w14:paraId="382568EC">
            <w:pPr>
              <w:widowControl/>
              <w:jc w:val="right"/>
              <w:rPr>
                <w:rFonts w:ascii="宋体" w:hAnsi="宋体" w:cs="Arial"/>
                <w:kern w:val="0"/>
                <w:szCs w:val="21"/>
                <w:highlight w:val="none"/>
              </w:rPr>
            </w:pPr>
          </w:p>
        </w:tc>
        <w:tc>
          <w:tcPr>
            <w:tcW w:w="2977" w:type="dxa"/>
            <w:tcBorders>
              <w:top w:val="single" w:color="000000" w:sz="4" w:space="0"/>
              <w:left w:val="nil"/>
              <w:bottom w:val="single" w:color="000000" w:sz="8" w:space="0"/>
              <w:right w:val="single" w:color="000000" w:sz="8" w:space="0"/>
            </w:tcBorders>
            <w:noWrap w:val="0"/>
            <w:vAlign w:val="center"/>
          </w:tcPr>
          <w:p w14:paraId="0D0A0045">
            <w:pPr>
              <w:widowControl/>
              <w:jc w:val="right"/>
              <w:rPr>
                <w:rFonts w:ascii="宋体" w:hAnsi="宋体" w:cs="Arial"/>
                <w:kern w:val="0"/>
                <w:szCs w:val="21"/>
                <w:highlight w:val="none"/>
              </w:rPr>
            </w:pPr>
          </w:p>
        </w:tc>
      </w:tr>
    </w:tbl>
    <w:p w14:paraId="7983CB5B">
      <w:pPr>
        <w:jc w:val="center"/>
        <w:rPr>
          <w:rFonts w:ascii="宋体" w:hAnsi="宋体"/>
          <w:sz w:val="28"/>
          <w:szCs w:val="28"/>
          <w:highlight w:val="none"/>
        </w:rPr>
      </w:pPr>
      <w:bookmarkStart w:id="493" w:name="_Toc460660242"/>
      <w:bookmarkStart w:id="494" w:name="_Toc460227127"/>
    </w:p>
    <w:p w14:paraId="681443DD">
      <w:pPr>
        <w:jc w:val="center"/>
        <w:rPr>
          <w:rFonts w:ascii="宋体" w:hAnsi="宋体"/>
          <w:sz w:val="28"/>
          <w:szCs w:val="28"/>
          <w:highlight w:val="none"/>
        </w:rPr>
      </w:pPr>
      <w:r>
        <w:rPr>
          <w:rFonts w:ascii="宋体" w:hAnsi="宋体"/>
          <w:sz w:val="28"/>
          <w:szCs w:val="28"/>
          <w:highlight w:val="none"/>
        </w:rPr>
        <w:br w:type="page"/>
      </w:r>
      <w:r>
        <w:rPr>
          <w:rFonts w:hint="eastAsia" w:ascii="宋体" w:hAnsi="宋体"/>
          <w:sz w:val="28"/>
          <w:szCs w:val="28"/>
          <w:highlight w:val="none"/>
        </w:rPr>
        <w:t>（五）</w:t>
      </w:r>
      <w:bookmarkEnd w:id="493"/>
      <w:bookmarkEnd w:id="494"/>
      <w:r>
        <w:rPr>
          <w:rFonts w:hint="eastAsia" w:ascii="宋体" w:hAnsi="宋体"/>
          <w:sz w:val="28"/>
          <w:szCs w:val="28"/>
          <w:highlight w:val="none"/>
        </w:rPr>
        <w:t>分部分项工程量清单计价表</w:t>
      </w:r>
    </w:p>
    <w:p w14:paraId="4BAB73C1">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4986" w:type="pct"/>
        <w:tblInd w:w="0" w:type="dxa"/>
        <w:tblLayout w:type="autofit"/>
        <w:tblCellMar>
          <w:top w:w="0" w:type="dxa"/>
          <w:left w:w="108" w:type="dxa"/>
          <w:bottom w:w="0" w:type="dxa"/>
          <w:right w:w="108" w:type="dxa"/>
        </w:tblCellMar>
      </w:tblPr>
      <w:tblGrid>
        <w:gridCol w:w="426"/>
        <w:gridCol w:w="1059"/>
        <w:gridCol w:w="1059"/>
        <w:gridCol w:w="924"/>
        <w:gridCol w:w="750"/>
        <w:gridCol w:w="792"/>
        <w:gridCol w:w="726"/>
        <w:gridCol w:w="873"/>
        <w:gridCol w:w="913"/>
        <w:gridCol w:w="848"/>
        <w:gridCol w:w="779"/>
      </w:tblGrid>
      <w:tr w14:paraId="5E3A341D">
        <w:tblPrEx>
          <w:tblCellMar>
            <w:top w:w="0" w:type="dxa"/>
            <w:left w:w="108" w:type="dxa"/>
            <w:bottom w:w="0" w:type="dxa"/>
            <w:right w:w="108" w:type="dxa"/>
          </w:tblCellMar>
        </w:tblPrEx>
        <w:trPr>
          <w:trHeight w:val="263" w:hRule="atLeast"/>
        </w:trPr>
        <w:tc>
          <w:tcPr>
            <w:tcW w:w="233" w:type="pct"/>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0EF43CA6">
            <w:pPr>
              <w:widowControl/>
              <w:snapToGrid w:val="0"/>
              <w:jc w:val="center"/>
              <w:rPr>
                <w:rFonts w:ascii="宋体" w:hAnsi="宋体" w:cs="Arial"/>
                <w:kern w:val="0"/>
                <w:szCs w:val="21"/>
                <w:highlight w:val="none"/>
              </w:rPr>
            </w:pPr>
            <w:r>
              <w:rPr>
                <w:rFonts w:hint="eastAsia" w:ascii="宋体" w:hAnsi="宋体" w:cs="Arial"/>
                <w:kern w:val="0"/>
                <w:szCs w:val="21"/>
                <w:highlight w:val="none"/>
              </w:rPr>
              <w:t>序号</w:t>
            </w:r>
          </w:p>
        </w:tc>
        <w:tc>
          <w:tcPr>
            <w:tcW w:w="579"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FA57897">
            <w:pPr>
              <w:widowControl/>
              <w:snapToGrid w:val="0"/>
              <w:jc w:val="center"/>
              <w:rPr>
                <w:rFonts w:ascii="宋体" w:hAnsi="宋体" w:cs="Arial"/>
                <w:kern w:val="0"/>
                <w:szCs w:val="21"/>
                <w:highlight w:val="none"/>
              </w:rPr>
            </w:pPr>
            <w:r>
              <w:rPr>
                <w:rFonts w:hint="eastAsia" w:ascii="宋体" w:hAnsi="宋体" w:cs="Arial"/>
                <w:kern w:val="0"/>
                <w:szCs w:val="21"/>
                <w:highlight w:val="none"/>
              </w:rPr>
              <w:t>项目编码</w:t>
            </w:r>
          </w:p>
        </w:tc>
        <w:tc>
          <w:tcPr>
            <w:tcW w:w="579"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EC59C2A">
            <w:pPr>
              <w:widowControl/>
              <w:snapToGrid w:val="0"/>
              <w:jc w:val="center"/>
              <w:rPr>
                <w:rFonts w:ascii="宋体" w:hAnsi="宋体" w:cs="Arial"/>
                <w:kern w:val="0"/>
                <w:szCs w:val="21"/>
                <w:highlight w:val="none"/>
              </w:rPr>
            </w:pPr>
            <w:r>
              <w:rPr>
                <w:rFonts w:hint="eastAsia" w:ascii="宋体" w:hAnsi="宋体" w:cs="Arial"/>
                <w:kern w:val="0"/>
                <w:szCs w:val="21"/>
                <w:highlight w:val="none"/>
              </w:rPr>
              <w:t>项目名称</w:t>
            </w:r>
          </w:p>
        </w:tc>
        <w:tc>
          <w:tcPr>
            <w:tcW w:w="505"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9EB97CA">
            <w:pPr>
              <w:widowControl/>
              <w:snapToGrid w:val="0"/>
              <w:jc w:val="center"/>
              <w:rPr>
                <w:rFonts w:ascii="宋体" w:hAnsi="宋体" w:cs="Arial"/>
                <w:kern w:val="0"/>
                <w:szCs w:val="21"/>
                <w:highlight w:val="none"/>
              </w:rPr>
            </w:pPr>
            <w:r>
              <w:rPr>
                <w:rFonts w:hint="eastAsia" w:ascii="宋体" w:hAnsi="宋体" w:cs="Arial"/>
                <w:kern w:val="0"/>
                <w:szCs w:val="21"/>
                <w:highlight w:val="none"/>
              </w:rPr>
              <w:t>项目特征描述</w:t>
            </w:r>
          </w:p>
        </w:tc>
        <w:tc>
          <w:tcPr>
            <w:tcW w:w="410"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DA79964">
            <w:pPr>
              <w:widowControl/>
              <w:snapToGrid w:val="0"/>
              <w:jc w:val="center"/>
              <w:rPr>
                <w:rFonts w:ascii="宋体" w:hAnsi="宋体" w:cs="Arial"/>
                <w:kern w:val="0"/>
                <w:szCs w:val="21"/>
                <w:highlight w:val="none"/>
              </w:rPr>
            </w:pPr>
            <w:r>
              <w:rPr>
                <w:rFonts w:hint="eastAsia" w:ascii="宋体" w:hAnsi="宋体" w:cs="Arial"/>
                <w:kern w:val="0"/>
                <w:szCs w:val="21"/>
                <w:highlight w:val="none"/>
              </w:rPr>
              <w:t>计量单位</w:t>
            </w:r>
          </w:p>
        </w:tc>
        <w:tc>
          <w:tcPr>
            <w:tcW w:w="433"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7EA56CE">
            <w:pPr>
              <w:widowControl/>
              <w:snapToGrid w:val="0"/>
              <w:jc w:val="center"/>
              <w:rPr>
                <w:rFonts w:ascii="宋体" w:hAnsi="宋体" w:cs="Arial"/>
                <w:kern w:val="0"/>
                <w:szCs w:val="21"/>
                <w:highlight w:val="none"/>
              </w:rPr>
            </w:pPr>
            <w:r>
              <w:rPr>
                <w:rFonts w:hint="eastAsia" w:ascii="宋体" w:hAnsi="宋体" w:cs="Arial"/>
                <w:kern w:val="0"/>
                <w:szCs w:val="21"/>
                <w:highlight w:val="none"/>
              </w:rPr>
              <w:t>工程量</w:t>
            </w:r>
          </w:p>
        </w:tc>
        <w:tc>
          <w:tcPr>
            <w:tcW w:w="2261" w:type="pct"/>
            <w:gridSpan w:val="5"/>
            <w:tcBorders>
              <w:top w:val="single" w:color="000000" w:sz="8" w:space="0"/>
              <w:left w:val="nil"/>
              <w:bottom w:val="single" w:color="000000" w:sz="4" w:space="0"/>
              <w:right w:val="single" w:color="000000" w:sz="8" w:space="0"/>
            </w:tcBorders>
            <w:shd w:val="clear" w:color="FFFFFF" w:fill="FFFFFF"/>
            <w:noWrap w:val="0"/>
            <w:vAlign w:val="center"/>
          </w:tcPr>
          <w:p w14:paraId="25F0B3A8">
            <w:pPr>
              <w:widowControl/>
              <w:snapToGrid w:val="0"/>
              <w:jc w:val="center"/>
              <w:rPr>
                <w:rFonts w:ascii="宋体" w:hAnsi="宋体" w:cs="Arial"/>
                <w:kern w:val="0"/>
                <w:szCs w:val="21"/>
                <w:highlight w:val="none"/>
              </w:rPr>
            </w:pPr>
            <w:r>
              <w:rPr>
                <w:rFonts w:hint="eastAsia" w:ascii="宋体" w:hAnsi="宋体" w:cs="Arial"/>
                <w:kern w:val="0"/>
                <w:szCs w:val="21"/>
                <w:highlight w:val="none"/>
              </w:rPr>
              <w:t>金额（元）</w:t>
            </w:r>
          </w:p>
        </w:tc>
      </w:tr>
      <w:tr w14:paraId="07D57373">
        <w:tblPrEx>
          <w:tblCellMar>
            <w:top w:w="0" w:type="dxa"/>
            <w:left w:w="108" w:type="dxa"/>
            <w:bottom w:w="0" w:type="dxa"/>
            <w:right w:w="108" w:type="dxa"/>
          </w:tblCellMar>
        </w:tblPrEx>
        <w:trPr>
          <w:trHeight w:val="263" w:hRule="atLeast"/>
        </w:trPr>
        <w:tc>
          <w:tcPr>
            <w:tcW w:w="233" w:type="pct"/>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5CBE177E">
            <w:pPr>
              <w:widowControl/>
              <w:snapToGrid w:val="0"/>
              <w:jc w:val="left"/>
              <w:rPr>
                <w:rFonts w:ascii="宋体" w:hAnsi="宋体" w:cs="Arial"/>
                <w:kern w:val="0"/>
                <w:szCs w:val="21"/>
                <w:highlight w:val="none"/>
              </w:rPr>
            </w:pPr>
          </w:p>
        </w:tc>
        <w:tc>
          <w:tcPr>
            <w:tcW w:w="579"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5718F571">
            <w:pPr>
              <w:widowControl/>
              <w:snapToGrid w:val="0"/>
              <w:jc w:val="left"/>
              <w:rPr>
                <w:rFonts w:ascii="宋体" w:hAnsi="宋体" w:cs="Arial"/>
                <w:kern w:val="0"/>
                <w:szCs w:val="21"/>
                <w:highlight w:val="none"/>
              </w:rPr>
            </w:pPr>
          </w:p>
        </w:tc>
        <w:tc>
          <w:tcPr>
            <w:tcW w:w="579"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4768CAA4">
            <w:pPr>
              <w:widowControl/>
              <w:snapToGrid w:val="0"/>
              <w:jc w:val="left"/>
              <w:rPr>
                <w:rFonts w:ascii="宋体" w:hAnsi="宋体" w:cs="Arial"/>
                <w:kern w:val="0"/>
                <w:szCs w:val="21"/>
                <w:highlight w:val="none"/>
              </w:rPr>
            </w:pPr>
          </w:p>
        </w:tc>
        <w:tc>
          <w:tcPr>
            <w:tcW w:w="505"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55D5A702">
            <w:pPr>
              <w:widowControl/>
              <w:snapToGrid w:val="0"/>
              <w:jc w:val="left"/>
              <w:rPr>
                <w:rFonts w:ascii="宋体" w:hAnsi="宋体" w:cs="Arial"/>
                <w:kern w:val="0"/>
                <w:szCs w:val="21"/>
                <w:highlight w:val="none"/>
              </w:rPr>
            </w:pPr>
          </w:p>
        </w:tc>
        <w:tc>
          <w:tcPr>
            <w:tcW w:w="410"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57191A7D">
            <w:pPr>
              <w:widowControl/>
              <w:snapToGrid w:val="0"/>
              <w:jc w:val="left"/>
              <w:rPr>
                <w:rFonts w:ascii="宋体" w:hAnsi="宋体" w:cs="Arial"/>
                <w:kern w:val="0"/>
                <w:szCs w:val="21"/>
                <w:highlight w:val="none"/>
              </w:rPr>
            </w:pPr>
          </w:p>
        </w:tc>
        <w:tc>
          <w:tcPr>
            <w:tcW w:w="433"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68410C9B">
            <w:pPr>
              <w:widowControl/>
              <w:snapToGrid w:val="0"/>
              <w:jc w:val="left"/>
              <w:rPr>
                <w:rFonts w:ascii="宋体" w:hAnsi="宋体" w:cs="Arial"/>
                <w:kern w:val="0"/>
                <w:szCs w:val="21"/>
                <w:highlight w:val="none"/>
              </w:rPr>
            </w:pPr>
          </w:p>
        </w:tc>
        <w:tc>
          <w:tcPr>
            <w:tcW w:w="397" w:type="pct"/>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696C1E">
            <w:pPr>
              <w:widowControl/>
              <w:snapToGrid w:val="0"/>
              <w:jc w:val="center"/>
              <w:rPr>
                <w:rFonts w:ascii="宋体" w:hAnsi="宋体" w:cs="Arial"/>
                <w:kern w:val="0"/>
                <w:szCs w:val="21"/>
                <w:highlight w:val="none"/>
              </w:rPr>
            </w:pPr>
            <w:r>
              <w:rPr>
                <w:rFonts w:hint="eastAsia" w:ascii="宋体" w:hAnsi="宋体" w:cs="Arial"/>
                <w:kern w:val="0"/>
                <w:szCs w:val="21"/>
                <w:highlight w:val="none"/>
              </w:rPr>
              <w:t>综合单价</w:t>
            </w:r>
          </w:p>
        </w:tc>
        <w:tc>
          <w:tcPr>
            <w:tcW w:w="477" w:type="pct"/>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1E0C41F">
            <w:pPr>
              <w:widowControl/>
              <w:snapToGrid w:val="0"/>
              <w:jc w:val="center"/>
              <w:rPr>
                <w:rFonts w:ascii="宋体" w:hAnsi="宋体" w:cs="Arial"/>
                <w:kern w:val="0"/>
                <w:szCs w:val="21"/>
                <w:highlight w:val="none"/>
              </w:rPr>
            </w:pPr>
            <w:r>
              <w:rPr>
                <w:rFonts w:hint="eastAsia" w:ascii="宋体" w:hAnsi="宋体" w:cs="Arial"/>
                <w:kern w:val="0"/>
                <w:szCs w:val="21"/>
                <w:highlight w:val="none"/>
              </w:rPr>
              <w:t>合价</w:t>
            </w:r>
          </w:p>
        </w:tc>
        <w:tc>
          <w:tcPr>
            <w:tcW w:w="1388" w:type="pct"/>
            <w:gridSpan w:val="3"/>
            <w:tcBorders>
              <w:top w:val="single" w:color="000000" w:sz="4" w:space="0"/>
              <w:left w:val="nil"/>
              <w:bottom w:val="single" w:color="000000" w:sz="4" w:space="0"/>
              <w:right w:val="single" w:color="000000" w:sz="8" w:space="0"/>
            </w:tcBorders>
            <w:shd w:val="clear" w:color="FFFFFF" w:fill="FFFFFF"/>
            <w:noWrap w:val="0"/>
            <w:vAlign w:val="center"/>
          </w:tcPr>
          <w:p w14:paraId="3BB349D4">
            <w:pPr>
              <w:widowControl/>
              <w:snapToGrid w:val="0"/>
              <w:jc w:val="center"/>
              <w:rPr>
                <w:rFonts w:ascii="宋体" w:hAnsi="宋体" w:cs="Arial"/>
                <w:kern w:val="0"/>
                <w:szCs w:val="21"/>
                <w:highlight w:val="none"/>
              </w:rPr>
            </w:pPr>
            <w:r>
              <w:rPr>
                <w:rFonts w:hint="eastAsia" w:ascii="宋体" w:hAnsi="宋体" w:cs="Arial"/>
                <w:kern w:val="0"/>
                <w:szCs w:val="21"/>
                <w:highlight w:val="none"/>
              </w:rPr>
              <w:t>其中</w:t>
            </w:r>
          </w:p>
        </w:tc>
      </w:tr>
      <w:tr w14:paraId="683D9C40">
        <w:tblPrEx>
          <w:tblCellMar>
            <w:top w:w="0" w:type="dxa"/>
            <w:left w:w="108" w:type="dxa"/>
            <w:bottom w:w="0" w:type="dxa"/>
            <w:right w:w="108" w:type="dxa"/>
          </w:tblCellMar>
        </w:tblPrEx>
        <w:trPr>
          <w:trHeight w:val="499" w:hRule="atLeast"/>
        </w:trPr>
        <w:tc>
          <w:tcPr>
            <w:tcW w:w="233" w:type="pct"/>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3A574E5E">
            <w:pPr>
              <w:widowControl/>
              <w:snapToGrid w:val="0"/>
              <w:jc w:val="left"/>
              <w:rPr>
                <w:rFonts w:ascii="宋体" w:hAnsi="宋体" w:cs="Arial"/>
                <w:kern w:val="0"/>
                <w:szCs w:val="21"/>
                <w:highlight w:val="none"/>
              </w:rPr>
            </w:pPr>
          </w:p>
        </w:tc>
        <w:tc>
          <w:tcPr>
            <w:tcW w:w="579"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0DD0771F">
            <w:pPr>
              <w:widowControl/>
              <w:snapToGrid w:val="0"/>
              <w:jc w:val="left"/>
              <w:rPr>
                <w:rFonts w:ascii="宋体" w:hAnsi="宋体" w:cs="Arial"/>
                <w:kern w:val="0"/>
                <w:szCs w:val="21"/>
                <w:highlight w:val="none"/>
              </w:rPr>
            </w:pPr>
          </w:p>
        </w:tc>
        <w:tc>
          <w:tcPr>
            <w:tcW w:w="579"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727A96CC">
            <w:pPr>
              <w:widowControl/>
              <w:snapToGrid w:val="0"/>
              <w:jc w:val="left"/>
              <w:rPr>
                <w:rFonts w:ascii="宋体" w:hAnsi="宋体" w:cs="Arial"/>
                <w:kern w:val="0"/>
                <w:szCs w:val="21"/>
                <w:highlight w:val="none"/>
              </w:rPr>
            </w:pPr>
          </w:p>
        </w:tc>
        <w:tc>
          <w:tcPr>
            <w:tcW w:w="505"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10AB2A49">
            <w:pPr>
              <w:widowControl/>
              <w:snapToGrid w:val="0"/>
              <w:jc w:val="left"/>
              <w:rPr>
                <w:rFonts w:ascii="宋体" w:hAnsi="宋体" w:cs="Arial"/>
                <w:kern w:val="0"/>
                <w:szCs w:val="21"/>
                <w:highlight w:val="none"/>
              </w:rPr>
            </w:pPr>
          </w:p>
        </w:tc>
        <w:tc>
          <w:tcPr>
            <w:tcW w:w="410"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19462D6E">
            <w:pPr>
              <w:widowControl/>
              <w:snapToGrid w:val="0"/>
              <w:jc w:val="left"/>
              <w:rPr>
                <w:rFonts w:ascii="宋体" w:hAnsi="宋体" w:cs="Arial"/>
                <w:kern w:val="0"/>
                <w:szCs w:val="21"/>
                <w:highlight w:val="none"/>
              </w:rPr>
            </w:pPr>
          </w:p>
        </w:tc>
        <w:tc>
          <w:tcPr>
            <w:tcW w:w="433"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72DDB67C">
            <w:pPr>
              <w:widowControl/>
              <w:snapToGrid w:val="0"/>
              <w:jc w:val="left"/>
              <w:rPr>
                <w:rFonts w:ascii="宋体" w:hAnsi="宋体" w:cs="Arial"/>
                <w:kern w:val="0"/>
                <w:szCs w:val="21"/>
                <w:highlight w:val="none"/>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C362BC">
            <w:pPr>
              <w:widowControl/>
              <w:snapToGrid w:val="0"/>
              <w:jc w:val="left"/>
              <w:rPr>
                <w:rFonts w:ascii="宋体" w:hAnsi="宋体" w:cs="Arial"/>
                <w:kern w:val="0"/>
                <w:szCs w:val="21"/>
                <w:highlight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A4EFC7">
            <w:pPr>
              <w:widowControl/>
              <w:snapToGrid w:val="0"/>
              <w:jc w:val="left"/>
              <w:rPr>
                <w:rFonts w:ascii="宋体" w:hAnsi="宋体" w:cs="Arial"/>
                <w:kern w:val="0"/>
                <w:szCs w:val="21"/>
                <w:highlight w:val="none"/>
              </w:rPr>
            </w:pPr>
          </w:p>
        </w:tc>
        <w:tc>
          <w:tcPr>
            <w:tcW w:w="499" w:type="pct"/>
            <w:tcBorders>
              <w:top w:val="nil"/>
              <w:left w:val="nil"/>
              <w:bottom w:val="single" w:color="000000" w:sz="4" w:space="0"/>
              <w:right w:val="single" w:color="000000" w:sz="4" w:space="0"/>
            </w:tcBorders>
            <w:shd w:val="clear" w:color="FFFFFF" w:fill="FFFFFF"/>
            <w:noWrap w:val="0"/>
            <w:vAlign w:val="center"/>
          </w:tcPr>
          <w:p w14:paraId="5521E694">
            <w:pPr>
              <w:widowControl/>
              <w:snapToGrid w:val="0"/>
              <w:jc w:val="center"/>
              <w:rPr>
                <w:rFonts w:ascii="宋体" w:hAnsi="宋体" w:cs="Arial"/>
                <w:kern w:val="0"/>
                <w:szCs w:val="21"/>
                <w:highlight w:val="none"/>
              </w:rPr>
            </w:pPr>
            <w:r>
              <w:rPr>
                <w:rFonts w:hint="eastAsia" w:ascii="宋体" w:hAnsi="宋体" w:cs="Arial"/>
                <w:kern w:val="0"/>
                <w:szCs w:val="21"/>
                <w:highlight w:val="none"/>
              </w:rPr>
              <w:t>定额人工费</w:t>
            </w:r>
          </w:p>
        </w:tc>
        <w:tc>
          <w:tcPr>
            <w:tcW w:w="463" w:type="pct"/>
            <w:tcBorders>
              <w:top w:val="nil"/>
              <w:left w:val="nil"/>
              <w:bottom w:val="single" w:color="000000" w:sz="4" w:space="0"/>
              <w:right w:val="single" w:color="000000" w:sz="4" w:space="0"/>
            </w:tcBorders>
            <w:shd w:val="clear" w:color="FFFFFF" w:fill="FFFFFF"/>
            <w:noWrap w:val="0"/>
            <w:vAlign w:val="center"/>
          </w:tcPr>
          <w:p w14:paraId="30A32EE6">
            <w:pPr>
              <w:widowControl/>
              <w:snapToGrid w:val="0"/>
              <w:jc w:val="center"/>
              <w:rPr>
                <w:rFonts w:ascii="宋体" w:hAnsi="宋体" w:cs="Arial"/>
                <w:kern w:val="0"/>
                <w:szCs w:val="21"/>
                <w:highlight w:val="none"/>
              </w:rPr>
            </w:pPr>
            <w:r>
              <w:rPr>
                <w:rFonts w:hint="eastAsia" w:ascii="宋体" w:hAnsi="宋体" w:cs="Arial"/>
                <w:kern w:val="0"/>
                <w:szCs w:val="21"/>
                <w:highlight w:val="none"/>
              </w:rPr>
              <w:t>定额机械费</w:t>
            </w:r>
          </w:p>
        </w:tc>
        <w:tc>
          <w:tcPr>
            <w:tcW w:w="425" w:type="pct"/>
            <w:tcBorders>
              <w:top w:val="nil"/>
              <w:left w:val="nil"/>
              <w:bottom w:val="single" w:color="000000" w:sz="4" w:space="0"/>
              <w:right w:val="single" w:color="000000" w:sz="8" w:space="0"/>
            </w:tcBorders>
            <w:shd w:val="clear" w:color="FFFFFF" w:fill="FFFFFF"/>
            <w:noWrap w:val="0"/>
            <w:vAlign w:val="center"/>
          </w:tcPr>
          <w:p w14:paraId="0A949ADA">
            <w:pPr>
              <w:widowControl/>
              <w:snapToGrid w:val="0"/>
              <w:jc w:val="center"/>
              <w:rPr>
                <w:rFonts w:ascii="宋体" w:hAnsi="宋体" w:cs="Arial"/>
                <w:kern w:val="0"/>
                <w:szCs w:val="21"/>
                <w:highlight w:val="none"/>
              </w:rPr>
            </w:pPr>
            <w:r>
              <w:rPr>
                <w:rFonts w:hint="eastAsia" w:ascii="宋体" w:hAnsi="宋体" w:cs="Arial"/>
                <w:kern w:val="0"/>
                <w:szCs w:val="21"/>
                <w:highlight w:val="none"/>
              </w:rPr>
              <w:t>暂估价</w:t>
            </w:r>
          </w:p>
        </w:tc>
      </w:tr>
      <w:tr w14:paraId="5FDF5F12">
        <w:tblPrEx>
          <w:tblCellMar>
            <w:top w:w="0" w:type="dxa"/>
            <w:left w:w="108" w:type="dxa"/>
            <w:bottom w:w="0" w:type="dxa"/>
            <w:right w:w="108" w:type="dxa"/>
          </w:tblCellMar>
        </w:tblPrEx>
        <w:trPr>
          <w:trHeight w:val="567" w:hRule="atLeast"/>
        </w:trPr>
        <w:tc>
          <w:tcPr>
            <w:tcW w:w="233" w:type="pct"/>
            <w:tcBorders>
              <w:top w:val="nil"/>
              <w:left w:val="single" w:color="000000" w:sz="8" w:space="0"/>
              <w:bottom w:val="single" w:color="000000" w:sz="4" w:space="0"/>
              <w:right w:val="single" w:color="000000" w:sz="4" w:space="0"/>
            </w:tcBorders>
            <w:noWrap w:val="0"/>
            <w:vAlign w:val="center"/>
          </w:tcPr>
          <w:p w14:paraId="3539827F">
            <w:pPr>
              <w:widowControl/>
              <w:snapToGrid w:val="0"/>
              <w:jc w:val="center"/>
              <w:rPr>
                <w:rFonts w:ascii="宋体" w:hAnsi="宋体" w:cs="Arial"/>
                <w:kern w:val="0"/>
                <w:szCs w:val="21"/>
                <w:highlight w:val="none"/>
              </w:rPr>
            </w:pPr>
          </w:p>
        </w:tc>
        <w:tc>
          <w:tcPr>
            <w:tcW w:w="579" w:type="pct"/>
            <w:tcBorders>
              <w:top w:val="nil"/>
              <w:left w:val="nil"/>
              <w:bottom w:val="single" w:color="000000" w:sz="4" w:space="0"/>
              <w:right w:val="single" w:color="000000" w:sz="4" w:space="0"/>
            </w:tcBorders>
            <w:noWrap w:val="0"/>
            <w:vAlign w:val="center"/>
          </w:tcPr>
          <w:p w14:paraId="3469B9C0">
            <w:pPr>
              <w:widowControl/>
              <w:snapToGrid w:val="0"/>
              <w:jc w:val="center"/>
              <w:rPr>
                <w:rFonts w:ascii="宋体" w:hAnsi="宋体" w:cs="Arial"/>
                <w:kern w:val="0"/>
                <w:szCs w:val="21"/>
                <w:highlight w:val="none"/>
              </w:rPr>
            </w:pPr>
          </w:p>
        </w:tc>
        <w:tc>
          <w:tcPr>
            <w:tcW w:w="579" w:type="pct"/>
            <w:tcBorders>
              <w:top w:val="nil"/>
              <w:left w:val="nil"/>
              <w:bottom w:val="single" w:color="000000" w:sz="4" w:space="0"/>
              <w:right w:val="single" w:color="000000" w:sz="4" w:space="0"/>
            </w:tcBorders>
            <w:noWrap w:val="0"/>
            <w:vAlign w:val="center"/>
          </w:tcPr>
          <w:p w14:paraId="05C2AEA2">
            <w:pPr>
              <w:widowControl/>
              <w:snapToGrid w:val="0"/>
              <w:jc w:val="left"/>
              <w:rPr>
                <w:rFonts w:ascii="宋体" w:hAnsi="宋体" w:cs="Arial"/>
                <w:kern w:val="0"/>
                <w:szCs w:val="21"/>
                <w:highlight w:val="none"/>
              </w:rPr>
            </w:pPr>
          </w:p>
        </w:tc>
        <w:tc>
          <w:tcPr>
            <w:tcW w:w="505" w:type="pct"/>
            <w:tcBorders>
              <w:top w:val="single" w:color="000000" w:sz="4" w:space="0"/>
              <w:left w:val="nil"/>
              <w:bottom w:val="single" w:color="000000" w:sz="4" w:space="0"/>
              <w:right w:val="single" w:color="000000" w:sz="4" w:space="0"/>
            </w:tcBorders>
            <w:noWrap w:val="0"/>
            <w:vAlign w:val="center"/>
          </w:tcPr>
          <w:p w14:paraId="57F0C3D3">
            <w:pPr>
              <w:widowControl/>
              <w:snapToGrid w:val="0"/>
              <w:jc w:val="left"/>
              <w:rPr>
                <w:rFonts w:ascii="宋体" w:hAnsi="宋体" w:cs="Arial"/>
                <w:kern w:val="0"/>
                <w:szCs w:val="21"/>
                <w:highlight w:val="none"/>
              </w:rPr>
            </w:pPr>
          </w:p>
        </w:tc>
        <w:tc>
          <w:tcPr>
            <w:tcW w:w="410" w:type="pct"/>
            <w:tcBorders>
              <w:top w:val="nil"/>
              <w:left w:val="nil"/>
              <w:bottom w:val="single" w:color="000000" w:sz="4" w:space="0"/>
              <w:right w:val="single" w:color="000000" w:sz="4" w:space="0"/>
            </w:tcBorders>
            <w:noWrap w:val="0"/>
            <w:vAlign w:val="center"/>
          </w:tcPr>
          <w:p w14:paraId="0052C33A">
            <w:pPr>
              <w:widowControl/>
              <w:snapToGrid w:val="0"/>
              <w:jc w:val="center"/>
              <w:rPr>
                <w:rFonts w:ascii="宋体" w:hAnsi="宋体" w:cs="Arial"/>
                <w:kern w:val="0"/>
                <w:szCs w:val="21"/>
                <w:highlight w:val="none"/>
              </w:rPr>
            </w:pPr>
          </w:p>
        </w:tc>
        <w:tc>
          <w:tcPr>
            <w:tcW w:w="433" w:type="pct"/>
            <w:tcBorders>
              <w:top w:val="nil"/>
              <w:left w:val="nil"/>
              <w:bottom w:val="single" w:color="000000" w:sz="4" w:space="0"/>
              <w:right w:val="single" w:color="000000" w:sz="4" w:space="0"/>
            </w:tcBorders>
            <w:noWrap w:val="0"/>
            <w:vAlign w:val="center"/>
          </w:tcPr>
          <w:p w14:paraId="1E953F82">
            <w:pPr>
              <w:widowControl/>
              <w:snapToGrid w:val="0"/>
              <w:jc w:val="right"/>
              <w:rPr>
                <w:rFonts w:ascii="宋体" w:hAnsi="宋体" w:cs="Arial"/>
                <w:kern w:val="0"/>
                <w:szCs w:val="21"/>
                <w:highlight w:val="none"/>
              </w:rPr>
            </w:pPr>
          </w:p>
        </w:tc>
        <w:tc>
          <w:tcPr>
            <w:tcW w:w="397" w:type="pct"/>
            <w:tcBorders>
              <w:top w:val="single" w:color="000000" w:sz="4" w:space="0"/>
              <w:left w:val="nil"/>
              <w:bottom w:val="single" w:color="000000" w:sz="4" w:space="0"/>
              <w:right w:val="single" w:color="000000" w:sz="4" w:space="0"/>
            </w:tcBorders>
            <w:noWrap w:val="0"/>
            <w:vAlign w:val="center"/>
          </w:tcPr>
          <w:p w14:paraId="3BF16BBE">
            <w:pPr>
              <w:widowControl/>
              <w:snapToGrid w:val="0"/>
              <w:jc w:val="right"/>
              <w:rPr>
                <w:rFonts w:ascii="宋体" w:hAnsi="宋体" w:cs="Arial"/>
                <w:kern w:val="0"/>
                <w:szCs w:val="21"/>
                <w:highlight w:val="none"/>
              </w:rPr>
            </w:pPr>
          </w:p>
        </w:tc>
        <w:tc>
          <w:tcPr>
            <w:tcW w:w="477" w:type="pct"/>
            <w:tcBorders>
              <w:top w:val="single" w:color="000000" w:sz="4" w:space="0"/>
              <w:left w:val="nil"/>
              <w:bottom w:val="single" w:color="000000" w:sz="4" w:space="0"/>
              <w:right w:val="single" w:color="000000" w:sz="4" w:space="0"/>
            </w:tcBorders>
            <w:noWrap w:val="0"/>
            <w:vAlign w:val="center"/>
          </w:tcPr>
          <w:p w14:paraId="685C06EB">
            <w:pPr>
              <w:widowControl/>
              <w:snapToGrid w:val="0"/>
              <w:jc w:val="right"/>
              <w:rPr>
                <w:rFonts w:ascii="宋体" w:hAnsi="宋体" w:cs="Arial"/>
                <w:kern w:val="0"/>
                <w:szCs w:val="21"/>
                <w:highlight w:val="none"/>
              </w:rPr>
            </w:pPr>
          </w:p>
        </w:tc>
        <w:tc>
          <w:tcPr>
            <w:tcW w:w="499" w:type="pct"/>
            <w:tcBorders>
              <w:top w:val="nil"/>
              <w:left w:val="nil"/>
              <w:bottom w:val="single" w:color="000000" w:sz="4" w:space="0"/>
              <w:right w:val="single" w:color="000000" w:sz="4" w:space="0"/>
            </w:tcBorders>
            <w:noWrap w:val="0"/>
            <w:vAlign w:val="center"/>
          </w:tcPr>
          <w:p w14:paraId="5CFFBA36">
            <w:pPr>
              <w:widowControl/>
              <w:snapToGrid w:val="0"/>
              <w:jc w:val="right"/>
              <w:rPr>
                <w:rFonts w:ascii="宋体" w:hAnsi="宋体" w:cs="Arial"/>
                <w:kern w:val="0"/>
                <w:szCs w:val="21"/>
                <w:highlight w:val="none"/>
              </w:rPr>
            </w:pPr>
          </w:p>
        </w:tc>
        <w:tc>
          <w:tcPr>
            <w:tcW w:w="463" w:type="pct"/>
            <w:tcBorders>
              <w:top w:val="nil"/>
              <w:left w:val="nil"/>
              <w:bottom w:val="single" w:color="000000" w:sz="4" w:space="0"/>
              <w:right w:val="single" w:color="000000" w:sz="4" w:space="0"/>
            </w:tcBorders>
            <w:noWrap w:val="0"/>
            <w:vAlign w:val="center"/>
          </w:tcPr>
          <w:p w14:paraId="37DB1174">
            <w:pPr>
              <w:widowControl/>
              <w:snapToGrid w:val="0"/>
              <w:jc w:val="right"/>
              <w:rPr>
                <w:rFonts w:ascii="宋体" w:hAnsi="宋体" w:cs="Arial"/>
                <w:kern w:val="0"/>
                <w:szCs w:val="21"/>
                <w:highlight w:val="none"/>
              </w:rPr>
            </w:pPr>
          </w:p>
        </w:tc>
        <w:tc>
          <w:tcPr>
            <w:tcW w:w="425" w:type="pct"/>
            <w:tcBorders>
              <w:top w:val="nil"/>
              <w:left w:val="nil"/>
              <w:bottom w:val="single" w:color="000000" w:sz="4" w:space="0"/>
              <w:right w:val="single" w:color="000000" w:sz="8" w:space="0"/>
            </w:tcBorders>
            <w:noWrap w:val="0"/>
            <w:vAlign w:val="center"/>
          </w:tcPr>
          <w:p w14:paraId="6CAA1E06">
            <w:pPr>
              <w:widowControl/>
              <w:snapToGrid w:val="0"/>
              <w:jc w:val="right"/>
              <w:rPr>
                <w:rFonts w:ascii="宋体" w:hAnsi="宋体" w:cs="Arial"/>
                <w:kern w:val="0"/>
                <w:szCs w:val="21"/>
                <w:highlight w:val="none"/>
              </w:rPr>
            </w:pPr>
          </w:p>
        </w:tc>
      </w:tr>
      <w:tr w14:paraId="032DEE74">
        <w:tblPrEx>
          <w:tblCellMar>
            <w:top w:w="0" w:type="dxa"/>
            <w:left w:w="108" w:type="dxa"/>
            <w:bottom w:w="0" w:type="dxa"/>
            <w:right w:w="108" w:type="dxa"/>
          </w:tblCellMar>
        </w:tblPrEx>
        <w:trPr>
          <w:trHeight w:val="567" w:hRule="atLeast"/>
        </w:trPr>
        <w:tc>
          <w:tcPr>
            <w:tcW w:w="233" w:type="pct"/>
            <w:tcBorders>
              <w:top w:val="nil"/>
              <w:left w:val="single" w:color="000000" w:sz="8" w:space="0"/>
              <w:bottom w:val="single" w:color="000000" w:sz="4" w:space="0"/>
              <w:right w:val="single" w:color="000000" w:sz="4" w:space="0"/>
            </w:tcBorders>
            <w:noWrap w:val="0"/>
            <w:vAlign w:val="center"/>
          </w:tcPr>
          <w:p w14:paraId="7555D8EB">
            <w:pPr>
              <w:widowControl/>
              <w:snapToGrid w:val="0"/>
              <w:jc w:val="center"/>
              <w:rPr>
                <w:rFonts w:ascii="宋体" w:hAnsi="宋体" w:cs="Arial"/>
                <w:kern w:val="0"/>
                <w:szCs w:val="21"/>
                <w:highlight w:val="none"/>
              </w:rPr>
            </w:pPr>
          </w:p>
        </w:tc>
        <w:tc>
          <w:tcPr>
            <w:tcW w:w="579" w:type="pct"/>
            <w:tcBorders>
              <w:top w:val="nil"/>
              <w:left w:val="nil"/>
              <w:bottom w:val="single" w:color="000000" w:sz="4" w:space="0"/>
              <w:right w:val="single" w:color="000000" w:sz="4" w:space="0"/>
            </w:tcBorders>
            <w:noWrap w:val="0"/>
            <w:vAlign w:val="center"/>
          </w:tcPr>
          <w:p w14:paraId="664910C3">
            <w:pPr>
              <w:widowControl/>
              <w:snapToGrid w:val="0"/>
              <w:jc w:val="center"/>
              <w:rPr>
                <w:rFonts w:ascii="宋体" w:hAnsi="宋体" w:cs="Arial"/>
                <w:kern w:val="0"/>
                <w:szCs w:val="21"/>
                <w:highlight w:val="none"/>
              </w:rPr>
            </w:pPr>
          </w:p>
        </w:tc>
        <w:tc>
          <w:tcPr>
            <w:tcW w:w="579" w:type="pct"/>
            <w:tcBorders>
              <w:top w:val="nil"/>
              <w:left w:val="nil"/>
              <w:bottom w:val="single" w:color="000000" w:sz="4" w:space="0"/>
              <w:right w:val="single" w:color="000000" w:sz="4" w:space="0"/>
            </w:tcBorders>
            <w:noWrap w:val="0"/>
            <w:vAlign w:val="center"/>
          </w:tcPr>
          <w:p w14:paraId="6EB0B5F6">
            <w:pPr>
              <w:widowControl/>
              <w:snapToGrid w:val="0"/>
              <w:jc w:val="left"/>
              <w:rPr>
                <w:rFonts w:ascii="宋体" w:hAnsi="宋体" w:cs="Arial"/>
                <w:kern w:val="0"/>
                <w:szCs w:val="21"/>
                <w:highlight w:val="none"/>
              </w:rPr>
            </w:pPr>
          </w:p>
        </w:tc>
        <w:tc>
          <w:tcPr>
            <w:tcW w:w="505" w:type="pct"/>
            <w:tcBorders>
              <w:top w:val="single" w:color="000000" w:sz="4" w:space="0"/>
              <w:left w:val="nil"/>
              <w:bottom w:val="single" w:color="000000" w:sz="4" w:space="0"/>
              <w:right w:val="single" w:color="000000" w:sz="4" w:space="0"/>
            </w:tcBorders>
            <w:noWrap w:val="0"/>
            <w:vAlign w:val="center"/>
          </w:tcPr>
          <w:p w14:paraId="4B05AA41">
            <w:pPr>
              <w:widowControl/>
              <w:snapToGrid w:val="0"/>
              <w:jc w:val="left"/>
              <w:rPr>
                <w:rFonts w:ascii="宋体" w:hAnsi="宋体" w:cs="Arial"/>
                <w:kern w:val="0"/>
                <w:szCs w:val="21"/>
                <w:highlight w:val="none"/>
              </w:rPr>
            </w:pPr>
          </w:p>
        </w:tc>
        <w:tc>
          <w:tcPr>
            <w:tcW w:w="410" w:type="pct"/>
            <w:tcBorders>
              <w:top w:val="nil"/>
              <w:left w:val="nil"/>
              <w:bottom w:val="single" w:color="000000" w:sz="4" w:space="0"/>
              <w:right w:val="single" w:color="000000" w:sz="4" w:space="0"/>
            </w:tcBorders>
            <w:noWrap w:val="0"/>
            <w:vAlign w:val="center"/>
          </w:tcPr>
          <w:p w14:paraId="58C6CD50">
            <w:pPr>
              <w:widowControl/>
              <w:snapToGrid w:val="0"/>
              <w:jc w:val="center"/>
              <w:rPr>
                <w:rFonts w:ascii="宋体" w:hAnsi="宋体" w:cs="Arial"/>
                <w:kern w:val="0"/>
                <w:szCs w:val="21"/>
                <w:highlight w:val="none"/>
              </w:rPr>
            </w:pPr>
          </w:p>
        </w:tc>
        <w:tc>
          <w:tcPr>
            <w:tcW w:w="433" w:type="pct"/>
            <w:tcBorders>
              <w:top w:val="nil"/>
              <w:left w:val="nil"/>
              <w:bottom w:val="single" w:color="000000" w:sz="4" w:space="0"/>
              <w:right w:val="single" w:color="000000" w:sz="4" w:space="0"/>
            </w:tcBorders>
            <w:noWrap w:val="0"/>
            <w:vAlign w:val="center"/>
          </w:tcPr>
          <w:p w14:paraId="39D8E6EF">
            <w:pPr>
              <w:widowControl/>
              <w:snapToGrid w:val="0"/>
              <w:jc w:val="right"/>
              <w:rPr>
                <w:rFonts w:ascii="宋体" w:hAnsi="宋体" w:cs="Arial"/>
                <w:kern w:val="0"/>
                <w:szCs w:val="21"/>
                <w:highlight w:val="none"/>
              </w:rPr>
            </w:pPr>
          </w:p>
        </w:tc>
        <w:tc>
          <w:tcPr>
            <w:tcW w:w="397" w:type="pct"/>
            <w:tcBorders>
              <w:top w:val="single" w:color="000000" w:sz="4" w:space="0"/>
              <w:left w:val="nil"/>
              <w:bottom w:val="single" w:color="000000" w:sz="4" w:space="0"/>
              <w:right w:val="single" w:color="000000" w:sz="4" w:space="0"/>
            </w:tcBorders>
            <w:noWrap w:val="0"/>
            <w:vAlign w:val="center"/>
          </w:tcPr>
          <w:p w14:paraId="1D08F150">
            <w:pPr>
              <w:widowControl/>
              <w:snapToGrid w:val="0"/>
              <w:jc w:val="right"/>
              <w:rPr>
                <w:rFonts w:ascii="宋体" w:hAnsi="宋体" w:cs="Arial"/>
                <w:kern w:val="0"/>
                <w:szCs w:val="21"/>
                <w:highlight w:val="none"/>
              </w:rPr>
            </w:pPr>
          </w:p>
        </w:tc>
        <w:tc>
          <w:tcPr>
            <w:tcW w:w="477" w:type="pct"/>
            <w:tcBorders>
              <w:top w:val="single" w:color="000000" w:sz="4" w:space="0"/>
              <w:left w:val="nil"/>
              <w:bottom w:val="single" w:color="000000" w:sz="4" w:space="0"/>
              <w:right w:val="single" w:color="000000" w:sz="4" w:space="0"/>
            </w:tcBorders>
            <w:noWrap w:val="0"/>
            <w:vAlign w:val="center"/>
          </w:tcPr>
          <w:p w14:paraId="0A027A8D">
            <w:pPr>
              <w:widowControl/>
              <w:snapToGrid w:val="0"/>
              <w:jc w:val="right"/>
              <w:rPr>
                <w:rFonts w:ascii="宋体" w:hAnsi="宋体" w:cs="Arial"/>
                <w:kern w:val="0"/>
                <w:szCs w:val="21"/>
                <w:highlight w:val="none"/>
              </w:rPr>
            </w:pPr>
          </w:p>
        </w:tc>
        <w:tc>
          <w:tcPr>
            <w:tcW w:w="499" w:type="pct"/>
            <w:tcBorders>
              <w:top w:val="nil"/>
              <w:left w:val="nil"/>
              <w:bottom w:val="single" w:color="000000" w:sz="4" w:space="0"/>
              <w:right w:val="single" w:color="000000" w:sz="4" w:space="0"/>
            </w:tcBorders>
            <w:noWrap w:val="0"/>
            <w:vAlign w:val="center"/>
          </w:tcPr>
          <w:p w14:paraId="0EEDFF91">
            <w:pPr>
              <w:widowControl/>
              <w:snapToGrid w:val="0"/>
              <w:jc w:val="right"/>
              <w:rPr>
                <w:rFonts w:ascii="宋体" w:hAnsi="宋体" w:cs="Arial"/>
                <w:kern w:val="0"/>
                <w:szCs w:val="21"/>
                <w:highlight w:val="none"/>
              </w:rPr>
            </w:pPr>
          </w:p>
        </w:tc>
        <w:tc>
          <w:tcPr>
            <w:tcW w:w="463" w:type="pct"/>
            <w:tcBorders>
              <w:top w:val="nil"/>
              <w:left w:val="nil"/>
              <w:bottom w:val="single" w:color="000000" w:sz="4" w:space="0"/>
              <w:right w:val="single" w:color="000000" w:sz="4" w:space="0"/>
            </w:tcBorders>
            <w:noWrap w:val="0"/>
            <w:vAlign w:val="center"/>
          </w:tcPr>
          <w:p w14:paraId="1837737C">
            <w:pPr>
              <w:widowControl/>
              <w:snapToGrid w:val="0"/>
              <w:jc w:val="right"/>
              <w:rPr>
                <w:rFonts w:ascii="宋体" w:hAnsi="宋体" w:cs="Arial"/>
                <w:kern w:val="0"/>
                <w:szCs w:val="21"/>
                <w:highlight w:val="none"/>
              </w:rPr>
            </w:pPr>
          </w:p>
        </w:tc>
        <w:tc>
          <w:tcPr>
            <w:tcW w:w="425" w:type="pct"/>
            <w:tcBorders>
              <w:top w:val="nil"/>
              <w:left w:val="nil"/>
              <w:bottom w:val="single" w:color="000000" w:sz="4" w:space="0"/>
              <w:right w:val="single" w:color="000000" w:sz="8" w:space="0"/>
            </w:tcBorders>
            <w:noWrap w:val="0"/>
            <w:vAlign w:val="center"/>
          </w:tcPr>
          <w:p w14:paraId="418AAA12">
            <w:pPr>
              <w:widowControl/>
              <w:snapToGrid w:val="0"/>
              <w:jc w:val="right"/>
              <w:rPr>
                <w:rFonts w:ascii="宋体" w:hAnsi="宋体" w:cs="Arial"/>
                <w:kern w:val="0"/>
                <w:szCs w:val="21"/>
                <w:highlight w:val="none"/>
              </w:rPr>
            </w:pPr>
          </w:p>
        </w:tc>
      </w:tr>
      <w:tr w14:paraId="2DADB08F">
        <w:tblPrEx>
          <w:tblCellMar>
            <w:top w:w="0" w:type="dxa"/>
            <w:left w:w="108" w:type="dxa"/>
            <w:bottom w:w="0" w:type="dxa"/>
            <w:right w:w="108" w:type="dxa"/>
          </w:tblCellMar>
        </w:tblPrEx>
        <w:trPr>
          <w:trHeight w:val="567" w:hRule="atLeast"/>
        </w:trPr>
        <w:tc>
          <w:tcPr>
            <w:tcW w:w="233" w:type="pct"/>
            <w:tcBorders>
              <w:top w:val="nil"/>
              <w:left w:val="single" w:color="000000" w:sz="8" w:space="0"/>
              <w:bottom w:val="single" w:color="000000" w:sz="4" w:space="0"/>
              <w:right w:val="single" w:color="000000" w:sz="4" w:space="0"/>
            </w:tcBorders>
            <w:noWrap w:val="0"/>
            <w:vAlign w:val="center"/>
          </w:tcPr>
          <w:p w14:paraId="12D372D9">
            <w:pPr>
              <w:widowControl/>
              <w:snapToGrid w:val="0"/>
              <w:jc w:val="center"/>
              <w:rPr>
                <w:rFonts w:ascii="宋体" w:hAnsi="宋体" w:cs="Arial"/>
                <w:kern w:val="0"/>
                <w:szCs w:val="21"/>
                <w:highlight w:val="none"/>
              </w:rPr>
            </w:pPr>
          </w:p>
        </w:tc>
        <w:tc>
          <w:tcPr>
            <w:tcW w:w="579" w:type="pct"/>
            <w:tcBorders>
              <w:top w:val="nil"/>
              <w:left w:val="nil"/>
              <w:bottom w:val="single" w:color="000000" w:sz="4" w:space="0"/>
              <w:right w:val="single" w:color="000000" w:sz="4" w:space="0"/>
            </w:tcBorders>
            <w:noWrap w:val="0"/>
            <w:vAlign w:val="center"/>
          </w:tcPr>
          <w:p w14:paraId="59F7BEC3">
            <w:pPr>
              <w:widowControl/>
              <w:snapToGrid w:val="0"/>
              <w:jc w:val="center"/>
              <w:rPr>
                <w:rFonts w:ascii="宋体" w:hAnsi="宋体" w:cs="Arial"/>
                <w:kern w:val="0"/>
                <w:szCs w:val="21"/>
                <w:highlight w:val="none"/>
              </w:rPr>
            </w:pPr>
          </w:p>
        </w:tc>
        <w:tc>
          <w:tcPr>
            <w:tcW w:w="579" w:type="pct"/>
            <w:tcBorders>
              <w:top w:val="nil"/>
              <w:left w:val="nil"/>
              <w:bottom w:val="single" w:color="000000" w:sz="4" w:space="0"/>
              <w:right w:val="single" w:color="000000" w:sz="4" w:space="0"/>
            </w:tcBorders>
            <w:noWrap w:val="0"/>
            <w:vAlign w:val="center"/>
          </w:tcPr>
          <w:p w14:paraId="281D0074">
            <w:pPr>
              <w:widowControl/>
              <w:snapToGrid w:val="0"/>
              <w:jc w:val="left"/>
              <w:rPr>
                <w:rFonts w:ascii="宋体" w:hAnsi="宋体" w:cs="Arial"/>
                <w:kern w:val="0"/>
                <w:szCs w:val="21"/>
                <w:highlight w:val="none"/>
              </w:rPr>
            </w:pPr>
          </w:p>
        </w:tc>
        <w:tc>
          <w:tcPr>
            <w:tcW w:w="505" w:type="pct"/>
            <w:tcBorders>
              <w:top w:val="single" w:color="000000" w:sz="4" w:space="0"/>
              <w:left w:val="nil"/>
              <w:bottom w:val="single" w:color="000000" w:sz="4" w:space="0"/>
              <w:right w:val="single" w:color="000000" w:sz="4" w:space="0"/>
            </w:tcBorders>
            <w:noWrap w:val="0"/>
            <w:vAlign w:val="center"/>
          </w:tcPr>
          <w:p w14:paraId="6B719057">
            <w:pPr>
              <w:widowControl/>
              <w:snapToGrid w:val="0"/>
              <w:jc w:val="left"/>
              <w:rPr>
                <w:rFonts w:ascii="宋体" w:hAnsi="宋体" w:cs="Arial"/>
                <w:kern w:val="0"/>
                <w:szCs w:val="21"/>
                <w:highlight w:val="none"/>
              </w:rPr>
            </w:pPr>
          </w:p>
        </w:tc>
        <w:tc>
          <w:tcPr>
            <w:tcW w:w="410" w:type="pct"/>
            <w:tcBorders>
              <w:top w:val="nil"/>
              <w:left w:val="nil"/>
              <w:bottom w:val="single" w:color="000000" w:sz="4" w:space="0"/>
              <w:right w:val="single" w:color="000000" w:sz="4" w:space="0"/>
            </w:tcBorders>
            <w:noWrap w:val="0"/>
            <w:vAlign w:val="center"/>
          </w:tcPr>
          <w:p w14:paraId="7B04A695">
            <w:pPr>
              <w:widowControl/>
              <w:snapToGrid w:val="0"/>
              <w:jc w:val="center"/>
              <w:rPr>
                <w:rFonts w:ascii="宋体" w:hAnsi="宋体" w:cs="Arial"/>
                <w:kern w:val="0"/>
                <w:szCs w:val="21"/>
                <w:highlight w:val="none"/>
              </w:rPr>
            </w:pPr>
          </w:p>
        </w:tc>
        <w:tc>
          <w:tcPr>
            <w:tcW w:w="433" w:type="pct"/>
            <w:tcBorders>
              <w:top w:val="nil"/>
              <w:left w:val="nil"/>
              <w:bottom w:val="single" w:color="000000" w:sz="4" w:space="0"/>
              <w:right w:val="single" w:color="000000" w:sz="4" w:space="0"/>
            </w:tcBorders>
            <w:noWrap w:val="0"/>
            <w:vAlign w:val="center"/>
          </w:tcPr>
          <w:p w14:paraId="6630CE38">
            <w:pPr>
              <w:widowControl/>
              <w:snapToGrid w:val="0"/>
              <w:jc w:val="right"/>
              <w:rPr>
                <w:rFonts w:ascii="宋体" w:hAnsi="宋体" w:cs="Arial"/>
                <w:kern w:val="0"/>
                <w:szCs w:val="21"/>
                <w:highlight w:val="none"/>
              </w:rPr>
            </w:pPr>
          </w:p>
        </w:tc>
        <w:tc>
          <w:tcPr>
            <w:tcW w:w="397" w:type="pct"/>
            <w:tcBorders>
              <w:top w:val="single" w:color="000000" w:sz="4" w:space="0"/>
              <w:left w:val="nil"/>
              <w:bottom w:val="single" w:color="000000" w:sz="4" w:space="0"/>
              <w:right w:val="single" w:color="000000" w:sz="4" w:space="0"/>
            </w:tcBorders>
            <w:noWrap w:val="0"/>
            <w:vAlign w:val="center"/>
          </w:tcPr>
          <w:p w14:paraId="2A3771A1">
            <w:pPr>
              <w:widowControl/>
              <w:snapToGrid w:val="0"/>
              <w:jc w:val="right"/>
              <w:rPr>
                <w:rFonts w:ascii="宋体" w:hAnsi="宋体" w:cs="Arial"/>
                <w:kern w:val="0"/>
                <w:szCs w:val="21"/>
                <w:highlight w:val="none"/>
              </w:rPr>
            </w:pPr>
          </w:p>
        </w:tc>
        <w:tc>
          <w:tcPr>
            <w:tcW w:w="477" w:type="pct"/>
            <w:tcBorders>
              <w:top w:val="single" w:color="000000" w:sz="4" w:space="0"/>
              <w:left w:val="nil"/>
              <w:bottom w:val="single" w:color="000000" w:sz="4" w:space="0"/>
              <w:right w:val="single" w:color="000000" w:sz="4" w:space="0"/>
            </w:tcBorders>
            <w:noWrap w:val="0"/>
            <w:vAlign w:val="center"/>
          </w:tcPr>
          <w:p w14:paraId="7616C622">
            <w:pPr>
              <w:widowControl/>
              <w:snapToGrid w:val="0"/>
              <w:jc w:val="right"/>
              <w:rPr>
                <w:rFonts w:ascii="宋体" w:hAnsi="宋体" w:cs="Arial"/>
                <w:kern w:val="0"/>
                <w:szCs w:val="21"/>
                <w:highlight w:val="none"/>
              </w:rPr>
            </w:pPr>
          </w:p>
        </w:tc>
        <w:tc>
          <w:tcPr>
            <w:tcW w:w="499" w:type="pct"/>
            <w:tcBorders>
              <w:top w:val="nil"/>
              <w:left w:val="nil"/>
              <w:bottom w:val="single" w:color="000000" w:sz="4" w:space="0"/>
              <w:right w:val="single" w:color="000000" w:sz="4" w:space="0"/>
            </w:tcBorders>
            <w:noWrap w:val="0"/>
            <w:vAlign w:val="center"/>
          </w:tcPr>
          <w:p w14:paraId="0D394344">
            <w:pPr>
              <w:widowControl/>
              <w:snapToGrid w:val="0"/>
              <w:jc w:val="right"/>
              <w:rPr>
                <w:rFonts w:ascii="宋体" w:hAnsi="宋体" w:cs="Arial"/>
                <w:kern w:val="0"/>
                <w:szCs w:val="21"/>
                <w:highlight w:val="none"/>
              </w:rPr>
            </w:pPr>
          </w:p>
        </w:tc>
        <w:tc>
          <w:tcPr>
            <w:tcW w:w="463" w:type="pct"/>
            <w:tcBorders>
              <w:top w:val="nil"/>
              <w:left w:val="nil"/>
              <w:bottom w:val="single" w:color="000000" w:sz="4" w:space="0"/>
              <w:right w:val="single" w:color="000000" w:sz="4" w:space="0"/>
            </w:tcBorders>
            <w:noWrap w:val="0"/>
            <w:vAlign w:val="center"/>
          </w:tcPr>
          <w:p w14:paraId="50F5049C">
            <w:pPr>
              <w:widowControl/>
              <w:snapToGrid w:val="0"/>
              <w:jc w:val="right"/>
              <w:rPr>
                <w:rFonts w:ascii="宋体" w:hAnsi="宋体" w:cs="Arial"/>
                <w:kern w:val="0"/>
                <w:szCs w:val="21"/>
                <w:highlight w:val="none"/>
              </w:rPr>
            </w:pPr>
          </w:p>
        </w:tc>
        <w:tc>
          <w:tcPr>
            <w:tcW w:w="425" w:type="pct"/>
            <w:tcBorders>
              <w:top w:val="nil"/>
              <w:left w:val="nil"/>
              <w:bottom w:val="single" w:color="000000" w:sz="4" w:space="0"/>
              <w:right w:val="single" w:color="000000" w:sz="8" w:space="0"/>
            </w:tcBorders>
            <w:noWrap w:val="0"/>
            <w:vAlign w:val="center"/>
          </w:tcPr>
          <w:p w14:paraId="39BDF589">
            <w:pPr>
              <w:widowControl/>
              <w:snapToGrid w:val="0"/>
              <w:jc w:val="right"/>
              <w:rPr>
                <w:rFonts w:ascii="宋体" w:hAnsi="宋体" w:cs="Arial"/>
                <w:kern w:val="0"/>
                <w:szCs w:val="21"/>
                <w:highlight w:val="none"/>
              </w:rPr>
            </w:pPr>
          </w:p>
        </w:tc>
      </w:tr>
    </w:tbl>
    <w:p w14:paraId="18C9BEEB">
      <w:pPr>
        <w:jc w:val="center"/>
        <w:rPr>
          <w:rFonts w:ascii="宋体" w:hAnsi="宋体"/>
          <w:sz w:val="28"/>
          <w:szCs w:val="28"/>
          <w:highlight w:val="none"/>
        </w:rPr>
      </w:pPr>
      <w:bookmarkStart w:id="495" w:name="_Toc460660243"/>
      <w:bookmarkStart w:id="496" w:name="_Toc460227128"/>
      <w:r>
        <w:rPr>
          <w:rFonts w:hint="eastAsia" w:ascii="宋体" w:hAnsi="宋体"/>
          <w:sz w:val="28"/>
          <w:szCs w:val="28"/>
          <w:highlight w:val="none"/>
        </w:rPr>
        <w:t>（六）</w:t>
      </w:r>
      <w:bookmarkEnd w:id="495"/>
      <w:bookmarkEnd w:id="496"/>
      <w:r>
        <w:rPr>
          <w:rFonts w:hint="eastAsia" w:ascii="宋体" w:hAnsi="宋体"/>
          <w:sz w:val="28"/>
          <w:szCs w:val="28"/>
          <w:highlight w:val="none"/>
        </w:rPr>
        <w:t>分部分项工程量清单综合单价分析表</w:t>
      </w:r>
    </w:p>
    <w:p w14:paraId="09648400">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408"/>
        <w:gridCol w:w="302"/>
        <w:gridCol w:w="1080"/>
        <w:gridCol w:w="409"/>
        <w:gridCol w:w="603"/>
        <w:gridCol w:w="796"/>
        <w:gridCol w:w="582"/>
        <w:gridCol w:w="214"/>
        <w:gridCol w:w="603"/>
        <w:gridCol w:w="193"/>
        <w:gridCol w:w="796"/>
        <w:gridCol w:w="796"/>
        <w:gridCol w:w="211"/>
        <w:gridCol w:w="590"/>
        <w:gridCol w:w="796"/>
        <w:gridCol w:w="796"/>
      </w:tblGrid>
      <w:tr w14:paraId="63FC8137">
        <w:tblPrEx>
          <w:tblCellMar>
            <w:top w:w="0" w:type="dxa"/>
            <w:left w:w="108" w:type="dxa"/>
            <w:bottom w:w="0" w:type="dxa"/>
            <w:right w:w="108" w:type="dxa"/>
          </w:tblCellMar>
        </w:tblPrEx>
        <w:trPr>
          <w:trHeight w:val="515" w:hRule="atLeast"/>
        </w:trPr>
        <w:tc>
          <w:tcPr>
            <w:tcW w:w="386" w:type="pct"/>
            <w:gridSpan w:val="2"/>
            <w:tcBorders>
              <w:top w:val="single" w:color="000000" w:sz="8" w:space="0"/>
              <w:left w:val="single" w:color="000000" w:sz="8" w:space="0"/>
              <w:bottom w:val="single" w:color="000000" w:sz="4" w:space="0"/>
              <w:right w:val="single" w:color="000000" w:sz="4" w:space="0"/>
            </w:tcBorders>
            <w:noWrap w:val="0"/>
            <w:vAlign w:val="center"/>
          </w:tcPr>
          <w:p w14:paraId="2D8C0875">
            <w:pPr>
              <w:widowControl/>
              <w:jc w:val="center"/>
              <w:rPr>
                <w:rFonts w:ascii="宋体" w:hAnsi="宋体" w:cs="Arial"/>
                <w:kern w:val="0"/>
                <w:szCs w:val="21"/>
                <w:highlight w:val="none"/>
              </w:rPr>
            </w:pPr>
            <w:r>
              <w:rPr>
                <w:rFonts w:hint="eastAsia" w:ascii="宋体" w:hAnsi="宋体" w:cs="Arial"/>
                <w:kern w:val="0"/>
                <w:szCs w:val="21"/>
                <w:highlight w:val="none"/>
              </w:rPr>
              <w:t>项目编码</w:t>
            </w:r>
          </w:p>
        </w:tc>
        <w:tc>
          <w:tcPr>
            <w:tcW w:w="590" w:type="pct"/>
            <w:tcBorders>
              <w:top w:val="single" w:color="000000" w:sz="8" w:space="0"/>
              <w:left w:val="nil"/>
              <w:bottom w:val="single" w:color="000000" w:sz="4" w:space="0"/>
              <w:right w:val="single" w:color="000000" w:sz="4" w:space="0"/>
            </w:tcBorders>
            <w:noWrap w:val="0"/>
            <w:vAlign w:val="center"/>
          </w:tcPr>
          <w:p w14:paraId="0C7D0543">
            <w:pPr>
              <w:widowControl/>
              <w:jc w:val="center"/>
              <w:rPr>
                <w:rFonts w:ascii="宋体" w:hAnsi="宋体" w:cs="Arial"/>
                <w:kern w:val="0"/>
                <w:szCs w:val="21"/>
                <w:highlight w:val="none"/>
              </w:rPr>
            </w:pPr>
          </w:p>
        </w:tc>
        <w:tc>
          <w:tcPr>
            <w:tcW w:w="548" w:type="pct"/>
            <w:gridSpan w:val="2"/>
            <w:tcBorders>
              <w:top w:val="single" w:color="000000" w:sz="8" w:space="0"/>
              <w:left w:val="nil"/>
              <w:bottom w:val="single" w:color="000000" w:sz="4" w:space="0"/>
              <w:right w:val="single" w:color="000000" w:sz="4" w:space="0"/>
            </w:tcBorders>
            <w:noWrap w:val="0"/>
            <w:vAlign w:val="center"/>
          </w:tcPr>
          <w:p w14:paraId="3E13557A">
            <w:pPr>
              <w:widowControl/>
              <w:jc w:val="center"/>
              <w:rPr>
                <w:rFonts w:ascii="宋体" w:hAnsi="宋体" w:cs="Arial"/>
                <w:kern w:val="0"/>
                <w:szCs w:val="21"/>
                <w:highlight w:val="none"/>
              </w:rPr>
            </w:pPr>
            <w:r>
              <w:rPr>
                <w:rFonts w:hint="eastAsia" w:ascii="宋体" w:hAnsi="宋体" w:cs="Arial"/>
                <w:kern w:val="0"/>
                <w:szCs w:val="21"/>
                <w:highlight w:val="none"/>
              </w:rPr>
              <w:t>项目名称</w:t>
            </w:r>
          </w:p>
        </w:tc>
        <w:tc>
          <w:tcPr>
            <w:tcW w:w="1743" w:type="pct"/>
            <w:gridSpan w:val="6"/>
            <w:tcBorders>
              <w:top w:val="single" w:color="000000" w:sz="8" w:space="0"/>
              <w:left w:val="nil"/>
              <w:bottom w:val="single" w:color="000000" w:sz="4" w:space="0"/>
              <w:right w:val="single" w:color="000000" w:sz="4" w:space="0"/>
            </w:tcBorders>
            <w:noWrap w:val="0"/>
            <w:vAlign w:val="center"/>
          </w:tcPr>
          <w:p w14:paraId="286A54F6">
            <w:pPr>
              <w:widowControl/>
              <w:jc w:val="center"/>
              <w:rPr>
                <w:rFonts w:ascii="宋体" w:hAnsi="宋体" w:cs="Arial"/>
                <w:kern w:val="0"/>
                <w:szCs w:val="21"/>
                <w:highlight w:val="none"/>
              </w:rPr>
            </w:pPr>
          </w:p>
        </w:tc>
        <w:tc>
          <w:tcPr>
            <w:tcW w:w="548" w:type="pct"/>
            <w:gridSpan w:val="2"/>
            <w:tcBorders>
              <w:top w:val="single" w:color="000000" w:sz="8" w:space="0"/>
              <w:left w:val="nil"/>
              <w:bottom w:val="single" w:color="000000" w:sz="4" w:space="0"/>
              <w:right w:val="single" w:color="000000" w:sz="4" w:space="0"/>
            </w:tcBorders>
            <w:noWrap w:val="0"/>
            <w:vAlign w:val="center"/>
          </w:tcPr>
          <w:p w14:paraId="75A3CC2E">
            <w:pPr>
              <w:widowControl/>
              <w:jc w:val="center"/>
              <w:rPr>
                <w:rFonts w:ascii="宋体" w:hAnsi="宋体" w:cs="Arial"/>
                <w:kern w:val="0"/>
                <w:szCs w:val="21"/>
                <w:highlight w:val="none"/>
              </w:rPr>
            </w:pPr>
            <w:r>
              <w:rPr>
                <w:rFonts w:hint="eastAsia" w:ascii="宋体" w:hAnsi="宋体" w:cs="Arial"/>
                <w:kern w:val="0"/>
                <w:szCs w:val="21"/>
                <w:highlight w:val="none"/>
              </w:rPr>
              <w:t>计量单位</w:t>
            </w:r>
          </w:p>
        </w:tc>
        <w:tc>
          <w:tcPr>
            <w:tcW w:w="323" w:type="pct"/>
            <w:tcBorders>
              <w:top w:val="single" w:color="000000" w:sz="8" w:space="0"/>
              <w:left w:val="nil"/>
              <w:bottom w:val="single" w:color="000000" w:sz="4" w:space="0"/>
              <w:right w:val="single" w:color="000000" w:sz="4" w:space="0"/>
            </w:tcBorders>
            <w:noWrap w:val="0"/>
            <w:vAlign w:val="center"/>
          </w:tcPr>
          <w:p w14:paraId="74FA9F3A">
            <w:pPr>
              <w:widowControl/>
              <w:jc w:val="center"/>
              <w:rPr>
                <w:rFonts w:ascii="宋体" w:hAnsi="宋体" w:cs="Arial"/>
                <w:kern w:val="0"/>
                <w:szCs w:val="21"/>
                <w:highlight w:val="none"/>
              </w:rPr>
            </w:pPr>
          </w:p>
        </w:tc>
        <w:tc>
          <w:tcPr>
            <w:tcW w:w="431" w:type="pct"/>
            <w:tcBorders>
              <w:top w:val="single" w:color="000000" w:sz="8" w:space="0"/>
              <w:left w:val="nil"/>
              <w:bottom w:val="single" w:color="000000" w:sz="4" w:space="0"/>
              <w:right w:val="single" w:color="000000" w:sz="4" w:space="0"/>
            </w:tcBorders>
            <w:noWrap w:val="0"/>
            <w:vAlign w:val="center"/>
          </w:tcPr>
          <w:p w14:paraId="6A5A1A07">
            <w:pPr>
              <w:widowControl/>
              <w:jc w:val="center"/>
              <w:rPr>
                <w:rFonts w:ascii="宋体" w:hAnsi="宋体" w:cs="Arial"/>
                <w:kern w:val="0"/>
                <w:szCs w:val="21"/>
                <w:highlight w:val="none"/>
              </w:rPr>
            </w:pPr>
            <w:r>
              <w:rPr>
                <w:rFonts w:hint="eastAsia" w:ascii="宋体" w:hAnsi="宋体" w:cs="Arial"/>
                <w:kern w:val="0"/>
                <w:szCs w:val="21"/>
                <w:highlight w:val="none"/>
              </w:rPr>
              <w:t>工程量</w:t>
            </w:r>
          </w:p>
        </w:tc>
        <w:tc>
          <w:tcPr>
            <w:tcW w:w="431" w:type="pct"/>
            <w:tcBorders>
              <w:top w:val="single" w:color="000000" w:sz="8" w:space="0"/>
              <w:left w:val="nil"/>
              <w:bottom w:val="single" w:color="000000" w:sz="4" w:space="0"/>
              <w:right w:val="single" w:color="000000" w:sz="8" w:space="0"/>
            </w:tcBorders>
            <w:noWrap w:val="0"/>
            <w:vAlign w:val="center"/>
          </w:tcPr>
          <w:p w14:paraId="1B3DB725">
            <w:pPr>
              <w:widowControl/>
              <w:jc w:val="center"/>
              <w:rPr>
                <w:rFonts w:ascii="宋体" w:hAnsi="宋体" w:cs="Arial"/>
                <w:kern w:val="0"/>
                <w:szCs w:val="21"/>
                <w:highlight w:val="none"/>
              </w:rPr>
            </w:pPr>
          </w:p>
        </w:tc>
      </w:tr>
      <w:tr w14:paraId="7FCF5786">
        <w:tblPrEx>
          <w:tblCellMar>
            <w:top w:w="0" w:type="dxa"/>
            <w:left w:w="108" w:type="dxa"/>
            <w:bottom w:w="0" w:type="dxa"/>
            <w:right w:w="108" w:type="dxa"/>
          </w:tblCellMar>
        </w:tblPrEx>
        <w:trPr>
          <w:trHeight w:val="567" w:hRule="atLeast"/>
        </w:trPr>
        <w:tc>
          <w:tcPr>
            <w:tcW w:w="5000" w:type="pct"/>
            <w:gridSpan w:val="16"/>
            <w:tcBorders>
              <w:top w:val="single" w:color="000000" w:sz="4" w:space="0"/>
              <w:left w:val="single" w:color="000000" w:sz="8" w:space="0"/>
              <w:bottom w:val="single" w:color="000000" w:sz="4" w:space="0"/>
              <w:right w:val="single" w:color="000000" w:sz="8" w:space="0"/>
            </w:tcBorders>
            <w:noWrap/>
            <w:vAlign w:val="center"/>
          </w:tcPr>
          <w:p w14:paraId="23EB38AE">
            <w:pPr>
              <w:widowControl/>
              <w:jc w:val="center"/>
              <w:rPr>
                <w:rFonts w:ascii="宋体" w:hAnsi="宋体" w:cs="Arial"/>
                <w:kern w:val="0"/>
                <w:szCs w:val="21"/>
                <w:highlight w:val="none"/>
              </w:rPr>
            </w:pPr>
            <w:r>
              <w:rPr>
                <w:rFonts w:hint="eastAsia" w:ascii="宋体" w:hAnsi="宋体" w:cs="Arial"/>
                <w:kern w:val="0"/>
                <w:szCs w:val="21"/>
                <w:highlight w:val="none"/>
              </w:rPr>
              <w:t>清单综合单价组成明细</w:t>
            </w:r>
          </w:p>
        </w:tc>
      </w:tr>
      <w:tr w14:paraId="6C665295">
        <w:tblPrEx>
          <w:tblCellMar>
            <w:top w:w="0" w:type="dxa"/>
            <w:left w:w="108" w:type="dxa"/>
            <w:bottom w:w="0" w:type="dxa"/>
            <w:right w:w="108" w:type="dxa"/>
          </w:tblCellMar>
        </w:tblPrEx>
        <w:trPr>
          <w:trHeight w:val="343" w:hRule="atLeast"/>
        </w:trPr>
        <w:tc>
          <w:tcPr>
            <w:tcW w:w="222" w:type="pct"/>
            <w:vMerge w:val="restart"/>
            <w:tcBorders>
              <w:top w:val="nil"/>
              <w:left w:val="single" w:color="000000" w:sz="8" w:space="0"/>
              <w:bottom w:val="single" w:color="000000" w:sz="4" w:space="0"/>
              <w:right w:val="single" w:color="000000" w:sz="4" w:space="0"/>
            </w:tcBorders>
            <w:noWrap w:val="0"/>
            <w:vAlign w:val="center"/>
          </w:tcPr>
          <w:p w14:paraId="3FE204AE">
            <w:pPr>
              <w:widowControl/>
              <w:jc w:val="center"/>
              <w:rPr>
                <w:rFonts w:ascii="宋体" w:hAnsi="宋体" w:cs="Arial"/>
                <w:kern w:val="0"/>
                <w:szCs w:val="21"/>
                <w:highlight w:val="none"/>
              </w:rPr>
            </w:pPr>
            <w:r>
              <w:rPr>
                <w:rFonts w:hint="eastAsia" w:ascii="宋体" w:hAnsi="宋体" w:cs="Arial"/>
                <w:kern w:val="0"/>
                <w:szCs w:val="21"/>
                <w:highlight w:val="none"/>
              </w:rPr>
              <w:t>定额编码</w:t>
            </w:r>
          </w:p>
        </w:tc>
        <w:tc>
          <w:tcPr>
            <w:tcW w:w="754" w:type="pct"/>
            <w:gridSpan w:val="2"/>
            <w:vMerge w:val="restart"/>
            <w:tcBorders>
              <w:top w:val="single" w:color="000000" w:sz="4" w:space="0"/>
              <w:left w:val="single" w:color="000000" w:sz="4" w:space="0"/>
              <w:bottom w:val="single" w:color="000000" w:sz="4" w:space="0"/>
              <w:right w:val="single" w:color="000000" w:sz="4" w:space="0"/>
            </w:tcBorders>
            <w:noWrap/>
            <w:vAlign w:val="center"/>
          </w:tcPr>
          <w:p w14:paraId="5FCAEEE9">
            <w:pPr>
              <w:widowControl/>
              <w:jc w:val="center"/>
              <w:rPr>
                <w:rFonts w:ascii="宋体" w:hAnsi="宋体" w:cs="Arial"/>
                <w:kern w:val="0"/>
                <w:szCs w:val="21"/>
                <w:highlight w:val="none"/>
              </w:rPr>
            </w:pPr>
            <w:r>
              <w:rPr>
                <w:rFonts w:hint="eastAsia" w:ascii="宋体" w:hAnsi="宋体" w:cs="Arial"/>
                <w:kern w:val="0"/>
                <w:szCs w:val="21"/>
                <w:highlight w:val="none"/>
              </w:rPr>
              <w:t>定额项目名称</w:t>
            </w:r>
          </w:p>
        </w:tc>
        <w:tc>
          <w:tcPr>
            <w:tcW w:w="222" w:type="pct"/>
            <w:vMerge w:val="restart"/>
            <w:tcBorders>
              <w:top w:val="nil"/>
              <w:left w:val="single" w:color="000000" w:sz="4" w:space="0"/>
              <w:bottom w:val="single" w:color="000000" w:sz="4" w:space="0"/>
              <w:right w:val="single" w:color="000000" w:sz="4" w:space="0"/>
            </w:tcBorders>
            <w:noWrap w:val="0"/>
            <w:vAlign w:val="center"/>
          </w:tcPr>
          <w:p w14:paraId="5295EBC4">
            <w:pPr>
              <w:widowControl/>
              <w:jc w:val="center"/>
              <w:rPr>
                <w:rFonts w:ascii="宋体" w:hAnsi="宋体" w:cs="Arial"/>
                <w:kern w:val="0"/>
                <w:szCs w:val="21"/>
                <w:highlight w:val="none"/>
              </w:rPr>
            </w:pPr>
            <w:r>
              <w:rPr>
                <w:rFonts w:hint="eastAsia" w:ascii="宋体" w:hAnsi="宋体" w:cs="Arial"/>
                <w:kern w:val="0"/>
                <w:szCs w:val="21"/>
                <w:highlight w:val="none"/>
              </w:rPr>
              <w:t>定额单位</w:t>
            </w:r>
          </w:p>
        </w:tc>
        <w:tc>
          <w:tcPr>
            <w:tcW w:w="326" w:type="pct"/>
            <w:vMerge w:val="restart"/>
            <w:tcBorders>
              <w:top w:val="nil"/>
              <w:left w:val="single" w:color="000000" w:sz="4" w:space="0"/>
              <w:bottom w:val="single" w:color="000000" w:sz="4" w:space="0"/>
              <w:right w:val="single" w:color="000000" w:sz="4" w:space="0"/>
            </w:tcBorders>
            <w:noWrap/>
            <w:vAlign w:val="center"/>
          </w:tcPr>
          <w:p w14:paraId="0E30308C">
            <w:pPr>
              <w:widowControl/>
              <w:jc w:val="center"/>
              <w:rPr>
                <w:rFonts w:ascii="宋体" w:hAnsi="宋体" w:cs="Arial"/>
                <w:kern w:val="0"/>
                <w:szCs w:val="21"/>
                <w:highlight w:val="none"/>
              </w:rPr>
            </w:pPr>
            <w:r>
              <w:rPr>
                <w:rFonts w:hint="eastAsia" w:ascii="宋体" w:hAnsi="宋体" w:cs="Arial"/>
                <w:kern w:val="0"/>
                <w:szCs w:val="21"/>
                <w:highlight w:val="none"/>
              </w:rPr>
              <w:t>数量</w:t>
            </w:r>
          </w:p>
        </w:tc>
        <w:tc>
          <w:tcPr>
            <w:tcW w:w="1743" w:type="pct"/>
            <w:gridSpan w:val="6"/>
            <w:tcBorders>
              <w:top w:val="single" w:color="000000" w:sz="4" w:space="0"/>
              <w:left w:val="nil"/>
              <w:bottom w:val="single" w:color="000000" w:sz="4" w:space="0"/>
              <w:right w:val="single" w:color="000000" w:sz="4" w:space="0"/>
            </w:tcBorders>
            <w:noWrap/>
            <w:vAlign w:val="center"/>
          </w:tcPr>
          <w:p w14:paraId="31E0D762">
            <w:pPr>
              <w:widowControl/>
              <w:jc w:val="center"/>
              <w:rPr>
                <w:rFonts w:ascii="宋体" w:hAnsi="宋体" w:cs="Arial"/>
                <w:kern w:val="0"/>
                <w:szCs w:val="21"/>
                <w:highlight w:val="none"/>
              </w:rPr>
            </w:pPr>
            <w:r>
              <w:rPr>
                <w:rFonts w:hint="eastAsia" w:ascii="宋体" w:hAnsi="宋体" w:cs="Arial"/>
                <w:kern w:val="0"/>
                <w:szCs w:val="21"/>
                <w:highlight w:val="none"/>
              </w:rPr>
              <w:t>单价</w:t>
            </w:r>
          </w:p>
        </w:tc>
        <w:tc>
          <w:tcPr>
            <w:tcW w:w="1732" w:type="pct"/>
            <w:gridSpan w:val="5"/>
            <w:tcBorders>
              <w:top w:val="single" w:color="000000" w:sz="4" w:space="0"/>
              <w:left w:val="nil"/>
              <w:bottom w:val="single" w:color="000000" w:sz="4" w:space="0"/>
              <w:right w:val="single" w:color="000000" w:sz="8" w:space="0"/>
            </w:tcBorders>
            <w:noWrap/>
            <w:vAlign w:val="center"/>
          </w:tcPr>
          <w:p w14:paraId="6919CE02">
            <w:pPr>
              <w:widowControl/>
              <w:jc w:val="center"/>
              <w:rPr>
                <w:rFonts w:ascii="宋体" w:hAnsi="宋体" w:cs="Arial"/>
                <w:kern w:val="0"/>
                <w:szCs w:val="21"/>
                <w:highlight w:val="none"/>
              </w:rPr>
            </w:pPr>
            <w:r>
              <w:rPr>
                <w:rFonts w:hint="eastAsia" w:ascii="宋体" w:hAnsi="宋体" w:cs="Arial"/>
                <w:kern w:val="0"/>
                <w:szCs w:val="21"/>
                <w:highlight w:val="none"/>
              </w:rPr>
              <w:t>合价</w:t>
            </w:r>
          </w:p>
        </w:tc>
      </w:tr>
      <w:tr w14:paraId="07F375A0">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4" w:space="0"/>
              <w:right w:val="single" w:color="000000" w:sz="4" w:space="0"/>
            </w:tcBorders>
            <w:noWrap w:val="0"/>
            <w:vAlign w:val="center"/>
          </w:tcPr>
          <w:p w14:paraId="4A850A74">
            <w:pPr>
              <w:widowControl/>
              <w:jc w:val="left"/>
              <w:rPr>
                <w:rFonts w:ascii="宋体" w:hAnsi="宋体" w:cs="Arial"/>
                <w:kern w:val="0"/>
                <w:szCs w:val="21"/>
                <w:highlight w:val="none"/>
              </w:rPr>
            </w:pPr>
          </w:p>
        </w:tc>
        <w:tc>
          <w:tcPr>
            <w:tcW w:w="7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12531F5">
            <w:pPr>
              <w:widowControl/>
              <w:jc w:val="left"/>
              <w:rPr>
                <w:rFonts w:ascii="宋体" w:hAnsi="宋体" w:cs="Arial"/>
                <w:kern w:val="0"/>
                <w:szCs w:val="21"/>
                <w:highlight w:val="none"/>
              </w:rPr>
            </w:pPr>
          </w:p>
        </w:tc>
        <w:tc>
          <w:tcPr>
            <w:tcW w:w="222" w:type="pct"/>
            <w:vMerge w:val="continue"/>
            <w:tcBorders>
              <w:top w:val="nil"/>
              <w:left w:val="single" w:color="000000" w:sz="4" w:space="0"/>
              <w:bottom w:val="single" w:color="000000" w:sz="4" w:space="0"/>
              <w:right w:val="single" w:color="000000" w:sz="4" w:space="0"/>
            </w:tcBorders>
            <w:noWrap w:val="0"/>
            <w:vAlign w:val="center"/>
          </w:tcPr>
          <w:p w14:paraId="6B64C21C">
            <w:pPr>
              <w:widowControl/>
              <w:jc w:val="left"/>
              <w:rPr>
                <w:rFonts w:ascii="宋体" w:hAnsi="宋体" w:cs="Arial"/>
                <w:kern w:val="0"/>
                <w:szCs w:val="21"/>
                <w:highlight w:val="none"/>
              </w:rPr>
            </w:pPr>
          </w:p>
        </w:tc>
        <w:tc>
          <w:tcPr>
            <w:tcW w:w="326" w:type="pct"/>
            <w:vMerge w:val="continue"/>
            <w:tcBorders>
              <w:top w:val="nil"/>
              <w:left w:val="single" w:color="000000" w:sz="4" w:space="0"/>
              <w:bottom w:val="single" w:color="000000" w:sz="4" w:space="0"/>
              <w:right w:val="single" w:color="000000" w:sz="4" w:space="0"/>
            </w:tcBorders>
            <w:noWrap w:val="0"/>
            <w:vAlign w:val="center"/>
          </w:tcPr>
          <w:p w14:paraId="1EB12C66">
            <w:pPr>
              <w:widowControl/>
              <w:jc w:val="left"/>
              <w:rPr>
                <w:rFonts w:ascii="宋体" w:hAnsi="宋体" w:cs="Arial"/>
                <w:kern w:val="0"/>
                <w:szCs w:val="21"/>
                <w:highlight w:val="none"/>
              </w:rPr>
            </w:pPr>
          </w:p>
        </w:tc>
        <w:tc>
          <w:tcPr>
            <w:tcW w:w="431" w:type="pct"/>
            <w:tcBorders>
              <w:top w:val="nil"/>
              <w:left w:val="nil"/>
              <w:bottom w:val="single" w:color="000000" w:sz="4" w:space="0"/>
              <w:right w:val="single" w:color="000000" w:sz="4" w:space="0"/>
            </w:tcBorders>
            <w:noWrap/>
            <w:vAlign w:val="center"/>
          </w:tcPr>
          <w:p w14:paraId="2982E883">
            <w:pPr>
              <w:widowControl/>
              <w:jc w:val="center"/>
              <w:rPr>
                <w:rFonts w:ascii="宋体" w:hAnsi="宋体" w:cs="Arial"/>
                <w:kern w:val="0"/>
                <w:szCs w:val="21"/>
                <w:highlight w:val="none"/>
              </w:rPr>
            </w:pPr>
            <w:r>
              <w:rPr>
                <w:rFonts w:hint="eastAsia" w:ascii="宋体" w:hAnsi="宋体" w:cs="Arial"/>
                <w:kern w:val="0"/>
                <w:szCs w:val="21"/>
                <w:highlight w:val="none"/>
              </w:rPr>
              <w:t>人工费</w:t>
            </w:r>
          </w:p>
        </w:tc>
        <w:tc>
          <w:tcPr>
            <w:tcW w:w="444" w:type="pct"/>
            <w:gridSpan w:val="2"/>
            <w:tcBorders>
              <w:top w:val="single" w:color="000000" w:sz="4" w:space="0"/>
              <w:left w:val="nil"/>
              <w:bottom w:val="single" w:color="000000" w:sz="4" w:space="0"/>
              <w:right w:val="single" w:color="000000" w:sz="4" w:space="0"/>
            </w:tcBorders>
            <w:noWrap/>
            <w:vAlign w:val="center"/>
          </w:tcPr>
          <w:p w14:paraId="1F795943">
            <w:pPr>
              <w:widowControl/>
              <w:jc w:val="center"/>
              <w:rPr>
                <w:rFonts w:ascii="宋体" w:hAnsi="宋体" w:cs="Arial"/>
                <w:kern w:val="0"/>
                <w:szCs w:val="21"/>
                <w:highlight w:val="none"/>
              </w:rPr>
            </w:pPr>
            <w:r>
              <w:rPr>
                <w:rFonts w:hint="eastAsia" w:ascii="宋体" w:hAnsi="宋体" w:cs="Arial"/>
                <w:kern w:val="0"/>
                <w:szCs w:val="21"/>
                <w:highlight w:val="none"/>
              </w:rPr>
              <w:t>材料费</w:t>
            </w:r>
          </w:p>
        </w:tc>
        <w:tc>
          <w:tcPr>
            <w:tcW w:w="490" w:type="pct"/>
            <w:gridSpan w:val="2"/>
            <w:tcBorders>
              <w:top w:val="single" w:color="000000" w:sz="4" w:space="0"/>
              <w:left w:val="nil"/>
              <w:bottom w:val="single" w:color="000000" w:sz="4" w:space="0"/>
              <w:right w:val="single" w:color="000000" w:sz="4" w:space="0"/>
            </w:tcBorders>
            <w:noWrap/>
            <w:vAlign w:val="center"/>
          </w:tcPr>
          <w:p w14:paraId="599B7756">
            <w:pPr>
              <w:widowControl/>
              <w:jc w:val="center"/>
              <w:rPr>
                <w:rFonts w:ascii="宋体" w:hAnsi="宋体" w:cs="Arial"/>
                <w:kern w:val="0"/>
                <w:szCs w:val="21"/>
                <w:highlight w:val="none"/>
              </w:rPr>
            </w:pPr>
            <w:r>
              <w:rPr>
                <w:rFonts w:hint="eastAsia" w:ascii="宋体" w:hAnsi="宋体" w:cs="Arial"/>
                <w:kern w:val="0"/>
                <w:szCs w:val="21"/>
                <w:highlight w:val="none"/>
              </w:rPr>
              <w:t>机械费</w:t>
            </w:r>
          </w:p>
        </w:tc>
        <w:tc>
          <w:tcPr>
            <w:tcW w:w="379" w:type="pct"/>
            <w:tcBorders>
              <w:top w:val="nil"/>
              <w:left w:val="nil"/>
              <w:bottom w:val="single" w:color="000000" w:sz="4" w:space="0"/>
              <w:right w:val="single" w:color="000000" w:sz="4" w:space="0"/>
            </w:tcBorders>
            <w:noWrap/>
            <w:vAlign w:val="center"/>
          </w:tcPr>
          <w:p w14:paraId="7654EE4C">
            <w:pPr>
              <w:widowControl/>
              <w:jc w:val="center"/>
              <w:rPr>
                <w:rFonts w:ascii="宋体" w:hAnsi="宋体" w:cs="Arial"/>
                <w:kern w:val="0"/>
                <w:szCs w:val="21"/>
                <w:highlight w:val="none"/>
              </w:rPr>
            </w:pPr>
            <w:r>
              <w:rPr>
                <w:rFonts w:hint="eastAsia" w:ascii="宋体" w:hAnsi="宋体" w:cs="Arial"/>
                <w:kern w:val="0"/>
                <w:szCs w:val="21"/>
                <w:highlight w:val="none"/>
              </w:rPr>
              <w:t>综合费</w:t>
            </w:r>
          </w:p>
        </w:tc>
        <w:tc>
          <w:tcPr>
            <w:tcW w:w="431" w:type="pct"/>
            <w:tcBorders>
              <w:top w:val="single" w:color="000000" w:sz="4" w:space="0"/>
              <w:left w:val="nil"/>
              <w:bottom w:val="single" w:color="000000" w:sz="4" w:space="0"/>
              <w:right w:val="single" w:color="000000" w:sz="4" w:space="0"/>
            </w:tcBorders>
            <w:noWrap/>
            <w:vAlign w:val="center"/>
          </w:tcPr>
          <w:p w14:paraId="53280716">
            <w:pPr>
              <w:widowControl/>
              <w:jc w:val="center"/>
              <w:rPr>
                <w:rFonts w:ascii="宋体" w:hAnsi="宋体" w:cs="Arial"/>
                <w:kern w:val="0"/>
                <w:szCs w:val="21"/>
                <w:highlight w:val="none"/>
              </w:rPr>
            </w:pPr>
            <w:r>
              <w:rPr>
                <w:rFonts w:hint="eastAsia" w:ascii="宋体" w:hAnsi="宋体" w:cs="Arial"/>
                <w:kern w:val="0"/>
                <w:szCs w:val="21"/>
                <w:highlight w:val="none"/>
              </w:rPr>
              <w:t>人工费</w:t>
            </w:r>
          </w:p>
        </w:tc>
        <w:tc>
          <w:tcPr>
            <w:tcW w:w="441" w:type="pct"/>
            <w:gridSpan w:val="2"/>
            <w:tcBorders>
              <w:top w:val="single" w:color="000000" w:sz="4" w:space="0"/>
              <w:left w:val="nil"/>
              <w:bottom w:val="single" w:color="000000" w:sz="4" w:space="0"/>
              <w:right w:val="single" w:color="000000" w:sz="4" w:space="0"/>
            </w:tcBorders>
            <w:noWrap/>
            <w:vAlign w:val="center"/>
          </w:tcPr>
          <w:p w14:paraId="3EC9AE9E">
            <w:pPr>
              <w:widowControl/>
              <w:jc w:val="center"/>
              <w:rPr>
                <w:rFonts w:ascii="宋体" w:hAnsi="宋体" w:cs="Arial"/>
                <w:kern w:val="0"/>
                <w:szCs w:val="21"/>
                <w:highlight w:val="none"/>
              </w:rPr>
            </w:pPr>
            <w:r>
              <w:rPr>
                <w:rFonts w:hint="eastAsia" w:ascii="宋体" w:hAnsi="宋体" w:cs="Arial"/>
                <w:kern w:val="0"/>
                <w:szCs w:val="21"/>
                <w:highlight w:val="none"/>
              </w:rPr>
              <w:t>材料费</w:t>
            </w:r>
          </w:p>
        </w:tc>
        <w:tc>
          <w:tcPr>
            <w:tcW w:w="431" w:type="pct"/>
            <w:tcBorders>
              <w:top w:val="nil"/>
              <w:left w:val="nil"/>
              <w:bottom w:val="single" w:color="000000" w:sz="4" w:space="0"/>
              <w:right w:val="single" w:color="000000" w:sz="4" w:space="0"/>
            </w:tcBorders>
            <w:noWrap/>
            <w:vAlign w:val="center"/>
          </w:tcPr>
          <w:p w14:paraId="15CF6814">
            <w:pPr>
              <w:widowControl/>
              <w:jc w:val="center"/>
              <w:rPr>
                <w:rFonts w:ascii="宋体" w:hAnsi="宋体" w:cs="Arial"/>
                <w:kern w:val="0"/>
                <w:szCs w:val="21"/>
                <w:highlight w:val="none"/>
              </w:rPr>
            </w:pPr>
            <w:r>
              <w:rPr>
                <w:rFonts w:hint="eastAsia" w:ascii="宋体" w:hAnsi="宋体" w:cs="Arial"/>
                <w:kern w:val="0"/>
                <w:szCs w:val="21"/>
                <w:highlight w:val="none"/>
              </w:rPr>
              <w:t>机械费</w:t>
            </w:r>
          </w:p>
        </w:tc>
        <w:tc>
          <w:tcPr>
            <w:tcW w:w="431" w:type="pct"/>
            <w:tcBorders>
              <w:top w:val="nil"/>
              <w:left w:val="nil"/>
              <w:bottom w:val="single" w:color="000000" w:sz="4" w:space="0"/>
              <w:right w:val="single" w:color="000000" w:sz="8" w:space="0"/>
            </w:tcBorders>
            <w:noWrap/>
            <w:vAlign w:val="center"/>
          </w:tcPr>
          <w:p w14:paraId="485B67F3">
            <w:pPr>
              <w:widowControl/>
              <w:jc w:val="center"/>
              <w:rPr>
                <w:rFonts w:ascii="宋体" w:hAnsi="宋体" w:cs="Arial"/>
                <w:kern w:val="0"/>
                <w:szCs w:val="21"/>
                <w:highlight w:val="none"/>
              </w:rPr>
            </w:pPr>
            <w:r>
              <w:rPr>
                <w:rFonts w:hint="eastAsia" w:ascii="宋体" w:hAnsi="宋体" w:cs="Arial"/>
                <w:kern w:val="0"/>
                <w:szCs w:val="21"/>
                <w:highlight w:val="none"/>
              </w:rPr>
              <w:t>综合费</w:t>
            </w:r>
          </w:p>
        </w:tc>
      </w:tr>
      <w:tr w14:paraId="167D4E7B">
        <w:tblPrEx>
          <w:tblCellMar>
            <w:top w:w="0" w:type="dxa"/>
            <w:left w:w="108" w:type="dxa"/>
            <w:bottom w:w="0" w:type="dxa"/>
            <w:right w:w="108" w:type="dxa"/>
          </w:tblCellMar>
        </w:tblPrEx>
        <w:trPr>
          <w:trHeight w:val="567" w:hRule="atLeast"/>
        </w:trPr>
        <w:tc>
          <w:tcPr>
            <w:tcW w:w="222" w:type="pct"/>
            <w:tcBorders>
              <w:top w:val="nil"/>
              <w:left w:val="single" w:color="000000" w:sz="8" w:space="0"/>
              <w:bottom w:val="single" w:color="000000" w:sz="4" w:space="0"/>
              <w:right w:val="single" w:color="000000" w:sz="4" w:space="0"/>
            </w:tcBorders>
            <w:noWrap w:val="0"/>
            <w:vAlign w:val="center"/>
          </w:tcPr>
          <w:p w14:paraId="564A2C13">
            <w:pPr>
              <w:widowControl/>
              <w:jc w:val="center"/>
              <w:rPr>
                <w:rFonts w:ascii="宋体" w:hAnsi="宋体" w:cs="Arial"/>
                <w:kern w:val="0"/>
                <w:szCs w:val="21"/>
                <w:highlight w:val="none"/>
              </w:rPr>
            </w:pPr>
          </w:p>
        </w:tc>
        <w:tc>
          <w:tcPr>
            <w:tcW w:w="754" w:type="pct"/>
            <w:gridSpan w:val="2"/>
            <w:tcBorders>
              <w:top w:val="single" w:color="000000" w:sz="4" w:space="0"/>
              <w:left w:val="nil"/>
              <w:bottom w:val="single" w:color="000000" w:sz="4" w:space="0"/>
              <w:right w:val="single" w:color="000000" w:sz="4" w:space="0"/>
            </w:tcBorders>
            <w:noWrap w:val="0"/>
            <w:vAlign w:val="center"/>
          </w:tcPr>
          <w:p w14:paraId="54449A3F">
            <w:pPr>
              <w:widowControl/>
              <w:jc w:val="left"/>
              <w:rPr>
                <w:rFonts w:ascii="宋体" w:hAnsi="宋体" w:cs="Arial"/>
                <w:kern w:val="0"/>
                <w:szCs w:val="21"/>
                <w:highlight w:val="none"/>
              </w:rPr>
            </w:pPr>
          </w:p>
        </w:tc>
        <w:tc>
          <w:tcPr>
            <w:tcW w:w="222" w:type="pct"/>
            <w:tcBorders>
              <w:top w:val="nil"/>
              <w:left w:val="nil"/>
              <w:bottom w:val="single" w:color="000000" w:sz="4" w:space="0"/>
              <w:right w:val="single" w:color="000000" w:sz="4" w:space="0"/>
            </w:tcBorders>
            <w:noWrap w:val="0"/>
            <w:vAlign w:val="center"/>
          </w:tcPr>
          <w:p w14:paraId="30FBCF2B">
            <w:pPr>
              <w:widowControl/>
              <w:jc w:val="center"/>
              <w:rPr>
                <w:rFonts w:ascii="宋体" w:hAnsi="宋体" w:cs="Arial"/>
                <w:kern w:val="0"/>
                <w:szCs w:val="21"/>
                <w:highlight w:val="none"/>
              </w:rPr>
            </w:pPr>
          </w:p>
        </w:tc>
        <w:tc>
          <w:tcPr>
            <w:tcW w:w="326" w:type="pct"/>
            <w:tcBorders>
              <w:top w:val="nil"/>
              <w:left w:val="nil"/>
              <w:bottom w:val="single" w:color="000000" w:sz="4" w:space="0"/>
              <w:right w:val="single" w:color="000000" w:sz="4" w:space="0"/>
            </w:tcBorders>
            <w:noWrap w:val="0"/>
            <w:vAlign w:val="center"/>
          </w:tcPr>
          <w:p w14:paraId="7519CB71">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4" w:space="0"/>
            </w:tcBorders>
            <w:noWrap w:val="0"/>
            <w:vAlign w:val="center"/>
          </w:tcPr>
          <w:p w14:paraId="466F78A0">
            <w:pPr>
              <w:widowControl/>
              <w:jc w:val="right"/>
              <w:rPr>
                <w:rFonts w:ascii="宋体" w:hAnsi="宋体" w:cs="Arial"/>
                <w:kern w:val="0"/>
                <w:szCs w:val="21"/>
                <w:highlight w:val="none"/>
              </w:rPr>
            </w:pPr>
          </w:p>
        </w:tc>
        <w:tc>
          <w:tcPr>
            <w:tcW w:w="444" w:type="pct"/>
            <w:gridSpan w:val="2"/>
            <w:tcBorders>
              <w:top w:val="single" w:color="000000" w:sz="4" w:space="0"/>
              <w:left w:val="nil"/>
              <w:bottom w:val="single" w:color="000000" w:sz="4" w:space="0"/>
              <w:right w:val="single" w:color="000000" w:sz="4" w:space="0"/>
            </w:tcBorders>
            <w:noWrap w:val="0"/>
            <w:vAlign w:val="center"/>
          </w:tcPr>
          <w:p w14:paraId="65BE471C">
            <w:pPr>
              <w:widowControl/>
              <w:jc w:val="right"/>
              <w:rPr>
                <w:rFonts w:ascii="宋体" w:hAnsi="宋体" w:cs="Arial"/>
                <w:kern w:val="0"/>
                <w:szCs w:val="21"/>
                <w:highlight w:val="none"/>
              </w:rPr>
            </w:pPr>
          </w:p>
        </w:tc>
        <w:tc>
          <w:tcPr>
            <w:tcW w:w="490" w:type="pct"/>
            <w:gridSpan w:val="2"/>
            <w:tcBorders>
              <w:top w:val="single" w:color="000000" w:sz="4" w:space="0"/>
              <w:left w:val="nil"/>
              <w:bottom w:val="single" w:color="000000" w:sz="4" w:space="0"/>
              <w:right w:val="single" w:color="000000" w:sz="4" w:space="0"/>
            </w:tcBorders>
            <w:noWrap w:val="0"/>
            <w:vAlign w:val="center"/>
          </w:tcPr>
          <w:p w14:paraId="5DFBF471">
            <w:pPr>
              <w:widowControl/>
              <w:jc w:val="right"/>
              <w:rPr>
                <w:rFonts w:ascii="宋体" w:hAnsi="宋体" w:cs="Arial"/>
                <w:kern w:val="0"/>
                <w:szCs w:val="21"/>
                <w:highlight w:val="none"/>
              </w:rPr>
            </w:pPr>
          </w:p>
        </w:tc>
        <w:tc>
          <w:tcPr>
            <w:tcW w:w="379" w:type="pct"/>
            <w:tcBorders>
              <w:top w:val="nil"/>
              <w:left w:val="nil"/>
              <w:bottom w:val="single" w:color="000000" w:sz="4" w:space="0"/>
              <w:right w:val="single" w:color="000000" w:sz="4" w:space="0"/>
            </w:tcBorders>
            <w:noWrap w:val="0"/>
            <w:vAlign w:val="center"/>
          </w:tcPr>
          <w:p w14:paraId="701FF2B5">
            <w:pPr>
              <w:widowControl/>
              <w:jc w:val="right"/>
              <w:rPr>
                <w:rFonts w:ascii="宋体" w:hAnsi="宋体" w:cs="Arial"/>
                <w:kern w:val="0"/>
                <w:szCs w:val="21"/>
                <w:highlight w:val="none"/>
              </w:rPr>
            </w:pPr>
          </w:p>
        </w:tc>
        <w:tc>
          <w:tcPr>
            <w:tcW w:w="431" w:type="pct"/>
            <w:tcBorders>
              <w:top w:val="single" w:color="000000" w:sz="4" w:space="0"/>
              <w:left w:val="nil"/>
              <w:bottom w:val="single" w:color="000000" w:sz="4" w:space="0"/>
              <w:right w:val="single" w:color="000000" w:sz="4" w:space="0"/>
            </w:tcBorders>
            <w:noWrap w:val="0"/>
            <w:vAlign w:val="center"/>
          </w:tcPr>
          <w:p w14:paraId="55C30CA8">
            <w:pPr>
              <w:widowControl/>
              <w:jc w:val="right"/>
              <w:rPr>
                <w:rFonts w:ascii="宋体" w:hAnsi="宋体" w:cs="Arial"/>
                <w:kern w:val="0"/>
                <w:szCs w:val="21"/>
                <w:highlight w:val="none"/>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79B38DC3">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4" w:space="0"/>
            </w:tcBorders>
            <w:noWrap w:val="0"/>
            <w:vAlign w:val="center"/>
          </w:tcPr>
          <w:p w14:paraId="69D9CC9B">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8" w:space="0"/>
            </w:tcBorders>
            <w:noWrap w:val="0"/>
            <w:vAlign w:val="center"/>
          </w:tcPr>
          <w:p w14:paraId="3AF52083">
            <w:pPr>
              <w:widowControl/>
              <w:jc w:val="right"/>
              <w:rPr>
                <w:rFonts w:ascii="宋体" w:hAnsi="宋体" w:cs="Arial"/>
                <w:kern w:val="0"/>
                <w:szCs w:val="21"/>
                <w:highlight w:val="none"/>
              </w:rPr>
            </w:pPr>
          </w:p>
        </w:tc>
      </w:tr>
      <w:tr w14:paraId="51A5368F">
        <w:trPr>
          <w:trHeight w:val="567" w:hRule="atLeast"/>
        </w:trPr>
        <w:tc>
          <w:tcPr>
            <w:tcW w:w="976" w:type="pct"/>
            <w:gridSpan w:val="3"/>
            <w:tcBorders>
              <w:top w:val="single" w:color="000000" w:sz="4" w:space="0"/>
              <w:left w:val="single" w:color="000000" w:sz="8" w:space="0"/>
              <w:bottom w:val="single" w:color="000000" w:sz="4" w:space="0"/>
              <w:right w:val="single" w:color="000000" w:sz="4" w:space="0"/>
            </w:tcBorders>
            <w:noWrap/>
            <w:vAlign w:val="center"/>
          </w:tcPr>
          <w:p w14:paraId="2FFBFA7F">
            <w:pPr>
              <w:widowControl/>
              <w:jc w:val="center"/>
              <w:rPr>
                <w:rFonts w:ascii="宋体" w:hAnsi="宋体" w:cs="Arial"/>
                <w:kern w:val="0"/>
                <w:szCs w:val="21"/>
                <w:highlight w:val="none"/>
              </w:rPr>
            </w:pPr>
            <w:r>
              <w:rPr>
                <w:rFonts w:hint="eastAsia" w:ascii="宋体" w:hAnsi="宋体" w:cs="Arial"/>
                <w:kern w:val="0"/>
                <w:szCs w:val="21"/>
                <w:highlight w:val="none"/>
              </w:rPr>
              <w:t>人工单价</w:t>
            </w:r>
          </w:p>
        </w:tc>
        <w:tc>
          <w:tcPr>
            <w:tcW w:w="2292" w:type="pct"/>
            <w:gridSpan w:val="8"/>
            <w:tcBorders>
              <w:top w:val="single" w:color="000000" w:sz="4" w:space="0"/>
              <w:left w:val="nil"/>
              <w:bottom w:val="single" w:color="000000" w:sz="4" w:space="0"/>
              <w:right w:val="single" w:color="000000" w:sz="4" w:space="0"/>
            </w:tcBorders>
            <w:noWrap/>
            <w:vAlign w:val="center"/>
          </w:tcPr>
          <w:p w14:paraId="6043869A">
            <w:pPr>
              <w:widowControl/>
              <w:jc w:val="center"/>
              <w:rPr>
                <w:rFonts w:ascii="宋体" w:hAnsi="宋体" w:cs="Arial"/>
                <w:kern w:val="0"/>
                <w:szCs w:val="21"/>
                <w:highlight w:val="none"/>
              </w:rPr>
            </w:pPr>
            <w:r>
              <w:rPr>
                <w:rFonts w:hint="eastAsia" w:ascii="宋体" w:hAnsi="宋体" w:cs="Arial"/>
                <w:kern w:val="0"/>
                <w:szCs w:val="21"/>
                <w:highlight w:val="none"/>
              </w:rPr>
              <w:t>小计</w:t>
            </w:r>
          </w:p>
        </w:tc>
        <w:tc>
          <w:tcPr>
            <w:tcW w:w="431" w:type="pct"/>
            <w:tcBorders>
              <w:top w:val="single" w:color="000000" w:sz="4" w:space="0"/>
              <w:left w:val="nil"/>
              <w:bottom w:val="single" w:color="000000" w:sz="4" w:space="0"/>
              <w:right w:val="single" w:color="000000" w:sz="4" w:space="0"/>
            </w:tcBorders>
            <w:noWrap w:val="0"/>
            <w:vAlign w:val="center"/>
          </w:tcPr>
          <w:p w14:paraId="04427F4B">
            <w:pPr>
              <w:widowControl/>
              <w:jc w:val="right"/>
              <w:rPr>
                <w:rFonts w:ascii="宋体" w:hAnsi="宋体" w:cs="Arial"/>
                <w:kern w:val="0"/>
                <w:szCs w:val="21"/>
                <w:highlight w:val="none"/>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11465924">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4" w:space="0"/>
            </w:tcBorders>
            <w:noWrap w:val="0"/>
            <w:vAlign w:val="center"/>
          </w:tcPr>
          <w:p w14:paraId="7D9A474A">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8" w:space="0"/>
            </w:tcBorders>
            <w:noWrap w:val="0"/>
            <w:vAlign w:val="center"/>
          </w:tcPr>
          <w:p w14:paraId="06EFDCEC">
            <w:pPr>
              <w:widowControl/>
              <w:jc w:val="right"/>
              <w:rPr>
                <w:rFonts w:ascii="宋体" w:hAnsi="宋体" w:cs="Arial"/>
                <w:kern w:val="0"/>
                <w:szCs w:val="21"/>
                <w:highlight w:val="none"/>
              </w:rPr>
            </w:pPr>
          </w:p>
        </w:tc>
      </w:tr>
      <w:tr w14:paraId="771BF6C6">
        <w:tblPrEx>
          <w:tblCellMar>
            <w:top w:w="0" w:type="dxa"/>
            <w:left w:w="108" w:type="dxa"/>
            <w:bottom w:w="0" w:type="dxa"/>
            <w:right w:w="108" w:type="dxa"/>
          </w:tblCellMar>
        </w:tblPrEx>
        <w:trPr>
          <w:trHeight w:val="567" w:hRule="atLeast"/>
        </w:trPr>
        <w:tc>
          <w:tcPr>
            <w:tcW w:w="976" w:type="pct"/>
            <w:gridSpan w:val="3"/>
            <w:tcBorders>
              <w:top w:val="single" w:color="000000" w:sz="4" w:space="0"/>
              <w:left w:val="single" w:color="000000" w:sz="8" w:space="0"/>
              <w:bottom w:val="single" w:color="000000" w:sz="4" w:space="0"/>
              <w:right w:val="single" w:color="000000" w:sz="4" w:space="0"/>
            </w:tcBorders>
            <w:noWrap/>
            <w:vAlign w:val="center"/>
          </w:tcPr>
          <w:p w14:paraId="53CBB059">
            <w:pPr>
              <w:widowControl/>
              <w:jc w:val="center"/>
              <w:rPr>
                <w:rFonts w:ascii="宋体" w:hAnsi="宋体" w:cs="Arial"/>
                <w:kern w:val="0"/>
                <w:szCs w:val="21"/>
                <w:highlight w:val="none"/>
              </w:rPr>
            </w:pPr>
            <w:r>
              <w:rPr>
                <w:rFonts w:hint="eastAsia" w:ascii="宋体" w:hAnsi="宋体" w:cs="Arial"/>
                <w:kern w:val="0"/>
                <w:szCs w:val="21"/>
                <w:highlight w:val="none"/>
              </w:rPr>
              <w:t>（    ）元/工日</w:t>
            </w:r>
          </w:p>
        </w:tc>
        <w:tc>
          <w:tcPr>
            <w:tcW w:w="2292" w:type="pct"/>
            <w:gridSpan w:val="8"/>
            <w:tcBorders>
              <w:top w:val="single" w:color="000000" w:sz="4" w:space="0"/>
              <w:left w:val="nil"/>
              <w:bottom w:val="single" w:color="000000" w:sz="4" w:space="0"/>
              <w:right w:val="single" w:color="000000" w:sz="4" w:space="0"/>
            </w:tcBorders>
            <w:noWrap/>
            <w:vAlign w:val="center"/>
          </w:tcPr>
          <w:p w14:paraId="493C7F17">
            <w:pPr>
              <w:widowControl/>
              <w:jc w:val="center"/>
              <w:rPr>
                <w:rFonts w:ascii="宋体" w:hAnsi="宋体" w:cs="Arial"/>
                <w:kern w:val="0"/>
                <w:szCs w:val="21"/>
                <w:highlight w:val="none"/>
              </w:rPr>
            </w:pPr>
            <w:r>
              <w:rPr>
                <w:rFonts w:hint="eastAsia" w:ascii="宋体" w:hAnsi="宋体" w:cs="Arial"/>
                <w:kern w:val="0"/>
                <w:szCs w:val="21"/>
                <w:highlight w:val="none"/>
              </w:rPr>
              <w:t>未计价材料费</w:t>
            </w:r>
          </w:p>
        </w:tc>
        <w:tc>
          <w:tcPr>
            <w:tcW w:w="1732" w:type="pct"/>
            <w:gridSpan w:val="5"/>
            <w:tcBorders>
              <w:top w:val="single" w:color="000000" w:sz="4" w:space="0"/>
              <w:left w:val="nil"/>
              <w:bottom w:val="single" w:color="000000" w:sz="4" w:space="0"/>
              <w:right w:val="single" w:color="000000" w:sz="8" w:space="0"/>
            </w:tcBorders>
            <w:noWrap w:val="0"/>
            <w:vAlign w:val="center"/>
          </w:tcPr>
          <w:p w14:paraId="2FEF7B55">
            <w:pPr>
              <w:widowControl/>
              <w:jc w:val="center"/>
              <w:rPr>
                <w:rFonts w:ascii="宋体" w:hAnsi="宋体" w:cs="Arial"/>
                <w:kern w:val="0"/>
                <w:szCs w:val="21"/>
                <w:highlight w:val="none"/>
              </w:rPr>
            </w:pPr>
          </w:p>
        </w:tc>
      </w:tr>
      <w:tr w14:paraId="0AA5BB46">
        <w:tblPrEx>
          <w:tblCellMar>
            <w:top w:w="0" w:type="dxa"/>
            <w:left w:w="108" w:type="dxa"/>
            <w:bottom w:w="0" w:type="dxa"/>
            <w:right w:w="108" w:type="dxa"/>
          </w:tblCellMar>
        </w:tblPrEx>
        <w:trPr>
          <w:trHeight w:val="567" w:hRule="atLeast"/>
        </w:trPr>
        <w:tc>
          <w:tcPr>
            <w:tcW w:w="3268" w:type="pct"/>
            <w:gridSpan w:val="11"/>
            <w:tcBorders>
              <w:top w:val="single" w:color="000000" w:sz="4" w:space="0"/>
              <w:left w:val="single" w:color="000000" w:sz="8" w:space="0"/>
              <w:bottom w:val="single" w:color="000000" w:sz="4" w:space="0"/>
              <w:right w:val="single" w:color="000000" w:sz="4" w:space="0"/>
            </w:tcBorders>
            <w:noWrap w:val="0"/>
            <w:vAlign w:val="center"/>
          </w:tcPr>
          <w:p w14:paraId="0148DAA0">
            <w:pPr>
              <w:widowControl/>
              <w:jc w:val="center"/>
              <w:rPr>
                <w:rFonts w:ascii="宋体" w:hAnsi="宋体" w:cs="Arial"/>
                <w:kern w:val="0"/>
                <w:szCs w:val="21"/>
                <w:highlight w:val="none"/>
              </w:rPr>
            </w:pPr>
            <w:r>
              <w:rPr>
                <w:rFonts w:hint="eastAsia" w:ascii="宋体" w:hAnsi="宋体" w:cs="Arial"/>
                <w:kern w:val="0"/>
                <w:szCs w:val="21"/>
                <w:highlight w:val="none"/>
              </w:rPr>
              <w:t>清单项目综合单价</w:t>
            </w:r>
          </w:p>
        </w:tc>
        <w:tc>
          <w:tcPr>
            <w:tcW w:w="1732" w:type="pct"/>
            <w:gridSpan w:val="5"/>
            <w:tcBorders>
              <w:top w:val="single" w:color="000000" w:sz="4" w:space="0"/>
              <w:left w:val="nil"/>
              <w:bottom w:val="single" w:color="000000" w:sz="4" w:space="0"/>
              <w:right w:val="single" w:color="000000" w:sz="8" w:space="0"/>
            </w:tcBorders>
            <w:noWrap w:val="0"/>
            <w:vAlign w:val="center"/>
          </w:tcPr>
          <w:p w14:paraId="7C66E538">
            <w:pPr>
              <w:widowControl/>
              <w:jc w:val="center"/>
              <w:rPr>
                <w:rFonts w:ascii="宋体" w:hAnsi="宋体" w:cs="Arial"/>
                <w:kern w:val="0"/>
                <w:szCs w:val="21"/>
                <w:highlight w:val="none"/>
              </w:rPr>
            </w:pPr>
          </w:p>
        </w:tc>
      </w:tr>
      <w:tr w14:paraId="3C7A65ED">
        <w:tblPrEx>
          <w:tblCellMar>
            <w:top w:w="0" w:type="dxa"/>
            <w:left w:w="108" w:type="dxa"/>
            <w:bottom w:w="0" w:type="dxa"/>
            <w:right w:w="108" w:type="dxa"/>
          </w:tblCellMar>
        </w:tblPrEx>
        <w:trPr>
          <w:trHeight w:val="567" w:hRule="atLeast"/>
        </w:trPr>
        <w:tc>
          <w:tcPr>
            <w:tcW w:w="222" w:type="pct"/>
            <w:vMerge w:val="restart"/>
            <w:tcBorders>
              <w:top w:val="nil"/>
              <w:left w:val="single" w:color="000000" w:sz="8" w:space="0"/>
              <w:bottom w:val="single" w:color="000000" w:sz="8" w:space="0"/>
              <w:right w:val="single" w:color="000000" w:sz="4" w:space="0"/>
            </w:tcBorders>
            <w:noWrap w:val="0"/>
            <w:vAlign w:val="center"/>
          </w:tcPr>
          <w:p w14:paraId="000E1269">
            <w:pPr>
              <w:widowControl/>
              <w:jc w:val="center"/>
              <w:rPr>
                <w:rFonts w:ascii="宋体" w:hAnsi="宋体" w:cs="Arial"/>
                <w:kern w:val="0"/>
                <w:szCs w:val="21"/>
                <w:highlight w:val="none"/>
              </w:rPr>
            </w:pPr>
            <w:r>
              <w:rPr>
                <w:rFonts w:hint="eastAsia" w:ascii="宋体" w:hAnsi="宋体" w:cs="Arial"/>
                <w:kern w:val="0"/>
                <w:szCs w:val="21"/>
                <w:highlight w:val="none"/>
              </w:rPr>
              <w:t>材料费明细</w:t>
            </w:r>
          </w:p>
        </w:tc>
        <w:tc>
          <w:tcPr>
            <w:tcW w:w="2058" w:type="pct"/>
            <w:gridSpan w:val="6"/>
            <w:tcBorders>
              <w:top w:val="single" w:color="000000" w:sz="4" w:space="0"/>
              <w:left w:val="nil"/>
              <w:bottom w:val="single" w:color="000000" w:sz="4" w:space="0"/>
              <w:right w:val="single" w:color="000000" w:sz="4" w:space="0"/>
            </w:tcBorders>
            <w:noWrap/>
            <w:vAlign w:val="center"/>
          </w:tcPr>
          <w:p w14:paraId="62D9F851">
            <w:pPr>
              <w:widowControl/>
              <w:jc w:val="center"/>
              <w:rPr>
                <w:rFonts w:ascii="宋体" w:hAnsi="宋体" w:cs="Arial"/>
                <w:kern w:val="0"/>
                <w:szCs w:val="21"/>
                <w:highlight w:val="none"/>
              </w:rPr>
            </w:pPr>
            <w:r>
              <w:rPr>
                <w:rFonts w:hint="eastAsia" w:ascii="宋体" w:hAnsi="宋体" w:cs="Arial"/>
                <w:kern w:val="0"/>
                <w:szCs w:val="21"/>
                <w:highlight w:val="none"/>
              </w:rPr>
              <w:t>主要材料名称、规格、型号</w:t>
            </w:r>
          </w:p>
        </w:tc>
        <w:tc>
          <w:tcPr>
            <w:tcW w:w="490" w:type="pct"/>
            <w:gridSpan w:val="2"/>
            <w:tcBorders>
              <w:top w:val="single" w:color="000000" w:sz="4" w:space="0"/>
              <w:left w:val="nil"/>
              <w:bottom w:val="single" w:color="000000" w:sz="4" w:space="0"/>
              <w:right w:val="single" w:color="000000" w:sz="4" w:space="0"/>
            </w:tcBorders>
            <w:noWrap/>
            <w:vAlign w:val="center"/>
          </w:tcPr>
          <w:p w14:paraId="0A4CE835">
            <w:pPr>
              <w:widowControl/>
              <w:jc w:val="center"/>
              <w:rPr>
                <w:rFonts w:ascii="宋体" w:hAnsi="宋体" w:cs="Arial"/>
                <w:kern w:val="0"/>
                <w:szCs w:val="21"/>
                <w:highlight w:val="none"/>
              </w:rPr>
            </w:pPr>
            <w:r>
              <w:rPr>
                <w:rFonts w:hint="eastAsia" w:ascii="宋体" w:hAnsi="宋体" w:cs="Arial"/>
                <w:kern w:val="0"/>
                <w:szCs w:val="21"/>
                <w:highlight w:val="none"/>
              </w:rPr>
              <w:t>单位</w:t>
            </w:r>
          </w:p>
        </w:tc>
        <w:tc>
          <w:tcPr>
            <w:tcW w:w="497" w:type="pct"/>
            <w:gridSpan w:val="2"/>
            <w:tcBorders>
              <w:top w:val="single" w:color="000000" w:sz="4" w:space="0"/>
              <w:left w:val="nil"/>
              <w:bottom w:val="single" w:color="000000" w:sz="4" w:space="0"/>
              <w:right w:val="single" w:color="000000" w:sz="4" w:space="0"/>
            </w:tcBorders>
            <w:noWrap/>
            <w:vAlign w:val="center"/>
          </w:tcPr>
          <w:p w14:paraId="1BE131F5">
            <w:pPr>
              <w:widowControl/>
              <w:jc w:val="center"/>
              <w:rPr>
                <w:rFonts w:ascii="宋体" w:hAnsi="宋体" w:cs="Arial"/>
                <w:kern w:val="0"/>
                <w:szCs w:val="21"/>
                <w:highlight w:val="none"/>
              </w:rPr>
            </w:pPr>
            <w:r>
              <w:rPr>
                <w:rFonts w:hint="eastAsia" w:ascii="宋体" w:hAnsi="宋体" w:cs="Arial"/>
                <w:kern w:val="0"/>
                <w:szCs w:val="21"/>
                <w:highlight w:val="none"/>
              </w:rPr>
              <w:t>数量</w:t>
            </w:r>
          </w:p>
        </w:tc>
        <w:tc>
          <w:tcPr>
            <w:tcW w:w="431" w:type="pct"/>
            <w:tcBorders>
              <w:top w:val="single" w:color="000000" w:sz="4" w:space="0"/>
              <w:left w:val="nil"/>
              <w:bottom w:val="single" w:color="000000" w:sz="4" w:space="0"/>
              <w:right w:val="single" w:color="000000" w:sz="4" w:space="0"/>
            </w:tcBorders>
            <w:noWrap w:val="0"/>
            <w:vAlign w:val="center"/>
          </w:tcPr>
          <w:p w14:paraId="006164B3">
            <w:pPr>
              <w:widowControl/>
              <w:jc w:val="center"/>
              <w:rPr>
                <w:rFonts w:ascii="宋体" w:hAnsi="宋体" w:cs="Arial"/>
                <w:kern w:val="0"/>
                <w:szCs w:val="21"/>
                <w:highlight w:val="none"/>
              </w:rPr>
            </w:pPr>
            <w:r>
              <w:rPr>
                <w:rFonts w:hint="eastAsia" w:ascii="宋体" w:hAnsi="宋体" w:cs="Arial"/>
                <w:kern w:val="0"/>
                <w:szCs w:val="21"/>
                <w:highlight w:val="none"/>
              </w:rPr>
              <w:t>单价（元）</w:t>
            </w:r>
          </w:p>
        </w:tc>
        <w:tc>
          <w:tcPr>
            <w:tcW w:w="441" w:type="pct"/>
            <w:gridSpan w:val="2"/>
            <w:tcBorders>
              <w:top w:val="single" w:color="000000" w:sz="4" w:space="0"/>
              <w:left w:val="nil"/>
              <w:bottom w:val="single" w:color="000000" w:sz="4" w:space="0"/>
              <w:right w:val="single" w:color="000000" w:sz="4" w:space="0"/>
            </w:tcBorders>
            <w:noWrap w:val="0"/>
            <w:vAlign w:val="center"/>
          </w:tcPr>
          <w:p w14:paraId="07C7BA4E">
            <w:pPr>
              <w:widowControl/>
              <w:jc w:val="center"/>
              <w:rPr>
                <w:rFonts w:ascii="宋体" w:hAnsi="宋体" w:cs="Arial"/>
                <w:kern w:val="0"/>
                <w:szCs w:val="21"/>
                <w:highlight w:val="none"/>
              </w:rPr>
            </w:pPr>
            <w:r>
              <w:rPr>
                <w:rFonts w:hint="eastAsia" w:ascii="宋体" w:hAnsi="宋体" w:cs="Arial"/>
                <w:kern w:val="0"/>
                <w:szCs w:val="21"/>
                <w:highlight w:val="none"/>
              </w:rPr>
              <w:t>合价（元）</w:t>
            </w:r>
          </w:p>
        </w:tc>
        <w:tc>
          <w:tcPr>
            <w:tcW w:w="431" w:type="pct"/>
            <w:tcBorders>
              <w:top w:val="nil"/>
              <w:left w:val="nil"/>
              <w:bottom w:val="single" w:color="000000" w:sz="4" w:space="0"/>
              <w:right w:val="single" w:color="000000" w:sz="4" w:space="0"/>
            </w:tcBorders>
            <w:noWrap w:val="0"/>
            <w:vAlign w:val="center"/>
          </w:tcPr>
          <w:p w14:paraId="489754FD">
            <w:pPr>
              <w:widowControl/>
              <w:jc w:val="center"/>
              <w:rPr>
                <w:rFonts w:ascii="宋体" w:hAnsi="宋体" w:cs="Arial"/>
                <w:kern w:val="0"/>
                <w:szCs w:val="21"/>
                <w:highlight w:val="none"/>
              </w:rPr>
            </w:pPr>
            <w:r>
              <w:rPr>
                <w:rFonts w:hint="eastAsia" w:ascii="宋体" w:hAnsi="宋体" w:cs="Arial"/>
                <w:kern w:val="0"/>
                <w:szCs w:val="21"/>
                <w:highlight w:val="none"/>
              </w:rPr>
              <w:t>暂估单价（元）</w:t>
            </w:r>
          </w:p>
        </w:tc>
        <w:tc>
          <w:tcPr>
            <w:tcW w:w="431" w:type="pct"/>
            <w:tcBorders>
              <w:top w:val="nil"/>
              <w:left w:val="nil"/>
              <w:bottom w:val="single" w:color="000000" w:sz="4" w:space="0"/>
              <w:right w:val="single" w:color="000000" w:sz="8" w:space="0"/>
            </w:tcBorders>
            <w:noWrap w:val="0"/>
            <w:vAlign w:val="center"/>
          </w:tcPr>
          <w:p w14:paraId="322D5C72">
            <w:pPr>
              <w:widowControl/>
              <w:jc w:val="center"/>
              <w:rPr>
                <w:rFonts w:ascii="宋体" w:hAnsi="宋体" w:cs="Arial"/>
                <w:kern w:val="0"/>
                <w:szCs w:val="21"/>
                <w:highlight w:val="none"/>
              </w:rPr>
            </w:pPr>
            <w:r>
              <w:rPr>
                <w:rFonts w:hint="eastAsia" w:ascii="宋体" w:hAnsi="宋体" w:cs="Arial"/>
                <w:kern w:val="0"/>
                <w:szCs w:val="21"/>
                <w:highlight w:val="none"/>
              </w:rPr>
              <w:t>暂估合价（元）</w:t>
            </w:r>
          </w:p>
        </w:tc>
      </w:tr>
      <w:tr w14:paraId="6B08A43A">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8" w:space="0"/>
              <w:right w:val="single" w:color="000000" w:sz="4" w:space="0"/>
            </w:tcBorders>
            <w:noWrap w:val="0"/>
            <w:vAlign w:val="center"/>
          </w:tcPr>
          <w:p w14:paraId="53C776A9">
            <w:pPr>
              <w:widowControl/>
              <w:jc w:val="left"/>
              <w:rPr>
                <w:rFonts w:ascii="宋体" w:hAnsi="宋体" w:cs="Arial"/>
                <w:kern w:val="0"/>
                <w:szCs w:val="21"/>
                <w:highlight w:val="none"/>
              </w:rPr>
            </w:pPr>
          </w:p>
        </w:tc>
        <w:tc>
          <w:tcPr>
            <w:tcW w:w="2058" w:type="pct"/>
            <w:gridSpan w:val="6"/>
            <w:tcBorders>
              <w:top w:val="single" w:color="000000" w:sz="4" w:space="0"/>
              <w:left w:val="nil"/>
              <w:bottom w:val="single" w:color="000000" w:sz="4" w:space="0"/>
              <w:right w:val="single" w:color="000000" w:sz="4" w:space="0"/>
            </w:tcBorders>
            <w:noWrap w:val="0"/>
            <w:vAlign w:val="center"/>
          </w:tcPr>
          <w:p w14:paraId="57FCE52B">
            <w:pPr>
              <w:widowControl/>
              <w:jc w:val="left"/>
              <w:rPr>
                <w:rFonts w:ascii="宋体" w:hAnsi="宋体" w:cs="Arial"/>
                <w:kern w:val="0"/>
                <w:szCs w:val="21"/>
                <w:highlight w:val="none"/>
              </w:rPr>
            </w:pPr>
          </w:p>
        </w:tc>
        <w:tc>
          <w:tcPr>
            <w:tcW w:w="490" w:type="pct"/>
            <w:gridSpan w:val="2"/>
            <w:tcBorders>
              <w:top w:val="single" w:color="000000" w:sz="4" w:space="0"/>
              <w:left w:val="nil"/>
              <w:bottom w:val="single" w:color="000000" w:sz="4" w:space="0"/>
              <w:right w:val="single" w:color="000000" w:sz="4" w:space="0"/>
            </w:tcBorders>
            <w:noWrap w:val="0"/>
            <w:vAlign w:val="center"/>
          </w:tcPr>
          <w:p w14:paraId="29A17A1B">
            <w:pPr>
              <w:widowControl/>
              <w:jc w:val="center"/>
              <w:rPr>
                <w:rFonts w:ascii="宋体" w:hAnsi="宋体" w:cs="Arial"/>
                <w:kern w:val="0"/>
                <w:szCs w:val="21"/>
                <w:highlight w:val="none"/>
              </w:rPr>
            </w:pPr>
          </w:p>
        </w:tc>
        <w:tc>
          <w:tcPr>
            <w:tcW w:w="497" w:type="pct"/>
            <w:gridSpan w:val="2"/>
            <w:tcBorders>
              <w:top w:val="single" w:color="000000" w:sz="4" w:space="0"/>
              <w:left w:val="nil"/>
              <w:bottom w:val="single" w:color="000000" w:sz="4" w:space="0"/>
              <w:right w:val="single" w:color="000000" w:sz="4" w:space="0"/>
            </w:tcBorders>
            <w:noWrap w:val="0"/>
            <w:vAlign w:val="center"/>
          </w:tcPr>
          <w:p w14:paraId="34B08705">
            <w:pPr>
              <w:widowControl/>
              <w:jc w:val="right"/>
              <w:rPr>
                <w:rFonts w:ascii="宋体" w:hAnsi="宋体" w:cs="Arial"/>
                <w:kern w:val="0"/>
                <w:szCs w:val="21"/>
                <w:highlight w:val="none"/>
              </w:rPr>
            </w:pPr>
          </w:p>
        </w:tc>
        <w:tc>
          <w:tcPr>
            <w:tcW w:w="431" w:type="pct"/>
            <w:tcBorders>
              <w:top w:val="single" w:color="000000" w:sz="4" w:space="0"/>
              <w:left w:val="nil"/>
              <w:bottom w:val="single" w:color="000000" w:sz="4" w:space="0"/>
              <w:right w:val="single" w:color="000000" w:sz="4" w:space="0"/>
            </w:tcBorders>
            <w:noWrap w:val="0"/>
            <w:vAlign w:val="center"/>
          </w:tcPr>
          <w:p w14:paraId="7B44AF9B">
            <w:pPr>
              <w:widowControl/>
              <w:jc w:val="right"/>
              <w:rPr>
                <w:rFonts w:ascii="宋体" w:hAnsi="宋体" w:cs="Arial"/>
                <w:kern w:val="0"/>
                <w:szCs w:val="21"/>
                <w:highlight w:val="none"/>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61E6FCE0">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4" w:space="0"/>
            </w:tcBorders>
            <w:noWrap w:val="0"/>
            <w:vAlign w:val="center"/>
          </w:tcPr>
          <w:p w14:paraId="0A31930B">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8" w:space="0"/>
            </w:tcBorders>
            <w:noWrap w:val="0"/>
            <w:vAlign w:val="center"/>
          </w:tcPr>
          <w:p w14:paraId="569E67F4">
            <w:pPr>
              <w:widowControl/>
              <w:jc w:val="right"/>
              <w:rPr>
                <w:rFonts w:ascii="宋体" w:hAnsi="宋体" w:cs="Arial"/>
                <w:kern w:val="0"/>
                <w:szCs w:val="21"/>
                <w:highlight w:val="none"/>
              </w:rPr>
            </w:pPr>
          </w:p>
        </w:tc>
      </w:tr>
      <w:tr w14:paraId="2C3AC61E">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8" w:space="0"/>
              <w:right w:val="single" w:color="000000" w:sz="4" w:space="0"/>
            </w:tcBorders>
            <w:noWrap w:val="0"/>
            <w:vAlign w:val="center"/>
          </w:tcPr>
          <w:p w14:paraId="64B41CCE">
            <w:pPr>
              <w:widowControl/>
              <w:jc w:val="left"/>
              <w:rPr>
                <w:rFonts w:ascii="宋体" w:hAnsi="宋体" w:cs="Arial"/>
                <w:kern w:val="0"/>
                <w:szCs w:val="21"/>
                <w:highlight w:val="none"/>
              </w:rPr>
            </w:pPr>
          </w:p>
        </w:tc>
        <w:tc>
          <w:tcPr>
            <w:tcW w:w="2058" w:type="pct"/>
            <w:gridSpan w:val="6"/>
            <w:tcBorders>
              <w:top w:val="single" w:color="000000" w:sz="4" w:space="0"/>
              <w:left w:val="nil"/>
              <w:bottom w:val="single" w:color="000000" w:sz="4" w:space="0"/>
              <w:right w:val="single" w:color="000000" w:sz="4" w:space="0"/>
            </w:tcBorders>
            <w:noWrap w:val="0"/>
            <w:vAlign w:val="center"/>
          </w:tcPr>
          <w:p w14:paraId="6F1D8E80">
            <w:pPr>
              <w:widowControl/>
              <w:jc w:val="left"/>
              <w:rPr>
                <w:rFonts w:ascii="宋体" w:hAnsi="宋体" w:cs="Arial"/>
                <w:kern w:val="0"/>
                <w:szCs w:val="21"/>
                <w:highlight w:val="none"/>
              </w:rPr>
            </w:pPr>
          </w:p>
        </w:tc>
        <w:tc>
          <w:tcPr>
            <w:tcW w:w="490" w:type="pct"/>
            <w:gridSpan w:val="2"/>
            <w:tcBorders>
              <w:top w:val="single" w:color="000000" w:sz="4" w:space="0"/>
              <w:left w:val="nil"/>
              <w:bottom w:val="single" w:color="000000" w:sz="4" w:space="0"/>
              <w:right w:val="single" w:color="000000" w:sz="4" w:space="0"/>
            </w:tcBorders>
            <w:noWrap w:val="0"/>
            <w:vAlign w:val="center"/>
          </w:tcPr>
          <w:p w14:paraId="7B267F7A">
            <w:pPr>
              <w:widowControl/>
              <w:jc w:val="center"/>
              <w:rPr>
                <w:rFonts w:ascii="宋体" w:hAnsi="宋体" w:cs="Arial"/>
                <w:kern w:val="0"/>
                <w:szCs w:val="21"/>
                <w:highlight w:val="none"/>
              </w:rPr>
            </w:pPr>
          </w:p>
        </w:tc>
        <w:tc>
          <w:tcPr>
            <w:tcW w:w="497" w:type="pct"/>
            <w:gridSpan w:val="2"/>
            <w:tcBorders>
              <w:top w:val="single" w:color="000000" w:sz="4" w:space="0"/>
              <w:left w:val="nil"/>
              <w:bottom w:val="single" w:color="000000" w:sz="4" w:space="0"/>
              <w:right w:val="single" w:color="000000" w:sz="4" w:space="0"/>
            </w:tcBorders>
            <w:noWrap w:val="0"/>
            <w:vAlign w:val="center"/>
          </w:tcPr>
          <w:p w14:paraId="154988C4">
            <w:pPr>
              <w:widowControl/>
              <w:jc w:val="right"/>
              <w:rPr>
                <w:rFonts w:ascii="宋体" w:hAnsi="宋体" w:cs="Arial"/>
                <w:kern w:val="0"/>
                <w:szCs w:val="21"/>
                <w:highlight w:val="none"/>
              </w:rPr>
            </w:pPr>
          </w:p>
        </w:tc>
        <w:tc>
          <w:tcPr>
            <w:tcW w:w="431" w:type="pct"/>
            <w:tcBorders>
              <w:top w:val="single" w:color="000000" w:sz="4" w:space="0"/>
              <w:left w:val="nil"/>
              <w:bottom w:val="single" w:color="000000" w:sz="4" w:space="0"/>
              <w:right w:val="single" w:color="000000" w:sz="4" w:space="0"/>
            </w:tcBorders>
            <w:noWrap w:val="0"/>
            <w:vAlign w:val="center"/>
          </w:tcPr>
          <w:p w14:paraId="53476E37">
            <w:pPr>
              <w:widowControl/>
              <w:jc w:val="right"/>
              <w:rPr>
                <w:rFonts w:ascii="宋体" w:hAnsi="宋体" w:cs="Arial"/>
                <w:kern w:val="0"/>
                <w:szCs w:val="21"/>
                <w:highlight w:val="none"/>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617CFAC2">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4" w:space="0"/>
            </w:tcBorders>
            <w:noWrap w:val="0"/>
            <w:vAlign w:val="center"/>
          </w:tcPr>
          <w:p w14:paraId="1250D833">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8" w:space="0"/>
            </w:tcBorders>
            <w:noWrap w:val="0"/>
            <w:vAlign w:val="center"/>
          </w:tcPr>
          <w:p w14:paraId="75AA6EFD">
            <w:pPr>
              <w:widowControl/>
              <w:jc w:val="right"/>
              <w:rPr>
                <w:rFonts w:ascii="宋体" w:hAnsi="宋体" w:cs="Arial"/>
                <w:kern w:val="0"/>
                <w:szCs w:val="21"/>
                <w:highlight w:val="none"/>
              </w:rPr>
            </w:pPr>
          </w:p>
        </w:tc>
      </w:tr>
      <w:tr w14:paraId="1DB9033E">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8" w:space="0"/>
              <w:right w:val="single" w:color="000000" w:sz="4" w:space="0"/>
            </w:tcBorders>
            <w:noWrap w:val="0"/>
            <w:vAlign w:val="center"/>
          </w:tcPr>
          <w:p w14:paraId="4F31D43C">
            <w:pPr>
              <w:widowControl/>
              <w:jc w:val="left"/>
              <w:rPr>
                <w:rFonts w:ascii="宋体" w:hAnsi="宋体" w:cs="Arial"/>
                <w:kern w:val="0"/>
                <w:szCs w:val="21"/>
                <w:highlight w:val="none"/>
              </w:rPr>
            </w:pPr>
          </w:p>
        </w:tc>
        <w:tc>
          <w:tcPr>
            <w:tcW w:w="3045" w:type="pct"/>
            <w:gridSpan w:val="10"/>
            <w:tcBorders>
              <w:top w:val="single" w:color="000000" w:sz="4" w:space="0"/>
              <w:left w:val="nil"/>
              <w:bottom w:val="single" w:color="000000" w:sz="4" w:space="0"/>
              <w:right w:val="single" w:color="000000" w:sz="4" w:space="0"/>
            </w:tcBorders>
            <w:noWrap w:val="0"/>
            <w:vAlign w:val="center"/>
          </w:tcPr>
          <w:p w14:paraId="49D3381E">
            <w:pPr>
              <w:widowControl/>
              <w:jc w:val="center"/>
              <w:rPr>
                <w:rFonts w:ascii="宋体" w:hAnsi="宋体" w:cs="Arial"/>
                <w:kern w:val="0"/>
                <w:szCs w:val="21"/>
                <w:highlight w:val="none"/>
              </w:rPr>
            </w:pPr>
            <w:r>
              <w:rPr>
                <w:rFonts w:hint="eastAsia" w:ascii="宋体" w:hAnsi="宋体" w:cs="Arial"/>
                <w:kern w:val="0"/>
                <w:szCs w:val="21"/>
                <w:highlight w:val="none"/>
              </w:rPr>
              <w:t>其他材料费</w:t>
            </w:r>
          </w:p>
        </w:tc>
        <w:tc>
          <w:tcPr>
            <w:tcW w:w="431" w:type="pct"/>
            <w:tcBorders>
              <w:top w:val="single" w:color="000000" w:sz="4" w:space="0"/>
              <w:left w:val="nil"/>
              <w:bottom w:val="single" w:color="000000" w:sz="4" w:space="0"/>
              <w:right w:val="single" w:color="000000" w:sz="4" w:space="0"/>
            </w:tcBorders>
            <w:noWrap/>
            <w:vAlign w:val="center"/>
          </w:tcPr>
          <w:p w14:paraId="48A78A37">
            <w:pPr>
              <w:widowControl/>
              <w:jc w:val="center"/>
              <w:rPr>
                <w:rFonts w:ascii="宋体" w:hAnsi="宋体" w:cs="Arial"/>
                <w:kern w:val="0"/>
                <w:szCs w:val="21"/>
                <w:highlight w:val="none"/>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65D09A8B">
            <w:pPr>
              <w:widowControl/>
              <w:jc w:val="right"/>
              <w:rPr>
                <w:rFonts w:ascii="宋体" w:hAnsi="宋体" w:cs="Arial"/>
                <w:kern w:val="0"/>
                <w:szCs w:val="21"/>
                <w:highlight w:val="none"/>
              </w:rPr>
            </w:pPr>
          </w:p>
        </w:tc>
        <w:tc>
          <w:tcPr>
            <w:tcW w:w="431" w:type="pct"/>
            <w:tcBorders>
              <w:top w:val="nil"/>
              <w:left w:val="nil"/>
              <w:bottom w:val="single" w:color="000000" w:sz="4" w:space="0"/>
              <w:right w:val="single" w:color="000000" w:sz="4" w:space="0"/>
            </w:tcBorders>
            <w:noWrap/>
            <w:vAlign w:val="center"/>
          </w:tcPr>
          <w:p w14:paraId="2275D061">
            <w:pPr>
              <w:widowControl/>
              <w:jc w:val="center"/>
              <w:rPr>
                <w:rFonts w:ascii="宋体" w:hAnsi="宋体" w:cs="Arial"/>
                <w:kern w:val="0"/>
                <w:szCs w:val="21"/>
                <w:highlight w:val="none"/>
              </w:rPr>
            </w:pPr>
          </w:p>
        </w:tc>
        <w:tc>
          <w:tcPr>
            <w:tcW w:w="431" w:type="pct"/>
            <w:tcBorders>
              <w:top w:val="nil"/>
              <w:left w:val="nil"/>
              <w:bottom w:val="single" w:color="000000" w:sz="4" w:space="0"/>
              <w:right w:val="single" w:color="000000" w:sz="8" w:space="0"/>
            </w:tcBorders>
            <w:noWrap w:val="0"/>
            <w:vAlign w:val="center"/>
          </w:tcPr>
          <w:p w14:paraId="6C166E0C">
            <w:pPr>
              <w:widowControl/>
              <w:jc w:val="right"/>
              <w:rPr>
                <w:rFonts w:ascii="宋体" w:hAnsi="宋体" w:cs="Arial"/>
                <w:kern w:val="0"/>
                <w:szCs w:val="21"/>
                <w:highlight w:val="none"/>
              </w:rPr>
            </w:pPr>
          </w:p>
        </w:tc>
      </w:tr>
      <w:tr w14:paraId="3F4B63B1">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8" w:space="0"/>
              <w:right w:val="single" w:color="000000" w:sz="4" w:space="0"/>
            </w:tcBorders>
            <w:noWrap w:val="0"/>
            <w:vAlign w:val="center"/>
          </w:tcPr>
          <w:p w14:paraId="1E78428D">
            <w:pPr>
              <w:widowControl/>
              <w:jc w:val="left"/>
              <w:rPr>
                <w:rFonts w:ascii="宋体" w:hAnsi="宋体" w:cs="Arial"/>
                <w:kern w:val="0"/>
                <w:szCs w:val="21"/>
                <w:highlight w:val="none"/>
              </w:rPr>
            </w:pPr>
          </w:p>
        </w:tc>
        <w:tc>
          <w:tcPr>
            <w:tcW w:w="3045" w:type="pct"/>
            <w:gridSpan w:val="10"/>
            <w:tcBorders>
              <w:top w:val="single" w:color="000000" w:sz="4" w:space="0"/>
              <w:left w:val="nil"/>
              <w:bottom w:val="single" w:color="000000" w:sz="8" w:space="0"/>
              <w:right w:val="single" w:color="000000" w:sz="4" w:space="0"/>
            </w:tcBorders>
            <w:noWrap w:val="0"/>
            <w:vAlign w:val="center"/>
          </w:tcPr>
          <w:p w14:paraId="49B7B417">
            <w:pPr>
              <w:widowControl/>
              <w:jc w:val="center"/>
              <w:rPr>
                <w:rFonts w:ascii="宋体" w:hAnsi="宋体" w:cs="Arial"/>
                <w:kern w:val="0"/>
                <w:szCs w:val="21"/>
                <w:highlight w:val="none"/>
              </w:rPr>
            </w:pPr>
            <w:r>
              <w:rPr>
                <w:rFonts w:hint="eastAsia" w:ascii="宋体" w:hAnsi="宋体" w:cs="Arial"/>
                <w:kern w:val="0"/>
                <w:szCs w:val="21"/>
                <w:highlight w:val="none"/>
              </w:rPr>
              <w:t>材料费小计</w:t>
            </w:r>
          </w:p>
        </w:tc>
        <w:tc>
          <w:tcPr>
            <w:tcW w:w="431" w:type="pct"/>
            <w:tcBorders>
              <w:top w:val="single" w:color="000000" w:sz="4" w:space="0"/>
              <w:left w:val="nil"/>
              <w:bottom w:val="single" w:color="000000" w:sz="8" w:space="0"/>
              <w:right w:val="single" w:color="000000" w:sz="4" w:space="0"/>
            </w:tcBorders>
            <w:noWrap/>
            <w:vAlign w:val="center"/>
          </w:tcPr>
          <w:p w14:paraId="0A4B01B1">
            <w:pPr>
              <w:widowControl/>
              <w:jc w:val="center"/>
              <w:rPr>
                <w:rFonts w:ascii="宋体" w:hAnsi="宋体" w:cs="Arial"/>
                <w:kern w:val="0"/>
                <w:szCs w:val="21"/>
                <w:highlight w:val="none"/>
              </w:rPr>
            </w:pPr>
          </w:p>
        </w:tc>
        <w:tc>
          <w:tcPr>
            <w:tcW w:w="441" w:type="pct"/>
            <w:gridSpan w:val="2"/>
            <w:tcBorders>
              <w:top w:val="single" w:color="000000" w:sz="4" w:space="0"/>
              <w:left w:val="nil"/>
              <w:bottom w:val="single" w:color="000000" w:sz="8" w:space="0"/>
              <w:right w:val="single" w:color="000000" w:sz="4" w:space="0"/>
            </w:tcBorders>
            <w:noWrap w:val="0"/>
            <w:vAlign w:val="center"/>
          </w:tcPr>
          <w:p w14:paraId="3D257441">
            <w:pPr>
              <w:widowControl/>
              <w:jc w:val="right"/>
              <w:rPr>
                <w:rFonts w:ascii="宋体" w:hAnsi="宋体" w:cs="Arial"/>
                <w:kern w:val="0"/>
                <w:szCs w:val="21"/>
                <w:highlight w:val="none"/>
              </w:rPr>
            </w:pPr>
          </w:p>
        </w:tc>
        <w:tc>
          <w:tcPr>
            <w:tcW w:w="431" w:type="pct"/>
            <w:tcBorders>
              <w:top w:val="nil"/>
              <w:left w:val="nil"/>
              <w:bottom w:val="single" w:color="000000" w:sz="8" w:space="0"/>
              <w:right w:val="single" w:color="000000" w:sz="4" w:space="0"/>
            </w:tcBorders>
            <w:noWrap/>
            <w:vAlign w:val="center"/>
          </w:tcPr>
          <w:p w14:paraId="4F3E8EA3">
            <w:pPr>
              <w:widowControl/>
              <w:jc w:val="center"/>
              <w:rPr>
                <w:rFonts w:ascii="宋体" w:hAnsi="宋体" w:cs="Arial"/>
                <w:kern w:val="0"/>
                <w:szCs w:val="21"/>
                <w:highlight w:val="none"/>
              </w:rPr>
            </w:pPr>
          </w:p>
        </w:tc>
        <w:tc>
          <w:tcPr>
            <w:tcW w:w="431" w:type="pct"/>
            <w:tcBorders>
              <w:top w:val="nil"/>
              <w:left w:val="nil"/>
              <w:bottom w:val="single" w:color="000000" w:sz="8" w:space="0"/>
              <w:right w:val="single" w:color="000000" w:sz="8" w:space="0"/>
            </w:tcBorders>
            <w:noWrap w:val="0"/>
            <w:vAlign w:val="center"/>
          </w:tcPr>
          <w:p w14:paraId="15A36FED">
            <w:pPr>
              <w:widowControl/>
              <w:jc w:val="right"/>
              <w:rPr>
                <w:rFonts w:ascii="宋体" w:hAnsi="宋体" w:cs="Arial"/>
                <w:kern w:val="0"/>
                <w:szCs w:val="21"/>
                <w:highlight w:val="none"/>
              </w:rPr>
            </w:pPr>
          </w:p>
        </w:tc>
      </w:tr>
    </w:tbl>
    <w:p w14:paraId="3CC0C544">
      <w:pPr>
        <w:spacing w:before="48" w:beforeLines="20" w:after="48" w:afterLines="20" w:line="540" w:lineRule="exact"/>
        <w:ind w:left="-21" w:leftChars="-10" w:firstLine="1"/>
        <w:jc w:val="center"/>
        <w:rPr>
          <w:rFonts w:hint="eastAsia" w:ascii="宋体" w:hAnsi="宋体"/>
          <w:sz w:val="28"/>
          <w:szCs w:val="28"/>
          <w:highlight w:val="none"/>
        </w:rPr>
      </w:pPr>
      <w:r>
        <w:rPr>
          <w:rFonts w:ascii="宋体" w:hAnsi="宋体"/>
          <w:szCs w:val="21"/>
          <w:highlight w:val="none"/>
        </w:rPr>
        <w:br w:type="page"/>
      </w:r>
      <w:bookmarkStart w:id="497" w:name="_Toc460227129"/>
      <w:bookmarkStart w:id="498" w:name="_Toc460660244"/>
      <w:r>
        <w:rPr>
          <w:rFonts w:hint="eastAsia" w:ascii="宋体" w:hAnsi="宋体"/>
          <w:sz w:val="28"/>
          <w:szCs w:val="28"/>
          <w:highlight w:val="none"/>
        </w:rPr>
        <w:t>（七）</w:t>
      </w:r>
      <w:bookmarkEnd w:id="497"/>
      <w:bookmarkEnd w:id="498"/>
      <w:r>
        <w:rPr>
          <w:rFonts w:hint="eastAsia" w:ascii="宋体" w:hAnsi="宋体"/>
          <w:sz w:val="28"/>
          <w:szCs w:val="28"/>
          <w:highlight w:val="none"/>
        </w:rPr>
        <w:t>措施项目清单与计价表</w:t>
      </w:r>
    </w:p>
    <w:p w14:paraId="7A348660">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763"/>
        <w:gridCol w:w="1767"/>
        <w:gridCol w:w="2308"/>
        <w:gridCol w:w="1545"/>
        <w:gridCol w:w="1248"/>
        <w:gridCol w:w="1544"/>
      </w:tblGrid>
      <w:tr w14:paraId="574575D0">
        <w:tblPrEx>
          <w:tblCellMar>
            <w:top w:w="0" w:type="dxa"/>
            <w:left w:w="108" w:type="dxa"/>
            <w:bottom w:w="0" w:type="dxa"/>
            <w:right w:w="108" w:type="dxa"/>
          </w:tblCellMar>
        </w:tblPrEx>
        <w:trPr>
          <w:trHeight w:val="690" w:hRule="atLeast"/>
        </w:trPr>
        <w:tc>
          <w:tcPr>
            <w:tcW w:w="41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39D68CAD">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963" w:type="pct"/>
            <w:tcBorders>
              <w:top w:val="single" w:color="000000" w:sz="8" w:space="0"/>
              <w:left w:val="nil"/>
              <w:bottom w:val="single" w:color="000000" w:sz="4" w:space="0"/>
              <w:right w:val="single" w:color="000000" w:sz="4" w:space="0"/>
            </w:tcBorders>
            <w:shd w:val="clear" w:color="FFFFFF" w:fill="FFFFFF"/>
            <w:noWrap w:val="0"/>
            <w:vAlign w:val="center"/>
          </w:tcPr>
          <w:p w14:paraId="711ADC3F">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项目编码</w:t>
            </w:r>
          </w:p>
        </w:tc>
        <w:tc>
          <w:tcPr>
            <w:tcW w:w="1258" w:type="pct"/>
            <w:tcBorders>
              <w:top w:val="single" w:color="000000" w:sz="8" w:space="0"/>
              <w:left w:val="nil"/>
              <w:bottom w:val="single" w:color="000000" w:sz="4" w:space="0"/>
              <w:right w:val="single" w:color="000000" w:sz="4" w:space="0"/>
            </w:tcBorders>
            <w:shd w:val="clear" w:color="FFFFFF" w:fill="FFFFFF"/>
            <w:noWrap w:val="0"/>
            <w:vAlign w:val="center"/>
          </w:tcPr>
          <w:p w14:paraId="38896882">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项目名称</w:t>
            </w:r>
          </w:p>
        </w:tc>
        <w:tc>
          <w:tcPr>
            <w:tcW w:w="842" w:type="pct"/>
            <w:tcBorders>
              <w:top w:val="single" w:color="000000" w:sz="8" w:space="0"/>
              <w:left w:val="nil"/>
              <w:bottom w:val="single" w:color="000000" w:sz="4" w:space="0"/>
              <w:right w:val="single" w:color="000000" w:sz="4" w:space="0"/>
            </w:tcBorders>
            <w:shd w:val="clear" w:color="FFFFFF" w:fill="FFFFFF"/>
            <w:noWrap w:val="0"/>
            <w:vAlign w:val="center"/>
          </w:tcPr>
          <w:p w14:paraId="6C1E46EE">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计算基础</w:t>
            </w:r>
          </w:p>
        </w:tc>
        <w:tc>
          <w:tcPr>
            <w:tcW w:w="680" w:type="pct"/>
            <w:tcBorders>
              <w:top w:val="single" w:color="000000" w:sz="8" w:space="0"/>
              <w:left w:val="nil"/>
              <w:bottom w:val="single" w:color="000000" w:sz="4" w:space="0"/>
              <w:right w:val="single" w:color="000000" w:sz="4" w:space="0"/>
            </w:tcBorders>
            <w:shd w:val="clear" w:color="FFFFFF" w:fill="FFFFFF"/>
            <w:noWrap w:val="0"/>
            <w:vAlign w:val="center"/>
          </w:tcPr>
          <w:p w14:paraId="5320A92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费率（%）</w:t>
            </w:r>
          </w:p>
        </w:tc>
        <w:tc>
          <w:tcPr>
            <w:tcW w:w="841" w:type="pct"/>
            <w:tcBorders>
              <w:top w:val="single" w:color="000000" w:sz="8" w:space="0"/>
              <w:left w:val="nil"/>
              <w:bottom w:val="single" w:color="000000" w:sz="4" w:space="0"/>
              <w:right w:val="single" w:color="000000" w:sz="8" w:space="0"/>
            </w:tcBorders>
            <w:shd w:val="clear" w:color="FFFFFF" w:fill="FFFFFF"/>
            <w:noWrap w:val="0"/>
            <w:vAlign w:val="center"/>
          </w:tcPr>
          <w:p w14:paraId="4D25E13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金额（元）</w:t>
            </w:r>
          </w:p>
        </w:tc>
      </w:tr>
      <w:tr w14:paraId="21B5A959">
        <w:tblPrEx>
          <w:tblCellMar>
            <w:top w:w="0" w:type="dxa"/>
            <w:left w:w="108" w:type="dxa"/>
            <w:bottom w:w="0" w:type="dxa"/>
            <w:right w:w="108" w:type="dxa"/>
          </w:tblCellMar>
        </w:tblPrEx>
        <w:trPr>
          <w:trHeight w:val="680" w:hRule="atLeast"/>
        </w:trPr>
        <w:tc>
          <w:tcPr>
            <w:tcW w:w="416" w:type="pct"/>
            <w:tcBorders>
              <w:top w:val="nil"/>
              <w:left w:val="single" w:color="000000" w:sz="8" w:space="0"/>
              <w:bottom w:val="single" w:color="000000" w:sz="4" w:space="0"/>
              <w:right w:val="single" w:color="000000" w:sz="4" w:space="0"/>
            </w:tcBorders>
            <w:noWrap w:val="0"/>
            <w:vAlign w:val="center"/>
          </w:tcPr>
          <w:p w14:paraId="25233C09">
            <w:pPr>
              <w:widowControl/>
              <w:jc w:val="center"/>
              <w:rPr>
                <w:rFonts w:ascii="宋体" w:hAnsi="宋体" w:cs="Arial"/>
                <w:kern w:val="0"/>
                <w:szCs w:val="21"/>
                <w:highlight w:val="none"/>
              </w:rPr>
            </w:pPr>
          </w:p>
        </w:tc>
        <w:tc>
          <w:tcPr>
            <w:tcW w:w="963" w:type="pct"/>
            <w:tcBorders>
              <w:top w:val="nil"/>
              <w:left w:val="nil"/>
              <w:bottom w:val="single" w:color="000000" w:sz="4" w:space="0"/>
              <w:right w:val="single" w:color="000000" w:sz="4" w:space="0"/>
            </w:tcBorders>
            <w:noWrap w:val="0"/>
            <w:vAlign w:val="center"/>
          </w:tcPr>
          <w:p w14:paraId="53D7544E">
            <w:pPr>
              <w:widowControl/>
              <w:jc w:val="left"/>
              <w:rPr>
                <w:rFonts w:ascii="宋体" w:hAnsi="宋体" w:cs="Arial"/>
                <w:kern w:val="0"/>
                <w:szCs w:val="21"/>
                <w:highlight w:val="none"/>
              </w:rPr>
            </w:pPr>
          </w:p>
        </w:tc>
        <w:tc>
          <w:tcPr>
            <w:tcW w:w="1258" w:type="pct"/>
            <w:tcBorders>
              <w:top w:val="single" w:color="000000" w:sz="4" w:space="0"/>
              <w:left w:val="nil"/>
              <w:bottom w:val="single" w:color="000000" w:sz="4" w:space="0"/>
              <w:right w:val="single" w:color="000000" w:sz="4" w:space="0"/>
            </w:tcBorders>
            <w:noWrap w:val="0"/>
            <w:vAlign w:val="center"/>
          </w:tcPr>
          <w:p w14:paraId="2941A1A2">
            <w:pPr>
              <w:widowControl/>
              <w:jc w:val="left"/>
              <w:rPr>
                <w:rFonts w:ascii="宋体" w:hAnsi="宋体" w:cs="Arial"/>
                <w:kern w:val="0"/>
                <w:szCs w:val="21"/>
                <w:highlight w:val="none"/>
              </w:rPr>
            </w:pPr>
          </w:p>
        </w:tc>
        <w:tc>
          <w:tcPr>
            <w:tcW w:w="842" w:type="pct"/>
            <w:tcBorders>
              <w:top w:val="single" w:color="000000" w:sz="4" w:space="0"/>
              <w:left w:val="nil"/>
              <w:bottom w:val="single" w:color="000000" w:sz="4" w:space="0"/>
              <w:right w:val="single" w:color="000000" w:sz="4" w:space="0"/>
            </w:tcBorders>
            <w:noWrap w:val="0"/>
            <w:vAlign w:val="center"/>
          </w:tcPr>
          <w:p w14:paraId="7286D460">
            <w:pPr>
              <w:widowControl/>
              <w:jc w:val="left"/>
              <w:rPr>
                <w:rFonts w:ascii="宋体" w:hAnsi="宋体" w:cs="Arial"/>
                <w:kern w:val="0"/>
                <w:szCs w:val="21"/>
                <w:highlight w:val="none"/>
              </w:rPr>
            </w:pPr>
          </w:p>
        </w:tc>
        <w:tc>
          <w:tcPr>
            <w:tcW w:w="680" w:type="pct"/>
            <w:tcBorders>
              <w:top w:val="single" w:color="000000" w:sz="4" w:space="0"/>
              <w:left w:val="nil"/>
              <w:bottom w:val="single" w:color="000000" w:sz="4" w:space="0"/>
              <w:right w:val="single" w:color="000000" w:sz="4" w:space="0"/>
            </w:tcBorders>
            <w:noWrap w:val="0"/>
            <w:vAlign w:val="center"/>
          </w:tcPr>
          <w:p w14:paraId="478410B9">
            <w:pPr>
              <w:widowControl/>
              <w:jc w:val="right"/>
              <w:rPr>
                <w:rFonts w:ascii="宋体" w:hAnsi="宋体" w:cs="Arial"/>
                <w:kern w:val="0"/>
                <w:szCs w:val="21"/>
                <w:highlight w:val="none"/>
              </w:rPr>
            </w:pPr>
          </w:p>
        </w:tc>
        <w:tc>
          <w:tcPr>
            <w:tcW w:w="841" w:type="pct"/>
            <w:tcBorders>
              <w:top w:val="nil"/>
              <w:left w:val="nil"/>
              <w:bottom w:val="single" w:color="000000" w:sz="4" w:space="0"/>
              <w:right w:val="single" w:color="000000" w:sz="8" w:space="0"/>
            </w:tcBorders>
            <w:noWrap w:val="0"/>
            <w:vAlign w:val="center"/>
          </w:tcPr>
          <w:p w14:paraId="45EF0C50">
            <w:pPr>
              <w:widowControl/>
              <w:jc w:val="right"/>
              <w:rPr>
                <w:rFonts w:ascii="宋体" w:hAnsi="宋体" w:cs="Arial"/>
                <w:kern w:val="0"/>
                <w:szCs w:val="21"/>
                <w:highlight w:val="none"/>
              </w:rPr>
            </w:pPr>
          </w:p>
        </w:tc>
      </w:tr>
      <w:tr w14:paraId="492075C6">
        <w:tblPrEx>
          <w:tblCellMar>
            <w:top w:w="0" w:type="dxa"/>
            <w:left w:w="108" w:type="dxa"/>
            <w:bottom w:w="0" w:type="dxa"/>
            <w:right w:w="108" w:type="dxa"/>
          </w:tblCellMar>
        </w:tblPrEx>
        <w:trPr>
          <w:trHeight w:val="680" w:hRule="atLeast"/>
        </w:trPr>
        <w:tc>
          <w:tcPr>
            <w:tcW w:w="416" w:type="pct"/>
            <w:tcBorders>
              <w:top w:val="nil"/>
              <w:left w:val="single" w:color="000000" w:sz="8" w:space="0"/>
              <w:bottom w:val="single" w:color="000000" w:sz="4" w:space="0"/>
              <w:right w:val="single" w:color="000000" w:sz="4" w:space="0"/>
            </w:tcBorders>
            <w:noWrap w:val="0"/>
            <w:vAlign w:val="center"/>
          </w:tcPr>
          <w:p w14:paraId="302D0D14">
            <w:pPr>
              <w:widowControl/>
              <w:jc w:val="center"/>
              <w:rPr>
                <w:rFonts w:ascii="宋体" w:hAnsi="宋体" w:cs="Arial"/>
                <w:kern w:val="0"/>
                <w:szCs w:val="21"/>
                <w:highlight w:val="none"/>
              </w:rPr>
            </w:pPr>
          </w:p>
        </w:tc>
        <w:tc>
          <w:tcPr>
            <w:tcW w:w="963" w:type="pct"/>
            <w:tcBorders>
              <w:top w:val="nil"/>
              <w:left w:val="nil"/>
              <w:bottom w:val="single" w:color="000000" w:sz="4" w:space="0"/>
              <w:right w:val="single" w:color="000000" w:sz="4" w:space="0"/>
            </w:tcBorders>
            <w:noWrap w:val="0"/>
            <w:vAlign w:val="center"/>
          </w:tcPr>
          <w:p w14:paraId="00B48FC0">
            <w:pPr>
              <w:widowControl/>
              <w:jc w:val="left"/>
              <w:rPr>
                <w:rFonts w:ascii="宋体" w:hAnsi="宋体" w:cs="Arial"/>
                <w:kern w:val="0"/>
                <w:szCs w:val="21"/>
                <w:highlight w:val="none"/>
              </w:rPr>
            </w:pPr>
          </w:p>
        </w:tc>
        <w:tc>
          <w:tcPr>
            <w:tcW w:w="1258" w:type="pct"/>
            <w:tcBorders>
              <w:top w:val="single" w:color="000000" w:sz="4" w:space="0"/>
              <w:left w:val="nil"/>
              <w:bottom w:val="single" w:color="000000" w:sz="4" w:space="0"/>
              <w:right w:val="single" w:color="000000" w:sz="4" w:space="0"/>
            </w:tcBorders>
            <w:noWrap w:val="0"/>
            <w:vAlign w:val="center"/>
          </w:tcPr>
          <w:p w14:paraId="00D80F00">
            <w:pPr>
              <w:widowControl/>
              <w:jc w:val="left"/>
              <w:rPr>
                <w:rFonts w:ascii="宋体" w:hAnsi="宋体" w:cs="Arial"/>
                <w:kern w:val="0"/>
                <w:szCs w:val="21"/>
                <w:highlight w:val="none"/>
              </w:rPr>
            </w:pPr>
          </w:p>
        </w:tc>
        <w:tc>
          <w:tcPr>
            <w:tcW w:w="842" w:type="pct"/>
            <w:tcBorders>
              <w:top w:val="single" w:color="000000" w:sz="4" w:space="0"/>
              <w:left w:val="nil"/>
              <w:bottom w:val="single" w:color="000000" w:sz="4" w:space="0"/>
              <w:right w:val="single" w:color="000000" w:sz="4" w:space="0"/>
            </w:tcBorders>
            <w:noWrap w:val="0"/>
            <w:vAlign w:val="center"/>
          </w:tcPr>
          <w:p w14:paraId="09D948A8">
            <w:pPr>
              <w:widowControl/>
              <w:jc w:val="left"/>
              <w:rPr>
                <w:rFonts w:ascii="宋体" w:hAnsi="宋体" w:cs="Arial"/>
                <w:kern w:val="0"/>
                <w:szCs w:val="21"/>
                <w:highlight w:val="none"/>
              </w:rPr>
            </w:pPr>
          </w:p>
        </w:tc>
        <w:tc>
          <w:tcPr>
            <w:tcW w:w="680" w:type="pct"/>
            <w:tcBorders>
              <w:top w:val="single" w:color="000000" w:sz="4" w:space="0"/>
              <w:left w:val="nil"/>
              <w:bottom w:val="single" w:color="000000" w:sz="4" w:space="0"/>
              <w:right w:val="single" w:color="000000" w:sz="4" w:space="0"/>
            </w:tcBorders>
            <w:noWrap w:val="0"/>
            <w:vAlign w:val="center"/>
          </w:tcPr>
          <w:p w14:paraId="07DAAAEC">
            <w:pPr>
              <w:widowControl/>
              <w:jc w:val="right"/>
              <w:rPr>
                <w:rFonts w:ascii="宋体" w:hAnsi="宋体" w:cs="Arial"/>
                <w:kern w:val="0"/>
                <w:szCs w:val="21"/>
                <w:highlight w:val="none"/>
              </w:rPr>
            </w:pPr>
          </w:p>
        </w:tc>
        <w:tc>
          <w:tcPr>
            <w:tcW w:w="841" w:type="pct"/>
            <w:tcBorders>
              <w:top w:val="nil"/>
              <w:left w:val="nil"/>
              <w:bottom w:val="single" w:color="000000" w:sz="4" w:space="0"/>
              <w:right w:val="single" w:color="000000" w:sz="8" w:space="0"/>
            </w:tcBorders>
            <w:noWrap w:val="0"/>
            <w:vAlign w:val="center"/>
          </w:tcPr>
          <w:p w14:paraId="0B9CFEEC">
            <w:pPr>
              <w:widowControl/>
              <w:jc w:val="right"/>
              <w:rPr>
                <w:rFonts w:ascii="宋体" w:hAnsi="宋体" w:cs="Arial"/>
                <w:kern w:val="0"/>
                <w:szCs w:val="21"/>
                <w:highlight w:val="none"/>
              </w:rPr>
            </w:pPr>
          </w:p>
        </w:tc>
      </w:tr>
      <w:tr w14:paraId="58C269A3">
        <w:tblPrEx>
          <w:tblCellMar>
            <w:top w:w="0" w:type="dxa"/>
            <w:left w:w="108" w:type="dxa"/>
            <w:bottom w:w="0" w:type="dxa"/>
            <w:right w:w="108" w:type="dxa"/>
          </w:tblCellMar>
        </w:tblPrEx>
        <w:trPr>
          <w:trHeight w:val="680" w:hRule="atLeast"/>
        </w:trPr>
        <w:tc>
          <w:tcPr>
            <w:tcW w:w="416" w:type="pct"/>
            <w:tcBorders>
              <w:top w:val="nil"/>
              <w:left w:val="single" w:color="000000" w:sz="8" w:space="0"/>
              <w:bottom w:val="single" w:color="000000" w:sz="4" w:space="0"/>
              <w:right w:val="single" w:color="000000" w:sz="4" w:space="0"/>
            </w:tcBorders>
            <w:noWrap w:val="0"/>
            <w:vAlign w:val="center"/>
          </w:tcPr>
          <w:p w14:paraId="7ACCC6FF">
            <w:pPr>
              <w:widowControl/>
              <w:jc w:val="center"/>
              <w:rPr>
                <w:rFonts w:ascii="宋体" w:hAnsi="宋体" w:cs="Arial"/>
                <w:kern w:val="0"/>
                <w:szCs w:val="21"/>
                <w:highlight w:val="none"/>
              </w:rPr>
            </w:pPr>
          </w:p>
        </w:tc>
        <w:tc>
          <w:tcPr>
            <w:tcW w:w="963" w:type="pct"/>
            <w:tcBorders>
              <w:top w:val="nil"/>
              <w:left w:val="nil"/>
              <w:bottom w:val="single" w:color="000000" w:sz="4" w:space="0"/>
              <w:right w:val="single" w:color="000000" w:sz="4" w:space="0"/>
            </w:tcBorders>
            <w:noWrap w:val="0"/>
            <w:vAlign w:val="center"/>
          </w:tcPr>
          <w:p w14:paraId="347B3B46">
            <w:pPr>
              <w:widowControl/>
              <w:jc w:val="left"/>
              <w:rPr>
                <w:rFonts w:ascii="宋体" w:hAnsi="宋体" w:cs="Arial"/>
                <w:kern w:val="0"/>
                <w:szCs w:val="21"/>
                <w:highlight w:val="none"/>
              </w:rPr>
            </w:pPr>
          </w:p>
        </w:tc>
        <w:tc>
          <w:tcPr>
            <w:tcW w:w="1258" w:type="pct"/>
            <w:tcBorders>
              <w:top w:val="single" w:color="000000" w:sz="4" w:space="0"/>
              <w:left w:val="nil"/>
              <w:bottom w:val="single" w:color="000000" w:sz="4" w:space="0"/>
              <w:right w:val="single" w:color="000000" w:sz="4" w:space="0"/>
            </w:tcBorders>
            <w:noWrap w:val="0"/>
            <w:vAlign w:val="center"/>
          </w:tcPr>
          <w:p w14:paraId="6AC5CADB">
            <w:pPr>
              <w:widowControl/>
              <w:jc w:val="left"/>
              <w:rPr>
                <w:rFonts w:ascii="宋体" w:hAnsi="宋体" w:cs="Arial"/>
                <w:kern w:val="0"/>
                <w:szCs w:val="21"/>
                <w:highlight w:val="none"/>
              </w:rPr>
            </w:pPr>
          </w:p>
        </w:tc>
        <w:tc>
          <w:tcPr>
            <w:tcW w:w="842" w:type="pct"/>
            <w:tcBorders>
              <w:top w:val="single" w:color="000000" w:sz="4" w:space="0"/>
              <w:left w:val="nil"/>
              <w:bottom w:val="single" w:color="000000" w:sz="4" w:space="0"/>
              <w:right w:val="single" w:color="000000" w:sz="4" w:space="0"/>
            </w:tcBorders>
            <w:noWrap w:val="0"/>
            <w:vAlign w:val="center"/>
          </w:tcPr>
          <w:p w14:paraId="7D201134">
            <w:pPr>
              <w:widowControl/>
              <w:jc w:val="left"/>
              <w:rPr>
                <w:rFonts w:ascii="宋体" w:hAnsi="宋体" w:cs="Arial"/>
                <w:kern w:val="0"/>
                <w:szCs w:val="21"/>
                <w:highlight w:val="none"/>
              </w:rPr>
            </w:pPr>
          </w:p>
        </w:tc>
        <w:tc>
          <w:tcPr>
            <w:tcW w:w="680" w:type="pct"/>
            <w:tcBorders>
              <w:top w:val="single" w:color="000000" w:sz="4" w:space="0"/>
              <w:left w:val="nil"/>
              <w:bottom w:val="single" w:color="000000" w:sz="4" w:space="0"/>
              <w:right w:val="single" w:color="000000" w:sz="4" w:space="0"/>
            </w:tcBorders>
            <w:noWrap w:val="0"/>
            <w:vAlign w:val="center"/>
          </w:tcPr>
          <w:p w14:paraId="368934BC">
            <w:pPr>
              <w:widowControl/>
              <w:jc w:val="right"/>
              <w:rPr>
                <w:rFonts w:ascii="宋体" w:hAnsi="宋体" w:cs="Arial"/>
                <w:kern w:val="0"/>
                <w:szCs w:val="21"/>
                <w:highlight w:val="none"/>
              </w:rPr>
            </w:pPr>
          </w:p>
        </w:tc>
        <w:tc>
          <w:tcPr>
            <w:tcW w:w="841" w:type="pct"/>
            <w:tcBorders>
              <w:top w:val="nil"/>
              <w:left w:val="nil"/>
              <w:bottom w:val="single" w:color="000000" w:sz="4" w:space="0"/>
              <w:right w:val="single" w:color="000000" w:sz="8" w:space="0"/>
            </w:tcBorders>
            <w:noWrap w:val="0"/>
            <w:vAlign w:val="center"/>
          </w:tcPr>
          <w:p w14:paraId="30003DFC">
            <w:pPr>
              <w:widowControl/>
              <w:jc w:val="right"/>
              <w:rPr>
                <w:rFonts w:ascii="宋体" w:hAnsi="宋体" w:cs="Arial"/>
                <w:kern w:val="0"/>
                <w:szCs w:val="21"/>
                <w:highlight w:val="none"/>
              </w:rPr>
            </w:pPr>
          </w:p>
        </w:tc>
      </w:tr>
      <w:tr w14:paraId="366A795D">
        <w:tblPrEx>
          <w:tblCellMar>
            <w:top w:w="0" w:type="dxa"/>
            <w:left w:w="108" w:type="dxa"/>
            <w:bottom w:w="0" w:type="dxa"/>
            <w:right w:w="108" w:type="dxa"/>
          </w:tblCellMar>
        </w:tblPrEx>
        <w:trPr>
          <w:trHeight w:val="680" w:hRule="atLeast"/>
        </w:trPr>
        <w:tc>
          <w:tcPr>
            <w:tcW w:w="4159" w:type="pct"/>
            <w:gridSpan w:val="5"/>
            <w:tcBorders>
              <w:top w:val="single" w:color="000000" w:sz="4" w:space="0"/>
              <w:left w:val="single" w:color="000000" w:sz="8" w:space="0"/>
              <w:bottom w:val="single" w:color="000000" w:sz="8" w:space="0"/>
              <w:right w:val="single" w:color="000000" w:sz="4" w:space="0"/>
            </w:tcBorders>
            <w:noWrap w:val="0"/>
            <w:vAlign w:val="center"/>
          </w:tcPr>
          <w:p w14:paraId="0D21A7EE">
            <w:pPr>
              <w:widowControl/>
              <w:jc w:val="center"/>
              <w:rPr>
                <w:rFonts w:ascii="宋体" w:hAnsi="宋体" w:cs="Arial"/>
                <w:kern w:val="0"/>
                <w:szCs w:val="21"/>
                <w:highlight w:val="none"/>
              </w:rPr>
            </w:pPr>
            <w:r>
              <w:rPr>
                <w:rFonts w:hint="eastAsia" w:ascii="宋体" w:hAnsi="宋体" w:cs="Arial"/>
                <w:kern w:val="0"/>
                <w:szCs w:val="21"/>
                <w:highlight w:val="none"/>
              </w:rPr>
              <w:t>合   计</w:t>
            </w:r>
          </w:p>
        </w:tc>
        <w:tc>
          <w:tcPr>
            <w:tcW w:w="841" w:type="pct"/>
            <w:tcBorders>
              <w:top w:val="nil"/>
              <w:left w:val="nil"/>
              <w:bottom w:val="single" w:color="000000" w:sz="8" w:space="0"/>
              <w:right w:val="single" w:color="000000" w:sz="8" w:space="0"/>
            </w:tcBorders>
            <w:noWrap w:val="0"/>
            <w:vAlign w:val="center"/>
          </w:tcPr>
          <w:p w14:paraId="1506978D">
            <w:pPr>
              <w:widowControl/>
              <w:jc w:val="right"/>
              <w:rPr>
                <w:rFonts w:ascii="宋体" w:hAnsi="宋体" w:cs="Arial"/>
                <w:kern w:val="0"/>
                <w:szCs w:val="21"/>
                <w:highlight w:val="none"/>
              </w:rPr>
            </w:pPr>
          </w:p>
        </w:tc>
      </w:tr>
    </w:tbl>
    <w:p w14:paraId="088840C3">
      <w:pPr>
        <w:jc w:val="center"/>
        <w:rPr>
          <w:rFonts w:hint="eastAsia" w:ascii="宋体" w:hAnsi="宋体"/>
          <w:sz w:val="32"/>
          <w:szCs w:val="32"/>
          <w:highlight w:val="none"/>
        </w:rPr>
      </w:pPr>
      <w:bookmarkStart w:id="499" w:name="_Toc460660245"/>
      <w:bookmarkStart w:id="500" w:name="_Toc460227130"/>
    </w:p>
    <w:p w14:paraId="2EB3222B">
      <w:pPr>
        <w:jc w:val="center"/>
        <w:rPr>
          <w:rFonts w:hint="eastAsia" w:ascii="宋体" w:hAnsi="宋体"/>
          <w:sz w:val="28"/>
          <w:szCs w:val="28"/>
          <w:highlight w:val="none"/>
        </w:rPr>
      </w:pPr>
      <w:r>
        <w:rPr>
          <w:rFonts w:hint="eastAsia" w:ascii="宋体" w:hAnsi="宋体"/>
          <w:sz w:val="28"/>
          <w:szCs w:val="28"/>
          <w:highlight w:val="none"/>
        </w:rPr>
        <w:t>（八）</w:t>
      </w:r>
      <w:bookmarkEnd w:id="499"/>
      <w:bookmarkEnd w:id="500"/>
      <w:r>
        <w:rPr>
          <w:rFonts w:hint="eastAsia" w:ascii="宋体" w:hAnsi="宋体"/>
          <w:sz w:val="28"/>
          <w:szCs w:val="28"/>
          <w:highlight w:val="none"/>
        </w:rPr>
        <w:t>不可竞争项目清单与计价表</w:t>
      </w:r>
    </w:p>
    <w:p w14:paraId="06EC2A09">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800"/>
        <w:gridCol w:w="1582"/>
        <w:gridCol w:w="2363"/>
        <w:gridCol w:w="1582"/>
        <w:gridCol w:w="1248"/>
        <w:gridCol w:w="1600"/>
      </w:tblGrid>
      <w:tr w14:paraId="63A28DDF">
        <w:tblPrEx>
          <w:tblCellMar>
            <w:top w:w="0" w:type="dxa"/>
            <w:left w:w="108" w:type="dxa"/>
            <w:bottom w:w="0" w:type="dxa"/>
            <w:right w:w="108" w:type="dxa"/>
          </w:tblCellMar>
        </w:tblPrEx>
        <w:trPr>
          <w:trHeight w:val="690" w:hRule="atLeast"/>
        </w:trPr>
        <w:tc>
          <w:tcPr>
            <w:tcW w:w="43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38A4168F">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862" w:type="pct"/>
            <w:tcBorders>
              <w:top w:val="single" w:color="000000" w:sz="8" w:space="0"/>
              <w:left w:val="nil"/>
              <w:bottom w:val="single" w:color="000000" w:sz="4" w:space="0"/>
              <w:right w:val="single" w:color="000000" w:sz="4" w:space="0"/>
            </w:tcBorders>
            <w:shd w:val="clear" w:color="FFFFFF" w:fill="FFFFFF"/>
            <w:noWrap w:val="0"/>
            <w:vAlign w:val="center"/>
          </w:tcPr>
          <w:p w14:paraId="0F90A821">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项目编码</w:t>
            </w:r>
          </w:p>
        </w:tc>
        <w:tc>
          <w:tcPr>
            <w:tcW w:w="1288" w:type="pct"/>
            <w:tcBorders>
              <w:top w:val="single" w:color="000000" w:sz="8" w:space="0"/>
              <w:left w:val="nil"/>
              <w:bottom w:val="single" w:color="000000" w:sz="4" w:space="0"/>
              <w:right w:val="single" w:color="000000" w:sz="4" w:space="0"/>
            </w:tcBorders>
            <w:shd w:val="clear" w:color="FFFFFF" w:fill="FFFFFF"/>
            <w:noWrap w:val="0"/>
            <w:vAlign w:val="center"/>
          </w:tcPr>
          <w:p w14:paraId="133A606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项目名称</w:t>
            </w:r>
          </w:p>
        </w:tc>
        <w:tc>
          <w:tcPr>
            <w:tcW w:w="862" w:type="pct"/>
            <w:tcBorders>
              <w:top w:val="single" w:color="000000" w:sz="8" w:space="0"/>
              <w:left w:val="nil"/>
              <w:bottom w:val="single" w:color="000000" w:sz="4" w:space="0"/>
              <w:right w:val="single" w:color="000000" w:sz="4" w:space="0"/>
            </w:tcBorders>
            <w:shd w:val="clear" w:color="FFFFFF" w:fill="FFFFFF"/>
            <w:noWrap w:val="0"/>
            <w:vAlign w:val="center"/>
          </w:tcPr>
          <w:p w14:paraId="038049A8">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计算基础</w:t>
            </w:r>
          </w:p>
        </w:tc>
        <w:tc>
          <w:tcPr>
            <w:tcW w:w="680" w:type="pct"/>
            <w:tcBorders>
              <w:top w:val="single" w:color="000000" w:sz="8" w:space="0"/>
              <w:left w:val="nil"/>
              <w:bottom w:val="single" w:color="000000" w:sz="4" w:space="0"/>
              <w:right w:val="single" w:color="000000" w:sz="4" w:space="0"/>
            </w:tcBorders>
            <w:shd w:val="clear" w:color="FFFFFF" w:fill="FFFFFF"/>
            <w:noWrap w:val="0"/>
            <w:vAlign w:val="center"/>
          </w:tcPr>
          <w:p w14:paraId="6533D64B">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费率（%）</w:t>
            </w:r>
          </w:p>
        </w:tc>
        <w:tc>
          <w:tcPr>
            <w:tcW w:w="872" w:type="pct"/>
            <w:tcBorders>
              <w:top w:val="single" w:color="000000" w:sz="8" w:space="0"/>
              <w:left w:val="nil"/>
              <w:bottom w:val="single" w:color="000000" w:sz="4" w:space="0"/>
              <w:right w:val="single" w:color="000000" w:sz="8" w:space="0"/>
            </w:tcBorders>
            <w:shd w:val="clear" w:color="FFFFFF" w:fill="FFFFFF"/>
            <w:noWrap w:val="0"/>
            <w:vAlign w:val="center"/>
          </w:tcPr>
          <w:p w14:paraId="28806A5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金额（元）</w:t>
            </w:r>
          </w:p>
        </w:tc>
      </w:tr>
      <w:tr w14:paraId="5A7BBF5B">
        <w:tblPrEx>
          <w:tblCellMar>
            <w:top w:w="0" w:type="dxa"/>
            <w:left w:w="108" w:type="dxa"/>
            <w:bottom w:w="0" w:type="dxa"/>
            <w:right w:w="108" w:type="dxa"/>
          </w:tblCellMar>
        </w:tblPrEx>
        <w:trPr>
          <w:trHeight w:val="680" w:hRule="atLeast"/>
        </w:trPr>
        <w:tc>
          <w:tcPr>
            <w:tcW w:w="436" w:type="pct"/>
            <w:tcBorders>
              <w:top w:val="nil"/>
              <w:left w:val="single" w:color="000000" w:sz="8" w:space="0"/>
              <w:bottom w:val="single" w:color="000000" w:sz="4" w:space="0"/>
              <w:right w:val="single" w:color="000000" w:sz="4" w:space="0"/>
            </w:tcBorders>
            <w:noWrap w:val="0"/>
            <w:vAlign w:val="center"/>
          </w:tcPr>
          <w:p w14:paraId="33C9F907">
            <w:pPr>
              <w:widowControl/>
              <w:jc w:val="center"/>
              <w:rPr>
                <w:rFonts w:ascii="宋体" w:hAnsi="宋体" w:cs="Arial"/>
                <w:kern w:val="0"/>
                <w:szCs w:val="21"/>
                <w:highlight w:val="none"/>
              </w:rPr>
            </w:pPr>
          </w:p>
        </w:tc>
        <w:tc>
          <w:tcPr>
            <w:tcW w:w="862" w:type="pct"/>
            <w:tcBorders>
              <w:top w:val="nil"/>
              <w:left w:val="nil"/>
              <w:bottom w:val="single" w:color="000000" w:sz="4" w:space="0"/>
              <w:right w:val="single" w:color="000000" w:sz="4" w:space="0"/>
            </w:tcBorders>
            <w:noWrap w:val="0"/>
            <w:vAlign w:val="center"/>
          </w:tcPr>
          <w:p w14:paraId="49EFFBE3">
            <w:pPr>
              <w:widowControl/>
              <w:jc w:val="left"/>
              <w:rPr>
                <w:rFonts w:ascii="宋体" w:hAnsi="宋体" w:cs="Arial"/>
                <w:kern w:val="0"/>
                <w:szCs w:val="21"/>
                <w:highlight w:val="none"/>
              </w:rPr>
            </w:pPr>
          </w:p>
        </w:tc>
        <w:tc>
          <w:tcPr>
            <w:tcW w:w="1288" w:type="pct"/>
            <w:tcBorders>
              <w:top w:val="single" w:color="000000" w:sz="4" w:space="0"/>
              <w:left w:val="nil"/>
              <w:bottom w:val="single" w:color="000000" w:sz="4" w:space="0"/>
              <w:right w:val="single" w:color="000000" w:sz="4" w:space="0"/>
            </w:tcBorders>
            <w:noWrap w:val="0"/>
            <w:vAlign w:val="center"/>
          </w:tcPr>
          <w:p w14:paraId="073A8164">
            <w:pPr>
              <w:widowControl/>
              <w:jc w:val="left"/>
              <w:rPr>
                <w:rFonts w:ascii="宋体" w:hAnsi="宋体" w:cs="Arial"/>
                <w:kern w:val="0"/>
                <w:szCs w:val="21"/>
                <w:highlight w:val="none"/>
              </w:rPr>
            </w:pPr>
          </w:p>
        </w:tc>
        <w:tc>
          <w:tcPr>
            <w:tcW w:w="862" w:type="pct"/>
            <w:tcBorders>
              <w:top w:val="single" w:color="000000" w:sz="4" w:space="0"/>
              <w:left w:val="nil"/>
              <w:bottom w:val="single" w:color="000000" w:sz="4" w:space="0"/>
              <w:right w:val="single" w:color="000000" w:sz="4" w:space="0"/>
            </w:tcBorders>
            <w:noWrap w:val="0"/>
            <w:vAlign w:val="center"/>
          </w:tcPr>
          <w:p w14:paraId="71EAC8CA">
            <w:pPr>
              <w:widowControl/>
              <w:jc w:val="left"/>
              <w:rPr>
                <w:rFonts w:ascii="宋体" w:hAnsi="宋体" w:cs="Arial"/>
                <w:kern w:val="0"/>
                <w:szCs w:val="21"/>
                <w:highlight w:val="none"/>
              </w:rPr>
            </w:pPr>
          </w:p>
        </w:tc>
        <w:tc>
          <w:tcPr>
            <w:tcW w:w="680" w:type="pct"/>
            <w:tcBorders>
              <w:top w:val="single" w:color="000000" w:sz="4" w:space="0"/>
              <w:left w:val="nil"/>
              <w:bottom w:val="single" w:color="000000" w:sz="4" w:space="0"/>
              <w:right w:val="single" w:color="000000" w:sz="4" w:space="0"/>
            </w:tcBorders>
            <w:noWrap w:val="0"/>
            <w:vAlign w:val="center"/>
          </w:tcPr>
          <w:p w14:paraId="7B941C45">
            <w:pPr>
              <w:widowControl/>
              <w:jc w:val="right"/>
              <w:rPr>
                <w:rFonts w:ascii="宋体" w:hAnsi="宋体" w:cs="Arial"/>
                <w:kern w:val="0"/>
                <w:szCs w:val="21"/>
                <w:highlight w:val="none"/>
              </w:rPr>
            </w:pPr>
          </w:p>
        </w:tc>
        <w:tc>
          <w:tcPr>
            <w:tcW w:w="872" w:type="pct"/>
            <w:tcBorders>
              <w:top w:val="nil"/>
              <w:left w:val="nil"/>
              <w:bottom w:val="single" w:color="000000" w:sz="4" w:space="0"/>
              <w:right w:val="single" w:color="000000" w:sz="8" w:space="0"/>
            </w:tcBorders>
            <w:noWrap w:val="0"/>
            <w:vAlign w:val="center"/>
          </w:tcPr>
          <w:p w14:paraId="29000DC9">
            <w:pPr>
              <w:widowControl/>
              <w:jc w:val="right"/>
              <w:rPr>
                <w:rFonts w:ascii="宋体" w:hAnsi="宋体" w:cs="Arial"/>
                <w:kern w:val="0"/>
                <w:szCs w:val="21"/>
                <w:highlight w:val="none"/>
              </w:rPr>
            </w:pPr>
          </w:p>
        </w:tc>
      </w:tr>
      <w:tr w14:paraId="2CD7E1A0">
        <w:tblPrEx>
          <w:tblCellMar>
            <w:top w:w="0" w:type="dxa"/>
            <w:left w:w="108" w:type="dxa"/>
            <w:bottom w:w="0" w:type="dxa"/>
            <w:right w:w="108" w:type="dxa"/>
          </w:tblCellMar>
        </w:tblPrEx>
        <w:trPr>
          <w:trHeight w:val="680" w:hRule="atLeast"/>
        </w:trPr>
        <w:tc>
          <w:tcPr>
            <w:tcW w:w="436" w:type="pct"/>
            <w:tcBorders>
              <w:top w:val="nil"/>
              <w:left w:val="single" w:color="000000" w:sz="8" w:space="0"/>
              <w:bottom w:val="single" w:color="000000" w:sz="4" w:space="0"/>
              <w:right w:val="single" w:color="000000" w:sz="4" w:space="0"/>
            </w:tcBorders>
            <w:noWrap w:val="0"/>
            <w:vAlign w:val="center"/>
          </w:tcPr>
          <w:p w14:paraId="5A16576C">
            <w:pPr>
              <w:widowControl/>
              <w:jc w:val="center"/>
              <w:rPr>
                <w:rFonts w:ascii="宋体" w:hAnsi="宋体" w:cs="Arial"/>
                <w:kern w:val="0"/>
                <w:szCs w:val="21"/>
                <w:highlight w:val="none"/>
              </w:rPr>
            </w:pPr>
          </w:p>
        </w:tc>
        <w:tc>
          <w:tcPr>
            <w:tcW w:w="862" w:type="pct"/>
            <w:tcBorders>
              <w:top w:val="nil"/>
              <w:left w:val="nil"/>
              <w:bottom w:val="single" w:color="000000" w:sz="4" w:space="0"/>
              <w:right w:val="single" w:color="000000" w:sz="4" w:space="0"/>
            </w:tcBorders>
            <w:noWrap w:val="0"/>
            <w:vAlign w:val="center"/>
          </w:tcPr>
          <w:p w14:paraId="625AB94C">
            <w:pPr>
              <w:widowControl/>
              <w:jc w:val="left"/>
              <w:rPr>
                <w:rFonts w:ascii="宋体" w:hAnsi="宋体" w:cs="Arial"/>
                <w:kern w:val="0"/>
                <w:szCs w:val="21"/>
                <w:highlight w:val="none"/>
              </w:rPr>
            </w:pPr>
          </w:p>
        </w:tc>
        <w:tc>
          <w:tcPr>
            <w:tcW w:w="1288" w:type="pct"/>
            <w:tcBorders>
              <w:top w:val="single" w:color="000000" w:sz="4" w:space="0"/>
              <w:left w:val="nil"/>
              <w:bottom w:val="single" w:color="000000" w:sz="4" w:space="0"/>
              <w:right w:val="single" w:color="000000" w:sz="4" w:space="0"/>
            </w:tcBorders>
            <w:noWrap w:val="0"/>
            <w:vAlign w:val="center"/>
          </w:tcPr>
          <w:p w14:paraId="0A6A2528">
            <w:pPr>
              <w:widowControl/>
              <w:jc w:val="left"/>
              <w:rPr>
                <w:rFonts w:ascii="宋体" w:hAnsi="宋体" w:cs="Arial"/>
                <w:kern w:val="0"/>
                <w:szCs w:val="21"/>
                <w:highlight w:val="none"/>
              </w:rPr>
            </w:pPr>
          </w:p>
        </w:tc>
        <w:tc>
          <w:tcPr>
            <w:tcW w:w="862" w:type="pct"/>
            <w:tcBorders>
              <w:top w:val="single" w:color="000000" w:sz="4" w:space="0"/>
              <w:left w:val="nil"/>
              <w:bottom w:val="single" w:color="000000" w:sz="4" w:space="0"/>
              <w:right w:val="single" w:color="000000" w:sz="4" w:space="0"/>
            </w:tcBorders>
            <w:noWrap w:val="0"/>
            <w:vAlign w:val="center"/>
          </w:tcPr>
          <w:p w14:paraId="60C87084">
            <w:pPr>
              <w:widowControl/>
              <w:jc w:val="left"/>
              <w:rPr>
                <w:rFonts w:ascii="宋体" w:hAnsi="宋体" w:cs="Arial"/>
                <w:kern w:val="0"/>
                <w:szCs w:val="21"/>
                <w:highlight w:val="none"/>
              </w:rPr>
            </w:pPr>
          </w:p>
        </w:tc>
        <w:tc>
          <w:tcPr>
            <w:tcW w:w="680" w:type="pct"/>
            <w:tcBorders>
              <w:top w:val="single" w:color="000000" w:sz="4" w:space="0"/>
              <w:left w:val="nil"/>
              <w:bottom w:val="single" w:color="000000" w:sz="4" w:space="0"/>
              <w:right w:val="single" w:color="000000" w:sz="4" w:space="0"/>
            </w:tcBorders>
            <w:noWrap w:val="0"/>
            <w:vAlign w:val="center"/>
          </w:tcPr>
          <w:p w14:paraId="730EDBCA">
            <w:pPr>
              <w:widowControl/>
              <w:jc w:val="right"/>
              <w:rPr>
                <w:rFonts w:ascii="宋体" w:hAnsi="宋体" w:cs="Arial"/>
                <w:kern w:val="0"/>
                <w:szCs w:val="21"/>
                <w:highlight w:val="none"/>
              </w:rPr>
            </w:pPr>
          </w:p>
        </w:tc>
        <w:tc>
          <w:tcPr>
            <w:tcW w:w="872" w:type="pct"/>
            <w:tcBorders>
              <w:top w:val="nil"/>
              <w:left w:val="nil"/>
              <w:bottom w:val="single" w:color="000000" w:sz="4" w:space="0"/>
              <w:right w:val="single" w:color="000000" w:sz="8" w:space="0"/>
            </w:tcBorders>
            <w:noWrap w:val="0"/>
            <w:vAlign w:val="center"/>
          </w:tcPr>
          <w:p w14:paraId="5D70BF1C">
            <w:pPr>
              <w:widowControl/>
              <w:jc w:val="right"/>
              <w:rPr>
                <w:rFonts w:ascii="宋体" w:hAnsi="宋体" w:cs="Arial"/>
                <w:kern w:val="0"/>
                <w:szCs w:val="21"/>
                <w:highlight w:val="none"/>
              </w:rPr>
            </w:pPr>
          </w:p>
        </w:tc>
      </w:tr>
      <w:tr w14:paraId="47D81B34">
        <w:trPr>
          <w:trHeight w:val="680" w:hRule="atLeast"/>
        </w:trPr>
        <w:tc>
          <w:tcPr>
            <w:tcW w:w="436" w:type="pct"/>
            <w:tcBorders>
              <w:top w:val="nil"/>
              <w:left w:val="single" w:color="000000" w:sz="8" w:space="0"/>
              <w:bottom w:val="single" w:color="000000" w:sz="4" w:space="0"/>
              <w:right w:val="single" w:color="000000" w:sz="4" w:space="0"/>
            </w:tcBorders>
            <w:noWrap w:val="0"/>
            <w:vAlign w:val="center"/>
          </w:tcPr>
          <w:p w14:paraId="7BA9C5D0">
            <w:pPr>
              <w:widowControl/>
              <w:jc w:val="center"/>
              <w:rPr>
                <w:rFonts w:ascii="宋体" w:hAnsi="宋体" w:cs="Arial"/>
                <w:kern w:val="0"/>
                <w:szCs w:val="21"/>
                <w:highlight w:val="none"/>
              </w:rPr>
            </w:pPr>
          </w:p>
        </w:tc>
        <w:tc>
          <w:tcPr>
            <w:tcW w:w="862" w:type="pct"/>
            <w:tcBorders>
              <w:top w:val="nil"/>
              <w:left w:val="nil"/>
              <w:bottom w:val="single" w:color="000000" w:sz="4" w:space="0"/>
              <w:right w:val="single" w:color="000000" w:sz="4" w:space="0"/>
            </w:tcBorders>
            <w:noWrap w:val="0"/>
            <w:vAlign w:val="center"/>
          </w:tcPr>
          <w:p w14:paraId="7F450EAB">
            <w:pPr>
              <w:widowControl/>
              <w:jc w:val="left"/>
              <w:rPr>
                <w:rFonts w:ascii="宋体" w:hAnsi="宋体" w:cs="Arial"/>
                <w:kern w:val="0"/>
                <w:szCs w:val="21"/>
                <w:highlight w:val="none"/>
              </w:rPr>
            </w:pPr>
          </w:p>
        </w:tc>
        <w:tc>
          <w:tcPr>
            <w:tcW w:w="1288" w:type="pct"/>
            <w:tcBorders>
              <w:top w:val="single" w:color="000000" w:sz="4" w:space="0"/>
              <w:left w:val="nil"/>
              <w:bottom w:val="single" w:color="000000" w:sz="4" w:space="0"/>
              <w:right w:val="single" w:color="000000" w:sz="4" w:space="0"/>
            </w:tcBorders>
            <w:noWrap w:val="0"/>
            <w:vAlign w:val="center"/>
          </w:tcPr>
          <w:p w14:paraId="1618CB8F">
            <w:pPr>
              <w:widowControl/>
              <w:jc w:val="left"/>
              <w:rPr>
                <w:rFonts w:ascii="宋体" w:hAnsi="宋体" w:cs="Arial"/>
                <w:kern w:val="0"/>
                <w:szCs w:val="21"/>
                <w:highlight w:val="none"/>
              </w:rPr>
            </w:pPr>
          </w:p>
        </w:tc>
        <w:tc>
          <w:tcPr>
            <w:tcW w:w="862" w:type="pct"/>
            <w:tcBorders>
              <w:top w:val="single" w:color="000000" w:sz="4" w:space="0"/>
              <w:left w:val="nil"/>
              <w:bottom w:val="single" w:color="000000" w:sz="4" w:space="0"/>
              <w:right w:val="single" w:color="000000" w:sz="4" w:space="0"/>
            </w:tcBorders>
            <w:noWrap w:val="0"/>
            <w:vAlign w:val="center"/>
          </w:tcPr>
          <w:p w14:paraId="33D8B090">
            <w:pPr>
              <w:widowControl/>
              <w:jc w:val="left"/>
              <w:rPr>
                <w:rFonts w:ascii="宋体" w:hAnsi="宋体" w:cs="Arial"/>
                <w:kern w:val="0"/>
                <w:szCs w:val="21"/>
                <w:highlight w:val="none"/>
              </w:rPr>
            </w:pPr>
          </w:p>
        </w:tc>
        <w:tc>
          <w:tcPr>
            <w:tcW w:w="680" w:type="pct"/>
            <w:tcBorders>
              <w:top w:val="single" w:color="000000" w:sz="4" w:space="0"/>
              <w:left w:val="nil"/>
              <w:bottom w:val="single" w:color="000000" w:sz="4" w:space="0"/>
              <w:right w:val="single" w:color="000000" w:sz="4" w:space="0"/>
            </w:tcBorders>
            <w:noWrap w:val="0"/>
            <w:vAlign w:val="center"/>
          </w:tcPr>
          <w:p w14:paraId="580F0660">
            <w:pPr>
              <w:widowControl/>
              <w:jc w:val="right"/>
              <w:rPr>
                <w:rFonts w:ascii="宋体" w:hAnsi="宋体" w:cs="Arial"/>
                <w:kern w:val="0"/>
                <w:szCs w:val="21"/>
                <w:highlight w:val="none"/>
              </w:rPr>
            </w:pPr>
          </w:p>
        </w:tc>
        <w:tc>
          <w:tcPr>
            <w:tcW w:w="872" w:type="pct"/>
            <w:tcBorders>
              <w:top w:val="nil"/>
              <w:left w:val="nil"/>
              <w:bottom w:val="single" w:color="000000" w:sz="4" w:space="0"/>
              <w:right w:val="single" w:color="000000" w:sz="8" w:space="0"/>
            </w:tcBorders>
            <w:noWrap w:val="0"/>
            <w:vAlign w:val="center"/>
          </w:tcPr>
          <w:p w14:paraId="459BC9C8">
            <w:pPr>
              <w:widowControl/>
              <w:jc w:val="right"/>
              <w:rPr>
                <w:rFonts w:ascii="宋体" w:hAnsi="宋体" w:cs="Arial"/>
                <w:kern w:val="0"/>
                <w:szCs w:val="21"/>
                <w:highlight w:val="none"/>
              </w:rPr>
            </w:pPr>
          </w:p>
        </w:tc>
      </w:tr>
      <w:tr w14:paraId="06E78747">
        <w:tblPrEx>
          <w:tblCellMar>
            <w:top w:w="0" w:type="dxa"/>
            <w:left w:w="108" w:type="dxa"/>
            <w:bottom w:w="0" w:type="dxa"/>
            <w:right w:w="108" w:type="dxa"/>
          </w:tblCellMar>
        </w:tblPrEx>
        <w:trPr>
          <w:trHeight w:val="680" w:hRule="atLeast"/>
        </w:trPr>
        <w:tc>
          <w:tcPr>
            <w:tcW w:w="436" w:type="pct"/>
            <w:tcBorders>
              <w:top w:val="nil"/>
              <w:left w:val="single" w:color="000000" w:sz="8" w:space="0"/>
              <w:bottom w:val="single" w:color="000000" w:sz="4" w:space="0"/>
              <w:right w:val="single" w:color="000000" w:sz="4" w:space="0"/>
            </w:tcBorders>
            <w:noWrap w:val="0"/>
            <w:vAlign w:val="center"/>
          </w:tcPr>
          <w:p w14:paraId="54B683C1">
            <w:pPr>
              <w:widowControl/>
              <w:jc w:val="center"/>
              <w:rPr>
                <w:rFonts w:ascii="宋体" w:hAnsi="宋体" w:cs="Arial"/>
                <w:kern w:val="0"/>
                <w:szCs w:val="21"/>
                <w:highlight w:val="none"/>
              </w:rPr>
            </w:pPr>
          </w:p>
        </w:tc>
        <w:tc>
          <w:tcPr>
            <w:tcW w:w="862" w:type="pct"/>
            <w:tcBorders>
              <w:top w:val="nil"/>
              <w:left w:val="nil"/>
              <w:bottom w:val="single" w:color="000000" w:sz="4" w:space="0"/>
              <w:right w:val="single" w:color="000000" w:sz="4" w:space="0"/>
            </w:tcBorders>
            <w:noWrap w:val="0"/>
            <w:vAlign w:val="center"/>
          </w:tcPr>
          <w:p w14:paraId="238E94C8">
            <w:pPr>
              <w:widowControl/>
              <w:jc w:val="left"/>
              <w:rPr>
                <w:rFonts w:ascii="宋体" w:hAnsi="宋体" w:cs="Arial"/>
                <w:kern w:val="0"/>
                <w:szCs w:val="21"/>
                <w:highlight w:val="none"/>
              </w:rPr>
            </w:pPr>
          </w:p>
        </w:tc>
        <w:tc>
          <w:tcPr>
            <w:tcW w:w="1288" w:type="pct"/>
            <w:tcBorders>
              <w:top w:val="single" w:color="000000" w:sz="4" w:space="0"/>
              <w:left w:val="nil"/>
              <w:bottom w:val="single" w:color="000000" w:sz="4" w:space="0"/>
              <w:right w:val="single" w:color="000000" w:sz="4" w:space="0"/>
            </w:tcBorders>
            <w:noWrap w:val="0"/>
            <w:vAlign w:val="center"/>
          </w:tcPr>
          <w:p w14:paraId="7155FF40">
            <w:pPr>
              <w:widowControl/>
              <w:jc w:val="left"/>
              <w:rPr>
                <w:rFonts w:ascii="宋体" w:hAnsi="宋体" w:cs="Arial"/>
                <w:kern w:val="0"/>
                <w:szCs w:val="21"/>
                <w:highlight w:val="none"/>
              </w:rPr>
            </w:pPr>
          </w:p>
        </w:tc>
        <w:tc>
          <w:tcPr>
            <w:tcW w:w="862" w:type="pct"/>
            <w:tcBorders>
              <w:top w:val="single" w:color="000000" w:sz="4" w:space="0"/>
              <w:left w:val="nil"/>
              <w:bottom w:val="single" w:color="000000" w:sz="4" w:space="0"/>
              <w:right w:val="single" w:color="000000" w:sz="4" w:space="0"/>
            </w:tcBorders>
            <w:noWrap w:val="0"/>
            <w:vAlign w:val="center"/>
          </w:tcPr>
          <w:p w14:paraId="72A5060A">
            <w:pPr>
              <w:widowControl/>
              <w:jc w:val="left"/>
              <w:rPr>
                <w:rFonts w:ascii="宋体" w:hAnsi="宋体" w:cs="Arial"/>
                <w:kern w:val="0"/>
                <w:szCs w:val="21"/>
                <w:highlight w:val="none"/>
              </w:rPr>
            </w:pPr>
          </w:p>
        </w:tc>
        <w:tc>
          <w:tcPr>
            <w:tcW w:w="680" w:type="pct"/>
            <w:tcBorders>
              <w:top w:val="single" w:color="000000" w:sz="4" w:space="0"/>
              <w:left w:val="nil"/>
              <w:bottom w:val="single" w:color="000000" w:sz="4" w:space="0"/>
              <w:right w:val="single" w:color="000000" w:sz="4" w:space="0"/>
            </w:tcBorders>
            <w:noWrap w:val="0"/>
            <w:vAlign w:val="center"/>
          </w:tcPr>
          <w:p w14:paraId="04C327A5">
            <w:pPr>
              <w:widowControl/>
              <w:jc w:val="right"/>
              <w:rPr>
                <w:rFonts w:ascii="宋体" w:hAnsi="宋体" w:cs="Arial"/>
                <w:kern w:val="0"/>
                <w:szCs w:val="21"/>
                <w:highlight w:val="none"/>
              </w:rPr>
            </w:pPr>
          </w:p>
        </w:tc>
        <w:tc>
          <w:tcPr>
            <w:tcW w:w="872" w:type="pct"/>
            <w:tcBorders>
              <w:top w:val="nil"/>
              <w:left w:val="nil"/>
              <w:bottom w:val="single" w:color="000000" w:sz="4" w:space="0"/>
              <w:right w:val="single" w:color="000000" w:sz="8" w:space="0"/>
            </w:tcBorders>
            <w:noWrap w:val="0"/>
            <w:vAlign w:val="center"/>
          </w:tcPr>
          <w:p w14:paraId="6EE888B8">
            <w:pPr>
              <w:widowControl/>
              <w:jc w:val="right"/>
              <w:rPr>
                <w:rFonts w:ascii="宋体" w:hAnsi="宋体" w:cs="Arial"/>
                <w:kern w:val="0"/>
                <w:szCs w:val="21"/>
                <w:highlight w:val="none"/>
              </w:rPr>
            </w:pPr>
          </w:p>
        </w:tc>
      </w:tr>
      <w:tr w14:paraId="07F6833D">
        <w:tblPrEx>
          <w:tblCellMar>
            <w:top w:w="0" w:type="dxa"/>
            <w:left w:w="108" w:type="dxa"/>
            <w:bottom w:w="0" w:type="dxa"/>
            <w:right w:w="108" w:type="dxa"/>
          </w:tblCellMar>
        </w:tblPrEx>
        <w:trPr>
          <w:trHeight w:val="680" w:hRule="atLeast"/>
        </w:trPr>
        <w:tc>
          <w:tcPr>
            <w:tcW w:w="4128" w:type="pct"/>
            <w:gridSpan w:val="5"/>
            <w:tcBorders>
              <w:top w:val="single" w:color="000000" w:sz="4" w:space="0"/>
              <w:left w:val="single" w:color="000000" w:sz="8" w:space="0"/>
              <w:bottom w:val="single" w:color="000000" w:sz="8" w:space="0"/>
              <w:right w:val="single" w:color="000000" w:sz="4" w:space="0"/>
            </w:tcBorders>
            <w:noWrap w:val="0"/>
            <w:vAlign w:val="center"/>
          </w:tcPr>
          <w:p w14:paraId="518BDFE5">
            <w:pPr>
              <w:widowControl/>
              <w:jc w:val="center"/>
              <w:rPr>
                <w:rFonts w:ascii="宋体" w:hAnsi="宋体" w:cs="Arial"/>
                <w:kern w:val="0"/>
                <w:szCs w:val="21"/>
                <w:highlight w:val="none"/>
              </w:rPr>
            </w:pPr>
            <w:r>
              <w:rPr>
                <w:rFonts w:hint="eastAsia" w:ascii="宋体" w:hAnsi="宋体" w:cs="Arial"/>
                <w:kern w:val="0"/>
                <w:szCs w:val="21"/>
                <w:highlight w:val="none"/>
              </w:rPr>
              <w:t>合   计</w:t>
            </w:r>
          </w:p>
        </w:tc>
        <w:tc>
          <w:tcPr>
            <w:tcW w:w="872" w:type="pct"/>
            <w:tcBorders>
              <w:top w:val="nil"/>
              <w:left w:val="nil"/>
              <w:bottom w:val="single" w:color="000000" w:sz="8" w:space="0"/>
              <w:right w:val="single" w:color="000000" w:sz="8" w:space="0"/>
            </w:tcBorders>
            <w:noWrap w:val="0"/>
            <w:vAlign w:val="center"/>
          </w:tcPr>
          <w:p w14:paraId="03496E67">
            <w:pPr>
              <w:widowControl/>
              <w:jc w:val="right"/>
              <w:rPr>
                <w:rFonts w:ascii="宋体" w:hAnsi="宋体" w:cs="Arial"/>
                <w:kern w:val="0"/>
                <w:szCs w:val="21"/>
                <w:highlight w:val="none"/>
              </w:rPr>
            </w:pPr>
          </w:p>
        </w:tc>
      </w:tr>
    </w:tbl>
    <w:p w14:paraId="1735A132">
      <w:pPr>
        <w:jc w:val="center"/>
        <w:rPr>
          <w:rFonts w:hint="eastAsia" w:ascii="宋体" w:hAnsi="宋体"/>
          <w:sz w:val="28"/>
          <w:szCs w:val="28"/>
          <w:highlight w:val="none"/>
        </w:rPr>
      </w:pPr>
      <w:bookmarkStart w:id="501" w:name="_Toc460660246"/>
      <w:bookmarkStart w:id="502" w:name="_Toc460227131"/>
      <w:r>
        <w:rPr>
          <w:rFonts w:ascii="宋体" w:hAnsi="宋体"/>
          <w:sz w:val="28"/>
          <w:szCs w:val="28"/>
          <w:highlight w:val="none"/>
        </w:rPr>
        <w:br w:type="page"/>
      </w:r>
      <w:r>
        <w:rPr>
          <w:rFonts w:hint="eastAsia" w:ascii="宋体" w:hAnsi="宋体"/>
          <w:sz w:val="28"/>
          <w:szCs w:val="28"/>
          <w:highlight w:val="none"/>
        </w:rPr>
        <w:t>（九）</w:t>
      </w:r>
      <w:bookmarkEnd w:id="501"/>
      <w:bookmarkEnd w:id="502"/>
      <w:r>
        <w:rPr>
          <w:rFonts w:hint="eastAsia" w:ascii="宋体" w:hAnsi="宋体"/>
          <w:sz w:val="28"/>
          <w:szCs w:val="28"/>
          <w:highlight w:val="none"/>
        </w:rPr>
        <w:t>其他项目清单与计价汇总表</w:t>
      </w:r>
    </w:p>
    <w:p w14:paraId="3320CB8F">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1663"/>
        <w:gridCol w:w="4167"/>
        <w:gridCol w:w="3345"/>
      </w:tblGrid>
      <w:tr w14:paraId="7F899D3E">
        <w:tblPrEx>
          <w:tblCellMar>
            <w:top w:w="0" w:type="dxa"/>
            <w:left w:w="108" w:type="dxa"/>
            <w:bottom w:w="0" w:type="dxa"/>
            <w:right w:w="108" w:type="dxa"/>
          </w:tblCellMar>
        </w:tblPrEx>
        <w:trPr>
          <w:trHeight w:val="690" w:hRule="atLeast"/>
        </w:trPr>
        <w:tc>
          <w:tcPr>
            <w:tcW w:w="90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2C17060">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2271" w:type="pct"/>
            <w:tcBorders>
              <w:top w:val="single" w:color="000000" w:sz="8" w:space="0"/>
              <w:left w:val="nil"/>
              <w:bottom w:val="single" w:color="000000" w:sz="4" w:space="0"/>
              <w:right w:val="single" w:color="000000" w:sz="4" w:space="0"/>
            </w:tcBorders>
            <w:shd w:val="clear" w:color="FFFFFF" w:fill="FFFFFF"/>
            <w:noWrap w:val="0"/>
            <w:vAlign w:val="center"/>
          </w:tcPr>
          <w:p w14:paraId="5D2D90C9">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项目名称</w:t>
            </w:r>
          </w:p>
        </w:tc>
        <w:tc>
          <w:tcPr>
            <w:tcW w:w="1823" w:type="pct"/>
            <w:tcBorders>
              <w:top w:val="single" w:color="000000" w:sz="8" w:space="0"/>
              <w:left w:val="nil"/>
              <w:bottom w:val="single" w:color="000000" w:sz="4" w:space="0"/>
              <w:right w:val="single" w:color="000000" w:sz="8" w:space="0"/>
            </w:tcBorders>
            <w:shd w:val="clear" w:color="FFFFFF" w:fill="FFFFFF"/>
            <w:noWrap w:val="0"/>
            <w:vAlign w:val="center"/>
          </w:tcPr>
          <w:p w14:paraId="7A0736FF">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金额(元)</w:t>
            </w:r>
          </w:p>
        </w:tc>
      </w:tr>
      <w:tr w14:paraId="002FC872">
        <w:tblPrEx>
          <w:tblCellMar>
            <w:top w:w="0" w:type="dxa"/>
            <w:left w:w="108" w:type="dxa"/>
            <w:bottom w:w="0" w:type="dxa"/>
            <w:right w:w="108" w:type="dxa"/>
          </w:tblCellMar>
        </w:tblPrEx>
        <w:trPr>
          <w:trHeight w:val="680" w:hRule="atLeast"/>
        </w:trPr>
        <w:tc>
          <w:tcPr>
            <w:tcW w:w="906" w:type="pct"/>
            <w:tcBorders>
              <w:top w:val="nil"/>
              <w:left w:val="single" w:color="000000" w:sz="8" w:space="0"/>
              <w:bottom w:val="single" w:color="000000" w:sz="4" w:space="0"/>
              <w:right w:val="single" w:color="000000" w:sz="4" w:space="0"/>
            </w:tcBorders>
            <w:noWrap w:val="0"/>
            <w:vAlign w:val="center"/>
          </w:tcPr>
          <w:p w14:paraId="5B38AEAF">
            <w:pPr>
              <w:widowControl/>
              <w:jc w:val="center"/>
              <w:rPr>
                <w:rFonts w:ascii="宋体" w:hAnsi="宋体" w:cs="Arial"/>
                <w:kern w:val="0"/>
                <w:szCs w:val="21"/>
                <w:highlight w:val="none"/>
              </w:rPr>
            </w:pPr>
          </w:p>
        </w:tc>
        <w:tc>
          <w:tcPr>
            <w:tcW w:w="2271" w:type="pct"/>
            <w:tcBorders>
              <w:top w:val="single" w:color="000000" w:sz="4" w:space="0"/>
              <w:left w:val="nil"/>
              <w:bottom w:val="single" w:color="000000" w:sz="4" w:space="0"/>
              <w:right w:val="single" w:color="000000" w:sz="4" w:space="0"/>
            </w:tcBorders>
            <w:noWrap w:val="0"/>
            <w:vAlign w:val="center"/>
          </w:tcPr>
          <w:p w14:paraId="131B7290">
            <w:pPr>
              <w:widowControl/>
              <w:jc w:val="left"/>
              <w:rPr>
                <w:rFonts w:ascii="宋体" w:hAnsi="宋体" w:cs="Arial"/>
                <w:kern w:val="0"/>
                <w:szCs w:val="21"/>
                <w:highlight w:val="none"/>
              </w:rPr>
            </w:pPr>
          </w:p>
        </w:tc>
        <w:tc>
          <w:tcPr>
            <w:tcW w:w="1823" w:type="pct"/>
            <w:tcBorders>
              <w:top w:val="single" w:color="000000" w:sz="4" w:space="0"/>
              <w:left w:val="nil"/>
              <w:bottom w:val="single" w:color="000000" w:sz="4" w:space="0"/>
              <w:right w:val="single" w:color="000000" w:sz="8" w:space="0"/>
            </w:tcBorders>
            <w:noWrap w:val="0"/>
            <w:vAlign w:val="center"/>
          </w:tcPr>
          <w:p w14:paraId="1F1D785C">
            <w:pPr>
              <w:widowControl/>
              <w:jc w:val="right"/>
              <w:rPr>
                <w:rFonts w:ascii="宋体" w:hAnsi="宋体" w:cs="Arial"/>
                <w:kern w:val="0"/>
                <w:szCs w:val="21"/>
                <w:highlight w:val="none"/>
              </w:rPr>
            </w:pPr>
            <w:r>
              <w:rPr>
                <w:rFonts w:hint="eastAsia" w:ascii="宋体" w:hAnsi="宋体" w:cs="Arial"/>
                <w:kern w:val="0"/>
                <w:szCs w:val="21"/>
                <w:highlight w:val="none"/>
              </w:rPr>
              <w:t>　</w:t>
            </w:r>
          </w:p>
        </w:tc>
      </w:tr>
      <w:tr w14:paraId="100556A0">
        <w:tblPrEx>
          <w:tblCellMar>
            <w:top w:w="0" w:type="dxa"/>
            <w:left w:w="108" w:type="dxa"/>
            <w:bottom w:w="0" w:type="dxa"/>
            <w:right w:w="108" w:type="dxa"/>
          </w:tblCellMar>
        </w:tblPrEx>
        <w:trPr>
          <w:trHeight w:val="680" w:hRule="atLeast"/>
        </w:trPr>
        <w:tc>
          <w:tcPr>
            <w:tcW w:w="906" w:type="pct"/>
            <w:tcBorders>
              <w:top w:val="nil"/>
              <w:left w:val="single" w:color="000000" w:sz="8" w:space="0"/>
              <w:bottom w:val="single" w:color="000000" w:sz="4" w:space="0"/>
              <w:right w:val="single" w:color="000000" w:sz="4" w:space="0"/>
            </w:tcBorders>
            <w:noWrap w:val="0"/>
            <w:vAlign w:val="center"/>
          </w:tcPr>
          <w:p w14:paraId="3C05A8D2">
            <w:pPr>
              <w:widowControl/>
              <w:jc w:val="center"/>
              <w:rPr>
                <w:rFonts w:ascii="宋体" w:hAnsi="宋体" w:cs="Arial"/>
                <w:kern w:val="0"/>
                <w:szCs w:val="21"/>
                <w:highlight w:val="none"/>
              </w:rPr>
            </w:pPr>
          </w:p>
        </w:tc>
        <w:tc>
          <w:tcPr>
            <w:tcW w:w="2271" w:type="pct"/>
            <w:tcBorders>
              <w:top w:val="single" w:color="000000" w:sz="4" w:space="0"/>
              <w:left w:val="nil"/>
              <w:bottom w:val="single" w:color="000000" w:sz="4" w:space="0"/>
              <w:right w:val="single" w:color="000000" w:sz="4" w:space="0"/>
            </w:tcBorders>
            <w:noWrap w:val="0"/>
            <w:vAlign w:val="center"/>
          </w:tcPr>
          <w:p w14:paraId="59653592">
            <w:pPr>
              <w:widowControl/>
              <w:jc w:val="left"/>
              <w:rPr>
                <w:rFonts w:ascii="宋体" w:hAnsi="宋体" w:cs="Arial"/>
                <w:kern w:val="0"/>
                <w:szCs w:val="21"/>
                <w:highlight w:val="none"/>
              </w:rPr>
            </w:pPr>
          </w:p>
        </w:tc>
        <w:tc>
          <w:tcPr>
            <w:tcW w:w="1823" w:type="pct"/>
            <w:tcBorders>
              <w:top w:val="single" w:color="000000" w:sz="4" w:space="0"/>
              <w:left w:val="nil"/>
              <w:bottom w:val="single" w:color="000000" w:sz="4" w:space="0"/>
              <w:right w:val="single" w:color="000000" w:sz="8" w:space="0"/>
            </w:tcBorders>
            <w:noWrap w:val="0"/>
            <w:vAlign w:val="center"/>
          </w:tcPr>
          <w:p w14:paraId="5E5BC063">
            <w:pPr>
              <w:widowControl/>
              <w:jc w:val="right"/>
              <w:rPr>
                <w:rFonts w:ascii="宋体" w:hAnsi="宋体" w:cs="Arial"/>
                <w:kern w:val="0"/>
                <w:szCs w:val="21"/>
                <w:highlight w:val="none"/>
              </w:rPr>
            </w:pPr>
            <w:r>
              <w:rPr>
                <w:rFonts w:hint="eastAsia" w:ascii="宋体" w:hAnsi="宋体" w:cs="Arial"/>
                <w:kern w:val="0"/>
                <w:szCs w:val="21"/>
                <w:highlight w:val="none"/>
              </w:rPr>
              <w:t>　</w:t>
            </w:r>
          </w:p>
        </w:tc>
      </w:tr>
      <w:tr w14:paraId="57E34AC3">
        <w:tblPrEx>
          <w:tblCellMar>
            <w:top w:w="0" w:type="dxa"/>
            <w:left w:w="108" w:type="dxa"/>
            <w:bottom w:w="0" w:type="dxa"/>
            <w:right w:w="108" w:type="dxa"/>
          </w:tblCellMar>
        </w:tblPrEx>
        <w:trPr>
          <w:trHeight w:val="680" w:hRule="atLeast"/>
        </w:trPr>
        <w:tc>
          <w:tcPr>
            <w:tcW w:w="906" w:type="pct"/>
            <w:tcBorders>
              <w:top w:val="nil"/>
              <w:left w:val="single" w:color="000000" w:sz="8" w:space="0"/>
              <w:bottom w:val="single" w:color="000000" w:sz="4" w:space="0"/>
              <w:right w:val="single" w:color="000000" w:sz="4" w:space="0"/>
            </w:tcBorders>
            <w:noWrap w:val="0"/>
            <w:vAlign w:val="center"/>
          </w:tcPr>
          <w:p w14:paraId="214D9ECB">
            <w:pPr>
              <w:widowControl/>
              <w:jc w:val="center"/>
              <w:rPr>
                <w:rFonts w:ascii="宋体" w:hAnsi="宋体" w:cs="Arial"/>
                <w:kern w:val="0"/>
                <w:szCs w:val="21"/>
                <w:highlight w:val="none"/>
              </w:rPr>
            </w:pPr>
          </w:p>
        </w:tc>
        <w:tc>
          <w:tcPr>
            <w:tcW w:w="2271" w:type="pct"/>
            <w:tcBorders>
              <w:top w:val="single" w:color="000000" w:sz="4" w:space="0"/>
              <w:left w:val="nil"/>
              <w:bottom w:val="single" w:color="000000" w:sz="4" w:space="0"/>
              <w:right w:val="single" w:color="000000" w:sz="4" w:space="0"/>
            </w:tcBorders>
            <w:noWrap w:val="0"/>
            <w:vAlign w:val="center"/>
          </w:tcPr>
          <w:p w14:paraId="7FC47407">
            <w:pPr>
              <w:widowControl/>
              <w:jc w:val="left"/>
              <w:rPr>
                <w:rFonts w:ascii="宋体" w:hAnsi="宋体" w:cs="Arial"/>
                <w:kern w:val="0"/>
                <w:szCs w:val="21"/>
                <w:highlight w:val="none"/>
              </w:rPr>
            </w:pPr>
          </w:p>
        </w:tc>
        <w:tc>
          <w:tcPr>
            <w:tcW w:w="1823" w:type="pct"/>
            <w:tcBorders>
              <w:top w:val="single" w:color="000000" w:sz="4" w:space="0"/>
              <w:left w:val="nil"/>
              <w:bottom w:val="single" w:color="000000" w:sz="4" w:space="0"/>
              <w:right w:val="single" w:color="000000" w:sz="8" w:space="0"/>
            </w:tcBorders>
            <w:noWrap w:val="0"/>
            <w:vAlign w:val="center"/>
          </w:tcPr>
          <w:p w14:paraId="4A0B2B61">
            <w:pPr>
              <w:widowControl/>
              <w:jc w:val="right"/>
              <w:rPr>
                <w:rFonts w:ascii="宋体" w:hAnsi="宋体" w:cs="Arial"/>
                <w:kern w:val="0"/>
                <w:szCs w:val="21"/>
                <w:highlight w:val="none"/>
              </w:rPr>
            </w:pPr>
            <w:r>
              <w:rPr>
                <w:rFonts w:hint="eastAsia" w:ascii="宋体" w:hAnsi="宋体" w:cs="Arial"/>
                <w:kern w:val="0"/>
                <w:szCs w:val="21"/>
                <w:highlight w:val="none"/>
              </w:rPr>
              <w:t>　</w:t>
            </w:r>
          </w:p>
        </w:tc>
      </w:tr>
      <w:tr w14:paraId="0FDFCA0E">
        <w:tblPrEx>
          <w:tblCellMar>
            <w:top w:w="0" w:type="dxa"/>
            <w:left w:w="108" w:type="dxa"/>
            <w:bottom w:w="0" w:type="dxa"/>
            <w:right w:w="108" w:type="dxa"/>
          </w:tblCellMar>
        </w:tblPrEx>
        <w:trPr>
          <w:trHeight w:val="680" w:hRule="atLeast"/>
        </w:trPr>
        <w:tc>
          <w:tcPr>
            <w:tcW w:w="3177" w:type="pct"/>
            <w:gridSpan w:val="2"/>
            <w:tcBorders>
              <w:top w:val="single" w:color="000000" w:sz="4" w:space="0"/>
              <w:left w:val="single" w:color="000000" w:sz="8" w:space="0"/>
              <w:bottom w:val="single" w:color="000000" w:sz="8" w:space="0"/>
              <w:right w:val="single" w:color="000000" w:sz="4" w:space="0"/>
            </w:tcBorders>
            <w:noWrap w:val="0"/>
            <w:vAlign w:val="center"/>
          </w:tcPr>
          <w:p w14:paraId="150F35F5">
            <w:pPr>
              <w:widowControl/>
              <w:jc w:val="center"/>
              <w:rPr>
                <w:rFonts w:ascii="宋体" w:hAnsi="宋体" w:cs="Arial"/>
                <w:kern w:val="0"/>
                <w:szCs w:val="21"/>
                <w:highlight w:val="none"/>
              </w:rPr>
            </w:pPr>
            <w:r>
              <w:rPr>
                <w:rFonts w:hint="eastAsia" w:ascii="宋体" w:hAnsi="宋体" w:cs="Arial"/>
                <w:kern w:val="0"/>
                <w:szCs w:val="21"/>
                <w:highlight w:val="none"/>
              </w:rPr>
              <w:t>合  计</w:t>
            </w:r>
          </w:p>
        </w:tc>
        <w:tc>
          <w:tcPr>
            <w:tcW w:w="1823" w:type="pct"/>
            <w:tcBorders>
              <w:top w:val="single" w:color="000000" w:sz="4" w:space="0"/>
              <w:left w:val="nil"/>
              <w:bottom w:val="single" w:color="000000" w:sz="8" w:space="0"/>
              <w:right w:val="single" w:color="000000" w:sz="8" w:space="0"/>
            </w:tcBorders>
            <w:noWrap w:val="0"/>
            <w:vAlign w:val="center"/>
          </w:tcPr>
          <w:p w14:paraId="310D05C0">
            <w:pPr>
              <w:widowControl/>
              <w:jc w:val="right"/>
              <w:rPr>
                <w:rFonts w:ascii="宋体" w:hAnsi="宋体" w:cs="Arial"/>
                <w:kern w:val="0"/>
                <w:szCs w:val="21"/>
                <w:highlight w:val="none"/>
              </w:rPr>
            </w:pPr>
          </w:p>
        </w:tc>
      </w:tr>
    </w:tbl>
    <w:p w14:paraId="7FD209E3">
      <w:pPr>
        <w:jc w:val="center"/>
        <w:rPr>
          <w:rFonts w:hint="eastAsia" w:ascii="宋体" w:hAnsi="宋体"/>
          <w:sz w:val="28"/>
          <w:szCs w:val="28"/>
          <w:highlight w:val="none"/>
        </w:rPr>
      </w:pPr>
      <w:bookmarkStart w:id="503" w:name="_Toc460227132"/>
      <w:bookmarkStart w:id="504" w:name="_Toc460660247"/>
      <w:bookmarkStart w:id="505" w:name="_Toc535241136"/>
    </w:p>
    <w:p w14:paraId="4CF3E48E">
      <w:pPr>
        <w:jc w:val="center"/>
        <w:rPr>
          <w:rFonts w:ascii="宋体" w:hAnsi="宋体"/>
          <w:sz w:val="28"/>
          <w:szCs w:val="28"/>
          <w:highlight w:val="none"/>
        </w:rPr>
      </w:pPr>
      <w:r>
        <w:rPr>
          <w:rFonts w:hint="eastAsia" w:ascii="宋体" w:hAnsi="宋体"/>
          <w:sz w:val="28"/>
          <w:szCs w:val="28"/>
          <w:highlight w:val="none"/>
        </w:rPr>
        <w:t>（十）</w:t>
      </w:r>
      <w:bookmarkEnd w:id="503"/>
      <w:bookmarkEnd w:id="504"/>
      <w:r>
        <w:rPr>
          <w:rFonts w:hint="eastAsia" w:ascii="宋体" w:hAnsi="宋体"/>
          <w:sz w:val="28"/>
          <w:szCs w:val="28"/>
          <w:highlight w:val="none"/>
        </w:rPr>
        <w:t>暂列金额明细表</w:t>
      </w:r>
      <w:bookmarkEnd w:id="505"/>
    </w:p>
    <w:p w14:paraId="51E5562C">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936"/>
        <w:gridCol w:w="1620"/>
        <w:gridCol w:w="1620"/>
        <w:gridCol w:w="1387"/>
        <w:gridCol w:w="936"/>
        <w:gridCol w:w="938"/>
        <w:gridCol w:w="1738"/>
      </w:tblGrid>
      <w:tr w14:paraId="6EB4197C">
        <w:tblPrEx>
          <w:tblCellMar>
            <w:top w:w="0" w:type="dxa"/>
            <w:left w:w="108" w:type="dxa"/>
            <w:bottom w:w="0" w:type="dxa"/>
            <w:right w:w="108" w:type="dxa"/>
          </w:tblCellMar>
        </w:tblPrEx>
        <w:trPr>
          <w:trHeight w:val="690" w:hRule="atLeast"/>
        </w:trPr>
        <w:tc>
          <w:tcPr>
            <w:tcW w:w="510"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0904F9B2">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1766" w:type="pct"/>
            <w:gridSpan w:val="2"/>
            <w:tcBorders>
              <w:top w:val="single" w:color="000000" w:sz="8" w:space="0"/>
              <w:left w:val="nil"/>
              <w:bottom w:val="single" w:color="000000" w:sz="4" w:space="0"/>
              <w:right w:val="single" w:color="000000" w:sz="4" w:space="0"/>
            </w:tcBorders>
            <w:shd w:val="clear" w:color="FFFFFF" w:fill="FFFFFF"/>
            <w:noWrap w:val="0"/>
            <w:vAlign w:val="center"/>
          </w:tcPr>
          <w:p w14:paraId="64FAACBA">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项目名称</w:t>
            </w:r>
          </w:p>
        </w:tc>
        <w:tc>
          <w:tcPr>
            <w:tcW w:w="756" w:type="pct"/>
            <w:tcBorders>
              <w:top w:val="single" w:color="000000" w:sz="8" w:space="0"/>
              <w:left w:val="nil"/>
              <w:bottom w:val="single" w:color="000000" w:sz="4" w:space="0"/>
              <w:right w:val="single" w:color="000000" w:sz="4" w:space="0"/>
            </w:tcBorders>
            <w:shd w:val="clear" w:color="FFFFFF" w:fill="FFFFFF"/>
            <w:noWrap w:val="0"/>
            <w:vAlign w:val="center"/>
          </w:tcPr>
          <w:p w14:paraId="27F44D3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计量单位</w:t>
            </w:r>
          </w:p>
        </w:tc>
        <w:tc>
          <w:tcPr>
            <w:tcW w:w="1021" w:type="pct"/>
            <w:gridSpan w:val="2"/>
            <w:tcBorders>
              <w:top w:val="single" w:color="000000" w:sz="8" w:space="0"/>
              <w:left w:val="nil"/>
              <w:bottom w:val="single" w:color="000000" w:sz="4" w:space="0"/>
              <w:right w:val="single" w:color="000000" w:sz="4" w:space="0"/>
            </w:tcBorders>
            <w:shd w:val="clear" w:color="FFFFFF" w:fill="FFFFFF"/>
            <w:noWrap w:val="0"/>
            <w:vAlign w:val="center"/>
          </w:tcPr>
          <w:p w14:paraId="1D43DE6A">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暂定金额(元)</w:t>
            </w:r>
          </w:p>
        </w:tc>
        <w:tc>
          <w:tcPr>
            <w:tcW w:w="947" w:type="pct"/>
            <w:tcBorders>
              <w:top w:val="single" w:color="000000" w:sz="8" w:space="0"/>
              <w:left w:val="nil"/>
              <w:bottom w:val="single" w:color="000000" w:sz="4" w:space="0"/>
              <w:right w:val="single" w:color="000000" w:sz="8" w:space="0"/>
            </w:tcBorders>
            <w:shd w:val="clear" w:color="FFFFFF" w:fill="FFFFFF"/>
            <w:noWrap w:val="0"/>
            <w:vAlign w:val="center"/>
          </w:tcPr>
          <w:p w14:paraId="7B99961E">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备注</w:t>
            </w:r>
          </w:p>
        </w:tc>
      </w:tr>
      <w:tr w14:paraId="1E8ECDED">
        <w:tblPrEx>
          <w:tblCellMar>
            <w:top w:w="0" w:type="dxa"/>
            <w:left w:w="108" w:type="dxa"/>
            <w:bottom w:w="0" w:type="dxa"/>
            <w:right w:w="108" w:type="dxa"/>
          </w:tblCellMar>
        </w:tblPrEx>
        <w:trPr>
          <w:trHeight w:val="680" w:hRule="atLeast"/>
        </w:trPr>
        <w:tc>
          <w:tcPr>
            <w:tcW w:w="510" w:type="pct"/>
            <w:tcBorders>
              <w:top w:val="nil"/>
              <w:left w:val="single" w:color="000000" w:sz="8" w:space="0"/>
              <w:bottom w:val="single" w:color="000000" w:sz="4" w:space="0"/>
              <w:right w:val="single" w:color="000000" w:sz="4" w:space="0"/>
            </w:tcBorders>
            <w:noWrap w:val="0"/>
            <w:vAlign w:val="center"/>
          </w:tcPr>
          <w:p w14:paraId="375035C1">
            <w:pPr>
              <w:widowControl/>
              <w:jc w:val="center"/>
              <w:rPr>
                <w:rFonts w:ascii="宋体" w:hAnsi="宋体" w:cs="Arial"/>
                <w:kern w:val="0"/>
                <w:szCs w:val="21"/>
                <w:highlight w:val="none"/>
              </w:rPr>
            </w:pPr>
          </w:p>
        </w:tc>
        <w:tc>
          <w:tcPr>
            <w:tcW w:w="1766" w:type="pct"/>
            <w:gridSpan w:val="2"/>
            <w:tcBorders>
              <w:top w:val="single" w:color="000000" w:sz="4" w:space="0"/>
              <w:left w:val="nil"/>
              <w:bottom w:val="single" w:color="000000" w:sz="4" w:space="0"/>
              <w:right w:val="single" w:color="000000" w:sz="4" w:space="0"/>
            </w:tcBorders>
            <w:noWrap w:val="0"/>
            <w:vAlign w:val="center"/>
          </w:tcPr>
          <w:p w14:paraId="1382E66B">
            <w:pPr>
              <w:widowControl/>
              <w:jc w:val="left"/>
              <w:rPr>
                <w:rFonts w:ascii="宋体" w:hAnsi="宋体" w:cs="Arial"/>
                <w:kern w:val="0"/>
                <w:szCs w:val="21"/>
                <w:highlight w:val="none"/>
              </w:rPr>
            </w:pPr>
          </w:p>
        </w:tc>
        <w:tc>
          <w:tcPr>
            <w:tcW w:w="756" w:type="pct"/>
            <w:tcBorders>
              <w:top w:val="nil"/>
              <w:left w:val="nil"/>
              <w:bottom w:val="single" w:color="000000" w:sz="4" w:space="0"/>
              <w:right w:val="single" w:color="000000" w:sz="4" w:space="0"/>
            </w:tcBorders>
            <w:noWrap w:val="0"/>
            <w:vAlign w:val="center"/>
          </w:tcPr>
          <w:p w14:paraId="3709AC26">
            <w:pPr>
              <w:widowControl/>
              <w:jc w:val="center"/>
              <w:rPr>
                <w:rFonts w:ascii="宋体" w:hAnsi="宋体" w:cs="Arial"/>
                <w:kern w:val="0"/>
                <w:szCs w:val="21"/>
                <w:highlight w:val="none"/>
              </w:rPr>
            </w:pPr>
          </w:p>
        </w:tc>
        <w:tc>
          <w:tcPr>
            <w:tcW w:w="1021" w:type="pct"/>
            <w:gridSpan w:val="2"/>
            <w:tcBorders>
              <w:top w:val="single" w:color="000000" w:sz="4" w:space="0"/>
              <w:left w:val="nil"/>
              <w:bottom w:val="single" w:color="000000" w:sz="4" w:space="0"/>
              <w:right w:val="single" w:color="000000" w:sz="4" w:space="0"/>
            </w:tcBorders>
            <w:noWrap w:val="0"/>
            <w:vAlign w:val="center"/>
          </w:tcPr>
          <w:p w14:paraId="2A15D9E3">
            <w:pPr>
              <w:widowControl/>
              <w:jc w:val="right"/>
              <w:rPr>
                <w:rFonts w:ascii="宋体" w:hAnsi="宋体" w:cs="Arial"/>
                <w:kern w:val="0"/>
                <w:szCs w:val="21"/>
                <w:highlight w:val="none"/>
              </w:rPr>
            </w:pPr>
          </w:p>
        </w:tc>
        <w:tc>
          <w:tcPr>
            <w:tcW w:w="947" w:type="pct"/>
            <w:tcBorders>
              <w:top w:val="nil"/>
              <w:left w:val="nil"/>
              <w:bottom w:val="single" w:color="000000" w:sz="4" w:space="0"/>
              <w:right w:val="single" w:color="000000" w:sz="8" w:space="0"/>
            </w:tcBorders>
            <w:noWrap w:val="0"/>
            <w:vAlign w:val="center"/>
          </w:tcPr>
          <w:p w14:paraId="4256651C">
            <w:pPr>
              <w:widowControl/>
              <w:jc w:val="left"/>
              <w:rPr>
                <w:rFonts w:ascii="宋体" w:hAnsi="宋体" w:cs="Arial"/>
                <w:kern w:val="0"/>
                <w:szCs w:val="21"/>
                <w:highlight w:val="none"/>
              </w:rPr>
            </w:pPr>
          </w:p>
        </w:tc>
      </w:tr>
      <w:tr w14:paraId="627433FC">
        <w:tblPrEx>
          <w:tblCellMar>
            <w:top w:w="0" w:type="dxa"/>
            <w:left w:w="108" w:type="dxa"/>
            <w:bottom w:w="0" w:type="dxa"/>
            <w:right w:w="108" w:type="dxa"/>
          </w:tblCellMar>
        </w:tblPrEx>
        <w:trPr>
          <w:trHeight w:val="680" w:hRule="atLeast"/>
        </w:trPr>
        <w:tc>
          <w:tcPr>
            <w:tcW w:w="510" w:type="pct"/>
            <w:tcBorders>
              <w:top w:val="nil"/>
              <w:left w:val="single" w:color="000000" w:sz="8" w:space="0"/>
              <w:bottom w:val="single" w:color="000000" w:sz="4" w:space="0"/>
              <w:right w:val="single" w:color="000000" w:sz="4" w:space="0"/>
            </w:tcBorders>
            <w:noWrap w:val="0"/>
            <w:vAlign w:val="center"/>
          </w:tcPr>
          <w:p w14:paraId="7E70F429">
            <w:pPr>
              <w:widowControl/>
              <w:jc w:val="center"/>
              <w:rPr>
                <w:rFonts w:ascii="宋体" w:hAnsi="宋体" w:cs="Arial"/>
                <w:kern w:val="0"/>
                <w:szCs w:val="21"/>
                <w:highlight w:val="none"/>
              </w:rPr>
            </w:pPr>
          </w:p>
        </w:tc>
        <w:tc>
          <w:tcPr>
            <w:tcW w:w="1766" w:type="pct"/>
            <w:gridSpan w:val="2"/>
            <w:tcBorders>
              <w:top w:val="single" w:color="000000" w:sz="4" w:space="0"/>
              <w:left w:val="nil"/>
              <w:bottom w:val="single" w:color="000000" w:sz="4" w:space="0"/>
              <w:right w:val="single" w:color="000000" w:sz="4" w:space="0"/>
            </w:tcBorders>
            <w:noWrap w:val="0"/>
            <w:vAlign w:val="center"/>
          </w:tcPr>
          <w:p w14:paraId="0CFB4CBF">
            <w:pPr>
              <w:widowControl/>
              <w:jc w:val="left"/>
              <w:rPr>
                <w:rFonts w:ascii="宋体" w:hAnsi="宋体" w:cs="Arial"/>
                <w:kern w:val="0"/>
                <w:szCs w:val="21"/>
                <w:highlight w:val="none"/>
              </w:rPr>
            </w:pPr>
          </w:p>
        </w:tc>
        <w:tc>
          <w:tcPr>
            <w:tcW w:w="756" w:type="pct"/>
            <w:tcBorders>
              <w:top w:val="nil"/>
              <w:left w:val="nil"/>
              <w:bottom w:val="single" w:color="000000" w:sz="4" w:space="0"/>
              <w:right w:val="single" w:color="000000" w:sz="4" w:space="0"/>
            </w:tcBorders>
            <w:noWrap w:val="0"/>
            <w:vAlign w:val="center"/>
          </w:tcPr>
          <w:p w14:paraId="67721D73">
            <w:pPr>
              <w:widowControl/>
              <w:jc w:val="center"/>
              <w:rPr>
                <w:rFonts w:ascii="宋体" w:hAnsi="宋体" w:cs="Arial"/>
                <w:kern w:val="0"/>
                <w:szCs w:val="21"/>
                <w:highlight w:val="none"/>
              </w:rPr>
            </w:pPr>
          </w:p>
        </w:tc>
        <w:tc>
          <w:tcPr>
            <w:tcW w:w="1021" w:type="pct"/>
            <w:gridSpan w:val="2"/>
            <w:tcBorders>
              <w:top w:val="single" w:color="000000" w:sz="4" w:space="0"/>
              <w:left w:val="nil"/>
              <w:bottom w:val="single" w:color="000000" w:sz="4" w:space="0"/>
              <w:right w:val="single" w:color="000000" w:sz="4" w:space="0"/>
            </w:tcBorders>
            <w:noWrap w:val="0"/>
            <w:vAlign w:val="center"/>
          </w:tcPr>
          <w:p w14:paraId="7EFFE13A">
            <w:pPr>
              <w:widowControl/>
              <w:jc w:val="right"/>
              <w:rPr>
                <w:rFonts w:ascii="宋体" w:hAnsi="宋体" w:cs="Arial"/>
                <w:kern w:val="0"/>
                <w:szCs w:val="21"/>
                <w:highlight w:val="none"/>
              </w:rPr>
            </w:pPr>
          </w:p>
        </w:tc>
        <w:tc>
          <w:tcPr>
            <w:tcW w:w="947" w:type="pct"/>
            <w:tcBorders>
              <w:top w:val="nil"/>
              <w:left w:val="nil"/>
              <w:bottom w:val="single" w:color="000000" w:sz="4" w:space="0"/>
              <w:right w:val="single" w:color="000000" w:sz="8" w:space="0"/>
            </w:tcBorders>
            <w:noWrap w:val="0"/>
            <w:vAlign w:val="center"/>
          </w:tcPr>
          <w:p w14:paraId="080C127C">
            <w:pPr>
              <w:widowControl/>
              <w:jc w:val="left"/>
              <w:rPr>
                <w:rFonts w:ascii="宋体" w:hAnsi="宋体" w:cs="Arial"/>
                <w:kern w:val="0"/>
                <w:szCs w:val="21"/>
                <w:highlight w:val="none"/>
              </w:rPr>
            </w:pPr>
          </w:p>
        </w:tc>
      </w:tr>
      <w:tr w14:paraId="43B6A4F1">
        <w:tblPrEx>
          <w:tblCellMar>
            <w:top w:w="0" w:type="dxa"/>
            <w:left w:w="108" w:type="dxa"/>
            <w:bottom w:w="0" w:type="dxa"/>
            <w:right w:w="108" w:type="dxa"/>
          </w:tblCellMar>
        </w:tblPrEx>
        <w:trPr>
          <w:trHeight w:val="680" w:hRule="atLeast"/>
        </w:trPr>
        <w:tc>
          <w:tcPr>
            <w:tcW w:w="510" w:type="pct"/>
            <w:tcBorders>
              <w:top w:val="nil"/>
              <w:left w:val="single" w:color="000000" w:sz="8" w:space="0"/>
              <w:bottom w:val="single" w:color="000000" w:sz="4" w:space="0"/>
              <w:right w:val="single" w:color="000000" w:sz="4" w:space="0"/>
            </w:tcBorders>
            <w:noWrap w:val="0"/>
            <w:vAlign w:val="center"/>
          </w:tcPr>
          <w:p w14:paraId="2114D667">
            <w:pPr>
              <w:widowControl/>
              <w:jc w:val="center"/>
              <w:rPr>
                <w:rFonts w:ascii="宋体" w:hAnsi="宋体" w:cs="Arial"/>
                <w:kern w:val="0"/>
                <w:szCs w:val="21"/>
                <w:highlight w:val="none"/>
              </w:rPr>
            </w:pPr>
          </w:p>
        </w:tc>
        <w:tc>
          <w:tcPr>
            <w:tcW w:w="1766" w:type="pct"/>
            <w:gridSpan w:val="2"/>
            <w:tcBorders>
              <w:top w:val="single" w:color="000000" w:sz="4" w:space="0"/>
              <w:left w:val="nil"/>
              <w:bottom w:val="single" w:color="000000" w:sz="4" w:space="0"/>
              <w:right w:val="single" w:color="000000" w:sz="4" w:space="0"/>
            </w:tcBorders>
            <w:noWrap w:val="0"/>
            <w:vAlign w:val="center"/>
          </w:tcPr>
          <w:p w14:paraId="4BA33165">
            <w:pPr>
              <w:widowControl/>
              <w:jc w:val="left"/>
              <w:rPr>
                <w:rFonts w:ascii="宋体" w:hAnsi="宋体" w:cs="Arial"/>
                <w:kern w:val="0"/>
                <w:szCs w:val="21"/>
                <w:highlight w:val="none"/>
              </w:rPr>
            </w:pPr>
          </w:p>
        </w:tc>
        <w:tc>
          <w:tcPr>
            <w:tcW w:w="756" w:type="pct"/>
            <w:tcBorders>
              <w:top w:val="nil"/>
              <w:left w:val="nil"/>
              <w:bottom w:val="single" w:color="000000" w:sz="4" w:space="0"/>
              <w:right w:val="single" w:color="000000" w:sz="4" w:space="0"/>
            </w:tcBorders>
            <w:noWrap w:val="0"/>
            <w:vAlign w:val="center"/>
          </w:tcPr>
          <w:p w14:paraId="13EB5448">
            <w:pPr>
              <w:widowControl/>
              <w:jc w:val="center"/>
              <w:rPr>
                <w:rFonts w:ascii="宋体" w:hAnsi="宋体" w:cs="Arial"/>
                <w:kern w:val="0"/>
                <w:szCs w:val="21"/>
                <w:highlight w:val="none"/>
              </w:rPr>
            </w:pPr>
          </w:p>
        </w:tc>
        <w:tc>
          <w:tcPr>
            <w:tcW w:w="1021" w:type="pct"/>
            <w:gridSpan w:val="2"/>
            <w:tcBorders>
              <w:top w:val="single" w:color="000000" w:sz="4" w:space="0"/>
              <w:left w:val="nil"/>
              <w:bottom w:val="single" w:color="000000" w:sz="4" w:space="0"/>
              <w:right w:val="single" w:color="000000" w:sz="4" w:space="0"/>
            </w:tcBorders>
            <w:noWrap w:val="0"/>
            <w:vAlign w:val="center"/>
          </w:tcPr>
          <w:p w14:paraId="507D8E39">
            <w:pPr>
              <w:widowControl/>
              <w:jc w:val="right"/>
              <w:rPr>
                <w:rFonts w:ascii="宋体" w:hAnsi="宋体" w:cs="Arial"/>
                <w:kern w:val="0"/>
                <w:szCs w:val="21"/>
                <w:highlight w:val="none"/>
              </w:rPr>
            </w:pPr>
          </w:p>
        </w:tc>
        <w:tc>
          <w:tcPr>
            <w:tcW w:w="947" w:type="pct"/>
            <w:tcBorders>
              <w:top w:val="nil"/>
              <w:left w:val="nil"/>
              <w:bottom w:val="single" w:color="000000" w:sz="4" w:space="0"/>
              <w:right w:val="single" w:color="000000" w:sz="8" w:space="0"/>
            </w:tcBorders>
            <w:noWrap w:val="0"/>
            <w:vAlign w:val="center"/>
          </w:tcPr>
          <w:p w14:paraId="30BCAF79">
            <w:pPr>
              <w:widowControl/>
              <w:jc w:val="left"/>
              <w:rPr>
                <w:rFonts w:ascii="宋体" w:hAnsi="宋体" w:cs="Arial"/>
                <w:kern w:val="0"/>
                <w:szCs w:val="21"/>
                <w:highlight w:val="none"/>
              </w:rPr>
            </w:pPr>
          </w:p>
        </w:tc>
      </w:tr>
      <w:tr w14:paraId="6294798D">
        <w:tblPrEx>
          <w:tblCellMar>
            <w:top w:w="0" w:type="dxa"/>
            <w:left w:w="108" w:type="dxa"/>
            <w:bottom w:w="0" w:type="dxa"/>
            <w:right w:w="108" w:type="dxa"/>
          </w:tblCellMar>
        </w:tblPrEx>
        <w:trPr>
          <w:trHeight w:val="680" w:hRule="atLeast"/>
        </w:trPr>
        <w:tc>
          <w:tcPr>
            <w:tcW w:w="3032" w:type="pct"/>
            <w:gridSpan w:val="4"/>
            <w:tcBorders>
              <w:top w:val="nil"/>
              <w:left w:val="single" w:color="000000" w:sz="8" w:space="0"/>
              <w:bottom w:val="single" w:color="000000" w:sz="4" w:space="0"/>
              <w:right w:val="single" w:color="000000" w:sz="4" w:space="0"/>
            </w:tcBorders>
            <w:noWrap w:val="0"/>
            <w:vAlign w:val="center"/>
          </w:tcPr>
          <w:p w14:paraId="2C8AB4BA">
            <w:pPr>
              <w:widowControl/>
              <w:jc w:val="center"/>
              <w:rPr>
                <w:rFonts w:ascii="宋体" w:hAnsi="宋体" w:cs="Arial"/>
                <w:kern w:val="0"/>
                <w:szCs w:val="21"/>
                <w:highlight w:val="none"/>
              </w:rPr>
            </w:pPr>
            <w:r>
              <w:rPr>
                <w:rFonts w:hint="eastAsia" w:ascii="宋体" w:hAnsi="宋体" w:cs="Arial"/>
                <w:kern w:val="0"/>
                <w:szCs w:val="21"/>
                <w:highlight w:val="none"/>
              </w:rPr>
              <w:t>合  计</w:t>
            </w:r>
          </w:p>
        </w:tc>
        <w:tc>
          <w:tcPr>
            <w:tcW w:w="1021" w:type="pct"/>
            <w:gridSpan w:val="2"/>
            <w:tcBorders>
              <w:top w:val="single" w:color="000000" w:sz="4" w:space="0"/>
              <w:left w:val="nil"/>
              <w:bottom w:val="single" w:color="000000" w:sz="4" w:space="0"/>
              <w:right w:val="single" w:color="000000" w:sz="4" w:space="0"/>
            </w:tcBorders>
            <w:noWrap w:val="0"/>
            <w:vAlign w:val="center"/>
          </w:tcPr>
          <w:p w14:paraId="28F82854">
            <w:pPr>
              <w:widowControl/>
              <w:jc w:val="right"/>
              <w:rPr>
                <w:rFonts w:ascii="宋体" w:hAnsi="宋体" w:cs="Arial"/>
                <w:kern w:val="0"/>
                <w:szCs w:val="21"/>
                <w:highlight w:val="none"/>
              </w:rPr>
            </w:pPr>
          </w:p>
        </w:tc>
        <w:tc>
          <w:tcPr>
            <w:tcW w:w="947" w:type="pct"/>
            <w:tcBorders>
              <w:top w:val="nil"/>
              <w:left w:val="nil"/>
              <w:bottom w:val="single" w:color="000000" w:sz="4" w:space="0"/>
              <w:right w:val="single" w:color="000000" w:sz="8" w:space="0"/>
            </w:tcBorders>
            <w:noWrap w:val="0"/>
            <w:vAlign w:val="center"/>
          </w:tcPr>
          <w:p w14:paraId="5395708A">
            <w:pPr>
              <w:widowControl/>
              <w:jc w:val="left"/>
              <w:rPr>
                <w:rFonts w:ascii="宋体" w:hAnsi="宋体" w:cs="Arial"/>
                <w:kern w:val="0"/>
                <w:szCs w:val="21"/>
                <w:highlight w:val="none"/>
              </w:rPr>
            </w:pPr>
          </w:p>
        </w:tc>
      </w:tr>
      <w:tr w14:paraId="7F0DFD7B">
        <w:tblPrEx>
          <w:tblCellMar>
            <w:top w:w="0" w:type="dxa"/>
            <w:left w:w="108" w:type="dxa"/>
            <w:bottom w:w="0" w:type="dxa"/>
            <w:right w:w="108" w:type="dxa"/>
          </w:tblCellMar>
        </w:tblPrEx>
        <w:trPr>
          <w:trHeight w:val="15" w:hRule="atLeast"/>
        </w:trPr>
        <w:tc>
          <w:tcPr>
            <w:tcW w:w="510" w:type="pct"/>
            <w:tcBorders>
              <w:top w:val="nil"/>
              <w:left w:val="nil"/>
              <w:bottom w:val="nil"/>
              <w:right w:val="nil"/>
            </w:tcBorders>
            <w:noWrap/>
            <w:vAlign w:val="top"/>
          </w:tcPr>
          <w:p w14:paraId="012F2999">
            <w:pPr>
              <w:widowControl/>
              <w:jc w:val="left"/>
              <w:rPr>
                <w:rFonts w:ascii="Arial" w:hAnsi="Arial" w:cs="Arial"/>
                <w:kern w:val="0"/>
                <w:sz w:val="20"/>
                <w:szCs w:val="20"/>
                <w:highlight w:val="none"/>
              </w:rPr>
            </w:pPr>
          </w:p>
        </w:tc>
        <w:tc>
          <w:tcPr>
            <w:tcW w:w="883" w:type="pct"/>
            <w:tcBorders>
              <w:top w:val="nil"/>
              <w:left w:val="nil"/>
              <w:bottom w:val="nil"/>
              <w:right w:val="nil"/>
            </w:tcBorders>
            <w:noWrap/>
            <w:vAlign w:val="top"/>
          </w:tcPr>
          <w:p w14:paraId="412FC987">
            <w:pPr>
              <w:widowControl/>
              <w:jc w:val="left"/>
              <w:rPr>
                <w:rFonts w:ascii="Arial" w:hAnsi="Arial" w:cs="Arial"/>
                <w:kern w:val="0"/>
                <w:sz w:val="20"/>
                <w:szCs w:val="20"/>
                <w:highlight w:val="none"/>
              </w:rPr>
            </w:pPr>
          </w:p>
        </w:tc>
        <w:tc>
          <w:tcPr>
            <w:tcW w:w="883" w:type="pct"/>
            <w:tcBorders>
              <w:top w:val="nil"/>
              <w:left w:val="nil"/>
              <w:bottom w:val="nil"/>
              <w:right w:val="nil"/>
            </w:tcBorders>
            <w:noWrap/>
            <w:vAlign w:val="top"/>
          </w:tcPr>
          <w:p w14:paraId="7D21F48B">
            <w:pPr>
              <w:widowControl/>
              <w:jc w:val="left"/>
              <w:rPr>
                <w:rFonts w:ascii="Arial" w:hAnsi="Arial" w:cs="Arial"/>
                <w:kern w:val="0"/>
                <w:sz w:val="20"/>
                <w:szCs w:val="20"/>
                <w:highlight w:val="none"/>
              </w:rPr>
            </w:pPr>
          </w:p>
        </w:tc>
        <w:tc>
          <w:tcPr>
            <w:tcW w:w="756" w:type="pct"/>
            <w:tcBorders>
              <w:top w:val="nil"/>
              <w:left w:val="nil"/>
              <w:bottom w:val="nil"/>
              <w:right w:val="nil"/>
            </w:tcBorders>
            <w:noWrap/>
            <w:vAlign w:val="top"/>
          </w:tcPr>
          <w:p w14:paraId="3D475C07">
            <w:pPr>
              <w:widowControl/>
              <w:jc w:val="left"/>
              <w:rPr>
                <w:rFonts w:ascii="Arial" w:hAnsi="Arial" w:cs="Arial"/>
                <w:kern w:val="0"/>
                <w:sz w:val="20"/>
                <w:szCs w:val="20"/>
                <w:highlight w:val="none"/>
              </w:rPr>
            </w:pPr>
          </w:p>
        </w:tc>
        <w:tc>
          <w:tcPr>
            <w:tcW w:w="510" w:type="pct"/>
            <w:tcBorders>
              <w:top w:val="nil"/>
              <w:left w:val="nil"/>
              <w:bottom w:val="nil"/>
              <w:right w:val="nil"/>
            </w:tcBorders>
            <w:noWrap/>
            <w:vAlign w:val="top"/>
          </w:tcPr>
          <w:p w14:paraId="277F1D83">
            <w:pPr>
              <w:widowControl/>
              <w:jc w:val="left"/>
              <w:rPr>
                <w:rFonts w:ascii="Arial" w:hAnsi="Arial" w:cs="Arial"/>
                <w:kern w:val="0"/>
                <w:sz w:val="20"/>
                <w:szCs w:val="20"/>
                <w:highlight w:val="none"/>
              </w:rPr>
            </w:pPr>
          </w:p>
        </w:tc>
        <w:tc>
          <w:tcPr>
            <w:tcW w:w="511" w:type="pct"/>
            <w:tcBorders>
              <w:top w:val="nil"/>
              <w:left w:val="nil"/>
              <w:bottom w:val="nil"/>
              <w:right w:val="nil"/>
            </w:tcBorders>
            <w:noWrap/>
            <w:vAlign w:val="top"/>
          </w:tcPr>
          <w:p w14:paraId="3AAD0799">
            <w:pPr>
              <w:widowControl/>
              <w:jc w:val="left"/>
              <w:rPr>
                <w:rFonts w:ascii="Arial" w:hAnsi="Arial" w:cs="Arial"/>
                <w:kern w:val="0"/>
                <w:sz w:val="20"/>
                <w:szCs w:val="20"/>
                <w:highlight w:val="none"/>
              </w:rPr>
            </w:pPr>
          </w:p>
        </w:tc>
        <w:tc>
          <w:tcPr>
            <w:tcW w:w="947" w:type="pct"/>
            <w:tcBorders>
              <w:top w:val="nil"/>
              <w:left w:val="nil"/>
              <w:bottom w:val="nil"/>
              <w:right w:val="nil"/>
            </w:tcBorders>
            <w:noWrap/>
            <w:vAlign w:val="top"/>
          </w:tcPr>
          <w:p w14:paraId="14ABA7D6">
            <w:pPr>
              <w:widowControl/>
              <w:jc w:val="left"/>
              <w:rPr>
                <w:rFonts w:ascii="Arial" w:hAnsi="Arial" w:cs="Arial"/>
                <w:kern w:val="0"/>
                <w:sz w:val="20"/>
                <w:szCs w:val="20"/>
                <w:highlight w:val="none"/>
              </w:rPr>
            </w:pPr>
          </w:p>
        </w:tc>
      </w:tr>
    </w:tbl>
    <w:p w14:paraId="2B7F4E00">
      <w:pPr>
        <w:spacing w:before="48" w:beforeLines="20" w:after="48" w:afterLines="20" w:line="540" w:lineRule="exact"/>
        <w:rPr>
          <w:rFonts w:hint="eastAsia" w:ascii="宋体" w:hAnsi="宋体"/>
          <w:b/>
          <w:sz w:val="24"/>
          <w:szCs w:val="22"/>
          <w:highlight w:val="none"/>
        </w:rPr>
        <w:sectPr>
          <w:footnotePr>
            <w:numFmt w:val="decimalEnclosedCircleChinese"/>
            <w:numRestart w:val="eachPage"/>
          </w:footnotePr>
          <w:pgSz w:w="11907" w:h="16840"/>
          <w:pgMar w:top="1474" w:right="1474" w:bottom="1474" w:left="1474" w:header="799" w:footer="907" w:gutter="0"/>
          <w:cols w:space="720" w:num="1"/>
          <w:docGrid w:linePitch="271" w:charSpace="0"/>
        </w:sectPr>
      </w:pPr>
    </w:p>
    <w:p w14:paraId="2C01B798">
      <w:pPr>
        <w:jc w:val="center"/>
        <w:rPr>
          <w:rFonts w:hint="eastAsia"/>
          <w:sz w:val="28"/>
          <w:szCs w:val="28"/>
          <w:highlight w:val="none"/>
        </w:rPr>
      </w:pPr>
      <w:bookmarkStart w:id="506" w:name="_Toc171741995"/>
      <w:bookmarkStart w:id="507" w:name="_Toc171581372"/>
      <w:bookmarkStart w:id="508" w:name="_Toc17215715"/>
      <w:bookmarkStart w:id="509" w:name="_Toc460227133"/>
      <w:bookmarkStart w:id="510" w:name="_Toc44996377"/>
      <w:bookmarkStart w:id="511" w:name="_Toc171581552"/>
      <w:bookmarkStart w:id="512" w:name="_Toc460660248"/>
      <w:bookmarkStart w:id="513" w:name="_Toc535241137"/>
      <w:r>
        <w:rPr>
          <w:rFonts w:hint="eastAsia"/>
          <w:sz w:val="28"/>
          <w:szCs w:val="28"/>
          <w:highlight w:val="none"/>
        </w:rPr>
        <w:t>（十一）</w:t>
      </w:r>
      <w:bookmarkEnd w:id="506"/>
      <w:bookmarkEnd w:id="507"/>
      <w:bookmarkEnd w:id="508"/>
      <w:bookmarkEnd w:id="509"/>
      <w:bookmarkEnd w:id="510"/>
      <w:bookmarkEnd w:id="511"/>
      <w:bookmarkEnd w:id="512"/>
      <w:r>
        <w:rPr>
          <w:rFonts w:hint="eastAsia"/>
          <w:sz w:val="28"/>
          <w:szCs w:val="28"/>
          <w:highlight w:val="none"/>
        </w:rPr>
        <w:t>专业工程暂估价计价表</w:t>
      </w:r>
      <w:bookmarkEnd w:id="513"/>
    </w:p>
    <w:p w14:paraId="4AF3CD5C">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969"/>
        <w:gridCol w:w="2867"/>
        <w:gridCol w:w="2383"/>
        <w:gridCol w:w="1918"/>
        <w:gridCol w:w="1434"/>
      </w:tblGrid>
      <w:tr w14:paraId="12347BC8">
        <w:tblPrEx>
          <w:tblCellMar>
            <w:top w:w="0" w:type="dxa"/>
            <w:left w:w="108" w:type="dxa"/>
            <w:bottom w:w="0" w:type="dxa"/>
            <w:right w:w="108" w:type="dxa"/>
          </w:tblCellMar>
        </w:tblPrEx>
        <w:trPr>
          <w:trHeight w:val="690" w:hRule="atLeast"/>
        </w:trPr>
        <w:tc>
          <w:tcPr>
            <w:tcW w:w="50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214B609">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1498" w:type="pct"/>
            <w:tcBorders>
              <w:top w:val="single" w:color="000000" w:sz="8" w:space="0"/>
              <w:left w:val="nil"/>
              <w:bottom w:val="single" w:color="000000" w:sz="4" w:space="0"/>
              <w:right w:val="single" w:color="000000" w:sz="4" w:space="0"/>
            </w:tcBorders>
            <w:shd w:val="clear" w:color="FFFFFF" w:fill="FFFFFF"/>
            <w:noWrap w:val="0"/>
            <w:vAlign w:val="center"/>
          </w:tcPr>
          <w:p w14:paraId="6BD47E0C">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工程名称</w:t>
            </w:r>
          </w:p>
        </w:tc>
        <w:tc>
          <w:tcPr>
            <w:tcW w:w="1245" w:type="pct"/>
            <w:tcBorders>
              <w:top w:val="single" w:color="000000" w:sz="8" w:space="0"/>
              <w:left w:val="nil"/>
              <w:bottom w:val="single" w:color="000000" w:sz="4" w:space="0"/>
              <w:right w:val="single" w:color="000000" w:sz="4" w:space="0"/>
            </w:tcBorders>
            <w:shd w:val="clear" w:color="FFFFFF" w:fill="FFFFFF"/>
            <w:noWrap w:val="0"/>
            <w:vAlign w:val="center"/>
          </w:tcPr>
          <w:p w14:paraId="05C8EBCB">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工程内容</w:t>
            </w:r>
          </w:p>
        </w:tc>
        <w:tc>
          <w:tcPr>
            <w:tcW w:w="1002" w:type="pct"/>
            <w:tcBorders>
              <w:top w:val="single" w:color="000000" w:sz="8" w:space="0"/>
              <w:left w:val="nil"/>
              <w:bottom w:val="single" w:color="000000" w:sz="4" w:space="0"/>
              <w:right w:val="single" w:color="000000" w:sz="4" w:space="0"/>
            </w:tcBorders>
            <w:shd w:val="clear" w:color="FFFFFF" w:fill="FFFFFF"/>
            <w:noWrap w:val="0"/>
            <w:vAlign w:val="center"/>
          </w:tcPr>
          <w:p w14:paraId="4250B4D8">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金额(元)</w:t>
            </w:r>
          </w:p>
        </w:tc>
        <w:tc>
          <w:tcPr>
            <w:tcW w:w="749" w:type="pct"/>
            <w:tcBorders>
              <w:top w:val="single" w:color="000000" w:sz="8" w:space="0"/>
              <w:left w:val="nil"/>
              <w:bottom w:val="single" w:color="000000" w:sz="4" w:space="0"/>
              <w:right w:val="single" w:color="000000" w:sz="8" w:space="0"/>
            </w:tcBorders>
            <w:shd w:val="clear" w:color="FFFFFF" w:fill="FFFFFF"/>
            <w:noWrap w:val="0"/>
            <w:vAlign w:val="center"/>
          </w:tcPr>
          <w:p w14:paraId="4590CAB1">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备注</w:t>
            </w:r>
          </w:p>
        </w:tc>
      </w:tr>
      <w:tr w14:paraId="4D492705">
        <w:tblPrEx>
          <w:tblCellMar>
            <w:top w:w="0" w:type="dxa"/>
            <w:left w:w="108" w:type="dxa"/>
            <w:bottom w:w="0" w:type="dxa"/>
            <w:right w:w="108" w:type="dxa"/>
          </w:tblCellMar>
        </w:tblPrEx>
        <w:trPr>
          <w:trHeight w:val="680" w:hRule="atLeast"/>
        </w:trPr>
        <w:tc>
          <w:tcPr>
            <w:tcW w:w="506" w:type="pct"/>
            <w:tcBorders>
              <w:top w:val="nil"/>
              <w:left w:val="single" w:color="000000" w:sz="8" w:space="0"/>
              <w:bottom w:val="single" w:color="000000" w:sz="4" w:space="0"/>
              <w:right w:val="single" w:color="000000" w:sz="4" w:space="0"/>
            </w:tcBorders>
            <w:noWrap w:val="0"/>
            <w:vAlign w:val="center"/>
          </w:tcPr>
          <w:p w14:paraId="18CFC945">
            <w:pPr>
              <w:widowControl/>
              <w:jc w:val="center"/>
              <w:rPr>
                <w:rFonts w:ascii="宋体" w:hAnsi="宋体" w:cs="Arial"/>
                <w:kern w:val="0"/>
                <w:szCs w:val="21"/>
                <w:highlight w:val="none"/>
              </w:rPr>
            </w:pPr>
          </w:p>
        </w:tc>
        <w:tc>
          <w:tcPr>
            <w:tcW w:w="1498" w:type="pct"/>
            <w:tcBorders>
              <w:top w:val="single" w:color="000000" w:sz="4" w:space="0"/>
              <w:left w:val="nil"/>
              <w:bottom w:val="single" w:color="000000" w:sz="4" w:space="0"/>
              <w:right w:val="single" w:color="000000" w:sz="4" w:space="0"/>
            </w:tcBorders>
            <w:noWrap w:val="0"/>
            <w:vAlign w:val="center"/>
          </w:tcPr>
          <w:p w14:paraId="1782C21A">
            <w:pPr>
              <w:widowControl/>
              <w:jc w:val="left"/>
              <w:rPr>
                <w:rFonts w:ascii="宋体" w:hAnsi="宋体" w:cs="Arial"/>
                <w:kern w:val="0"/>
                <w:szCs w:val="21"/>
                <w:highlight w:val="none"/>
              </w:rPr>
            </w:pPr>
          </w:p>
        </w:tc>
        <w:tc>
          <w:tcPr>
            <w:tcW w:w="1245" w:type="pct"/>
            <w:tcBorders>
              <w:top w:val="single" w:color="000000" w:sz="4" w:space="0"/>
              <w:left w:val="nil"/>
              <w:bottom w:val="single" w:color="000000" w:sz="4" w:space="0"/>
              <w:right w:val="single" w:color="000000" w:sz="4" w:space="0"/>
            </w:tcBorders>
            <w:noWrap w:val="0"/>
            <w:vAlign w:val="center"/>
          </w:tcPr>
          <w:p w14:paraId="083FD5B6">
            <w:pPr>
              <w:widowControl/>
              <w:jc w:val="center"/>
              <w:rPr>
                <w:rFonts w:ascii="宋体" w:hAnsi="宋体" w:cs="Arial"/>
                <w:kern w:val="0"/>
                <w:szCs w:val="21"/>
                <w:highlight w:val="none"/>
              </w:rPr>
            </w:pPr>
          </w:p>
        </w:tc>
        <w:tc>
          <w:tcPr>
            <w:tcW w:w="1002" w:type="pct"/>
            <w:tcBorders>
              <w:top w:val="single" w:color="000000" w:sz="4" w:space="0"/>
              <w:left w:val="nil"/>
              <w:bottom w:val="single" w:color="000000" w:sz="4" w:space="0"/>
              <w:right w:val="single" w:color="000000" w:sz="4" w:space="0"/>
            </w:tcBorders>
            <w:noWrap w:val="0"/>
            <w:vAlign w:val="center"/>
          </w:tcPr>
          <w:p w14:paraId="2E7BF084">
            <w:pPr>
              <w:widowControl/>
              <w:jc w:val="right"/>
              <w:rPr>
                <w:rFonts w:ascii="宋体" w:hAnsi="宋体" w:cs="Arial"/>
                <w:kern w:val="0"/>
                <w:szCs w:val="21"/>
                <w:highlight w:val="none"/>
              </w:rPr>
            </w:pPr>
          </w:p>
        </w:tc>
        <w:tc>
          <w:tcPr>
            <w:tcW w:w="749" w:type="pct"/>
            <w:tcBorders>
              <w:top w:val="nil"/>
              <w:left w:val="nil"/>
              <w:bottom w:val="single" w:color="000000" w:sz="4" w:space="0"/>
              <w:right w:val="single" w:color="000000" w:sz="8" w:space="0"/>
            </w:tcBorders>
            <w:noWrap w:val="0"/>
            <w:vAlign w:val="center"/>
          </w:tcPr>
          <w:p w14:paraId="6156A47C">
            <w:pPr>
              <w:widowControl/>
              <w:jc w:val="left"/>
              <w:rPr>
                <w:rFonts w:ascii="宋体" w:hAnsi="宋体" w:cs="Arial"/>
                <w:kern w:val="0"/>
                <w:szCs w:val="21"/>
                <w:highlight w:val="none"/>
              </w:rPr>
            </w:pPr>
          </w:p>
        </w:tc>
      </w:tr>
      <w:tr w14:paraId="3C3CBFAD">
        <w:tblPrEx>
          <w:tblCellMar>
            <w:top w:w="0" w:type="dxa"/>
            <w:left w:w="108" w:type="dxa"/>
            <w:bottom w:w="0" w:type="dxa"/>
            <w:right w:w="108" w:type="dxa"/>
          </w:tblCellMar>
        </w:tblPrEx>
        <w:trPr>
          <w:trHeight w:val="680" w:hRule="atLeast"/>
        </w:trPr>
        <w:tc>
          <w:tcPr>
            <w:tcW w:w="506" w:type="pct"/>
            <w:tcBorders>
              <w:top w:val="nil"/>
              <w:left w:val="single" w:color="000000" w:sz="8" w:space="0"/>
              <w:bottom w:val="single" w:color="000000" w:sz="4" w:space="0"/>
              <w:right w:val="single" w:color="000000" w:sz="4" w:space="0"/>
            </w:tcBorders>
            <w:noWrap w:val="0"/>
            <w:vAlign w:val="center"/>
          </w:tcPr>
          <w:p w14:paraId="463B677B">
            <w:pPr>
              <w:widowControl/>
              <w:jc w:val="center"/>
              <w:rPr>
                <w:rFonts w:ascii="宋体" w:hAnsi="宋体" w:cs="Arial"/>
                <w:kern w:val="0"/>
                <w:szCs w:val="21"/>
                <w:highlight w:val="none"/>
              </w:rPr>
            </w:pPr>
          </w:p>
        </w:tc>
        <w:tc>
          <w:tcPr>
            <w:tcW w:w="1498" w:type="pct"/>
            <w:tcBorders>
              <w:top w:val="single" w:color="000000" w:sz="4" w:space="0"/>
              <w:left w:val="nil"/>
              <w:bottom w:val="single" w:color="000000" w:sz="4" w:space="0"/>
              <w:right w:val="single" w:color="000000" w:sz="4" w:space="0"/>
            </w:tcBorders>
            <w:noWrap w:val="0"/>
            <w:vAlign w:val="center"/>
          </w:tcPr>
          <w:p w14:paraId="5A3ADAA1">
            <w:pPr>
              <w:widowControl/>
              <w:jc w:val="left"/>
              <w:rPr>
                <w:rFonts w:ascii="宋体" w:hAnsi="宋体" w:cs="Arial"/>
                <w:kern w:val="0"/>
                <w:szCs w:val="21"/>
                <w:highlight w:val="none"/>
              </w:rPr>
            </w:pPr>
          </w:p>
        </w:tc>
        <w:tc>
          <w:tcPr>
            <w:tcW w:w="1245" w:type="pct"/>
            <w:tcBorders>
              <w:top w:val="single" w:color="000000" w:sz="4" w:space="0"/>
              <w:left w:val="nil"/>
              <w:bottom w:val="single" w:color="000000" w:sz="4" w:space="0"/>
              <w:right w:val="single" w:color="000000" w:sz="4" w:space="0"/>
            </w:tcBorders>
            <w:noWrap w:val="0"/>
            <w:vAlign w:val="center"/>
          </w:tcPr>
          <w:p w14:paraId="596E8370">
            <w:pPr>
              <w:widowControl/>
              <w:jc w:val="center"/>
              <w:rPr>
                <w:rFonts w:ascii="宋体" w:hAnsi="宋体" w:cs="Arial"/>
                <w:kern w:val="0"/>
                <w:szCs w:val="21"/>
                <w:highlight w:val="none"/>
              </w:rPr>
            </w:pPr>
          </w:p>
        </w:tc>
        <w:tc>
          <w:tcPr>
            <w:tcW w:w="1002" w:type="pct"/>
            <w:tcBorders>
              <w:top w:val="single" w:color="000000" w:sz="4" w:space="0"/>
              <w:left w:val="nil"/>
              <w:bottom w:val="single" w:color="000000" w:sz="4" w:space="0"/>
              <w:right w:val="single" w:color="000000" w:sz="4" w:space="0"/>
            </w:tcBorders>
            <w:noWrap w:val="0"/>
            <w:vAlign w:val="center"/>
          </w:tcPr>
          <w:p w14:paraId="5F8BA8D0">
            <w:pPr>
              <w:widowControl/>
              <w:jc w:val="right"/>
              <w:rPr>
                <w:rFonts w:ascii="宋体" w:hAnsi="宋体" w:cs="Arial"/>
                <w:kern w:val="0"/>
                <w:szCs w:val="21"/>
                <w:highlight w:val="none"/>
              </w:rPr>
            </w:pPr>
          </w:p>
        </w:tc>
        <w:tc>
          <w:tcPr>
            <w:tcW w:w="749" w:type="pct"/>
            <w:tcBorders>
              <w:top w:val="nil"/>
              <w:left w:val="nil"/>
              <w:bottom w:val="single" w:color="000000" w:sz="4" w:space="0"/>
              <w:right w:val="single" w:color="000000" w:sz="8" w:space="0"/>
            </w:tcBorders>
            <w:noWrap w:val="0"/>
            <w:vAlign w:val="center"/>
          </w:tcPr>
          <w:p w14:paraId="62364EC5">
            <w:pPr>
              <w:widowControl/>
              <w:jc w:val="left"/>
              <w:rPr>
                <w:rFonts w:ascii="宋体" w:hAnsi="宋体" w:cs="Arial"/>
                <w:kern w:val="0"/>
                <w:szCs w:val="21"/>
                <w:highlight w:val="none"/>
              </w:rPr>
            </w:pPr>
          </w:p>
        </w:tc>
      </w:tr>
      <w:tr w14:paraId="462FF6C7">
        <w:tblPrEx>
          <w:tblCellMar>
            <w:top w:w="0" w:type="dxa"/>
            <w:left w:w="108" w:type="dxa"/>
            <w:bottom w:w="0" w:type="dxa"/>
            <w:right w:w="108" w:type="dxa"/>
          </w:tblCellMar>
        </w:tblPrEx>
        <w:trPr>
          <w:trHeight w:val="680" w:hRule="atLeast"/>
        </w:trPr>
        <w:tc>
          <w:tcPr>
            <w:tcW w:w="506" w:type="pct"/>
            <w:tcBorders>
              <w:top w:val="nil"/>
              <w:left w:val="single" w:color="000000" w:sz="8" w:space="0"/>
              <w:bottom w:val="single" w:color="000000" w:sz="4" w:space="0"/>
              <w:right w:val="single" w:color="000000" w:sz="4" w:space="0"/>
            </w:tcBorders>
            <w:noWrap w:val="0"/>
            <w:vAlign w:val="center"/>
          </w:tcPr>
          <w:p w14:paraId="560AF386">
            <w:pPr>
              <w:widowControl/>
              <w:jc w:val="center"/>
              <w:rPr>
                <w:rFonts w:ascii="宋体" w:hAnsi="宋体" w:cs="Arial"/>
                <w:kern w:val="0"/>
                <w:szCs w:val="21"/>
                <w:highlight w:val="none"/>
              </w:rPr>
            </w:pPr>
          </w:p>
        </w:tc>
        <w:tc>
          <w:tcPr>
            <w:tcW w:w="1498" w:type="pct"/>
            <w:tcBorders>
              <w:top w:val="single" w:color="000000" w:sz="4" w:space="0"/>
              <w:left w:val="nil"/>
              <w:bottom w:val="single" w:color="000000" w:sz="4" w:space="0"/>
              <w:right w:val="single" w:color="000000" w:sz="4" w:space="0"/>
            </w:tcBorders>
            <w:noWrap w:val="0"/>
            <w:vAlign w:val="center"/>
          </w:tcPr>
          <w:p w14:paraId="15C67C5E">
            <w:pPr>
              <w:widowControl/>
              <w:jc w:val="left"/>
              <w:rPr>
                <w:rFonts w:ascii="宋体" w:hAnsi="宋体" w:cs="Arial"/>
                <w:kern w:val="0"/>
                <w:szCs w:val="21"/>
                <w:highlight w:val="none"/>
              </w:rPr>
            </w:pPr>
          </w:p>
        </w:tc>
        <w:tc>
          <w:tcPr>
            <w:tcW w:w="1245" w:type="pct"/>
            <w:tcBorders>
              <w:top w:val="single" w:color="000000" w:sz="4" w:space="0"/>
              <w:left w:val="nil"/>
              <w:bottom w:val="single" w:color="000000" w:sz="4" w:space="0"/>
              <w:right w:val="single" w:color="000000" w:sz="4" w:space="0"/>
            </w:tcBorders>
            <w:noWrap w:val="0"/>
            <w:vAlign w:val="center"/>
          </w:tcPr>
          <w:p w14:paraId="015C2881">
            <w:pPr>
              <w:widowControl/>
              <w:jc w:val="center"/>
              <w:rPr>
                <w:rFonts w:ascii="宋体" w:hAnsi="宋体" w:cs="Arial"/>
                <w:kern w:val="0"/>
                <w:szCs w:val="21"/>
                <w:highlight w:val="none"/>
              </w:rPr>
            </w:pPr>
          </w:p>
        </w:tc>
        <w:tc>
          <w:tcPr>
            <w:tcW w:w="1002" w:type="pct"/>
            <w:tcBorders>
              <w:top w:val="single" w:color="000000" w:sz="4" w:space="0"/>
              <w:left w:val="nil"/>
              <w:bottom w:val="single" w:color="000000" w:sz="4" w:space="0"/>
              <w:right w:val="single" w:color="000000" w:sz="4" w:space="0"/>
            </w:tcBorders>
            <w:noWrap w:val="0"/>
            <w:vAlign w:val="center"/>
          </w:tcPr>
          <w:p w14:paraId="032B5E26">
            <w:pPr>
              <w:widowControl/>
              <w:jc w:val="right"/>
              <w:rPr>
                <w:rFonts w:ascii="宋体" w:hAnsi="宋体" w:cs="Arial"/>
                <w:kern w:val="0"/>
                <w:szCs w:val="21"/>
                <w:highlight w:val="none"/>
              </w:rPr>
            </w:pPr>
          </w:p>
        </w:tc>
        <w:tc>
          <w:tcPr>
            <w:tcW w:w="749" w:type="pct"/>
            <w:tcBorders>
              <w:top w:val="nil"/>
              <w:left w:val="nil"/>
              <w:bottom w:val="single" w:color="000000" w:sz="4" w:space="0"/>
              <w:right w:val="single" w:color="000000" w:sz="8" w:space="0"/>
            </w:tcBorders>
            <w:noWrap w:val="0"/>
            <w:vAlign w:val="center"/>
          </w:tcPr>
          <w:p w14:paraId="6AD47739">
            <w:pPr>
              <w:widowControl/>
              <w:jc w:val="left"/>
              <w:rPr>
                <w:rFonts w:ascii="宋体" w:hAnsi="宋体" w:cs="Arial"/>
                <w:kern w:val="0"/>
                <w:szCs w:val="21"/>
                <w:highlight w:val="none"/>
              </w:rPr>
            </w:pPr>
          </w:p>
        </w:tc>
      </w:tr>
      <w:tr w14:paraId="03DC8DC8">
        <w:tblPrEx>
          <w:tblCellMar>
            <w:top w:w="0" w:type="dxa"/>
            <w:left w:w="108" w:type="dxa"/>
            <w:bottom w:w="0" w:type="dxa"/>
            <w:right w:w="108" w:type="dxa"/>
          </w:tblCellMar>
        </w:tblPrEx>
        <w:trPr>
          <w:trHeight w:val="680" w:hRule="atLeast"/>
        </w:trPr>
        <w:tc>
          <w:tcPr>
            <w:tcW w:w="3249" w:type="pct"/>
            <w:gridSpan w:val="3"/>
            <w:tcBorders>
              <w:top w:val="nil"/>
              <w:left w:val="single" w:color="000000" w:sz="8" w:space="0"/>
              <w:bottom w:val="single" w:color="000000" w:sz="4" w:space="0"/>
              <w:right w:val="single" w:color="000000" w:sz="4" w:space="0"/>
            </w:tcBorders>
            <w:noWrap w:val="0"/>
            <w:vAlign w:val="center"/>
          </w:tcPr>
          <w:p w14:paraId="43B07949">
            <w:pPr>
              <w:widowControl/>
              <w:jc w:val="center"/>
              <w:rPr>
                <w:rFonts w:ascii="宋体" w:hAnsi="宋体" w:cs="Arial"/>
                <w:kern w:val="0"/>
                <w:szCs w:val="21"/>
                <w:highlight w:val="none"/>
              </w:rPr>
            </w:pPr>
            <w:r>
              <w:rPr>
                <w:rFonts w:hint="eastAsia" w:ascii="宋体" w:hAnsi="宋体" w:cs="Arial"/>
                <w:kern w:val="0"/>
                <w:szCs w:val="21"/>
                <w:highlight w:val="none"/>
              </w:rPr>
              <w:t>合  计</w:t>
            </w:r>
          </w:p>
        </w:tc>
        <w:tc>
          <w:tcPr>
            <w:tcW w:w="1002" w:type="pct"/>
            <w:tcBorders>
              <w:top w:val="single" w:color="000000" w:sz="4" w:space="0"/>
              <w:left w:val="nil"/>
              <w:bottom w:val="single" w:color="000000" w:sz="4" w:space="0"/>
              <w:right w:val="single" w:color="000000" w:sz="4" w:space="0"/>
            </w:tcBorders>
            <w:noWrap w:val="0"/>
            <w:vAlign w:val="center"/>
          </w:tcPr>
          <w:p w14:paraId="079A2239">
            <w:pPr>
              <w:widowControl/>
              <w:jc w:val="right"/>
              <w:rPr>
                <w:rFonts w:ascii="宋体" w:hAnsi="宋体" w:cs="Arial"/>
                <w:kern w:val="0"/>
                <w:szCs w:val="21"/>
                <w:highlight w:val="none"/>
              </w:rPr>
            </w:pPr>
          </w:p>
        </w:tc>
        <w:tc>
          <w:tcPr>
            <w:tcW w:w="749" w:type="pct"/>
            <w:tcBorders>
              <w:top w:val="nil"/>
              <w:left w:val="nil"/>
              <w:bottom w:val="single" w:color="000000" w:sz="4" w:space="0"/>
              <w:right w:val="single" w:color="000000" w:sz="8" w:space="0"/>
            </w:tcBorders>
            <w:noWrap w:val="0"/>
            <w:vAlign w:val="center"/>
          </w:tcPr>
          <w:p w14:paraId="551FD02D">
            <w:pPr>
              <w:widowControl/>
              <w:jc w:val="left"/>
              <w:rPr>
                <w:rFonts w:ascii="宋体" w:hAnsi="宋体" w:cs="Arial"/>
                <w:kern w:val="0"/>
                <w:szCs w:val="21"/>
                <w:highlight w:val="none"/>
              </w:rPr>
            </w:pPr>
          </w:p>
        </w:tc>
      </w:tr>
    </w:tbl>
    <w:p w14:paraId="676A3E6D">
      <w:pPr>
        <w:jc w:val="center"/>
        <w:rPr>
          <w:rFonts w:hint="eastAsia"/>
          <w:sz w:val="28"/>
          <w:szCs w:val="28"/>
          <w:highlight w:val="none"/>
        </w:rPr>
      </w:pPr>
      <w:bookmarkStart w:id="514" w:name="_Toc460227134"/>
      <w:bookmarkStart w:id="515" w:name="_Toc171581373"/>
      <w:bookmarkStart w:id="516" w:name="_Toc171581553"/>
      <w:bookmarkStart w:id="517" w:name="_Toc460660249"/>
      <w:bookmarkStart w:id="518" w:name="_Toc171741996"/>
      <w:bookmarkStart w:id="519" w:name="_Toc535241138"/>
      <w:r>
        <w:rPr>
          <w:rFonts w:hint="eastAsia"/>
          <w:sz w:val="28"/>
          <w:szCs w:val="28"/>
          <w:highlight w:val="none"/>
        </w:rPr>
        <w:t>（十二）</w:t>
      </w:r>
      <w:bookmarkEnd w:id="514"/>
      <w:bookmarkEnd w:id="515"/>
      <w:bookmarkEnd w:id="516"/>
      <w:bookmarkEnd w:id="517"/>
      <w:bookmarkEnd w:id="518"/>
      <w:r>
        <w:rPr>
          <w:rFonts w:hint="eastAsia"/>
          <w:sz w:val="28"/>
          <w:szCs w:val="28"/>
          <w:highlight w:val="none"/>
        </w:rPr>
        <w:t>计日工表</w:t>
      </w:r>
      <w:bookmarkEnd w:id="519"/>
    </w:p>
    <w:p w14:paraId="66C0C8D9">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681"/>
        <w:gridCol w:w="3403"/>
        <w:gridCol w:w="1372"/>
        <w:gridCol w:w="1372"/>
        <w:gridCol w:w="1373"/>
        <w:gridCol w:w="1370"/>
      </w:tblGrid>
      <w:tr w14:paraId="3A36B525">
        <w:tblPrEx>
          <w:tblCellMar>
            <w:top w:w="0" w:type="dxa"/>
            <w:left w:w="108" w:type="dxa"/>
            <w:bottom w:w="0" w:type="dxa"/>
            <w:right w:w="108" w:type="dxa"/>
          </w:tblCellMar>
        </w:tblPrEx>
        <w:trPr>
          <w:trHeight w:val="567" w:hRule="atLeast"/>
        </w:trPr>
        <w:tc>
          <w:tcPr>
            <w:tcW w:w="35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0814E14B">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编码</w:t>
            </w:r>
          </w:p>
        </w:tc>
        <w:tc>
          <w:tcPr>
            <w:tcW w:w="1778" w:type="pct"/>
            <w:tcBorders>
              <w:top w:val="single" w:color="000000" w:sz="8" w:space="0"/>
              <w:left w:val="nil"/>
              <w:bottom w:val="single" w:color="000000" w:sz="4" w:space="0"/>
              <w:right w:val="single" w:color="000000" w:sz="4" w:space="0"/>
            </w:tcBorders>
            <w:shd w:val="clear" w:color="FFFFFF" w:fill="FFFFFF"/>
            <w:noWrap w:val="0"/>
            <w:vAlign w:val="center"/>
          </w:tcPr>
          <w:p w14:paraId="3803331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项目名称</w:t>
            </w:r>
          </w:p>
        </w:tc>
        <w:tc>
          <w:tcPr>
            <w:tcW w:w="717" w:type="pct"/>
            <w:tcBorders>
              <w:top w:val="single" w:color="000000" w:sz="8" w:space="0"/>
              <w:left w:val="nil"/>
              <w:bottom w:val="single" w:color="000000" w:sz="4" w:space="0"/>
              <w:right w:val="single" w:color="000000" w:sz="4" w:space="0"/>
            </w:tcBorders>
            <w:shd w:val="clear" w:color="FFFFFF" w:fill="FFFFFF"/>
            <w:noWrap w:val="0"/>
            <w:vAlign w:val="center"/>
          </w:tcPr>
          <w:p w14:paraId="4867298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单位</w:t>
            </w:r>
          </w:p>
        </w:tc>
        <w:tc>
          <w:tcPr>
            <w:tcW w:w="717" w:type="pct"/>
            <w:tcBorders>
              <w:top w:val="single" w:color="000000" w:sz="8" w:space="0"/>
              <w:left w:val="nil"/>
              <w:bottom w:val="single" w:color="000000" w:sz="4" w:space="0"/>
              <w:right w:val="single" w:color="000000" w:sz="4" w:space="0"/>
            </w:tcBorders>
            <w:shd w:val="clear" w:color="FFFFFF" w:fill="FFFFFF"/>
            <w:noWrap w:val="0"/>
            <w:vAlign w:val="center"/>
          </w:tcPr>
          <w:p w14:paraId="745AE48F">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数量</w:t>
            </w:r>
          </w:p>
        </w:tc>
        <w:tc>
          <w:tcPr>
            <w:tcW w:w="717" w:type="pct"/>
            <w:tcBorders>
              <w:top w:val="single" w:color="000000" w:sz="8" w:space="0"/>
              <w:left w:val="nil"/>
              <w:bottom w:val="single" w:color="000000" w:sz="4" w:space="0"/>
              <w:right w:val="single" w:color="000000" w:sz="4" w:space="0"/>
            </w:tcBorders>
            <w:shd w:val="clear" w:color="FFFFFF" w:fill="FFFFFF"/>
            <w:noWrap w:val="0"/>
            <w:vAlign w:val="center"/>
          </w:tcPr>
          <w:p w14:paraId="77CD3AC4">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综合单价</w:t>
            </w:r>
          </w:p>
        </w:tc>
        <w:tc>
          <w:tcPr>
            <w:tcW w:w="715" w:type="pct"/>
            <w:tcBorders>
              <w:top w:val="single" w:color="000000" w:sz="8" w:space="0"/>
              <w:left w:val="nil"/>
              <w:bottom w:val="single" w:color="000000" w:sz="4" w:space="0"/>
              <w:right w:val="single" w:color="000000" w:sz="8" w:space="0"/>
            </w:tcBorders>
            <w:shd w:val="clear" w:color="FFFFFF" w:fill="FFFFFF"/>
            <w:noWrap w:val="0"/>
            <w:vAlign w:val="center"/>
          </w:tcPr>
          <w:p w14:paraId="514E8FDB">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合价（元）</w:t>
            </w:r>
          </w:p>
        </w:tc>
      </w:tr>
      <w:tr w14:paraId="4E95D839">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053B6624">
            <w:pPr>
              <w:widowControl/>
              <w:jc w:val="center"/>
              <w:rPr>
                <w:rFonts w:ascii="宋体" w:hAnsi="宋体" w:cs="Arial"/>
                <w:kern w:val="0"/>
                <w:szCs w:val="21"/>
                <w:highlight w:val="none"/>
              </w:rPr>
            </w:pPr>
            <w:r>
              <w:rPr>
                <w:rFonts w:hint="eastAsia" w:ascii="宋体" w:hAnsi="宋体" w:cs="Arial"/>
                <w:kern w:val="0"/>
                <w:szCs w:val="21"/>
                <w:highlight w:val="none"/>
              </w:rPr>
              <w:t>一</w:t>
            </w:r>
          </w:p>
        </w:tc>
        <w:tc>
          <w:tcPr>
            <w:tcW w:w="1778" w:type="pct"/>
            <w:tcBorders>
              <w:top w:val="single" w:color="000000" w:sz="4" w:space="0"/>
              <w:left w:val="nil"/>
              <w:bottom w:val="single" w:color="000000" w:sz="4" w:space="0"/>
              <w:right w:val="single" w:color="000000" w:sz="4" w:space="0"/>
            </w:tcBorders>
            <w:noWrap w:val="0"/>
            <w:vAlign w:val="center"/>
          </w:tcPr>
          <w:p w14:paraId="6722827C">
            <w:pPr>
              <w:widowControl/>
              <w:jc w:val="center"/>
              <w:rPr>
                <w:rFonts w:ascii="宋体" w:hAnsi="宋体" w:cs="Arial"/>
                <w:kern w:val="0"/>
                <w:szCs w:val="21"/>
                <w:highlight w:val="none"/>
              </w:rPr>
            </w:pPr>
            <w:r>
              <w:rPr>
                <w:rFonts w:hint="eastAsia" w:ascii="宋体" w:hAnsi="宋体" w:cs="Arial"/>
                <w:kern w:val="0"/>
                <w:szCs w:val="21"/>
                <w:highlight w:val="none"/>
              </w:rPr>
              <w:t>人工</w:t>
            </w:r>
          </w:p>
        </w:tc>
        <w:tc>
          <w:tcPr>
            <w:tcW w:w="717" w:type="pct"/>
            <w:tcBorders>
              <w:top w:val="nil"/>
              <w:left w:val="nil"/>
              <w:bottom w:val="single" w:color="000000" w:sz="4" w:space="0"/>
              <w:right w:val="single" w:color="000000" w:sz="4" w:space="0"/>
            </w:tcBorders>
            <w:noWrap w:val="0"/>
            <w:vAlign w:val="center"/>
          </w:tcPr>
          <w:p w14:paraId="38B26FF9">
            <w:pPr>
              <w:widowControl/>
              <w:jc w:val="center"/>
              <w:rPr>
                <w:rFonts w:ascii="宋体" w:hAnsi="宋体" w:cs="Arial"/>
                <w:kern w:val="0"/>
                <w:szCs w:val="21"/>
                <w:highlight w:val="none"/>
              </w:rPr>
            </w:pPr>
          </w:p>
        </w:tc>
        <w:tc>
          <w:tcPr>
            <w:tcW w:w="717" w:type="pct"/>
            <w:tcBorders>
              <w:top w:val="single" w:color="000000" w:sz="4" w:space="0"/>
              <w:left w:val="nil"/>
              <w:bottom w:val="single" w:color="000000" w:sz="4" w:space="0"/>
              <w:right w:val="single" w:color="000000" w:sz="4" w:space="0"/>
            </w:tcBorders>
            <w:noWrap w:val="0"/>
            <w:vAlign w:val="center"/>
          </w:tcPr>
          <w:p w14:paraId="37A04591">
            <w:pPr>
              <w:widowControl/>
              <w:jc w:val="right"/>
              <w:rPr>
                <w:rFonts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553101F1">
            <w:pPr>
              <w:widowControl/>
              <w:jc w:val="right"/>
              <w:rPr>
                <w:rFonts w:ascii="宋体" w:hAnsi="宋体" w:cs="Arial"/>
                <w:kern w:val="0"/>
                <w:szCs w:val="21"/>
                <w:highlight w:val="none"/>
              </w:rPr>
            </w:pPr>
          </w:p>
        </w:tc>
        <w:tc>
          <w:tcPr>
            <w:tcW w:w="715" w:type="pct"/>
            <w:tcBorders>
              <w:top w:val="nil"/>
              <w:left w:val="nil"/>
              <w:bottom w:val="single" w:color="000000" w:sz="4" w:space="0"/>
              <w:right w:val="single" w:color="000000" w:sz="8" w:space="0"/>
            </w:tcBorders>
            <w:noWrap w:val="0"/>
            <w:vAlign w:val="center"/>
          </w:tcPr>
          <w:p w14:paraId="4B39DF43">
            <w:pPr>
              <w:widowControl/>
              <w:jc w:val="right"/>
              <w:rPr>
                <w:rFonts w:ascii="宋体" w:hAnsi="宋体" w:cs="Arial"/>
                <w:kern w:val="0"/>
                <w:szCs w:val="21"/>
                <w:highlight w:val="none"/>
              </w:rPr>
            </w:pPr>
          </w:p>
        </w:tc>
      </w:tr>
      <w:tr w14:paraId="36EE9ABD">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3C816D9E">
            <w:pPr>
              <w:widowControl/>
              <w:jc w:val="center"/>
              <w:rPr>
                <w:rFonts w:hint="eastAsia" w:ascii="宋体" w:hAnsi="宋体" w:cs="Arial"/>
                <w:kern w:val="0"/>
                <w:szCs w:val="21"/>
                <w:highlight w:val="none"/>
              </w:rPr>
            </w:pPr>
          </w:p>
        </w:tc>
        <w:tc>
          <w:tcPr>
            <w:tcW w:w="1778" w:type="pct"/>
            <w:tcBorders>
              <w:top w:val="single" w:color="000000" w:sz="4" w:space="0"/>
              <w:left w:val="nil"/>
              <w:bottom w:val="single" w:color="000000" w:sz="4" w:space="0"/>
              <w:right w:val="single" w:color="000000" w:sz="4" w:space="0"/>
            </w:tcBorders>
            <w:noWrap w:val="0"/>
            <w:vAlign w:val="center"/>
          </w:tcPr>
          <w:p w14:paraId="0596280E">
            <w:pPr>
              <w:widowControl/>
              <w:jc w:val="center"/>
              <w:rPr>
                <w:rFonts w:hint="eastAsia"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57F1EEA1">
            <w:pPr>
              <w:widowControl/>
              <w:jc w:val="center"/>
              <w:rPr>
                <w:rFonts w:ascii="宋体" w:hAnsi="宋体" w:cs="Arial"/>
                <w:kern w:val="0"/>
                <w:szCs w:val="21"/>
                <w:highlight w:val="none"/>
              </w:rPr>
            </w:pPr>
          </w:p>
        </w:tc>
        <w:tc>
          <w:tcPr>
            <w:tcW w:w="717" w:type="pct"/>
            <w:tcBorders>
              <w:top w:val="single" w:color="000000" w:sz="4" w:space="0"/>
              <w:left w:val="nil"/>
              <w:bottom w:val="single" w:color="000000" w:sz="4" w:space="0"/>
              <w:right w:val="single" w:color="000000" w:sz="4" w:space="0"/>
            </w:tcBorders>
            <w:noWrap w:val="0"/>
            <w:vAlign w:val="center"/>
          </w:tcPr>
          <w:p w14:paraId="50F9B951">
            <w:pPr>
              <w:widowControl/>
              <w:jc w:val="right"/>
              <w:rPr>
                <w:rFonts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4B85B3A8">
            <w:pPr>
              <w:widowControl/>
              <w:jc w:val="right"/>
              <w:rPr>
                <w:rFonts w:ascii="宋体" w:hAnsi="宋体" w:cs="Arial"/>
                <w:kern w:val="0"/>
                <w:szCs w:val="21"/>
                <w:highlight w:val="none"/>
              </w:rPr>
            </w:pPr>
          </w:p>
        </w:tc>
        <w:tc>
          <w:tcPr>
            <w:tcW w:w="715" w:type="pct"/>
            <w:tcBorders>
              <w:top w:val="nil"/>
              <w:left w:val="nil"/>
              <w:bottom w:val="single" w:color="000000" w:sz="4" w:space="0"/>
              <w:right w:val="single" w:color="000000" w:sz="8" w:space="0"/>
            </w:tcBorders>
            <w:noWrap w:val="0"/>
            <w:vAlign w:val="center"/>
          </w:tcPr>
          <w:p w14:paraId="1CB5069B">
            <w:pPr>
              <w:widowControl/>
              <w:jc w:val="right"/>
              <w:rPr>
                <w:rFonts w:ascii="宋体" w:hAnsi="宋体" w:cs="Arial"/>
                <w:kern w:val="0"/>
                <w:szCs w:val="21"/>
                <w:highlight w:val="none"/>
              </w:rPr>
            </w:pPr>
          </w:p>
        </w:tc>
      </w:tr>
      <w:tr w14:paraId="26EE7C42">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121E2D17">
            <w:pPr>
              <w:widowControl/>
              <w:jc w:val="center"/>
              <w:rPr>
                <w:rFonts w:hint="eastAsia" w:ascii="宋体" w:hAnsi="宋体" w:cs="Arial"/>
                <w:kern w:val="0"/>
                <w:szCs w:val="21"/>
                <w:highlight w:val="none"/>
              </w:rPr>
            </w:pPr>
          </w:p>
        </w:tc>
        <w:tc>
          <w:tcPr>
            <w:tcW w:w="1778" w:type="pct"/>
            <w:tcBorders>
              <w:top w:val="single" w:color="000000" w:sz="4" w:space="0"/>
              <w:left w:val="nil"/>
              <w:bottom w:val="single" w:color="000000" w:sz="4" w:space="0"/>
              <w:right w:val="single" w:color="000000" w:sz="4" w:space="0"/>
            </w:tcBorders>
            <w:noWrap w:val="0"/>
            <w:vAlign w:val="center"/>
          </w:tcPr>
          <w:p w14:paraId="64F96F16">
            <w:pPr>
              <w:widowControl/>
              <w:jc w:val="center"/>
              <w:rPr>
                <w:rFonts w:hint="eastAsia"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6149911C">
            <w:pPr>
              <w:widowControl/>
              <w:jc w:val="center"/>
              <w:rPr>
                <w:rFonts w:ascii="宋体" w:hAnsi="宋体" w:cs="Arial"/>
                <w:kern w:val="0"/>
                <w:szCs w:val="21"/>
                <w:highlight w:val="none"/>
              </w:rPr>
            </w:pPr>
          </w:p>
        </w:tc>
        <w:tc>
          <w:tcPr>
            <w:tcW w:w="717" w:type="pct"/>
            <w:tcBorders>
              <w:top w:val="single" w:color="000000" w:sz="4" w:space="0"/>
              <w:left w:val="nil"/>
              <w:bottom w:val="single" w:color="000000" w:sz="4" w:space="0"/>
              <w:right w:val="single" w:color="000000" w:sz="4" w:space="0"/>
            </w:tcBorders>
            <w:noWrap w:val="0"/>
            <w:vAlign w:val="center"/>
          </w:tcPr>
          <w:p w14:paraId="41334237">
            <w:pPr>
              <w:widowControl/>
              <w:jc w:val="right"/>
              <w:rPr>
                <w:rFonts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734F1F37">
            <w:pPr>
              <w:widowControl/>
              <w:jc w:val="right"/>
              <w:rPr>
                <w:rFonts w:ascii="宋体" w:hAnsi="宋体" w:cs="Arial"/>
                <w:kern w:val="0"/>
                <w:szCs w:val="21"/>
                <w:highlight w:val="none"/>
              </w:rPr>
            </w:pPr>
          </w:p>
        </w:tc>
        <w:tc>
          <w:tcPr>
            <w:tcW w:w="715" w:type="pct"/>
            <w:tcBorders>
              <w:top w:val="nil"/>
              <w:left w:val="nil"/>
              <w:bottom w:val="single" w:color="000000" w:sz="4" w:space="0"/>
              <w:right w:val="single" w:color="000000" w:sz="8" w:space="0"/>
            </w:tcBorders>
            <w:noWrap w:val="0"/>
            <w:vAlign w:val="center"/>
          </w:tcPr>
          <w:p w14:paraId="2BB5ECDB">
            <w:pPr>
              <w:widowControl/>
              <w:jc w:val="right"/>
              <w:rPr>
                <w:rFonts w:ascii="宋体" w:hAnsi="宋体" w:cs="Arial"/>
                <w:kern w:val="0"/>
                <w:szCs w:val="21"/>
                <w:highlight w:val="none"/>
              </w:rPr>
            </w:pPr>
          </w:p>
        </w:tc>
      </w:tr>
      <w:tr w14:paraId="2F027232">
        <w:tblPrEx>
          <w:tblCellMar>
            <w:top w:w="0" w:type="dxa"/>
            <w:left w:w="108" w:type="dxa"/>
            <w:bottom w:w="0" w:type="dxa"/>
            <w:right w:w="108" w:type="dxa"/>
          </w:tblCellMar>
        </w:tblPrEx>
        <w:trPr>
          <w:trHeight w:val="567" w:hRule="atLeast"/>
        </w:trPr>
        <w:tc>
          <w:tcPr>
            <w:tcW w:w="4285" w:type="pct"/>
            <w:gridSpan w:val="5"/>
            <w:tcBorders>
              <w:top w:val="single" w:color="000000" w:sz="4" w:space="0"/>
              <w:left w:val="single" w:color="000000" w:sz="8" w:space="0"/>
              <w:bottom w:val="single" w:color="000000" w:sz="4" w:space="0"/>
              <w:right w:val="single" w:color="000000" w:sz="4" w:space="0"/>
            </w:tcBorders>
            <w:noWrap w:val="0"/>
            <w:vAlign w:val="center"/>
          </w:tcPr>
          <w:p w14:paraId="319C07EB">
            <w:pPr>
              <w:widowControl/>
              <w:jc w:val="center"/>
              <w:rPr>
                <w:rFonts w:ascii="宋体" w:hAnsi="宋体" w:cs="Arial"/>
                <w:kern w:val="0"/>
                <w:szCs w:val="21"/>
                <w:highlight w:val="none"/>
              </w:rPr>
            </w:pPr>
            <w:r>
              <w:rPr>
                <w:rFonts w:hint="eastAsia" w:ascii="宋体" w:hAnsi="宋体" w:cs="Arial"/>
                <w:kern w:val="0"/>
                <w:szCs w:val="21"/>
                <w:highlight w:val="none"/>
              </w:rPr>
              <w:t>人工费小计</w:t>
            </w:r>
          </w:p>
        </w:tc>
        <w:tc>
          <w:tcPr>
            <w:tcW w:w="715" w:type="pct"/>
            <w:tcBorders>
              <w:top w:val="nil"/>
              <w:left w:val="nil"/>
              <w:bottom w:val="single" w:color="000000" w:sz="4" w:space="0"/>
              <w:right w:val="single" w:color="000000" w:sz="8" w:space="0"/>
            </w:tcBorders>
            <w:noWrap w:val="0"/>
            <w:vAlign w:val="center"/>
          </w:tcPr>
          <w:p w14:paraId="2DE35104">
            <w:pPr>
              <w:widowControl/>
              <w:jc w:val="right"/>
              <w:rPr>
                <w:rFonts w:ascii="宋体" w:hAnsi="宋体" w:cs="Arial"/>
                <w:kern w:val="0"/>
                <w:szCs w:val="21"/>
                <w:highlight w:val="none"/>
              </w:rPr>
            </w:pPr>
          </w:p>
        </w:tc>
      </w:tr>
      <w:tr w14:paraId="55F06A42">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6A361E8A">
            <w:pPr>
              <w:widowControl/>
              <w:jc w:val="center"/>
              <w:rPr>
                <w:rFonts w:ascii="宋体" w:hAnsi="宋体" w:cs="Arial"/>
                <w:kern w:val="0"/>
                <w:szCs w:val="21"/>
                <w:highlight w:val="none"/>
              </w:rPr>
            </w:pPr>
            <w:r>
              <w:rPr>
                <w:rFonts w:hint="eastAsia" w:ascii="宋体" w:hAnsi="宋体" w:cs="Arial"/>
                <w:kern w:val="0"/>
                <w:szCs w:val="21"/>
                <w:highlight w:val="none"/>
              </w:rPr>
              <w:t>二</w:t>
            </w:r>
          </w:p>
        </w:tc>
        <w:tc>
          <w:tcPr>
            <w:tcW w:w="1778" w:type="pct"/>
            <w:tcBorders>
              <w:top w:val="single" w:color="000000" w:sz="4" w:space="0"/>
              <w:left w:val="nil"/>
              <w:bottom w:val="single" w:color="000000" w:sz="4" w:space="0"/>
              <w:right w:val="single" w:color="000000" w:sz="4" w:space="0"/>
            </w:tcBorders>
            <w:noWrap w:val="0"/>
            <w:vAlign w:val="center"/>
          </w:tcPr>
          <w:p w14:paraId="46830BB0">
            <w:pPr>
              <w:widowControl/>
              <w:jc w:val="center"/>
              <w:rPr>
                <w:rFonts w:ascii="宋体" w:hAnsi="宋体" w:cs="Arial"/>
                <w:kern w:val="0"/>
                <w:szCs w:val="21"/>
                <w:highlight w:val="none"/>
              </w:rPr>
            </w:pPr>
            <w:r>
              <w:rPr>
                <w:rFonts w:hint="eastAsia" w:ascii="宋体" w:hAnsi="宋体" w:cs="Arial"/>
                <w:kern w:val="0"/>
                <w:szCs w:val="21"/>
                <w:highlight w:val="none"/>
              </w:rPr>
              <w:t>材料</w:t>
            </w:r>
          </w:p>
        </w:tc>
        <w:tc>
          <w:tcPr>
            <w:tcW w:w="717" w:type="pct"/>
            <w:tcBorders>
              <w:top w:val="nil"/>
              <w:left w:val="nil"/>
              <w:bottom w:val="single" w:color="000000" w:sz="4" w:space="0"/>
              <w:right w:val="single" w:color="000000" w:sz="4" w:space="0"/>
            </w:tcBorders>
            <w:noWrap w:val="0"/>
            <w:vAlign w:val="center"/>
          </w:tcPr>
          <w:p w14:paraId="16C4E862">
            <w:pPr>
              <w:widowControl/>
              <w:jc w:val="center"/>
              <w:rPr>
                <w:rFonts w:ascii="宋体" w:hAnsi="宋体" w:cs="Arial"/>
                <w:kern w:val="0"/>
                <w:szCs w:val="21"/>
                <w:highlight w:val="none"/>
              </w:rPr>
            </w:pPr>
          </w:p>
        </w:tc>
        <w:tc>
          <w:tcPr>
            <w:tcW w:w="717" w:type="pct"/>
            <w:tcBorders>
              <w:top w:val="single" w:color="000000" w:sz="4" w:space="0"/>
              <w:left w:val="nil"/>
              <w:bottom w:val="single" w:color="000000" w:sz="4" w:space="0"/>
              <w:right w:val="single" w:color="000000" w:sz="4" w:space="0"/>
            </w:tcBorders>
            <w:noWrap w:val="0"/>
            <w:vAlign w:val="center"/>
          </w:tcPr>
          <w:p w14:paraId="7C31D420">
            <w:pPr>
              <w:widowControl/>
              <w:jc w:val="right"/>
              <w:rPr>
                <w:rFonts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6C07369E">
            <w:pPr>
              <w:widowControl/>
              <w:jc w:val="right"/>
              <w:rPr>
                <w:rFonts w:ascii="宋体" w:hAnsi="宋体" w:cs="Arial"/>
                <w:kern w:val="0"/>
                <w:szCs w:val="21"/>
                <w:highlight w:val="none"/>
              </w:rPr>
            </w:pPr>
          </w:p>
        </w:tc>
        <w:tc>
          <w:tcPr>
            <w:tcW w:w="715" w:type="pct"/>
            <w:tcBorders>
              <w:top w:val="nil"/>
              <w:left w:val="nil"/>
              <w:bottom w:val="single" w:color="000000" w:sz="4" w:space="0"/>
              <w:right w:val="single" w:color="000000" w:sz="8" w:space="0"/>
            </w:tcBorders>
            <w:noWrap w:val="0"/>
            <w:vAlign w:val="center"/>
          </w:tcPr>
          <w:p w14:paraId="4B24C0AF">
            <w:pPr>
              <w:widowControl/>
              <w:jc w:val="right"/>
              <w:rPr>
                <w:rFonts w:ascii="宋体" w:hAnsi="宋体" w:cs="Arial"/>
                <w:kern w:val="0"/>
                <w:szCs w:val="21"/>
                <w:highlight w:val="none"/>
              </w:rPr>
            </w:pPr>
          </w:p>
        </w:tc>
      </w:tr>
      <w:tr w14:paraId="3739F8E8">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0CA21914">
            <w:pPr>
              <w:widowControl/>
              <w:jc w:val="center"/>
              <w:rPr>
                <w:rFonts w:hint="eastAsia" w:ascii="宋体" w:hAnsi="宋体" w:cs="Arial"/>
                <w:kern w:val="0"/>
                <w:szCs w:val="21"/>
                <w:highlight w:val="none"/>
              </w:rPr>
            </w:pPr>
          </w:p>
        </w:tc>
        <w:tc>
          <w:tcPr>
            <w:tcW w:w="1778" w:type="pct"/>
            <w:tcBorders>
              <w:top w:val="single" w:color="000000" w:sz="4" w:space="0"/>
              <w:left w:val="nil"/>
              <w:bottom w:val="single" w:color="000000" w:sz="4" w:space="0"/>
              <w:right w:val="single" w:color="000000" w:sz="4" w:space="0"/>
            </w:tcBorders>
            <w:noWrap w:val="0"/>
            <w:vAlign w:val="center"/>
          </w:tcPr>
          <w:p w14:paraId="58B8D02E">
            <w:pPr>
              <w:widowControl/>
              <w:jc w:val="center"/>
              <w:rPr>
                <w:rFonts w:hint="eastAsia"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71C6BA53">
            <w:pPr>
              <w:widowControl/>
              <w:jc w:val="center"/>
              <w:rPr>
                <w:rFonts w:ascii="宋体" w:hAnsi="宋体" w:cs="Arial"/>
                <w:kern w:val="0"/>
                <w:szCs w:val="21"/>
                <w:highlight w:val="none"/>
              </w:rPr>
            </w:pPr>
          </w:p>
        </w:tc>
        <w:tc>
          <w:tcPr>
            <w:tcW w:w="717" w:type="pct"/>
            <w:tcBorders>
              <w:top w:val="single" w:color="000000" w:sz="4" w:space="0"/>
              <w:left w:val="nil"/>
              <w:bottom w:val="single" w:color="000000" w:sz="4" w:space="0"/>
              <w:right w:val="single" w:color="000000" w:sz="4" w:space="0"/>
            </w:tcBorders>
            <w:noWrap w:val="0"/>
            <w:vAlign w:val="center"/>
          </w:tcPr>
          <w:p w14:paraId="621D3C95">
            <w:pPr>
              <w:widowControl/>
              <w:jc w:val="right"/>
              <w:rPr>
                <w:rFonts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41C23312">
            <w:pPr>
              <w:widowControl/>
              <w:jc w:val="right"/>
              <w:rPr>
                <w:rFonts w:ascii="宋体" w:hAnsi="宋体" w:cs="Arial"/>
                <w:kern w:val="0"/>
                <w:szCs w:val="21"/>
                <w:highlight w:val="none"/>
              </w:rPr>
            </w:pPr>
          </w:p>
        </w:tc>
        <w:tc>
          <w:tcPr>
            <w:tcW w:w="715" w:type="pct"/>
            <w:tcBorders>
              <w:top w:val="nil"/>
              <w:left w:val="nil"/>
              <w:bottom w:val="single" w:color="000000" w:sz="4" w:space="0"/>
              <w:right w:val="single" w:color="000000" w:sz="8" w:space="0"/>
            </w:tcBorders>
            <w:noWrap w:val="0"/>
            <w:vAlign w:val="center"/>
          </w:tcPr>
          <w:p w14:paraId="66FE59E4">
            <w:pPr>
              <w:widowControl/>
              <w:jc w:val="right"/>
              <w:rPr>
                <w:rFonts w:ascii="宋体" w:hAnsi="宋体" w:cs="Arial"/>
                <w:kern w:val="0"/>
                <w:szCs w:val="21"/>
                <w:highlight w:val="none"/>
              </w:rPr>
            </w:pPr>
          </w:p>
        </w:tc>
      </w:tr>
      <w:tr w14:paraId="489CFBBC">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74ACD5D6">
            <w:pPr>
              <w:widowControl/>
              <w:jc w:val="center"/>
              <w:rPr>
                <w:rFonts w:hint="eastAsia" w:ascii="宋体" w:hAnsi="宋体" w:cs="Arial"/>
                <w:kern w:val="0"/>
                <w:szCs w:val="21"/>
                <w:highlight w:val="none"/>
              </w:rPr>
            </w:pPr>
          </w:p>
        </w:tc>
        <w:tc>
          <w:tcPr>
            <w:tcW w:w="1778" w:type="pct"/>
            <w:tcBorders>
              <w:top w:val="single" w:color="000000" w:sz="4" w:space="0"/>
              <w:left w:val="nil"/>
              <w:bottom w:val="single" w:color="000000" w:sz="4" w:space="0"/>
              <w:right w:val="single" w:color="000000" w:sz="4" w:space="0"/>
            </w:tcBorders>
            <w:noWrap w:val="0"/>
            <w:vAlign w:val="center"/>
          </w:tcPr>
          <w:p w14:paraId="38869ACA">
            <w:pPr>
              <w:widowControl/>
              <w:jc w:val="center"/>
              <w:rPr>
                <w:rFonts w:hint="eastAsia"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05909F76">
            <w:pPr>
              <w:widowControl/>
              <w:jc w:val="center"/>
              <w:rPr>
                <w:rFonts w:ascii="宋体" w:hAnsi="宋体" w:cs="Arial"/>
                <w:kern w:val="0"/>
                <w:szCs w:val="21"/>
                <w:highlight w:val="none"/>
              </w:rPr>
            </w:pPr>
          </w:p>
        </w:tc>
        <w:tc>
          <w:tcPr>
            <w:tcW w:w="717" w:type="pct"/>
            <w:tcBorders>
              <w:top w:val="single" w:color="000000" w:sz="4" w:space="0"/>
              <w:left w:val="nil"/>
              <w:bottom w:val="single" w:color="000000" w:sz="4" w:space="0"/>
              <w:right w:val="single" w:color="000000" w:sz="4" w:space="0"/>
            </w:tcBorders>
            <w:noWrap w:val="0"/>
            <w:vAlign w:val="center"/>
          </w:tcPr>
          <w:p w14:paraId="12387B27">
            <w:pPr>
              <w:widowControl/>
              <w:jc w:val="right"/>
              <w:rPr>
                <w:rFonts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57AA6073">
            <w:pPr>
              <w:widowControl/>
              <w:jc w:val="right"/>
              <w:rPr>
                <w:rFonts w:ascii="宋体" w:hAnsi="宋体" w:cs="Arial"/>
                <w:kern w:val="0"/>
                <w:szCs w:val="21"/>
                <w:highlight w:val="none"/>
              </w:rPr>
            </w:pPr>
          </w:p>
        </w:tc>
        <w:tc>
          <w:tcPr>
            <w:tcW w:w="715" w:type="pct"/>
            <w:tcBorders>
              <w:top w:val="nil"/>
              <w:left w:val="nil"/>
              <w:bottom w:val="single" w:color="000000" w:sz="4" w:space="0"/>
              <w:right w:val="single" w:color="000000" w:sz="8" w:space="0"/>
            </w:tcBorders>
            <w:noWrap w:val="0"/>
            <w:vAlign w:val="center"/>
          </w:tcPr>
          <w:p w14:paraId="34F9DD31">
            <w:pPr>
              <w:widowControl/>
              <w:jc w:val="right"/>
              <w:rPr>
                <w:rFonts w:ascii="宋体" w:hAnsi="宋体" w:cs="Arial"/>
                <w:kern w:val="0"/>
                <w:szCs w:val="21"/>
                <w:highlight w:val="none"/>
              </w:rPr>
            </w:pPr>
          </w:p>
        </w:tc>
      </w:tr>
      <w:tr w14:paraId="6F4AC775">
        <w:tblPrEx>
          <w:tblCellMar>
            <w:top w:w="0" w:type="dxa"/>
            <w:left w:w="108" w:type="dxa"/>
            <w:bottom w:w="0" w:type="dxa"/>
            <w:right w:w="108" w:type="dxa"/>
          </w:tblCellMar>
        </w:tblPrEx>
        <w:trPr>
          <w:trHeight w:val="567" w:hRule="atLeast"/>
        </w:trPr>
        <w:tc>
          <w:tcPr>
            <w:tcW w:w="4285" w:type="pct"/>
            <w:gridSpan w:val="5"/>
            <w:tcBorders>
              <w:top w:val="single" w:color="000000" w:sz="4" w:space="0"/>
              <w:left w:val="single" w:color="000000" w:sz="8" w:space="0"/>
              <w:bottom w:val="single" w:color="000000" w:sz="4" w:space="0"/>
              <w:right w:val="single" w:color="000000" w:sz="4" w:space="0"/>
            </w:tcBorders>
            <w:noWrap w:val="0"/>
            <w:vAlign w:val="center"/>
          </w:tcPr>
          <w:p w14:paraId="577B63BB">
            <w:pPr>
              <w:widowControl/>
              <w:jc w:val="center"/>
              <w:rPr>
                <w:rFonts w:ascii="宋体" w:hAnsi="宋体" w:cs="Arial"/>
                <w:kern w:val="0"/>
                <w:szCs w:val="21"/>
                <w:highlight w:val="none"/>
              </w:rPr>
            </w:pPr>
            <w:r>
              <w:rPr>
                <w:rFonts w:hint="eastAsia" w:ascii="宋体" w:hAnsi="宋体" w:cs="Arial"/>
                <w:kern w:val="0"/>
                <w:szCs w:val="21"/>
                <w:highlight w:val="none"/>
              </w:rPr>
              <w:t>材料费小计</w:t>
            </w:r>
          </w:p>
        </w:tc>
        <w:tc>
          <w:tcPr>
            <w:tcW w:w="715" w:type="pct"/>
            <w:tcBorders>
              <w:top w:val="nil"/>
              <w:left w:val="nil"/>
              <w:bottom w:val="single" w:color="000000" w:sz="4" w:space="0"/>
              <w:right w:val="single" w:color="000000" w:sz="8" w:space="0"/>
            </w:tcBorders>
            <w:noWrap w:val="0"/>
            <w:vAlign w:val="center"/>
          </w:tcPr>
          <w:p w14:paraId="16D6A109">
            <w:pPr>
              <w:widowControl/>
              <w:jc w:val="right"/>
              <w:rPr>
                <w:rFonts w:ascii="宋体" w:hAnsi="宋体" w:cs="Arial"/>
                <w:kern w:val="0"/>
                <w:szCs w:val="21"/>
                <w:highlight w:val="none"/>
              </w:rPr>
            </w:pPr>
          </w:p>
        </w:tc>
      </w:tr>
      <w:tr w14:paraId="02469068">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67F61689">
            <w:pPr>
              <w:widowControl/>
              <w:jc w:val="center"/>
              <w:rPr>
                <w:rFonts w:ascii="宋体" w:hAnsi="宋体" w:cs="Arial"/>
                <w:kern w:val="0"/>
                <w:szCs w:val="21"/>
                <w:highlight w:val="none"/>
              </w:rPr>
            </w:pPr>
            <w:r>
              <w:rPr>
                <w:rFonts w:hint="eastAsia" w:ascii="宋体" w:hAnsi="宋体" w:cs="Arial"/>
                <w:kern w:val="0"/>
                <w:szCs w:val="21"/>
                <w:highlight w:val="none"/>
              </w:rPr>
              <w:t>三</w:t>
            </w:r>
          </w:p>
        </w:tc>
        <w:tc>
          <w:tcPr>
            <w:tcW w:w="1778" w:type="pct"/>
            <w:tcBorders>
              <w:top w:val="single" w:color="000000" w:sz="4" w:space="0"/>
              <w:left w:val="nil"/>
              <w:bottom w:val="single" w:color="000000" w:sz="4" w:space="0"/>
              <w:right w:val="single" w:color="000000" w:sz="4" w:space="0"/>
            </w:tcBorders>
            <w:noWrap w:val="0"/>
            <w:vAlign w:val="center"/>
          </w:tcPr>
          <w:p w14:paraId="6AD53BAC">
            <w:pPr>
              <w:widowControl/>
              <w:jc w:val="center"/>
              <w:rPr>
                <w:rFonts w:ascii="宋体" w:hAnsi="宋体" w:cs="Arial"/>
                <w:kern w:val="0"/>
                <w:szCs w:val="21"/>
                <w:highlight w:val="none"/>
              </w:rPr>
            </w:pPr>
            <w:r>
              <w:rPr>
                <w:rFonts w:hint="eastAsia" w:ascii="宋体" w:hAnsi="宋体" w:cs="Arial"/>
                <w:kern w:val="0"/>
                <w:szCs w:val="21"/>
                <w:highlight w:val="none"/>
              </w:rPr>
              <w:t>施工机械</w:t>
            </w:r>
          </w:p>
        </w:tc>
        <w:tc>
          <w:tcPr>
            <w:tcW w:w="717" w:type="pct"/>
            <w:tcBorders>
              <w:top w:val="nil"/>
              <w:left w:val="nil"/>
              <w:bottom w:val="single" w:color="000000" w:sz="4" w:space="0"/>
              <w:right w:val="single" w:color="000000" w:sz="4" w:space="0"/>
            </w:tcBorders>
            <w:noWrap w:val="0"/>
            <w:vAlign w:val="center"/>
          </w:tcPr>
          <w:p w14:paraId="16F7B01D">
            <w:pPr>
              <w:widowControl/>
              <w:jc w:val="center"/>
              <w:rPr>
                <w:rFonts w:ascii="宋体" w:hAnsi="宋体" w:cs="Arial"/>
                <w:kern w:val="0"/>
                <w:szCs w:val="21"/>
                <w:highlight w:val="none"/>
              </w:rPr>
            </w:pPr>
          </w:p>
        </w:tc>
        <w:tc>
          <w:tcPr>
            <w:tcW w:w="717" w:type="pct"/>
            <w:tcBorders>
              <w:top w:val="single" w:color="000000" w:sz="4" w:space="0"/>
              <w:left w:val="nil"/>
              <w:bottom w:val="single" w:color="000000" w:sz="4" w:space="0"/>
              <w:right w:val="single" w:color="000000" w:sz="4" w:space="0"/>
            </w:tcBorders>
            <w:noWrap w:val="0"/>
            <w:vAlign w:val="center"/>
          </w:tcPr>
          <w:p w14:paraId="650F3164">
            <w:pPr>
              <w:widowControl/>
              <w:jc w:val="right"/>
              <w:rPr>
                <w:rFonts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2AE2161F">
            <w:pPr>
              <w:widowControl/>
              <w:jc w:val="right"/>
              <w:rPr>
                <w:rFonts w:ascii="宋体" w:hAnsi="宋体" w:cs="Arial"/>
                <w:kern w:val="0"/>
                <w:szCs w:val="21"/>
                <w:highlight w:val="none"/>
              </w:rPr>
            </w:pPr>
          </w:p>
        </w:tc>
        <w:tc>
          <w:tcPr>
            <w:tcW w:w="715" w:type="pct"/>
            <w:tcBorders>
              <w:top w:val="nil"/>
              <w:left w:val="nil"/>
              <w:bottom w:val="single" w:color="000000" w:sz="4" w:space="0"/>
              <w:right w:val="single" w:color="000000" w:sz="8" w:space="0"/>
            </w:tcBorders>
            <w:noWrap w:val="0"/>
            <w:vAlign w:val="center"/>
          </w:tcPr>
          <w:p w14:paraId="08BF8A9E">
            <w:pPr>
              <w:widowControl/>
              <w:jc w:val="right"/>
              <w:rPr>
                <w:rFonts w:ascii="宋体" w:hAnsi="宋体" w:cs="Arial"/>
                <w:kern w:val="0"/>
                <w:szCs w:val="21"/>
                <w:highlight w:val="none"/>
              </w:rPr>
            </w:pPr>
          </w:p>
        </w:tc>
      </w:tr>
      <w:tr w14:paraId="32A5579C">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3782E6BB">
            <w:pPr>
              <w:widowControl/>
              <w:jc w:val="center"/>
              <w:rPr>
                <w:rFonts w:hint="eastAsia" w:ascii="宋体" w:hAnsi="宋体" w:cs="Arial"/>
                <w:kern w:val="0"/>
                <w:szCs w:val="21"/>
                <w:highlight w:val="none"/>
              </w:rPr>
            </w:pPr>
          </w:p>
        </w:tc>
        <w:tc>
          <w:tcPr>
            <w:tcW w:w="1778" w:type="pct"/>
            <w:tcBorders>
              <w:top w:val="single" w:color="000000" w:sz="4" w:space="0"/>
              <w:left w:val="nil"/>
              <w:bottom w:val="single" w:color="000000" w:sz="4" w:space="0"/>
              <w:right w:val="single" w:color="000000" w:sz="4" w:space="0"/>
            </w:tcBorders>
            <w:noWrap w:val="0"/>
            <w:vAlign w:val="center"/>
          </w:tcPr>
          <w:p w14:paraId="45C2E3EA">
            <w:pPr>
              <w:widowControl/>
              <w:jc w:val="center"/>
              <w:rPr>
                <w:rFonts w:hint="eastAsia"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2D1DA972">
            <w:pPr>
              <w:widowControl/>
              <w:jc w:val="center"/>
              <w:rPr>
                <w:rFonts w:ascii="宋体" w:hAnsi="宋体" w:cs="Arial"/>
                <w:kern w:val="0"/>
                <w:szCs w:val="21"/>
                <w:highlight w:val="none"/>
              </w:rPr>
            </w:pPr>
          </w:p>
        </w:tc>
        <w:tc>
          <w:tcPr>
            <w:tcW w:w="717" w:type="pct"/>
            <w:tcBorders>
              <w:top w:val="single" w:color="000000" w:sz="4" w:space="0"/>
              <w:left w:val="nil"/>
              <w:bottom w:val="single" w:color="000000" w:sz="4" w:space="0"/>
              <w:right w:val="single" w:color="000000" w:sz="4" w:space="0"/>
            </w:tcBorders>
            <w:noWrap w:val="0"/>
            <w:vAlign w:val="center"/>
          </w:tcPr>
          <w:p w14:paraId="3EF9F6E2">
            <w:pPr>
              <w:widowControl/>
              <w:jc w:val="right"/>
              <w:rPr>
                <w:rFonts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7779BD83">
            <w:pPr>
              <w:widowControl/>
              <w:jc w:val="right"/>
              <w:rPr>
                <w:rFonts w:ascii="宋体" w:hAnsi="宋体" w:cs="Arial"/>
                <w:kern w:val="0"/>
                <w:szCs w:val="21"/>
                <w:highlight w:val="none"/>
              </w:rPr>
            </w:pPr>
          </w:p>
        </w:tc>
        <w:tc>
          <w:tcPr>
            <w:tcW w:w="715" w:type="pct"/>
            <w:tcBorders>
              <w:top w:val="nil"/>
              <w:left w:val="nil"/>
              <w:bottom w:val="single" w:color="000000" w:sz="4" w:space="0"/>
              <w:right w:val="single" w:color="000000" w:sz="8" w:space="0"/>
            </w:tcBorders>
            <w:noWrap w:val="0"/>
            <w:vAlign w:val="center"/>
          </w:tcPr>
          <w:p w14:paraId="73FF0BDB">
            <w:pPr>
              <w:widowControl/>
              <w:jc w:val="right"/>
              <w:rPr>
                <w:rFonts w:ascii="宋体" w:hAnsi="宋体" w:cs="Arial"/>
                <w:kern w:val="0"/>
                <w:szCs w:val="21"/>
                <w:highlight w:val="none"/>
              </w:rPr>
            </w:pPr>
          </w:p>
        </w:tc>
      </w:tr>
      <w:tr w14:paraId="4D098E58">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30BA2C84">
            <w:pPr>
              <w:widowControl/>
              <w:jc w:val="center"/>
              <w:rPr>
                <w:rFonts w:hint="eastAsia" w:ascii="宋体" w:hAnsi="宋体" w:cs="Arial"/>
                <w:kern w:val="0"/>
                <w:szCs w:val="21"/>
                <w:highlight w:val="none"/>
              </w:rPr>
            </w:pPr>
          </w:p>
        </w:tc>
        <w:tc>
          <w:tcPr>
            <w:tcW w:w="1778" w:type="pct"/>
            <w:tcBorders>
              <w:top w:val="single" w:color="000000" w:sz="4" w:space="0"/>
              <w:left w:val="nil"/>
              <w:bottom w:val="single" w:color="000000" w:sz="4" w:space="0"/>
              <w:right w:val="single" w:color="000000" w:sz="4" w:space="0"/>
            </w:tcBorders>
            <w:noWrap w:val="0"/>
            <w:vAlign w:val="center"/>
          </w:tcPr>
          <w:p w14:paraId="741491CA">
            <w:pPr>
              <w:widowControl/>
              <w:jc w:val="center"/>
              <w:rPr>
                <w:rFonts w:hint="eastAsia"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1EB44559">
            <w:pPr>
              <w:widowControl/>
              <w:jc w:val="center"/>
              <w:rPr>
                <w:rFonts w:ascii="宋体" w:hAnsi="宋体" w:cs="Arial"/>
                <w:kern w:val="0"/>
                <w:szCs w:val="21"/>
                <w:highlight w:val="none"/>
              </w:rPr>
            </w:pPr>
          </w:p>
        </w:tc>
        <w:tc>
          <w:tcPr>
            <w:tcW w:w="717" w:type="pct"/>
            <w:tcBorders>
              <w:top w:val="single" w:color="000000" w:sz="4" w:space="0"/>
              <w:left w:val="nil"/>
              <w:bottom w:val="single" w:color="000000" w:sz="4" w:space="0"/>
              <w:right w:val="single" w:color="000000" w:sz="4" w:space="0"/>
            </w:tcBorders>
            <w:noWrap w:val="0"/>
            <w:vAlign w:val="center"/>
          </w:tcPr>
          <w:p w14:paraId="746F977E">
            <w:pPr>
              <w:widowControl/>
              <w:jc w:val="right"/>
              <w:rPr>
                <w:rFonts w:ascii="宋体" w:hAnsi="宋体" w:cs="Arial"/>
                <w:kern w:val="0"/>
                <w:szCs w:val="21"/>
                <w:highlight w:val="none"/>
              </w:rPr>
            </w:pPr>
          </w:p>
        </w:tc>
        <w:tc>
          <w:tcPr>
            <w:tcW w:w="717" w:type="pct"/>
            <w:tcBorders>
              <w:top w:val="nil"/>
              <w:left w:val="nil"/>
              <w:bottom w:val="single" w:color="000000" w:sz="4" w:space="0"/>
              <w:right w:val="single" w:color="000000" w:sz="4" w:space="0"/>
            </w:tcBorders>
            <w:noWrap w:val="0"/>
            <w:vAlign w:val="center"/>
          </w:tcPr>
          <w:p w14:paraId="78471ED1">
            <w:pPr>
              <w:widowControl/>
              <w:jc w:val="right"/>
              <w:rPr>
                <w:rFonts w:ascii="宋体" w:hAnsi="宋体" w:cs="Arial"/>
                <w:kern w:val="0"/>
                <w:szCs w:val="21"/>
                <w:highlight w:val="none"/>
              </w:rPr>
            </w:pPr>
          </w:p>
        </w:tc>
        <w:tc>
          <w:tcPr>
            <w:tcW w:w="715" w:type="pct"/>
            <w:tcBorders>
              <w:top w:val="nil"/>
              <w:left w:val="nil"/>
              <w:bottom w:val="single" w:color="000000" w:sz="4" w:space="0"/>
              <w:right w:val="single" w:color="000000" w:sz="8" w:space="0"/>
            </w:tcBorders>
            <w:noWrap w:val="0"/>
            <w:vAlign w:val="center"/>
          </w:tcPr>
          <w:p w14:paraId="59C7BA1C">
            <w:pPr>
              <w:widowControl/>
              <w:jc w:val="right"/>
              <w:rPr>
                <w:rFonts w:ascii="宋体" w:hAnsi="宋体" w:cs="Arial"/>
                <w:kern w:val="0"/>
                <w:szCs w:val="21"/>
                <w:highlight w:val="none"/>
              </w:rPr>
            </w:pPr>
          </w:p>
        </w:tc>
      </w:tr>
      <w:tr w14:paraId="7F975B63">
        <w:tblPrEx>
          <w:tblCellMar>
            <w:top w:w="0" w:type="dxa"/>
            <w:left w:w="108" w:type="dxa"/>
            <w:bottom w:w="0" w:type="dxa"/>
            <w:right w:w="108" w:type="dxa"/>
          </w:tblCellMar>
        </w:tblPrEx>
        <w:trPr>
          <w:trHeight w:val="567" w:hRule="atLeast"/>
        </w:trPr>
        <w:tc>
          <w:tcPr>
            <w:tcW w:w="4285" w:type="pct"/>
            <w:gridSpan w:val="5"/>
            <w:tcBorders>
              <w:top w:val="single" w:color="000000" w:sz="4" w:space="0"/>
              <w:left w:val="single" w:color="000000" w:sz="8" w:space="0"/>
              <w:bottom w:val="single" w:color="000000" w:sz="4" w:space="0"/>
              <w:right w:val="single" w:color="000000" w:sz="4" w:space="0"/>
            </w:tcBorders>
            <w:noWrap w:val="0"/>
            <w:vAlign w:val="center"/>
          </w:tcPr>
          <w:p w14:paraId="33CD5CAC">
            <w:pPr>
              <w:widowControl/>
              <w:jc w:val="center"/>
              <w:rPr>
                <w:rFonts w:ascii="宋体" w:hAnsi="宋体" w:cs="Arial"/>
                <w:kern w:val="0"/>
                <w:szCs w:val="21"/>
                <w:highlight w:val="none"/>
              </w:rPr>
            </w:pPr>
            <w:r>
              <w:rPr>
                <w:rFonts w:hint="eastAsia" w:ascii="宋体" w:hAnsi="宋体" w:cs="Arial"/>
                <w:kern w:val="0"/>
                <w:szCs w:val="21"/>
                <w:highlight w:val="none"/>
              </w:rPr>
              <w:t>施工机械费小计</w:t>
            </w:r>
          </w:p>
        </w:tc>
        <w:tc>
          <w:tcPr>
            <w:tcW w:w="715" w:type="pct"/>
            <w:tcBorders>
              <w:top w:val="nil"/>
              <w:left w:val="nil"/>
              <w:bottom w:val="single" w:color="000000" w:sz="4" w:space="0"/>
              <w:right w:val="single" w:color="000000" w:sz="8" w:space="0"/>
            </w:tcBorders>
            <w:noWrap w:val="0"/>
            <w:vAlign w:val="center"/>
          </w:tcPr>
          <w:p w14:paraId="6F285559">
            <w:pPr>
              <w:widowControl/>
              <w:jc w:val="right"/>
              <w:rPr>
                <w:rFonts w:ascii="宋体" w:hAnsi="宋体" w:cs="Arial"/>
                <w:kern w:val="0"/>
                <w:szCs w:val="21"/>
                <w:highlight w:val="none"/>
              </w:rPr>
            </w:pPr>
          </w:p>
        </w:tc>
      </w:tr>
      <w:tr w14:paraId="0DC84B4D">
        <w:tblPrEx>
          <w:tblCellMar>
            <w:top w:w="0" w:type="dxa"/>
            <w:left w:w="108" w:type="dxa"/>
            <w:bottom w:w="0" w:type="dxa"/>
            <w:right w:w="108" w:type="dxa"/>
          </w:tblCellMar>
        </w:tblPrEx>
        <w:trPr>
          <w:trHeight w:val="567" w:hRule="atLeast"/>
        </w:trPr>
        <w:tc>
          <w:tcPr>
            <w:tcW w:w="4285" w:type="pct"/>
            <w:gridSpan w:val="5"/>
            <w:tcBorders>
              <w:top w:val="single" w:color="000000" w:sz="4" w:space="0"/>
              <w:left w:val="single" w:color="000000" w:sz="8" w:space="0"/>
              <w:bottom w:val="single" w:color="000000" w:sz="8" w:space="0"/>
              <w:right w:val="single" w:color="000000" w:sz="4" w:space="0"/>
            </w:tcBorders>
            <w:noWrap w:val="0"/>
            <w:vAlign w:val="center"/>
          </w:tcPr>
          <w:p w14:paraId="503BA98A">
            <w:pPr>
              <w:widowControl/>
              <w:jc w:val="center"/>
              <w:rPr>
                <w:rFonts w:ascii="宋体" w:hAnsi="宋体" w:cs="Arial"/>
                <w:kern w:val="0"/>
                <w:szCs w:val="21"/>
                <w:highlight w:val="none"/>
              </w:rPr>
            </w:pPr>
            <w:r>
              <w:rPr>
                <w:rFonts w:hint="eastAsia" w:ascii="宋体" w:hAnsi="宋体" w:cs="Arial"/>
                <w:kern w:val="0"/>
                <w:szCs w:val="21"/>
                <w:highlight w:val="none"/>
              </w:rPr>
              <w:t>合     计</w:t>
            </w:r>
          </w:p>
        </w:tc>
        <w:tc>
          <w:tcPr>
            <w:tcW w:w="715" w:type="pct"/>
            <w:tcBorders>
              <w:top w:val="nil"/>
              <w:left w:val="nil"/>
              <w:bottom w:val="single" w:color="000000" w:sz="8" w:space="0"/>
              <w:right w:val="single" w:color="000000" w:sz="8" w:space="0"/>
            </w:tcBorders>
            <w:noWrap w:val="0"/>
            <w:vAlign w:val="center"/>
          </w:tcPr>
          <w:p w14:paraId="530BC01B">
            <w:pPr>
              <w:widowControl/>
              <w:jc w:val="right"/>
              <w:rPr>
                <w:rFonts w:ascii="宋体" w:hAnsi="宋体" w:cs="Arial"/>
                <w:kern w:val="0"/>
                <w:szCs w:val="21"/>
                <w:highlight w:val="none"/>
              </w:rPr>
            </w:pPr>
          </w:p>
        </w:tc>
      </w:tr>
    </w:tbl>
    <w:p w14:paraId="0433A82F">
      <w:pPr>
        <w:jc w:val="center"/>
        <w:rPr>
          <w:rFonts w:hint="eastAsia"/>
          <w:sz w:val="28"/>
          <w:szCs w:val="28"/>
          <w:highlight w:val="none"/>
        </w:rPr>
      </w:pPr>
      <w:bookmarkStart w:id="520" w:name="_Toc171581374"/>
      <w:bookmarkStart w:id="521" w:name="_Toc460660250"/>
      <w:bookmarkStart w:id="522" w:name="_Toc460227135"/>
      <w:bookmarkStart w:id="523" w:name="_Toc171741997"/>
      <w:bookmarkStart w:id="524" w:name="_Toc171581554"/>
      <w:bookmarkStart w:id="525" w:name="_Toc535241139"/>
      <w:r>
        <w:rPr>
          <w:sz w:val="28"/>
          <w:szCs w:val="28"/>
          <w:highlight w:val="none"/>
        </w:rPr>
        <w:br w:type="page"/>
      </w:r>
      <w:r>
        <w:rPr>
          <w:rFonts w:hint="eastAsia"/>
          <w:sz w:val="28"/>
          <w:szCs w:val="28"/>
          <w:highlight w:val="none"/>
        </w:rPr>
        <w:t>（十三）</w:t>
      </w:r>
      <w:bookmarkEnd w:id="520"/>
      <w:bookmarkEnd w:id="521"/>
      <w:bookmarkEnd w:id="522"/>
      <w:bookmarkEnd w:id="523"/>
      <w:bookmarkEnd w:id="524"/>
      <w:r>
        <w:rPr>
          <w:rFonts w:hint="eastAsia"/>
          <w:sz w:val="28"/>
          <w:szCs w:val="28"/>
          <w:highlight w:val="none"/>
        </w:rPr>
        <w:t>总承包服务费计价表</w:t>
      </w:r>
      <w:bookmarkEnd w:id="525"/>
    </w:p>
    <w:p w14:paraId="349AB6D6">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851"/>
        <w:gridCol w:w="2171"/>
        <w:gridCol w:w="1744"/>
        <w:gridCol w:w="1744"/>
        <w:gridCol w:w="1317"/>
        <w:gridCol w:w="1744"/>
      </w:tblGrid>
      <w:tr w14:paraId="122FFF4A">
        <w:tblPrEx>
          <w:tblCellMar>
            <w:top w:w="0" w:type="dxa"/>
            <w:left w:w="108" w:type="dxa"/>
            <w:bottom w:w="0" w:type="dxa"/>
            <w:right w:w="108" w:type="dxa"/>
          </w:tblCellMar>
        </w:tblPrEx>
        <w:trPr>
          <w:trHeight w:val="690" w:hRule="atLeast"/>
        </w:trPr>
        <w:tc>
          <w:tcPr>
            <w:tcW w:w="445"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E7E5DF8">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1134" w:type="pct"/>
            <w:tcBorders>
              <w:top w:val="single" w:color="000000" w:sz="8" w:space="0"/>
              <w:left w:val="nil"/>
              <w:bottom w:val="single" w:color="000000" w:sz="4" w:space="0"/>
              <w:right w:val="single" w:color="000000" w:sz="4" w:space="0"/>
            </w:tcBorders>
            <w:shd w:val="clear" w:color="FFFFFF" w:fill="FFFFFF"/>
            <w:noWrap w:val="0"/>
            <w:vAlign w:val="center"/>
          </w:tcPr>
          <w:p w14:paraId="0C97C2B4">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工程名称</w:t>
            </w:r>
          </w:p>
        </w:tc>
        <w:tc>
          <w:tcPr>
            <w:tcW w:w="911" w:type="pct"/>
            <w:tcBorders>
              <w:top w:val="single" w:color="000000" w:sz="8" w:space="0"/>
              <w:left w:val="nil"/>
              <w:bottom w:val="single" w:color="000000" w:sz="4" w:space="0"/>
              <w:right w:val="single" w:color="000000" w:sz="4" w:space="0"/>
            </w:tcBorders>
            <w:shd w:val="clear" w:color="FFFFFF" w:fill="FFFFFF"/>
            <w:noWrap w:val="0"/>
            <w:vAlign w:val="center"/>
          </w:tcPr>
          <w:p w14:paraId="12B1208D">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项目价值(元)</w:t>
            </w:r>
          </w:p>
        </w:tc>
        <w:tc>
          <w:tcPr>
            <w:tcW w:w="911" w:type="pct"/>
            <w:tcBorders>
              <w:top w:val="single" w:color="000000" w:sz="8" w:space="0"/>
              <w:left w:val="nil"/>
              <w:bottom w:val="single" w:color="000000" w:sz="4" w:space="0"/>
              <w:right w:val="single" w:color="000000" w:sz="4" w:space="0"/>
            </w:tcBorders>
            <w:shd w:val="clear" w:color="FFFFFF" w:fill="FFFFFF"/>
            <w:noWrap w:val="0"/>
            <w:vAlign w:val="center"/>
          </w:tcPr>
          <w:p w14:paraId="1F81074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服务内容</w:t>
            </w:r>
          </w:p>
        </w:tc>
        <w:tc>
          <w:tcPr>
            <w:tcW w:w="688" w:type="pct"/>
            <w:tcBorders>
              <w:top w:val="single" w:color="000000" w:sz="8" w:space="0"/>
              <w:left w:val="nil"/>
              <w:bottom w:val="single" w:color="000000" w:sz="4" w:space="0"/>
              <w:right w:val="single" w:color="000000" w:sz="4" w:space="0"/>
            </w:tcBorders>
            <w:shd w:val="clear" w:color="FFFFFF" w:fill="FFFFFF"/>
            <w:noWrap w:val="0"/>
            <w:vAlign w:val="center"/>
          </w:tcPr>
          <w:p w14:paraId="0D111CBC">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费率(％)</w:t>
            </w:r>
          </w:p>
        </w:tc>
        <w:tc>
          <w:tcPr>
            <w:tcW w:w="911" w:type="pct"/>
            <w:tcBorders>
              <w:top w:val="single" w:color="000000" w:sz="8" w:space="0"/>
              <w:left w:val="nil"/>
              <w:bottom w:val="single" w:color="000000" w:sz="4" w:space="0"/>
              <w:right w:val="single" w:color="000000" w:sz="8" w:space="0"/>
            </w:tcBorders>
            <w:shd w:val="clear" w:color="FFFFFF" w:fill="FFFFFF"/>
            <w:noWrap w:val="0"/>
            <w:vAlign w:val="center"/>
          </w:tcPr>
          <w:p w14:paraId="72577129">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金额(元)</w:t>
            </w:r>
          </w:p>
        </w:tc>
      </w:tr>
      <w:tr w14:paraId="36368BF8">
        <w:tblPrEx>
          <w:tblCellMar>
            <w:top w:w="0" w:type="dxa"/>
            <w:left w:w="108" w:type="dxa"/>
            <w:bottom w:w="0" w:type="dxa"/>
            <w:right w:w="108" w:type="dxa"/>
          </w:tblCellMar>
        </w:tblPrEx>
        <w:trPr>
          <w:trHeight w:val="680" w:hRule="atLeast"/>
        </w:trPr>
        <w:tc>
          <w:tcPr>
            <w:tcW w:w="445" w:type="pct"/>
            <w:tcBorders>
              <w:top w:val="nil"/>
              <w:left w:val="single" w:color="000000" w:sz="8" w:space="0"/>
              <w:bottom w:val="single" w:color="000000" w:sz="4" w:space="0"/>
              <w:right w:val="single" w:color="000000" w:sz="4" w:space="0"/>
            </w:tcBorders>
            <w:noWrap w:val="0"/>
            <w:vAlign w:val="center"/>
          </w:tcPr>
          <w:p w14:paraId="0BC289F5">
            <w:pPr>
              <w:widowControl/>
              <w:jc w:val="center"/>
              <w:rPr>
                <w:rFonts w:ascii="宋体" w:hAnsi="宋体" w:cs="Arial"/>
                <w:kern w:val="0"/>
                <w:szCs w:val="21"/>
                <w:highlight w:val="none"/>
              </w:rPr>
            </w:pPr>
          </w:p>
        </w:tc>
        <w:tc>
          <w:tcPr>
            <w:tcW w:w="1134" w:type="pct"/>
            <w:tcBorders>
              <w:top w:val="nil"/>
              <w:left w:val="nil"/>
              <w:bottom w:val="single" w:color="000000" w:sz="4" w:space="0"/>
              <w:right w:val="single" w:color="000000" w:sz="4" w:space="0"/>
            </w:tcBorders>
            <w:noWrap w:val="0"/>
            <w:vAlign w:val="center"/>
          </w:tcPr>
          <w:p w14:paraId="4358EE15">
            <w:pPr>
              <w:widowControl/>
              <w:jc w:val="left"/>
              <w:rPr>
                <w:rFonts w:ascii="宋体" w:hAnsi="宋体" w:cs="Arial"/>
                <w:kern w:val="0"/>
                <w:szCs w:val="21"/>
                <w:highlight w:val="none"/>
              </w:rPr>
            </w:pPr>
          </w:p>
        </w:tc>
        <w:tc>
          <w:tcPr>
            <w:tcW w:w="911" w:type="pct"/>
            <w:tcBorders>
              <w:top w:val="single" w:color="000000" w:sz="4" w:space="0"/>
              <w:left w:val="nil"/>
              <w:bottom w:val="single" w:color="000000" w:sz="4" w:space="0"/>
              <w:right w:val="single" w:color="000000" w:sz="4" w:space="0"/>
            </w:tcBorders>
            <w:noWrap w:val="0"/>
            <w:vAlign w:val="center"/>
          </w:tcPr>
          <w:p w14:paraId="534695AE">
            <w:pPr>
              <w:widowControl/>
              <w:jc w:val="right"/>
              <w:rPr>
                <w:rFonts w:ascii="宋体" w:hAnsi="宋体" w:cs="Arial"/>
                <w:kern w:val="0"/>
                <w:szCs w:val="21"/>
                <w:highlight w:val="none"/>
              </w:rPr>
            </w:pPr>
          </w:p>
        </w:tc>
        <w:tc>
          <w:tcPr>
            <w:tcW w:w="911" w:type="pct"/>
            <w:tcBorders>
              <w:top w:val="single" w:color="000000" w:sz="4" w:space="0"/>
              <w:left w:val="nil"/>
              <w:bottom w:val="single" w:color="000000" w:sz="4" w:space="0"/>
              <w:right w:val="single" w:color="000000" w:sz="4" w:space="0"/>
            </w:tcBorders>
            <w:noWrap w:val="0"/>
            <w:vAlign w:val="center"/>
          </w:tcPr>
          <w:p w14:paraId="5820EDF4">
            <w:pPr>
              <w:widowControl/>
              <w:jc w:val="left"/>
              <w:rPr>
                <w:rFonts w:ascii="宋体" w:hAnsi="宋体" w:cs="Arial"/>
                <w:kern w:val="0"/>
                <w:szCs w:val="21"/>
                <w:highlight w:val="none"/>
              </w:rPr>
            </w:pPr>
          </w:p>
        </w:tc>
        <w:tc>
          <w:tcPr>
            <w:tcW w:w="688" w:type="pct"/>
            <w:tcBorders>
              <w:top w:val="single" w:color="000000" w:sz="4" w:space="0"/>
              <w:left w:val="nil"/>
              <w:bottom w:val="single" w:color="000000" w:sz="4" w:space="0"/>
              <w:right w:val="single" w:color="000000" w:sz="4" w:space="0"/>
            </w:tcBorders>
            <w:noWrap w:val="0"/>
            <w:vAlign w:val="center"/>
          </w:tcPr>
          <w:p w14:paraId="2F61CFA9">
            <w:pPr>
              <w:widowControl/>
              <w:jc w:val="right"/>
              <w:rPr>
                <w:rFonts w:ascii="宋体" w:hAnsi="宋体" w:cs="Arial"/>
                <w:kern w:val="0"/>
                <w:szCs w:val="21"/>
                <w:highlight w:val="none"/>
              </w:rPr>
            </w:pPr>
          </w:p>
        </w:tc>
        <w:tc>
          <w:tcPr>
            <w:tcW w:w="911" w:type="pct"/>
            <w:tcBorders>
              <w:top w:val="nil"/>
              <w:left w:val="nil"/>
              <w:bottom w:val="single" w:color="000000" w:sz="4" w:space="0"/>
              <w:right w:val="single" w:color="000000" w:sz="8" w:space="0"/>
            </w:tcBorders>
            <w:noWrap w:val="0"/>
            <w:vAlign w:val="center"/>
          </w:tcPr>
          <w:p w14:paraId="7EA46600">
            <w:pPr>
              <w:widowControl/>
              <w:jc w:val="right"/>
              <w:rPr>
                <w:rFonts w:ascii="宋体" w:hAnsi="宋体" w:cs="Arial"/>
                <w:kern w:val="0"/>
                <w:szCs w:val="21"/>
                <w:highlight w:val="none"/>
              </w:rPr>
            </w:pPr>
          </w:p>
        </w:tc>
      </w:tr>
      <w:tr w14:paraId="57F7FEBC">
        <w:tblPrEx>
          <w:tblCellMar>
            <w:top w:w="0" w:type="dxa"/>
            <w:left w:w="108" w:type="dxa"/>
            <w:bottom w:w="0" w:type="dxa"/>
            <w:right w:w="108" w:type="dxa"/>
          </w:tblCellMar>
        </w:tblPrEx>
        <w:trPr>
          <w:trHeight w:val="680" w:hRule="atLeast"/>
        </w:trPr>
        <w:tc>
          <w:tcPr>
            <w:tcW w:w="445" w:type="pct"/>
            <w:tcBorders>
              <w:top w:val="nil"/>
              <w:left w:val="single" w:color="000000" w:sz="8" w:space="0"/>
              <w:bottom w:val="single" w:color="000000" w:sz="4" w:space="0"/>
              <w:right w:val="single" w:color="000000" w:sz="4" w:space="0"/>
            </w:tcBorders>
            <w:noWrap w:val="0"/>
            <w:vAlign w:val="center"/>
          </w:tcPr>
          <w:p w14:paraId="4BA4DCDC">
            <w:pPr>
              <w:widowControl/>
              <w:jc w:val="center"/>
              <w:rPr>
                <w:rFonts w:ascii="宋体" w:hAnsi="宋体" w:cs="Arial"/>
                <w:kern w:val="0"/>
                <w:szCs w:val="21"/>
                <w:highlight w:val="none"/>
              </w:rPr>
            </w:pPr>
          </w:p>
        </w:tc>
        <w:tc>
          <w:tcPr>
            <w:tcW w:w="1134" w:type="pct"/>
            <w:tcBorders>
              <w:top w:val="nil"/>
              <w:left w:val="nil"/>
              <w:bottom w:val="single" w:color="000000" w:sz="4" w:space="0"/>
              <w:right w:val="single" w:color="000000" w:sz="4" w:space="0"/>
            </w:tcBorders>
            <w:noWrap w:val="0"/>
            <w:vAlign w:val="center"/>
          </w:tcPr>
          <w:p w14:paraId="17CA696E">
            <w:pPr>
              <w:widowControl/>
              <w:jc w:val="left"/>
              <w:rPr>
                <w:rFonts w:ascii="宋体" w:hAnsi="宋体" w:cs="Arial"/>
                <w:kern w:val="0"/>
                <w:szCs w:val="21"/>
                <w:highlight w:val="none"/>
              </w:rPr>
            </w:pPr>
          </w:p>
        </w:tc>
        <w:tc>
          <w:tcPr>
            <w:tcW w:w="911" w:type="pct"/>
            <w:tcBorders>
              <w:top w:val="single" w:color="000000" w:sz="4" w:space="0"/>
              <w:left w:val="nil"/>
              <w:bottom w:val="single" w:color="000000" w:sz="4" w:space="0"/>
              <w:right w:val="single" w:color="000000" w:sz="4" w:space="0"/>
            </w:tcBorders>
            <w:noWrap w:val="0"/>
            <w:vAlign w:val="center"/>
          </w:tcPr>
          <w:p w14:paraId="59A1A290">
            <w:pPr>
              <w:widowControl/>
              <w:jc w:val="right"/>
              <w:rPr>
                <w:rFonts w:ascii="宋体" w:hAnsi="宋体" w:cs="Arial"/>
                <w:kern w:val="0"/>
                <w:szCs w:val="21"/>
                <w:highlight w:val="none"/>
              </w:rPr>
            </w:pPr>
          </w:p>
        </w:tc>
        <w:tc>
          <w:tcPr>
            <w:tcW w:w="911" w:type="pct"/>
            <w:tcBorders>
              <w:top w:val="single" w:color="000000" w:sz="4" w:space="0"/>
              <w:left w:val="nil"/>
              <w:bottom w:val="single" w:color="000000" w:sz="4" w:space="0"/>
              <w:right w:val="single" w:color="000000" w:sz="4" w:space="0"/>
            </w:tcBorders>
            <w:noWrap w:val="0"/>
            <w:vAlign w:val="center"/>
          </w:tcPr>
          <w:p w14:paraId="31365DD3">
            <w:pPr>
              <w:widowControl/>
              <w:jc w:val="left"/>
              <w:rPr>
                <w:rFonts w:ascii="宋体" w:hAnsi="宋体" w:cs="Arial"/>
                <w:kern w:val="0"/>
                <w:szCs w:val="21"/>
                <w:highlight w:val="none"/>
              </w:rPr>
            </w:pPr>
          </w:p>
        </w:tc>
        <w:tc>
          <w:tcPr>
            <w:tcW w:w="688" w:type="pct"/>
            <w:tcBorders>
              <w:top w:val="single" w:color="000000" w:sz="4" w:space="0"/>
              <w:left w:val="nil"/>
              <w:bottom w:val="single" w:color="000000" w:sz="4" w:space="0"/>
              <w:right w:val="single" w:color="000000" w:sz="4" w:space="0"/>
            </w:tcBorders>
            <w:noWrap w:val="0"/>
            <w:vAlign w:val="center"/>
          </w:tcPr>
          <w:p w14:paraId="768BF726">
            <w:pPr>
              <w:widowControl/>
              <w:jc w:val="right"/>
              <w:rPr>
                <w:rFonts w:ascii="宋体" w:hAnsi="宋体" w:cs="Arial"/>
                <w:kern w:val="0"/>
                <w:szCs w:val="21"/>
                <w:highlight w:val="none"/>
              </w:rPr>
            </w:pPr>
          </w:p>
        </w:tc>
        <w:tc>
          <w:tcPr>
            <w:tcW w:w="911" w:type="pct"/>
            <w:tcBorders>
              <w:top w:val="nil"/>
              <w:left w:val="nil"/>
              <w:bottom w:val="single" w:color="000000" w:sz="4" w:space="0"/>
              <w:right w:val="single" w:color="000000" w:sz="8" w:space="0"/>
            </w:tcBorders>
            <w:noWrap w:val="0"/>
            <w:vAlign w:val="center"/>
          </w:tcPr>
          <w:p w14:paraId="15695C34">
            <w:pPr>
              <w:widowControl/>
              <w:jc w:val="right"/>
              <w:rPr>
                <w:rFonts w:ascii="宋体" w:hAnsi="宋体" w:cs="Arial"/>
                <w:kern w:val="0"/>
                <w:szCs w:val="21"/>
                <w:highlight w:val="none"/>
              </w:rPr>
            </w:pPr>
          </w:p>
        </w:tc>
      </w:tr>
      <w:tr w14:paraId="655FF196">
        <w:tblPrEx>
          <w:tblCellMar>
            <w:top w:w="0" w:type="dxa"/>
            <w:left w:w="108" w:type="dxa"/>
            <w:bottom w:w="0" w:type="dxa"/>
            <w:right w:w="108" w:type="dxa"/>
          </w:tblCellMar>
        </w:tblPrEx>
        <w:trPr>
          <w:trHeight w:val="680" w:hRule="atLeast"/>
        </w:trPr>
        <w:tc>
          <w:tcPr>
            <w:tcW w:w="445" w:type="pct"/>
            <w:tcBorders>
              <w:top w:val="nil"/>
              <w:left w:val="single" w:color="000000" w:sz="8" w:space="0"/>
              <w:bottom w:val="single" w:color="000000" w:sz="4" w:space="0"/>
              <w:right w:val="single" w:color="000000" w:sz="4" w:space="0"/>
            </w:tcBorders>
            <w:noWrap w:val="0"/>
            <w:vAlign w:val="center"/>
          </w:tcPr>
          <w:p w14:paraId="589C4E11">
            <w:pPr>
              <w:widowControl/>
              <w:jc w:val="center"/>
              <w:rPr>
                <w:rFonts w:hint="eastAsia" w:ascii="宋体" w:hAnsi="宋体" w:cs="Arial"/>
                <w:kern w:val="0"/>
                <w:szCs w:val="21"/>
                <w:highlight w:val="none"/>
              </w:rPr>
            </w:pPr>
          </w:p>
        </w:tc>
        <w:tc>
          <w:tcPr>
            <w:tcW w:w="1134" w:type="pct"/>
            <w:tcBorders>
              <w:top w:val="nil"/>
              <w:left w:val="nil"/>
              <w:bottom w:val="single" w:color="000000" w:sz="4" w:space="0"/>
              <w:right w:val="single" w:color="000000" w:sz="4" w:space="0"/>
            </w:tcBorders>
            <w:noWrap w:val="0"/>
            <w:vAlign w:val="center"/>
          </w:tcPr>
          <w:p w14:paraId="1AA659C7">
            <w:pPr>
              <w:widowControl/>
              <w:jc w:val="left"/>
              <w:rPr>
                <w:rFonts w:hint="eastAsia" w:ascii="宋体" w:hAnsi="宋体" w:cs="Arial"/>
                <w:kern w:val="0"/>
                <w:szCs w:val="21"/>
                <w:highlight w:val="none"/>
              </w:rPr>
            </w:pPr>
          </w:p>
        </w:tc>
        <w:tc>
          <w:tcPr>
            <w:tcW w:w="911" w:type="pct"/>
            <w:tcBorders>
              <w:top w:val="single" w:color="000000" w:sz="4" w:space="0"/>
              <w:left w:val="nil"/>
              <w:bottom w:val="single" w:color="000000" w:sz="4" w:space="0"/>
              <w:right w:val="single" w:color="000000" w:sz="4" w:space="0"/>
            </w:tcBorders>
            <w:noWrap w:val="0"/>
            <w:vAlign w:val="center"/>
          </w:tcPr>
          <w:p w14:paraId="22245E31">
            <w:pPr>
              <w:widowControl/>
              <w:jc w:val="right"/>
              <w:rPr>
                <w:rFonts w:hint="eastAsia" w:ascii="宋体" w:hAnsi="宋体" w:cs="Arial"/>
                <w:kern w:val="0"/>
                <w:szCs w:val="21"/>
                <w:highlight w:val="none"/>
              </w:rPr>
            </w:pPr>
          </w:p>
        </w:tc>
        <w:tc>
          <w:tcPr>
            <w:tcW w:w="911" w:type="pct"/>
            <w:tcBorders>
              <w:top w:val="single" w:color="000000" w:sz="4" w:space="0"/>
              <w:left w:val="nil"/>
              <w:bottom w:val="single" w:color="000000" w:sz="4" w:space="0"/>
              <w:right w:val="single" w:color="000000" w:sz="4" w:space="0"/>
            </w:tcBorders>
            <w:noWrap w:val="0"/>
            <w:vAlign w:val="center"/>
          </w:tcPr>
          <w:p w14:paraId="1365C133">
            <w:pPr>
              <w:widowControl/>
              <w:jc w:val="left"/>
              <w:rPr>
                <w:rFonts w:hint="eastAsia" w:ascii="宋体" w:hAnsi="宋体" w:cs="Arial"/>
                <w:kern w:val="0"/>
                <w:szCs w:val="21"/>
                <w:highlight w:val="none"/>
              </w:rPr>
            </w:pPr>
          </w:p>
        </w:tc>
        <w:tc>
          <w:tcPr>
            <w:tcW w:w="688" w:type="pct"/>
            <w:tcBorders>
              <w:top w:val="single" w:color="000000" w:sz="4" w:space="0"/>
              <w:left w:val="nil"/>
              <w:bottom w:val="single" w:color="000000" w:sz="4" w:space="0"/>
              <w:right w:val="single" w:color="000000" w:sz="4" w:space="0"/>
            </w:tcBorders>
            <w:noWrap w:val="0"/>
            <w:vAlign w:val="center"/>
          </w:tcPr>
          <w:p w14:paraId="7C59EA6F">
            <w:pPr>
              <w:widowControl/>
              <w:jc w:val="right"/>
              <w:rPr>
                <w:rFonts w:hint="eastAsia" w:ascii="宋体" w:hAnsi="宋体" w:cs="Arial"/>
                <w:kern w:val="0"/>
                <w:szCs w:val="21"/>
                <w:highlight w:val="none"/>
              </w:rPr>
            </w:pPr>
          </w:p>
        </w:tc>
        <w:tc>
          <w:tcPr>
            <w:tcW w:w="911" w:type="pct"/>
            <w:tcBorders>
              <w:top w:val="nil"/>
              <w:left w:val="nil"/>
              <w:bottom w:val="single" w:color="000000" w:sz="4" w:space="0"/>
              <w:right w:val="single" w:color="000000" w:sz="8" w:space="0"/>
            </w:tcBorders>
            <w:noWrap w:val="0"/>
            <w:vAlign w:val="center"/>
          </w:tcPr>
          <w:p w14:paraId="30771003">
            <w:pPr>
              <w:widowControl/>
              <w:jc w:val="right"/>
              <w:rPr>
                <w:rFonts w:hint="eastAsia" w:ascii="宋体" w:hAnsi="宋体" w:cs="Arial"/>
                <w:kern w:val="0"/>
                <w:szCs w:val="21"/>
                <w:highlight w:val="none"/>
              </w:rPr>
            </w:pPr>
          </w:p>
        </w:tc>
      </w:tr>
      <w:tr w14:paraId="227C6197">
        <w:tblPrEx>
          <w:tblCellMar>
            <w:top w:w="0" w:type="dxa"/>
            <w:left w:w="108" w:type="dxa"/>
            <w:bottom w:w="0" w:type="dxa"/>
            <w:right w:w="108" w:type="dxa"/>
          </w:tblCellMar>
        </w:tblPrEx>
        <w:trPr>
          <w:trHeight w:val="680" w:hRule="atLeast"/>
        </w:trPr>
        <w:tc>
          <w:tcPr>
            <w:tcW w:w="4089" w:type="pct"/>
            <w:gridSpan w:val="5"/>
            <w:tcBorders>
              <w:top w:val="single" w:color="000000" w:sz="4" w:space="0"/>
              <w:left w:val="single" w:color="000000" w:sz="8" w:space="0"/>
              <w:bottom w:val="single" w:color="000000" w:sz="8" w:space="0"/>
              <w:right w:val="single" w:color="000000" w:sz="4" w:space="0"/>
            </w:tcBorders>
            <w:noWrap w:val="0"/>
            <w:vAlign w:val="center"/>
          </w:tcPr>
          <w:p w14:paraId="7F716D8B">
            <w:pPr>
              <w:widowControl/>
              <w:jc w:val="center"/>
              <w:rPr>
                <w:rFonts w:ascii="宋体" w:hAnsi="宋体" w:cs="Arial"/>
                <w:kern w:val="0"/>
                <w:szCs w:val="21"/>
                <w:highlight w:val="none"/>
              </w:rPr>
            </w:pPr>
            <w:r>
              <w:rPr>
                <w:rFonts w:hint="eastAsia" w:ascii="宋体" w:hAnsi="宋体" w:cs="Arial"/>
                <w:kern w:val="0"/>
                <w:szCs w:val="21"/>
                <w:highlight w:val="none"/>
              </w:rPr>
              <w:t>合  计</w:t>
            </w:r>
          </w:p>
        </w:tc>
        <w:tc>
          <w:tcPr>
            <w:tcW w:w="911" w:type="pct"/>
            <w:tcBorders>
              <w:top w:val="nil"/>
              <w:left w:val="nil"/>
              <w:bottom w:val="single" w:color="000000" w:sz="8" w:space="0"/>
              <w:right w:val="single" w:color="000000" w:sz="8" w:space="0"/>
            </w:tcBorders>
            <w:noWrap w:val="0"/>
            <w:vAlign w:val="center"/>
          </w:tcPr>
          <w:p w14:paraId="6DFC822F">
            <w:pPr>
              <w:widowControl/>
              <w:jc w:val="right"/>
              <w:rPr>
                <w:rFonts w:ascii="宋体" w:hAnsi="宋体" w:cs="Arial"/>
                <w:kern w:val="0"/>
                <w:szCs w:val="21"/>
                <w:highlight w:val="none"/>
              </w:rPr>
            </w:pPr>
          </w:p>
        </w:tc>
      </w:tr>
    </w:tbl>
    <w:p w14:paraId="231DF2D2">
      <w:pPr>
        <w:spacing w:before="48" w:beforeLines="20" w:after="48" w:afterLines="20" w:line="540" w:lineRule="exact"/>
        <w:rPr>
          <w:rFonts w:hint="eastAsia" w:ascii="宋体" w:hAnsi="宋体"/>
          <w:sz w:val="24"/>
          <w:szCs w:val="22"/>
          <w:highlight w:val="none"/>
        </w:rPr>
      </w:pPr>
    </w:p>
    <w:p w14:paraId="2AE33B27">
      <w:pPr>
        <w:rPr>
          <w:rFonts w:hint="eastAsia"/>
          <w:highlight w:val="none"/>
        </w:rPr>
      </w:pPr>
      <w:bookmarkStart w:id="526" w:name="_Toc460227136"/>
      <w:bookmarkStart w:id="527" w:name="_Toc460660251"/>
      <w:bookmarkStart w:id="528" w:name="_Toc171741998"/>
      <w:bookmarkStart w:id="529" w:name="_Toc171581555"/>
      <w:bookmarkStart w:id="530" w:name="_Toc171581375"/>
    </w:p>
    <w:p w14:paraId="2AACFBBE">
      <w:pPr>
        <w:jc w:val="center"/>
        <w:rPr>
          <w:rFonts w:hint="eastAsia"/>
          <w:sz w:val="28"/>
          <w:szCs w:val="28"/>
          <w:highlight w:val="none"/>
        </w:rPr>
      </w:pPr>
      <w:bookmarkStart w:id="531" w:name="_Toc535241140"/>
      <w:r>
        <w:rPr>
          <w:rFonts w:hint="eastAsia"/>
          <w:sz w:val="28"/>
          <w:szCs w:val="28"/>
          <w:highlight w:val="none"/>
        </w:rPr>
        <w:t>（十四）</w:t>
      </w:r>
      <w:bookmarkEnd w:id="526"/>
      <w:bookmarkEnd w:id="527"/>
      <w:bookmarkEnd w:id="528"/>
      <w:bookmarkEnd w:id="529"/>
      <w:bookmarkEnd w:id="530"/>
      <w:r>
        <w:rPr>
          <w:rFonts w:hint="eastAsia"/>
          <w:sz w:val="28"/>
          <w:szCs w:val="28"/>
          <w:highlight w:val="none"/>
        </w:rPr>
        <w:t>税金计价表</w:t>
      </w:r>
      <w:bookmarkEnd w:id="531"/>
    </w:p>
    <w:p w14:paraId="073169B5">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758"/>
        <w:gridCol w:w="2140"/>
        <w:gridCol w:w="3055"/>
        <w:gridCol w:w="1537"/>
        <w:gridCol w:w="992"/>
        <w:gridCol w:w="1089"/>
      </w:tblGrid>
      <w:tr w14:paraId="0D19E98C">
        <w:tblPrEx>
          <w:tblCellMar>
            <w:top w:w="0" w:type="dxa"/>
            <w:left w:w="108" w:type="dxa"/>
            <w:bottom w:w="0" w:type="dxa"/>
            <w:right w:w="108" w:type="dxa"/>
          </w:tblCellMar>
        </w:tblPrEx>
        <w:trPr>
          <w:trHeight w:val="690" w:hRule="atLeast"/>
        </w:trPr>
        <w:tc>
          <w:tcPr>
            <w:tcW w:w="39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070334D4">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1118" w:type="pct"/>
            <w:tcBorders>
              <w:top w:val="single" w:color="000000" w:sz="8" w:space="0"/>
              <w:left w:val="nil"/>
              <w:bottom w:val="single" w:color="000000" w:sz="4" w:space="0"/>
              <w:right w:val="single" w:color="000000" w:sz="4" w:space="0"/>
            </w:tcBorders>
            <w:shd w:val="clear" w:color="FFFFFF" w:fill="FFFFFF"/>
            <w:noWrap w:val="0"/>
            <w:vAlign w:val="center"/>
          </w:tcPr>
          <w:p w14:paraId="18029F8B">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项目名称</w:t>
            </w:r>
          </w:p>
        </w:tc>
        <w:tc>
          <w:tcPr>
            <w:tcW w:w="1596" w:type="pct"/>
            <w:tcBorders>
              <w:top w:val="single" w:color="000000" w:sz="8" w:space="0"/>
              <w:left w:val="nil"/>
              <w:bottom w:val="single" w:color="000000" w:sz="4" w:space="0"/>
              <w:right w:val="single" w:color="000000" w:sz="4" w:space="0"/>
            </w:tcBorders>
            <w:shd w:val="clear" w:color="FFFFFF" w:fill="FFFFFF"/>
            <w:noWrap w:val="0"/>
            <w:vAlign w:val="center"/>
          </w:tcPr>
          <w:p w14:paraId="6FE52FAB">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计算基础</w:t>
            </w:r>
          </w:p>
        </w:tc>
        <w:tc>
          <w:tcPr>
            <w:tcW w:w="803" w:type="pct"/>
            <w:tcBorders>
              <w:top w:val="single" w:color="000000" w:sz="8" w:space="0"/>
              <w:left w:val="nil"/>
              <w:bottom w:val="single" w:color="000000" w:sz="4" w:space="0"/>
              <w:right w:val="single" w:color="000000" w:sz="4" w:space="0"/>
            </w:tcBorders>
            <w:shd w:val="clear" w:color="FFFFFF" w:fill="FFFFFF"/>
            <w:noWrap w:val="0"/>
            <w:vAlign w:val="center"/>
          </w:tcPr>
          <w:p w14:paraId="1842D0F7">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计算基数</w:t>
            </w:r>
          </w:p>
        </w:tc>
        <w:tc>
          <w:tcPr>
            <w:tcW w:w="518" w:type="pct"/>
            <w:tcBorders>
              <w:top w:val="single" w:color="000000" w:sz="8" w:space="0"/>
              <w:left w:val="nil"/>
              <w:bottom w:val="single" w:color="000000" w:sz="4" w:space="0"/>
              <w:right w:val="single" w:color="000000" w:sz="4" w:space="0"/>
            </w:tcBorders>
            <w:shd w:val="clear" w:color="FFFFFF" w:fill="FFFFFF"/>
            <w:noWrap w:val="0"/>
            <w:vAlign w:val="center"/>
          </w:tcPr>
          <w:p w14:paraId="0832C24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费率(％)</w:t>
            </w:r>
          </w:p>
        </w:tc>
        <w:tc>
          <w:tcPr>
            <w:tcW w:w="569" w:type="pct"/>
            <w:tcBorders>
              <w:top w:val="single" w:color="000000" w:sz="8" w:space="0"/>
              <w:left w:val="nil"/>
              <w:bottom w:val="single" w:color="000000" w:sz="4" w:space="0"/>
              <w:right w:val="single" w:color="000000" w:sz="8" w:space="0"/>
            </w:tcBorders>
            <w:shd w:val="clear" w:color="FFFFFF" w:fill="FFFFFF"/>
            <w:noWrap w:val="0"/>
            <w:vAlign w:val="center"/>
          </w:tcPr>
          <w:p w14:paraId="3ACC26CB">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金额(元)</w:t>
            </w:r>
          </w:p>
        </w:tc>
      </w:tr>
      <w:tr w14:paraId="2FF9315A">
        <w:tblPrEx>
          <w:tblCellMar>
            <w:top w:w="0" w:type="dxa"/>
            <w:left w:w="108" w:type="dxa"/>
            <w:bottom w:w="0" w:type="dxa"/>
            <w:right w:w="108" w:type="dxa"/>
          </w:tblCellMar>
        </w:tblPrEx>
        <w:trPr>
          <w:trHeight w:val="680" w:hRule="atLeast"/>
        </w:trPr>
        <w:tc>
          <w:tcPr>
            <w:tcW w:w="396" w:type="pct"/>
            <w:tcBorders>
              <w:top w:val="nil"/>
              <w:left w:val="single" w:color="000000" w:sz="8" w:space="0"/>
              <w:bottom w:val="single" w:color="000000" w:sz="4" w:space="0"/>
              <w:right w:val="single" w:color="000000" w:sz="4" w:space="0"/>
            </w:tcBorders>
            <w:noWrap w:val="0"/>
            <w:vAlign w:val="center"/>
          </w:tcPr>
          <w:p w14:paraId="3BEDAE13">
            <w:pPr>
              <w:widowControl/>
              <w:jc w:val="center"/>
              <w:rPr>
                <w:rFonts w:ascii="宋体" w:hAnsi="宋体" w:cs="Arial"/>
                <w:kern w:val="0"/>
                <w:szCs w:val="21"/>
                <w:highlight w:val="none"/>
              </w:rPr>
            </w:pPr>
            <w:r>
              <w:rPr>
                <w:rFonts w:hint="eastAsia" w:ascii="宋体" w:hAnsi="宋体" w:cs="Arial"/>
                <w:kern w:val="0"/>
                <w:szCs w:val="21"/>
                <w:highlight w:val="none"/>
              </w:rPr>
              <w:t>1</w:t>
            </w:r>
          </w:p>
        </w:tc>
        <w:tc>
          <w:tcPr>
            <w:tcW w:w="1118" w:type="pct"/>
            <w:tcBorders>
              <w:top w:val="nil"/>
              <w:left w:val="nil"/>
              <w:bottom w:val="single" w:color="000000" w:sz="4" w:space="0"/>
              <w:right w:val="single" w:color="000000" w:sz="4" w:space="0"/>
            </w:tcBorders>
            <w:noWrap w:val="0"/>
            <w:vAlign w:val="center"/>
          </w:tcPr>
          <w:p w14:paraId="7C9189D4">
            <w:pPr>
              <w:widowControl/>
              <w:jc w:val="left"/>
              <w:rPr>
                <w:rFonts w:ascii="宋体" w:hAnsi="宋体" w:cs="Arial"/>
                <w:kern w:val="0"/>
                <w:szCs w:val="21"/>
                <w:highlight w:val="none"/>
              </w:rPr>
            </w:pPr>
            <w:r>
              <w:rPr>
                <w:rFonts w:hint="eastAsia" w:ascii="宋体" w:hAnsi="宋体" w:cs="Arial"/>
                <w:kern w:val="0"/>
                <w:szCs w:val="21"/>
                <w:highlight w:val="none"/>
              </w:rPr>
              <w:t>增值税</w:t>
            </w:r>
          </w:p>
        </w:tc>
        <w:tc>
          <w:tcPr>
            <w:tcW w:w="1596" w:type="pct"/>
            <w:tcBorders>
              <w:top w:val="single" w:color="000000" w:sz="4" w:space="0"/>
              <w:left w:val="nil"/>
              <w:bottom w:val="single" w:color="000000" w:sz="4" w:space="0"/>
              <w:right w:val="single" w:color="000000" w:sz="4" w:space="0"/>
            </w:tcBorders>
            <w:noWrap w:val="0"/>
            <w:vAlign w:val="center"/>
          </w:tcPr>
          <w:p w14:paraId="399E8D13">
            <w:pPr>
              <w:widowControl/>
              <w:jc w:val="left"/>
              <w:rPr>
                <w:rFonts w:ascii="宋体" w:hAnsi="宋体" w:cs="Arial"/>
                <w:kern w:val="0"/>
                <w:szCs w:val="21"/>
                <w:highlight w:val="none"/>
              </w:rPr>
            </w:pPr>
            <w:r>
              <w:rPr>
                <w:rFonts w:hint="eastAsia" w:ascii="宋体" w:hAnsi="宋体" w:cs="Arial"/>
                <w:kern w:val="0"/>
                <w:szCs w:val="21"/>
                <w:highlight w:val="none"/>
              </w:rPr>
              <w:t>分部分项工程费+措施项目费+不可竞争费+其他项目费</w:t>
            </w:r>
          </w:p>
        </w:tc>
        <w:tc>
          <w:tcPr>
            <w:tcW w:w="803" w:type="pct"/>
            <w:tcBorders>
              <w:top w:val="single" w:color="000000" w:sz="4" w:space="0"/>
              <w:left w:val="nil"/>
              <w:bottom w:val="single" w:color="000000" w:sz="4" w:space="0"/>
              <w:right w:val="single" w:color="000000" w:sz="4" w:space="0"/>
            </w:tcBorders>
            <w:noWrap w:val="0"/>
            <w:vAlign w:val="center"/>
          </w:tcPr>
          <w:p w14:paraId="26AD55C0">
            <w:pPr>
              <w:widowControl/>
              <w:jc w:val="right"/>
              <w:rPr>
                <w:rFonts w:ascii="宋体" w:hAnsi="宋体" w:cs="Arial"/>
                <w:kern w:val="0"/>
                <w:szCs w:val="21"/>
                <w:highlight w:val="none"/>
              </w:rPr>
            </w:pPr>
          </w:p>
        </w:tc>
        <w:tc>
          <w:tcPr>
            <w:tcW w:w="518" w:type="pct"/>
            <w:tcBorders>
              <w:top w:val="nil"/>
              <w:left w:val="nil"/>
              <w:bottom w:val="single" w:color="000000" w:sz="4" w:space="0"/>
              <w:right w:val="single" w:color="000000" w:sz="4" w:space="0"/>
            </w:tcBorders>
            <w:noWrap w:val="0"/>
            <w:vAlign w:val="center"/>
          </w:tcPr>
          <w:p w14:paraId="7980CE4D">
            <w:pPr>
              <w:widowControl/>
              <w:jc w:val="right"/>
              <w:rPr>
                <w:rFonts w:ascii="宋体" w:hAnsi="宋体" w:cs="Arial"/>
                <w:kern w:val="0"/>
                <w:szCs w:val="21"/>
                <w:highlight w:val="none"/>
              </w:rPr>
            </w:pPr>
          </w:p>
        </w:tc>
        <w:tc>
          <w:tcPr>
            <w:tcW w:w="569" w:type="pct"/>
            <w:tcBorders>
              <w:top w:val="nil"/>
              <w:left w:val="nil"/>
              <w:bottom w:val="single" w:color="000000" w:sz="4" w:space="0"/>
              <w:right w:val="single" w:color="000000" w:sz="8" w:space="0"/>
            </w:tcBorders>
            <w:noWrap w:val="0"/>
            <w:vAlign w:val="center"/>
          </w:tcPr>
          <w:p w14:paraId="2BA6E502">
            <w:pPr>
              <w:widowControl/>
              <w:jc w:val="right"/>
              <w:rPr>
                <w:rFonts w:ascii="宋体" w:hAnsi="宋体" w:cs="Arial"/>
                <w:kern w:val="0"/>
                <w:szCs w:val="21"/>
                <w:highlight w:val="none"/>
              </w:rPr>
            </w:pPr>
          </w:p>
        </w:tc>
      </w:tr>
      <w:tr w14:paraId="6D341C27">
        <w:tblPrEx>
          <w:tblCellMar>
            <w:top w:w="0" w:type="dxa"/>
            <w:left w:w="108" w:type="dxa"/>
            <w:bottom w:w="0" w:type="dxa"/>
            <w:right w:w="108" w:type="dxa"/>
          </w:tblCellMar>
        </w:tblPrEx>
        <w:trPr>
          <w:trHeight w:val="680" w:hRule="atLeast"/>
        </w:trPr>
        <w:tc>
          <w:tcPr>
            <w:tcW w:w="396" w:type="pct"/>
            <w:tcBorders>
              <w:top w:val="nil"/>
              <w:left w:val="single" w:color="000000" w:sz="8" w:space="0"/>
              <w:bottom w:val="single" w:color="000000" w:sz="4" w:space="0"/>
              <w:right w:val="single" w:color="000000" w:sz="4" w:space="0"/>
            </w:tcBorders>
            <w:noWrap w:val="0"/>
            <w:vAlign w:val="center"/>
          </w:tcPr>
          <w:p w14:paraId="48C1CB9C">
            <w:pPr>
              <w:widowControl/>
              <w:jc w:val="center"/>
              <w:rPr>
                <w:rFonts w:ascii="宋体" w:hAnsi="宋体" w:cs="Arial"/>
                <w:kern w:val="0"/>
                <w:szCs w:val="21"/>
                <w:highlight w:val="none"/>
              </w:rPr>
            </w:pPr>
          </w:p>
        </w:tc>
        <w:tc>
          <w:tcPr>
            <w:tcW w:w="1118" w:type="pct"/>
            <w:tcBorders>
              <w:top w:val="nil"/>
              <w:left w:val="nil"/>
              <w:bottom w:val="single" w:color="000000" w:sz="4" w:space="0"/>
              <w:right w:val="single" w:color="000000" w:sz="4" w:space="0"/>
            </w:tcBorders>
            <w:noWrap w:val="0"/>
            <w:vAlign w:val="center"/>
          </w:tcPr>
          <w:p w14:paraId="4E708278">
            <w:pPr>
              <w:widowControl/>
              <w:jc w:val="left"/>
              <w:rPr>
                <w:rFonts w:ascii="宋体" w:hAnsi="宋体" w:cs="Arial"/>
                <w:kern w:val="0"/>
                <w:szCs w:val="21"/>
                <w:highlight w:val="none"/>
              </w:rPr>
            </w:pPr>
          </w:p>
        </w:tc>
        <w:tc>
          <w:tcPr>
            <w:tcW w:w="1596" w:type="pct"/>
            <w:tcBorders>
              <w:top w:val="single" w:color="000000" w:sz="4" w:space="0"/>
              <w:left w:val="nil"/>
              <w:bottom w:val="single" w:color="000000" w:sz="4" w:space="0"/>
              <w:right w:val="single" w:color="000000" w:sz="4" w:space="0"/>
            </w:tcBorders>
            <w:noWrap w:val="0"/>
            <w:vAlign w:val="center"/>
          </w:tcPr>
          <w:p w14:paraId="15332948">
            <w:pPr>
              <w:widowControl/>
              <w:jc w:val="left"/>
              <w:rPr>
                <w:rFonts w:ascii="宋体" w:hAnsi="宋体" w:cs="Arial"/>
                <w:kern w:val="0"/>
                <w:szCs w:val="21"/>
                <w:highlight w:val="none"/>
              </w:rPr>
            </w:pPr>
          </w:p>
        </w:tc>
        <w:tc>
          <w:tcPr>
            <w:tcW w:w="803" w:type="pct"/>
            <w:tcBorders>
              <w:top w:val="single" w:color="000000" w:sz="4" w:space="0"/>
              <w:left w:val="nil"/>
              <w:bottom w:val="single" w:color="000000" w:sz="4" w:space="0"/>
              <w:right w:val="single" w:color="000000" w:sz="4" w:space="0"/>
            </w:tcBorders>
            <w:noWrap w:val="0"/>
            <w:vAlign w:val="center"/>
          </w:tcPr>
          <w:p w14:paraId="15A48764">
            <w:pPr>
              <w:widowControl/>
              <w:jc w:val="right"/>
              <w:rPr>
                <w:rFonts w:ascii="宋体" w:hAnsi="宋体" w:cs="Arial"/>
                <w:kern w:val="0"/>
                <w:szCs w:val="21"/>
                <w:highlight w:val="none"/>
              </w:rPr>
            </w:pPr>
          </w:p>
        </w:tc>
        <w:tc>
          <w:tcPr>
            <w:tcW w:w="518" w:type="pct"/>
            <w:tcBorders>
              <w:top w:val="nil"/>
              <w:left w:val="nil"/>
              <w:bottom w:val="single" w:color="000000" w:sz="4" w:space="0"/>
              <w:right w:val="single" w:color="000000" w:sz="4" w:space="0"/>
            </w:tcBorders>
            <w:noWrap w:val="0"/>
            <w:vAlign w:val="center"/>
          </w:tcPr>
          <w:p w14:paraId="69E77C0C">
            <w:pPr>
              <w:widowControl/>
              <w:jc w:val="right"/>
              <w:rPr>
                <w:rFonts w:ascii="宋体" w:hAnsi="宋体" w:cs="Arial"/>
                <w:kern w:val="0"/>
                <w:szCs w:val="21"/>
                <w:highlight w:val="none"/>
              </w:rPr>
            </w:pPr>
          </w:p>
        </w:tc>
        <w:tc>
          <w:tcPr>
            <w:tcW w:w="569" w:type="pct"/>
            <w:tcBorders>
              <w:top w:val="nil"/>
              <w:left w:val="nil"/>
              <w:bottom w:val="single" w:color="000000" w:sz="4" w:space="0"/>
              <w:right w:val="single" w:color="000000" w:sz="8" w:space="0"/>
            </w:tcBorders>
            <w:noWrap w:val="0"/>
            <w:vAlign w:val="center"/>
          </w:tcPr>
          <w:p w14:paraId="362A2564">
            <w:pPr>
              <w:widowControl/>
              <w:jc w:val="right"/>
              <w:rPr>
                <w:rFonts w:ascii="宋体" w:hAnsi="宋体" w:cs="Arial"/>
                <w:kern w:val="0"/>
                <w:szCs w:val="21"/>
                <w:highlight w:val="none"/>
              </w:rPr>
            </w:pPr>
          </w:p>
        </w:tc>
      </w:tr>
      <w:tr w14:paraId="485AF8A5">
        <w:tblPrEx>
          <w:tblCellMar>
            <w:top w:w="0" w:type="dxa"/>
            <w:left w:w="108" w:type="dxa"/>
            <w:bottom w:w="0" w:type="dxa"/>
            <w:right w:w="108" w:type="dxa"/>
          </w:tblCellMar>
        </w:tblPrEx>
        <w:trPr>
          <w:trHeight w:val="680" w:hRule="atLeast"/>
        </w:trPr>
        <w:tc>
          <w:tcPr>
            <w:tcW w:w="396" w:type="pct"/>
            <w:tcBorders>
              <w:top w:val="nil"/>
              <w:left w:val="single" w:color="000000" w:sz="8" w:space="0"/>
              <w:bottom w:val="single" w:color="000000" w:sz="4" w:space="0"/>
              <w:right w:val="single" w:color="000000" w:sz="4" w:space="0"/>
            </w:tcBorders>
            <w:noWrap w:val="0"/>
            <w:vAlign w:val="center"/>
          </w:tcPr>
          <w:p w14:paraId="21F3DF62">
            <w:pPr>
              <w:widowControl/>
              <w:jc w:val="center"/>
              <w:rPr>
                <w:rFonts w:ascii="宋体" w:hAnsi="宋体" w:cs="Arial"/>
                <w:kern w:val="0"/>
                <w:szCs w:val="21"/>
                <w:highlight w:val="none"/>
              </w:rPr>
            </w:pPr>
          </w:p>
        </w:tc>
        <w:tc>
          <w:tcPr>
            <w:tcW w:w="1118" w:type="pct"/>
            <w:tcBorders>
              <w:top w:val="nil"/>
              <w:left w:val="nil"/>
              <w:bottom w:val="single" w:color="000000" w:sz="4" w:space="0"/>
              <w:right w:val="single" w:color="000000" w:sz="4" w:space="0"/>
            </w:tcBorders>
            <w:noWrap w:val="0"/>
            <w:vAlign w:val="center"/>
          </w:tcPr>
          <w:p w14:paraId="63480DBD">
            <w:pPr>
              <w:widowControl/>
              <w:jc w:val="left"/>
              <w:rPr>
                <w:rFonts w:ascii="宋体" w:hAnsi="宋体" w:cs="Arial"/>
                <w:kern w:val="0"/>
                <w:szCs w:val="21"/>
                <w:highlight w:val="none"/>
              </w:rPr>
            </w:pPr>
          </w:p>
        </w:tc>
        <w:tc>
          <w:tcPr>
            <w:tcW w:w="1596" w:type="pct"/>
            <w:tcBorders>
              <w:top w:val="single" w:color="000000" w:sz="4" w:space="0"/>
              <w:left w:val="nil"/>
              <w:bottom w:val="single" w:color="000000" w:sz="4" w:space="0"/>
              <w:right w:val="single" w:color="000000" w:sz="4" w:space="0"/>
            </w:tcBorders>
            <w:noWrap w:val="0"/>
            <w:vAlign w:val="center"/>
          </w:tcPr>
          <w:p w14:paraId="3F5BA7A8">
            <w:pPr>
              <w:widowControl/>
              <w:jc w:val="left"/>
              <w:rPr>
                <w:rFonts w:ascii="宋体" w:hAnsi="宋体" w:cs="Arial"/>
                <w:kern w:val="0"/>
                <w:szCs w:val="21"/>
                <w:highlight w:val="none"/>
              </w:rPr>
            </w:pPr>
          </w:p>
        </w:tc>
        <w:tc>
          <w:tcPr>
            <w:tcW w:w="803" w:type="pct"/>
            <w:tcBorders>
              <w:top w:val="single" w:color="000000" w:sz="4" w:space="0"/>
              <w:left w:val="nil"/>
              <w:bottom w:val="single" w:color="000000" w:sz="4" w:space="0"/>
              <w:right w:val="single" w:color="000000" w:sz="4" w:space="0"/>
            </w:tcBorders>
            <w:noWrap w:val="0"/>
            <w:vAlign w:val="center"/>
          </w:tcPr>
          <w:p w14:paraId="60B24B83">
            <w:pPr>
              <w:widowControl/>
              <w:jc w:val="right"/>
              <w:rPr>
                <w:rFonts w:ascii="宋体" w:hAnsi="宋体" w:cs="Arial"/>
                <w:kern w:val="0"/>
                <w:szCs w:val="21"/>
                <w:highlight w:val="none"/>
              </w:rPr>
            </w:pPr>
          </w:p>
        </w:tc>
        <w:tc>
          <w:tcPr>
            <w:tcW w:w="518" w:type="pct"/>
            <w:tcBorders>
              <w:top w:val="nil"/>
              <w:left w:val="nil"/>
              <w:bottom w:val="single" w:color="000000" w:sz="4" w:space="0"/>
              <w:right w:val="single" w:color="000000" w:sz="4" w:space="0"/>
            </w:tcBorders>
            <w:noWrap w:val="0"/>
            <w:vAlign w:val="center"/>
          </w:tcPr>
          <w:p w14:paraId="21EF1883">
            <w:pPr>
              <w:widowControl/>
              <w:jc w:val="right"/>
              <w:rPr>
                <w:rFonts w:ascii="宋体" w:hAnsi="宋体" w:cs="Arial"/>
                <w:kern w:val="0"/>
                <w:szCs w:val="21"/>
                <w:highlight w:val="none"/>
              </w:rPr>
            </w:pPr>
          </w:p>
        </w:tc>
        <w:tc>
          <w:tcPr>
            <w:tcW w:w="569" w:type="pct"/>
            <w:tcBorders>
              <w:top w:val="nil"/>
              <w:left w:val="nil"/>
              <w:bottom w:val="single" w:color="000000" w:sz="4" w:space="0"/>
              <w:right w:val="single" w:color="000000" w:sz="8" w:space="0"/>
            </w:tcBorders>
            <w:noWrap w:val="0"/>
            <w:vAlign w:val="center"/>
          </w:tcPr>
          <w:p w14:paraId="50DCB4A3">
            <w:pPr>
              <w:widowControl/>
              <w:jc w:val="right"/>
              <w:rPr>
                <w:rFonts w:ascii="宋体" w:hAnsi="宋体" w:cs="Arial"/>
                <w:kern w:val="0"/>
                <w:szCs w:val="21"/>
                <w:highlight w:val="none"/>
              </w:rPr>
            </w:pPr>
          </w:p>
        </w:tc>
      </w:tr>
      <w:tr w14:paraId="21E15284">
        <w:tblPrEx>
          <w:tblCellMar>
            <w:top w:w="0" w:type="dxa"/>
            <w:left w:w="108" w:type="dxa"/>
            <w:bottom w:w="0" w:type="dxa"/>
            <w:right w:w="108" w:type="dxa"/>
          </w:tblCellMar>
        </w:tblPrEx>
        <w:trPr>
          <w:trHeight w:val="680" w:hRule="atLeast"/>
        </w:trPr>
        <w:tc>
          <w:tcPr>
            <w:tcW w:w="4431" w:type="pct"/>
            <w:gridSpan w:val="5"/>
            <w:tcBorders>
              <w:top w:val="single" w:color="000000" w:sz="4" w:space="0"/>
              <w:left w:val="single" w:color="000000" w:sz="8" w:space="0"/>
              <w:bottom w:val="single" w:color="000000" w:sz="8" w:space="0"/>
              <w:right w:val="single" w:color="000000" w:sz="4" w:space="0"/>
            </w:tcBorders>
            <w:noWrap w:val="0"/>
            <w:vAlign w:val="center"/>
          </w:tcPr>
          <w:p w14:paraId="50F5601C">
            <w:pPr>
              <w:widowControl/>
              <w:jc w:val="center"/>
              <w:rPr>
                <w:rFonts w:ascii="宋体" w:hAnsi="宋体" w:cs="Arial"/>
                <w:kern w:val="0"/>
                <w:szCs w:val="21"/>
                <w:highlight w:val="none"/>
              </w:rPr>
            </w:pPr>
            <w:r>
              <w:rPr>
                <w:rFonts w:hint="eastAsia" w:ascii="宋体" w:hAnsi="宋体" w:cs="Arial"/>
                <w:kern w:val="0"/>
                <w:szCs w:val="21"/>
                <w:highlight w:val="none"/>
              </w:rPr>
              <w:t>合  计</w:t>
            </w:r>
          </w:p>
        </w:tc>
        <w:tc>
          <w:tcPr>
            <w:tcW w:w="569" w:type="pct"/>
            <w:tcBorders>
              <w:top w:val="nil"/>
              <w:left w:val="nil"/>
              <w:bottom w:val="single" w:color="000000" w:sz="8" w:space="0"/>
              <w:right w:val="single" w:color="000000" w:sz="8" w:space="0"/>
            </w:tcBorders>
            <w:noWrap w:val="0"/>
            <w:vAlign w:val="center"/>
          </w:tcPr>
          <w:p w14:paraId="59FCC38C">
            <w:pPr>
              <w:widowControl/>
              <w:jc w:val="right"/>
              <w:rPr>
                <w:rFonts w:ascii="宋体" w:hAnsi="宋体" w:cs="Arial"/>
                <w:kern w:val="0"/>
                <w:szCs w:val="21"/>
                <w:highlight w:val="none"/>
              </w:rPr>
            </w:pPr>
          </w:p>
        </w:tc>
      </w:tr>
    </w:tbl>
    <w:p w14:paraId="6E6ED696">
      <w:pPr>
        <w:spacing w:before="48" w:beforeLines="20" w:after="48" w:afterLines="20" w:line="540" w:lineRule="exact"/>
        <w:rPr>
          <w:rFonts w:hint="eastAsia" w:ascii="宋体" w:hAnsi="宋体"/>
          <w:sz w:val="24"/>
          <w:szCs w:val="22"/>
          <w:highlight w:val="none"/>
        </w:rPr>
        <w:sectPr>
          <w:headerReference r:id="rId11" w:type="first"/>
          <w:footerReference r:id="rId13" w:type="first"/>
          <w:headerReference r:id="rId9" w:type="default"/>
          <w:headerReference r:id="rId10" w:type="even"/>
          <w:footerReference r:id="rId12" w:type="even"/>
          <w:footnotePr>
            <w:numFmt w:val="decimalEnclosedCircleChinese"/>
            <w:numRestart w:val="eachPage"/>
          </w:footnotePr>
          <w:pgSz w:w="11907" w:h="16840"/>
          <w:pgMar w:top="1418" w:right="1134" w:bottom="1134" w:left="1418" w:header="680" w:footer="907" w:gutter="0"/>
          <w:cols w:space="720" w:num="1"/>
          <w:docGrid w:linePitch="286" w:charSpace="0"/>
        </w:sectPr>
      </w:pPr>
    </w:p>
    <w:p w14:paraId="384FD94F">
      <w:pPr>
        <w:jc w:val="center"/>
        <w:rPr>
          <w:rFonts w:hint="eastAsia"/>
          <w:sz w:val="28"/>
          <w:szCs w:val="28"/>
          <w:highlight w:val="none"/>
        </w:rPr>
      </w:pPr>
      <w:bookmarkStart w:id="532" w:name="_Toc535241141"/>
      <w:r>
        <w:rPr>
          <w:rFonts w:hint="eastAsia"/>
          <w:sz w:val="28"/>
          <w:szCs w:val="28"/>
          <w:highlight w:val="none"/>
        </w:rPr>
        <w:t>（十五）材料（工程设备）暂估单价一览表</w:t>
      </w:r>
      <w:bookmarkEnd w:id="532"/>
    </w:p>
    <w:p w14:paraId="1B8F76A8">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1276"/>
        <w:gridCol w:w="4200"/>
        <w:gridCol w:w="1588"/>
        <w:gridCol w:w="1532"/>
        <w:gridCol w:w="1713"/>
      </w:tblGrid>
      <w:tr w14:paraId="79A715D6">
        <w:tblPrEx>
          <w:tblCellMar>
            <w:top w:w="0" w:type="dxa"/>
            <w:left w:w="108" w:type="dxa"/>
            <w:bottom w:w="0" w:type="dxa"/>
            <w:right w:w="108" w:type="dxa"/>
          </w:tblCellMar>
        </w:tblPrEx>
        <w:trPr>
          <w:trHeight w:val="690" w:hRule="atLeast"/>
        </w:trPr>
        <w:tc>
          <w:tcPr>
            <w:tcW w:w="619"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4ED7D60A">
            <w:pPr>
              <w:widowControl/>
              <w:jc w:val="center"/>
              <w:rPr>
                <w:rFonts w:ascii="黑体" w:hAnsi="黑体" w:eastAsia="黑体" w:cs="Arial"/>
                <w:kern w:val="0"/>
                <w:szCs w:val="21"/>
                <w:highlight w:val="none"/>
              </w:rPr>
            </w:pPr>
            <w:bookmarkStart w:id="533" w:name="_Toc17215711"/>
            <w:bookmarkStart w:id="534" w:name="_Toc44996373"/>
            <w:r>
              <w:rPr>
                <w:rFonts w:hint="eastAsia" w:ascii="黑体" w:hAnsi="黑体" w:eastAsia="黑体" w:cs="Arial"/>
                <w:kern w:val="0"/>
                <w:szCs w:val="21"/>
                <w:highlight w:val="none"/>
              </w:rPr>
              <w:t>序号</w:t>
            </w:r>
          </w:p>
        </w:tc>
        <w:tc>
          <w:tcPr>
            <w:tcW w:w="2037" w:type="pct"/>
            <w:tcBorders>
              <w:top w:val="single" w:color="000000" w:sz="8" w:space="0"/>
              <w:left w:val="nil"/>
              <w:bottom w:val="single" w:color="000000" w:sz="4" w:space="0"/>
              <w:right w:val="single" w:color="000000" w:sz="4" w:space="0"/>
            </w:tcBorders>
            <w:shd w:val="clear" w:color="FFFFFF" w:fill="FFFFFF"/>
            <w:noWrap w:val="0"/>
            <w:vAlign w:val="center"/>
          </w:tcPr>
          <w:p w14:paraId="008AD8A0">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材料(工程设备)名称、规格、型号</w:t>
            </w:r>
          </w:p>
        </w:tc>
        <w:tc>
          <w:tcPr>
            <w:tcW w:w="770" w:type="pct"/>
            <w:tcBorders>
              <w:top w:val="single" w:color="000000" w:sz="8" w:space="0"/>
              <w:left w:val="nil"/>
              <w:bottom w:val="single" w:color="000000" w:sz="4" w:space="0"/>
              <w:right w:val="single" w:color="000000" w:sz="4" w:space="0"/>
            </w:tcBorders>
            <w:shd w:val="clear" w:color="FFFFFF" w:fill="FFFFFF"/>
            <w:noWrap w:val="0"/>
            <w:vAlign w:val="center"/>
          </w:tcPr>
          <w:p w14:paraId="2C37543F">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计量单位</w:t>
            </w:r>
          </w:p>
        </w:tc>
        <w:tc>
          <w:tcPr>
            <w:tcW w:w="743" w:type="pct"/>
            <w:tcBorders>
              <w:top w:val="single" w:color="000000" w:sz="8" w:space="0"/>
              <w:left w:val="nil"/>
              <w:bottom w:val="single" w:color="000000" w:sz="4" w:space="0"/>
              <w:right w:val="single" w:color="000000" w:sz="4" w:space="0"/>
            </w:tcBorders>
            <w:shd w:val="clear" w:color="FFFFFF" w:fill="FFFFFF"/>
            <w:noWrap w:val="0"/>
            <w:vAlign w:val="center"/>
          </w:tcPr>
          <w:p w14:paraId="0FF02CD2">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数量</w:t>
            </w:r>
          </w:p>
        </w:tc>
        <w:tc>
          <w:tcPr>
            <w:tcW w:w="831" w:type="pct"/>
            <w:tcBorders>
              <w:top w:val="single" w:color="000000" w:sz="8" w:space="0"/>
              <w:left w:val="nil"/>
              <w:bottom w:val="single" w:color="000000" w:sz="4" w:space="0"/>
              <w:right w:val="single" w:color="000000" w:sz="8" w:space="0"/>
            </w:tcBorders>
            <w:shd w:val="clear" w:color="FFFFFF" w:fill="FFFFFF"/>
            <w:noWrap w:val="0"/>
            <w:vAlign w:val="center"/>
          </w:tcPr>
          <w:p w14:paraId="1BCD3928">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单价(元)</w:t>
            </w:r>
          </w:p>
        </w:tc>
      </w:tr>
      <w:tr w14:paraId="125C2A75">
        <w:tblPrEx>
          <w:tblCellMar>
            <w:top w:w="0" w:type="dxa"/>
            <w:left w:w="108" w:type="dxa"/>
            <w:bottom w:w="0" w:type="dxa"/>
            <w:right w:w="108" w:type="dxa"/>
          </w:tblCellMar>
        </w:tblPrEx>
        <w:trPr>
          <w:trHeight w:val="680" w:hRule="atLeast"/>
        </w:trPr>
        <w:tc>
          <w:tcPr>
            <w:tcW w:w="619" w:type="pct"/>
            <w:tcBorders>
              <w:top w:val="nil"/>
              <w:left w:val="single" w:color="000000" w:sz="8" w:space="0"/>
              <w:bottom w:val="single" w:color="000000" w:sz="4" w:space="0"/>
              <w:right w:val="single" w:color="000000" w:sz="4" w:space="0"/>
            </w:tcBorders>
            <w:noWrap w:val="0"/>
            <w:vAlign w:val="center"/>
          </w:tcPr>
          <w:p w14:paraId="299296F9">
            <w:pPr>
              <w:widowControl/>
              <w:jc w:val="center"/>
              <w:rPr>
                <w:rFonts w:ascii="宋体" w:hAnsi="宋体" w:cs="Arial"/>
                <w:kern w:val="0"/>
                <w:szCs w:val="21"/>
                <w:highlight w:val="none"/>
              </w:rPr>
            </w:pPr>
          </w:p>
        </w:tc>
        <w:tc>
          <w:tcPr>
            <w:tcW w:w="2037" w:type="pct"/>
            <w:tcBorders>
              <w:top w:val="single" w:color="000000" w:sz="4" w:space="0"/>
              <w:left w:val="nil"/>
              <w:bottom w:val="single" w:color="000000" w:sz="4" w:space="0"/>
              <w:right w:val="single" w:color="000000" w:sz="4" w:space="0"/>
            </w:tcBorders>
            <w:noWrap w:val="0"/>
            <w:vAlign w:val="center"/>
          </w:tcPr>
          <w:p w14:paraId="352AA1A2">
            <w:pPr>
              <w:widowControl/>
              <w:jc w:val="left"/>
              <w:rPr>
                <w:rFonts w:ascii="宋体" w:hAnsi="宋体" w:cs="Arial"/>
                <w:kern w:val="0"/>
                <w:szCs w:val="21"/>
                <w:highlight w:val="none"/>
              </w:rPr>
            </w:pPr>
          </w:p>
        </w:tc>
        <w:tc>
          <w:tcPr>
            <w:tcW w:w="770" w:type="pct"/>
            <w:tcBorders>
              <w:top w:val="single" w:color="000000" w:sz="4" w:space="0"/>
              <w:left w:val="nil"/>
              <w:bottom w:val="single" w:color="000000" w:sz="4" w:space="0"/>
              <w:right w:val="single" w:color="000000" w:sz="4" w:space="0"/>
            </w:tcBorders>
            <w:noWrap w:val="0"/>
            <w:vAlign w:val="center"/>
          </w:tcPr>
          <w:p w14:paraId="63134636">
            <w:pPr>
              <w:widowControl/>
              <w:jc w:val="center"/>
              <w:rPr>
                <w:rFonts w:ascii="宋体" w:hAnsi="宋体" w:cs="Arial"/>
                <w:kern w:val="0"/>
                <w:szCs w:val="21"/>
                <w:highlight w:val="none"/>
              </w:rPr>
            </w:pPr>
          </w:p>
        </w:tc>
        <w:tc>
          <w:tcPr>
            <w:tcW w:w="743" w:type="pct"/>
            <w:tcBorders>
              <w:top w:val="single" w:color="000000" w:sz="4" w:space="0"/>
              <w:left w:val="nil"/>
              <w:bottom w:val="single" w:color="000000" w:sz="4" w:space="0"/>
              <w:right w:val="single" w:color="000000" w:sz="4" w:space="0"/>
            </w:tcBorders>
            <w:noWrap w:val="0"/>
            <w:vAlign w:val="center"/>
          </w:tcPr>
          <w:p w14:paraId="7986128E">
            <w:pPr>
              <w:widowControl/>
              <w:jc w:val="right"/>
              <w:rPr>
                <w:rFonts w:ascii="宋体" w:hAnsi="宋体" w:cs="Arial"/>
                <w:kern w:val="0"/>
                <w:szCs w:val="21"/>
                <w:highlight w:val="none"/>
              </w:rPr>
            </w:pPr>
          </w:p>
        </w:tc>
        <w:tc>
          <w:tcPr>
            <w:tcW w:w="831" w:type="pct"/>
            <w:tcBorders>
              <w:top w:val="nil"/>
              <w:left w:val="nil"/>
              <w:bottom w:val="single" w:color="000000" w:sz="4" w:space="0"/>
              <w:right w:val="single" w:color="000000" w:sz="8" w:space="0"/>
            </w:tcBorders>
            <w:noWrap w:val="0"/>
            <w:vAlign w:val="center"/>
          </w:tcPr>
          <w:p w14:paraId="3724656E">
            <w:pPr>
              <w:widowControl/>
              <w:jc w:val="right"/>
              <w:rPr>
                <w:rFonts w:ascii="宋体" w:hAnsi="宋体" w:cs="Arial"/>
                <w:kern w:val="0"/>
                <w:szCs w:val="21"/>
                <w:highlight w:val="none"/>
              </w:rPr>
            </w:pPr>
          </w:p>
        </w:tc>
      </w:tr>
      <w:tr w14:paraId="386EF9F5">
        <w:tblPrEx>
          <w:tblCellMar>
            <w:top w:w="0" w:type="dxa"/>
            <w:left w:w="108" w:type="dxa"/>
            <w:bottom w:w="0" w:type="dxa"/>
            <w:right w:w="108" w:type="dxa"/>
          </w:tblCellMar>
        </w:tblPrEx>
        <w:trPr>
          <w:trHeight w:val="680" w:hRule="atLeast"/>
        </w:trPr>
        <w:tc>
          <w:tcPr>
            <w:tcW w:w="619" w:type="pct"/>
            <w:tcBorders>
              <w:top w:val="nil"/>
              <w:left w:val="single" w:color="000000" w:sz="8" w:space="0"/>
              <w:bottom w:val="single" w:color="000000" w:sz="4" w:space="0"/>
              <w:right w:val="single" w:color="000000" w:sz="4" w:space="0"/>
            </w:tcBorders>
            <w:noWrap w:val="0"/>
            <w:vAlign w:val="center"/>
          </w:tcPr>
          <w:p w14:paraId="646012FC">
            <w:pPr>
              <w:widowControl/>
              <w:jc w:val="center"/>
              <w:rPr>
                <w:rFonts w:ascii="宋体" w:hAnsi="宋体" w:cs="Arial"/>
                <w:kern w:val="0"/>
                <w:szCs w:val="21"/>
                <w:highlight w:val="none"/>
              </w:rPr>
            </w:pPr>
          </w:p>
        </w:tc>
        <w:tc>
          <w:tcPr>
            <w:tcW w:w="2037" w:type="pct"/>
            <w:tcBorders>
              <w:top w:val="single" w:color="000000" w:sz="4" w:space="0"/>
              <w:left w:val="nil"/>
              <w:bottom w:val="single" w:color="000000" w:sz="4" w:space="0"/>
              <w:right w:val="single" w:color="000000" w:sz="4" w:space="0"/>
            </w:tcBorders>
            <w:noWrap w:val="0"/>
            <w:vAlign w:val="center"/>
          </w:tcPr>
          <w:p w14:paraId="29F731DE">
            <w:pPr>
              <w:widowControl/>
              <w:jc w:val="left"/>
              <w:rPr>
                <w:rFonts w:ascii="宋体" w:hAnsi="宋体" w:cs="Arial"/>
                <w:kern w:val="0"/>
                <w:szCs w:val="21"/>
                <w:highlight w:val="none"/>
              </w:rPr>
            </w:pPr>
          </w:p>
        </w:tc>
        <w:tc>
          <w:tcPr>
            <w:tcW w:w="770" w:type="pct"/>
            <w:tcBorders>
              <w:top w:val="single" w:color="000000" w:sz="4" w:space="0"/>
              <w:left w:val="nil"/>
              <w:bottom w:val="single" w:color="000000" w:sz="4" w:space="0"/>
              <w:right w:val="single" w:color="000000" w:sz="4" w:space="0"/>
            </w:tcBorders>
            <w:noWrap w:val="0"/>
            <w:vAlign w:val="center"/>
          </w:tcPr>
          <w:p w14:paraId="0EA7EA12">
            <w:pPr>
              <w:widowControl/>
              <w:jc w:val="center"/>
              <w:rPr>
                <w:rFonts w:ascii="宋体" w:hAnsi="宋体" w:cs="Arial"/>
                <w:kern w:val="0"/>
                <w:szCs w:val="21"/>
                <w:highlight w:val="none"/>
              </w:rPr>
            </w:pPr>
          </w:p>
        </w:tc>
        <w:tc>
          <w:tcPr>
            <w:tcW w:w="743" w:type="pct"/>
            <w:tcBorders>
              <w:top w:val="single" w:color="000000" w:sz="4" w:space="0"/>
              <w:left w:val="nil"/>
              <w:bottom w:val="single" w:color="000000" w:sz="4" w:space="0"/>
              <w:right w:val="single" w:color="000000" w:sz="4" w:space="0"/>
            </w:tcBorders>
            <w:noWrap w:val="0"/>
            <w:vAlign w:val="center"/>
          </w:tcPr>
          <w:p w14:paraId="1DEA8478">
            <w:pPr>
              <w:widowControl/>
              <w:jc w:val="right"/>
              <w:rPr>
                <w:rFonts w:ascii="宋体" w:hAnsi="宋体" w:cs="Arial"/>
                <w:kern w:val="0"/>
                <w:szCs w:val="21"/>
                <w:highlight w:val="none"/>
              </w:rPr>
            </w:pPr>
          </w:p>
        </w:tc>
        <w:tc>
          <w:tcPr>
            <w:tcW w:w="831" w:type="pct"/>
            <w:tcBorders>
              <w:top w:val="nil"/>
              <w:left w:val="nil"/>
              <w:bottom w:val="single" w:color="000000" w:sz="4" w:space="0"/>
              <w:right w:val="single" w:color="000000" w:sz="8" w:space="0"/>
            </w:tcBorders>
            <w:noWrap w:val="0"/>
            <w:vAlign w:val="center"/>
          </w:tcPr>
          <w:p w14:paraId="15B63756">
            <w:pPr>
              <w:widowControl/>
              <w:jc w:val="right"/>
              <w:rPr>
                <w:rFonts w:ascii="宋体" w:hAnsi="宋体" w:cs="Arial"/>
                <w:kern w:val="0"/>
                <w:szCs w:val="21"/>
                <w:highlight w:val="none"/>
              </w:rPr>
            </w:pPr>
          </w:p>
        </w:tc>
      </w:tr>
      <w:tr w14:paraId="66017F07">
        <w:tblPrEx>
          <w:tblCellMar>
            <w:top w:w="0" w:type="dxa"/>
            <w:left w:w="108" w:type="dxa"/>
            <w:bottom w:w="0" w:type="dxa"/>
            <w:right w:w="108" w:type="dxa"/>
          </w:tblCellMar>
        </w:tblPrEx>
        <w:trPr>
          <w:trHeight w:val="680" w:hRule="atLeast"/>
        </w:trPr>
        <w:tc>
          <w:tcPr>
            <w:tcW w:w="619" w:type="pct"/>
            <w:tcBorders>
              <w:top w:val="nil"/>
              <w:left w:val="single" w:color="000000" w:sz="8" w:space="0"/>
              <w:bottom w:val="single" w:color="000000" w:sz="4" w:space="0"/>
              <w:right w:val="single" w:color="000000" w:sz="4" w:space="0"/>
            </w:tcBorders>
            <w:noWrap w:val="0"/>
            <w:vAlign w:val="center"/>
          </w:tcPr>
          <w:p w14:paraId="37455313">
            <w:pPr>
              <w:widowControl/>
              <w:jc w:val="center"/>
              <w:rPr>
                <w:rFonts w:ascii="宋体" w:hAnsi="宋体" w:cs="Arial"/>
                <w:kern w:val="0"/>
                <w:szCs w:val="21"/>
                <w:highlight w:val="none"/>
              </w:rPr>
            </w:pPr>
          </w:p>
        </w:tc>
        <w:tc>
          <w:tcPr>
            <w:tcW w:w="2037" w:type="pct"/>
            <w:tcBorders>
              <w:top w:val="single" w:color="000000" w:sz="4" w:space="0"/>
              <w:left w:val="nil"/>
              <w:bottom w:val="single" w:color="000000" w:sz="4" w:space="0"/>
              <w:right w:val="single" w:color="000000" w:sz="4" w:space="0"/>
            </w:tcBorders>
            <w:noWrap w:val="0"/>
            <w:vAlign w:val="center"/>
          </w:tcPr>
          <w:p w14:paraId="6B4A888B">
            <w:pPr>
              <w:widowControl/>
              <w:jc w:val="left"/>
              <w:rPr>
                <w:rFonts w:ascii="宋体" w:hAnsi="宋体" w:cs="Arial"/>
                <w:kern w:val="0"/>
                <w:szCs w:val="21"/>
                <w:highlight w:val="none"/>
              </w:rPr>
            </w:pPr>
          </w:p>
        </w:tc>
        <w:tc>
          <w:tcPr>
            <w:tcW w:w="770" w:type="pct"/>
            <w:tcBorders>
              <w:top w:val="single" w:color="000000" w:sz="4" w:space="0"/>
              <w:left w:val="nil"/>
              <w:bottom w:val="single" w:color="000000" w:sz="4" w:space="0"/>
              <w:right w:val="single" w:color="000000" w:sz="4" w:space="0"/>
            </w:tcBorders>
            <w:noWrap w:val="0"/>
            <w:vAlign w:val="center"/>
          </w:tcPr>
          <w:p w14:paraId="37BE9767">
            <w:pPr>
              <w:widowControl/>
              <w:jc w:val="center"/>
              <w:rPr>
                <w:rFonts w:ascii="宋体" w:hAnsi="宋体" w:cs="Arial"/>
                <w:kern w:val="0"/>
                <w:szCs w:val="21"/>
                <w:highlight w:val="none"/>
              </w:rPr>
            </w:pPr>
          </w:p>
        </w:tc>
        <w:tc>
          <w:tcPr>
            <w:tcW w:w="743" w:type="pct"/>
            <w:tcBorders>
              <w:top w:val="single" w:color="000000" w:sz="4" w:space="0"/>
              <w:left w:val="nil"/>
              <w:bottom w:val="single" w:color="000000" w:sz="4" w:space="0"/>
              <w:right w:val="single" w:color="000000" w:sz="4" w:space="0"/>
            </w:tcBorders>
            <w:noWrap w:val="0"/>
            <w:vAlign w:val="center"/>
          </w:tcPr>
          <w:p w14:paraId="433F05BA">
            <w:pPr>
              <w:widowControl/>
              <w:jc w:val="right"/>
              <w:rPr>
                <w:rFonts w:ascii="宋体" w:hAnsi="宋体" w:cs="Arial"/>
                <w:kern w:val="0"/>
                <w:szCs w:val="21"/>
                <w:highlight w:val="none"/>
              </w:rPr>
            </w:pPr>
          </w:p>
        </w:tc>
        <w:tc>
          <w:tcPr>
            <w:tcW w:w="831" w:type="pct"/>
            <w:tcBorders>
              <w:top w:val="nil"/>
              <w:left w:val="nil"/>
              <w:bottom w:val="single" w:color="000000" w:sz="4" w:space="0"/>
              <w:right w:val="single" w:color="000000" w:sz="8" w:space="0"/>
            </w:tcBorders>
            <w:noWrap w:val="0"/>
            <w:vAlign w:val="center"/>
          </w:tcPr>
          <w:p w14:paraId="629A4741">
            <w:pPr>
              <w:widowControl/>
              <w:jc w:val="right"/>
              <w:rPr>
                <w:rFonts w:ascii="宋体" w:hAnsi="宋体" w:cs="Arial"/>
                <w:kern w:val="0"/>
                <w:szCs w:val="21"/>
                <w:highlight w:val="none"/>
              </w:rPr>
            </w:pPr>
          </w:p>
        </w:tc>
      </w:tr>
      <w:tr w14:paraId="1862F146">
        <w:tblPrEx>
          <w:tblCellMar>
            <w:top w:w="0" w:type="dxa"/>
            <w:left w:w="108" w:type="dxa"/>
            <w:bottom w:w="0" w:type="dxa"/>
            <w:right w:w="108" w:type="dxa"/>
          </w:tblCellMar>
        </w:tblPrEx>
        <w:trPr>
          <w:trHeight w:val="680" w:hRule="atLeast"/>
        </w:trPr>
        <w:tc>
          <w:tcPr>
            <w:tcW w:w="619" w:type="pct"/>
            <w:tcBorders>
              <w:top w:val="nil"/>
              <w:left w:val="single" w:color="000000" w:sz="8" w:space="0"/>
              <w:bottom w:val="single" w:color="000000" w:sz="4" w:space="0"/>
              <w:right w:val="single" w:color="000000" w:sz="4" w:space="0"/>
            </w:tcBorders>
            <w:noWrap w:val="0"/>
            <w:vAlign w:val="center"/>
          </w:tcPr>
          <w:p w14:paraId="2053253D">
            <w:pPr>
              <w:widowControl/>
              <w:jc w:val="center"/>
              <w:rPr>
                <w:rFonts w:hint="eastAsia" w:ascii="宋体" w:hAnsi="宋体" w:cs="Arial"/>
                <w:kern w:val="0"/>
                <w:szCs w:val="21"/>
                <w:highlight w:val="none"/>
              </w:rPr>
            </w:pPr>
          </w:p>
        </w:tc>
        <w:tc>
          <w:tcPr>
            <w:tcW w:w="2037" w:type="pct"/>
            <w:tcBorders>
              <w:top w:val="single" w:color="000000" w:sz="4" w:space="0"/>
              <w:left w:val="nil"/>
              <w:bottom w:val="single" w:color="000000" w:sz="4" w:space="0"/>
              <w:right w:val="single" w:color="000000" w:sz="4" w:space="0"/>
            </w:tcBorders>
            <w:noWrap w:val="0"/>
            <w:vAlign w:val="center"/>
          </w:tcPr>
          <w:p w14:paraId="53B360D4">
            <w:pPr>
              <w:widowControl/>
              <w:jc w:val="left"/>
              <w:rPr>
                <w:rFonts w:hint="eastAsia" w:ascii="宋体" w:hAnsi="宋体" w:cs="Arial"/>
                <w:kern w:val="0"/>
                <w:szCs w:val="21"/>
                <w:highlight w:val="none"/>
              </w:rPr>
            </w:pPr>
          </w:p>
        </w:tc>
        <w:tc>
          <w:tcPr>
            <w:tcW w:w="770" w:type="pct"/>
            <w:tcBorders>
              <w:top w:val="single" w:color="000000" w:sz="4" w:space="0"/>
              <w:left w:val="nil"/>
              <w:bottom w:val="single" w:color="000000" w:sz="4" w:space="0"/>
              <w:right w:val="single" w:color="000000" w:sz="4" w:space="0"/>
            </w:tcBorders>
            <w:noWrap w:val="0"/>
            <w:vAlign w:val="center"/>
          </w:tcPr>
          <w:p w14:paraId="53C6FD3A">
            <w:pPr>
              <w:widowControl/>
              <w:jc w:val="center"/>
              <w:rPr>
                <w:rFonts w:hint="eastAsia" w:ascii="宋体" w:hAnsi="宋体" w:cs="Arial"/>
                <w:kern w:val="0"/>
                <w:szCs w:val="21"/>
                <w:highlight w:val="none"/>
              </w:rPr>
            </w:pPr>
          </w:p>
        </w:tc>
        <w:tc>
          <w:tcPr>
            <w:tcW w:w="743" w:type="pct"/>
            <w:tcBorders>
              <w:top w:val="single" w:color="000000" w:sz="4" w:space="0"/>
              <w:left w:val="nil"/>
              <w:bottom w:val="single" w:color="000000" w:sz="4" w:space="0"/>
              <w:right w:val="single" w:color="000000" w:sz="4" w:space="0"/>
            </w:tcBorders>
            <w:noWrap w:val="0"/>
            <w:vAlign w:val="center"/>
          </w:tcPr>
          <w:p w14:paraId="51259483">
            <w:pPr>
              <w:widowControl/>
              <w:jc w:val="right"/>
              <w:rPr>
                <w:rFonts w:hint="eastAsia" w:ascii="宋体" w:hAnsi="宋体" w:cs="Arial"/>
                <w:kern w:val="0"/>
                <w:szCs w:val="21"/>
                <w:highlight w:val="none"/>
              </w:rPr>
            </w:pPr>
          </w:p>
        </w:tc>
        <w:tc>
          <w:tcPr>
            <w:tcW w:w="831" w:type="pct"/>
            <w:tcBorders>
              <w:top w:val="nil"/>
              <w:left w:val="nil"/>
              <w:bottom w:val="single" w:color="000000" w:sz="4" w:space="0"/>
              <w:right w:val="single" w:color="000000" w:sz="8" w:space="0"/>
            </w:tcBorders>
            <w:noWrap w:val="0"/>
            <w:vAlign w:val="center"/>
          </w:tcPr>
          <w:p w14:paraId="4472F835">
            <w:pPr>
              <w:widowControl/>
              <w:jc w:val="right"/>
              <w:rPr>
                <w:rFonts w:hint="eastAsia" w:ascii="宋体" w:hAnsi="宋体" w:cs="Arial"/>
                <w:kern w:val="0"/>
                <w:szCs w:val="21"/>
                <w:highlight w:val="none"/>
              </w:rPr>
            </w:pPr>
          </w:p>
        </w:tc>
      </w:tr>
      <w:bookmarkEnd w:id="533"/>
      <w:bookmarkEnd w:id="534"/>
    </w:tbl>
    <w:p w14:paraId="74191F55">
      <w:pPr>
        <w:jc w:val="center"/>
        <w:rPr>
          <w:rFonts w:hint="eastAsia"/>
          <w:sz w:val="28"/>
          <w:szCs w:val="28"/>
          <w:highlight w:val="none"/>
        </w:rPr>
      </w:pPr>
      <w:bookmarkStart w:id="535" w:name="_Toc535241142"/>
      <w:bookmarkStart w:id="536" w:name="_Toc44996378"/>
      <w:bookmarkStart w:id="537" w:name="_Toc171581557"/>
      <w:bookmarkStart w:id="538" w:name="_Toc171581377"/>
      <w:bookmarkStart w:id="539" w:name="_Toc171742000"/>
      <w:bookmarkStart w:id="540" w:name="_Toc17215716"/>
    </w:p>
    <w:p w14:paraId="25B16661">
      <w:pPr>
        <w:jc w:val="center"/>
        <w:rPr>
          <w:rFonts w:hint="eastAsia"/>
          <w:sz w:val="28"/>
          <w:szCs w:val="28"/>
          <w:highlight w:val="none"/>
        </w:rPr>
      </w:pPr>
      <w:r>
        <w:rPr>
          <w:rFonts w:hint="eastAsia"/>
          <w:sz w:val="28"/>
          <w:szCs w:val="28"/>
          <w:highlight w:val="none"/>
        </w:rPr>
        <w:t>（十六）发包人提供材料（工程设备）一览表</w:t>
      </w:r>
      <w:bookmarkEnd w:id="535"/>
    </w:p>
    <w:p w14:paraId="5A9713DB">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946"/>
        <w:gridCol w:w="3126"/>
        <w:gridCol w:w="1188"/>
        <w:gridCol w:w="1342"/>
        <w:gridCol w:w="1474"/>
        <w:gridCol w:w="1142"/>
        <w:gridCol w:w="1091"/>
      </w:tblGrid>
      <w:tr w14:paraId="1D25FEC9">
        <w:tblPrEx>
          <w:tblCellMar>
            <w:top w:w="0" w:type="dxa"/>
            <w:left w:w="108" w:type="dxa"/>
            <w:bottom w:w="0" w:type="dxa"/>
            <w:right w:w="108" w:type="dxa"/>
          </w:tblCellMar>
        </w:tblPrEx>
        <w:trPr>
          <w:trHeight w:val="690" w:hRule="atLeast"/>
        </w:trPr>
        <w:tc>
          <w:tcPr>
            <w:tcW w:w="459"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35D803EE">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 xml:space="preserve"> 序号</w:t>
            </w:r>
          </w:p>
        </w:tc>
        <w:tc>
          <w:tcPr>
            <w:tcW w:w="1516" w:type="pct"/>
            <w:tcBorders>
              <w:top w:val="single" w:color="000000" w:sz="8" w:space="0"/>
              <w:left w:val="nil"/>
              <w:bottom w:val="single" w:color="000000" w:sz="4" w:space="0"/>
              <w:right w:val="single" w:color="000000" w:sz="4" w:space="0"/>
            </w:tcBorders>
            <w:shd w:val="clear" w:color="FFFFFF" w:fill="FFFFFF"/>
            <w:noWrap w:val="0"/>
            <w:vAlign w:val="center"/>
          </w:tcPr>
          <w:p w14:paraId="4A489B12">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材料(工程设备)名称、规格、型号</w:t>
            </w:r>
          </w:p>
        </w:tc>
        <w:tc>
          <w:tcPr>
            <w:tcW w:w="576" w:type="pct"/>
            <w:tcBorders>
              <w:top w:val="single" w:color="000000" w:sz="8" w:space="0"/>
              <w:left w:val="nil"/>
              <w:bottom w:val="single" w:color="000000" w:sz="4" w:space="0"/>
              <w:right w:val="single" w:color="000000" w:sz="4" w:space="0"/>
            </w:tcBorders>
            <w:shd w:val="clear" w:color="FFFFFF" w:fill="FFFFFF"/>
            <w:noWrap w:val="0"/>
            <w:vAlign w:val="center"/>
          </w:tcPr>
          <w:p w14:paraId="11715D05">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计量单位</w:t>
            </w:r>
          </w:p>
        </w:tc>
        <w:tc>
          <w:tcPr>
            <w:tcW w:w="651" w:type="pct"/>
            <w:tcBorders>
              <w:top w:val="single" w:color="000000" w:sz="8" w:space="0"/>
              <w:left w:val="nil"/>
              <w:bottom w:val="single" w:color="000000" w:sz="4" w:space="0"/>
              <w:right w:val="single" w:color="000000" w:sz="4" w:space="0"/>
            </w:tcBorders>
            <w:shd w:val="clear" w:color="FFFFFF" w:fill="FFFFFF"/>
            <w:noWrap w:val="0"/>
            <w:vAlign w:val="center"/>
          </w:tcPr>
          <w:p w14:paraId="007A5B88">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数量</w:t>
            </w:r>
          </w:p>
        </w:tc>
        <w:tc>
          <w:tcPr>
            <w:tcW w:w="715" w:type="pct"/>
            <w:tcBorders>
              <w:top w:val="single" w:color="000000" w:sz="8" w:space="0"/>
              <w:left w:val="nil"/>
              <w:bottom w:val="single" w:color="000000" w:sz="4" w:space="0"/>
              <w:right w:val="single" w:color="000000" w:sz="4" w:space="0"/>
            </w:tcBorders>
            <w:shd w:val="clear" w:color="FFFFFF" w:fill="FFFFFF"/>
            <w:noWrap w:val="0"/>
            <w:vAlign w:val="center"/>
          </w:tcPr>
          <w:p w14:paraId="42018054">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单价(元)</w:t>
            </w:r>
          </w:p>
        </w:tc>
        <w:tc>
          <w:tcPr>
            <w:tcW w:w="554" w:type="pct"/>
            <w:tcBorders>
              <w:top w:val="single" w:color="000000" w:sz="8" w:space="0"/>
              <w:left w:val="nil"/>
              <w:bottom w:val="single" w:color="000000" w:sz="4" w:space="0"/>
              <w:right w:val="single" w:color="000000" w:sz="4" w:space="0"/>
            </w:tcBorders>
            <w:shd w:val="clear" w:color="FFFFFF" w:fill="FFFFFF"/>
            <w:noWrap w:val="0"/>
            <w:vAlign w:val="center"/>
          </w:tcPr>
          <w:p w14:paraId="0C4DB1E3">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合价(元)</w:t>
            </w:r>
          </w:p>
        </w:tc>
        <w:tc>
          <w:tcPr>
            <w:tcW w:w="529" w:type="pct"/>
            <w:tcBorders>
              <w:top w:val="single" w:color="000000" w:sz="8" w:space="0"/>
              <w:left w:val="nil"/>
              <w:bottom w:val="single" w:color="000000" w:sz="4" w:space="0"/>
              <w:right w:val="single" w:color="000000" w:sz="8" w:space="0"/>
            </w:tcBorders>
            <w:shd w:val="clear" w:color="FFFFFF" w:fill="FFFFFF"/>
            <w:noWrap w:val="0"/>
            <w:vAlign w:val="center"/>
          </w:tcPr>
          <w:p w14:paraId="1AA83B1A">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备注</w:t>
            </w:r>
          </w:p>
        </w:tc>
      </w:tr>
      <w:tr w14:paraId="518E0E2A">
        <w:tblPrEx>
          <w:tblCellMar>
            <w:top w:w="0" w:type="dxa"/>
            <w:left w:w="108" w:type="dxa"/>
            <w:bottom w:w="0" w:type="dxa"/>
            <w:right w:w="108" w:type="dxa"/>
          </w:tblCellMar>
        </w:tblPrEx>
        <w:trPr>
          <w:trHeight w:val="680" w:hRule="atLeast"/>
        </w:trPr>
        <w:tc>
          <w:tcPr>
            <w:tcW w:w="459" w:type="pct"/>
            <w:tcBorders>
              <w:top w:val="nil"/>
              <w:left w:val="single" w:color="000000" w:sz="8" w:space="0"/>
              <w:bottom w:val="single" w:color="000000" w:sz="4" w:space="0"/>
              <w:right w:val="single" w:color="000000" w:sz="4" w:space="0"/>
            </w:tcBorders>
            <w:noWrap w:val="0"/>
            <w:vAlign w:val="center"/>
          </w:tcPr>
          <w:p w14:paraId="688DD54F">
            <w:pPr>
              <w:widowControl/>
              <w:jc w:val="center"/>
              <w:rPr>
                <w:rFonts w:ascii="宋体" w:hAnsi="宋体" w:cs="Arial"/>
                <w:kern w:val="0"/>
                <w:szCs w:val="21"/>
                <w:highlight w:val="none"/>
              </w:rPr>
            </w:pPr>
          </w:p>
        </w:tc>
        <w:tc>
          <w:tcPr>
            <w:tcW w:w="1516" w:type="pct"/>
            <w:tcBorders>
              <w:top w:val="single" w:color="000000" w:sz="4" w:space="0"/>
              <w:left w:val="nil"/>
              <w:bottom w:val="single" w:color="000000" w:sz="4" w:space="0"/>
              <w:right w:val="single" w:color="000000" w:sz="4" w:space="0"/>
            </w:tcBorders>
            <w:noWrap w:val="0"/>
            <w:vAlign w:val="center"/>
          </w:tcPr>
          <w:p w14:paraId="1C1B8DE5">
            <w:pPr>
              <w:widowControl/>
              <w:jc w:val="left"/>
              <w:rPr>
                <w:rFonts w:ascii="宋体" w:hAnsi="宋体" w:cs="Arial"/>
                <w:kern w:val="0"/>
                <w:szCs w:val="21"/>
                <w:highlight w:val="none"/>
              </w:rPr>
            </w:pPr>
          </w:p>
        </w:tc>
        <w:tc>
          <w:tcPr>
            <w:tcW w:w="576" w:type="pct"/>
            <w:tcBorders>
              <w:top w:val="nil"/>
              <w:left w:val="nil"/>
              <w:bottom w:val="single" w:color="000000" w:sz="4" w:space="0"/>
              <w:right w:val="single" w:color="000000" w:sz="4" w:space="0"/>
            </w:tcBorders>
            <w:noWrap w:val="0"/>
            <w:vAlign w:val="center"/>
          </w:tcPr>
          <w:p w14:paraId="1595BF1A">
            <w:pPr>
              <w:widowControl/>
              <w:jc w:val="center"/>
              <w:rPr>
                <w:rFonts w:ascii="宋体" w:hAnsi="宋体" w:cs="Arial"/>
                <w:kern w:val="0"/>
                <w:szCs w:val="21"/>
                <w:highlight w:val="none"/>
              </w:rPr>
            </w:pPr>
          </w:p>
        </w:tc>
        <w:tc>
          <w:tcPr>
            <w:tcW w:w="651" w:type="pct"/>
            <w:tcBorders>
              <w:top w:val="single" w:color="000000" w:sz="4" w:space="0"/>
              <w:left w:val="nil"/>
              <w:bottom w:val="single" w:color="000000" w:sz="4" w:space="0"/>
              <w:right w:val="single" w:color="000000" w:sz="4" w:space="0"/>
            </w:tcBorders>
            <w:noWrap w:val="0"/>
            <w:vAlign w:val="center"/>
          </w:tcPr>
          <w:p w14:paraId="349226E1">
            <w:pPr>
              <w:widowControl/>
              <w:jc w:val="right"/>
              <w:rPr>
                <w:rFonts w:ascii="宋体" w:hAnsi="宋体" w:cs="Arial"/>
                <w:kern w:val="0"/>
                <w:szCs w:val="21"/>
                <w:highlight w:val="none"/>
              </w:rPr>
            </w:pPr>
          </w:p>
        </w:tc>
        <w:tc>
          <w:tcPr>
            <w:tcW w:w="715" w:type="pct"/>
            <w:tcBorders>
              <w:top w:val="single" w:color="000000" w:sz="4" w:space="0"/>
              <w:left w:val="nil"/>
              <w:bottom w:val="single" w:color="000000" w:sz="4" w:space="0"/>
              <w:right w:val="single" w:color="000000" w:sz="4" w:space="0"/>
            </w:tcBorders>
            <w:noWrap w:val="0"/>
            <w:vAlign w:val="center"/>
          </w:tcPr>
          <w:p w14:paraId="286876E6">
            <w:pPr>
              <w:widowControl/>
              <w:jc w:val="right"/>
              <w:rPr>
                <w:rFonts w:ascii="宋体" w:hAnsi="宋体" w:cs="Arial"/>
                <w:kern w:val="0"/>
                <w:szCs w:val="21"/>
                <w:highlight w:val="none"/>
              </w:rPr>
            </w:pPr>
          </w:p>
        </w:tc>
        <w:tc>
          <w:tcPr>
            <w:tcW w:w="554" w:type="pct"/>
            <w:tcBorders>
              <w:top w:val="nil"/>
              <w:left w:val="nil"/>
              <w:bottom w:val="single" w:color="000000" w:sz="4" w:space="0"/>
              <w:right w:val="single" w:color="000000" w:sz="4" w:space="0"/>
            </w:tcBorders>
            <w:noWrap w:val="0"/>
            <w:vAlign w:val="center"/>
          </w:tcPr>
          <w:p w14:paraId="5B6FB80B">
            <w:pPr>
              <w:widowControl/>
              <w:jc w:val="right"/>
              <w:rPr>
                <w:rFonts w:ascii="宋体" w:hAnsi="宋体" w:cs="Arial"/>
                <w:kern w:val="0"/>
                <w:szCs w:val="21"/>
                <w:highlight w:val="none"/>
              </w:rPr>
            </w:pPr>
          </w:p>
        </w:tc>
        <w:tc>
          <w:tcPr>
            <w:tcW w:w="529" w:type="pct"/>
            <w:tcBorders>
              <w:top w:val="nil"/>
              <w:left w:val="nil"/>
              <w:bottom w:val="single" w:color="000000" w:sz="4" w:space="0"/>
              <w:right w:val="single" w:color="000000" w:sz="8" w:space="0"/>
            </w:tcBorders>
            <w:noWrap w:val="0"/>
            <w:vAlign w:val="center"/>
          </w:tcPr>
          <w:p w14:paraId="1247C861">
            <w:pPr>
              <w:widowControl/>
              <w:jc w:val="left"/>
              <w:rPr>
                <w:rFonts w:ascii="宋体" w:hAnsi="宋体" w:cs="Arial"/>
                <w:kern w:val="0"/>
                <w:szCs w:val="21"/>
                <w:highlight w:val="none"/>
              </w:rPr>
            </w:pPr>
          </w:p>
        </w:tc>
      </w:tr>
      <w:tr w14:paraId="22AB5A86">
        <w:tblPrEx>
          <w:tblCellMar>
            <w:top w:w="0" w:type="dxa"/>
            <w:left w:w="108" w:type="dxa"/>
            <w:bottom w:w="0" w:type="dxa"/>
            <w:right w:w="108" w:type="dxa"/>
          </w:tblCellMar>
        </w:tblPrEx>
        <w:trPr>
          <w:trHeight w:val="680" w:hRule="atLeast"/>
        </w:trPr>
        <w:tc>
          <w:tcPr>
            <w:tcW w:w="459" w:type="pct"/>
            <w:tcBorders>
              <w:top w:val="nil"/>
              <w:left w:val="single" w:color="000000" w:sz="8" w:space="0"/>
              <w:bottom w:val="single" w:color="000000" w:sz="4" w:space="0"/>
              <w:right w:val="single" w:color="000000" w:sz="4" w:space="0"/>
            </w:tcBorders>
            <w:noWrap w:val="0"/>
            <w:vAlign w:val="center"/>
          </w:tcPr>
          <w:p w14:paraId="67C09969">
            <w:pPr>
              <w:widowControl/>
              <w:jc w:val="center"/>
              <w:rPr>
                <w:rFonts w:ascii="宋体" w:hAnsi="宋体" w:cs="Arial"/>
                <w:kern w:val="0"/>
                <w:szCs w:val="21"/>
                <w:highlight w:val="none"/>
              </w:rPr>
            </w:pPr>
          </w:p>
        </w:tc>
        <w:tc>
          <w:tcPr>
            <w:tcW w:w="1516" w:type="pct"/>
            <w:tcBorders>
              <w:top w:val="single" w:color="000000" w:sz="4" w:space="0"/>
              <w:left w:val="nil"/>
              <w:bottom w:val="single" w:color="000000" w:sz="4" w:space="0"/>
              <w:right w:val="single" w:color="000000" w:sz="4" w:space="0"/>
            </w:tcBorders>
            <w:noWrap w:val="0"/>
            <w:vAlign w:val="center"/>
          </w:tcPr>
          <w:p w14:paraId="0EA687EF">
            <w:pPr>
              <w:widowControl/>
              <w:jc w:val="left"/>
              <w:rPr>
                <w:rFonts w:ascii="宋体" w:hAnsi="宋体" w:cs="Arial"/>
                <w:kern w:val="0"/>
                <w:szCs w:val="21"/>
                <w:highlight w:val="none"/>
              </w:rPr>
            </w:pPr>
          </w:p>
        </w:tc>
        <w:tc>
          <w:tcPr>
            <w:tcW w:w="576" w:type="pct"/>
            <w:tcBorders>
              <w:top w:val="nil"/>
              <w:left w:val="nil"/>
              <w:bottom w:val="single" w:color="000000" w:sz="4" w:space="0"/>
              <w:right w:val="single" w:color="000000" w:sz="4" w:space="0"/>
            </w:tcBorders>
            <w:noWrap w:val="0"/>
            <w:vAlign w:val="center"/>
          </w:tcPr>
          <w:p w14:paraId="4BDE2CB5">
            <w:pPr>
              <w:widowControl/>
              <w:jc w:val="center"/>
              <w:rPr>
                <w:rFonts w:ascii="宋体" w:hAnsi="宋体" w:cs="Arial"/>
                <w:kern w:val="0"/>
                <w:szCs w:val="21"/>
                <w:highlight w:val="none"/>
              </w:rPr>
            </w:pPr>
          </w:p>
        </w:tc>
        <w:tc>
          <w:tcPr>
            <w:tcW w:w="651" w:type="pct"/>
            <w:tcBorders>
              <w:top w:val="single" w:color="000000" w:sz="4" w:space="0"/>
              <w:left w:val="nil"/>
              <w:bottom w:val="single" w:color="000000" w:sz="4" w:space="0"/>
              <w:right w:val="single" w:color="000000" w:sz="4" w:space="0"/>
            </w:tcBorders>
            <w:noWrap w:val="0"/>
            <w:vAlign w:val="center"/>
          </w:tcPr>
          <w:p w14:paraId="57F50B7D">
            <w:pPr>
              <w:widowControl/>
              <w:jc w:val="right"/>
              <w:rPr>
                <w:rFonts w:ascii="宋体" w:hAnsi="宋体" w:cs="Arial"/>
                <w:kern w:val="0"/>
                <w:szCs w:val="21"/>
                <w:highlight w:val="none"/>
              </w:rPr>
            </w:pPr>
          </w:p>
        </w:tc>
        <w:tc>
          <w:tcPr>
            <w:tcW w:w="715" w:type="pct"/>
            <w:tcBorders>
              <w:top w:val="single" w:color="000000" w:sz="4" w:space="0"/>
              <w:left w:val="nil"/>
              <w:bottom w:val="single" w:color="000000" w:sz="4" w:space="0"/>
              <w:right w:val="single" w:color="000000" w:sz="4" w:space="0"/>
            </w:tcBorders>
            <w:noWrap w:val="0"/>
            <w:vAlign w:val="center"/>
          </w:tcPr>
          <w:p w14:paraId="2D358C1A">
            <w:pPr>
              <w:widowControl/>
              <w:jc w:val="right"/>
              <w:rPr>
                <w:rFonts w:ascii="宋体" w:hAnsi="宋体" w:cs="Arial"/>
                <w:kern w:val="0"/>
                <w:szCs w:val="21"/>
                <w:highlight w:val="none"/>
              </w:rPr>
            </w:pPr>
          </w:p>
        </w:tc>
        <w:tc>
          <w:tcPr>
            <w:tcW w:w="554" w:type="pct"/>
            <w:tcBorders>
              <w:top w:val="nil"/>
              <w:left w:val="nil"/>
              <w:bottom w:val="single" w:color="000000" w:sz="4" w:space="0"/>
              <w:right w:val="single" w:color="000000" w:sz="4" w:space="0"/>
            </w:tcBorders>
            <w:noWrap w:val="0"/>
            <w:vAlign w:val="center"/>
          </w:tcPr>
          <w:p w14:paraId="53D920D2">
            <w:pPr>
              <w:widowControl/>
              <w:jc w:val="right"/>
              <w:rPr>
                <w:rFonts w:ascii="宋体" w:hAnsi="宋体" w:cs="Arial"/>
                <w:kern w:val="0"/>
                <w:szCs w:val="21"/>
                <w:highlight w:val="none"/>
              </w:rPr>
            </w:pPr>
          </w:p>
        </w:tc>
        <w:tc>
          <w:tcPr>
            <w:tcW w:w="529" w:type="pct"/>
            <w:tcBorders>
              <w:top w:val="nil"/>
              <w:left w:val="nil"/>
              <w:bottom w:val="single" w:color="000000" w:sz="4" w:space="0"/>
              <w:right w:val="single" w:color="000000" w:sz="8" w:space="0"/>
            </w:tcBorders>
            <w:noWrap w:val="0"/>
            <w:vAlign w:val="center"/>
          </w:tcPr>
          <w:p w14:paraId="5E27E41D">
            <w:pPr>
              <w:widowControl/>
              <w:jc w:val="left"/>
              <w:rPr>
                <w:rFonts w:ascii="宋体" w:hAnsi="宋体" w:cs="Arial"/>
                <w:kern w:val="0"/>
                <w:szCs w:val="21"/>
                <w:highlight w:val="none"/>
              </w:rPr>
            </w:pPr>
          </w:p>
        </w:tc>
      </w:tr>
      <w:tr w14:paraId="7118B53B">
        <w:tblPrEx>
          <w:tblCellMar>
            <w:top w:w="0" w:type="dxa"/>
            <w:left w:w="108" w:type="dxa"/>
            <w:bottom w:w="0" w:type="dxa"/>
            <w:right w:w="108" w:type="dxa"/>
          </w:tblCellMar>
        </w:tblPrEx>
        <w:trPr>
          <w:trHeight w:val="680" w:hRule="atLeast"/>
        </w:trPr>
        <w:tc>
          <w:tcPr>
            <w:tcW w:w="459" w:type="pct"/>
            <w:tcBorders>
              <w:top w:val="nil"/>
              <w:left w:val="single" w:color="000000" w:sz="8" w:space="0"/>
              <w:bottom w:val="single" w:color="000000" w:sz="4" w:space="0"/>
              <w:right w:val="single" w:color="000000" w:sz="4" w:space="0"/>
            </w:tcBorders>
            <w:noWrap w:val="0"/>
            <w:vAlign w:val="center"/>
          </w:tcPr>
          <w:p w14:paraId="4C68DDC6">
            <w:pPr>
              <w:widowControl/>
              <w:jc w:val="center"/>
              <w:rPr>
                <w:rFonts w:hint="eastAsia" w:ascii="宋体" w:hAnsi="宋体" w:cs="Arial"/>
                <w:kern w:val="0"/>
                <w:szCs w:val="21"/>
                <w:highlight w:val="none"/>
              </w:rPr>
            </w:pPr>
          </w:p>
        </w:tc>
        <w:tc>
          <w:tcPr>
            <w:tcW w:w="1516" w:type="pct"/>
            <w:tcBorders>
              <w:top w:val="single" w:color="000000" w:sz="4" w:space="0"/>
              <w:left w:val="nil"/>
              <w:bottom w:val="single" w:color="000000" w:sz="4" w:space="0"/>
              <w:right w:val="single" w:color="000000" w:sz="4" w:space="0"/>
            </w:tcBorders>
            <w:noWrap w:val="0"/>
            <w:vAlign w:val="center"/>
          </w:tcPr>
          <w:p w14:paraId="72DCACCD">
            <w:pPr>
              <w:widowControl/>
              <w:jc w:val="left"/>
              <w:rPr>
                <w:rFonts w:hint="eastAsia" w:ascii="宋体" w:hAnsi="宋体" w:cs="Arial"/>
                <w:kern w:val="0"/>
                <w:szCs w:val="21"/>
                <w:highlight w:val="none"/>
              </w:rPr>
            </w:pPr>
          </w:p>
        </w:tc>
        <w:tc>
          <w:tcPr>
            <w:tcW w:w="576" w:type="pct"/>
            <w:tcBorders>
              <w:top w:val="nil"/>
              <w:left w:val="nil"/>
              <w:bottom w:val="single" w:color="000000" w:sz="4" w:space="0"/>
              <w:right w:val="single" w:color="000000" w:sz="4" w:space="0"/>
            </w:tcBorders>
            <w:noWrap w:val="0"/>
            <w:vAlign w:val="center"/>
          </w:tcPr>
          <w:p w14:paraId="489FA94C">
            <w:pPr>
              <w:widowControl/>
              <w:jc w:val="center"/>
              <w:rPr>
                <w:rFonts w:hint="eastAsia" w:ascii="宋体" w:hAnsi="宋体" w:cs="Arial"/>
                <w:kern w:val="0"/>
                <w:szCs w:val="21"/>
                <w:highlight w:val="none"/>
              </w:rPr>
            </w:pPr>
          </w:p>
        </w:tc>
        <w:tc>
          <w:tcPr>
            <w:tcW w:w="651" w:type="pct"/>
            <w:tcBorders>
              <w:top w:val="single" w:color="000000" w:sz="4" w:space="0"/>
              <w:left w:val="nil"/>
              <w:bottom w:val="single" w:color="000000" w:sz="4" w:space="0"/>
              <w:right w:val="single" w:color="000000" w:sz="4" w:space="0"/>
            </w:tcBorders>
            <w:noWrap w:val="0"/>
            <w:vAlign w:val="center"/>
          </w:tcPr>
          <w:p w14:paraId="418DB253">
            <w:pPr>
              <w:widowControl/>
              <w:jc w:val="right"/>
              <w:rPr>
                <w:rFonts w:hint="eastAsia" w:ascii="宋体" w:hAnsi="宋体" w:cs="Arial"/>
                <w:kern w:val="0"/>
                <w:szCs w:val="21"/>
                <w:highlight w:val="none"/>
              </w:rPr>
            </w:pPr>
          </w:p>
        </w:tc>
        <w:tc>
          <w:tcPr>
            <w:tcW w:w="715" w:type="pct"/>
            <w:tcBorders>
              <w:top w:val="single" w:color="000000" w:sz="4" w:space="0"/>
              <w:left w:val="nil"/>
              <w:bottom w:val="single" w:color="000000" w:sz="4" w:space="0"/>
              <w:right w:val="single" w:color="000000" w:sz="4" w:space="0"/>
            </w:tcBorders>
            <w:noWrap w:val="0"/>
            <w:vAlign w:val="center"/>
          </w:tcPr>
          <w:p w14:paraId="0510881E">
            <w:pPr>
              <w:widowControl/>
              <w:jc w:val="right"/>
              <w:rPr>
                <w:rFonts w:hint="eastAsia" w:ascii="宋体" w:hAnsi="宋体" w:cs="Arial"/>
                <w:kern w:val="0"/>
                <w:szCs w:val="21"/>
                <w:highlight w:val="none"/>
              </w:rPr>
            </w:pPr>
          </w:p>
        </w:tc>
        <w:tc>
          <w:tcPr>
            <w:tcW w:w="554" w:type="pct"/>
            <w:tcBorders>
              <w:top w:val="nil"/>
              <w:left w:val="nil"/>
              <w:bottom w:val="single" w:color="000000" w:sz="4" w:space="0"/>
              <w:right w:val="single" w:color="000000" w:sz="4" w:space="0"/>
            </w:tcBorders>
            <w:noWrap w:val="0"/>
            <w:vAlign w:val="center"/>
          </w:tcPr>
          <w:p w14:paraId="29288C36">
            <w:pPr>
              <w:widowControl/>
              <w:jc w:val="right"/>
              <w:rPr>
                <w:rFonts w:hint="eastAsia" w:ascii="宋体" w:hAnsi="宋体" w:cs="Arial"/>
                <w:kern w:val="0"/>
                <w:szCs w:val="21"/>
                <w:highlight w:val="none"/>
              </w:rPr>
            </w:pPr>
          </w:p>
        </w:tc>
        <w:tc>
          <w:tcPr>
            <w:tcW w:w="529" w:type="pct"/>
            <w:tcBorders>
              <w:top w:val="nil"/>
              <w:left w:val="nil"/>
              <w:bottom w:val="single" w:color="000000" w:sz="4" w:space="0"/>
              <w:right w:val="single" w:color="000000" w:sz="8" w:space="0"/>
            </w:tcBorders>
            <w:noWrap w:val="0"/>
            <w:vAlign w:val="center"/>
          </w:tcPr>
          <w:p w14:paraId="2E56F001">
            <w:pPr>
              <w:widowControl/>
              <w:jc w:val="left"/>
              <w:rPr>
                <w:rFonts w:hint="eastAsia" w:ascii="宋体" w:hAnsi="宋体" w:cs="Arial"/>
                <w:kern w:val="0"/>
                <w:szCs w:val="21"/>
                <w:highlight w:val="none"/>
              </w:rPr>
            </w:pPr>
          </w:p>
        </w:tc>
      </w:tr>
    </w:tbl>
    <w:p w14:paraId="38B4CA55">
      <w:pPr>
        <w:tabs>
          <w:tab w:val="left" w:pos="0"/>
        </w:tabs>
        <w:spacing w:before="48" w:beforeLines="20" w:after="48" w:afterLines="20" w:line="540" w:lineRule="exact"/>
        <w:ind w:right="-212"/>
        <w:jc w:val="left"/>
        <w:rPr>
          <w:rFonts w:ascii="宋体" w:hAnsi="宋体"/>
          <w:sz w:val="24"/>
          <w:szCs w:val="22"/>
          <w:highlight w:val="none"/>
        </w:rPr>
      </w:pPr>
    </w:p>
    <w:p w14:paraId="6D966E67">
      <w:pPr>
        <w:jc w:val="center"/>
        <w:rPr>
          <w:rFonts w:hint="eastAsia"/>
          <w:sz w:val="28"/>
          <w:szCs w:val="28"/>
          <w:highlight w:val="none"/>
        </w:rPr>
      </w:pPr>
      <w:r>
        <w:rPr>
          <w:sz w:val="28"/>
          <w:szCs w:val="28"/>
          <w:highlight w:val="none"/>
        </w:rPr>
        <w:br w:type="page"/>
      </w:r>
      <w:bookmarkStart w:id="541" w:name="_Toc535241143"/>
      <w:bookmarkStart w:id="542" w:name="_Toc460227138"/>
      <w:bookmarkStart w:id="543" w:name="_Toc460660253"/>
      <w:r>
        <w:rPr>
          <w:rFonts w:hint="eastAsia"/>
          <w:sz w:val="28"/>
          <w:szCs w:val="28"/>
          <w:highlight w:val="none"/>
        </w:rPr>
        <w:t>（十七）承包人提供材料（工程设备）一览表</w:t>
      </w:r>
      <w:bookmarkEnd w:id="541"/>
    </w:p>
    <w:p w14:paraId="3A4A068E">
      <w:pPr>
        <w:adjustRightInd w:val="0"/>
        <w:snapToGrid w:val="0"/>
        <w:spacing w:before="48" w:beforeLines="20" w:after="48" w:afterLines="20" w:line="540" w:lineRule="exact"/>
        <w:rPr>
          <w:rFonts w:hint="eastAsia" w:ascii="宋体" w:hAnsi="宋体"/>
          <w:szCs w:val="21"/>
          <w:highlight w:val="none"/>
        </w:rPr>
      </w:pPr>
      <w:r>
        <w:rPr>
          <w:rFonts w:hint="eastAsia" w:ascii="宋体" w:hAnsi="宋体"/>
          <w:szCs w:val="21"/>
          <w:highlight w:val="none"/>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713"/>
        <w:gridCol w:w="2367"/>
        <w:gridCol w:w="839"/>
        <w:gridCol w:w="1194"/>
        <w:gridCol w:w="1194"/>
        <w:gridCol w:w="1530"/>
        <w:gridCol w:w="1530"/>
        <w:gridCol w:w="942"/>
      </w:tblGrid>
      <w:tr w14:paraId="243F8CC5">
        <w:tblPrEx>
          <w:tblCellMar>
            <w:top w:w="0" w:type="dxa"/>
            <w:left w:w="108" w:type="dxa"/>
            <w:bottom w:w="0" w:type="dxa"/>
            <w:right w:w="108" w:type="dxa"/>
          </w:tblCellMar>
        </w:tblPrEx>
        <w:trPr>
          <w:trHeight w:val="750" w:hRule="atLeast"/>
        </w:trPr>
        <w:tc>
          <w:tcPr>
            <w:tcW w:w="34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9BAC5DA">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序号</w:t>
            </w:r>
          </w:p>
        </w:tc>
        <w:tc>
          <w:tcPr>
            <w:tcW w:w="1148" w:type="pct"/>
            <w:tcBorders>
              <w:top w:val="single" w:color="000000" w:sz="8" w:space="0"/>
              <w:left w:val="nil"/>
              <w:bottom w:val="single" w:color="000000" w:sz="4" w:space="0"/>
              <w:right w:val="single" w:color="000000" w:sz="4" w:space="0"/>
            </w:tcBorders>
            <w:shd w:val="clear" w:color="FFFFFF" w:fill="FFFFFF"/>
            <w:noWrap w:val="0"/>
            <w:vAlign w:val="center"/>
          </w:tcPr>
          <w:p w14:paraId="185D0559">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材料（工程设备）名称、规格、型号</w:t>
            </w:r>
          </w:p>
        </w:tc>
        <w:tc>
          <w:tcPr>
            <w:tcW w:w="407" w:type="pct"/>
            <w:tcBorders>
              <w:top w:val="single" w:color="000000" w:sz="8" w:space="0"/>
              <w:left w:val="nil"/>
              <w:bottom w:val="single" w:color="000000" w:sz="4" w:space="0"/>
              <w:right w:val="single" w:color="000000" w:sz="4" w:space="0"/>
            </w:tcBorders>
            <w:shd w:val="clear" w:color="FFFFFF" w:fill="FFFFFF"/>
            <w:noWrap w:val="0"/>
            <w:vAlign w:val="center"/>
          </w:tcPr>
          <w:p w14:paraId="312A925A">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计量单位</w:t>
            </w:r>
          </w:p>
        </w:tc>
        <w:tc>
          <w:tcPr>
            <w:tcW w:w="579" w:type="pct"/>
            <w:tcBorders>
              <w:top w:val="single" w:color="000000" w:sz="8" w:space="0"/>
              <w:left w:val="nil"/>
              <w:bottom w:val="single" w:color="000000" w:sz="4" w:space="0"/>
              <w:right w:val="single" w:color="000000" w:sz="4" w:space="0"/>
            </w:tcBorders>
            <w:shd w:val="clear" w:color="FFFFFF" w:fill="FFFFFF"/>
            <w:noWrap w:val="0"/>
            <w:vAlign w:val="center"/>
          </w:tcPr>
          <w:p w14:paraId="7C5AE095">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数量</w:t>
            </w:r>
          </w:p>
        </w:tc>
        <w:tc>
          <w:tcPr>
            <w:tcW w:w="579" w:type="pct"/>
            <w:tcBorders>
              <w:top w:val="single" w:color="000000" w:sz="8" w:space="0"/>
              <w:left w:val="nil"/>
              <w:bottom w:val="single" w:color="000000" w:sz="4" w:space="0"/>
              <w:right w:val="single" w:color="000000" w:sz="4" w:space="0"/>
            </w:tcBorders>
            <w:shd w:val="clear" w:color="FFFFFF" w:fill="FFFFFF"/>
            <w:noWrap w:val="0"/>
            <w:vAlign w:val="center"/>
          </w:tcPr>
          <w:p w14:paraId="070F1CD2">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风险系数(%)</w:t>
            </w:r>
          </w:p>
        </w:tc>
        <w:tc>
          <w:tcPr>
            <w:tcW w:w="742" w:type="pct"/>
            <w:tcBorders>
              <w:top w:val="single" w:color="000000" w:sz="8" w:space="0"/>
              <w:left w:val="nil"/>
              <w:bottom w:val="single" w:color="000000" w:sz="4" w:space="0"/>
              <w:right w:val="single" w:color="000000" w:sz="4" w:space="0"/>
            </w:tcBorders>
            <w:shd w:val="clear" w:color="FFFFFF" w:fill="FFFFFF"/>
            <w:noWrap w:val="0"/>
            <w:vAlign w:val="center"/>
          </w:tcPr>
          <w:p w14:paraId="4B600D27">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基准单价</w:t>
            </w:r>
          </w:p>
        </w:tc>
        <w:tc>
          <w:tcPr>
            <w:tcW w:w="742" w:type="pct"/>
            <w:tcBorders>
              <w:top w:val="single" w:color="000000" w:sz="8" w:space="0"/>
              <w:left w:val="nil"/>
              <w:bottom w:val="single" w:color="000000" w:sz="4" w:space="0"/>
              <w:right w:val="single" w:color="000000" w:sz="4" w:space="0"/>
            </w:tcBorders>
            <w:shd w:val="clear" w:color="FFFFFF" w:fill="FFFFFF"/>
            <w:noWrap w:val="0"/>
            <w:vAlign w:val="center"/>
          </w:tcPr>
          <w:p w14:paraId="65B60C96">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投标单价</w:t>
            </w:r>
          </w:p>
        </w:tc>
        <w:tc>
          <w:tcPr>
            <w:tcW w:w="457" w:type="pct"/>
            <w:tcBorders>
              <w:top w:val="single" w:color="000000" w:sz="8" w:space="0"/>
              <w:left w:val="nil"/>
              <w:bottom w:val="single" w:color="000000" w:sz="4" w:space="0"/>
              <w:right w:val="single" w:color="000000" w:sz="8" w:space="0"/>
            </w:tcBorders>
            <w:shd w:val="clear" w:color="FFFFFF" w:fill="FFFFFF"/>
            <w:noWrap w:val="0"/>
            <w:vAlign w:val="center"/>
          </w:tcPr>
          <w:p w14:paraId="3E41A22C">
            <w:pPr>
              <w:widowControl/>
              <w:jc w:val="center"/>
              <w:rPr>
                <w:rFonts w:ascii="黑体" w:hAnsi="黑体" w:eastAsia="黑体" w:cs="Arial"/>
                <w:kern w:val="0"/>
                <w:szCs w:val="21"/>
                <w:highlight w:val="none"/>
              </w:rPr>
            </w:pPr>
            <w:r>
              <w:rPr>
                <w:rFonts w:hint="eastAsia" w:ascii="黑体" w:hAnsi="黑体" w:eastAsia="黑体" w:cs="Arial"/>
                <w:kern w:val="0"/>
                <w:szCs w:val="21"/>
                <w:highlight w:val="none"/>
              </w:rPr>
              <w:t>备注</w:t>
            </w:r>
          </w:p>
        </w:tc>
      </w:tr>
      <w:tr w14:paraId="7C2B3BB1">
        <w:tblPrEx>
          <w:tblCellMar>
            <w:top w:w="0" w:type="dxa"/>
            <w:left w:w="108" w:type="dxa"/>
            <w:bottom w:w="0" w:type="dxa"/>
            <w:right w:w="108" w:type="dxa"/>
          </w:tblCellMar>
        </w:tblPrEx>
        <w:trPr>
          <w:trHeight w:val="680" w:hRule="atLeast"/>
        </w:trPr>
        <w:tc>
          <w:tcPr>
            <w:tcW w:w="346" w:type="pct"/>
            <w:tcBorders>
              <w:top w:val="nil"/>
              <w:left w:val="single" w:color="000000" w:sz="8" w:space="0"/>
              <w:bottom w:val="single" w:color="000000" w:sz="4" w:space="0"/>
              <w:right w:val="single" w:color="000000" w:sz="4" w:space="0"/>
            </w:tcBorders>
            <w:noWrap w:val="0"/>
            <w:vAlign w:val="center"/>
          </w:tcPr>
          <w:p w14:paraId="68EA04F9">
            <w:pPr>
              <w:widowControl/>
              <w:jc w:val="center"/>
              <w:rPr>
                <w:rFonts w:ascii="宋体" w:hAnsi="宋体" w:cs="Arial"/>
                <w:kern w:val="0"/>
                <w:szCs w:val="21"/>
                <w:highlight w:val="none"/>
              </w:rPr>
            </w:pPr>
          </w:p>
        </w:tc>
        <w:tc>
          <w:tcPr>
            <w:tcW w:w="1148" w:type="pct"/>
            <w:tcBorders>
              <w:top w:val="nil"/>
              <w:left w:val="nil"/>
              <w:bottom w:val="single" w:color="000000" w:sz="4" w:space="0"/>
              <w:right w:val="single" w:color="000000" w:sz="4" w:space="0"/>
            </w:tcBorders>
            <w:noWrap w:val="0"/>
            <w:vAlign w:val="center"/>
          </w:tcPr>
          <w:p w14:paraId="7951A613">
            <w:pPr>
              <w:widowControl/>
              <w:jc w:val="left"/>
              <w:rPr>
                <w:rFonts w:ascii="宋体" w:hAnsi="宋体" w:cs="Arial"/>
                <w:kern w:val="0"/>
                <w:szCs w:val="21"/>
                <w:highlight w:val="none"/>
              </w:rPr>
            </w:pPr>
          </w:p>
        </w:tc>
        <w:tc>
          <w:tcPr>
            <w:tcW w:w="407" w:type="pct"/>
            <w:tcBorders>
              <w:top w:val="single" w:color="000000" w:sz="4" w:space="0"/>
              <w:left w:val="nil"/>
              <w:bottom w:val="single" w:color="000000" w:sz="4" w:space="0"/>
              <w:right w:val="single" w:color="000000" w:sz="4" w:space="0"/>
            </w:tcBorders>
            <w:noWrap w:val="0"/>
            <w:vAlign w:val="center"/>
          </w:tcPr>
          <w:p w14:paraId="786F9AA6">
            <w:pPr>
              <w:widowControl/>
              <w:jc w:val="center"/>
              <w:rPr>
                <w:rFonts w:ascii="宋体" w:hAnsi="宋体" w:cs="Arial"/>
                <w:kern w:val="0"/>
                <w:szCs w:val="21"/>
                <w:highlight w:val="none"/>
              </w:rPr>
            </w:pPr>
          </w:p>
        </w:tc>
        <w:tc>
          <w:tcPr>
            <w:tcW w:w="579" w:type="pct"/>
            <w:tcBorders>
              <w:top w:val="nil"/>
              <w:left w:val="nil"/>
              <w:bottom w:val="single" w:color="000000" w:sz="4" w:space="0"/>
              <w:right w:val="single" w:color="000000" w:sz="4" w:space="0"/>
            </w:tcBorders>
            <w:noWrap w:val="0"/>
            <w:vAlign w:val="center"/>
          </w:tcPr>
          <w:p w14:paraId="3BFCB0EB">
            <w:pPr>
              <w:widowControl/>
              <w:jc w:val="right"/>
              <w:rPr>
                <w:rFonts w:ascii="宋体" w:hAnsi="宋体" w:cs="Arial"/>
                <w:kern w:val="0"/>
                <w:szCs w:val="21"/>
                <w:highlight w:val="none"/>
              </w:rPr>
            </w:pPr>
          </w:p>
        </w:tc>
        <w:tc>
          <w:tcPr>
            <w:tcW w:w="579" w:type="pct"/>
            <w:tcBorders>
              <w:top w:val="single" w:color="000000" w:sz="4" w:space="0"/>
              <w:left w:val="nil"/>
              <w:bottom w:val="single" w:color="000000" w:sz="4" w:space="0"/>
              <w:right w:val="single" w:color="000000" w:sz="4" w:space="0"/>
            </w:tcBorders>
            <w:noWrap w:val="0"/>
            <w:vAlign w:val="center"/>
          </w:tcPr>
          <w:p w14:paraId="2DA7D50B">
            <w:pPr>
              <w:widowControl/>
              <w:jc w:val="right"/>
              <w:rPr>
                <w:rFonts w:ascii="宋体" w:hAnsi="宋体" w:cs="Arial"/>
                <w:kern w:val="0"/>
                <w:szCs w:val="21"/>
                <w:highlight w:val="none"/>
              </w:rPr>
            </w:pPr>
          </w:p>
        </w:tc>
        <w:tc>
          <w:tcPr>
            <w:tcW w:w="742" w:type="pct"/>
            <w:tcBorders>
              <w:top w:val="single" w:color="000000" w:sz="4" w:space="0"/>
              <w:left w:val="nil"/>
              <w:bottom w:val="single" w:color="000000" w:sz="4" w:space="0"/>
              <w:right w:val="single" w:color="000000" w:sz="4" w:space="0"/>
            </w:tcBorders>
            <w:noWrap w:val="0"/>
            <w:vAlign w:val="center"/>
          </w:tcPr>
          <w:p w14:paraId="7F8A9FA0">
            <w:pPr>
              <w:widowControl/>
              <w:jc w:val="right"/>
              <w:rPr>
                <w:rFonts w:ascii="宋体" w:hAnsi="宋体" w:cs="Arial"/>
                <w:kern w:val="0"/>
                <w:szCs w:val="21"/>
                <w:highlight w:val="none"/>
              </w:rPr>
            </w:pPr>
          </w:p>
        </w:tc>
        <w:tc>
          <w:tcPr>
            <w:tcW w:w="742" w:type="pct"/>
            <w:tcBorders>
              <w:top w:val="nil"/>
              <w:left w:val="nil"/>
              <w:bottom w:val="single" w:color="000000" w:sz="4" w:space="0"/>
              <w:right w:val="single" w:color="000000" w:sz="4" w:space="0"/>
            </w:tcBorders>
            <w:noWrap w:val="0"/>
            <w:vAlign w:val="center"/>
          </w:tcPr>
          <w:p w14:paraId="3ADE261F">
            <w:pPr>
              <w:widowControl/>
              <w:jc w:val="right"/>
              <w:rPr>
                <w:rFonts w:ascii="宋体" w:hAnsi="宋体" w:cs="Arial"/>
                <w:kern w:val="0"/>
                <w:szCs w:val="21"/>
                <w:highlight w:val="none"/>
              </w:rPr>
            </w:pPr>
          </w:p>
        </w:tc>
        <w:tc>
          <w:tcPr>
            <w:tcW w:w="457" w:type="pct"/>
            <w:tcBorders>
              <w:top w:val="nil"/>
              <w:left w:val="nil"/>
              <w:bottom w:val="single" w:color="000000" w:sz="4" w:space="0"/>
              <w:right w:val="single" w:color="000000" w:sz="8" w:space="0"/>
            </w:tcBorders>
            <w:noWrap w:val="0"/>
            <w:vAlign w:val="center"/>
          </w:tcPr>
          <w:p w14:paraId="10A36C20">
            <w:pPr>
              <w:widowControl/>
              <w:jc w:val="left"/>
              <w:rPr>
                <w:rFonts w:ascii="宋体" w:hAnsi="宋体" w:cs="Arial"/>
                <w:kern w:val="0"/>
                <w:szCs w:val="21"/>
                <w:highlight w:val="none"/>
              </w:rPr>
            </w:pPr>
          </w:p>
        </w:tc>
      </w:tr>
      <w:tr w14:paraId="0DD7AC22">
        <w:tblPrEx>
          <w:tblCellMar>
            <w:top w:w="0" w:type="dxa"/>
            <w:left w:w="108" w:type="dxa"/>
            <w:bottom w:w="0" w:type="dxa"/>
            <w:right w:w="108" w:type="dxa"/>
          </w:tblCellMar>
        </w:tblPrEx>
        <w:trPr>
          <w:trHeight w:val="680" w:hRule="atLeast"/>
        </w:trPr>
        <w:tc>
          <w:tcPr>
            <w:tcW w:w="346" w:type="pct"/>
            <w:tcBorders>
              <w:top w:val="nil"/>
              <w:left w:val="single" w:color="000000" w:sz="8" w:space="0"/>
              <w:bottom w:val="single" w:color="000000" w:sz="4" w:space="0"/>
              <w:right w:val="single" w:color="000000" w:sz="4" w:space="0"/>
            </w:tcBorders>
            <w:noWrap w:val="0"/>
            <w:vAlign w:val="center"/>
          </w:tcPr>
          <w:p w14:paraId="1B9F5DE2">
            <w:pPr>
              <w:widowControl/>
              <w:jc w:val="center"/>
              <w:rPr>
                <w:rFonts w:ascii="宋体" w:hAnsi="宋体" w:cs="Arial"/>
                <w:kern w:val="0"/>
                <w:szCs w:val="21"/>
                <w:highlight w:val="none"/>
              </w:rPr>
            </w:pPr>
          </w:p>
        </w:tc>
        <w:tc>
          <w:tcPr>
            <w:tcW w:w="1148" w:type="pct"/>
            <w:tcBorders>
              <w:top w:val="nil"/>
              <w:left w:val="nil"/>
              <w:bottom w:val="single" w:color="000000" w:sz="4" w:space="0"/>
              <w:right w:val="single" w:color="000000" w:sz="4" w:space="0"/>
            </w:tcBorders>
            <w:noWrap w:val="0"/>
            <w:vAlign w:val="center"/>
          </w:tcPr>
          <w:p w14:paraId="01486E44">
            <w:pPr>
              <w:widowControl/>
              <w:jc w:val="left"/>
              <w:rPr>
                <w:rFonts w:ascii="宋体" w:hAnsi="宋体" w:cs="Arial"/>
                <w:kern w:val="0"/>
                <w:szCs w:val="21"/>
                <w:highlight w:val="none"/>
              </w:rPr>
            </w:pPr>
          </w:p>
        </w:tc>
        <w:tc>
          <w:tcPr>
            <w:tcW w:w="407" w:type="pct"/>
            <w:tcBorders>
              <w:top w:val="single" w:color="000000" w:sz="4" w:space="0"/>
              <w:left w:val="nil"/>
              <w:bottom w:val="single" w:color="000000" w:sz="4" w:space="0"/>
              <w:right w:val="single" w:color="000000" w:sz="4" w:space="0"/>
            </w:tcBorders>
            <w:noWrap w:val="0"/>
            <w:vAlign w:val="center"/>
          </w:tcPr>
          <w:p w14:paraId="24DAE2F3">
            <w:pPr>
              <w:widowControl/>
              <w:jc w:val="center"/>
              <w:rPr>
                <w:rFonts w:ascii="宋体" w:hAnsi="宋体" w:cs="Arial"/>
                <w:kern w:val="0"/>
                <w:szCs w:val="21"/>
                <w:highlight w:val="none"/>
              </w:rPr>
            </w:pPr>
          </w:p>
        </w:tc>
        <w:tc>
          <w:tcPr>
            <w:tcW w:w="579" w:type="pct"/>
            <w:tcBorders>
              <w:top w:val="nil"/>
              <w:left w:val="nil"/>
              <w:bottom w:val="single" w:color="000000" w:sz="4" w:space="0"/>
              <w:right w:val="single" w:color="000000" w:sz="4" w:space="0"/>
            </w:tcBorders>
            <w:noWrap w:val="0"/>
            <w:vAlign w:val="center"/>
          </w:tcPr>
          <w:p w14:paraId="77212CA9">
            <w:pPr>
              <w:widowControl/>
              <w:jc w:val="right"/>
              <w:rPr>
                <w:rFonts w:ascii="宋体" w:hAnsi="宋体" w:cs="Arial"/>
                <w:kern w:val="0"/>
                <w:szCs w:val="21"/>
                <w:highlight w:val="none"/>
              </w:rPr>
            </w:pPr>
          </w:p>
        </w:tc>
        <w:tc>
          <w:tcPr>
            <w:tcW w:w="579" w:type="pct"/>
            <w:tcBorders>
              <w:top w:val="single" w:color="000000" w:sz="4" w:space="0"/>
              <w:left w:val="nil"/>
              <w:bottom w:val="single" w:color="000000" w:sz="4" w:space="0"/>
              <w:right w:val="single" w:color="000000" w:sz="4" w:space="0"/>
            </w:tcBorders>
            <w:noWrap w:val="0"/>
            <w:vAlign w:val="center"/>
          </w:tcPr>
          <w:p w14:paraId="55B45764">
            <w:pPr>
              <w:widowControl/>
              <w:jc w:val="right"/>
              <w:rPr>
                <w:rFonts w:ascii="宋体" w:hAnsi="宋体" w:cs="Arial"/>
                <w:kern w:val="0"/>
                <w:szCs w:val="21"/>
                <w:highlight w:val="none"/>
              </w:rPr>
            </w:pPr>
          </w:p>
        </w:tc>
        <w:tc>
          <w:tcPr>
            <w:tcW w:w="742" w:type="pct"/>
            <w:tcBorders>
              <w:top w:val="single" w:color="000000" w:sz="4" w:space="0"/>
              <w:left w:val="nil"/>
              <w:bottom w:val="single" w:color="000000" w:sz="4" w:space="0"/>
              <w:right w:val="single" w:color="000000" w:sz="4" w:space="0"/>
            </w:tcBorders>
            <w:noWrap w:val="0"/>
            <w:vAlign w:val="center"/>
          </w:tcPr>
          <w:p w14:paraId="6F0B4CAA">
            <w:pPr>
              <w:widowControl/>
              <w:jc w:val="right"/>
              <w:rPr>
                <w:rFonts w:ascii="宋体" w:hAnsi="宋体" w:cs="Arial"/>
                <w:kern w:val="0"/>
                <w:szCs w:val="21"/>
                <w:highlight w:val="none"/>
              </w:rPr>
            </w:pPr>
          </w:p>
        </w:tc>
        <w:tc>
          <w:tcPr>
            <w:tcW w:w="742" w:type="pct"/>
            <w:tcBorders>
              <w:top w:val="nil"/>
              <w:left w:val="nil"/>
              <w:bottom w:val="single" w:color="000000" w:sz="4" w:space="0"/>
              <w:right w:val="single" w:color="000000" w:sz="4" w:space="0"/>
            </w:tcBorders>
            <w:noWrap w:val="0"/>
            <w:vAlign w:val="center"/>
          </w:tcPr>
          <w:p w14:paraId="2F6A22DF">
            <w:pPr>
              <w:widowControl/>
              <w:jc w:val="right"/>
              <w:rPr>
                <w:rFonts w:ascii="宋体" w:hAnsi="宋体" w:cs="Arial"/>
                <w:kern w:val="0"/>
                <w:szCs w:val="21"/>
                <w:highlight w:val="none"/>
              </w:rPr>
            </w:pPr>
          </w:p>
        </w:tc>
        <w:tc>
          <w:tcPr>
            <w:tcW w:w="457" w:type="pct"/>
            <w:tcBorders>
              <w:top w:val="nil"/>
              <w:left w:val="nil"/>
              <w:bottom w:val="single" w:color="000000" w:sz="4" w:space="0"/>
              <w:right w:val="single" w:color="000000" w:sz="8" w:space="0"/>
            </w:tcBorders>
            <w:noWrap w:val="0"/>
            <w:vAlign w:val="center"/>
          </w:tcPr>
          <w:p w14:paraId="7E7353AA">
            <w:pPr>
              <w:widowControl/>
              <w:jc w:val="left"/>
              <w:rPr>
                <w:rFonts w:ascii="宋体" w:hAnsi="宋体" w:cs="Arial"/>
                <w:kern w:val="0"/>
                <w:szCs w:val="21"/>
                <w:highlight w:val="none"/>
              </w:rPr>
            </w:pPr>
          </w:p>
        </w:tc>
      </w:tr>
      <w:tr w14:paraId="53FF5079">
        <w:tblPrEx>
          <w:tblCellMar>
            <w:top w:w="0" w:type="dxa"/>
            <w:left w:w="108" w:type="dxa"/>
            <w:bottom w:w="0" w:type="dxa"/>
            <w:right w:w="108" w:type="dxa"/>
          </w:tblCellMar>
        </w:tblPrEx>
        <w:trPr>
          <w:trHeight w:val="680" w:hRule="atLeast"/>
        </w:trPr>
        <w:tc>
          <w:tcPr>
            <w:tcW w:w="346" w:type="pct"/>
            <w:tcBorders>
              <w:top w:val="nil"/>
              <w:left w:val="single" w:color="000000" w:sz="8" w:space="0"/>
              <w:bottom w:val="single" w:color="000000" w:sz="4" w:space="0"/>
              <w:right w:val="single" w:color="000000" w:sz="4" w:space="0"/>
            </w:tcBorders>
            <w:noWrap w:val="0"/>
            <w:vAlign w:val="center"/>
          </w:tcPr>
          <w:p w14:paraId="76DF2120">
            <w:pPr>
              <w:widowControl/>
              <w:jc w:val="center"/>
              <w:rPr>
                <w:rFonts w:hint="eastAsia" w:ascii="宋体" w:hAnsi="宋体" w:cs="Arial"/>
                <w:kern w:val="0"/>
                <w:szCs w:val="21"/>
                <w:highlight w:val="none"/>
              </w:rPr>
            </w:pPr>
          </w:p>
        </w:tc>
        <w:tc>
          <w:tcPr>
            <w:tcW w:w="1148" w:type="pct"/>
            <w:tcBorders>
              <w:top w:val="nil"/>
              <w:left w:val="nil"/>
              <w:bottom w:val="single" w:color="000000" w:sz="4" w:space="0"/>
              <w:right w:val="single" w:color="000000" w:sz="4" w:space="0"/>
            </w:tcBorders>
            <w:noWrap w:val="0"/>
            <w:vAlign w:val="center"/>
          </w:tcPr>
          <w:p w14:paraId="073A8F5B">
            <w:pPr>
              <w:widowControl/>
              <w:jc w:val="left"/>
              <w:rPr>
                <w:rFonts w:hint="eastAsia" w:ascii="宋体" w:hAnsi="宋体" w:cs="Arial"/>
                <w:kern w:val="0"/>
                <w:szCs w:val="21"/>
                <w:highlight w:val="none"/>
              </w:rPr>
            </w:pPr>
          </w:p>
        </w:tc>
        <w:tc>
          <w:tcPr>
            <w:tcW w:w="407" w:type="pct"/>
            <w:tcBorders>
              <w:top w:val="single" w:color="000000" w:sz="4" w:space="0"/>
              <w:left w:val="nil"/>
              <w:bottom w:val="single" w:color="000000" w:sz="4" w:space="0"/>
              <w:right w:val="single" w:color="000000" w:sz="4" w:space="0"/>
            </w:tcBorders>
            <w:noWrap w:val="0"/>
            <w:vAlign w:val="center"/>
          </w:tcPr>
          <w:p w14:paraId="4981664F">
            <w:pPr>
              <w:widowControl/>
              <w:jc w:val="center"/>
              <w:rPr>
                <w:rFonts w:hint="eastAsia" w:ascii="宋体" w:hAnsi="宋体" w:cs="Arial"/>
                <w:kern w:val="0"/>
                <w:szCs w:val="21"/>
                <w:highlight w:val="none"/>
              </w:rPr>
            </w:pPr>
          </w:p>
        </w:tc>
        <w:tc>
          <w:tcPr>
            <w:tcW w:w="579" w:type="pct"/>
            <w:tcBorders>
              <w:top w:val="nil"/>
              <w:left w:val="nil"/>
              <w:bottom w:val="single" w:color="000000" w:sz="4" w:space="0"/>
              <w:right w:val="single" w:color="000000" w:sz="4" w:space="0"/>
            </w:tcBorders>
            <w:noWrap w:val="0"/>
            <w:vAlign w:val="center"/>
          </w:tcPr>
          <w:p w14:paraId="2D1C3491">
            <w:pPr>
              <w:widowControl/>
              <w:jc w:val="right"/>
              <w:rPr>
                <w:rFonts w:hint="eastAsia" w:ascii="宋体" w:hAnsi="宋体" w:cs="Arial"/>
                <w:kern w:val="0"/>
                <w:szCs w:val="21"/>
                <w:highlight w:val="none"/>
              </w:rPr>
            </w:pPr>
          </w:p>
        </w:tc>
        <w:tc>
          <w:tcPr>
            <w:tcW w:w="579" w:type="pct"/>
            <w:tcBorders>
              <w:top w:val="single" w:color="000000" w:sz="4" w:space="0"/>
              <w:left w:val="nil"/>
              <w:bottom w:val="single" w:color="000000" w:sz="4" w:space="0"/>
              <w:right w:val="single" w:color="000000" w:sz="4" w:space="0"/>
            </w:tcBorders>
            <w:noWrap w:val="0"/>
            <w:vAlign w:val="center"/>
          </w:tcPr>
          <w:p w14:paraId="1D5AA1D9">
            <w:pPr>
              <w:widowControl/>
              <w:jc w:val="right"/>
              <w:rPr>
                <w:rFonts w:hint="eastAsia" w:ascii="宋体" w:hAnsi="宋体" w:cs="Arial"/>
                <w:kern w:val="0"/>
                <w:szCs w:val="21"/>
                <w:highlight w:val="none"/>
              </w:rPr>
            </w:pPr>
          </w:p>
        </w:tc>
        <w:tc>
          <w:tcPr>
            <w:tcW w:w="742" w:type="pct"/>
            <w:tcBorders>
              <w:top w:val="single" w:color="000000" w:sz="4" w:space="0"/>
              <w:left w:val="nil"/>
              <w:bottom w:val="single" w:color="000000" w:sz="4" w:space="0"/>
              <w:right w:val="single" w:color="000000" w:sz="4" w:space="0"/>
            </w:tcBorders>
            <w:noWrap w:val="0"/>
            <w:vAlign w:val="center"/>
          </w:tcPr>
          <w:p w14:paraId="7BBCBA44">
            <w:pPr>
              <w:widowControl/>
              <w:jc w:val="right"/>
              <w:rPr>
                <w:rFonts w:hint="eastAsia" w:ascii="宋体" w:hAnsi="宋体" w:cs="Arial"/>
                <w:kern w:val="0"/>
                <w:szCs w:val="21"/>
                <w:highlight w:val="none"/>
              </w:rPr>
            </w:pPr>
          </w:p>
        </w:tc>
        <w:tc>
          <w:tcPr>
            <w:tcW w:w="742" w:type="pct"/>
            <w:tcBorders>
              <w:top w:val="nil"/>
              <w:left w:val="nil"/>
              <w:bottom w:val="single" w:color="000000" w:sz="4" w:space="0"/>
              <w:right w:val="single" w:color="000000" w:sz="4" w:space="0"/>
            </w:tcBorders>
            <w:noWrap w:val="0"/>
            <w:vAlign w:val="center"/>
          </w:tcPr>
          <w:p w14:paraId="03B52672">
            <w:pPr>
              <w:widowControl/>
              <w:jc w:val="right"/>
              <w:rPr>
                <w:rFonts w:hint="eastAsia" w:ascii="宋体" w:hAnsi="宋体" w:cs="Arial"/>
                <w:kern w:val="0"/>
                <w:szCs w:val="21"/>
                <w:highlight w:val="none"/>
              </w:rPr>
            </w:pPr>
          </w:p>
        </w:tc>
        <w:tc>
          <w:tcPr>
            <w:tcW w:w="457" w:type="pct"/>
            <w:tcBorders>
              <w:top w:val="nil"/>
              <w:left w:val="nil"/>
              <w:bottom w:val="single" w:color="000000" w:sz="4" w:space="0"/>
              <w:right w:val="single" w:color="000000" w:sz="8" w:space="0"/>
            </w:tcBorders>
            <w:noWrap w:val="0"/>
            <w:vAlign w:val="center"/>
          </w:tcPr>
          <w:p w14:paraId="60720DD6">
            <w:pPr>
              <w:widowControl/>
              <w:jc w:val="left"/>
              <w:rPr>
                <w:rFonts w:hint="eastAsia" w:ascii="宋体" w:hAnsi="宋体" w:cs="Arial"/>
                <w:kern w:val="0"/>
                <w:szCs w:val="21"/>
                <w:highlight w:val="none"/>
              </w:rPr>
            </w:pPr>
          </w:p>
        </w:tc>
      </w:tr>
    </w:tbl>
    <w:p w14:paraId="48210169">
      <w:pPr>
        <w:rPr>
          <w:rFonts w:hint="eastAsia"/>
          <w:highlight w:val="none"/>
        </w:rPr>
      </w:pPr>
    </w:p>
    <w:p w14:paraId="5DE12F77">
      <w:pPr>
        <w:jc w:val="center"/>
        <w:rPr>
          <w:sz w:val="28"/>
          <w:szCs w:val="28"/>
          <w:highlight w:val="none"/>
        </w:rPr>
      </w:pPr>
      <w:bookmarkStart w:id="544" w:name="_Toc535241144"/>
      <w:r>
        <w:rPr>
          <w:sz w:val="28"/>
          <w:szCs w:val="28"/>
          <w:highlight w:val="none"/>
        </w:rPr>
        <w:br w:type="page"/>
      </w:r>
      <w:bookmarkStart w:id="545" w:name="_Toc532910666"/>
      <w:bookmarkStart w:id="546" w:name="_Toc532910386"/>
      <w:bookmarkStart w:id="547" w:name="_Toc518575601"/>
      <w:bookmarkStart w:id="548" w:name="_Toc518922054"/>
      <w:bookmarkStart w:id="549" w:name="_Toc526759717"/>
      <w:r>
        <w:rPr>
          <w:rFonts w:hint="eastAsia"/>
          <w:sz w:val="28"/>
          <w:szCs w:val="28"/>
          <w:highlight w:val="none"/>
        </w:rPr>
        <w:t>（十八）招标人推荐的材料品牌响应表</w:t>
      </w:r>
      <w:bookmarkEnd w:id="545"/>
      <w:bookmarkEnd w:id="546"/>
      <w:bookmarkEnd w:id="547"/>
      <w:bookmarkEnd w:id="548"/>
      <w:bookmarkEnd w:id="549"/>
    </w:p>
    <w:p w14:paraId="19F66C06">
      <w:pPr>
        <w:spacing w:before="20" w:after="20" w:line="540" w:lineRule="exact"/>
        <w:rPr>
          <w:rFonts w:hint="eastAsia" w:ascii="宋体" w:hAnsi="宋体"/>
          <w:szCs w:val="21"/>
          <w:highlight w:val="none"/>
        </w:rPr>
      </w:pPr>
      <w:r>
        <w:rPr>
          <w:rFonts w:hint="eastAsia" w:ascii="宋体" w:hAnsi="宋体"/>
          <w:szCs w:val="21"/>
          <w:highlight w:val="none"/>
        </w:rPr>
        <w:t>工程名称：                                              第   页共   页</w:t>
      </w:r>
    </w:p>
    <w:p w14:paraId="12B3038A">
      <w:pPr>
        <w:spacing w:before="20" w:after="20" w:line="540" w:lineRule="exact"/>
        <w:jc w:val="center"/>
        <w:rPr>
          <w:rFonts w:hint="eastAsia" w:ascii="Calibri" w:hAnsi="Calibri"/>
          <w:sz w:val="24"/>
          <w:szCs w:val="22"/>
          <w:highlight w:val="none"/>
        </w:rPr>
      </w:pPr>
      <w:r>
        <w:rPr>
          <w:rFonts w:ascii="宋体" w:hAnsi="宋体" w:cs="宋体"/>
          <w:b/>
          <w:szCs w:val="21"/>
          <w:highlight w:val="none"/>
        </w:rPr>
        <w:t>品牌推荐表</w:t>
      </w:r>
      <w:r>
        <w:rPr>
          <w:rFonts w:hint="eastAsia" w:ascii="宋体" w:hAnsi="宋体" w:cs="宋体"/>
          <w:b/>
          <w:szCs w:val="21"/>
          <w:highlight w:val="none"/>
        </w:rPr>
        <w:t>（如要求）</w:t>
      </w:r>
    </w:p>
    <w:tbl>
      <w:tblPr>
        <w:tblStyle w:val="53"/>
        <w:tblW w:w="9175" w:type="dxa"/>
        <w:jc w:val="center"/>
        <w:tblLayout w:type="fixed"/>
        <w:tblCellMar>
          <w:top w:w="0" w:type="dxa"/>
          <w:left w:w="108" w:type="dxa"/>
          <w:bottom w:w="0" w:type="dxa"/>
          <w:right w:w="108" w:type="dxa"/>
        </w:tblCellMar>
      </w:tblPr>
      <w:tblGrid>
        <w:gridCol w:w="675"/>
        <w:gridCol w:w="1850"/>
        <w:gridCol w:w="1446"/>
        <w:gridCol w:w="1499"/>
        <w:gridCol w:w="1323"/>
        <w:gridCol w:w="1323"/>
        <w:gridCol w:w="1059"/>
      </w:tblGrid>
      <w:tr w14:paraId="6D3BF4B3">
        <w:tblPrEx>
          <w:tblCellMar>
            <w:top w:w="0" w:type="dxa"/>
            <w:left w:w="108" w:type="dxa"/>
            <w:bottom w:w="0" w:type="dxa"/>
            <w:right w:w="108" w:type="dxa"/>
          </w:tblCellMar>
        </w:tblPrEx>
        <w:trPr>
          <w:trHeight w:val="46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23E8E086">
            <w:pPr>
              <w:widowControl/>
              <w:rPr>
                <w:rFonts w:ascii="宋体" w:hAnsi="宋体" w:cs="宋体"/>
                <w:b/>
                <w:bCs/>
                <w:kern w:val="0"/>
                <w:szCs w:val="21"/>
                <w:highlight w:val="none"/>
              </w:rPr>
            </w:pPr>
            <w:r>
              <w:rPr>
                <w:rFonts w:hint="eastAsia" w:ascii="宋体" w:hAnsi="宋体" w:cs="宋体"/>
                <w:b/>
                <w:bCs/>
                <w:kern w:val="0"/>
                <w:szCs w:val="21"/>
                <w:highlight w:val="none"/>
              </w:rPr>
              <w:t>序号</w:t>
            </w:r>
          </w:p>
        </w:tc>
        <w:tc>
          <w:tcPr>
            <w:tcW w:w="1850" w:type="dxa"/>
            <w:tcBorders>
              <w:top w:val="single" w:color="auto" w:sz="4" w:space="0"/>
              <w:left w:val="nil"/>
              <w:bottom w:val="single" w:color="auto" w:sz="4" w:space="0"/>
              <w:right w:val="single" w:color="auto" w:sz="4" w:space="0"/>
            </w:tcBorders>
            <w:noWrap w:val="0"/>
            <w:vAlign w:val="center"/>
          </w:tcPr>
          <w:p w14:paraId="20DFC819">
            <w:pPr>
              <w:widowControl/>
              <w:jc w:val="center"/>
              <w:rPr>
                <w:rFonts w:ascii="宋体" w:hAnsi="宋体" w:cs="宋体"/>
                <w:b/>
                <w:bCs/>
                <w:kern w:val="0"/>
                <w:szCs w:val="21"/>
                <w:highlight w:val="none"/>
              </w:rPr>
            </w:pPr>
            <w:r>
              <w:rPr>
                <w:rFonts w:hint="eastAsia" w:ascii="宋体" w:hAnsi="宋体" w:cs="宋体"/>
                <w:b/>
                <w:bCs/>
                <w:kern w:val="0"/>
                <w:szCs w:val="21"/>
                <w:highlight w:val="none"/>
              </w:rPr>
              <w:t>材料、设备名称</w:t>
            </w:r>
          </w:p>
        </w:tc>
        <w:tc>
          <w:tcPr>
            <w:tcW w:w="1446" w:type="dxa"/>
            <w:tcBorders>
              <w:top w:val="single" w:color="auto" w:sz="4" w:space="0"/>
              <w:left w:val="nil"/>
              <w:bottom w:val="single" w:color="auto" w:sz="4" w:space="0"/>
              <w:right w:val="single" w:color="auto" w:sz="4" w:space="0"/>
            </w:tcBorders>
            <w:noWrap w:val="0"/>
            <w:vAlign w:val="center"/>
          </w:tcPr>
          <w:p w14:paraId="0D0DAC28">
            <w:pPr>
              <w:widowControl/>
              <w:jc w:val="center"/>
              <w:rPr>
                <w:rFonts w:ascii="宋体" w:hAnsi="宋体" w:cs="宋体"/>
                <w:b/>
                <w:bCs/>
                <w:kern w:val="0"/>
                <w:szCs w:val="21"/>
                <w:highlight w:val="none"/>
              </w:rPr>
            </w:pPr>
            <w:r>
              <w:rPr>
                <w:rFonts w:hint="eastAsia" w:ascii="宋体" w:hAnsi="宋体" w:cs="宋体"/>
                <w:b/>
                <w:bCs/>
                <w:kern w:val="0"/>
                <w:szCs w:val="21"/>
                <w:highlight w:val="none"/>
              </w:rPr>
              <w:t>品牌1</w:t>
            </w:r>
          </w:p>
        </w:tc>
        <w:tc>
          <w:tcPr>
            <w:tcW w:w="1499" w:type="dxa"/>
            <w:tcBorders>
              <w:top w:val="single" w:color="auto" w:sz="4" w:space="0"/>
              <w:left w:val="nil"/>
              <w:bottom w:val="single" w:color="auto" w:sz="4" w:space="0"/>
              <w:right w:val="single" w:color="auto" w:sz="4" w:space="0"/>
            </w:tcBorders>
            <w:noWrap w:val="0"/>
            <w:vAlign w:val="center"/>
          </w:tcPr>
          <w:p w14:paraId="593A9307">
            <w:pPr>
              <w:widowControl/>
              <w:jc w:val="center"/>
              <w:rPr>
                <w:rFonts w:ascii="宋体" w:hAnsi="宋体" w:cs="宋体"/>
                <w:b/>
                <w:bCs/>
                <w:kern w:val="0"/>
                <w:szCs w:val="21"/>
                <w:highlight w:val="none"/>
              </w:rPr>
            </w:pPr>
            <w:r>
              <w:rPr>
                <w:rFonts w:hint="eastAsia" w:ascii="宋体" w:hAnsi="宋体" w:cs="宋体"/>
                <w:b/>
                <w:bCs/>
                <w:kern w:val="0"/>
                <w:szCs w:val="21"/>
                <w:highlight w:val="none"/>
              </w:rPr>
              <w:t>品牌2</w:t>
            </w:r>
          </w:p>
        </w:tc>
        <w:tc>
          <w:tcPr>
            <w:tcW w:w="1323" w:type="dxa"/>
            <w:tcBorders>
              <w:top w:val="single" w:color="auto" w:sz="4" w:space="0"/>
              <w:left w:val="nil"/>
              <w:bottom w:val="single" w:color="auto" w:sz="4" w:space="0"/>
              <w:right w:val="single" w:color="auto" w:sz="4" w:space="0"/>
            </w:tcBorders>
            <w:noWrap w:val="0"/>
            <w:vAlign w:val="center"/>
          </w:tcPr>
          <w:p w14:paraId="00D53E86">
            <w:pPr>
              <w:widowControl/>
              <w:jc w:val="center"/>
              <w:rPr>
                <w:rFonts w:ascii="宋体" w:hAnsi="宋体" w:cs="宋体"/>
                <w:b/>
                <w:bCs/>
                <w:kern w:val="0"/>
                <w:szCs w:val="21"/>
                <w:highlight w:val="none"/>
              </w:rPr>
            </w:pPr>
            <w:r>
              <w:rPr>
                <w:rFonts w:hint="eastAsia" w:ascii="宋体" w:hAnsi="宋体" w:cs="宋体"/>
                <w:b/>
                <w:bCs/>
                <w:kern w:val="0"/>
                <w:szCs w:val="21"/>
                <w:highlight w:val="none"/>
              </w:rPr>
              <w:t>品牌3</w:t>
            </w:r>
          </w:p>
        </w:tc>
        <w:tc>
          <w:tcPr>
            <w:tcW w:w="1323" w:type="dxa"/>
            <w:tcBorders>
              <w:top w:val="single" w:color="auto" w:sz="4" w:space="0"/>
              <w:left w:val="nil"/>
              <w:bottom w:val="single" w:color="auto" w:sz="4" w:space="0"/>
              <w:right w:val="single" w:color="auto" w:sz="4" w:space="0"/>
            </w:tcBorders>
            <w:noWrap w:val="0"/>
            <w:vAlign w:val="center"/>
          </w:tcPr>
          <w:p w14:paraId="2DFE155C">
            <w:pPr>
              <w:widowControl/>
              <w:jc w:val="center"/>
              <w:rPr>
                <w:rFonts w:ascii="宋体" w:hAnsi="宋体" w:cs="宋体"/>
                <w:b/>
                <w:bCs/>
                <w:kern w:val="0"/>
                <w:szCs w:val="21"/>
                <w:highlight w:val="none"/>
              </w:rPr>
            </w:pPr>
            <w:r>
              <w:rPr>
                <w:rFonts w:hint="eastAsia" w:ascii="宋体" w:hAnsi="宋体" w:cs="宋体"/>
                <w:b/>
                <w:bCs/>
                <w:kern w:val="0"/>
                <w:szCs w:val="21"/>
                <w:highlight w:val="none"/>
              </w:rPr>
              <w:t>品牌4</w:t>
            </w:r>
          </w:p>
        </w:tc>
        <w:tc>
          <w:tcPr>
            <w:tcW w:w="1059" w:type="dxa"/>
            <w:tcBorders>
              <w:top w:val="single" w:color="auto" w:sz="4" w:space="0"/>
              <w:left w:val="nil"/>
              <w:bottom w:val="single" w:color="auto" w:sz="4" w:space="0"/>
              <w:right w:val="single" w:color="auto" w:sz="4" w:space="0"/>
            </w:tcBorders>
            <w:noWrap w:val="0"/>
            <w:vAlign w:val="center"/>
          </w:tcPr>
          <w:p w14:paraId="035F739F">
            <w:pPr>
              <w:widowControl/>
              <w:jc w:val="center"/>
              <w:rPr>
                <w:rFonts w:ascii="宋体" w:hAnsi="宋体" w:cs="宋体"/>
                <w:b/>
                <w:bCs/>
                <w:kern w:val="0"/>
                <w:szCs w:val="21"/>
                <w:highlight w:val="none"/>
              </w:rPr>
            </w:pPr>
            <w:r>
              <w:rPr>
                <w:rFonts w:hint="eastAsia" w:ascii="宋体" w:hAnsi="宋体" w:cs="宋体"/>
                <w:b/>
                <w:bCs/>
                <w:kern w:val="0"/>
                <w:szCs w:val="21"/>
                <w:highlight w:val="none"/>
              </w:rPr>
              <w:t>备注</w:t>
            </w:r>
          </w:p>
        </w:tc>
      </w:tr>
      <w:tr w14:paraId="38A205B0">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60D1DD4A">
            <w:pPr>
              <w:widowControl/>
              <w:jc w:val="center"/>
              <w:rPr>
                <w:rFonts w:ascii="宋体" w:hAnsi="宋体" w:cs="宋体"/>
                <w:kern w:val="0"/>
                <w:szCs w:val="21"/>
                <w:highlight w:val="none"/>
              </w:rPr>
            </w:pPr>
            <w:r>
              <w:rPr>
                <w:rFonts w:hint="eastAsia" w:ascii="宋体" w:hAnsi="宋体" w:cs="宋体"/>
                <w:kern w:val="0"/>
                <w:szCs w:val="21"/>
                <w:highlight w:val="none"/>
              </w:rPr>
              <w:t>1</w:t>
            </w:r>
          </w:p>
        </w:tc>
        <w:tc>
          <w:tcPr>
            <w:tcW w:w="1850" w:type="dxa"/>
            <w:tcBorders>
              <w:top w:val="nil"/>
              <w:left w:val="nil"/>
              <w:bottom w:val="single" w:color="auto" w:sz="4" w:space="0"/>
              <w:right w:val="single" w:color="auto" w:sz="4" w:space="0"/>
            </w:tcBorders>
            <w:noWrap w:val="0"/>
            <w:vAlign w:val="center"/>
          </w:tcPr>
          <w:p w14:paraId="4A45CA8B">
            <w:pPr>
              <w:keepNext w:val="0"/>
              <w:keepLines w:val="0"/>
              <w:widowControl/>
              <w:suppressLineNumbers w:val="0"/>
              <w:jc w:val="left"/>
              <w:rPr>
                <w:rFonts w:ascii="宋体" w:hAnsi="宋体" w:cs="宋体"/>
                <w:kern w:val="0"/>
                <w:szCs w:val="21"/>
                <w:highlight w:val="none"/>
              </w:rPr>
            </w:pPr>
            <w:r>
              <w:rPr>
                <w:rFonts w:hint="eastAsia" w:ascii="宋体" w:hAnsi="宋体" w:eastAsia="宋体" w:cs="宋体"/>
                <w:color w:val="000000"/>
                <w:kern w:val="0"/>
                <w:sz w:val="21"/>
                <w:szCs w:val="21"/>
                <w:highlight w:val="none"/>
                <w:lang w:val="en-US" w:eastAsia="zh-CN" w:bidi="ar"/>
              </w:rPr>
              <w:t>水泥</w:t>
            </w:r>
          </w:p>
        </w:tc>
        <w:tc>
          <w:tcPr>
            <w:tcW w:w="1446" w:type="dxa"/>
            <w:tcBorders>
              <w:top w:val="single" w:color="auto" w:sz="4" w:space="0"/>
              <w:left w:val="nil"/>
              <w:bottom w:val="single" w:color="auto" w:sz="4" w:space="0"/>
              <w:right w:val="single" w:color="auto" w:sz="4" w:space="0"/>
            </w:tcBorders>
            <w:noWrap w:val="0"/>
            <w:vAlign w:val="center"/>
          </w:tcPr>
          <w:p w14:paraId="34E5BA86">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海螺牌</w:t>
            </w:r>
          </w:p>
        </w:tc>
        <w:tc>
          <w:tcPr>
            <w:tcW w:w="1499" w:type="dxa"/>
            <w:tcBorders>
              <w:top w:val="single" w:color="auto" w:sz="4" w:space="0"/>
              <w:left w:val="nil"/>
              <w:bottom w:val="single" w:color="auto" w:sz="4" w:space="0"/>
              <w:right w:val="single" w:color="auto" w:sz="4" w:space="0"/>
            </w:tcBorders>
            <w:noWrap w:val="0"/>
            <w:vAlign w:val="center"/>
          </w:tcPr>
          <w:p w14:paraId="1BEF314F">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巢湖铁鹏牌</w:t>
            </w:r>
          </w:p>
        </w:tc>
        <w:tc>
          <w:tcPr>
            <w:tcW w:w="1323" w:type="dxa"/>
            <w:tcBorders>
              <w:top w:val="single" w:color="auto" w:sz="4" w:space="0"/>
              <w:left w:val="nil"/>
              <w:bottom w:val="single" w:color="auto" w:sz="4" w:space="0"/>
              <w:right w:val="single" w:color="auto" w:sz="4" w:space="0"/>
            </w:tcBorders>
            <w:noWrap w:val="0"/>
            <w:vAlign w:val="center"/>
          </w:tcPr>
          <w:p w14:paraId="3B743EE4">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东关巢湖牌</w:t>
            </w:r>
          </w:p>
        </w:tc>
        <w:tc>
          <w:tcPr>
            <w:tcW w:w="1323" w:type="dxa"/>
            <w:tcBorders>
              <w:top w:val="single" w:color="auto" w:sz="4" w:space="0"/>
              <w:left w:val="nil"/>
              <w:bottom w:val="single" w:color="auto" w:sz="4" w:space="0"/>
              <w:right w:val="single" w:color="auto" w:sz="4" w:space="0"/>
            </w:tcBorders>
            <w:noWrap w:val="0"/>
            <w:vAlign w:val="center"/>
          </w:tcPr>
          <w:p w14:paraId="0889DC05">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巢湖巢铸牌</w:t>
            </w:r>
          </w:p>
        </w:tc>
        <w:tc>
          <w:tcPr>
            <w:tcW w:w="1059" w:type="dxa"/>
            <w:tcBorders>
              <w:top w:val="nil"/>
              <w:left w:val="nil"/>
              <w:bottom w:val="single" w:color="auto" w:sz="4" w:space="0"/>
              <w:right w:val="single" w:color="auto" w:sz="4" w:space="0"/>
            </w:tcBorders>
            <w:noWrap w:val="0"/>
            <w:vAlign w:val="center"/>
          </w:tcPr>
          <w:p w14:paraId="4072BB27">
            <w:pPr>
              <w:widowControl/>
              <w:rPr>
                <w:rFonts w:ascii="宋体" w:hAnsi="宋体" w:cs="宋体"/>
                <w:kern w:val="0"/>
                <w:szCs w:val="21"/>
                <w:highlight w:val="none"/>
              </w:rPr>
            </w:pPr>
          </w:p>
        </w:tc>
      </w:tr>
      <w:tr w14:paraId="29688967">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634B4C2B">
            <w:pPr>
              <w:widowControl/>
              <w:jc w:val="center"/>
              <w:rPr>
                <w:rFonts w:ascii="宋体" w:hAnsi="宋体" w:cs="宋体"/>
                <w:kern w:val="0"/>
                <w:szCs w:val="21"/>
                <w:highlight w:val="none"/>
              </w:rPr>
            </w:pPr>
            <w:r>
              <w:rPr>
                <w:rFonts w:hint="eastAsia" w:ascii="宋体" w:hAnsi="宋体" w:cs="宋体"/>
                <w:kern w:val="0"/>
                <w:szCs w:val="21"/>
                <w:highlight w:val="none"/>
              </w:rPr>
              <w:t>2</w:t>
            </w:r>
          </w:p>
        </w:tc>
        <w:tc>
          <w:tcPr>
            <w:tcW w:w="1850" w:type="dxa"/>
            <w:tcBorders>
              <w:top w:val="nil"/>
              <w:left w:val="nil"/>
              <w:bottom w:val="single" w:color="auto" w:sz="4" w:space="0"/>
              <w:right w:val="single" w:color="auto" w:sz="4" w:space="0"/>
            </w:tcBorders>
            <w:noWrap w:val="0"/>
            <w:vAlign w:val="center"/>
          </w:tcPr>
          <w:p w14:paraId="2E0EFB0B">
            <w:pPr>
              <w:keepNext w:val="0"/>
              <w:keepLines w:val="0"/>
              <w:widowControl/>
              <w:suppressLineNumbers w:val="0"/>
              <w:jc w:val="left"/>
              <w:rPr>
                <w:rFonts w:ascii="宋体" w:hAnsi="宋体" w:cs="宋体"/>
                <w:kern w:val="0"/>
                <w:szCs w:val="21"/>
                <w:highlight w:val="none"/>
              </w:rPr>
            </w:pPr>
            <w:r>
              <w:rPr>
                <w:rFonts w:hint="eastAsia" w:ascii="宋体" w:hAnsi="宋体" w:eastAsia="宋体" w:cs="宋体"/>
                <w:color w:val="000000"/>
                <w:kern w:val="0"/>
                <w:sz w:val="21"/>
                <w:szCs w:val="21"/>
                <w:highlight w:val="none"/>
                <w:lang w:val="en-US" w:eastAsia="zh-CN" w:bidi="ar"/>
              </w:rPr>
              <w:t>钢材</w:t>
            </w:r>
          </w:p>
        </w:tc>
        <w:tc>
          <w:tcPr>
            <w:tcW w:w="1446" w:type="dxa"/>
            <w:tcBorders>
              <w:top w:val="single" w:color="auto" w:sz="4" w:space="0"/>
              <w:left w:val="nil"/>
              <w:bottom w:val="single" w:color="auto" w:sz="4" w:space="0"/>
              <w:right w:val="single" w:color="auto" w:sz="4" w:space="0"/>
            </w:tcBorders>
            <w:noWrap w:val="0"/>
            <w:vAlign w:val="center"/>
          </w:tcPr>
          <w:p w14:paraId="41C07CA6">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马钢（产地马鞍山）</w:t>
            </w:r>
          </w:p>
        </w:tc>
        <w:tc>
          <w:tcPr>
            <w:tcW w:w="1499" w:type="dxa"/>
            <w:tcBorders>
              <w:top w:val="single" w:color="auto" w:sz="4" w:space="0"/>
              <w:left w:val="nil"/>
              <w:bottom w:val="single" w:color="auto" w:sz="4" w:space="0"/>
              <w:right w:val="single" w:color="auto" w:sz="4" w:space="0"/>
            </w:tcBorders>
            <w:noWrap w:val="0"/>
            <w:vAlign w:val="center"/>
          </w:tcPr>
          <w:p w14:paraId="7E1E9C7C">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马长江（产地当涂县）</w:t>
            </w:r>
          </w:p>
        </w:tc>
        <w:tc>
          <w:tcPr>
            <w:tcW w:w="1323" w:type="dxa"/>
            <w:tcBorders>
              <w:top w:val="single" w:color="auto" w:sz="4" w:space="0"/>
              <w:left w:val="nil"/>
              <w:bottom w:val="single" w:color="auto" w:sz="4" w:space="0"/>
              <w:right w:val="single" w:color="auto" w:sz="4" w:space="0"/>
            </w:tcBorders>
            <w:noWrap w:val="0"/>
            <w:vAlign w:val="center"/>
          </w:tcPr>
          <w:p w14:paraId="0AB71115">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首钢</w:t>
            </w:r>
          </w:p>
        </w:tc>
        <w:tc>
          <w:tcPr>
            <w:tcW w:w="1323" w:type="dxa"/>
            <w:tcBorders>
              <w:top w:val="single" w:color="auto" w:sz="4" w:space="0"/>
              <w:left w:val="nil"/>
              <w:bottom w:val="single" w:color="auto" w:sz="4" w:space="0"/>
              <w:right w:val="single" w:color="auto" w:sz="4" w:space="0"/>
            </w:tcBorders>
            <w:noWrap w:val="0"/>
            <w:vAlign w:val="center"/>
          </w:tcPr>
          <w:p w14:paraId="0CB163C6">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安钢信阳</w:t>
            </w:r>
          </w:p>
        </w:tc>
        <w:tc>
          <w:tcPr>
            <w:tcW w:w="1059" w:type="dxa"/>
            <w:tcBorders>
              <w:top w:val="nil"/>
              <w:left w:val="nil"/>
              <w:bottom w:val="single" w:color="auto" w:sz="4" w:space="0"/>
              <w:right w:val="single" w:color="auto" w:sz="4" w:space="0"/>
            </w:tcBorders>
            <w:noWrap w:val="0"/>
            <w:vAlign w:val="center"/>
          </w:tcPr>
          <w:p w14:paraId="2944B8AE">
            <w:pPr>
              <w:widowControl/>
              <w:rPr>
                <w:rFonts w:ascii="宋体" w:hAnsi="宋体" w:cs="宋体"/>
                <w:kern w:val="0"/>
                <w:szCs w:val="21"/>
                <w:highlight w:val="none"/>
              </w:rPr>
            </w:pPr>
          </w:p>
        </w:tc>
      </w:tr>
      <w:tr w14:paraId="369B2A49">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7EB3B24A">
            <w:pPr>
              <w:widowControl/>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3</w:t>
            </w:r>
          </w:p>
        </w:tc>
        <w:tc>
          <w:tcPr>
            <w:tcW w:w="1850" w:type="dxa"/>
            <w:tcBorders>
              <w:top w:val="nil"/>
              <w:left w:val="nil"/>
              <w:bottom w:val="single" w:color="auto" w:sz="4" w:space="0"/>
              <w:right w:val="single" w:color="auto" w:sz="4" w:space="0"/>
            </w:tcBorders>
            <w:noWrap w:val="0"/>
            <w:vAlign w:val="center"/>
          </w:tcPr>
          <w:p w14:paraId="31450CA2">
            <w:pPr>
              <w:keepNext w:val="0"/>
              <w:keepLines w:val="0"/>
              <w:widowControl/>
              <w:suppressLineNumbers w:val="0"/>
              <w:jc w:val="left"/>
              <w:rPr>
                <w:rFonts w:ascii="宋体" w:hAnsi="宋体" w:cs="宋体"/>
                <w:kern w:val="0"/>
                <w:szCs w:val="21"/>
                <w:highlight w:val="none"/>
              </w:rPr>
            </w:pPr>
            <w:r>
              <w:rPr>
                <w:rFonts w:hint="eastAsia" w:ascii="宋体" w:hAnsi="宋体" w:eastAsia="宋体" w:cs="宋体"/>
                <w:color w:val="000000"/>
                <w:kern w:val="0"/>
                <w:sz w:val="21"/>
                <w:szCs w:val="21"/>
                <w:highlight w:val="none"/>
                <w:lang w:val="en-US" w:eastAsia="zh-CN" w:bidi="ar"/>
              </w:rPr>
              <w:t>水泥基渗透结晶型防水涂料</w:t>
            </w:r>
          </w:p>
        </w:tc>
        <w:tc>
          <w:tcPr>
            <w:tcW w:w="1446" w:type="dxa"/>
            <w:tcBorders>
              <w:top w:val="single" w:color="auto" w:sz="4" w:space="0"/>
              <w:left w:val="nil"/>
              <w:bottom w:val="single" w:color="auto" w:sz="4" w:space="0"/>
              <w:right w:val="single" w:color="auto" w:sz="4" w:space="0"/>
            </w:tcBorders>
            <w:noWrap w:val="0"/>
            <w:vAlign w:val="center"/>
          </w:tcPr>
          <w:p w14:paraId="097A1D9F">
            <w:pPr>
              <w:keepNext w:val="0"/>
              <w:keepLines w:val="0"/>
              <w:widowControl/>
              <w:suppressLineNumbers w:val="0"/>
              <w:jc w:val="left"/>
              <w:rPr>
                <w:highlight w:val="none"/>
              </w:rPr>
            </w:pPr>
            <w:r>
              <w:rPr>
                <w:rFonts w:hint="eastAsia" w:ascii="宋体" w:hAnsi="宋体" w:eastAsia="宋体" w:cs="宋体"/>
                <w:color w:val="000000"/>
                <w:kern w:val="0"/>
                <w:sz w:val="21"/>
                <w:szCs w:val="21"/>
                <w:highlight w:val="none"/>
                <w:lang w:val="en-US" w:eastAsia="zh-CN" w:bidi="ar"/>
              </w:rPr>
              <w:t>安徽朗凯奇</w:t>
            </w:r>
          </w:p>
          <w:p w14:paraId="3BADF991">
            <w:pPr>
              <w:rPr>
                <w:rFonts w:ascii="宋体" w:hAnsi="宋体" w:cs="宋体"/>
                <w:sz w:val="22"/>
                <w:highlight w:val="none"/>
              </w:rPr>
            </w:pPr>
          </w:p>
        </w:tc>
        <w:tc>
          <w:tcPr>
            <w:tcW w:w="1499" w:type="dxa"/>
            <w:tcBorders>
              <w:top w:val="single" w:color="auto" w:sz="4" w:space="0"/>
              <w:left w:val="nil"/>
              <w:bottom w:val="single" w:color="auto" w:sz="4" w:space="0"/>
              <w:right w:val="single" w:color="auto" w:sz="4" w:space="0"/>
            </w:tcBorders>
            <w:noWrap w:val="0"/>
            <w:vAlign w:val="center"/>
          </w:tcPr>
          <w:p w14:paraId="1430C208">
            <w:pPr>
              <w:keepNext w:val="0"/>
              <w:keepLines w:val="0"/>
              <w:widowControl/>
              <w:suppressLineNumbers w:val="0"/>
              <w:jc w:val="left"/>
              <w:rPr>
                <w:highlight w:val="none"/>
              </w:rPr>
            </w:pPr>
            <w:r>
              <w:rPr>
                <w:rFonts w:hint="eastAsia" w:ascii="宋体" w:hAnsi="宋体" w:eastAsia="宋体" w:cs="宋体"/>
                <w:color w:val="000000"/>
                <w:kern w:val="0"/>
                <w:sz w:val="21"/>
                <w:szCs w:val="21"/>
                <w:highlight w:val="none"/>
                <w:lang w:val="en-US" w:eastAsia="zh-CN" w:bidi="ar"/>
              </w:rPr>
              <w:t>辽宁禹王</w:t>
            </w:r>
          </w:p>
          <w:p w14:paraId="2C33CBC2">
            <w:pPr>
              <w:rPr>
                <w:rFonts w:ascii="宋体" w:hAnsi="宋体" w:cs="宋体"/>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7685C8E2">
            <w:pPr>
              <w:keepNext w:val="0"/>
              <w:keepLines w:val="0"/>
              <w:widowControl/>
              <w:suppressLineNumbers w:val="0"/>
              <w:jc w:val="left"/>
              <w:rPr>
                <w:highlight w:val="none"/>
              </w:rPr>
            </w:pPr>
            <w:r>
              <w:rPr>
                <w:rFonts w:hint="eastAsia" w:ascii="宋体" w:hAnsi="宋体" w:eastAsia="宋体" w:cs="宋体"/>
                <w:color w:val="000000"/>
                <w:kern w:val="0"/>
                <w:sz w:val="21"/>
                <w:szCs w:val="21"/>
                <w:highlight w:val="none"/>
                <w:lang w:val="en-US" w:eastAsia="zh-CN" w:bidi="ar"/>
              </w:rPr>
              <w:t>江西思科</w:t>
            </w:r>
          </w:p>
          <w:p w14:paraId="374C074F">
            <w:pPr>
              <w:rPr>
                <w:rFonts w:ascii="宋体" w:hAnsi="宋体" w:cs="宋体"/>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560DB930">
            <w:pPr>
              <w:rPr>
                <w:rFonts w:ascii="宋体" w:hAnsi="宋体" w:cs="宋体"/>
                <w:sz w:val="22"/>
                <w:highlight w:val="none"/>
              </w:rPr>
            </w:pPr>
          </w:p>
        </w:tc>
        <w:tc>
          <w:tcPr>
            <w:tcW w:w="1059" w:type="dxa"/>
            <w:tcBorders>
              <w:top w:val="nil"/>
              <w:left w:val="nil"/>
              <w:bottom w:val="single" w:color="auto" w:sz="4" w:space="0"/>
              <w:right w:val="single" w:color="auto" w:sz="4" w:space="0"/>
            </w:tcBorders>
            <w:noWrap w:val="0"/>
            <w:vAlign w:val="center"/>
          </w:tcPr>
          <w:p w14:paraId="3CFC712D">
            <w:pPr>
              <w:widowControl/>
              <w:rPr>
                <w:rFonts w:ascii="宋体" w:hAnsi="宋体" w:cs="宋体"/>
                <w:kern w:val="0"/>
                <w:szCs w:val="21"/>
                <w:highlight w:val="none"/>
              </w:rPr>
            </w:pPr>
          </w:p>
        </w:tc>
      </w:tr>
      <w:tr w14:paraId="70430848">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395CB5C2">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4</w:t>
            </w:r>
          </w:p>
        </w:tc>
        <w:tc>
          <w:tcPr>
            <w:tcW w:w="1850" w:type="dxa"/>
            <w:tcBorders>
              <w:top w:val="nil"/>
              <w:left w:val="nil"/>
              <w:bottom w:val="single" w:color="auto" w:sz="4" w:space="0"/>
              <w:right w:val="single" w:color="auto" w:sz="4" w:space="0"/>
            </w:tcBorders>
            <w:noWrap w:val="0"/>
            <w:vAlign w:val="center"/>
          </w:tcPr>
          <w:p w14:paraId="0542BBAA">
            <w:pPr>
              <w:keepNext w:val="0"/>
              <w:keepLines w:val="0"/>
              <w:widowControl/>
              <w:suppressLineNumbers w:val="0"/>
              <w:jc w:val="left"/>
              <w:rPr>
                <w:rFonts w:ascii="宋体" w:hAnsi="宋体" w:cs="宋体"/>
                <w:kern w:val="0"/>
                <w:szCs w:val="21"/>
                <w:highlight w:val="none"/>
              </w:rPr>
            </w:pPr>
            <w:r>
              <w:rPr>
                <w:rFonts w:hint="eastAsia" w:ascii="宋体" w:hAnsi="宋体" w:eastAsia="宋体" w:cs="宋体"/>
                <w:color w:val="000000"/>
                <w:kern w:val="0"/>
                <w:sz w:val="21"/>
                <w:szCs w:val="21"/>
                <w:highlight w:val="none"/>
                <w:lang w:val="en-US" w:eastAsia="zh-CN" w:bidi="ar"/>
              </w:rPr>
              <w:t>内墙涂料 （乳胶漆）</w:t>
            </w:r>
          </w:p>
        </w:tc>
        <w:tc>
          <w:tcPr>
            <w:tcW w:w="1446" w:type="dxa"/>
            <w:tcBorders>
              <w:top w:val="single" w:color="auto" w:sz="4" w:space="0"/>
              <w:left w:val="nil"/>
              <w:bottom w:val="single" w:color="auto" w:sz="4" w:space="0"/>
              <w:right w:val="single" w:color="auto" w:sz="4" w:space="0"/>
            </w:tcBorders>
            <w:noWrap w:val="0"/>
            <w:vAlign w:val="center"/>
          </w:tcPr>
          <w:p w14:paraId="44C04862">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多乐士（家丽安净味）</w:t>
            </w:r>
          </w:p>
        </w:tc>
        <w:tc>
          <w:tcPr>
            <w:tcW w:w="1499" w:type="dxa"/>
            <w:tcBorders>
              <w:top w:val="single" w:color="auto" w:sz="4" w:space="0"/>
              <w:left w:val="nil"/>
              <w:bottom w:val="single" w:color="auto" w:sz="4" w:space="0"/>
              <w:right w:val="single" w:color="auto" w:sz="4" w:space="0"/>
            </w:tcBorders>
            <w:noWrap w:val="0"/>
            <w:vAlign w:val="center"/>
          </w:tcPr>
          <w:p w14:paraId="435ACEE4">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立邦（净味120二合一）</w:t>
            </w:r>
          </w:p>
        </w:tc>
        <w:tc>
          <w:tcPr>
            <w:tcW w:w="1323" w:type="dxa"/>
            <w:tcBorders>
              <w:top w:val="single" w:color="auto" w:sz="4" w:space="0"/>
              <w:left w:val="nil"/>
              <w:bottom w:val="single" w:color="auto" w:sz="4" w:space="0"/>
              <w:right w:val="single" w:color="auto" w:sz="4" w:space="0"/>
            </w:tcBorders>
            <w:noWrap w:val="0"/>
            <w:vAlign w:val="center"/>
          </w:tcPr>
          <w:p w14:paraId="4FDFB7AC">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紫荆花（竹炭净味二合一）</w:t>
            </w:r>
          </w:p>
        </w:tc>
        <w:tc>
          <w:tcPr>
            <w:tcW w:w="1323" w:type="dxa"/>
            <w:tcBorders>
              <w:top w:val="single" w:color="auto" w:sz="4" w:space="0"/>
              <w:left w:val="nil"/>
              <w:bottom w:val="single" w:color="auto" w:sz="4" w:space="0"/>
              <w:right w:val="single" w:color="auto" w:sz="4" w:space="0"/>
            </w:tcBorders>
            <w:noWrap w:val="0"/>
            <w:vAlign w:val="center"/>
          </w:tcPr>
          <w:p w14:paraId="6BC40889">
            <w:pPr>
              <w:keepNext w:val="0"/>
              <w:keepLines w:val="0"/>
              <w:widowControl/>
              <w:suppressLineNumbers w:val="0"/>
              <w:jc w:val="left"/>
              <w:rPr>
                <w:highlight w:val="none"/>
              </w:rPr>
            </w:pPr>
            <w:r>
              <w:rPr>
                <w:rFonts w:hint="eastAsia" w:ascii="宋体" w:hAnsi="宋体" w:eastAsia="宋体" w:cs="宋体"/>
                <w:color w:val="000000"/>
                <w:kern w:val="0"/>
                <w:sz w:val="21"/>
                <w:szCs w:val="21"/>
                <w:highlight w:val="none"/>
                <w:lang w:val="en-US" w:eastAsia="zh-CN" w:bidi="ar"/>
              </w:rPr>
              <w:t>华润（净味佳益白）</w:t>
            </w:r>
          </w:p>
          <w:p w14:paraId="4488BE1B">
            <w:pPr>
              <w:rPr>
                <w:rFonts w:ascii="宋体" w:hAnsi="宋体" w:cs="宋体"/>
                <w:sz w:val="22"/>
                <w:highlight w:val="none"/>
              </w:rPr>
            </w:pPr>
          </w:p>
        </w:tc>
        <w:tc>
          <w:tcPr>
            <w:tcW w:w="1059" w:type="dxa"/>
            <w:tcBorders>
              <w:top w:val="nil"/>
              <w:left w:val="nil"/>
              <w:bottom w:val="single" w:color="auto" w:sz="4" w:space="0"/>
              <w:right w:val="single" w:color="auto" w:sz="4" w:space="0"/>
            </w:tcBorders>
            <w:noWrap w:val="0"/>
            <w:vAlign w:val="center"/>
          </w:tcPr>
          <w:p w14:paraId="09BA0DD2">
            <w:pPr>
              <w:keepNext w:val="0"/>
              <w:keepLines w:val="0"/>
              <w:widowControl/>
              <w:suppressLineNumbers w:val="0"/>
              <w:jc w:val="left"/>
              <w:rPr>
                <w:highlight w:val="none"/>
              </w:rPr>
            </w:pPr>
            <w:r>
              <w:rPr>
                <w:rFonts w:hint="eastAsia" w:ascii="宋体" w:hAnsi="宋体" w:eastAsia="宋体" w:cs="宋体"/>
                <w:color w:val="000000"/>
                <w:kern w:val="0"/>
                <w:sz w:val="21"/>
                <w:szCs w:val="21"/>
                <w:highlight w:val="none"/>
                <w:lang w:val="en-US" w:eastAsia="zh-CN" w:bidi="ar"/>
              </w:rPr>
              <w:t>使用与品牌配套的腻子粉及辅材</w:t>
            </w:r>
          </w:p>
          <w:p w14:paraId="1FF18C2E">
            <w:pPr>
              <w:widowControl/>
              <w:rPr>
                <w:rFonts w:ascii="宋体" w:hAnsi="宋体" w:cs="宋体"/>
                <w:kern w:val="0"/>
                <w:szCs w:val="21"/>
                <w:highlight w:val="none"/>
              </w:rPr>
            </w:pPr>
          </w:p>
        </w:tc>
      </w:tr>
      <w:tr w14:paraId="55AD73E7">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5259B295">
            <w:pPr>
              <w:widowControl/>
              <w:jc w:val="center"/>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5</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137DA00A">
            <w:pPr>
              <w:keepNext w:val="0"/>
              <w:keepLines w:val="0"/>
              <w:widowControl/>
              <w:suppressLineNumbers w:val="0"/>
              <w:jc w:val="left"/>
              <w:rPr>
                <w:rFonts w:ascii="宋体" w:hAnsi="宋体" w:cs="宋体"/>
                <w:kern w:val="0"/>
                <w:szCs w:val="21"/>
                <w:highlight w:val="none"/>
              </w:rPr>
            </w:pPr>
            <w:r>
              <w:rPr>
                <w:rFonts w:hint="eastAsia" w:ascii="宋体" w:hAnsi="宋体" w:eastAsia="宋体" w:cs="宋体"/>
                <w:color w:val="000000"/>
                <w:kern w:val="0"/>
                <w:sz w:val="21"/>
                <w:szCs w:val="21"/>
                <w:highlight w:val="none"/>
                <w:lang w:val="en-US" w:eastAsia="zh-CN" w:bidi="ar"/>
              </w:rPr>
              <w:t>室内墙砖、地砖</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61D15DC">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强辉</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03911512">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晋成</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25FCB47">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凯旋</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2F3ED38B">
            <w:pPr>
              <w:keepNext w:val="0"/>
              <w:keepLines w:val="0"/>
              <w:widowControl/>
              <w:suppressLineNumbers w:val="0"/>
              <w:jc w:val="left"/>
              <w:rPr>
                <w:rFonts w:ascii="宋体" w:hAnsi="宋体" w:cs="宋体"/>
                <w:sz w:val="22"/>
                <w:highlight w:val="none"/>
              </w:rPr>
            </w:pPr>
            <w:r>
              <w:rPr>
                <w:rFonts w:hint="eastAsia" w:ascii="宋体" w:hAnsi="宋体" w:eastAsia="宋体" w:cs="宋体"/>
                <w:color w:val="000000"/>
                <w:kern w:val="0"/>
                <w:sz w:val="21"/>
                <w:szCs w:val="21"/>
                <w:highlight w:val="none"/>
                <w:lang w:val="en-US" w:eastAsia="zh-CN" w:bidi="ar"/>
              </w:rPr>
              <w:t>特伦斯</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4F95FACF">
            <w:pPr>
              <w:widowControl/>
              <w:rPr>
                <w:rFonts w:ascii="宋体" w:hAnsi="宋体" w:cs="宋体"/>
                <w:kern w:val="0"/>
                <w:szCs w:val="21"/>
                <w:highlight w:val="none"/>
              </w:rPr>
            </w:pPr>
          </w:p>
        </w:tc>
      </w:tr>
      <w:tr w14:paraId="6DE0C548">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0F6FA90F">
            <w:pPr>
              <w:widowControl/>
              <w:jc w:val="center"/>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6</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7240B75D">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轻钢龙骨 </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7D969B00">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龙牌</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03AECBFA">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泰山</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E7B74A5">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可耐福</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2969A72F">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14:paraId="5E6050DD">
            <w:pPr>
              <w:widowControl/>
              <w:rPr>
                <w:rFonts w:ascii="宋体" w:hAnsi="宋体" w:cs="宋体"/>
                <w:kern w:val="0"/>
                <w:szCs w:val="21"/>
                <w:highlight w:val="none"/>
              </w:rPr>
            </w:pPr>
          </w:p>
        </w:tc>
      </w:tr>
      <w:tr w14:paraId="7777E1BC">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7A221DBC">
            <w:pPr>
              <w:widowControl/>
              <w:jc w:val="center"/>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7</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362DEE93">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石膏板</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64A15C8">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龙牌</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7BF8032A">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泰山</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FD1DC82">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可耐福</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1496CDCA">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14:paraId="30F352C1">
            <w:pPr>
              <w:widowControl/>
              <w:rPr>
                <w:rFonts w:ascii="宋体" w:hAnsi="宋体" w:cs="宋体"/>
                <w:kern w:val="0"/>
                <w:szCs w:val="21"/>
                <w:highlight w:val="none"/>
              </w:rPr>
            </w:pPr>
          </w:p>
        </w:tc>
      </w:tr>
      <w:tr w14:paraId="3F097A54">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136EE2B2">
            <w:pPr>
              <w:widowControl/>
              <w:jc w:val="center"/>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8</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69810070">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（木）油漆 </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836FDEE">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 立邦</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587AFA30">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嘉宝莉</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22C62F3B">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多乐士</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3A61D62F">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三棵树</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17F5C9F2">
            <w:pPr>
              <w:widowControl/>
              <w:rPr>
                <w:rFonts w:ascii="宋体" w:hAnsi="宋体" w:cs="宋体"/>
                <w:kern w:val="0"/>
                <w:szCs w:val="21"/>
                <w:highlight w:val="none"/>
              </w:rPr>
            </w:pPr>
          </w:p>
        </w:tc>
      </w:tr>
      <w:tr w14:paraId="3402F812">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0C95E630">
            <w:pPr>
              <w:widowControl/>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9</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6B97B14E">
            <w:pPr>
              <w:keepNext w:val="0"/>
              <w:keepLines w:val="0"/>
              <w:widowControl/>
              <w:suppressLineNumbers w:val="0"/>
              <w:jc w:val="left"/>
              <w:rPr>
                <w:highlight w:val="none"/>
              </w:rPr>
            </w:pPr>
            <w:r>
              <w:rPr>
                <w:rFonts w:hint="eastAsia" w:ascii="宋体" w:hAnsi="宋体" w:eastAsia="宋体" w:cs="宋体"/>
                <w:color w:val="000000"/>
                <w:kern w:val="0"/>
                <w:sz w:val="21"/>
                <w:szCs w:val="21"/>
                <w:highlight w:val="none"/>
                <w:lang w:val="en-US" w:eastAsia="zh-CN" w:bidi="ar"/>
              </w:rPr>
              <w:t xml:space="preserve">钢制/镀锌/ </w:t>
            </w:r>
          </w:p>
          <w:p w14:paraId="3F082BB0">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不锈钢管材 </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0A96F90">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友发钢管</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741CC4A4">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河北衡水华岐</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ECCD1E0">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浙江金洲牌</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E095453">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天津利达</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6187B884">
            <w:pPr>
              <w:widowControl/>
              <w:rPr>
                <w:rFonts w:ascii="宋体" w:hAnsi="宋体" w:cs="宋体"/>
                <w:kern w:val="0"/>
                <w:szCs w:val="21"/>
                <w:highlight w:val="none"/>
              </w:rPr>
            </w:pPr>
          </w:p>
        </w:tc>
      </w:tr>
      <w:tr w14:paraId="1DA81E76">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58704818">
            <w:pPr>
              <w:widowControl/>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10</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27FFAD73">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铝合金窗</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30769A2">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安徽欣叶安康门窗幕墙股份有限公司</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49BB71DC">
            <w:pPr>
              <w:keepNext w:val="0"/>
              <w:keepLines w:val="0"/>
              <w:widowControl/>
              <w:suppressLineNumbers w:val="0"/>
              <w:jc w:val="left"/>
              <w:rPr>
                <w:highlight w:val="none"/>
              </w:rPr>
            </w:pPr>
            <w:r>
              <w:rPr>
                <w:rFonts w:hint="eastAsia" w:ascii="宋体" w:hAnsi="宋体" w:eastAsia="宋体" w:cs="宋体"/>
                <w:color w:val="000000"/>
                <w:kern w:val="0"/>
                <w:sz w:val="22"/>
                <w:szCs w:val="22"/>
                <w:highlight w:val="none"/>
                <w:lang w:val="en-US" w:eastAsia="zh-CN" w:bidi="ar"/>
              </w:rPr>
              <w:t>安徽新视野门窗幕墙工程有限公司</w:t>
            </w:r>
          </w:p>
          <w:p w14:paraId="6626D787">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p>
        </w:tc>
        <w:tc>
          <w:tcPr>
            <w:tcW w:w="1323" w:type="dxa"/>
            <w:tcBorders>
              <w:top w:val="single" w:color="auto" w:sz="4" w:space="0"/>
              <w:left w:val="single" w:color="auto" w:sz="4" w:space="0"/>
              <w:bottom w:val="single" w:color="auto" w:sz="4" w:space="0"/>
              <w:right w:val="single" w:color="auto" w:sz="4" w:space="0"/>
            </w:tcBorders>
            <w:noWrap w:val="0"/>
            <w:vAlign w:val="center"/>
          </w:tcPr>
          <w:p w14:paraId="0EC7ABC7">
            <w:pPr>
              <w:keepNext w:val="0"/>
              <w:keepLines w:val="0"/>
              <w:widowControl/>
              <w:suppressLineNumbers w:val="0"/>
              <w:jc w:val="left"/>
              <w:rPr>
                <w:highlight w:val="none"/>
              </w:rPr>
            </w:pPr>
            <w:r>
              <w:rPr>
                <w:rFonts w:hint="eastAsia" w:ascii="宋体" w:hAnsi="宋体" w:eastAsia="宋体" w:cs="宋体"/>
                <w:color w:val="000000"/>
                <w:kern w:val="0"/>
                <w:sz w:val="22"/>
                <w:szCs w:val="22"/>
                <w:highlight w:val="none"/>
                <w:lang w:val="en-US" w:eastAsia="zh-CN" w:bidi="ar"/>
              </w:rPr>
              <w:t>杭州时代门窗有限公司</w:t>
            </w:r>
          </w:p>
          <w:p w14:paraId="3D98B421">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p>
        </w:tc>
        <w:tc>
          <w:tcPr>
            <w:tcW w:w="1323" w:type="dxa"/>
            <w:tcBorders>
              <w:top w:val="single" w:color="auto" w:sz="4" w:space="0"/>
              <w:left w:val="single" w:color="auto" w:sz="4" w:space="0"/>
              <w:bottom w:val="single" w:color="auto" w:sz="4" w:space="0"/>
              <w:right w:val="single" w:color="auto" w:sz="4" w:space="0"/>
            </w:tcBorders>
            <w:noWrap w:val="0"/>
            <w:vAlign w:val="center"/>
          </w:tcPr>
          <w:p w14:paraId="677FFA35">
            <w:pPr>
              <w:keepNext w:val="0"/>
              <w:keepLines w:val="0"/>
              <w:widowControl/>
              <w:suppressLineNumbers w:val="0"/>
              <w:jc w:val="left"/>
              <w:rPr>
                <w:highlight w:val="none"/>
              </w:rPr>
            </w:pPr>
            <w:r>
              <w:rPr>
                <w:rFonts w:hint="eastAsia" w:ascii="宋体" w:hAnsi="宋体" w:eastAsia="宋体" w:cs="宋体"/>
                <w:color w:val="000000"/>
                <w:kern w:val="0"/>
                <w:sz w:val="22"/>
                <w:szCs w:val="22"/>
                <w:highlight w:val="none"/>
                <w:lang w:val="en-US" w:eastAsia="zh-CN" w:bidi="ar"/>
              </w:rPr>
              <w:t xml:space="preserve">安徽三乐门窗幕墙工程有限公司 </w:t>
            </w:r>
          </w:p>
          <w:p w14:paraId="6BAD534B">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14:paraId="364C28C8">
            <w:pPr>
              <w:widowControl/>
              <w:rPr>
                <w:rFonts w:ascii="宋体" w:hAnsi="宋体" w:cs="宋体"/>
                <w:kern w:val="0"/>
                <w:szCs w:val="21"/>
                <w:highlight w:val="none"/>
              </w:rPr>
            </w:pPr>
          </w:p>
        </w:tc>
      </w:tr>
      <w:tr w14:paraId="2D6A4CC3">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70E4F126">
            <w:pPr>
              <w:widowControl/>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11</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79A51ADE">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门窗铝型材</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185EAC8">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兴发</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01E00284">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“亚铝”牌</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1D4DBBD1">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“南山”牌</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A930C10">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凤铝</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14717A77">
            <w:pPr>
              <w:widowControl/>
              <w:rPr>
                <w:rFonts w:ascii="宋体" w:hAnsi="宋体" w:cs="宋体"/>
                <w:kern w:val="0"/>
                <w:szCs w:val="21"/>
                <w:highlight w:val="none"/>
              </w:rPr>
            </w:pPr>
          </w:p>
        </w:tc>
      </w:tr>
      <w:tr w14:paraId="1C28DBFF">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6A9FECDA">
            <w:pPr>
              <w:widowControl/>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12</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7BA6F425">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门窗玻璃</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27B9547">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河南“洛玻” 牌</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7625F41C">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蚌埠“华光”牌</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3E7CD4B">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“南玻”牌</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0FE5DACF">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14:paraId="059D5273">
            <w:pPr>
              <w:widowControl/>
              <w:rPr>
                <w:rFonts w:ascii="宋体" w:hAnsi="宋体" w:cs="宋体"/>
                <w:kern w:val="0"/>
                <w:szCs w:val="21"/>
                <w:highlight w:val="none"/>
              </w:rPr>
            </w:pPr>
          </w:p>
        </w:tc>
      </w:tr>
      <w:tr w14:paraId="683DB570">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4CB7BB66">
            <w:pPr>
              <w:widowControl/>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13</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6B29A99A">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门窗密封条、紧固件、五金</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CB241EF">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“立兴”牌、</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218FEC39">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“坚朗”牌</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DE0FCE8">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“合和兴”牌</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28C3817">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山东“国强”牌</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0E6DE78E">
            <w:pPr>
              <w:widowControl/>
              <w:rPr>
                <w:rFonts w:ascii="宋体" w:hAnsi="宋体" w:cs="宋体"/>
                <w:kern w:val="0"/>
                <w:szCs w:val="21"/>
                <w:highlight w:val="none"/>
              </w:rPr>
            </w:pPr>
          </w:p>
        </w:tc>
      </w:tr>
      <w:tr w14:paraId="09E79EC2">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2B78D570">
            <w:pPr>
              <w:widowControl/>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14</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782AEE2C">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钢制防火门</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31149C0">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九安</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0367D3C6">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步阳</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0633E71">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合肥鑫泰</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77F4EC0">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群升</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7FBBB6F0">
            <w:pPr>
              <w:widowControl/>
              <w:rPr>
                <w:rFonts w:ascii="宋体" w:hAnsi="宋体" w:cs="宋体"/>
                <w:kern w:val="0"/>
                <w:szCs w:val="21"/>
                <w:highlight w:val="none"/>
              </w:rPr>
            </w:pPr>
          </w:p>
        </w:tc>
      </w:tr>
      <w:tr w14:paraId="64101642">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0E253D89">
            <w:pPr>
              <w:widowControl/>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15</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089A09B7">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空调</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17D3E21">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格力</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4E26E7E2">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美的</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3C811A39">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海尔</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2B6CED7B">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14:paraId="0DB62964">
            <w:pPr>
              <w:widowControl/>
              <w:rPr>
                <w:rFonts w:ascii="宋体" w:hAnsi="宋体" w:cs="宋体"/>
                <w:kern w:val="0"/>
                <w:szCs w:val="21"/>
                <w:highlight w:val="none"/>
              </w:rPr>
            </w:pPr>
          </w:p>
        </w:tc>
      </w:tr>
      <w:tr w14:paraId="1A91C755">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03ED202C">
            <w:pPr>
              <w:widowControl/>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16</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1DA4C379">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排气扇</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540C662">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格力</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64652E65">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美的</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6721B6A">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美的</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6289DBC1">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松下</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60520109">
            <w:pPr>
              <w:widowControl/>
              <w:rPr>
                <w:rFonts w:ascii="宋体" w:hAnsi="宋体" w:cs="宋体"/>
                <w:kern w:val="0"/>
                <w:szCs w:val="21"/>
                <w:highlight w:val="none"/>
              </w:rPr>
            </w:pPr>
          </w:p>
        </w:tc>
      </w:tr>
      <w:tr w14:paraId="3612E7BA">
        <w:tblPrEx>
          <w:tblCellMar>
            <w:top w:w="0" w:type="dxa"/>
            <w:left w:w="108" w:type="dxa"/>
            <w:bottom w:w="0" w:type="dxa"/>
            <w:right w:w="108" w:type="dxa"/>
          </w:tblCellMar>
        </w:tblPrEx>
        <w:trPr>
          <w:trHeight w:val="48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16CA1883">
            <w:pPr>
              <w:widowControl/>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17</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5B00D856">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卫生器具</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DD134B4">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箭牌</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1E785E8C">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九牧</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2376CB1A">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安华</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84C6BA2">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2"/>
                <w:szCs w:val="22"/>
                <w:highlight w:val="none"/>
                <w:lang w:val="en-US" w:eastAsia="zh-CN" w:bidi="ar"/>
              </w:rPr>
              <w:t>科勒</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323CADD9">
            <w:pPr>
              <w:widowControl/>
              <w:rPr>
                <w:rFonts w:ascii="宋体" w:hAnsi="宋体" w:cs="宋体"/>
                <w:kern w:val="0"/>
                <w:szCs w:val="21"/>
                <w:highlight w:val="none"/>
              </w:rPr>
            </w:pPr>
          </w:p>
        </w:tc>
      </w:tr>
    </w:tbl>
    <w:p w14:paraId="7C4A7E7A">
      <w:pPr>
        <w:adjustRightInd w:val="0"/>
        <w:snapToGrid w:val="0"/>
        <w:spacing w:line="360" w:lineRule="auto"/>
        <w:jc w:val="left"/>
        <w:rPr>
          <w:rFonts w:hint="eastAsia" w:ascii="仿宋_GB2312" w:hAnsi="宋体"/>
          <w:szCs w:val="18"/>
          <w:highlight w:val="none"/>
        </w:rPr>
      </w:pPr>
      <w:r>
        <w:rPr>
          <w:rFonts w:hint="eastAsia" w:ascii="仿宋_GB2312" w:hAnsi="宋体"/>
          <w:szCs w:val="18"/>
          <w:highlight w:val="none"/>
        </w:rPr>
        <w:t>注：</w:t>
      </w:r>
    </w:p>
    <w:p w14:paraId="1FF5E734">
      <w:pPr>
        <w:spacing w:line="360" w:lineRule="auto"/>
        <w:ind w:firstLine="420" w:firstLineChars="200"/>
        <w:jc w:val="left"/>
        <w:rPr>
          <w:rFonts w:hint="eastAsia" w:ascii="宋体" w:hAnsi="宋体" w:cs="仿宋"/>
          <w:bCs/>
          <w:szCs w:val="18"/>
          <w:highlight w:val="none"/>
        </w:rPr>
      </w:pPr>
      <w:r>
        <w:rPr>
          <w:rFonts w:hint="eastAsia" w:ascii="宋体" w:hAnsi="宋体" w:cs="仿宋"/>
          <w:bCs/>
          <w:szCs w:val="18"/>
          <w:highlight w:val="none"/>
        </w:rPr>
        <w:t>1. 本表仅针对不采用招标人推荐品牌，采用其他品牌的投标人填写，并注明并提供相关技术参数、业绩等供评标委员会评审，未在上表中注明且未提供相关技术参数、业绩，或经评标委员会评审未通过的，中标后只能从招标人推荐品牌中进行选择，价格不予调整。</w:t>
      </w:r>
    </w:p>
    <w:p w14:paraId="25FDEBEE">
      <w:pPr>
        <w:spacing w:line="360" w:lineRule="auto"/>
        <w:ind w:firstLine="420" w:firstLineChars="200"/>
        <w:jc w:val="left"/>
        <w:rPr>
          <w:rFonts w:ascii="宋体" w:hAnsi="宋体" w:cs="宋体"/>
          <w:b/>
          <w:szCs w:val="18"/>
          <w:highlight w:val="none"/>
          <w:lang w:val="zh-CN"/>
        </w:rPr>
      </w:pPr>
      <w:r>
        <w:rPr>
          <w:rFonts w:hint="eastAsia" w:ascii="宋体" w:hAnsi="宋体" w:cs="仿宋"/>
          <w:bCs/>
          <w:szCs w:val="18"/>
          <w:highlight w:val="none"/>
        </w:rPr>
        <w:t>2. 对于招标人推荐品牌的材料、设备等，投标人如认为招标人推荐的品牌有限定性、唯一性、明显不在同一档次等级的或者其他疑问的，应在本项目澄清提出的截止时间前通过电子交易系统提交。</w:t>
      </w:r>
    </w:p>
    <w:p w14:paraId="0BE1EF16">
      <w:pPr>
        <w:jc w:val="center"/>
        <w:rPr>
          <w:rFonts w:hint="eastAsia"/>
          <w:sz w:val="28"/>
          <w:szCs w:val="28"/>
          <w:highlight w:val="none"/>
        </w:rPr>
      </w:pPr>
      <w:r>
        <w:rPr>
          <w:rFonts w:ascii="宋体" w:hAnsi="宋体" w:cs="宋体"/>
          <w:b/>
          <w:sz w:val="18"/>
          <w:szCs w:val="18"/>
          <w:highlight w:val="none"/>
          <w:lang w:val="zh-CN"/>
        </w:rPr>
        <w:br w:type="page"/>
      </w:r>
      <w:r>
        <w:rPr>
          <w:rFonts w:hint="eastAsia"/>
          <w:sz w:val="28"/>
          <w:szCs w:val="28"/>
          <w:highlight w:val="none"/>
        </w:rPr>
        <w:t>（十九）降低投标报价说明、证明材料</w:t>
      </w:r>
      <w:bookmarkEnd w:id="542"/>
      <w:bookmarkEnd w:id="543"/>
      <w:bookmarkEnd w:id="544"/>
    </w:p>
    <w:p w14:paraId="034FECBB">
      <w:pPr>
        <w:jc w:val="center"/>
        <w:rPr>
          <w:rFonts w:hint="eastAsia" w:ascii="宋体" w:hAnsi="宋体"/>
          <w:kern w:val="0"/>
          <w:sz w:val="30"/>
          <w:szCs w:val="22"/>
          <w:highlight w:val="none"/>
        </w:rPr>
      </w:pPr>
    </w:p>
    <w:tbl>
      <w:tblPr>
        <w:tblStyle w:val="53"/>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309"/>
      </w:tblGrid>
      <w:tr w14:paraId="42D27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4" w:hRule="atLeast"/>
          <w:jc w:val="center"/>
        </w:trPr>
        <w:tc>
          <w:tcPr>
            <w:tcW w:w="5000" w:type="pct"/>
            <w:noWrap w:val="0"/>
            <w:vAlign w:val="top"/>
          </w:tcPr>
          <w:p w14:paraId="3C01B400">
            <w:pPr>
              <w:spacing w:before="20" w:after="20" w:line="540" w:lineRule="exact"/>
              <w:rPr>
                <w:rFonts w:hint="eastAsia" w:ascii="宋体" w:hAnsi="宋体"/>
                <w:sz w:val="24"/>
                <w:szCs w:val="22"/>
                <w:highlight w:val="none"/>
              </w:rPr>
            </w:pPr>
          </w:p>
        </w:tc>
      </w:tr>
    </w:tbl>
    <w:p w14:paraId="38AA16BA">
      <w:pPr>
        <w:spacing w:line="360" w:lineRule="auto"/>
        <w:ind w:firstLine="420" w:firstLineChars="200"/>
        <w:jc w:val="left"/>
        <w:rPr>
          <w:rFonts w:ascii="宋体" w:hAnsi="宋体" w:cs="仿宋"/>
          <w:bCs/>
          <w:szCs w:val="18"/>
          <w:highlight w:val="none"/>
        </w:rPr>
      </w:pPr>
      <w:r>
        <w:rPr>
          <w:rFonts w:hint="eastAsia" w:ascii="宋体" w:hAnsi="宋体"/>
          <w:szCs w:val="21"/>
          <w:highlight w:val="none"/>
        </w:rPr>
        <w:t>1. 本</w:t>
      </w:r>
      <w:r>
        <w:rPr>
          <w:rFonts w:hint="eastAsia" w:ascii="宋体" w:hAnsi="宋体" w:cs="仿宋"/>
          <w:bCs/>
          <w:szCs w:val="18"/>
          <w:highlight w:val="none"/>
        </w:rPr>
        <w:t>项资料格式不作统一规定，由投标人自行设计。投标人根据其报价情况，自行确定是否提供。</w:t>
      </w:r>
    </w:p>
    <w:p w14:paraId="4B78DC81">
      <w:pPr>
        <w:spacing w:line="360" w:lineRule="auto"/>
        <w:ind w:firstLine="420" w:firstLineChars="200"/>
        <w:jc w:val="left"/>
        <w:rPr>
          <w:rFonts w:hint="eastAsia" w:ascii="宋体" w:hAnsi="宋体" w:cs="仿宋"/>
          <w:bCs/>
          <w:szCs w:val="18"/>
          <w:highlight w:val="none"/>
        </w:rPr>
      </w:pPr>
      <w:r>
        <w:rPr>
          <w:rFonts w:hint="eastAsia" w:ascii="宋体" w:hAnsi="宋体" w:cs="仿宋"/>
          <w:bCs/>
          <w:szCs w:val="18"/>
          <w:highlight w:val="none"/>
        </w:rPr>
        <w:t>2. 本项资料包括在人工、材料、机械消耗量、价格、施工措施、方案及其他方面有降低工程造价的相关证明资料。</w:t>
      </w:r>
    </w:p>
    <w:p w14:paraId="0FDFA2C9">
      <w:pPr>
        <w:spacing w:line="360" w:lineRule="auto"/>
        <w:ind w:firstLine="420" w:firstLineChars="200"/>
        <w:jc w:val="left"/>
        <w:rPr>
          <w:rFonts w:hint="eastAsia" w:ascii="宋体" w:hAnsi="宋体"/>
          <w:szCs w:val="21"/>
          <w:highlight w:val="none"/>
        </w:rPr>
      </w:pPr>
      <w:r>
        <w:rPr>
          <w:rFonts w:hint="eastAsia" w:ascii="宋体" w:hAnsi="宋体" w:cs="仿宋"/>
          <w:bCs/>
          <w:szCs w:val="18"/>
          <w:highlight w:val="none"/>
        </w:rPr>
        <w:t>3. 投标</w:t>
      </w:r>
      <w:r>
        <w:rPr>
          <w:rFonts w:hint="eastAsia" w:ascii="宋体" w:hAnsi="宋体"/>
          <w:szCs w:val="21"/>
          <w:highlight w:val="none"/>
        </w:rPr>
        <w:t>人在制作投标文件时该页可放置在商务文件：投标所需证明材料中。</w:t>
      </w:r>
    </w:p>
    <w:p w14:paraId="6DC6DDDD">
      <w:pPr>
        <w:rPr>
          <w:rFonts w:hint="eastAsia"/>
          <w:highlight w:val="none"/>
        </w:rPr>
      </w:pPr>
    </w:p>
    <w:p w14:paraId="54BDEE5F">
      <w:pPr>
        <w:rPr>
          <w:sz w:val="28"/>
          <w:szCs w:val="28"/>
          <w:highlight w:val="none"/>
        </w:rPr>
      </w:pPr>
      <w:bookmarkStart w:id="550" w:name="_Toc460660254"/>
      <w:bookmarkStart w:id="551" w:name="_Toc535241145"/>
      <w:bookmarkStart w:id="552" w:name="_Toc460227139"/>
    </w:p>
    <w:p w14:paraId="1ACE0E87">
      <w:pPr>
        <w:jc w:val="center"/>
        <w:rPr>
          <w:rFonts w:hint="eastAsia"/>
          <w:highlight w:val="none"/>
        </w:rPr>
      </w:pPr>
      <w:r>
        <w:rPr>
          <w:highlight w:val="none"/>
        </w:rPr>
        <w:br w:type="page"/>
      </w:r>
    </w:p>
    <w:p w14:paraId="6C265B89">
      <w:pPr>
        <w:jc w:val="center"/>
        <w:rPr>
          <w:rFonts w:hint="eastAsia"/>
          <w:sz w:val="28"/>
          <w:szCs w:val="28"/>
          <w:highlight w:val="none"/>
        </w:rPr>
      </w:pPr>
      <w:r>
        <w:rPr>
          <w:rFonts w:hint="eastAsia"/>
          <w:sz w:val="28"/>
          <w:szCs w:val="28"/>
          <w:highlight w:val="none"/>
        </w:rPr>
        <w:t>（二十）投标报价需要说明的其他资料</w:t>
      </w:r>
      <w:bookmarkEnd w:id="536"/>
      <w:bookmarkEnd w:id="537"/>
      <w:bookmarkEnd w:id="538"/>
      <w:bookmarkEnd w:id="539"/>
      <w:bookmarkEnd w:id="540"/>
      <w:bookmarkEnd w:id="550"/>
      <w:bookmarkEnd w:id="551"/>
      <w:bookmarkEnd w:id="552"/>
    </w:p>
    <w:p w14:paraId="779FBDCA">
      <w:pPr>
        <w:jc w:val="center"/>
        <w:rPr>
          <w:rFonts w:hint="eastAsia"/>
          <w:sz w:val="28"/>
          <w:szCs w:val="28"/>
          <w:highlight w:val="none"/>
        </w:rPr>
      </w:pPr>
    </w:p>
    <w:p w14:paraId="5AD1F439">
      <w:pPr>
        <w:spacing w:line="360" w:lineRule="auto"/>
        <w:ind w:firstLine="420" w:firstLineChars="200"/>
        <w:jc w:val="left"/>
        <w:rPr>
          <w:rFonts w:hint="eastAsia" w:ascii="宋体" w:hAnsi="宋体" w:cs="仿宋"/>
          <w:bCs/>
          <w:szCs w:val="18"/>
          <w:highlight w:val="none"/>
        </w:rPr>
      </w:pPr>
      <w:r>
        <w:rPr>
          <w:rFonts w:hint="eastAsia" w:ascii="宋体" w:hAnsi="宋体"/>
          <w:szCs w:val="21"/>
          <w:highlight w:val="none"/>
        </w:rPr>
        <w:t>投标人认为</w:t>
      </w:r>
      <w:r>
        <w:rPr>
          <w:rFonts w:hint="eastAsia" w:ascii="宋体" w:hAnsi="宋体" w:cs="仿宋"/>
          <w:bCs/>
          <w:szCs w:val="18"/>
          <w:highlight w:val="none"/>
        </w:rPr>
        <w:t>需对其投标报价进行其他补充说明及证明材料。</w:t>
      </w:r>
    </w:p>
    <w:p w14:paraId="5E184FA5">
      <w:pPr>
        <w:spacing w:line="500" w:lineRule="exact"/>
        <w:rPr>
          <w:rFonts w:hint="eastAsia" w:ascii="宋体" w:hAnsi="宋体"/>
          <w:b/>
          <w:color w:val="000000"/>
          <w:sz w:val="24"/>
          <w:highlight w:val="none"/>
        </w:rPr>
      </w:pPr>
      <w:r>
        <w:rPr>
          <w:rFonts w:hint="eastAsia" w:ascii="宋体" w:hAnsi="宋体" w:cs="仿宋"/>
          <w:bCs/>
          <w:szCs w:val="18"/>
          <w:highlight w:val="none"/>
        </w:rPr>
        <w:t>投标人在制作</w:t>
      </w:r>
      <w:r>
        <w:rPr>
          <w:rFonts w:hint="eastAsia" w:ascii="宋体" w:hAnsi="宋体"/>
          <w:szCs w:val="21"/>
          <w:highlight w:val="none"/>
        </w:rPr>
        <w:t>投标文件时该页可放置在报价文件：投标所需证明材料中。</w:t>
      </w:r>
    </w:p>
    <w:p w14:paraId="4578963B">
      <w:pPr>
        <w:spacing w:line="360" w:lineRule="auto"/>
        <w:ind w:firstLine="420" w:firstLineChars="200"/>
        <w:jc w:val="left"/>
        <w:rPr>
          <w:rFonts w:hint="eastAsia" w:ascii="宋体" w:hAnsi="宋体"/>
          <w:szCs w:val="21"/>
          <w:highlight w:val="none"/>
        </w:rPr>
      </w:pPr>
    </w:p>
    <w:p w14:paraId="39214A49">
      <w:pPr>
        <w:spacing w:line="500" w:lineRule="exact"/>
        <w:rPr>
          <w:rFonts w:hint="eastAsia" w:ascii="宋体" w:hAnsi="宋体"/>
          <w:b/>
          <w:color w:val="000000"/>
          <w:sz w:val="24"/>
          <w:highlight w:val="none"/>
        </w:rPr>
      </w:pPr>
    </w:p>
    <w:sectPr>
      <w:headerReference r:id="rId14" w:type="default"/>
      <w:footerReference r:id="rId15" w:type="default"/>
      <w:pgSz w:w="11907" w:h="16840"/>
      <w:pgMar w:top="1440" w:right="567" w:bottom="1440" w:left="1247" w:header="851" w:footer="992" w:gutter="0"/>
      <w:pgNumType w:fmt="decimal" w:start="1"/>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幼圆">
    <w:altName w:val="宋体"/>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宋体-18030">
    <w:altName w:val="宋体"/>
    <w:panose1 w:val="02010609060101010101"/>
    <w:charset w:val="86"/>
    <w:family w:val="modern"/>
    <w:pitch w:val="default"/>
    <w:sig w:usb0="800022A7" w:usb1="880F3C78" w:usb2="000A005E" w:usb3="00000000" w:csb0="00040001" w:csb1="00000000"/>
  </w:font>
  <w:font w:name="隶书">
    <w:altName w:val="微软雅黑"/>
    <w:panose1 w:val="0201050906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UE">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F3E36">
    <w:pPr>
      <w:pStyle w:val="33"/>
      <w:jc w:val="center"/>
    </w:pPr>
    <w:r>
      <w:fldChar w:fldCharType="begin"/>
    </w:r>
    <w:r>
      <w:instrText xml:space="preserve">PAGE   \* MERGEFORMAT</w:instrText>
    </w:r>
    <w:r>
      <w:fldChar w:fldCharType="separate"/>
    </w:r>
    <w:r>
      <w:rPr>
        <w:lang w:val="zh-CN"/>
      </w:rPr>
      <w:t>3</w:t>
    </w:r>
    <w:r>
      <w:fldChar w:fldCharType="end"/>
    </w:r>
  </w:p>
  <w:p w14:paraId="0CDB34AD">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6AEEE">
    <w:pPr>
      <w:pStyle w:val="33"/>
      <w:framePr w:wrap="around" w:vAnchor="text" w:hAnchor="margin" w:xAlign="center" w:y="1"/>
      <w:rPr>
        <w:rStyle w:val="56"/>
      </w:rPr>
    </w:pPr>
    <w:r>
      <w:fldChar w:fldCharType="begin"/>
    </w:r>
    <w:r>
      <w:rPr>
        <w:rStyle w:val="56"/>
      </w:rPr>
      <w:instrText xml:space="preserve">PAGE  </w:instrText>
    </w:r>
    <w:r>
      <w:fldChar w:fldCharType="separate"/>
    </w:r>
    <w:r>
      <w:fldChar w:fldCharType="end"/>
    </w:r>
  </w:p>
  <w:p w14:paraId="53BA65AB">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2D4C0">
    <w:pPr>
      <w:pStyle w:val="33"/>
      <w:jc w:val="center"/>
    </w:pPr>
    <w:r>
      <w:fldChar w:fldCharType="begin"/>
    </w:r>
    <w:r>
      <w:instrText xml:space="preserve">PAGE   \* MERGEFORMAT</w:instrText>
    </w:r>
    <w:r>
      <w:fldChar w:fldCharType="separate"/>
    </w:r>
    <w:r>
      <w:rPr>
        <w:lang w:val="zh-CN"/>
      </w:rPr>
      <w:t>96</w:t>
    </w:r>
    <w:r>
      <w:fldChar w:fldCharType="end"/>
    </w:r>
  </w:p>
  <w:p w14:paraId="4ABC49BB">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90C0C">
    <w:pPr>
      <w:pStyle w:val="33"/>
      <w:framePr w:wrap="around" w:vAnchor="text" w:hAnchor="margin" w:xAlign="center" w:y="1"/>
      <w:rPr>
        <w:rStyle w:val="56"/>
      </w:rPr>
    </w:pPr>
    <w:r>
      <w:fldChar w:fldCharType="begin"/>
    </w:r>
    <w:r>
      <w:rPr>
        <w:rStyle w:val="56"/>
        <w:highlight w:val="white"/>
      </w:rPr>
      <w:instrText xml:space="preserve">PAGE  </w:instrText>
    </w:r>
    <w:r>
      <w:fldChar w:fldCharType="separate"/>
    </w:r>
    <w:r>
      <w:rPr>
        <w:rStyle w:val="56"/>
        <w:highlight w:val="white"/>
      </w:rPr>
      <w:t>1</w:t>
    </w:r>
    <w:r>
      <w:fldChar w:fldCharType="end"/>
    </w:r>
  </w:p>
  <w:p w14:paraId="574B72DD">
    <w:pPr>
      <w:pStyle w:val="3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498A0">
    <w:pPr>
      <w:pStyle w:val="3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9756B">
    <w:pPr>
      <w:pStyle w:val="33"/>
      <w:jc w:val="center"/>
      <w:rPr>
        <w:szCs w:val="2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47B707">
                          <w:pPr>
                            <w:pStyle w:val="3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7447B707">
                    <w:pPr>
                      <w:pStyle w:val="3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68A7E8">
                          <w:pPr>
                            <w:pStyle w:val="33"/>
                            <w:jc w:val="center"/>
                            <w:rPr>
                              <w:rFonts w:hint="eastAsia" w:eastAsia="宋体"/>
                              <w:lang w:val="en-US" w:eastAsia="zh-CN"/>
                            </w:rPr>
                          </w:pP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F68A7E8">
                    <w:pPr>
                      <w:pStyle w:val="33"/>
                      <w:jc w:val="center"/>
                      <w:rPr>
                        <w:rFonts w:hint="eastAsia"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FE99C">
    <w:pPr>
      <w:pStyle w:val="34"/>
      <w:jc w:val="left"/>
    </w:pPr>
    <w:r>
      <w:rPr>
        <w:rFonts w:hint="eastAsia"/>
      </w:rPr>
      <w:t>网招B4类建设工程招标文件-2018.3.1版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6E204">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7D3C">
    <w:pPr>
      <w:pStyle w:val="34"/>
    </w:pPr>
    <w:r>
      <w:rPr>
        <w:rFonts w:hint="eastAsia"/>
      </w:rPr>
      <w:t>建设工程招标文件（非网招）20160127版本</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0C3DC">
    <w:pPr>
      <w:pStyle w:val="34"/>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F5A2A">
    <w:pPr>
      <w:pStyle w:val="34"/>
      <w:framePr w:wrap="around" w:vAnchor="text" w:hAnchor="margin" w:xAlign="right" w:y="1"/>
      <w:rPr>
        <w:rStyle w:val="56"/>
      </w:rPr>
    </w:pPr>
    <w:r>
      <w:fldChar w:fldCharType="begin"/>
    </w:r>
    <w:r>
      <w:rPr>
        <w:rStyle w:val="56"/>
        <w:highlight w:val="white"/>
      </w:rPr>
      <w:instrText xml:space="preserve">PAGE  </w:instrText>
    </w:r>
    <w:r>
      <w:fldChar w:fldCharType="separate"/>
    </w:r>
    <w:r>
      <w:fldChar w:fldCharType="end"/>
    </w:r>
  </w:p>
  <w:p w14:paraId="54DBA946">
    <w:pPr>
      <w:pStyle w:val="34"/>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F85C1">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96111">
    <w:pPr>
      <w:pStyle w:val="34"/>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548F12"/>
    <w:multiLevelType w:val="singleLevel"/>
    <w:tmpl w:val="A5548F12"/>
    <w:lvl w:ilvl="0" w:tentative="0">
      <w:start w:val="1"/>
      <w:numFmt w:val="decimal"/>
      <w:suff w:val="space"/>
      <w:lvlText w:val="%1）"/>
      <w:lvlJc w:val="left"/>
      <w:pPr>
        <w:ind w:left="720" w:firstLine="0"/>
      </w:pPr>
    </w:lvl>
  </w:abstractNum>
  <w:abstractNum w:abstractNumId="1">
    <w:nsid w:val="B8DBB0A8"/>
    <w:multiLevelType w:val="singleLevel"/>
    <w:tmpl w:val="B8DBB0A8"/>
    <w:lvl w:ilvl="0" w:tentative="0">
      <w:start w:val="1"/>
      <w:numFmt w:val="decimal"/>
      <w:suff w:val="space"/>
      <w:lvlText w:val="%1）"/>
      <w:lvlJc w:val="left"/>
      <w:pPr>
        <w:ind w:left="600" w:firstLine="0"/>
      </w:pPr>
    </w:lvl>
  </w:abstractNum>
  <w:abstractNum w:abstractNumId="2">
    <w:nsid w:val="D5549DF8"/>
    <w:multiLevelType w:val="singleLevel"/>
    <w:tmpl w:val="D5549DF8"/>
    <w:lvl w:ilvl="0" w:tentative="0">
      <w:start w:val="1"/>
      <w:numFmt w:val="decimal"/>
      <w:suff w:val="space"/>
      <w:lvlText w:val="%1）"/>
      <w:lvlJc w:val="left"/>
    </w:lvl>
  </w:abstractNum>
  <w:abstractNum w:abstractNumId="3">
    <w:nsid w:val="0000000C"/>
    <w:multiLevelType w:val="multilevel"/>
    <w:tmpl w:val="0000000C"/>
    <w:lvl w:ilvl="0" w:tentative="0">
      <w:start w:val="1"/>
      <w:numFmt w:val="decimal"/>
      <w:lvlText w:val="%1"/>
      <w:lvlJc w:val="left"/>
      <w:pPr>
        <w:tabs>
          <w:tab w:val="left" w:pos="2502"/>
        </w:tabs>
        <w:ind w:left="2502" w:hanging="432"/>
      </w:pPr>
      <w:rPr>
        <w:rFonts w:hint="default"/>
      </w:rPr>
    </w:lvl>
    <w:lvl w:ilvl="1" w:tentative="0">
      <w:start w:val="1"/>
      <w:numFmt w:val="decimal"/>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101"/>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4">
    <w:nsid w:val="0000000D"/>
    <w:multiLevelType w:val="multilevel"/>
    <w:tmpl w:val="0000000D"/>
    <w:lvl w:ilvl="0" w:tentative="0">
      <w:start w:val="1"/>
      <w:numFmt w:val="decimal"/>
      <w:pStyle w:val="7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000000E"/>
    <w:multiLevelType w:val="multilevel"/>
    <w:tmpl w:val="0000000E"/>
    <w:lvl w:ilvl="0" w:tentative="0">
      <w:start w:val="1"/>
      <w:numFmt w:val="decimal"/>
      <w:pStyle w:val="68"/>
      <w:lvlText w:val="%1"/>
      <w:lvlJc w:val="left"/>
      <w:pPr>
        <w:tabs>
          <w:tab w:val="left" w:pos="425"/>
        </w:tabs>
        <w:ind w:left="425" w:hanging="425"/>
      </w:pPr>
      <w:rPr>
        <w:rFonts w:hint="default" w:ascii="Arial" w:hAnsi="Arial" w:eastAsia="黑体"/>
        <w:b w:val="0"/>
        <w:i w:val="0"/>
        <w:sz w:val="28"/>
      </w:rPr>
    </w:lvl>
    <w:lvl w:ilvl="1" w:tentative="0">
      <w:start w:val="1"/>
      <w:numFmt w:val="decimal"/>
      <w:pStyle w:val="69"/>
      <w:lvlText w:val="%1.%2"/>
      <w:lvlJc w:val="left"/>
      <w:pPr>
        <w:tabs>
          <w:tab w:val="left" w:pos="992"/>
        </w:tabs>
        <w:ind w:left="992" w:hanging="567"/>
      </w:pPr>
      <w:rPr>
        <w:rFonts w:hint="default" w:ascii="Arial" w:hAnsi="Arial" w:eastAsia="黑体"/>
        <w:b w:val="0"/>
        <w:i w:val="0"/>
        <w:sz w:val="24"/>
      </w:rPr>
    </w:lvl>
    <w:lvl w:ilvl="2" w:tentative="0">
      <w:start w:val="1"/>
      <w:numFmt w:val="decimal"/>
      <w:pStyle w:val="97"/>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79975319"/>
    <w:multiLevelType w:val="singleLevel"/>
    <w:tmpl w:val="79975319"/>
    <w:lvl w:ilvl="0" w:tentative="0">
      <w:start w:val="3"/>
      <w:numFmt w:val="chineseCounting"/>
      <w:suff w:val="nothing"/>
      <w:lvlText w:val="%1．"/>
      <w:lvlJc w:val="left"/>
      <w:rPr>
        <w:rFonts w:hint="eastAsia"/>
      </w:rPr>
    </w:lvl>
  </w:abstractNum>
  <w:abstractNum w:abstractNumId="7">
    <w:nsid w:val="7F7E5238"/>
    <w:multiLevelType w:val="multilevel"/>
    <w:tmpl w:val="7F7E5238"/>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96"/>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5"/>
  </w:num>
  <w:num w:numId="2">
    <w:abstractNumId w:val="4"/>
  </w:num>
  <w:num w:numId="3">
    <w:abstractNumId w:val="7"/>
  </w:num>
  <w:num w:numId="4">
    <w:abstractNumId w:val="3"/>
  </w:num>
  <w:num w:numId="5">
    <w:abstractNumId w:val="1"/>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303"/>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yMTc3ZTJjZjMwMGU3NzkzNmUyNTY1MmM3N2FjNjMifQ=="/>
  </w:docVars>
  <w:rsids>
    <w:rsidRoot w:val="00172A27"/>
    <w:rsid w:val="0001340A"/>
    <w:rsid w:val="000225C2"/>
    <w:rsid w:val="00035C13"/>
    <w:rsid w:val="00075D08"/>
    <w:rsid w:val="000930AE"/>
    <w:rsid w:val="0009394F"/>
    <w:rsid w:val="00094396"/>
    <w:rsid w:val="000A19DC"/>
    <w:rsid w:val="000A2736"/>
    <w:rsid w:val="000A78D6"/>
    <w:rsid w:val="000C079B"/>
    <w:rsid w:val="000C3994"/>
    <w:rsid w:val="000C39FF"/>
    <w:rsid w:val="000D160E"/>
    <w:rsid w:val="000D7107"/>
    <w:rsid w:val="000E248D"/>
    <w:rsid w:val="000E2CE6"/>
    <w:rsid w:val="000E48B4"/>
    <w:rsid w:val="000F0C8D"/>
    <w:rsid w:val="00106FA6"/>
    <w:rsid w:val="00115F0F"/>
    <w:rsid w:val="00117A99"/>
    <w:rsid w:val="00121679"/>
    <w:rsid w:val="00121698"/>
    <w:rsid w:val="00126DE2"/>
    <w:rsid w:val="0012790B"/>
    <w:rsid w:val="00131D57"/>
    <w:rsid w:val="00140BAA"/>
    <w:rsid w:val="001438D5"/>
    <w:rsid w:val="00144761"/>
    <w:rsid w:val="001471B3"/>
    <w:rsid w:val="00154933"/>
    <w:rsid w:val="00156779"/>
    <w:rsid w:val="0016125F"/>
    <w:rsid w:val="00164142"/>
    <w:rsid w:val="00170FFD"/>
    <w:rsid w:val="00172F0D"/>
    <w:rsid w:val="001B34E0"/>
    <w:rsid w:val="001B5F99"/>
    <w:rsid w:val="001C207B"/>
    <w:rsid w:val="001C251A"/>
    <w:rsid w:val="001C4FB7"/>
    <w:rsid w:val="001C5EBA"/>
    <w:rsid w:val="001D6A6C"/>
    <w:rsid w:val="001E126A"/>
    <w:rsid w:val="00207542"/>
    <w:rsid w:val="00207DDE"/>
    <w:rsid w:val="00210B37"/>
    <w:rsid w:val="00212838"/>
    <w:rsid w:val="00240588"/>
    <w:rsid w:val="0024094F"/>
    <w:rsid w:val="002415E9"/>
    <w:rsid w:val="0026359C"/>
    <w:rsid w:val="00282E1A"/>
    <w:rsid w:val="00290511"/>
    <w:rsid w:val="00290616"/>
    <w:rsid w:val="00293FFE"/>
    <w:rsid w:val="002B56A6"/>
    <w:rsid w:val="002C3D7C"/>
    <w:rsid w:val="002F007B"/>
    <w:rsid w:val="003152A3"/>
    <w:rsid w:val="00316163"/>
    <w:rsid w:val="00323D92"/>
    <w:rsid w:val="00330D02"/>
    <w:rsid w:val="003842B0"/>
    <w:rsid w:val="003858C5"/>
    <w:rsid w:val="003920AD"/>
    <w:rsid w:val="00397E22"/>
    <w:rsid w:val="003B0071"/>
    <w:rsid w:val="003B101B"/>
    <w:rsid w:val="003C2861"/>
    <w:rsid w:val="003C7FFC"/>
    <w:rsid w:val="003E2793"/>
    <w:rsid w:val="003E6130"/>
    <w:rsid w:val="003E7F27"/>
    <w:rsid w:val="00401EDF"/>
    <w:rsid w:val="00406B56"/>
    <w:rsid w:val="004212EE"/>
    <w:rsid w:val="0042488C"/>
    <w:rsid w:val="00433975"/>
    <w:rsid w:val="00436C0E"/>
    <w:rsid w:val="00436EDE"/>
    <w:rsid w:val="00462686"/>
    <w:rsid w:val="00463938"/>
    <w:rsid w:val="00465D60"/>
    <w:rsid w:val="0048490E"/>
    <w:rsid w:val="004A5B81"/>
    <w:rsid w:val="004B7BC7"/>
    <w:rsid w:val="004E4D34"/>
    <w:rsid w:val="004E71CA"/>
    <w:rsid w:val="004F27AD"/>
    <w:rsid w:val="005030A5"/>
    <w:rsid w:val="00506038"/>
    <w:rsid w:val="00511C4C"/>
    <w:rsid w:val="005628F2"/>
    <w:rsid w:val="00572B01"/>
    <w:rsid w:val="00573E74"/>
    <w:rsid w:val="00575CC0"/>
    <w:rsid w:val="0058324F"/>
    <w:rsid w:val="00592618"/>
    <w:rsid w:val="005B3B9F"/>
    <w:rsid w:val="005C1789"/>
    <w:rsid w:val="005C1B0B"/>
    <w:rsid w:val="005E1802"/>
    <w:rsid w:val="005E3F56"/>
    <w:rsid w:val="005F445C"/>
    <w:rsid w:val="005F6839"/>
    <w:rsid w:val="00620FDE"/>
    <w:rsid w:val="00634109"/>
    <w:rsid w:val="0063477B"/>
    <w:rsid w:val="00634A19"/>
    <w:rsid w:val="00637586"/>
    <w:rsid w:val="0064066F"/>
    <w:rsid w:val="00641BAF"/>
    <w:rsid w:val="006554A6"/>
    <w:rsid w:val="00685C6C"/>
    <w:rsid w:val="0068792F"/>
    <w:rsid w:val="006910FA"/>
    <w:rsid w:val="006940D2"/>
    <w:rsid w:val="006945D6"/>
    <w:rsid w:val="006A6410"/>
    <w:rsid w:val="006C3F3B"/>
    <w:rsid w:val="006C41EC"/>
    <w:rsid w:val="006C723D"/>
    <w:rsid w:val="006D0069"/>
    <w:rsid w:val="006D5C26"/>
    <w:rsid w:val="006E2FDD"/>
    <w:rsid w:val="006E38DD"/>
    <w:rsid w:val="006E6125"/>
    <w:rsid w:val="006F78D2"/>
    <w:rsid w:val="0070522B"/>
    <w:rsid w:val="00723FFB"/>
    <w:rsid w:val="00725FEC"/>
    <w:rsid w:val="00742EE8"/>
    <w:rsid w:val="00755FCA"/>
    <w:rsid w:val="007570F7"/>
    <w:rsid w:val="007615A0"/>
    <w:rsid w:val="0076362F"/>
    <w:rsid w:val="00766ADF"/>
    <w:rsid w:val="007700A1"/>
    <w:rsid w:val="007705B7"/>
    <w:rsid w:val="0077211F"/>
    <w:rsid w:val="007739F6"/>
    <w:rsid w:val="0077467D"/>
    <w:rsid w:val="00776A5F"/>
    <w:rsid w:val="00780E75"/>
    <w:rsid w:val="007834BA"/>
    <w:rsid w:val="00795B4A"/>
    <w:rsid w:val="007963A3"/>
    <w:rsid w:val="007A5E1C"/>
    <w:rsid w:val="007B6A4D"/>
    <w:rsid w:val="007C0F61"/>
    <w:rsid w:val="007E48B4"/>
    <w:rsid w:val="007F25F3"/>
    <w:rsid w:val="007F7815"/>
    <w:rsid w:val="008069DB"/>
    <w:rsid w:val="0080782C"/>
    <w:rsid w:val="00833FC9"/>
    <w:rsid w:val="008369BF"/>
    <w:rsid w:val="00860122"/>
    <w:rsid w:val="00860BE3"/>
    <w:rsid w:val="00865C6B"/>
    <w:rsid w:val="00870A82"/>
    <w:rsid w:val="008A1144"/>
    <w:rsid w:val="008B5DB6"/>
    <w:rsid w:val="008B7944"/>
    <w:rsid w:val="008C5B75"/>
    <w:rsid w:val="008D280E"/>
    <w:rsid w:val="008D6C20"/>
    <w:rsid w:val="008D6D40"/>
    <w:rsid w:val="008D796A"/>
    <w:rsid w:val="008E23B2"/>
    <w:rsid w:val="008F025F"/>
    <w:rsid w:val="008F45F9"/>
    <w:rsid w:val="00902CCF"/>
    <w:rsid w:val="00921F96"/>
    <w:rsid w:val="0092630C"/>
    <w:rsid w:val="00937F61"/>
    <w:rsid w:val="009418BB"/>
    <w:rsid w:val="00942E88"/>
    <w:rsid w:val="009457D4"/>
    <w:rsid w:val="009773FF"/>
    <w:rsid w:val="00983394"/>
    <w:rsid w:val="00985782"/>
    <w:rsid w:val="00985A88"/>
    <w:rsid w:val="009A27EE"/>
    <w:rsid w:val="009A2DC5"/>
    <w:rsid w:val="009A3585"/>
    <w:rsid w:val="009B3998"/>
    <w:rsid w:val="009C205B"/>
    <w:rsid w:val="009C3099"/>
    <w:rsid w:val="009C4861"/>
    <w:rsid w:val="009F53DA"/>
    <w:rsid w:val="009F6FD0"/>
    <w:rsid w:val="00A00D00"/>
    <w:rsid w:val="00A01395"/>
    <w:rsid w:val="00A068BA"/>
    <w:rsid w:val="00A06AEE"/>
    <w:rsid w:val="00A12815"/>
    <w:rsid w:val="00A27E3A"/>
    <w:rsid w:val="00A32D10"/>
    <w:rsid w:val="00A36F65"/>
    <w:rsid w:val="00A519D0"/>
    <w:rsid w:val="00A6571B"/>
    <w:rsid w:val="00A74730"/>
    <w:rsid w:val="00A856A4"/>
    <w:rsid w:val="00A93417"/>
    <w:rsid w:val="00AA282E"/>
    <w:rsid w:val="00AC2F76"/>
    <w:rsid w:val="00AD35ED"/>
    <w:rsid w:val="00B021A5"/>
    <w:rsid w:val="00B26AFD"/>
    <w:rsid w:val="00B2793B"/>
    <w:rsid w:val="00B27B7A"/>
    <w:rsid w:val="00B306A1"/>
    <w:rsid w:val="00B32758"/>
    <w:rsid w:val="00B431EB"/>
    <w:rsid w:val="00B57E57"/>
    <w:rsid w:val="00B6642A"/>
    <w:rsid w:val="00BB678D"/>
    <w:rsid w:val="00BC5C8C"/>
    <w:rsid w:val="00BD29A9"/>
    <w:rsid w:val="00BE53CB"/>
    <w:rsid w:val="00BE6DD5"/>
    <w:rsid w:val="00C035CD"/>
    <w:rsid w:val="00C07565"/>
    <w:rsid w:val="00C11EAB"/>
    <w:rsid w:val="00C16575"/>
    <w:rsid w:val="00C258CD"/>
    <w:rsid w:val="00C37EA2"/>
    <w:rsid w:val="00C4328B"/>
    <w:rsid w:val="00C45F34"/>
    <w:rsid w:val="00C561F1"/>
    <w:rsid w:val="00C67BDE"/>
    <w:rsid w:val="00CA23FA"/>
    <w:rsid w:val="00CB0D03"/>
    <w:rsid w:val="00CB1F56"/>
    <w:rsid w:val="00CB4BD4"/>
    <w:rsid w:val="00CB4D9A"/>
    <w:rsid w:val="00CB7DEC"/>
    <w:rsid w:val="00CC74B8"/>
    <w:rsid w:val="00CD580B"/>
    <w:rsid w:val="00CD6009"/>
    <w:rsid w:val="00CD78AA"/>
    <w:rsid w:val="00CE4B20"/>
    <w:rsid w:val="00CF1B95"/>
    <w:rsid w:val="00D020D1"/>
    <w:rsid w:val="00D10704"/>
    <w:rsid w:val="00D2394E"/>
    <w:rsid w:val="00D37825"/>
    <w:rsid w:val="00D4023D"/>
    <w:rsid w:val="00D45644"/>
    <w:rsid w:val="00D62030"/>
    <w:rsid w:val="00D634A6"/>
    <w:rsid w:val="00D67B2D"/>
    <w:rsid w:val="00D70994"/>
    <w:rsid w:val="00D763BD"/>
    <w:rsid w:val="00D76C49"/>
    <w:rsid w:val="00D77AA5"/>
    <w:rsid w:val="00D913E0"/>
    <w:rsid w:val="00D94544"/>
    <w:rsid w:val="00D94619"/>
    <w:rsid w:val="00D95E46"/>
    <w:rsid w:val="00DB4E2D"/>
    <w:rsid w:val="00DC1F8B"/>
    <w:rsid w:val="00DF67BA"/>
    <w:rsid w:val="00E134A1"/>
    <w:rsid w:val="00E224BF"/>
    <w:rsid w:val="00E22C87"/>
    <w:rsid w:val="00E23115"/>
    <w:rsid w:val="00E41365"/>
    <w:rsid w:val="00E4440C"/>
    <w:rsid w:val="00E52070"/>
    <w:rsid w:val="00E93340"/>
    <w:rsid w:val="00EA027C"/>
    <w:rsid w:val="00EB2D26"/>
    <w:rsid w:val="00EB700E"/>
    <w:rsid w:val="00ED2238"/>
    <w:rsid w:val="00EE370A"/>
    <w:rsid w:val="00EF6B80"/>
    <w:rsid w:val="00F04DFA"/>
    <w:rsid w:val="00F067FA"/>
    <w:rsid w:val="00F10E4B"/>
    <w:rsid w:val="00F2654A"/>
    <w:rsid w:val="00F33DAA"/>
    <w:rsid w:val="00F400DC"/>
    <w:rsid w:val="00F47ADB"/>
    <w:rsid w:val="00F52692"/>
    <w:rsid w:val="00F52DB5"/>
    <w:rsid w:val="00F60F8D"/>
    <w:rsid w:val="00F92908"/>
    <w:rsid w:val="00F94B3B"/>
    <w:rsid w:val="00FA03CB"/>
    <w:rsid w:val="00FA048B"/>
    <w:rsid w:val="00FA0B39"/>
    <w:rsid w:val="00FA4BE7"/>
    <w:rsid w:val="00FA77BF"/>
    <w:rsid w:val="00FD1D01"/>
    <w:rsid w:val="00FE4EC7"/>
    <w:rsid w:val="00FE5EB8"/>
    <w:rsid w:val="00FF3873"/>
    <w:rsid w:val="030C6B9D"/>
    <w:rsid w:val="03F262FE"/>
    <w:rsid w:val="05DC0389"/>
    <w:rsid w:val="077918E2"/>
    <w:rsid w:val="080F68DC"/>
    <w:rsid w:val="09B35E22"/>
    <w:rsid w:val="0A2B2280"/>
    <w:rsid w:val="0AEA2669"/>
    <w:rsid w:val="0D151D23"/>
    <w:rsid w:val="0D4103F4"/>
    <w:rsid w:val="0D517F6C"/>
    <w:rsid w:val="0D70587D"/>
    <w:rsid w:val="0D8F6CE5"/>
    <w:rsid w:val="0E4C465A"/>
    <w:rsid w:val="0F8E619D"/>
    <w:rsid w:val="0FD94D4C"/>
    <w:rsid w:val="101C4917"/>
    <w:rsid w:val="123B32DA"/>
    <w:rsid w:val="124F64A1"/>
    <w:rsid w:val="13BF1AC2"/>
    <w:rsid w:val="14197F4D"/>
    <w:rsid w:val="1588638E"/>
    <w:rsid w:val="166B48A0"/>
    <w:rsid w:val="16F45074"/>
    <w:rsid w:val="16FC5D9B"/>
    <w:rsid w:val="172368D2"/>
    <w:rsid w:val="17834DE9"/>
    <w:rsid w:val="17F16374"/>
    <w:rsid w:val="1A313E0D"/>
    <w:rsid w:val="1C4C37B9"/>
    <w:rsid w:val="1D097FE3"/>
    <w:rsid w:val="1E905351"/>
    <w:rsid w:val="1F9E3BCA"/>
    <w:rsid w:val="23285A18"/>
    <w:rsid w:val="276F595A"/>
    <w:rsid w:val="299553EC"/>
    <w:rsid w:val="29D42705"/>
    <w:rsid w:val="2ADC147B"/>
    <w:rsid w:val="2C056941"/>
    <w:rsid w:val="2C1C4834"/>
    <w:rsid w:val="2D8E6D7A"/>
    <w:rsid w:val="31566A52"/>
    <w:rsid w:val="31AB0CDA"/>
    <w:rsid w:val="31D73965"/>
    <w:rsid w:val="32E965DF"/>
    <w:rsid w:val="33366222"/>
    <w:rsid w:val="367120E1"/>
    <w:rsid w:val="373F5ED2"/>
    <w:rsid w:val="39087C01"/>
    <w:rsid w:val="3A5D5440"/>
    <w:rsid w:val="3CC4744B"/>
    <w:rsid w:val="3D9424D5"/>
    <w:rsid w:val="3DAF6D45"/>
    <w:rsid w:val="3DC5397A"/>
    <w:rsid w:val="3FB95217"/>
    <w:rsid w:val="405065A5"/>
    <w:rsid w:val="414B7535"/>
    <w:rsid w:val="415E35C6"/>
    <w:rsid w:val="41AB521D"/>
    <w:rsid w:val="41BA02BB"/>
    <w:rsid w:val="428B7B0F"/>
    <w:rsid w:val="429C7054"/>
    <w:rsid w:val="42C40BE2"/>
    <w:rsid w:val="43EC454D"/>
    <w:rsid w:val="47140AC9"/>
    <w:rsid w:val="481A5BAC"/>
    <w:rsid w:val="4B493F7E"/>
    <w:rsid w:val="4C9F3B15"/>
    <w:rsid w:val="4CC82BA6"/>
    <w:rsid w:val="4EDD6607"/>
    <w:rsid w:val="4F5A71E7"/>
    <w:rsid w:val="500E40D0"/>
    <w:rsid w:val="512F03DB"/>
    <w:rsid w:val="5307177D"/>
    <w:rsid w:val="539267AF"/>
    <w:rsid w:val="543264A9"/>
    <w:rsid w:val="554A03C4"/>
    <w:rsid w:val="570E3BC9"/>
    <w:rsid w:val="58457CD0"/>
    <w:rsid w:val="59813B96"/>
    <w:rsid w:val="5A431F22"/>
    <w:rsid w:val="5AD92B11"/>
    <w:rsid w:val="5B302BB8"/>
    <w:rsid w:val="5C917115"/>
    <w:rsid w:val="5C9A1041"/>
    <w:rsid w:val="5CB511A8"/>
    <w:rsid w:val="5DE85D9D"/>
    <w:rsid w:val="5E6162CC"/>
    <w:rsid w:val="5F8913FD"/>
    <w:rsid w:val="60C06604"/>
    <w:rsid w:val="6216372D"/>
    <w:rsid w:val="633640E0"/>
    <w:rsid w:val="64332182"/>
    <w:rsid w:val="645E7AB0"/>
    <w:rsid w:val="65A7466B"/>
    <w:rsid w:val="69FB26F0"/>
    <w:rsid w:val="6E496FBD"/>
    <w:rsid w:val="6EAD10FE"/>
    <w:rsid w:val="6EBD4430"/>
    <w:rsid w:val="6F98180B"/>
    <w:rsid w:val="6FB62D34"/>
    <w:rsid w:val="709B35B6"/>
    <w:rsid w:val="71C53799"/>
    <w:rsid w:val="724972EE"/>
    <w:rsid w:val="728575CB"/>
    <w:rsid w:val="72A5179F"/>
    <w:rsid w:val="72DA16A4"/>
    <w:rsid w:val="74697EA8"/>
    <w:rsid w:val="76AF09F8"/>
    <w:rsid w:val="77270DF0"/>
    <w:rsid w:val="77A33CA2"/>
    <w:rsid w:val="77ED24B1"/>
    <w:rsid w:val="78275322"/>
    <w:rsid w:val="789D19E7"/>
    <w:rsid w:val="792425B9"/>
    <w:rsid w:val="7B620BCC"/>
    <w:rsid w:val="7BDA46B9"/>
    <w:rsid w:val="7C020BE6"/>
    <w:rsid w:val="7C0D02B4"/>
    <w:rsid w:val="7CF66286"/>
    <w:rsid w:val="7F0D1A18"/>
    <w:rsid w:val="7F9839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eastAsia="宋体"/>
      <w:b/>
      <w:kern w:val="44"/>
      <w:sz w:val="30"/>
      <w:lang w:val="en-US" w:eastAsia="zh-CN"/>
    </w:rPr>
  </w:style>
  <w:style w:type="paragraph" w:styleId="3">
    <w:name w:val="heading 2"/>
    <w:basedOn w:val="1"/>
    <w:next w:val="1"/>
    <w:qFormat/>
    <w:uiPriority w:val="0"/>
    <w:pPr>
      <w:keepNext/>
      <w:keepLines/>
      <w:spacing w:before="260" w:beforeLines="0" w:beforeAutospacing="0" w:after="260" w:afterLines="0" w:afterAutospacing="0" w:line="413" w:lineRule="auto"/>
      <w:ind w:firstLine="628"/>
      <w:jc w:val="center"/>
      <w:outlineLvl w:val="1"/>
    </w:pPr>
    <w:rPr>
      <w:rFonts w:ascii="Arial" w:hAnsi="Arial" w:eastAsia="黑体"/>
      <w:b/>
      <w:sz w:val="32"/>
    </w:rPr>
  </w:style>
  <w:style w:type="paragraph" w:styleId="4">
    <w:name w:val="heading 3"/>
    <w:basedOn w:val="1"/>
    <w:next w:val="1"/>
    <w:qFormat/>
    <w:uiPriority w:val="0"/>
    <w:pPr>
      <w:keepNext/>
      <w:keepLines/>
      <w:spacing w:before="260" w:beforeLines="0" w:beforeAutospacing="0" w:after="260" w:afterLines="0" w:afterAutospacing="0" w:line="413" w:lineRule="auto"/>
      <w:jc w:val="center"/>
      <w:outlineLvl w:val="2"/>
    </w:pPr>
    <w:rPr>
      <w:rFonts w:ascii="宋体"/>
      <w:b/>
      <w:sz w:val="32"/>
    </w:rPr>
  </w:style>
  <w:style w:type="paragraph" w:styleId="5">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kern w:val="2"/>
      <w:sz w:val="28"/>
      <w:lang w:val="en-US" w:eastAsia="zh-CN"/>
    </w:rPr>
  </w:style>
  <w:style w:type="paragraph" w:styleId="6">
    <w:name w:val="heading 5"/>
    <w:basedOn w:val="1"/>
    <w:next w:val="1"/>
    <w:qFormat/>
    <w:uiPriority w:val="0"/>
    <w:pPr>
      <w:keepNext/>
      <w:outlineLvl w:val="4"/>
    </w:pPr>
    <w:rPr>
      <w:rFonts w:ascii="宋体" w:hAnsi="Arial"/>
      <w:sz w:val="28"/>
    </w:rPr>
  </w:style>
  <w:style w:type="paragraph" w:styleId="7">
    <w:name w:val="heading 6"/>
    <w:basedOn w:val="1"/>
    <w:next w:val="1"/>
    <w:qFormat/>
    <w:uiPriority w:val="0"/>
    <w:pPr>
      <w:keepNext/>
      <w:autoSpaceDE w:val="0"/>
      <w:autoSpaceDN w:val="0"/>
      <w:adjustRightInd w:val="0"/>
      <w:spacing w:before="156" w:beforeLines="50" w:beforeAutospacing="0" w:after="156" w:afterLines="50" w:afterAutospacing="0" w:line="300" w:lineRule="exact"/>
      <w:jc w:val="center"/>
      <w:outlineLvl w:val="5"/>
    </w:pPr>
    <w:rPr>
      <w:rFonts w:ascii="宋体" w:hAnsi="宋体"/>
      <w:kern w:val="0"/>
      <w:sz w:val="28"/>
    </w:rPr>
  </w:style>
  <w:style w:type="paragraph" w:styleId="8">
    <w:name w:val="heading 7"/>
    <w:basedOn w:val="1"/>
    <w:next w:val="1"/>
    <w:qFormat/>
    <w:uiPriority w:val="0"/>
    <w:pPr>
      <w:keepNext/>
      <w:keepLines/>
      <w:spacing w:before="240" w:beforeLines="0" w:beforeAutospacing="0" w:after="64" w:afterLines="0" w:afterAutospacing="0" w:line="317" w:lineRule="auto"/>
      <w:ind w:rightChars="-10" w:firstLine="464" w:firstLineChars="225"/>
      <w:jc w:val="left"/>
      <w:outlineLvl w:val="6"/>
    </w:pPr>
    <w:rPr>
      <w:rFonts w:ascii="Arial" w:hAnsi="Arial" w:eastAsia="仿宋_GB2312"/>
      <w:b/>
      <w:spacing w:val="-4"/>
      <w:sz w:val="24"/>
    </w:rPr>
  </w:style>
  <w:style w:type="paragraph" w:styleId="9">
    <w:name w:val="heading 8"/>
    <w:basedOn w:val="1"/>
    <w:next w:val="1"/>
    <w:qFormat/>
    <w:uiPriority w:val="0"/>
    <w:pPr>
      <w:keepNext/>
      <w:keepLines/>
      <w:spacing w:line="400" w:lineRule="exact"/>
      <w:jc w:val="center"/>
      <w:outlineLvl w:val="7"/>
    </w:pPr>
    <w:rPr>
      <w:rFonts w:ascii="宋体" w:hAnsi="宋体" w:eastAsia="黑体"/>
      <w:sz w:val="32"/>
      <w:szCs w:val="32"/>
    </w:rPr>
  </w:style>
  <w:style w:type="paragraph" w:styleId="10">
    <w:name w:val="heading 9"/>
    <w:basedOn w:val="9"/>
    <w:next w:val="1"/>
    <w:qFormat/>
    <w:uiPriority w:val="0"/>
    <w:pPr>
      <w:tabs>
        <w:tab w:val="left" w:pos="2160"/>
      </w:tabs>
      <w:ind w:left="1559" w:hanging="1559"/>
      <w:outlineLvl w:val="8"/>
    </w:pPr>
    <w:rPr>
      <w:rFonts w:ascii="Times New Roman" w:hAnsi="Times New Roman" w:eastAsia="宋体"/>
      <w:b/>
      <w:bCs/>
      <w:sz w:val="30"/>
      <w:szCs w:val="18"/>
    </w:rPr>
  </w:style>
  <w:style w:type="character" w:default="1" w:styleId="54">
    <w:name w:val="Default Paragraph Font"/>
    <w:uiPriority w:val="0"/>
  </w:style>
  <w:style w:type="table" w:default="1" w:styleId="53">
    <w:name w:val="Normal Table"/>
    <w:semiHidden/>
    <w:uiPriority w:val="0"/>
    <w:tblPr>
      <w:tblStyle w:val="53"/>
      <w:tblCellMar>
        <w:top w:w="0" w:type="dxa"/>
        <w:left w:w="108" w:type="dxa"/>
        <w:bottom w:w="0" w:type="dxa"/>
        <w:right w:w="108" w:type="dxa"/>
      </w:tblCellMar>
    </w:tblPr>
  </w:style>
  <w:style w:type="paragraph" w:styleId="11">
    <w:name w:val="toc 7"/>
    <w:basedOn w:val="1"/>
    <w:next w:val="1"/>
    <w:uiPriority w:val="0"/>
    <w:pPr>
      <w:ind w:left="1260"/>
      <w:jc w:val="left"/>
    </w:pPr>
  </w:style>
  <w:style w:type="paragraph" w:styleId="12">
    <w:name w:val="table of authorities"/>
    <w:basedOn w:val="1"/>
    <w:next w:val="1"/>
    <w:uiPriority w:val="0"/>
    <w:pPr>
      <w:ind w:left="420" w:leftChars="200"/>
    </w:pPr>
  </w:style>
  <w:style w:type="paragraph" w:styleId="13">
    <w:name w:val="index 8"/>
    <w:basedOn w:val="1"/>
    <w:next w:val="1"/>
    <w:uiPriority w:val="0"/>
    <w:pPr>
      <w:ind w:left="1400" w:leftChars="1400"/>
    </w:pPr>
  </w:style>
  <w:style w:type="paragraph" w:styleId="14">
    <w:name w:val="Normal Indent"/>
    <w:basedOn w:val="1"/>
    <w:uiPriority w:val="0"/>
    <w:pPr>
      <w:ind w:firstLine="420" w:firstLineChars="200"/>
    </w:pPr>
  </w:style>
  <w:style w:type="paragraph" w:styleId="15">
    <w:name w:val="index 5"/>
    <w:basedOn w:val="1"/>
    <w:next w:val="1"/>
    <w:uiPriority w:val="0"/>
    <w:pPr>
      <w:ind w:left="800" w:leftChars="800"/>
    </w:pPr>
  </w:style>
  <w:style w:type="paragraph" w:styleId="16">
    <w:name w:val="Document Map"/>
    <w:basedOn w:val="1"/>
    <w:uiPriority w:val="0"/>
    <w:pPr>
      <w:shd w:val="clear" w:color="auto" w:fill="000080"/>
    </w:pPr>
  </w:style>
  <w:style w:type="paragraph" w:styleId="17">
    <w:name w:val="toa heading"/>
    <w:basedOn w:val="1"/>
    <w:next w:val="1"/>
    <w:uiPriority w:val="0"/>
    <w:pPr>
      <w:spacing w:before="120" w:beforeLines="0" w:beforeAutospacing="0"/>
    </w:pPr>
    <w:rPr>
      <w:rFonts w:ascii="Arial" w:hAnsi="Arial"/>
      <w:b/>
    </w:rPr>
  </w:style>
  <w:style w:type="paragraph" w:styleId="18">
    <w:name w:val="annotation text"/>
    <w:basedOn w:val="1"/>
    <w:uiPriority w:val="0"/>
    <w:pPr>
      <w:jc w:val="left"/>
    </w:pPr>
  </w:style>
  <w:style w:type="paragraph" w:styleId="19">
    <w:name w:val="index 6"/>
    <w:basedOn w:val="1"/>
    <w:next w:val="1"/>
    <w:uiPriority w:val="0"/>
    <w:pPr>
      <w:ind w:left="1000" w:leftChars="1000"/>
    </w:pPr>
  </w:style>
  <w:style w:type="paragraph" w:styleId="20">
    <w:name w:val="Body Text 3"/>
    <w:basedOn w:val="1"/>
    <w:uiPriority w:val="0"/>
    <w:rPr>
      <w:rFonts w:ascii="黑体" w:hAnsi="Arial" w:eastAsia="黑体"/>
      <w:b/>
      <w:sz w:val="28"/>
    </w:rPr>
  </w:style>
  <w:style w:type="paragraph" w:styleId="21">
    <w:name w:val="Body Text"/>
    <w:basedOn w:val="1"/>
    <w:uiPriority w:val="0"/>
    <w:rPr>
      <w:rFonts w:ascii="宋体" w:hAnsi="Arial"/>
      <w:sz w:val="28"/>
    </w:rPr>
  </w:style>
  <w:style w:type="paragraph" w:styleId="22">
    <w:name w:val="Body Text Indent"/>
    <w:basedOn w:val="1"/>
    <w:next w:val="23"/>
    <w:uiPriority w:val="0"/>
    <w:pPr>
      <w:ind w:firstLine="645"/>
    </w:pPr>
    <w:rPr>
      <w:rFonts w:ascii="楷体_GB2312" w:eastAsia="楷体_GB2312"/>
      <w:sz w:val="32"/>
    </w:rPr>
  </w:style>
  <w:style w:type="paragraph" w:styleId="23">
    <w:name w:val="envelope return"/>
    <w:basedOn w:val="1"/>
    <w:qFormat/>
    <w:uiPriority w:val="99"/>
    <w:pPr>
      <w:widowControl/>
    </w:pPr>
    <w:rPr>
      <w:kern w:val="0"/>
      <w:sz w:val="22"/>
      <w:lang w:eastAsia="en-US"/>
    </w:rPr>
  </w:style>
  <w:style w:type="paragraph" w:styleId="24">
    <w:name w:val="index 4"/>
    <w:basedOn w:val="1"/>
    <w:next w:val="1"/>
    <w:uiPriority w:val="0"/>
    <w:pPr>
      <w:ind w:left="600" w:leftChars="600"/>
    </w:pPr>
  </w:style>
  <w:style w:type="paragraph" w:styleId="25">
    <w:name w:val="toc 5"/>
    <w:basedOn w:val="1"/>
    <w:next w:val="1"/>
    <w:uiPriority w:val="0"/>
    <w:pPr>
      <w:ind w:left="840"/>
      <w:jc w:val="left"/>
    </w:pPr>
  </w:style>
  <w:style w:type="paragraph" w:styleId="26">
    <w:name w:val="toc 3"/>
    <w:basedOn w:val="1"/>
    <w:next w:val="1"/>
    <w:uiPriority w:val="0"/>
    <w:pPr>
      <w:ind w:left="420"/>
      <w:jc w:val="left"/>
    </w:pPr>
    <w:rPr>
      <w:i/>
    </w:rPr>
  </w:style>
  <w:style w:type="paragraph" w:styleId="27">
    <w:name w:val="Plain Text"/>
    <w:basedOn w:val="1"/>
    <w:uiPriority w:val="0"/>
    <w:rPr>
      <w:rFonts w:ascii="宋体" w:hAnsi="Courier New"/>
    </w:rPr>
  </w:style>
  <w:style w:type="paragraph" w:styleId="28">
    <w:name w:val="toc 8"/>
    <w:basedOn w:val="1"/>
    <w:next w:val="1"/>
    <w:uiPriority w:val="0"/>
    <w:pPr>
      <w:ind w:left="1470"/>
      <w:jc w:val="left"/>
    </w:pPr>
  </w:style>
  <w:style w:type="paragraph" w:styleId="29">
    <w:name w:val="index 3"/>
    <w:basedOn w:val="1"/>
    <w:next w:val="1"/>
    <w:uiPriority w:val="0"/>
    <w:pPr>
      <w:ind w:left="400" w:leftChars="400"/>
    </w:pPr>
  </w:style>
  <w:style w:type="paragraph" w:styleId="30">
    <w:name w:val="Date"/>
    <w:basedOn w:val="1"/>
    <w:next w:val="1"/>
    <w:link w:val="61"/>
    <w:uiPriority w:val="0"/>
    <w:rPr>
      <w:b/>
      <w:sz w:val="28"/>
    </w:rPr>
  </w:style>
  <w:style w:type="paragraph" w:styleId="31">
    <w:name w:val="Body Text Indent 2"/>
    <w:basedOn w:val="1"/>
    <w:uiPriority w:val="0"/>
    <w:pPr>
      <w:ind w:left="630" w:firstLine="645"/>
    </w:pPr>
    <w:rPr>
      <w:rFonts w:ascii="Arial" w:hAnsi="Arial" w:eastAsia="仿宋_GB2312"/>
      <w:sz w:val="32"/>
    </w:rPr>
  </w:style>
  <w:style w:type="paragraph" w:styleId="32">
    <w:name w:val="Balloon Text"/>
    <w:basedOn w:val="1"/>
    <w:uiPriority w:val="0"/>
    <w:rPr>
      <w:sz w:val="18"/>
    </w:rPr>
  </w:style>
  <w:style w:type="paragraph" w:styleId="33">
    <w:name w:val="footer"/>
    <w:basedOn w:val="1"/>
    <w:link w:val="62"/>
    <w:uiPriority w:val="0"/>
    <w:pPr>
      <w:tabs>
        <w:tab w:val="center" w:pos="4153"/>
        <w:tab w:val="right" w:pos="8306"/>
      </w:tabs>
      <w:snapToGrid w:val="0"/>
      <w:jc w:val="left"/>
    </w:pPr>
    <w:rPr>
      <w:sz w:val="18"/>
    </w:rPr>
  </w:style>
  <w:style w:type="paragraph" w:styleId="34">
    <w:name w:val="header"/>
    <w:basedOn w:val="1"/>
    <w:link w:val="63"/>
    <w:uiPriority w:val="0"/>
    <w:pPr>
      <w:pBdr>
        <w:bottom w:val="single" w:color="auto" w:sz="6" w:space="1"/>
      </w:pBdr>
      <w:tabs>
        <w:tab w:val="center" w:pos="4153"/>
        <w:tab w:val="right" w:pos="8306"/>
      </w:tabs>
      <w:snapToGrid w:val="0"/>
      <w:jc w:val="center"/>
    </w:pPr>
    <w:rPr>
      <w:sz w:val="18"/>
    </w:rPr>
  </w:style>
  <w:style w:type="paragraph" w:styleId="35">
    <w:name w:val="toc 1"/>
    <w:basedOn w:val="1"/>
    <w:next w:val="1"/>
    <w:uiPriority w:val="0"/>
    <w:pPr>
      <w:spacing w:before="120" w:beforeLines="0" w:beforeAutospacing="0" w:after="120" w:afterLines="0" w:afterAutospacing="0"/>
      <w:jc w:val="left"/>
    </w:pPr>
    <w:rPr>
      <w:caps/>
    </w:rPr>
  </w:style>
  <w:style w:type="paragraph" w:styleId="36">
    <w:name w:val="toc 4"/>
    <w:basedOn w:val="1"/>
    <w:next w:val="1"/>
    <w:uiPriority w:val="0"/>
    <w:pPr>
      <w:ind w:left="630"/>
      <w:jc w:val="left"/>
    </w:pPr>
  </w:style>
  <w:style w:type="paragraph" w:styleId="37">
    <w:name w:val="index heading"/>
    <w:basedOn w:val="1"/>
    <w:next w:val="38"/>
    <w:uiPriority w:val="0"/>
    <w:rPr>
      <w:rFonts w:eastAsia="宋体"/>
      <w:kern w:val="2"/>
      <w:sz w:val="21"/>
      <w:lang w:val="en-US" w:eastAsia="zh-CN"/>
    </w:rPr>
  </w:style>
  <w:style w:type="paragraph" w:styleId="38">
    <w:name w:val="index 1"/>
    <w:basedOn w:val="1"/>
    <w:next w:val="1"/>
    <w:uiPriority w:val="0"/>
    <w:pPr>
      <w:jc w:val="center"/>
    </w:pPr>
    <w:rPr>
      <w:rFonts w:ascii="仿宋_GB2312" w:eastAsia="仿宋_GB2312"/>
      <w:b/>
      <w:sz w:val="28"/>
    </w:rPr>
  </w:style>
  <w:style w:type="paragraph" w:styleId="39">
    <w:name w:val="List"/>
    <w:basedOn w:val="1"/>
    <w:qFormat/>
    <w:uiPriority w:val="0"/>
    <w:pPr>
      <w:ind w:left="200" w:hanging="200" w:hangingChars="200"/>
    </w:pPr>
    <w:rPr>
      <w:rFonts w:ascii="Calibri" w:hAnsi="Calibri"/>
      <w:szCs w:val="22"/>
    </w:rPr>
  </w:style>
  <w:style w:type="paragraph" w:styleId="40">
    <w:name w:val="footnote text"/>
    <w:basedOn w:val="1"/>
    <w:unhideWhenUsed/>
    <w:uiPriority w:val="0"/>
    <w:pPr>
      <w:snapToGrid w:val="0"/>
      <w:jc w:val="left"/>
    </w:pPr>
    <w:rPr>
      <w:sz w:val="18"/>
      <w:szCs w:val="18"/>
    </w:rPr>
  </w:style>
  <w:style w:type="paragraph" w:styleId="41">
    <w:name w:val="toc 6"/>
    <w:basedOn w:val="1"/>
    <w:next w:val="1"/>
    <w:uiPriority w:val="0"/>
    <w:pPr>
      <w:ind w:left="1050"/>
      <w:jc w:val="left"/>
    </w:pPr>
  </w:style>
  <w:style w:type="paragraph" w:styleId="42">
    <w:name w:val="Body Text Indent 3"/>
    <w:basedOn w:val="1"/>
    <w:uiPriority w:val="0"/>
    <w:pPr>
      <w:ind w:firstLine="645"/>
    </w:pPr>
    <w:rPr>
      <w:rFonts w:ascii="仿宋_GB2312" w:hAnsi="Arial" w:eastAsia="仿宋_GB2312"/>
      <w:color w:val="000000"/>
      <w:sz w:val="30"/>
    </w:rPr>
  </w:style>
  <w:style w:type="paragraph" w:styleId="43">
    <w:name w:val="index 7"/>
    <w:basedOn w:val="1"/>
    <w:next w:val="1"/>
    <w:uiPriority w:val="0"/>
    <w:pPr>
      <w:ind w:left="1200" w:leftChars="1200"/>
    </w:pPr>
  </w:style>
  <w:style w:type="paragraph" w:styleId="44">
    <w:name w:val="index 9"/>
    <w:basedOn w:val="1"/>
    <w:next w:val="1"/>
    <w:uiPriority w:val="0"/>
    <w:pPr>
      <w:ind w:left="1600" w:leftChars="1600"/>
    </w:pPr>
  </w:style>
  <w:style w:type="paragraph" w:styleId="45">
    <w:name w:val="toc 2"/>
    <w:basedOn w:val="1"/>
    <w:next w:val="1"/>
    <w:uiPriority w:val="0"/>
    <w:pPr>
      <w:ind w:left="210"/>
      <w:jc w:val="left"/>
    </w:pPr>
    <w:rPr>
      <w:smallCaps/>
      <w:sz w:val="28"/>
    </w:rPr>
  </w:style>
  <w:style w:type="paragraph" w:styleId="46">
    <w:name w:val="toc 9"/>
    <w:basedOn w:val="1"/>
    <w:next w:val="1"/>
    <w:uiPriority w:val="0"/>
    <w:pPr>
      <w:ind w:left="1680"/>
      <w:jc w:val="left"/>
    </w:pPr>
  </w:style>
  <w:style w:type="paragraph" w:styleId="47">
    <w:name w:val="Body Text 2"/>
    <w:basedOn w:val="1"/>
    <w:uiPriority w:val="0"/>
    <w:rPr>
      <w:rFonts w:ascii="仿宋_GB2312" w:eastAsia="仿宋_GB2312"/>
      <w:b/>
      <w:sz w:val="24"/>
    </w:rPr>
  </w:style>
  <w:style w:type="paragraph" w:styleId="48">
    <w:name w:val="Normal (Web)"/>
    <w:basedOn w:val="1"/>
    <w:uiPriority w:val="0"/>
    <w:pPr>
      <w:widowControl/>
      <w:spacing w:before="100" w:beforeLines="0" w:beforeAutospacing="1" w:after="100" w:afterLines="0" w:afterAutospacing="1"/>
      <w:jc w:val="left"/>
    </w:pPr>
    <w:rPr>
      <w:rFonts w:ascii="宋体" w:hAnsi="宋体"/>
      <w:kern w:val="0"/>
      <w:sz w:val="24"/>
    </w:rPr>
  </w:style>
  <w:style w:type="paragraph" w:styleId="49">
    <w:name w:val="index 2"/>
    <w:basedOn w:val="1"/>
    <w:next w:val="1"/>
    <w:uiPriority w:val="0"/>
    <w:pPr>
      <w:ind w:left="200" w:leftChars="200"/>
    </w:pPr>
  </w:style>
  <w:style w:type="paragraph" w:styleId="50">
    <w:name w:val="annotation subject"/>
    <w:basedOn w:val="18"/>
    <w:next w:val="18"/>
    <w:uiPriority w:val="0"/>
    <w:rPr>
      <w:b/>
      <w:bCs/>
    </w:rPr>
  </w:style>
  <w:style w:type="paragraph" w:styleId="51">
    <w:name w:val="Body Text First Indent"/>
    <w:basedOn w:val="1"/>
    <w:uiPriority w:val="0"/>
    <w:pPr>
      <w:autoSpaceDE w:val="0"/>
      <w:autoSpaceDN w:val="0"/>
      <w:adjustRightInd w:val="0"/>
      <w:spacing w:line="360" w:lineRule="auto"/>
      <w:ind w:rightChars="-10" w:firstLine="425" w:firstLineChars="225"/>
    </w:pPr>
    <w:rPr>
      <w:rFonts w:ascii="Arial" w:hAnsi="Arial" w:eastAsia="仿宋_GB2312"/>
      <w:kern w:val="0"/>
      <w:sz w:val="24"/>
    </w:rPr>
  </w:style>
  <w:style w:type="paragraph" w:styleId="52">
    <w:name w:val="Body Text First Indent 2"/>
    <w:basedOn w:val="22"/>
    <w:next w:val="39"/>
    <w:qFormat/>
    <w:uiPriority w:val="99"/>
    <w:pPr>
      <w:widowControl/>
      <w:spacing w:before="100" w:beforeAutospacing="1" w:after="100" w:afterAutospacing="1"/>
    </w:pPr>
    <w:rPr>
      <w:sz w:val="24"/>
      <w:szCs w:val="24"/>
    </w:rPr>
  </w:style>
  <w:style w:type="character" w:styleId="55">
    <w:name w:val="Strong"/>
    <w:qFormat/>
    <w:uiPriority w:val="0"/>
    <w:rPr>
      <w:b/>
      <w:bCs/>
    </w:rPr>
  </w:style>
  <w:style w:type="character" w:styleId="56">
    <w:name w:val="page number"/>
    <w:basedOn w:val="54"/>
    <w:uiPriority w:val="0"/>
  </w:style>
  <w:style w:type="character" w:styleId="57">
    <w:name w:val="FollowedHyperlink"/>
    <w:uiPriority w:val="0"/>
    <w:rPr>
      <w:color w:val="800080"/>
      <w:u w:val="single"/>
    </w:rPr>
  </w:style>
  <w:style w:type="character" w:styleId="58">
    <w:name w:val="Emphasis"/>
    <w:qFormat/>
    <w:uiPriority w:val="0"/>
    <w:rPr>
      <w:color w:val="CC0033"/>
    </w:rPr>
  </w:style>
  <w:style w:type="character" w:styleId="59">
    <w:name w:val="Hyperlink"/>
    <w:uiPriority w:val="0"/>
    <w:rPr>
      <w:color w:val="0000FF"/>
      <w:u w:val="single"/>
    </w:rPr>
  </w:style>
  <w:style w:type="character" w:styleId="60">
    <w:name w:val="annotation reference"/>
    <w:uiPriority w:val="0"/>
    <w:rPr>
      <w:sz w:val="21"/>
      <w:szCs w:val="21"/>
    </w:rPr>
  </w:style>
  <w:style w:type="character" w:customStyle="1" w:styleId="61">
    <w:name w:val=" Char Char1"/>
    <w:link w:val="30"/>
    <w:uiPriority w:val="0"/>
    <w:rPr>
      <w:b/>
      <w:kern w:val="2"/>
      <w:sz w:val="28"/>
    </w:rPr>
  </w:style>
  <w:style w:type="character" w:customStyle="1" w:styleId="62">
    <w:name w:val=" Char Char"/>
    <w:link w:val="33"/>
    <w:uiPriority w:val="0"/>
    <w:rPr>
      <w:kern w:val="2"/>
      <w:sz w:val="18"/>
    </w:rPr>
  </w:style>
  <w:style w:type="character" w:customStyle="1" w:styleId="63">
    <w:name w:val=" Char Char2"/>
    <w:link w:val="34"/>
    <w:uiPriority w:val="0"/>
    <w:rPr>
      <w:kern w:val="2"/>
      <w:sz w:val="18"/>
    </w:rPr>
  </w:style>
  <w:style w:type="character" w:customStyle="1" w:styleId="64">
    <w:name w:val="索引标题 Char Char"/>
    <w:uiPriority w:val="0"/>
    <w:rPr>
      <w:rFonts w:eastAsia="宋体"/>
      <w:kern w:val="2"/>
      <w:sz w:val="21"/>
      <w:lang w:val="en-US" w:eastAsia="zh-CN"/>
    </w:rPr>
  </w:style>
  <w:style w:type="character" w:customStyle="1" w:styleId="65">
    <w:name w:val="标题 1 Char"/>
    <w:aliases w:val="H1 Char,Heading 0 Char,PIM 1 Char,h1 Char,Section Head Char,1st level Char,l1 Char,1 Char,H11 Char,H12 Char,H13 Char,H14 Char,H15 Char,H16 Char,H17 Char,Heading One Char,章节 Char,1. Char,123321 Char,H111 Char,H112 Char,Header 1 Char,prop Char"/>
    <w:uiPriority w:val="0"/>
    <w:rPr>
      <w:rFonts w:eastAsia="宋体"/>
      <w:b/>
      <w:kern w:val="44"/>
      <w:sz w:val="30"/>
      <w:lang w:val="en-US" w:eastAsia="zh-CN"/>
    </w:rPr>
  </w:style>
  <w:style w:type="character" w:customStyle="1" w:styleId="66">
    <w:name w:val="标题 4 Char"/>
    <w:aliases w:val="bullet Char,bl Char,bb Char,PIM 4 Char,H4 Char,h4 Char,4 Char,4heading Char,h41 Char,h42 Char,h43 Char,h411 Char,h44 Char,h412 Char,h45 Char,h413 Char,h46 Char,h414 Char,h47 Char,h48 Char,h415 Char,h49 Char,h410 Char,h416 Char,h417 Char,d Char"/>
    <w:uiPriority w:val="0"/>
    <w:rPr>
      <w:rFonts w:ascii="Arial" w:hAnsi="Arial" w:eastAsia="黑体"/>
      <w:b/>
      <w:kern w:val="2"/>
      <w:sz w:val="28"/>
      <w:lang w:val="en-US" w:eastAsia="zh-CN"/>
    </w:rPr>
  </w:style>
  <w:style w:type="paragraph" w:customStyle="1" w:styleId="67">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68">
    <w:name w:val="二级标题"/>
    <w:basedOn w:val="1"/>
    <w:next w:val="69"/>
    <w:uiPriority w:val="0"/>
    <w:pPr>
      <w:numPr>
        <w:ilvl w:val="0"/>
        <w:numId w:val="1"/>
      </w:numPr>
      <w:tabs>
        <w:tab w:val="left" w:pos="992"/>
        <w:tab w:val="clear" w:pos="425"/>
      </w:tabs>
      <w:ind w:left="992" w:hanging="567"/>
      <w:outlineLvl w:val="1"/>
    </w:pPr>
    <w:rPr>
      <w:rFonts w:ascii="黑体" w:eastAsia="黑体"/>
      <w:sz w:val="28"/>
    </w:rPr>
  </w:style>
  <w:style w:type="paragraph" w:customStyle="1" w:styleId="69">
    <w:name w:val="文章正文"/>
    <w:basedOn w:val="1"/>
    <w:uiPriority w:val="0"/>
    <w:pPr>
      <w:numPr>
        <w:ilvl w:val="1"/>
        <w:numId w:val="1"/>
      </w:numPr>
      <w:spacing w:before="156" w:beforeLines="50" w:after="156" w:afterLines="50" w:line="320" w:lineRule="exact"/>
      <w:ind w:left="0" w:firstLine="200" w:firstLineChars="200"/>
    </w:pPr>
    <w:rPr>
      <w:rFonts w:ascii="仿宋_GB2312" w:eastAsia="仿宋_GB2312"/>
      <w:sz w:val="28"/>
    </w:rPr>
  </w:style>
  <w:style w:type="paragraph" w:customStyle="1" w:styleId="70">
    <w:name w:val="font5"/>
    <w:basedOn w:val="1"/>
    <w:uiPriority w:val="0"/>
    <w:pPr>
      <w:widowControl/>
      <w:spacing w:before="100" w:beforeLines="0" w:beforeAutospacing="1" w:after="100" w:afterLines="0" w:afterAutospacing="1"/>
      <w:jc w:val="left"/>
    </w:pPr>
    <w:rPr>
      <w:rFonts w:hint="eastAsia" w:ascii="宋体" w:hAnsi="宋体"/>
      <w:kern w:val="0"/>
      <w:sz w:val="18"/>
    </w:rPr>
  </w:style>
  <w:style w:type="paragraph" w:customStyle="1" w:styleId="71">
    <w:name w:val="正文（缩进）"/>
    <w:basedOn w:val="1"/>
    <w:uiPriority w:val="0"/>
    <w:pPr>
      <w:widowControl/>
      <w:spacing w:before="156" w:beforeLines="0" w:beforeAutospacing="0" w:after="156" w:afterLines="0" w:afterAutospacing="0"/>
      <w:ind w:firstLine="480" w:firstLineChars="200"/>
      <w:jc w:val="left"/>
    </w:pPr>
    <w:rPr>
      <w:rFonts w:ascii="仿宋_GB2312" w:eastAsia="仿宋_GB2312"/>
      <w:kern w:val="0"/>
      <w:sz w:val="24"/>
    </w:rPr>
  </w:style>
  <w:style w:type="paragraph" w:customStyle="1" w:styleId="72">
    <w:name w:val="Blockquote_0"/>
    <w:basedOn w:val="73"/>
    <w:uiPriority w:val="0"/>
    <w:pPr>
      <w:autoSpaceDE w:val="0"/>
      <w:autoSpaceDN w:val="0"/>
      <w:adjustRightInd w:val="0"/>
      <w:spacing w:before="100" w:after="100"/>
      <w:ind w:left="360" w:right="360"/>
      <w:jc w:val="left"/>
    </w:pPr>
    <w:rPr>
      <w:kern w:val="0"/>
      <w:sz w:val="24"/>
      <w:szCs w:val="20"/>
    </w:rPr>
  </w:style>
  <w:style w:type="paragraph" w:customStyle="1" w:styleId="73">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4">
    <w:name w:val="xl70"/>
    <w:basedOn w:val="1"/>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32"/>
    </w:rPr>
  </w:style>
  <w:style w:type="paragraph" w:customStyle="1" w:styleId="75">
    <w:name w:val="Char Char Char Char Char"/>
    <w:basedOn w:val="1"/>
    <w:uiPriority w:val="0"/>
    <w:rPr>
      <w:rFonts w:ascii="Tahoma" w:hAnsi="Tahoma"/>
      <w:sz w:val="24"/>
    </w:rPr>
  </w:style>
  <w:style w:type="paragraph" w:customStyle="1" w:styleId="76">
    <w:name w:val="样式1"/>
    <w:basedOn w:val="1"/>
    <w:uiPriority w:val="0"/>
    <w:pPr>
      <w:numPr>
        <w:ilvl w:val="0"/>
        <w:numId w:val="2"/>
      </w:numPr>
      <w:adjustRightInd w:val="0"/>
      <w:textAlignment w:val="baseline"/>
    </w:pPr>
    <w:rPr>
      <w:rFonts w:ascii="宋体" w:hAnsi="宋体"/>
      <w:kern w:val="0"/>
    </w:rPr>
  </w:style>
  <w:style w:type="paragraph" w:customStyle="1" w:styleId="77">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Normal_2"/>
    <w:qFormat/>
    <w:uiPriority w:val="0"/>
    <w:rPr>
      <w:rFonts w:ascii="Times New Roman" w:hAnsi="Times New Roman" w:eastAsia="Times New Roman" w:cs="Times New Roman"/>
      <w:sz w:val="24"/>
      <w:szCs w:val="24"/>
      <w:lang w:bidi="ar-SA"/>
    </w:rPr>
  </w:style>
  <w:style w:type="paragraph" w:customStyle="1" w:styleId="79">
    <w:name w:val="Char"/>
    <w:basedOn w:val="1"/>
    <w:uiPriority w:val="0"/>
    <w:rPr>
      <w:rFonts w:ascii="Tahoma" w:hAnsi="Tahoma"/>
      <w:sz w:val="24"/>
    </w:rPr>
  </w:style>
  <w:style w:type="paragraph" w:customStyle="1" w:styleId="80">
    <w:name w:val="正文缩进_0"/>
    <w:basedOn w:val="73"/>
    <w:unhideWhenUsed/>
    <w:qFormat/>
    <w:uiPriority w:val="0"/>
    <w:pPr>
      <w:ind w:firstLine="420" w:firstLineChars="200"/>
    </w:pPr>
    <w:rPr>
      <w:rFonts w:ascii="Calibri" w:hAnsi="Calibri"/>
      <w:bCs/>
      <w:szCs w:val="32"/>
    </w:rPr>
  </w:style>
  <w:style w:type="paragraph" w:customStyle="1" w:styleId="81">
    <w:name w:val="Default Paragraph Char Char Char Char"/>
    <w:basedOn w:val="1"/>
    <w:next w:val="1"/>
    <w:uiPriority w:val="0"/>
    <w:pPr>
      <w:widowControl/>
      <w:spacing w:line="360" w:lineRule="auto"/>
      <w:jc w:val="left"/>
    </w:pPr>
    <w:rPr>
      <w:kern w:val="0"/>
      <w:lang w:eastAsia="en-US"/>
    </w:rPr>
  </w:style>
  <w:style w:type="paragraph" w:customStyle="1" w:styleId="82">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3">
    <w:name w:val="font8"/>
    <w:basedOn w:val="1"/>
    <w:uiPriority w:val="0"/>
    <w:pPr>
      <w:widowControl/>
      <w:spacing w:before="100" w:beforeLines="0" w:beforeAutospacing="1" w:after="100" w:afterLines="0" w:afterAutospacing="1"/>
      <w:jc w:val="left"/>
    </w:pPr>
    <w:rPr>
      <w:rFonts w:hint="eastAsia" w:ascii="宋体" w:hAnsi="宋体"/>
      <w:color w:val="000000"/>
      <w:kern w:val="0"/>
      <w:sz w:val="32"/>
    </w:rPr>
  </w:style>
  <w:style w:type="paragraph" w:customStyle="1" w:styleId="84">
    <w:name w:val="D&amp;L"/>
    <w:basedOn w:val="34"/>
    <w:uiPriority w:val="0"/>
    <w:pPr>
      <w:pBdr>
        <w:bottom w:val="thinThickSmallGap" w:color="auto" w:sz="18" w:space="1"/>
      </w:pBdr>
      <w:adjustRightInd w:val="0"/>
      <w:snapToGrid/>
      <w:spacing w:line="240" w:lineRule="atLeast"/>
      <w:textAlignment w:val="baseline"/>
    </w:pPr>
    <w:rPr>
      <w:kern w:val="0"/>
      <w:sz w:val="24"/>
    </w:rPr>
  </w:style>
  <w:style w:type="paragraph" w:customStyle="1" w:styleId="85">
    <w:name w:val="Char Char Char"/>
    <w:basedOn w:val="1"/>
    <w:uiPriority w:val="0"/>
    <w:rPr>
      <w:rFonts w:ascii="Tahoma" w:hAnsi="Tahoma"/>
      <w:sz w:val="24"/>
    </w:rPr>
  </w:style>
  <w:style w:type="paragraph" w:customStyle="1" w:styleId="86">
    <w:name w:val="基本文字 Char"/>
    <w:basedOn w:val="1"/>
    <w:uiPriority w:val="0"/>
    <w:pPr>
      <w:spacing w:before="156" w:beforeLines="0" w:beforeAutospacing="0" w:line="400" w:lineRule="atLeast"/>
      <w:ind w:firstLine="540" w:firstLineChars="225"/>
    </w:pPr>
    <w:rPr>
      <w:sz w:val="24"/>
    </w:rPr>
  </w:style>
  <w:style w:type="paragraph" w:customStyle="1" w:styleId="87">
    <w:name w:val=" Char"/>
    <w:basedOn w:val="1"/>
    <w:uiPriority w:val="0"/>
  </w:style>
  <w:style w:type="paragraph" w:customStyle="1" w:styleId="88">
    <w:name w:val=" Char1"/>
    <w:basedOn w:val="1"/>
    <w:uiPriority w:val="0"/>
    <w:rPr>
      <w:rFonts w:ascii="Tahoma" w:hAnsi="Tahoma"/>
      <w:sz w:val="24"/>
    </w:rPr>
  </w:style>
  <w:style w:type="paragraph" w:customStyle="1" w:styleId="89">
    <w:name w:val="font7"/>
    <w:basedOn w:val="1"/>
    <w:uiPriority w:val="0"/>
    <w:pPr>
      <w:widowControl/>
      <w:spacing w:before="100" w:beforeLines="0" w:beforeAutospacing="1" w:after="100" w:afterLines="0" w:afterAutospacing="1"/>
      <w:jc w:val="left"/>
    </w:pPr>
    <w:rPr>
      <w:rFonts w:hint="eastAsia" w:ascii="幼圆" w:hAnsi="宋体" w:eastAsia="幼圆"/>
      <w:kern w:val="0"/>
      <w:sz w:val="32"/>
    </w:rPr>
  </w:style>
  <w:style w:type="paragraph" w:customStyle="1" w:styleId="90">
    <w:name w:val="font6"/>
    <w:basedOn w:val="1"/>
    <w:uiPriority w:val="0"/>
    <w:pPr>
      <w:widowControl/>
      <w:spacing w:before="100" w:beforeLines="0" w:beforeAutospacing="1" w:after="100" w:afterLines="0" w:afterAutospacing="1"/>
      <w:jc w:val="left"/>
    </w:pPr>
    <w:rPr>
      <w:rFonts w:hint="eastAsia" w:ascii="宋体" w:hAnsi="宋体"/>
      <w:kern w:val="0"/>
      <w:sz w:val="18"/>
    </w:rPr>
  </w:style>
  <w:style w:type="paragraph" w:customStyle="1" w:styleId="91">
    <w:name w:val="Blockquote"/>
    <w:basedOn w:val="1"/>
    <w:uiPriority w:val="0"/>
    <w:pPr>
      <w:autoSpaceDE w:val="0"/>
      <w:autoSpaceDN w:val="0"/>
      <w:adjustRightInd w:val="0"/>
      <w:spacing w:before="100" w:beforeLines="0" w:after="100" w:afterLines="0"/>
      <w:ind w:left="360" w:right="360"/>
      <w:jc w:val="left"/>
    </w:pPr>
    <w:rPr>
      <w:kern w:val="0"/>
      <w:sz w:val="24"/>
    </w:rPr>
  </w:style>
  <w:style w:type="paragraph" w:customStyle="1" w:styleId="92">
    <w:name w:val=" Char Char Char"/>
    <w:basedOn w:val="1"/>
    <w:uiPriority w:val="0"/>
    <w:rPr>
      <w:rFonts w:ascii="Tahoma" w:hAnsi="Tahoma"/>
      <w:sz w:val="24"/>
    </w:rPr>
  </w:style>
  <w:style w:type="paragraph" w:customStyle="1" w:styleId="93">
    <w:name w:val="xl68"/>
    <w:basedOn w:val="1"/>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32"/>
    </w:rPr>
  </w:style>
  <w:style w:type="paragraph" w:customStyle="1" w:styleId="94">
    <w:name w:val="Char Char Char Char Char Char Char1 Char"/>
    <w:basedOn w:val="1"/>
    <w:uiPriority w:val="0"/>
    <w:rPr>
      <w:rFonts w:ascii="Tahoma" w:hAnsi="Tahoma"/>
      <w:sz w:val="24"/>
    </w:rPr>
  </w:style>
  <w:style w:type="paragraph" w:customStyle="1" w:styleId="95">
    <w:name w:val="普通 (Web)"/>
    <w:basedOn w:val="1"/>
    <w:uiPriority w:val="0"/>
    <w:pPr>
      <w:widowControl/>
      <w:spacing w:before="100" w:beforeAutospacing="1" w:after="100" w:afterAutospacing="1"/>
      <w:jc w:val="left"/>
    </w:pPr>
    <w:rPr>
      <w:rFonts w:ascii="宋体" w:hAnsi="宋体"/>
      <w:kern w:val="0"/>
      <w:sz w:val="24"/>
    </w:rPr>
  </w:style>
  <w:style w:type="paragraph" w:customStyle="1" w:styleId="96">
    <w:name w:val="标题 3_0"/>
    <w:basedOn w:val="73"/>
    <w:next w:val="80"/>
    <w:qFormat/>
    <w:uiPriority w:val="0"/>
    <w:pPr>
      <w:keepNext/>
      <w:keepLines/>
      <w:widowControl/>
      <w:numPr>
        <w:ilvl w:val="2"/>
        <w:numId w:val="3"/>
      </w:numPr>
      <w:spacing w:before="120" w:after="120" w:line="360" w:lineRule="auto"/>
      <w:jc w:val="center"/>
      <w:outlineLvl w:val="2"/>
    </w:pPr>
    <w:rPr>
      <w:b/>
      <w:kern w:val="0"/>
      <w:sz w:val="32"/>
      <w:szCs w:val="20"/>
    </w:rPr>
  </w:style>
  <w:style w:type="paragraph" w:customStyle="1" w:styleId="97">
    <w:name w:val="一级标题"/>
    <w:basedOn w:val="1"/>
    <w:next w:val="68"/>
    <w:uiPriority w:val="0"/>
    <w:pPr>
      <w:numPr>
        <w:ilvl w:val="2"/>
        <w:numId w:val="1"/>
      </w:numPr>
      <w:tabs>
        <w:tab w:val="left" w:pos="425"/>
        <w:tab w:val="clear" w:pos="1418"/>
      </w:tabs>
      <w:spacing w:after="312" w:afterLines="100"/>
      <w:ind w:left="850" w:hanging="425"/>
      <w:outlineLvl w:val="0"/>
    </w:pPr>
    <w:rPr>
      <w:rFonts w:ascii="黑体" w:eastAsia="黑体"/>
      <w:sz w:val="30"/>
    </w:rPr>
  </w:style>
  <w:style w:type="paragraph" w:customStyle="1" w:styleId="98">
    <w:name w:val="font9"/>
    <w:basedOn w:val="1"/>
    <w:uiPriority w:val="0"/>
    <w:pPr>
      <w:widowControl/>
      <w:spacing w:before="100" w:beforeLines="0" w:beforeAutospacing="1" w:after="100" w:afterLines="0" w:afterAutospacing="1"/>
      <w:jc w:val="left"/>
    </w:pPr>
    <w:rPr>
      <w:rFonts w:hint="eastAsia" w:ascii="幼圆" w:hAnsi="宋体" w:eastAsia="幼圆"/>
      <w:kern w:val="0"/>
      <w:sz w:val="32"/>
    </w:rPr>
  </w:style>
  <w:style w:type="paragraph" w:customStyle="1" w:styleId="99">
    <w:name w:val="列出段落"/>
    <w:basedOn w:val="1"/>
    <w:qFormat/>
    <w:uiPriority w:val="0"/>
    <w:pPr>
      <w:ind w:firstLine="420" w:firstLineChars="200"/>
    </w:pPr>
    <w:rPr>
      <w:szCs w:val="24"/>
    </w:rPr>
  </w:style>
  <w:style w:type="paragraph" w:customStyle="1" w:styleId="100">
    <w:name w:val="xl69"/>
    <w:basedOn w:val="1"/>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hint="eastAsia" w:ascii="幼圆" w:hAnsi="宋体" w:eastAsia="幼圆"/>
      <w:kern w:val="0"/>
      <w:sz w:val="32"/>
    </w:rPr>
  </w:style>
  <w:style w:type="paragraph" w:customStyle="1" w:styleId="101">
    <w:name w:val="SUR-需求定义-第4级"/>
    <w:basedOn w:val="5"/>
    <w:next w:val="1"/>
    <w:uiPriority w:val="0"/>
    <w:pPr>
      <w:numPr>
        <w:ilvl w:val="3"/>
        <w:numId w:val="4"/>
      </w:numPr>
      <w:tabs>
        <w:tab w:val="left" w:pos="1080"/>
        <w:tab w:val="clear" w:pos="2934"/>
      </w:tabs>
      <w:spacing w:before="0" w:beforeLines="0" w:after="0" w:afterLines="0"/>
      <w:ind w:left="-283" w:firstLine="283"/>
      <w:jc w:val="left"/>
    </w:pPr>
    <w:rPr>
      <w:b w:val="0"/>
      <w:color w:val="0000FF"/>
      <w:sz w:val="24"/>
    </w:rPr>
  </w:style>
  <w:style w:type="paragraph" w:customStyle="1" w:styleId="102">
    <w:name w:val="xl31"/>
    <w:basedOn w:val="1"/>
    <w:uiPriority w:val="0"/>
    <w:pPr>
      <w:widowControl/>
      <w:spacing w:before="100" w:beforeLines="0" w:beforeAutospacing="1" w:after="100" w:afterLines="0" w:afterAutospacing="1"/>
      <w:jc w:val="center"/>
    </w:pPr>
    <w:rPr>
      <w:rFonts w:ascii="宋体" w:hAnsi="宋体"/>
      <w:b/>
      <w:kern w:val="0"/>
      <w:sz w:val="28"/>
    </w:rPr>
  </w:style>
  <w:style w:type="paragraph" w:customStyle="1" w:styleId="103">
    <w:name w:val="xl71"/>
    <w:basedOn w:val="1"/>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pPr>
    <w:rPr>
      <w:rFonts w:hint="eastAsia" w:ascii="幼圆" w:hAnsi="宋体" w:eastAsia="幼圆"/>
      <w:kern w:val="0"/>
      <w:sz w:val="32"/>
    </w:rPr>
  </w:style>
  <w:style w:type="paragraph" w:customStyle="1" w:styleId="104">
    <w:name w:val="Normal_1"/>
    <w:qFormat/>
    <w:uiPriority w:val="0"/>
    <w:rPr>
      <w:rFonts w:ascii="Times New Roman" w:hAnsi="Times New Roman" w:eastAsia="Times New Roman" w:cs="Times New Roman"/>
      <w:sz w:val="24"/>
      <w:szCs w:val="24"/>
      <w:lang w:bidi="ar-SA"/>
    </w:rPr>
  </w:style>
  <w:style w:type="paragraph" w:customStyle="1" w:styleId="105">
    <w:name w:val="Normal_3"/>
    <w:qFormat/>
    <w:uiPriority w:val="0"/>
    <w:rPr>
      <w:rFonts w:ascii="Times New Roman" w:hAnsi="Times New Roman" w:eastAsia="Times New Roman" w:cs="Times New Roman"/>
      <w:sz w:val="24"/>
      <w:szCs w:val="24"/>
      <w:lang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80</Pages>
  <Words>8394</Words>
  <Characters>8585</Characters>
  <Lines>133</Lines>
  <Paragraphs>37</Paragraphs>
  <TotalTime>0</TotalTime>
  <ScaleCrop>false</ScaleCrop>
  <LinksUpToDate>false</LinksUpToDate>
  <CharactersWithSpaces>12527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2012-06-22T01:32:00Z</dcterms:created>
  <dc:creator>lyl</dc:creator>
  <cp:lastModifiedBy>LJY</cp:lastModifiedBy>
  <cp:lastPrinted>2020-11-20T02:35:08Z</cp:lastPrinted>
  <dcterms:modified xsi:type="dcterms:W3CDTF">2025-04-14T09:56:02Z</dcterms:modified>
  <dc:title>  </dc:title>
  <cp:revision>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14A49A2DBB5D4FA6888D1D3DF21E06C8_13</vt:lpwstr>
  </property>
  <property fmtid="{D5CDD505-2E9C-101B-9397-08002B2CF9AE}" pid="4" name="KSOTemplateDocerSaveRecord">
    <vt:lpwstr>eyJoZGlkIjoiNGEyZDQ4YzczNzYxYTlmMzY0MTg5YzQyMWE3NDEwNDIiLCJ1c2VySWQiOiIxOTcyNzIyODQifQ==</vt:lpwstr>
  </property>
</Properties>
</file>