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lang w:val="zh-CN"/>
        </w:rPr>
      </w:sdtEndPr>
      <w:sdtContent>
        <w:p w14:paraId="36CB6E10">
          <w:pPr>
            <w:spacing w:line="360" w:lineRule="auto"/>
            <w:jc w:val="center"/>
            <w:rPr>
              <w:rFonts w:hint="eastAsia" w:eastAsia="黑体"/>
              <w:b/>
              <w:bCs/>
              <w:sz w:val="56"/>
              <w:szCs w:val="56"/>
            </w:rPr>
          </w:pPr>
          <w:bookmarkStart w:id="0" w:name="_Toc273602339"/>
          <w:bookmarkStart w:id="1" w:name="_Toc245092759"/>
          <w:bookmarkStart w:id="2" w:name="_Toc328559326"/>
          <w:r>
            <w:rPr>
              <w:rFonts w:hint="eastAsia" w:eastAsia="黑体"/>
              <w:b/>
              <w:bCs/>
              <w:sz w:val="56"/>
              <w:szCs w:val="56"/>
            </w:rPr>
            <w:t>城市更新嘉玺项目</w:t>
          </w:r>
        </w:p>
        <w:p w14:paraId="3EC20F31">
          <w:pPr>
            <w:spacing w:line="360" w:lineRule="auto"/>
            <w:jc w:val="center"/>
            <w:rPr>
              <w:rFonts w:ascii="Arial" w:hAnsi="Arial" w:eastAsia="黑体"/>
              <w:b/>
              <w:sz w:val="72"/>
              <w:szCs w:val="72"/>
            </w:rPr>
          </w:pPr>
          <w:r>
            <w:rPr>
              <w:rFonts w:hint="eastAsia" w:eastAsia="黑体"/>
              <w:b/>
              <w:bCs/>
              <w:sz w:val="56"/>
              <w:szCs w:val="56"/>
            </w:rPr>
            <w:t>朋友圈信息流广告投放</w:t>
          </w:r>
          <w:r>
            <w:rPr>
              <w:rFonts w:eastAsia="黑体"/>
              <w:sz w:val="144"/>
              <w:szCs w:val="28"/>
            </w:rPr>
            <w:tab/>
          </w:r>
        </w:p>
        <w:p w14:paraId="2432D4C0">
          <w:pPr>
            <w:adjustRightInd w:val="0"/>
            <w:snapToGrid w:val="0"/>
            <w:spacing w:before="48" w:beforeLines="20" w:after="48" w:afterLines="20" w:line="360" w:lineRule="auto"/>
            <w:jc w:val="center"/>
            <w:rPr>
              <w:rFonts w:hint="eastAsia" w:ascii="宋体" w:hAnsi="宋体"/>
              <w:b/>
              <w:bCs/>
              <w:sz w:val="72"/>
              <w:szCs w:val="72"/>
            </w:rPr>
          </w:pPr>
        </w:p>
        <w:p w14:paraId="48D83196">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招</w:t>
          </w:r>
        </w:p>
        <w:p w14:paraId="45385C1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469C809">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3AA14135">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件</w:t>
          </w:r>
        </w:p>
        <w:p w14:paraId="16F4AD48">
          <w:pPr>
            <w:pStyle w:val="27"/>
            <w:spacing w:line="360" w:lineRule="auto"/>
            <w:rPr>
              <w:rFonts w:hint="eastAsia" w:ascii="宋体" w:hAnsi="宋体"/>
              <w:b/>
              <w:sz w:val="30"/>
              <w:szCs w:val="30"/>
            </w:rPr>
          </w:pPr>
        </w:p>
        <w:p w14:paraId="174B289F">
          <w:pPr>
            <w:pStyle w:val="27"/>
            <w:spacing w:line="360" w:lineRule="auto"/>
            <w:rPr>
              <w:rFonts w:hint="eastAsia" w:ascii="宋体" w:hAnsi="宋体"/>
              <w:b/>
              <w:sz w:val="30"/>
              <w:szCs w:val="30"/>
            </w:rPr>
          </w:pPr>
        </w:p>
        <w:p w14:paraId="5E31F66F">
          <w:pPr>
            <w:adjustRightInd w:val="0"/>
            <w:snapToGrid w:val="0"/>
            <w:spacing w:before="48" w:beforeLines="20" w:after="48" w:afterLines="20" w:line="360" w:lineRule="auto"/>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rPr>
            <w:t>合肥市包河区城市更新建设有限公司</w:t>
          </w:r>
        </w:p>
        <w:p w14:paraId="7749C96A">
          <w:pPr>
            <w:tabs>
              <w:tab w:val="left" w:pos="420"/>
              <w:tab w:val="left" w:pos="4200"/>
            </w:tabs>
            <w:spacing w:line="360" w:lineRule="auto"/>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ascii="宋体" w:hAnsi="宋体"/>
              <w:bCs/>
              <w:sz w:val="36"/>
            </w:rPr>
            <w:t>月</w:t>
          </w:r>
        </w:p>
        <w:p w14:paraId="55575583">
          <w:pPr>
            <w:tabs>
              <w:tab w:val="left" w:pos="4620"/>
            </w:tabs>
            <w:spacing w:line="360" w:lineRule="auto"/>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bookmarkStart w:id="5" w:name="_Hlk156310076"/>
      <w:bookmarkStart w:id="6" w:name="_Toc157065227"/>
      <w:r>
        <w:rPr>
          <w:rFonts w:hint="eastAsia" w:ascii="微软雅黑" w:hAnsi="微软雅黑" w:eastAsia="微软雅黑" w:cs="微软雅黑"/>
          <w:color w:val="000000"/>
          <w:sz w:val="24"/>
          <w:szCs w:val="24"/>
          <w:lang w:val="zh-CN"/>
        </w:rPr>
        <w:t>合肥市包河区城市更新建设有限公司</w:t>
      </w:r>
      <w:bookmarkEnd w:id="5"/>
      <w:r>
        <w:rPr>
          <w:rFonts w:hint="eastAsia" w:ascii="微软雅黑" w:hAnsi="微软雅黑" w:eastAsia="微软雅黑" w:cs="微软雅黑"/>
          <w:color w:val="000000"/>
          <w:sz w:val="24"/>
          <w:szCs w:val="24"/>
          <w:lang w:val="zh-CN"/>
        </w:rPr>
        <w:t>对</w:t>
      </w:r>
      <w:r>
        <w:rPr>
          <w:rFonts w:hint="eastAsia" w:ascii="微软雅黑" w:hAnsi="微软雅黑" w:eastAsia="微软雅黑" w:cs="微软雅黑"/>
          <w:b/>
          <w:bCs/>
          <w:color w:val="000000"/>
          <w:sz w:val="24"/>
          <w:szCs w:val="24"/>
          <w:u w:val="single"/>
          <w:lang w:val="zh-CN"/>
        </w:rPr>
        <w:t>“城市更新嘉玺项目朋友圈信息流广告投放”</w:t>
      </w:r>
      <w:r>
        <w:rPr>
          <w:rFonts w:hint="eastAsia" w:ascii="微软雅黑" w:hAnsi="微软雅黑" w:eastAsia="微软雅黑" w:cs="微软雅黑"/>
          <w:color w:val="000000"/>
          <w:sz w:val="24"/>
          <w:szCs w:val="24"/>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 xml:space="preserve">第一章 </w:t>
      </w:r>
      <w:bookmarkEnd w:id="0"/>
      <w:bookmarkEnd w:id="1"/>
      <w:bookmarkEnd w:id="2"/>
      <w:r>
        <w:rPr>
          <w:rFonts w:hint="eastAsia" w:ascii="微软雅黑" w:hAnsi="微软雅黑" w:eastAsia="微软雅黑" w:cs="微软雅黑"/>
          <w:b/>
          <w:bCs/>
          <w:color w:val="000000"/>
          <w:sz w:val="36"/>
          <w:szCs w:val="36"/>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一、项目名称及</w:t>
      </w:r>
      <w:r>
        <w:rPr>
          <w:rFonts w:hint="eastAsia" w:ascii="微软雅黑" w:hAnsi="微软雅黑" w:eastAsia="微软雅黑" w:cs="微软雅黑"/>
          <w:b/>
          <w:color w:val="000000"/>
          <w:sz w:val="32"/>
          <w:szCs w:val="32"/>
        </w:rPr>
        <w:t>需求</w:t>
      </w:r>
      <w:r>
        <w:rPr>
          <w:rFonts w:hint="eastAsia" w:ascii="微软雅黑" w:hAnsi="微软雅黑" w:eastAsia="微软雅黑" w:cs="微软雅黑"/>
          <w:b/>
          <w:color w:val="000000"/>
          <w:sz w:val="32"/>
          <w:szCs w:val="32"/>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1、项目名称：城市更新嘉玺项目朋友圈信息流广告投放；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2、项目概算（招标控制价）：</w:t>
      </w:r>
      <w:r>
        <w:rPr>
          <w:rFonts w:hint="eastAsia" w:ascii="微软雅黑" w:hAnsi="微软雅黑" w:eastAsia="微软雅黑" w:cs="微软雅黑"/>
          <w:color w:val="000000"/>
          <w:sz w:val="24"/>
          <w:szCs w:val="24"/>
          <w:lang w:val="en-US" w:eastAsia="zh-CN"/>
        </w:rPr>
        <w:t>8.0</w:t>
      </w:r>
      <w:r>
        <w:rPr>
          <w:rFonts w:hint="eastAsia" w:ascii="微软雅黑" w:hAnsi="微软雅黑" w:eastAsia="微软雅黑" w:cs="微软雅黑"/>
          <w:color w:val="000000"/>
          <w:sz w:val="24"/>
          <w:szCs w:val="24"/>
          <w:lang w:val="zh-CN"/>
        </w:rPr>
        <w:t>万</w:t>
      </w:r>
      <w:r>
        <w:rPr>
          <w:rFonts w:hint="eastAsia" w:ascii="微软雅黑" w:hAnsi="微软雅黑" w:eastAsia="微软雅黑" w:cs="微软雅黑"/>
          <w:color w:val="000000"/>
          <w:sz w:val="24"/>
          <w:szCs w:val="24"/>
          <w:lang w:val="en-US" w:eastAsia="zh-CN"/>
        </w:rPr>
        <w:t>元</w:t>
      </w:r>
      <w:r>
        <w:rPr>
          <w:rFonts w:hint="eastAsia" w:ascii="微软雅黑" w:hAnsi="微软雅黑" w:eastAsia="微软雅黑" w:cs="微软雅黑"/>
          <w:color w:val="000000"/>
          <w:sz w:val="24"/>
          <w:szCs w:val="24"/>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1、投标人须具备独立法人资格、有效的营业执照及相关经营范围</w:t>
      </w:r>
      <w:r>
        <w:rPr>
          <w:rFonts w:hint="eastAsia" w:ascii="微软雅黑" w:hAnsi="微软雅黑" w:eastAsia="微软雅黑" w:cs="微软雅黑"/>
          <w:color w:val="000000"/>
          <w:sz w:val="24"/>
          <w:szCs w:val="24"/>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eastAsia="zh-CN"/>
        </w:rPr>
      </w:pPr>
      <w:r>
        <w:rPr>
          <w:rFonts w:hint="eastAsia" w:ascii="微软雅黑" w:hAnsi="微软雅黑" w:eastAsia="微软雅黑" w:cs="微软雅黑"/>
          <w:color w:val="000000"/>
          <w:sz w:val="24"/>
          <w:szCs w:val="24"/>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3、拥有至少3个同类广告投放成功案例（需提供合同或验收证明）；</w:t>
      </w:r>
    </w:p>
    <w:p w14:paraId="67390C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2、经询价小组评审符合询价文件规定条件的有效投标人如低于三家，则本次招标流标（另行重新组织询价）；</w:t>
      </w:r>
    </w:p>
    <w:p w14:paraId="15C982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3、询价小组对报价文件进行审核，经审核后按照投标报价由低到高依次排序，排名第一的为中标候选人。</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1、</w:t>
      </w:r>
      <w:r>
        <w:rPr>
          <w:rFonts w:hint="eastAsia" w:ascii="微软雅黑" w:hAnsi="微软雅黑" w:eastAsia="微软雅黑" w:cs="微软雅黑"/>
          <w:b/>
          <w:bCs/>
          <w:color w:val="000000"/>
          <w:sz w:val="24"/>
          <w:szCs w:val="24"/>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附件4：资质证明文件（营业执照等）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2、</w:t>
      </w:r>
      <w:r>
        <w:rPr>
          <w:rFonts w:hint="eastAsia" w:ascii="微软雅黑" w:hAnsi="微软雅黑" w:eastAsia="微软雅黑" w:cs="微软雅黑"/>
          <w:b/>
          <w:bCs/>
          <w:color w:val="000000"/>
          <w:sz w:val="24"/>
          <w:szCs w:val="24"/>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附件5：投标报价单加盖公章。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3、</w:t>
      </w:r>
      <w:r>
        <w:rPr>
          <w:rFonts w:hint="eastAsia" w:ascii="微软雅黑" w:hAnsi="微软雅黑" w:eastAsia="微软雅黑" w:cs="微软雅黑"/>
          <w:b/>
          <w:bCs/>
          <w:color w:val="000000"/>
          <w:sz w:val="24"/>
          <w:szCs w:val="24"/>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6</w:t>
      </w:r>
      <w:r>
        <w:rPr>
          <w:rFonts w:hint="eastAsia" w:ascii="微软雅黑" w:hAnsi="微软雅黑" w:eastAsia="微软雅黑" w:cs="微软雅黑"/>
          <w:color w:val="000000"/>
          <w:sz w:val="24"/>
          <w:szCs w:val="24"/>
          <w:highlight w:val="none"/>
          <w:lang w:val="zh-CN"/>
        </w:rPr>
        <w:t>月1</w:t>
      </w:r>
      <w:r>
        <w:rPr>
          <w:rFonts w:hint="eastAsia" w:ascii="微软雅黑" w:hAnsi="微软雅黑" w:eastAsia="微软雅黑" w:cs="微软雅黑"/>
          <w:color w:val="000000"/>
          <w:sz w:val="24"/>
          <w:szCs w:val="24"/>
          <w:highlight w:val="none"/>
          <w:lang w:val="en-US" w:eastAsia="zh-CN"/>
        </w:rPr>
        <w:t>0</w:t>
      </w:r>
      <w:r>
        <w:rPr>
          <w:rFonts w:hint="eastAsia" w:ascii="微软雅黑" w:hAnsi="微软雅黑" w:eastAsia="微软雅黑" w:cs="微软雅黑"/>
          <w:color w:val="000000"/>
          <w:sz w:val="24"/>
          <w:szCs w:val="24"/>
          <w:highlight w:val="none"/>
          <w:lang w:val="zh-CN"/>
        </w:rPr>
        <w:t>日11时前送至</w:t>
      </w:r>
      <w:r>
        <w:rPr>
          <w:rFonts w:hint="eastAsia" w:ascii="微软雅黑" w:hAnsi="微软雅黑" w:eastAsia="微软雅黑" w:cs="微软雅黑"/>
          <w:color w:val="000000"/>
          <w:sz w:val="24"/>
          <w:szCs w:val="24"/>
          <w:lang w:val="zh-CN"/>
        </w:rPr>
        <w:t>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联系人：郭子奇</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lang w:val="zh-CN"/>
        </w:rPr>
      </w:pPr>
      <w:r>
        <w:rPr>
          <w:rFonts w:hint="eastAsia" w:ascii="微软雅黑" w:hAnsi="微软雅黑" w:eastAsia="微软雅黑" w:cs="微软雅黑"/>
          <w:b/>
          <w:bCs/>
          <w:color w:val="000000"/>
          <w:sz w:val="24"/>
          <w:szCs w:val="24"/>
          <w:lang w:val="en-US" w:eastAsia="zh-CN"/>
        </w:rPr>
        <w:t>4、</w:t>
      </w:r>
      <w:r>
        <w:rPr>
          <w:rFonts w:hint="eastAsia" w:ascii="微软雅黑" w:hAnsi="微软雅黑" w:eastAsia="微软雅黑" w:cs="微软雅黑"/>
          <w:b/>
          <w:bCs/>
          <w:color w:val="000000"/>
          <w:sz w:val="24"/>
          <w:szCs w:val="24"/>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投标截止后立即进行开标。具体开标时间、地点详见本招标文件“招投标日程表”。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lang w:val="zh-CN"/>
        </w:rPr>
      </w:pPr>
      <w:r>
        <w:rPr>
          <w:rFonts w:hint="eastAsia" w:ascii="微软雅黑" w:hAnsi="微软雅黑" w:eastAsia="微软雅黑" w:cs="微软雅黑"/>
          <w:b/>
          <w:color w:val="000000"/>
          <w:sz w:val="32"/>
          <w:szCs w:val="32"/>
          <w:lang w:val="zh-CN"/>
        </w:rPr>
        <w:t>五、招标日程表</w:t>
      </w:r>
    </w:p>
    <w:tbl>
      <w:tblPr>
        <w:tblStyle w:val="28"/>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日11时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6</w:t>
            </w:r>
            <w:r>
              <w:rPr>
                <w:rFonts w:hint="eastAsia" w:ascii="微软雅黑" w:hAnsi="微软雅黑" w:eastAsia="微软雅黑" w:cs="微软雅黑"/>
                <w:sz w:val="24"/>
                <w:szCs w:val="24"/>
                <w:highlight w:val="none"/>
              </w:rPr>
              <w:t>月1</w:t>
            </w:r>
            <w:r>
              <w:rPr>
                <w:rFonts w:hint="eastAsia" w:ascii="微软雅黑" w:hAnsi="微软雅黑" w:eastAsia="微软雅黑" w:cs="微软雅黑"/>
                <w:sz w:val="24"/>
                <w:szCs w:val="24"/>
                <w:highlight w:val="none"/>
                <w:lang w:val="en-US" w:eastAsia="zh-CN"/>
              </w:rPr>
              <w:t>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合肥滨湖集团5楼开标室（暂定）</w:t>
            </w:r>
          </w:p>
        </w:tc>
      </w:tr>
    </w:tbl>
    <w:p w14:paraId="5F84DF2B">
      <w:pPr>
        <w:tabs>
          <w:tab w:val="left" w:pos="993"/>
        </w:tabs>
        <w:spacing w:line="360" w:lineRule="auto"/>
        <w:ind w:firstLine="420" w:firstLineChars="200"/>
        <w:rPr>
          <w:rFonts w:hint="eastAsia" w:ascii="微软雅黑" w:hAnsi="微软雅黑" w:eastAsia="微软雅黑" w:cs="微软雅黑"/>
        </w:rPr>
      </w:pPr>
    </w:p>
    <w:p w14:paraId="7FE39E0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服务周期：</w:t>
      </w:r>
      <w:r>
        <w:rPr>
          <w:rFonts w:hint="eastAsia" w:ascii="微软雅黑" w:hAnsi="微软雅黑" w:eastAsia="微软雅黑" w:cs="微软雅黑"/>
          <w:color w:val="000000"/>
          <w:sz w:val="24"/>
          <w:szCs w:val="24"/>
          <w:lang w:val="zh-CN"/>
        </w:rPr>
        <w:t>31天。</w:t>
      </w: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投标报价：</w:t>
      </w:r>
      <w:r>
        <w:rPr>
          <w:rFonts w:hint="eastAsia" w:ascii="微软雅黑" w:hAnsi="微软雅黑" w:eastAsia="微软雅黑" w:cs="微软雅黑"/>
          <w:color w:val="000000"/>
          <w:sz w:val="24"/>
          <w:szCs w:val="24"/>
          <w:lang w:val="zh-CN"/>
        </w:rPr>
        <w:t>不超过</w:t>
      </w:r>
      <w:r>
        <w:rPr>
          <w:rFonts w:hint="eastAsia" w:ascii="微软雅黑" w:hAnsi="微软雅黑" w:eastAsia="微软雅黑" w:cs="微软雅黑"/>
          <w:color w:val="000000"/>
          <w:sz w:val="24"/>
          <w:szCs w:val="24"/>
          <w:lang w:val="en-US" w:eastAsia="zh-CN"/>
        </w:rPr>
        <w:t>8.0</w:t>
      </w:r>
      <w:r>
        <w:rPr>
          <w:rFonts w:hint="eastAsia" w:ascii="微软雅黑" w:hAnsi="微软雅黑" w:eastAsia="微软雅黑" w:cs="微软雅黑"/>
          <w:color w:val="000000"/>
          <w:sz w:val="24"/>
          <w:szCs w:val="24"/>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lang w:val="en-US" w:eastAsia="zh-CN"/>
        </w:rPr>
      </w:pPr>
      <w:r>
        <w:rPr>
          <w:rFonts w:hint="eastAsia" w:ascii="微软雅黑" w:hAnsi="微软雅黑" w:eastAsia="微软雅黑" w:cs="微软雅黑"/>
          <w:b/>
          <w:bCs/>
          <w:color w:val="000000"/>
          <w:sz w:val="24"/>
          <w:szCs w:val="24"/>
          <w:lang w:val="en-US" w:eastAsia="zh-CN"/>
        </w:rPr>
        <w:t>招标内容</w:t>
      </w:r>
      <w:r>
        <w:rPr>
          <w:rFonts w:hint="eastAsia" w:ascii="微软雅黑" w:hAnsi="微软雅黑" w:eastAsia="微软雅黑" w:cs="微软雅黑"/>
          <w:b/>
          <w:bCs/>
          <w:color w:val="000000"/>
          <w:sz w:val="24"/>
          <w:szCs w:val="24"/>
          <w:lang w:val="zh-CN"/>
        </w:rPr>
        <w:t>：</w:t>
      </w:r>
      <w:r>
        <w:rPr>
          <w:rFonts w:hint="eastAsia" w:ascii="微软雅黑" w:hAnsi="微软雅黑" w:eastAsia="微软雅黑" w:cs="微软雅黑"/>
          <w:b w:val="0"/>
          <w:bCs w:val="0"/>
          <w:color w:val="000000"/>
          <w:sz w:val="24"/>
          <w:szCs w:val="24"/>
          <w:lang w:val="en-US" w:eastAsia="zh-CN"/>
        </w:rPr>
        <w:t>朋友圈信息流广告，具体要求如下。</w:t>
      </w:r>
    </w:p>
    <w:tbl>
      <w:tblPr>
        <w:tblStyle w:val="28"/>
        <w:tblW w:w="9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1249"/>
        <w:gridCol w:w="1451"/>
        <w:gridCol w:w="1290"/>
        <w:gridCol w:w="2610"/>
        <w:gridCol w:w="1717"/>
      </w:tblGrid>
      <w:tr w14:paraId="762D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5E2B">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媒体名称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365">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广告形式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5285">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投放方式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F77">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采购单位</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D576">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曝光量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14F4">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获客线索量</w:t>
            </w:r>
          </w:p>
        </w:tc>
      </w:tr>
      <w:tr w14:paraId="7C63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7AF">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微信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2BF">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朋友圈</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AD4">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信息流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9311">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CPM</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7AD">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不少于170万次曝光</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437">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不少于20</w:t>
            </w:r>
            <w:bookmarkStart w:id="33" w:name="_GoBack"/>
            <w:bookmarkEnd w:id="33"/>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0组</w:t>
            </w:r>
          </w:p>
        </w:tc>
      </w:tr>
      <w:tr w14:paraId="3B6E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C1F48">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运营</w:t>
            </w: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要求</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FB0D1">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优化服务</w:t>
            </w:r>
          </w:p>
        </w:tc>
        <w:tc>
          <w:tcPr>
            <w:tcW w:w="7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D4D05">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账户管理及优化：腾讯社交广告账户搭建，根据投放数据进行账户优化(人群优化</w:t>
            </w: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br w:type="textWrapping"/>
            </w: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创意优化、时间段优化、地域优化、出价优化、定向优化等);</w:t>
            </w:r>
          </w:p>
        </w:tc>
      </w:tr>
      <w:tr w14:paraId="20EB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8714">
            <w:pPr>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6A6F">
            <w:pPr>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c>
          <w:tcPr>
            <w:tcW w:w="7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4C63D">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日常运营指导：腾讯社交广告账户专业运营服务，并提供专业人员为客户进行答疑，每日数据反馈；</w:t>
            </w:r>
          </w:p>
        </w:tc>
      </w:tr>
      <w:tr w14:paraId="3856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9A6B">
            <w:pPr>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0A06">
            <w:pPr>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c>
          <w:tcPr>
            <w:tcW w:w="7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C5ADF">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Style w:val="77"/>
                <w:rFonts w:hint="eastAsia" w:ascii="微软雅黑" w:hAnsi="微软雅黑" w:eastAsia="微软雅黑" w:cs="微软雅黑"/>
                <w:color w:val="000000" w:themeColor="text1"/>
                <w:sz w:val="24"/>
                <w:szCs w:val="24"/>
                <w:lang w:val="en-US" w:eastAsia="zh-CN" w:bidi="ar"/>
                <w14:textFill>
                  <w14:solidFill>
                    <w14:schemeClr w14:val="tx1"/>
                  </w14:solidFill>
                </w14:textFill>
              </w:rPr>
              <w:t>结案分析报告：广告投放结束，提供数据分析报告： PPT形式提供。</w:t>
            </w:r>
          </w:p>
        </w:tc>
      </w:tr>
    </w:tbl>
    <w:p w14:paraId="79CE6667">
      <w:pPr>
        <w:pStyle w:val="23"/>
        <w:spacing w:line="360" w:lineRule="auto"/>
        <w:ind w:left="440" w:hanging="440"/>
        <w:rPr>
          <w:rFonts w:hint="eastAsia" w:ascii="微软雅黑" w:hAnsi="微软雅黑" w:eastAsia="微软雅黑" w:cs="微软雅黑"/>
          <w:sz w:val="22"/>
        </w:rPr>
      </w:pPr>
    </w:p>
    <w:p w14:paraId="29E40442">
      <w:pPr>
        <w:rPr>
          <w:rFonts w:hint="eastAsia" w:ascii="微软雅黑" w:hAnsi="微软雅黑" w:eastAsia="微软雅黑" w:cs="微软雅黑"/>
          <w:b/>
          <w:bCs/>
          <w:sz w:val="22"/>
          <w:szCs w:val="22"/>
        </w:rPr>
      </w:pPr>
      <w:bookmarkStart w:id="7" w:name="_Toc39733479"/>
      <w:bookmarkStart w:id="8" w:name="_Toc22397"/>
      <w:bookmarkStart w:id="9" w:name="_Toc245092762"/>
      <w:bookmarkStart w:id="10" w:name="_Toc273602342"/>
      <w:r>
        <w:rPr>
          <w:rFonts w:hint="eastAsia" w:ascii="微软雅黑" w:hAnsi="微软雅黑" w:eastAsia="微软雅黑" w:cs="微软雅黑"/>
          <w:b/>
          <w:bCs/>
          <w:sz w:val="22"/>
          <w:szCs w:val="22"/>
        </w:rPr>
        <w:br w:type="page"/>
      </w:r>
    </w:p>
    <w:p w14:paraId="54E799A0">
      <w:pPr>
        <w:pStyle w:val="2"/>
        <w:spacing w:before="0" w:after="0" w:line="360" w:lineRule="auto"/>
        <w:jc w:val="center"/>
        <w:rPr>
          <w:rFonts w:hint="eastAsia"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rPr>
        <w:t>第</w:t>
      </w:r>
      <w:bookmarkStart w:id="11" w:name="_Hlt240110027"/>
      <w:bookmarkEnd w:id="11"/>
      <w:r>
        <w:rPr>
          <w:rFonts w:hint="eastAsia" w:ascii="微软雅黑" w:hAnsi="微软雅黑" w:eastAsia="微软雅黑" w:cs="微软雅黑"/>
          <w:b/>
          <w:bCs/>
          <w:color w:val="000000"/>
          <w:sz w:val="36"/>
          <w:szCs w:val="36"/>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第一条</w:t>
      </w:r>
      <w:r>
        <w:rPr>
          <w:rFonts w:hint="eastAsia" w:ascii="微软雅黑" w:hAnsi="微软雅黑" w:eastAsia="微软雅黑" w:cs="微软雅黑"/>
          <w:color w:val="000000"/>
          <w:sz w:val="24"/>
          <w:szCs w:val="24"/>
          <w:lang w:val="zh-CN"/>
        </w:rPr>
        <w:t xml:space="preserve"> 为了做好“城市更新嘉玺项目朋友圈信息流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第二条</w:t>
      </w:r>
      <w:r>
        <w:rPr>
          <w:rFonts w:hint="eastAsia" w:ascii="微软雅黑" w:hAnsi="微软雅黑" w:eastAsia="微软雅黑" w:cs="微软雅黑"/>
          <w:color w:val="000000"/>
          <w:sz w:val="24"/>
          <w:szCs w:val="24"/>
          <w:lang w:val="zh-CN"/>
        </w:rPr>
        <w:t xml:space="preserve"> 本次项目评标在项目、数量、</w:t>
      </w:r>
      <w:r>
        <w:rPr>
          <w:rFonts w:hint="eastAsia" w:ascii="微软雅黑" w:hAnsi="微软雅黑" w:eastAsia="微软雅黑" w:cs="微软雅黑"/>
          <w:color w:val="000000"/>
          <w:sz w:val="24"/>
          <w:szCs w:val="24"/>
          <w:lang w:val="en-US" w:eastAsia="zh-CN"/>
        </w:rPr>
        <w:t>内容等</w:t>
      </w:r>
      <w:r>
        <w:rPr>
          <w:rFonts w:hint="eastAsia" w:ascii="微软雅黑" w:hAnsi="微软雅黑" w:eastAsia="微软雅黑" w:cs="微软雅黑"/>
          <w:color w:val="000000"/>
          <w:sz w:val="24"/>
          <w:szCs w:val="24"/>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第三条</w:t>
      </w:r>
      <w:r>
        <w:rPr>
          <w:rFonts w:hint="eastAsia" w:ascii="微软雅黑" w:hAnsi="微软雅黑" w:eastAsia="微软雅黑" w:cs="微软雅黑"/>
          <w:color w:val="000000"/>
          <w:sz w:val="24"/>
          <w:szCs w:val="24"/>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第四条</w:t>
      </w:r>
      <w:r>
        <w:rPr>
          <w:rFonts w:hint="eastAsia" w:ascii="微软雅黑" w:hAnsi="微软雅黑" w:eastAsia="微软雅黑" w:cs="微软雅黑"/>
          <w:color w:val="000000"/>
          <w:sz w:val="24"/>
          <w:szCs w:val="24"/>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第五条</w:t>
      </w:r>
      <w:r>
        <w:rPr>
          <w:rFonts w:hint="eastAsia" w:ascii="微软雅黑" w:hAnsi="微软雅黑" w:eastAsia="微软雅黑" w:cs="微软雅黑"/>
          <w:color w:val="000000"/>
          <w:sz w:val="24"/>
          <w:szCs w:val="24"/>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第六条</w:t>
      </w:r>
      <w:r>
        <w:rPr>
          <w:rFonts w:hint="eastAsia" w:ascii="微软雅黑" w:hAnsi="微软雅黑" w:eastAsia="微软雅黑" w:cs="微软雅黑"/>
          <w:color w:val="000000"/>
          <w:sz w:val="24"/>
          <w:szCs w:val="24"/>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第七条</w:t>
      </w:r>
      <w:r>
        <w:rPr>
          <w:rFonts w:hint="eastAsia" w:ascii="微软雅黑" w:hAnsi="微软雅黑" w:eastAsia="微软雅黑" w:cs="微软雅黑"/>
          <w:color w:val="000000"/>
          <w:sz w:val="24"/>
          <w:szCs w:val="24"/>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b/>
          <w:bCs/>
          <w:color w:val="000000"/>
          <w:sz w:val="24"/>
          <w:szCs w:val="24"/>
          <w:lang w:val="zh-CN"/>
        </w:rPr>
        <w:t>第八条</w:t>
      </w:r>
      <w:r>
        <w:rPr>
          <w:rFonts w:hint="eastAsia" w:ascii="微软雅黑" w:hAnsi="微软雅黑" w:eastAsia="微软雅黑" w:cs="微软雅黑"/>
          <w:color w:val="000000"/>
          <w:sz w:val="24"/>
          <w:szCs w:val="24"/>
          <w:lang w:val="zh-CN"/>
        </w:rPr>
        <w:t xml:space="preserve"> 评审程序</w:t>
      </w:r>
    </w:p>
    <w:p w14:paraId="1005169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lang w:val="zh-CN"/>
        </w:rPr>
      </w:pPr>
      <w:r>
        <w:rPr>
          <w:rFonts w:hint="eastAsia" w:ascii="微软雅黑" w:hAnsi="微软雅黑" w:eastAsia="微软雅黑" w:cs="微软雅黑"/>
          <w:color w:val="000000"/>
          <w:sz w:val="24"/>
          <w:szCs w:val="24"/>
          <w:lang w:val="zh-CN"/>
        </w:rPr>
        <w:t>本项目采用统一、低价评标法进行评审，评标委员会将依据报价表单进行评审。</w:t>
      </w:r>
      <w:bookmarkStart w:id="12" w:name="_Toc39733482"/>
      <w:bookmarkStart w:id="13" w:name="_Toc2829"/>
      <w:bookmarkStart w:id="14" w:name="_Toc245714170"/>
      <w:bookmarkStart w:id="15" w:name="_Toc273602352"/>
      <w:bookmarkStart w:id="16" w:name="_Toc245028818"/>
    </w:p>
    <w:p w14:paraId="05E8E33C">
      <w:pP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p>
    <w:p w14:paraId="1FFA315B">
      <w:pPr>
        <w:pStyle w:val="4"/>
        <w:spacing w:line="360" w:lineRule="auto"/>
        <w:rPr>
          <w:rFonts w:hint="eastAsia" w:ascii="微软雅黑" w:hAnsi="微软雅黑" w:eastAsia="微软雅黑" w:cs="微软雅黑"/>
          <w:b/>
          <w:sz w:val="21"/>
          <w:szCs w:val="21"/>
        </w:rPr>
      </w:pPr>
      <w:bookmarkStart w:id="17" w:name="_Toc245714173"/>
      <w:bookmarkStart w:id="18" w:name="_Toc273602355"/>
      <w:bookmarkStart w:id="19" w:name="_Toc20758"/>
      <w:bookmarkStart w:id="20" w:name="_Toc39733483"/>
      <w:r>
        <w:rPr>
          <w:rFonts w:hint="eastAsia" w:ascii="微软雅黑" w:hAnsi="微软雅黑" w:eastAsia="微软雅黑" w:cs="微软雅黑"/>
          <w:b/>
          <w:sz w:val="21"/>
          <w:szCs w:val="21"/>
        </w:rPr>
        <w:t>附件一：</w:t>
      </w:r>
    </w:p>
    <w:p w14:paraId="7CB830BA">
      <w:pPr>
        <w:pStyle w:val="4"/>
        <w:spacing w:line="36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7"/>
      <w:bookmarkEnd w:id="18"/>
      <w:bookmarkEnd w:id="19"/>
      <w:bookmarkEnd w:id="20"/>
    </w:p>
    <w:p w14:paraId="2B0CB663">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“城市更新嘉玺项目朋友圈信息流广告投放”</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5521AAFF">
      <w:pPr>
        <w:spacing w:line="360" w:lineRule="auto"/>
        <w:rPr>
          <w:rFonts w:hint="eastAsia" w:ascii="微软雅黑" w:hAnsi="微软雅黑" w:eastAsia="微软雅黑" w:cs="微软雅黑"/>
        </w:rPr>
      </w:pPr>
    </w:p>
    <w:p w14:paraId="16025AC4">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7143F42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40128682">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19EB53F4">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2697B67A">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rPr>
      </w:pPr>
      <w:bookmarkStart w:id="21" w:name="_Toc39733484"/>
      <w:bookmarkStart w:id="22" w:name="_Toc273602356"/>
      <w:bookmarkStart w:id="23" w:name="_Toc245714174"/>
      <w:bookmarkStart w:id="24" w:name="_Toc10239"/>
      <w:bookmarkStart w:id="25" w:name="_Toc232592019"/>
      <w:bookmarkStart w:id="26" w:name="_Toc220232394"/>
      <w:r>
        <w:rPr>
          <w:rFonts w:hint="eastAsia" w:ascii="微软雅黑" w:hAnsi="微软雅黑" w:eastAsia="微软雅黑" w:cs="微软雅黑"/>
          <w:b/>
          <w:sz w:val="22"/>
          <w:szCs w:val="22"/>
        </w:rPr>
        <w:t>附件二：</w:t>
      </w:r>
    </w:p>
    <w:p w14:paraId="5AA6625E">
      <w:pPr>
        <w:pStyle w:val="4"/>
        <w:numPr>
          <w:ilvl w:val="0"/>
          <w:numId w:val="1"/>
        </w:num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1"/>
      <w:bookmarkEnd w:id="22"/>
      <w:bookmarkEnd w:id="23"/>
      <w:bookmarkEnd w:id="24"/>
    </w:p>
    <w:p w14:paraId="47CF6E85">
      <w:pPr>
        <w:spacing w:line="360" w:lineRule="auto"/>
        <w:rPr>
          <w:rFonts w:hint="eastAsia" w:ascii="微软雅黑" w:hAnsi="微软雅黑" w:eastAsia="微软雅黑" w:cs="微软雅黑"/>
        </w:rPr>
      </w:pPr>
    </w:p>
    <w:p w14:paraId="58E03FB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（投标人授权代表姓名、职务）代表本公司参加合肥市包河区城市更新建设有限公司</w:t>
      </w:r>
      <w:r>
        <w:rPr>
          <w:rFonts w:hint="eastAsia" w:ascii="微软雅黑" w:hAnsi="微软雅黑" w:eastAsia="微软雅黑" w:cs="微软雅黑"/>
          <w:u w:val="single"/>
        </w:rPr>
        <w:t>城市更新嘉玺项目朋友圈信息流广告投放</w:t>
      </w:r>
      <w:r>
        <w:rPr>
          <w:rFonts w:hint="eastAsia" w:ascii="微软雅黑" w:hAnsi="微软雅黑" w:eastAsia="微软雅黑" w:cs="微软雅黑"/>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59EAB19F">
      <w:pPr>
        <w:pStyle w:val="27"/>
        <w:spacing w:line="360" w:lineRule="auto"/>
        <w:ind w:left="0" w:leftChars="0"/>
        <w:rPr>
          <w:rFonts w:hint="eastAsia" w:ascii="微软雅黑" w:hAnsi="微软雅黑" w:eastAsia="微软雅黑" w:cs="微软雅黑"/>
          <w:szCs w:val="21"/>
        </w:rPr>
      </w:pPr>
    </w:p>
    <w:p w14:paraId="1BEF0B38">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74694BC9">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32D5572">
      <w:pPr>
        <w:pStyle w:val="17"/>
        <w:snapToGrid w:val="0"/>
        <w:spacing w:line="36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7" w:name="_Toc515390052"/>
      <w:r>
        <w:rPr>
          <w:rFonts w:hint="eastAsia" w:ascii="微软雅黑" w:hAnsi="微软雅黑" w:eastAsia="微软雅黑" w:cs="微软雅黑"/>
          <w:b/>
          <w:kern w:val="2"/>
          <w:sz w:val="22"/>
          <w:szCs w:val="22"/>
        </w:rPr>
        <w:t>附件三：</w:t>
      </w:r>
    </w:p>
    <w:p w14:paraId="46110183">
      <w:pPr>
        <w:pStyle w:val="17"/>
        <w:snapToGrid w:val="0"/>
        <w:spacing w:line="36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7"/>
    </w:p>
    <w:p w14:paraId="5211728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4FDD74DE">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1074BAA6">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13C4738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2997609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69F339AF">
      <w:pPr>
        <w:pStyle w:val="17"/>
        <w:snapToGrid w:val="0"/>
        <w:spacing w:line="360" w:lineRule="auto"/>
        <w:ind w:firstLine="420" w:firstLineChars="200"/>
        <w:rPr>
          <w:rFonts w:hint="eastAsia" w:ascii="微软雅黑" w:hAnsi="微软雅黑" w:eastAsia="微软雅黑" w:cs="微软雅黑"/>
          <w:lang w:eastAsia="zh-CN"/>
        </w:rPr>
      </w:pPr>
      <w:r>
        <w:rPr>
          <w:rFonts w:hint="eastAsia" w:ascii="微软雅黑" w:hAnsi="微软雅黑" w:eastAsia="微软雅黑" w:cs="微软雅黑"/>
        </w:rPr>
        <w:t>5.我公司未被合肥市人社部门列入拖欠农民工工资黑名单</w:t>
      </w:r>
      <w:r>
        <w:rPr>
          <w:rFonts w:hint="eastAsia" w:ascii="微软雅黑" w:hAnsi="微软雅黑" w:eastAsia="微软雅黑" w:cs="微软雅黑"/>
          <w:lang w:eastAsia="zh-CN"/>
        </w:rPr>
        <w:t>。</w:t>
      </w:r>
    </w:p>
    <w:p w14:paraId="0255BA0B">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73FAF688">
      <w:pPr>
        <w:pStyle w:val="17"/>
        <w:snapToGrid w:val="0"/>
        <w:spacing w:line="360" w:lineRule="auto"/>
        <w:ind w:firstLine="420" w:firstLineChars="200"/>
        <w:rPr>
          <w:rFonts w:hint="eastAsia" w:ascii="微软雅黑" w:hAnsi="微软雅黑" w:eastAsia="微软雅黑" w:cs="微软雅黑"/>
        </w:rPr>
      </w:pPr>
    </w:p>
    <w:p w14:paraId="42B0DA5C">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1F08ED8A">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4888DEC9">
      <w:pPr>
        <w:adjustRightInd w:val="0"/>
        <w:snapToGrid w:val="0"/>
        <w:spacing w:line="360" w:lineRule="auto"/>
        <w:rPr>
          <w:rFonts w:hint="eastAsia" w:ascii="微软雅黑" w:hAnsi="微软雅黑" w:eastAsia="微软雅黑" w:cs="微软雅黑"/>
          <w:b/>
          <w:bCs/>
          <w:sz w:val="22"/>
          <w:szCs w:val="22"/>
        </w:rPr>
      </w:pPr>
    </w:p>
    <w:p w14:paraId="61B977C5">
      <w:pPr>
        <w:spacing w:line="360" w:lineRule="auto"/>
        <w:rPr>
          <w:rFonts w:hint="eastAsia" w:ascii="微软雅黑" w:hAnsi="微软雅黑" w:eastAsia="微软雅黑" w:cs="微软雅黑"/>
          <w:b/>
          <w:kern w:val="2"/>
          <w:sz w:val="22"/>
          <w:szCs w:val="22"/>
        </w:rPr>
      </w:pPr>
    </w:p>
    <w:p w14:paraId="732BFE68">
      <w:pPr>
        <w:spacing w:line="360" w:lineRule="auto"/>
        <w:rPr>
          <w:rFonts w:hint="eastAsia" w:ascii="微软雅黑" w:hAnsi="微软雅黑" w:eastAsia="微软雅黑" w:cs="微软雅黑"/>
          <w:b/>
          <w:kern w:val="2"/>
          <w:sz w:val="22"/>
          <w:szCs w:val="22"/>
        </w:rPr>
      </w:pPr>
    </w:p>
    <w:p w14:paraId="2FB4CCD6">
      <w:pPr>
        <w:spacing w:line="360" w:lineRule="auto"/>
        <w:rPr>
          <w:rFonts w:hint="eastAsia" w:ascii="微软雅黑" w:hAnsi="微软雅黑" w:eastAsia="微软雅黑" w:cs="微软雅黑"/>
          <w:b/>
          <w:kern w:val="2"/>
          <w:sz w:val="22"/>
          <w:szCs w:val="22"/>
        </w:rPr>
      </w:pPr>
    </w:p>
    <w:p w14:paraId="25AF9328">
      <w:pPr>
        <w:spacing w:line="360" w:lineRule="auto"/>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6EEC6B6C">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329DDB39">
      <w:pPr>
        <w:pStyle w:val="27"/>
        <w:spacing w:line="360" w:lineRule="auto"/>
        <w:ind w:left="0" w:leftChars="0"/>
        <w:rPr>
          <w:rFonts w:hint="eastAsia" w:ascii="微软雅黑" w:hAnsi="微软雅黑" w:eastAsia="微软雅黑" w:cs="微软雅黑"/>
          <w:sz w:val="22"/>
          <w:szCs w:val="22"/>
        </w:rPr>
      </w:pPr>
    </w:p>
    <w:p w14:paraId="5FB272C4">
      <w:pPr>
        <w:numPr>
          <w:ilvl w:val="0"/>
          <w:numId w:val="2"/>
        </w:numPr>
        <w:spacing w:line="360" w:lineRule="auto"/>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2A2E57B3">
      <w:pPr>
        <w:pStyle w:val="27"/>
        <w:spacing w:line="360" w:lineRule="auto"/>
        <w:ind w:leftChars="0"/>
        <w:rPr>
          <w:rFonts w:hint="eastAsia" w:ascii="微软雅黑" w:hAnsi="微软雅黑" w:eastAsia="微软雅黑" w:cs="微软雅黑"/>
          <w:szCs w:val="21"/>
        </w:rPr>
      </w:pPr>
    </w:p>
    <w:p w14:paraId="378948BC">
      <w:pPr>
        <w:pStyle w:val="27"/>
        <w:spacing w:line="360" w:lineRule="auto"/>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170F3230">
      <w:pPr>
        <w:spacing w:line="360" w:lineRule="auto"/>
        <w:jc w:val="center"/>
        <w:rPr>
          <w:rFonts w:hint="eastAsia" w:ascii="微软雅黑" w:hAnsi="微软雅黑" w:eastAsia="微软雅黑" w:cs="微软雅黑"/>
          <w:b/>
          <w:bCs/>
          <w:sz w:val="22"/>
          <w:szCs w:val="22"/>
        </w:rPr>
      </w:pPr>
    </w:p>
    <w:p w14:paraId="38C107DB">
      <w:pPr>
        <w:pStyle w:val="4"/>
        <w:spacing w:line="360" w:lineRule="auto"/>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8" w:name="_Toc11208"/>
    </w:p>
    <w:bookmarkEnd w:id="25"/>
    <w:bookmarkEnd w:id="26"/>
    <w:bookmarkEnd w:id="28"/>
    <w:p w14:paraId="6E047A4A">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eastAsia="黑体"/>
          <w:b/>
          <w:bCs/>
          <w:sz w:val="56"/>
          <w:szCs w:val="56"/>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45961266">
          <w:pPr>
            <w:spacing w:line="360" w:lineRule="auto"/>
            <w:jc w:val="center"/>
            <w:rPr>
              <w:rFonts w:hint="eastAsia" w:eastAsia="黑体"/>
              <w:b/>
              <w:bCs/>
              <w:sz w:val="56"/>
              <w:szCs w:val="56"/>
              <w:lang w:val="zh-CN"/>
            </w:rPr>
          </w:pPr>
          <w:r>
            <w:rPr>
              <w:rFonts w:hint="eastAsia" w:eastAsia="黑体"/>
              <w:b/>
              <w:bCs/>
              <w:sz w:val="56"/>
              <w:szCs w:val="56"/>
              <w:lang w:val="zh-CN"/>
            </w:rPr>
            <w:t>城市更新嘉玺项目</w:t>
          </w:r>
        </w:p>
        <w:p w14:paraId="31232067">
          <w:pPr>
            <w:spacing w:line="360" w:lineRule="auto"/>
            <w:jc w:val="center"/>
            <w:rPr>
              <w:rFonts w:ascii="Arial" w:hAnsi="Arial" w:eastAsia="黑体"/>
              <w:b/>
              <w:sz w:val="72"/>
              <w:szCs w:val="72"/>
            </w:rPr>
          </w:pPr>
          <w:r>
            <w:rPr>
              <w:rFonts w:hint="eastAsia" w:eastAsia="黑体"/>
              <w:b/>
              <w:bCs/>
              <w:sz w:val="56"/>
              <w:szCs w:val="56"/>
              <w:lang w:val="zh-CN"/>
            </w:rPr>
            <w:t>朋友圈信息流广告投放</w:t>
          </w:r>
          <w:r>
            <w:rPr>
              <w:rFonts w:eastAsia="黑体"/>
              <w:sz w:val="144"/>
              <w:szCs w:val="28"/>
            </w:rPr>
            <w:tab/>
          </w:r>
        </w:p>
        <w:p w14:paraId="59D427B8">
          <w:pPr>
            <w:adjustRightInd w:val="0"/>
            <w:snapToGrid w:val="0"/>
            <w:spacing w:before="48" w:beforeLines="20" w:after="48" w:afterLines="20" w:line="360" w:lineRule="auto"/>
            <w:jc w:val="center"/>
            <w:rPr>
              <w:rFonts w:hint="eastAsia" w:ascii="宋体" w:hAnsi="宋体"/>
              <w:b/>
              <w:bCs/>
              <w:sz w:val="56"/>
              <w:szCs w:val="56"/>
            </w:rPr>
          </w:pPr>
        </w:p>
        <w:p w14:paraId="7B3015B3">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投</w:t>
          </w:r>
        </w:p>
        <w:p w14:paraId="23210362">
          <w:pPr>
            <w:adjustRightInd w:val="0"/>
            <w:snapToGrid w:val="0"/>
            <w:spacing w:before="48" w:beforeLines="20" w:after="48" w:afterLines="20" w:line="360" w:lineRule="auto"/>
            <w:jc w:val="center"/>
            <w:rPr>
              <w:rFonts w:hint="eastAsia" w:ascii="宋体" w:hAnsi="宋体"/>
              <w:bCs/>
              <w:sz w:val="84"/>
              <w:szCs w:val="84"/>
            </w:rPr>
          </w:pPr>
          <w:r>
            <w:rPr>
              <w:rFonts w:hint="eastAsia" w:ascii="宋体" w:hAnsi="宋体"/>
              <w:bCs/>
              <w:sz w:val="84"/>
              <w:szCs w:val="84"/>
            </w:rPr>
            <w:t>标</w:t>
          </w:r>
        </w:p>
        <w:p w14:paraId="182D2C9A">
          <w:pPr>
            <w:adjustRightInd w:val="0"/>
            <w:snapToGrid w:val="0"/>
            <w:spacing w:before="48" w:beforeLines="20" w:after="48" w:afterLines="20" w:line="360" w:lineRule="auto"/>
            <w:jc w:val="center"/>
            <w:rPr>
              <w:rFonts w:hint="eastAsia" w:ascii="宋体" w:hAnsi="宋体"/>
              <w:bCs/>
              <w:sz w:val="84"/>
              <w:szCs w:val="84"/>
            </w:rPr>
          </w:pPr>
          <w:r>
            <w:rPr>
              <w:rFonts w:ascii="宋体" w:hAnsi="宋体"/>
              <w:bCs/>
              <w:sz w:val="84"/>
              <w:szCs w:val="84"/>
            </w:rPr>
            <w:t>文</w:t>
          </w:r>
        </w:p>
        <w:p w14:paraId="17D177D2">
          <w:pPr>
            <w:adjustRightInd w:val="0"/>
            <w:snapToGrid w:val="0"/>
            <w:spacing w:before="48" w:beforeLines="20" w:after="48" w:afterLines="20" w:line="360" w:lineRule="auto"/>
            <w:jc w:val="center"/>
            <w:rPr>
              <w:rFonts w:ascii="宋体" w:hAnsi="宋体"/>
              <w:bCs/>
              <w:sz w:val="84"/>
              <w:szCs w:val="84"/>
            </w:rPr>
          </w:pPr>
          <w:r>
            <w:rPr>
              <w:rFonts w:ascii="宋体" w:hAnsi="宋体"/>
              <w:bCs/>
              <w:sz w:val="84"/>
              <w:szCs w:val="84"/>
            </w:rPr>
            <w:t>件</w:t>
          </w:r>
        </w:p>
        <w:p w14:paraId="07F66219">
          <w:pPr>
            <w:adjustRightInd w:val="0"/>
            <w:snapToGrid w:val="0"/>
            <w:spacing w:before="48" w:beforeLines="20" w:after="48" w:afterLines="20" w:line="360" w:lineRule="auto"/>
            <w:jc w:val="center"/>
            <w:rPr>
              <w:rFonts w:hint="eastAsia" w:ascii="宋体" w:hAnsi="宋体"/>
              <w:bCs/>
              <w:sz w:val="40"/>
              <w:szCs w:val="40"/>
            </w:rPr>
          </w:pPr>
        </w:p>
        <w:p w14:paraId="3A6F7BA3">
          <w:pPr>
            <w:adjustRightInd w:val="0"/>
            <w:snapToGrid w:val="0"/>
            <w:spacing w:before="48" w:beforeLines="20" w:after="48" w:afterLines="20" w:line="360" w:lineRule="auto"/>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20FDE069">
          <w:pPr>
            <w:tabs>
              <w:tab w:val="left" w:pos="420"/>
              <w:tab w:val="left" w:pos="4200"/>
            </w:tabs>
            <w:spacing w:line="360" w:lineRule="auto"/>
            <w:jc w:val="center"/>
            <w:rPr>
              <w:rFonts w:hint="eastAsia" w:ascii="黑体" w:hAnsi="宋体" w:eastAsia="黑体"/>
              <w:b/>
              <w:sz w:val="32"/>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陆</w:t>
          </w:r>
          <w:r>
            <w:rPr>
              <w:rFonts w:hint="eastAsia" w:ascii="宋体" w:hAnsi="宋体"/>
              <w:bCs/>
              <w:sz w:val="36"/>
            </w:rPr>
            <w:t>月</w:t>
          </w:r>
        </w:p>
        <w:p w14:paraId="3A20EA1A">
          <w:pPr>
            <w:pStyle w:val="27"/>
            <w:widowControl w:val="0"/>
            <w:spacing w:after="0" w:line="360" w:lineRule="auto"/>
            <w:ind w:left="0" w:leftChars="0"/>
            <w:jc w:val="both"/>
          </w:pPr>
          <w:bookmarkStart w:id="29" w:name="_Toc270410845"/>
          <w:bookmarkStart w:id="30" w:name="_Toc273602363"/>
          <w:bookmarkStart w:id="31" w:name="_Toc240898303"/>
          <w:bookmarkStart w:id="32" w:name="_Toc328559344"/>
        </w:p>
      </w:sdtContent>
    </w:sdt>
    <w:p w14:paraId="5699CF01">
      <w:pPr>
        <w:pStyle w:val="27"/>
        <w:widowControl w:val="0"/>
        <w:spacing w:after="0" w:line="360" w:lineRule="auto"/>
        <w:ind w:left="0" w:leftChars="0"/>
        <w:jc w:val="both"/>
        <w:rPr>
          <w:rFonts w:hint="eastAsia" w:ascii="微软雅黑" w:hAnsi="微软雅黑" w:eastAsia="微软雅黑" w:cs="微软雅黑"/>
          <w:snapToGrid w:val="0"/>
          <w:color w:val="000000"/>
          <w:sz w:val="22"/>
          <w:szCs w:val="22"/>
          <w:u w:val="single"/>
        </w:rPr>
      </w:pPr>
      <w:r>
        <w:rPr>
          <w:rFonts w:hint="eastAsia" w:ascii="微软雅黑" w:hAnsi="微软雅黑" w:eastAsia="微软雅黑" w:cs="微软雅黑"/>
          <w:b/>
          <w:kern w:val="2"/>
          <w:sz w:val="22"/>
          <w:szCs w:val="22"/>
        </w:rPr>
        <w:t>一、</w:t>
      </w:r>
      <w:bookmarkEnd w:id="29"/>
      <w:bookmarkEnd w:id="30"/>
      <w:bookmarkEnd w:id="31"/>
      <w:bookmarkEnd w:id="32"/>
      <w:r>
        <w:rPr>
          <w:rFonts w:hint="eastAsia" w:ascii="微软雅黑" w:hAnsi="微软雅黑" w:eastAsia="微软雅黑" w:cs="微软雅黑"/>
          <w:b/>
          <w:kern w:val="2"/>
          <w:sz w:val="22"/>
          <w:szCs w:val="22"/>
        </w:rPr>
        <w:t>投标报价</w:t>
      </w:r>
    </w:p>
    <w:p w14:paraId="0834470C">
      <w:pPr>
        <w:widowControl w:val="0"/>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76A0B745">
      <w:pPr>
        <w:pStyle w:val="27"/>
        <w:spacing w:line="360" w:lineRule="auto"/>
        <w:ind w:left="0" w:leftChars="0"/>
      </w:pPr>
    </w:p>
    <w:p w14:paraId="31D24CB2">
      <w:pPr>
        <w:pStyle w:val="23"/>
        <w:spacing w:line="360" w:lineRule="auto"/>
        <w:ind w:left="420" w:hanging="420"/>
      </w:pPr>
    </w:p>
    <w:p w14:paraId="00DB50D4">
      <w:pPr>
        <w:pStyle w:val="23"/>
        <w:spacing w:line="360" w:lineRule="auto"/>
        <w:ind w:left="420" w:hanging="420"/>
      </w:pPr>
    </w:p>
    <w:p w14:paraId="045F30C0">
      <w:pPr>
        <w:pStyle w:val="23"/>
        <w:spacing w:line="360" w:lineRule="auto"/>
        <w:ind w:left="420" w:hanging="420"/>
      </w:pPr>
    </w:p>
    <w:p w14:paraId="520C9FDC">
      <w:pPr>
        <w:spacing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u w:val="single"/>
        </w:rPr>
        <w:t>城市更新嘉玺项目朋友圈信息流广告投放</w:t>
      </w:r>
      <w:r>
        <w:rPr>
          <w:rFonts w:hint="eastAsia" w:ascii="微软雅黑" w:hAnsi="微软雅黑" w:eastAsia="微软雅黑" w:cs="微软雅黑"/>
          <w:b/>
          <w:bCs/>
          <w:sz w:val="36"/>
          <w:szCs w:val="36"/>
        </w:rPr>
        <w:t>服务合同</w:t>
      </w:r>
    </w:p>
    <w:p w14:paraId="583D0639">
      <w:pPr>
        <w:spacing w:line="360" w:lineRule="auto"/>
        <w:jc w:val="center"/>
        <w:rPr>
          <w:rFonts w:hint="eastAsia" w:ascii="微软雅黑" w:hAnsi="微软雅黑" w:eastAsia="微软雅黑" w:cs="微软雅黑"/>
          <w:b/>
          <w:sz w:val="40"/>
          <w:szCs w:val="40"/>
        </w:rPr>
      </w:pPr>
    </w:p>
    <w:p w14:paraId="6C74BC3E">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甲方：</w:t>
      </w:r>
      <w:r>
        <w:rPr>
          <w:rFonts w:hint="eastAsia" w:ascii="微软雅黑" w:hAnsi="微软雅黑" w:eastAsia="微软雅黑" w:cs="微软雅黑"/>
          <w:b/>
          <w:bCs/>
          <w:u w:val="single"/>
        </w:rPr>
        <w:t xml:space="preserve"> 合肥市包河区城市更新建设有限公司 </w:t>
      </w:r>
      <w:r>
        <w:rPr>
          <w:rFonts w:hint="eastAsia" w:ascii="微软雅黑" w:hAnsi="微软雅黑" w:eastAsia="微软雅黑" w:cs="微软雅黑"/>
          <w:b/>
          <w:bCs/>
        </w:rPr>
        <w:t>（以下简称甲方）</w:t>
      </w:r>
    </w:p>
    <w:p w14:paraId="055AAF03">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乙方：</w:t>
      </w:r>
      <w:r>
        <w:rPr>
          <w:rFonts w:hint="eastAsia" w:ascii="微软雅黑" w:hAnsi="微软雅黑" w:eastAsia="微软雅黑" w:cs="微软雅黑"/>
          <w:b/>
          <w:bCs/>
          <w:u w:val="single"/>
        </w:rPr>
        <w:t xml:space="preserve">                                   </w:t>
      </w:r>
      <w:r>
        <w:rPr>
          <w:rFonts w:hint="eastAsia" w:ascii="微软雅黑" w:hAnsi="微软雅黑" w:eastAsia="微软雅黑" w:cs="微软雅黑"/>
          <w:b/>
          <w:bCs/>
        </w:rPr>
        <w:t>(以下简称乙方）</w:t>
      </w:r>
    </w:p>
    <w:p w14:paraId="516EB215">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依据《中华人民共和国民法典》和有关法规的规定，乙方接受甲方的委托，就委托合同内服务事项，双方经协商一致，签订本合同，信守执行：</w:t>
      </w:r>
    </w:p>
    <w:p w14:paraId="1D3DF3D4">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一、</w:t>
      </w:r>
      <w:r>
        <w:rPr>
          <w:rFonts w:hint="eastAsia" w:ascii="微软雅黑" w:hAnsi="微软雅黑" w:eastAsia="微软雅黑" w:cs="微软雅黑"/>
          <w:b/>
        </w:rPr>
        <w:t>合同内容和要求</w:t>
      </w:r>
    </w:p>
    <w:p w14:paraId="469943B9">
      <w:pPr>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lang w:val="en-US" w:eastAsia="zh-CN"/>
        </w:rPr>
        <w:t>项目</w:t>
      </w:r>
      <w:r>
        <w:rPr>
          <w:rFonts w:hint="eastAsia" w:ascii="微软雅黑" w:hAnsi="微软雅黑" w:eastAsia="微软雅黑" w:cs="微软雅黑"/>
        </w:rPr>
        <w:t>名称：</w:t>
      </w:r>
      <w:r>
        <w:rPr>
          <w:rFonts w:hint="eastAsia" w:ascii="微软雅黑" w:hAnsi="微软雅黑" w:eastAsia="微软雅黑" w:cs="微软雅黑"/>
          <w:color w:val="000000"/>
          <w:u w:val="single"/>
        </w:rPr>
        <w:t xml:space="preserve"> 城市更新嘉玺项目朋友圈信息流广告投放 </w:t>
      </w:r>
    </w:p>
    <w:p w14:paraId="7E022409">
      <w:pPr>
        <w:numPr>
          <w:ilvl w:val="0"/>
          <w:numId w:val="3"/>
        </w:numPr>
        <w:spacing w:line="360" w:lineRule="auto"/>
        <w:rPr>
          <w:rFonts w:hint="eastAsia" w:ascii="微软雅黑" w:hAnsi="微软雅黑" w:eastAsia="微软雅黑" w:cs="微软雅黑"/>
          <w:color w:val="000000"/>
          <w:highlight w:val="none"/>
        </w:rPr>
      </w:pPr>
      <w:r>
        <w:rPr>
          <w:rFonts w:hint="eastAsia" w:ascii="微软雅黑" w:hAnsi="微软雅黑" w:eastAsia="微软雅黑" w:cs="微软雅黑"/>
          <w:highlight w:val="none"/>
          <w:lang w:val="en-US" w:eastAsia="zh-CN"/>
        </w:rPr>
        <w:t>执行</w:t>
      </w:r>
      <w:r>
        <w:rPr>
          <w:rFonts w:hint="eastAsia" w:ascii="微软雅黑" w:hAnsi="微软雅黑" w:eastAsia="微软雅黑" w:cs="微软雅黑"/>
          <w:highlight w:val="none"/>
        </w:rPr>
        <w:t>时间</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以甲方通知为准</w:t>
      </w:r>
    </w:p>
    <w:p w14:paraId="78C56A5E">
      <w:pPr>
        <w:widowControl w:val="0"/>
        <w:numPr>
          <w:ilvl w:val="0"/>
          <w:numId w:val="3"/>
        </w:numPr>
        <w:spacing w:line="360" w:lineRule="auto"/>
        <w:rPr>
          <w:rFonts w:hint="eastAsia" w:ascii="微软雅黑" w:hAnsi="微软雅黑" w:eastAsia="微软雅黑" w:cs="微软雅黑"/>
          <w:color w:val="000000"/>
        </w:rPr>
      </w:pPr>
      <w:r>
        <w:rPr>
          <w:rFonts w:hint="eastAsia" w:ascii="微软雅黑" w:hAnsi="微软雅黑" w:eastAsia="微软雅黑" w:cs="微软雅黑"/>
          <w:color w:val="000000"/>
          <w:lang w:val="en-US" w:eastAsia="zh-CN"/>
        </w:rPr>
        <w:t>服务平台</w:t>
      </w:r>
      <w:r>
        <w:rPr>
          <w:rFonts w:hint="eastAsia" w:ascii="微软雅黑" w:hAnsi="微软雅黑" w:eastAsia="微软雅黑" w:cs="微软雅黑"/>
          <w:color w:val="000000"/>
        </w:rPr>
        <w:t>：</w:t>
      </w:r>
      <w:r>
        <w:rPr>
          <w:rFonts w:hint="eastAsia" w:ascii="微软雅黑" w:hAnsi="微软雅黑" w:eastAsia="微软雅黑" w:cs="微软雅黑"/>
          <w:lang w:val="en-US" w:eastAsia="zh-CN"/>
        </w:rPr>
        <w:t>微信朋友圈</w:t>
      </w:r>
    </w:p>
    <w:p w14:paraId="5AE74F4B">
      <w:pPr>
        <w:widowControl w:val="0"/>
        <w:numPr>
          <w:ilvl w:val="0"/>
          <w:numId w:val="3"/>
        </w:numPr>
        <w:spacing w:line="360" w:lineRule="auto"/>
        <w:rPr>
          <w:rFonts w:hint="eastAsia" w:ascii="微软雅黑" w:hAnsi="微软雅黑" w:eastAsia="微软雅黑" w:cs="微软雅黑"/>
          <w:b/>
        </w:rPr>
      </w:pPr>
      <w:r>
        <w:rPr>
          <w:rFonts w:hint="eastAsia" w:ascii="微软雅黑" w:hAnsi="微软雅黑" w:eastAsia="微软雅黑" w:cs="微软雅黑"/>
          <w:color w:val="000000"/>
        </w:rPr>
        <w:t>乙方项目负责人：</w:t>
      </w:r>
      <w:r>
        <w:rPr>
          <w:rFonts w:hint="eastAsia" w:ascii="微软雅黑" w:hAnsi="微软雅黑" w:eastAsia="微软雅黑" w:cs="微软雅黑"/>
          <w:color w:val="000000"/>
          <w:u w:val="single"/>
        </w:rPr>
        <w:t xml:space="preserve">                </w:t>
      </w:r>
      <w:r>
        <w:rPr>
          <w:rFonts w:hint="eastAsia" w:ascii="微软雅黑" w:hAnsi="微软雅黑" w:eastAsia="微软雅黑" w:cs="微软雅黑"/>
          <w:color w:val="000000"/>
        </w:rPr>
        <w:t xml:space="preserve"> 联系方式：</w:t>
      </w:r>
      <w:r>
        <w:rPr>
          <w:rFonts w:hint="eastAsia" w:ascii="微软雅黑" w:hAnsi="微软雅黑" w:eastAsia="微软雅黑" w:cs="微软雅黑"/>
          <w:color w:val="000000"/>
          <w:u w:val="single"/>
        </w:rPr>
        <w:t xml:space="preserve">                  </w:t>
      </w:r>
    </w:p>
    <w:p w14:paraId="326D7CE3">
      <w:pPr>
        <w:pStyle w:val="13"/>
        <w:widowControl w:val="0"/>
        <w:adjustRightInd w:val="0"/>
        <w:snapToGrid w:val="0"/>
        <w:spacing w:line="360" w:lineRule="auto"/>
        <w:ind w:left="420"/>
        <w:rPr>
          <w:rFonts w:hint="eastAsia" w:ascii="微软雅黑" w:hAnsi="微软雅黑" w:eastAsia="微软雅黑" w:cs="微软雅黑"/>
          <w:sz w:val="21"/>
        </w:rPr>
      </w:pPr>
      <w:r>
        <w:rPr>
          <w:rFonts w:hint="eastAsia" w:ascii="微软雅黑" w:hAnsi="微软雅黑" w:eastAsia="微软雅黑" w:cs="微软雅黑"/>
          <w:b/>
          <w:sz w:val="21"/>
          <w:lang w:val="en-US" w:eastAsia="zh-CN"/>
        </w:rPr>
        <w:t>二、</w:t>
      </w:r>
      <w:r>
        <w:rPr>
          <w:rFonts w:hint="eastAsia" w:ascii="微软雅黑" w:hAnsi="微软雅黑" w:eastAsia="微软雅黑" w:cs="微软雅黑"/>
          <w:b/>
          <w:sz w:val="21"/>
        </w:rPr>
        <w:t>质量保证</w:t>
      </w:r>
    </w:p>
    <w:p w14:paraId="070750B8">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乙方保证所提供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及服务等符合国家标准及合同约定。</w:t>
      </w:r>
    </w:p>
    <w:p w14:paraId="7D3BB479">
      <w:pPr>
        <w:widowControl w:val="0"/>
        <w:numPr>
          <w:ilvl w:val="0"/>
          <w:numId w:val="4"/>
        </w:numPr>
        <w:spacing w:line="360" w:lineRule="auto"/>
        <w:rPr>
          <w:rFonts w:hint="eastAsia" w:ascii="微软雅黑" w:hAnsi="微软雅黑" w:eastAsia="微软雅黑" w:cs="微软雅黑"/>
        </w:rPr>
      </w:pPr>
      <w:r>
        <w:rPr>
          <w:rFonts w:hint="eastAsia" w:ascii="微软雅黑" w:hAnsi="微软雅黑" w:eastAsia="微软雅黑" w:cs="微软雅黑"/>
        </w:rPr>
        <w:t>如果所提供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及服务等与国家标准及合同约定不符，乙方负责根据实际情况采取修理、重做或更换等措施。</w:t>
      </w:r>
    </w:p>
    <w:p w14:paraId="505E71F3">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三、</w:t>
      </w:r>
      <w:r>
        <w:rPr>
          <w:rFonts w:hint="eastAsia" w:ascii="微软雅黑" w:hAnsi="微软雅黑" w:eastAsia="微软雅黑" w:cs="微软雅黑"/>
          <w:b/>
        </w:rPr>
        <w:t>合同金额：</w:t>
      </w:r>
    </w:p>
    <w:p w14:paraId="2A9DDF1E">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本合同含税金额：</w:t>
      </w:r>
      <w:r>
        <w:rPr>
          <w:rFonts w:hint="eastAsia" w:ascii="微软雅黑" w:hAnsi="微软雅黑" w:eastAsia="微软雅黑" w:cs="微软雅黑"/>
          <w:u w:val="single"/>
        </w:rPr>
        <w:t xml:space="preserve">                            （小写）：￥         元</w:t>
      </w:r>
      <w:r>
        <w:rPr>
          <w:rFonts w:hint="eastAsia" w:ascii="微软雅黑" w:hAnsi="微软雅黑" w:eastAsia="微软雅黑" w:cs="微软雅黑"/>
        </w:rPr>
        <w:t>。</w:t>
      </w:r>
    </w:p>
    <w:p w14:paraId="52329CD0">
      <w:pPr>
        <w:spacing w:line="360" w:lineRule="auto"/>
        <w:ind w:firstLine="420" w:firstLineChars="200"/>
        <w:rPr>
          <w:rFonts w:hint="eastAsia" w:ascii="微软雅黑" w:hAnsi="微软雅黑" w:eastAsia="微软雅黑" w:cs="微软雅黑"/>
          <w:bCs/>
        </w:rPr>
      </w:pPr>
      <w:r>
        <w:rPr>
          <w:rFonts w:hint="eastAsia" w:ascii="微软雅黑" w:hAnsi="微软雅黑" w:eastAsia="微软雅黑" w:cs="微软雅黑"/>
          <w:b/>
          <w:lang w:val="en-US" w:eastAsia="zh-CN"/>
        </w:rPr>
        <w:t>四、</w:t>
      </w:r>
      <w:r>
        <w:rPr>
          <w:rFonts w:hint="eastAsia" w:ascii="微软雅黑" w:hAnsi="微软雅黑" w:eastAsia="微软雅黑" w:cs="微软雅黑"/>
          <w:b/>
        </w:rPr>
        <w:t>付款方式：</w:t>
      </w:r>
      <w:r>
        <w:rPr>
          <w:rFonts w:hint="eastAsia" w:ascii="微软雅黑" w:hAnsi="微软雅黑" w:eastAsia="微软雅黑" w:cs="微软雅黑"/>
          <w:bCs/>
        </w:rPr>
        <w:t>甲方验收无误、</w:t>
      </w:r>
      <w:r>
        <w:rPr>
          <w:rFonts w:hint="eastAsia" w:ascii="微软雅黑" w:hAnsi="微软雅黑" w:eastAsia="微软雅黑" w:cs="微软雅黑"/>
          <w:bCs/>
          <w:lang w:val="en-US" w:eastAsia="zh-CN"/>
        </w:rPr>
        <w:t>项目</w:t>
      </w:r>
      <w:r>
        <w:rPr>
          <w:rFonts w:hint="eastAsia" w:ascii="微软雅黑" w:hAnsi="微软雅黑" w:eastAsia="微软雅黑" w:cs="微软雅黑"/>
          <w:bCs/>
        </w:rPr>
        <w:t>顺利结束后一次性付清款项</w:t>
      </w:r>
    </w:p>
    <w:p w14:paraId="5CABD0D6">
      <w:pPr>
        <w:pStyle w:val="13"/>
        <w:spacing w:line="360" w:lineRule="auto"/>
        <w:ind w:firstLine="420"/>
        <w:rPr>
          <w:rFonts w:hint="eastAsia" w:ascii="微软雅黑" w:hAnsi="微软雅黑" w:eastAsia="微软雅黑" w:cs="微软雅黑"/>
          <w:sz w:val="21"/>
        </w:rPr>
      </w:pPr>
      <w:r>
        <w:rPr>
          <w:rFonts w:hint="eastAsia" w:ascii="微软雅黑" w:hAnsi="微软雅黑" w:eastAsia="微软雅黑" w:cs="微软雅黑"/>
          <w:sz w:val="21"/>
        </w:rPr>
        <w:t>甲方付款前，乙方应提供相应金额的增值税专用发票（税率</w:t>
      </w:r>
      <w:r>
        <w:rPr>
          <w:rFonts w:hint="eastAsia" w:ascii="微软雅黑" w:hAnsi="微软雅黑" w:eastAsia="微软雅黑" w:cs="微软雅黑"/>
          <w:sz w:val="21"/>
          <w:u w:val="single"/>
        </w:rPr>
        <w:t xml:space="preserve">     </w:t>
      </w:r>
      <w:r>
        <w:rPr>
          <w:rFonts w:hint="eastAsia" w:ascii="微软雅黑" w:hAnsi="微软雅黑" w:eastAsia="微软雅黑" w:cs="微软雅黑"/>
          <w:sz w:val="21"/>
        </w:rPr>
        <w:t>%），否则甲方有权不予付款。</w:t>
      </w:r>
    </w:p>
    <w:p w14:paraId="51CD0A3D">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五、</w:t>
      </w:r>
      <w:r>
        <w:rPr>
          <w:rFonts w:hint="eastAsia" w:ascii="微软雅黑" w:hAnsi="微软雅黑" w:eastAsia="微软雅黑" w:cs="微软雅黑"/>
          <w:b/>
          <w:bCs/>
        </w:rPr>
        <w:t>乙方账户信息：</w:t>
      </w:r>
    </w:p>
    <w:p w14:paraId="3B5298EE">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户  名：</w:t>
      </w:r>
      <w:r>
        <w:rPr>
          <w:rFonts w:hint="eastAsia" w:ascii="微软雅黑" w:hAnsi="微软雅黑" w:eastAsia="微软雅黑" w:cs="微软雅黑"/>
          <w:u w:val="single"/>
        </w:rPr>
        <w:t xml:space="preserve">                           </w:t>
      </w:r>
    </w:p>
    <w:p w14:paraId="5AC0AF64">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开户行：</w:t>
      </w:r>
      <w:r>
        <w:rPr>
          <w:rFonts w:hint="eastAsia" w:ascii="微软雅黑" w:hAnsi="微软雅黑" w:eastAsia="微软雅黑" w:cs="微软雅黑"/>
          <w:u w:val="single"/>
        </w:rPr>
        <w:t xml:space="preserve">                           </w:t>
      </w:r>
    </w:p>
    <w:p w14:paraId="78200A5C">
      <w:pPr>
        <w:spacing w:line="360" w:lineRule="auto"/>
        <w:ind w:firstLine="420" w:firstLineChars="200"/>
        <w:rPr>
          <w:rFonts w:hint="eastAsia" w:ascii="微软雅黑" w:hAnsi="微软雅黑" w:eastAsia="微软雅黑" w:cs="微软雅黑"/>
          <w:u w:val="single"/>
        </w:rPr>
      </w:pPr>
      <w:r>
        <w:rPr>
          <w:rFonts w:hint="eastAsia" w:ascii="微软雅黑" w:hAnsi="微软雅黑" w:eastAsia="微软雅黑" w:cs="微软雅黑"/>
        </w:rPr>
        <w:t>帐  号：</w:t>
      </w:r>
      <w:r>
        <w:rPr>
          <w:rFonts w:hint="eastAsia" w:ascii="微软雅黑" w:hAnsi="微软雅黑" w:eastAsia="微软雅黑" w:cs="微软雅黑"/>
          <w:u w:val="single"/>
        </w:rPr>
        <w:t xml:space="preserve">                           </w:t>
      </w:r>
    </w:p>
    <w:p w14:paraId="2B51DC9A">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六、</w:t>
      </w:r>
      <w:r>
        <w:rPr>
          <w:rFonts w:hint="eastAsia" w:ascii="微软雅黑" w:hAnsi="微软雅黑" w:eastAsia="微软雅黑" w:cs="微软雅黑"/>
          <w:b/>
        </w:rPr>
        <w:t>甲方的权利义务</w:t>
      </w:r>
    </w:p>
    <w:p w14:paraId="6949B2F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甲方有权根据本合同所约定的标准及要求，检查乙方提供的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服务质量，如乙方提供的</w:t>
      </w:r>
      <w:r>
        <w:rPr>
          <w:rFonts w:hint="eastAsia" w:ascii="微软雅黑" w:hAnsi="微软雅黑" w:eastAsia="微软雅黑" w:cs="微软雅黑"/>
          <w:lang w:val="en-US" w:eastAsia="zh-CN"/>
        </w:rPr>
        <w:t>广告投放及</w:t>
      </w:r>
      <w:r>
        <w:rPr>
          <w:rFonts w:hint="eastAsia" w:ascii="微软雅黑" w:hAnsi="微软雅黑" w:eastAsia="微软雅黑" w:cs="微软雅黑"/>
        </w:rPr>
        <w:t>服务质量不符合合同约定，甲方有权要求乙方改进。</w:t>
      </w:r>
    </w:p>
    <w:p w14:paraId="104CBB3B">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甲方有义务依据合同约定按时足额向乙方支付价款。</w:t>
      </w:r>
    </w:p>
    <w:p w14:paraId="4FA2F6C0">
      <w:pPr>
        <w:numPr>
          <w:ilvl w:val="0"/>
          <w:numId w:val="5"/>
        </w:numPr>
        <w:spacing w:line="360" w:lineRule="auto"/>
        <w:rPr>
          <w:rFonts w:hint="eastAsia" w:ascii="微软雅黑" w:hAnsi="微软雅黑" w:eastAsia="微软雅黑" w:cs="微软雅黑"/>
        </w:rPr>
      </w:pPr>
      <w:r>
        <w:rPr>
          <w:rFonts w:hint="eastAsia" w:ascii="微软雅黑" w:hAnsi="微软雅黑" w:eastAsia="微软雅黑" w:cs="微软雅黑"/>
        </w:rPr>
        <w:t>甲方以书面形式向乙方详细说明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要求，并提供乙方履行本合同所需图文、音频、视频或其他电子资料。如遇问题，双方及时沟通，甲方应及时对乙方的询问、请示等作出明确答复。</w:t>
      </w:r>
    </w:p>
    <w:p w14:paraId="0D5C9CD9">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七、</w:t>
      </w:r>
      <w:r>
        <w:rPr>
          <w:rFonts w:hint="eastAsia" w:ascii="微软雅黑" w:hAnsi="微软雅黑" w:eastAsia="微软雅黑" w:cs="微软雅黑"/>
          <w:b/>
        </w:rPr>
        <w:t>乙方的权利义务</w:t>
      </w:r>
    </w:p>
    <w:p w14:paraId="427ED312">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乙方应严格按照甲方确认的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要求进行</w:t>
      </w:r>
      <w:r>
        <w:rPr>
          <w:rFonts w:hint="eastAsia" w:ascii="微软雅黑" w:hAnsi="微软雅黑" w:eastAsia="微软雅黑" w:cs="微软雅黑"/>
          <w:lang w:val="en-US" w:eastAsia="zh-CN"/>
        </w:rPr>
        <w:t>准备</w:t>
      </w:r>
      <w:r>
        <w:rPr>
          <w:rFonts w:hint="eastAsia" w:ascii="微软雅黑" w:hAnsi="微软雅黑" w:eastAsia="微软雅黑" w:cs="微软雅黑"/>
        </w:rPr>
        <w:t>，确保按照合同约定的时间和方式保质保量地履行</w:t>
      </w:r>
      <w:r>
        <w:rPr>
          <w:rFonts w:hint="eastAsia" w:ascii="微软雅黑" w:hAnsi="微软雅黑" w:eastAsia="微软雅黑" w:cs="微软雅黑"/>
          <w:lang w:val="en-US" w:eastAsia="zh-CN"/>
        </w:rPr>
        <w:t>广告投放</w:t>
      </w:r>
      <w:r>
        <w:rPr>
          <w:rFonts w:hint="eastAsia" w:ascii="微软雅黑" w:hAnsi="微软雅黑" w:eastAsia="微软雅黑" w:cs="微软雅黑"/>
        </w:rPr>
        <w:t>义务。</w:t>
      </w:r>
    </w:p>
    <w:p w14:paraId="683B98E4">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乙方应在甲方需求时间内</w:t>
      </w:r>
      <w:r>
        <w:rPr>
          <w:rFonts w:hint="eastAsia" w:ascii="微软雅黑" w:hAnsi="微软雅黑" w:eastAsia="微软雅黑" w:cs="微软雅黑"/>
          <w:lang w:val="en-US" w:eastAsia="zh-CN"/>
        </w:rPr>
        <w:t>准备</w:t>
      </w:r>
      <w:r>
        <w:rPr>
          <w:rFonts w:hint="eastAsia" w:ascii="微软雅黑" w:hAnsi="微软雅黑" w:eastAsia="微软雅黑" w:cs="微软雅黑"/>
        </w:rPr>
        <w:t>符合标准的</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，因此发生的延误</w:t>
      </w:r>
      <w:r>
        <w:rPr>
          <w:rFonts w:hint="eastAsia" w:ascii="微软雅黑" w:hAnsi="微软雅黑" w:eastAsia="微软雅黑" w:cs="微软雅黑"/>
          <w:lang w:val="en-US" w:eastAsia="zh-CN"/>
        </w:rPr>
        <w:t>等问题</w:t>
      </w:r>
      <w:r>
        <w:rPr>
          <w:rFonts w:hint="eastAsia" w:ascii="微软雅黑" w:hAnsi="微软雅黑" w:eastAsia="微软雅黑" w:cs="微软雅黑"/>
        </w:rPr>
        <w:t>，甲方有权不向乙方支付任何费用，且因乙方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问题耽误甲方</w:t>
      </w:r>
      <w:r>
        <w:rPr>
          <w:rFonts w:hint="eastAsia" w:ascii="微软雅黑" w:hAnsi="微软雅黑" w:eastAsia="微软雅黑" w:cs="微软雅黑"/>
          <w:lang w:val="en-US" w:eastAsia="zh-CN"/>
        </w:rPr>
        <w:t>使用</w:t>
      </w:r>
      <w:r>
        <w:rPr>
          <w:rFonts w:hint="eastAsia" w:ascii="微软雅黑" w:hAnsi="微软雅黑" w:eastAsia="微软雅黑" w:cs="微软雅黑"/>
        </w:rPr>
        <w:t>，乙方需承担相应赔偿。</w:t>
      </w:r>
    </w:p>
    <w:p w14:paraId="64FFC478">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本合同生效后，对于乙方</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在</w:t>
      </w:r>
      <w:r>
        <w:rPr>
          <w:rFonts w:hint="eastAsia" w:ascii="微软雅黑" w:hAnsi="微软雅黑" w:eastAsia="微软雅黑" w:cs="微软雅黑"/>
          <w:lang w:val="en-US" w:eastAsia="zh-CN"/>
        </w:rPr>
        <w:t>投放</w:t>
      </w:r>
      <w:r>
        <w:rPr>
          <w:rFonts w:hint="eastAsia" w:ascii="微软雅黑" w:hAnsi="微软雅黑" w:eastAsia="微软雅黑" w:cs="微软雅黑"/>
        </w:rPr>
        <w:t>过程中发生</w:t>
      </w:r>
      <w:r>
        <w:rPr>
          <w:rFonts w:hint="eastAsia" w:ascii="微软雅黑" w:hAnsi="微软雅黑" w:eastAsia="微软雅黑" w:cs="微软雅黑"/>
          <w:lang w:val="en-US" w:eastAsia="zh-CN"/>
        </w:rPr>
        <w:t>违法违规等情况</w:t>
      </w:r>
      <w:r>
        <w:rPr>
          <w:rFonts w:hint="eastAsia" w:ascii="微软雅黑" w:hAnsi="微软雅黑" w:eastAsia="微软雅黑" w:cs="微软雅黑"/>
        </w:rPr>
        <w:t>的，一切责任及风险由乙方承担。</w:t>
      </w:r>
    </w:p>
    <w:p w14:paraId="6C39D43C">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w:t>
      </w:r>
      <w:r>
        <w:rPr>
          <w:rFonts w:hint="eastAsia" w:ascii="微软雅黑" w:hAnsi="微软雅黑" w:eastAsia="微软雅黑" w:cs="微软雅黑"/>
          <w:lang w:val="en-US" w:eastAsia="zh-CN"/>
        </w:rPr>
        <w:t>进行广告投放</w:t>
      </w:r>
      <w:r>
        <w:rPr>
          <w:rFonts w:hint="eastAsia" w:ascii="微软雅黑" w:hAnsi="微软雅黑" w:eastAsia="微软雅黑" w:cs="微软雅黑"/>
        </w:rPr>
        <w:t>时不得</w:t>
      </w:r>
      <w:r>
        <w:rPr>
          <w:rFonts w:hint="eastAsia" w:ascii="微软雅黑" w:hAnsi="微软雅黑" w:eastAsia="微软雅黑" w:cs="微软雅黑"/>
          <w:lang w:val="en-US" w:eastAsia="zh-CN"/>
        </w:rPr>
        <w:t>诋毁</w:t>
      </w:r>
      <w:r>
        <w:rPr>
          <w:rFonts w:hint="eastAsia" w:ascii="微软雅黑" w:hAnsi="微软雅黑" w:eastAsia="微软雅黑" w:cs="微软雅黑"/>
        </w:rPr>
        <w:t>甲方</w:t>
      </w:r>
      <w:r>
        <w:rPr>
          <w:rFonts w:hint="eastAsia" w:ascii="微软雅黑" w:hAnsi="微软雅黑" w:eastAsia="微软雅黑" w:cs="微软雅黑"/>
          <w:lang w:val="en-US" w:eastAsia="zh-CN"/>
        </w:rPr>
        <w:t>名誉、产生负面影响</w:t>
      </w:r>
      <w:r>
        <w:rPr>
          <w:rFonts w:hint="eastAsia" w:ascii="微软雅黑" w:hAnsi="微软雅黑" w:eastAsia="微软雅黑" w:cs="微软雅黑"/>
        </w:rPr>
        <w:t>，否则应全额赔偿甲方损失。</w:t>
      </w:r>
    </w:p>
    <w:p w14:paraId="6D2937B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乙方在</w:t>
      </w:r>
      <w:r>
        <w:rPr>
          <w:rFonts w:hint="eastAsia" w:ascii="微软雅黑" w:hAnsi="微软雅黑" w:eastAsia="微软雅黑" w:cs="微软雅黑"/>
          <w:lang w:val="en-US" w:eastAsia="zh-CN"/>
        </w:rPr>
        <w:t>广告投放</w:t>
      </w:r>
      <w:r>
        <w:rPr>
          <w:rFonts w:hint="eastAsia" w:ascii="微软雅黑" w:hAnsi="微软雅黑" w:eastAsia="微软雅黑" w:cs="微软雅黑"/>
        </w:rPr>
        <w:t>过程中须做好</w:t>
      </w:r>
      <w:r>
        <w:rPr>
          <w:rFonts w:hint="eastAsia" w:ascii="微软雅黑" w:hAnsi="微软雅黑" w:eastAsia="微软雅黑" w:cs="微软雅黑"/>
          <w:lang w:val="en-US" w:eastAsia="zh-CN"/>
        </w:rPr>
        <w:t>应急预案等工作</w:t>
      </w:r>
      <w:r>
        <w:rPr>
          <w:rFonts w:hint="eastAsia" w:ascii="微软雅黑" w:hAnsi="微软雅黑" w:eastAsia="微软雅黑" w:cs="微软雅黑"/>
        </w:rPr>
        <w:t>，若因</w:t>
      </w:r>
      <w:r>
        <w:rPr>
          <w:rFonts w:hint="eastAsia" w:ascii="微软雅黑" w:hAnsi="微软雅黑" w:eastAsia="微软雅黑" w:cs="微软雅黑"/>
          <w:lang w:val="en-US" w:eastAsia="zh-CN"/>
        </w:rPr>
        <w:t>相关</w:t>
      </w:r>
      <w:r>
        <w:rPr>
          <w:rFonts w:hint="eastAsia" w:ascii="微软雅黑" w:hAnsi="微软雅黑" w:eastAsia="微软雅黑" w:cs="微软雅黑"/>
        </w:rPr>
        <w:t>行为导致甲方或第三人人身、财产损害，乙方应承担全部赔偿责任及相关法律责任。</w:t>
      </w:r>
    </w:p>
    <w:p w14:paraId="58DC6F00">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合同期内，乙方不得以任何理由拒绝制作合同内的</w:t>
      </w:r>
      <w:r>
        <w:rPr>
          <w:rFonts w:hint="eastAsia" w:ascii="微软雅黑" w:hAnsi="微软雅黑" w:eastAsia="微软雅黑" w:cs="微软雅黑"/>
          <w:lang w:val="en-US" w:eastAsia="zh-CN"/>
        </w:rPr>
        <w:t>广告调整等需求</w:t>
      </w:r>
      <w:r>
        <w:rPr>
          <w:rFonts w:hint="eastAsia" w:ascii="微软雅黑" w:hAnsi="微软雅黑" w:eastAsia="微软雅黑" w:cs="微软雅黑"/>
        </w:rPr>
        <w:t>。</w:t>
      </w:r>
    </w:p>
    <w:p w14:paraId="70B13443">
      <w:pPr>
        <w:numPr>
          <w:ilvl w:val="0"/>
          <w:numId w:val="6"/>
        </w:numPr>
        <w:spacing w:line="360" w:lineRule="auto"/>
        <w:rPr>
          <w:rFonts w:hint="eastAsia" w:ascii="微软雅黑" w:hAnsi="微软雅黑" w:eastAsia="微软雅黑" w:cs="微软雅黑"/>
        </w:rPr>
      </w:pPr>
      <w:r>
        <w:rPr>
          <w:rFonts w:hint="eastAsia" w:ascii="微软雅黑" w:hAnsi="微软雅黑" w:eastAsia="微软雅黑" w:cs="微软雅黑"/>
        </w:rPr>
        <w:t>乙方有权要求甲方按合同约定支付货款。</w:t>
      </w:r>
    </w:p>
    <w:p w14:paraId="55C77E94">
      <w:pPr>
        <w:spacing w:line="360" w:lineRule="auto"/>
        <w:ind w:firstLine="420" w:firstLineChars="200"/>
        <w:rPr>
          <w:rFonts w:hint="eastAsia" w:ascii="微软雅黑" w:hAnsi="微软雅黑" w:eastAsia="微软雅黑" w:cs="微软雅黑"/>
          <w:b/>
          <w:bCs/>
        </w:rPr>
      </w:pPr>
      <w:r>
        <w:rPr>
          <w:rFonts w:hint="eastAsia" w:ascii="微软雅黑" w:hAnsi="微软雅黑" w:eastAsia="微软雅黑" w:cs="微软雅黑"/>
          <w:b/>
          <w:bCs/>
          <w:lang w:val="en-US" w:eastAsia="zh-CN"/>
        </w:rPr>
        <w:t>八、</w:t>
      </w:r>
      <w:r>
        <w:rPr>
          <w:rFonts w:hint="eastAsia" w:ascii="微软雅黑" w:hAnsi="微软雅黑" w:eastAsia="微软雅黑" w:cs="微软雅黑"/>
          <w:b/>
          <w:bCs/>
        </w:rPr>
        <w:t>保密条款</w:t>
      </w:r>
    </w:p>
    <w:p w14:paraId="4F60CEBD">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乙方对甲方所委托的</w:t>
      </w:r>
      <w:r>
        <w:rPr>
          <w:rFonts w:hint="eastAsia" w:ascii="微软雅黑" w:hAnsi="微软雅黑" w:eastAsia="微软雅黑" w:cs="微软雅黑"/>
          <w:lang w:val="en-US" w:eastAsia="zh-CN"/>
        </w:rPr>
        <w:t>广告</w:t>
      </w:r>
      <w:r>
        <w:rPr>
          <w:rFonts w:hint="eastAsia" w:ascii="微软雅黑" w:hAnsi="微软雅黑" w:eastAsia="微软雅黑" w:cs="微软雅黑"/>
        </w:rPr>
        <w:t>内容，应负保密义务，非经甲方书面同意，不得私自利用或对外泄露。</w:t>
      </w:r>
    </w:p>
    <w:p w14:paraId="0F5D5FB2">
      <w:pPr>
        <w:numPr>
          <w:ilvl w:val="0"/>
          <w:numId w:val="7"/>
        </w:numPr>
        <w:spacing w:line="360" w:lineRule="auto"/>
        <w:rPr>
          <w:rFonts w:hint="eastAsia" w:ascii="微软雅黑" w:hAnsi="微软雅黑" w:eastAsia="微软雅黑" w:cs="微软雅黑"/>
        </w:rPr>
      </w:pPr>
      <w:r>
        <w:rPr>
          <w:rFonts w:hint="eastAsia" w:ascii="微软雅黑" w:hAnsi="微软雅黑" w:eastAsia="微软雅黑" w:cs="微软雅黑"/>
        </w:rPr>
        <w:t>乙方设计人员应保存甲方提供的一切用于</w:t>
      </w:r>
      <w:r>
        <w:rPr>
          <w:rFonts w:hint="eastAsia" w:ascii="微软雅黑" w:hAnsi="微软雅黑" w:eastAsia="微软雅黑" w:cs="微软雅黑"/>
          <w:lang w:val="en-US" w:eastAsia="zh-CN"/>
        </w:rPr>
        <w:t>广告投放</w:t>
      </w:r>
      <w:r>
        <w:rPr>
          <w:rFonts w:hint="eastAsia" w:ascii="微软雅黑" w:hAnsi="微软雅黑" w:eastAsia="微软雅黑" w:cs="微软雅黑"/>
        </w:rPr>
        <w:t>的电子文档，但不得擅自提供给任何第三方作任何用途。</w:t>
      </w:r>
    </w:p>
    <w:p w14:paraId="74A86787">
      <w:pPr>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b/>
          <w:bCs/>
          <w:lang w:val="en-US" w:eastAsia="zh-CN"/>
        </w:rPr>
        <w:t>九、</w:t>
      </w:r>
      <w:r>
        <w:rPr>
          <w:rFonts w:hint="eastAsia" w:ascii="微软雅黑" w:hAnsi="微软雅黑" w:eastAsia="微软雅黑" w:cs="微软雅黑"/>
          <w:b/>
          <w:bCs/>
        </w:rPr>
        <w:t>违约责任</w:t>
      </w:r>
    </w:p>
    <w:p w14:paraId="118106BD">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若乙方交付的</w:t>
      </w:r>
      <w:r>
        <w:rPr>
          <w:rFonts w:hint="eastAsia" w:ascii="微软雅黑" w:hAnsi="微软雅黑" w:eastAsia="微软雅黑" w:cs="微软雅黑"/>
          <w:lang w:val="en-US" w:eastAsia="zh-CN"/>
        </w:rPr>
        <w:t>广告</w:t>
      </w:r>
      <w:r>
        <w:rPr>
          <w:rFonts w:hint="eastAsia" w:ascii="微软雅黑" w:hAnsi="微软雅黑" w:eastAsia="微软雅黑" w:cs="微软雅黑"/>
        </w:rPr>
        <w:t>质量、数量有不符合清单内容与合同约定或达不到甲方验收标准，甲方有权拒收，并不予支付乙方本次款项。</w:t>
      </w:r>
    </w:p>
    <w:p w14:paraId="75935842">
      <w:pPr>
        <w:numPr>
          <w:ilvl w:val="0"/>
          <w:numId w:val="8"/>
        </w:numPr>
        <w:spacing w:line="360" w:lineRule="auto"/>
        <w:rPr>
          <w:rFonts w:hint="eastAsia" w:ascii="微软雅黑" w:hAnsi="微软雅黑" w:eastAsia="微软雅黑" w:cs="微软雅黑"/>
        </w:rPr>
      </w:pPr>
      <w:r>
        <w:rPr>
          <w:rFonts w:hint="eastAsia" w:ascii="微软雅黑" w:hAnsi="微软雅黑" w:eastAsia="微软雅黑" w:cs="微软雅黑"/>
        </w:rPr>
        <w:t>乙方未按时向甲方提供</w:t>
      </w:r>
      <w:r>
        <w:rPr>
          <w:rFonts w:hint="eastAsia" w:ascii="微软雅黑" w:hAnsi="微软雅黑" w:eastAsia="微软雅黑" w:cs="微软雅黑"/>
          <w:lang w:val="en-US" w:eastAsia="zh-CN"/>
        </w:rPr>
        <w:t>广告投放</w:t>
      </w:r>
      <w:r>
        <w:rPr>
          <w:rFonts w:hint="eastAsia" w:ascii="微软雅黑" w:hAnsi="微软雅黑" w:eastAsia="微软雅黑" w:cs="微软雅黑"/>
        </w:rPr>
        <w:t>并因乙方原因导致</w:t>
      </w:r>
      <w:r>
        <w:rPr>
          <w:rFonts w:hint="eastAsia" w:ascii="微软雅黑" w:hAnsi="微软雅黑" w:eastAsia="微软雅黑" w:cs="微软雅黑"/>
          <w:lang w:val="en-US" w:eastAsia="zh-CN"/>
        </w:rPr>
        <w:t>相关负面结果的</w:t>
      </w:r>
      <w:r>
        <w:rPr>
          <w:rFonts w:hint="eastAsia" w:ascii="微软雅黑" w:hAnsi="微软雅黑" w:eastAsia="微软雅黑" w:cs="微软雅黑"/>
        </w:rPr>
        <w:t>，甲方有权不予支付乙方本次款项，另乙方仍需承担本次制作费30%的违约金。</w:t>
      </w:r>
    </w:p>
    <w:p w14:paraId="5D267C25">
      <w:pPr>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lang w:val="en-US" w:eastAsia="zh-CN"/>
        </w:rPr>
        <w:t>十、</w:t>
      </w:r>
      <w:r>
        <w:rPr>
          <w:rFonts w:hint="eastAsia" w:ascii="微软雅黑" w:hAnsi="微软雅黑" w:eastAsia="微软雅黑" w:cs="微软雅黑"/>
          <w:b/>
        </w:rPr>
        <w:t>其他事项</w:t>
      </w:r>
    </w:p>
    <w:p w14:paraId="6DE918BA">
      <w:pPr>
        <w:numPr>
          <w:ilvl w:val="0"/>
          <w:numId w:val="9"/>
        </w:numPr>
        <w:spacing w:line="360" w:lineRule="auto"/>
        <w:rPr>
          <w:rFonts w:hint="eastAsia" w:ascii="微软雅黑" w:hAnsi="微软雅黑" w:eastAsia="微软雅黑" w:cs="微软雅黑"/>
          <w:lang w:val="zh-CN"/>
        </w:rPr>
      </w:pPr>
      <w:r>
        <w:rPr>
          <w:rFonts w:hint="eastAsia" w:ascii="微软雅黑" w:hAnsi="微软雅黑" w:eastAsia="微软雅黑" w:cs="微软雅黑"/>
          <w:lang w:val="zh-CN"/>
        </w:rPr>
        <w:t>整体</w:t>
      </w:r>
      <w:r>
        <w:rPr>
          <w:rFonts w:hint="eastAsia" w:ascii="微软雅黑" w:hAnsi="微软雅黑" w:eastAsia="微软雅黑" w:cs="微软雅黑"/>
        </w:rPr>
        <w:t>物料视具体情况而定，</w:t>
      </w:r>
      <w:r>
        <w:rPr>
          <w:rFonts w:hint="eastAsia" w:ascii="微软雅黑" w:hAnsi="微软雅黑" w:eastAsia="微软雅黑" w:cs="微软雅黑"/>
          <w:lang w:val="zh-CN"/>
        </w:rPr>
        <w:t>质保</w:t>
      </w:r>
      <w:r>
        <w:rPr>
          <w:rFonts w:hint="eastAsia" w:ascii="微软雅黑" w:hAnsi="微软雅黑" w:eastAsia="微软雅黑" w:cs="微软雅黑"/>
        </w:rPr>
        <w:t>期为</w:t>
      </w:r>
      <w:r>
        <w:rPr>
          <w:rFonts w:hint="eastAsia" w:ascii="微软雅黑" w:hAnsi="微软雅黑" w:eastAsia="微软雅黑" w:cs="微软雅黑"/>
          <w:u w:val="single"/>
        </w:rPr>
        <w:t>1-3</w:t>
      </w:r>
      <w:r>
        <w:rPr>
          <w:rFonts w:hint="eastAsia" w:ascii="微软雅黑" w:hAnsi="微软雅黑" w:eastAsia="微软雅黑" w:cs="微软雅黑"/>
          <w:lang w:val="zh-CN"/>
        </w:rPr>
        <w:t>个月，（质保期起始时间以乙方交付时间为准，</w:t>
      </w:r>
      <w:r>
        <w:rPr>
          <w:rFonts w:hint="eastAsia" w:ascii="微软雅黑" w:hAnsi="微软雅黑" w:eastAsia="微软雅黑" w:cs="微软雅黑"/>
        </w:rPr>
        <w:t>具体项目质保期以当次制作清单备注为准</w:t>
      </w:r>
      <w:r>
        <w:rPr>
          <w:rFonts w:hint="eastAsia" w:ascii="微软雅黑" w:hAnsi="微软雅黑" w:eastAsia="微软雅黑" w:cs="微软雅黑"/>
          <w:lang w:val="zh-CN"/>
        </w:rPr>
        <w:t>），质保期内因产品原因引起的</w:t>
      </w:r>
      <w:r>
        <w:rPr>
          <w:rFonts w:hint="eastAsia" w:ascii="微软雅黑" w:hAnsi="微软雅黑" w:eastAsia="微软雅黑" w:cs="微软雅黑"/>
          <w:lang w:val="en-US" w:eastAsia="zh-CN"/>
        </w:rPr>
        <w:t>相关</w:t>
      </w:r>
      <w:r>
        <w:rPr>
          <w:rFonts w:hint="eastAsia" w:ascii="微软雅黑" w:hAnsi="微软雅黑" w:eastAsia="微软雅黑" w:cs="微软雅黑"/>
          <w:lang w:val="zh-CN"/>
        </w:rPr>
        <w:t>问题由乙方</w:t>
      </w:r>
      <w:r>
        <w:rPr>
          <w:rFonts w:hint="eastAsia" w:ascii="微软雅黑" w:hAnsi="微软雅黑" w:eastAsia="微软雅黑" w:cs="微软雅黑"/>
        </w:rPr>
        <w:t>负责</w:t>
      </w:r>
      <w:r>
        <w:rPr>
          <w:rFonts w:hint="eastAsia" w:ascii="微软雅黑" w:hAnsi="微软雅黑" w:eastAsia="微软雅黑" w:cs="微软雅黑"/>
          <w:lang w:val="zh-CN"/>
        </w:rPr>
        <w:t>免费</w:t>
      </w:r>
      <w:r>
        <w:rPr>
          <w:rFonts w:hint="eastAsia" w:ascii="微软雅黑" w:hAnsi="微软雅黑" w:eastAsia="微软雅黑" w:cs="微软雅黑"/>
          <w:lang w:val="en-US" w:eastAsia="zh-CN"/>
        </w:rPr>
        <w:t>调整</w:t>
      </w:r>
      <w:r>
        <w:rPr>
          <w:rFonts w:hint="eastAsia" w:ascii="微软雅黑" w:hAnsi="微软雅黑" w:eastAsia="微软雅黑" w:cs="微软雅黑"/>
          <w:lang w:val="zh-CN"/>
        </w:rPr>
        <w:t>；且产生的费用由乙方自行承担；因人为和不可抗拒等因素，由此产生的责任和费用无需乙方承担。</w:t>
      </w:r>
    </w:p>
    <w:p w14:paraId="01F869A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本合同未尽事宜，甲乙双方可另行协商解决，经双方同意后，通过签订书面补充协议的形式约定，补充协议经双方授权代表签字并加盖公章（或合同专用章）后生效。</w:t>
      </w:r>
    </w:p>
    <w:p w14:paraId="232ACC24">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合同签订后，甲乙双方因本合同发生争议，应以协商方式解决；若协商不成，由甲方住所地人民法院诉讼管辖解决纠纷。</w:t>
      </w:r>
    </w:p>
    <w:p w14:paraId="0BC87483">
      <w:pPr>
        <w:numPr>
          <w:ilvl w:val="0"/>
          <w:numId w:val="9"/>
        </w:numPr>
        <w:spacing w:line="360" w:lineRule="auto"/>
        <w:rPr>
          <w:rFonts w:hint="eastAsia" w:ascii="微软雅黑" w:hAnsi="微软雅黑" w:eastAsia="微软雅黑" w:cs="微软雅黑"/>
        </w:rPr>
      </w:pPr>
      <w:r>
        <w:rPr>
          <w:rFonts w:hint="eastAsia" w:ascii="微软雅黑" w:hAnsi="微软雅黑" w:eastAsia="微软雅黑" w:cs="微软雅黑"/>
        </w:rPr>
        <w:t>本合同自双方授权代表签字并加盖有效公章（或合同专用章）后生效。本合同壹式肆份，甲方叁份乙方壹份，具有同等法律效力。如双方签字日期不一致时，以最后签字方的签字日期为合同的生效日期。</w:t>
      </w:r>
    </w:p>
    <w:p w14:paraId="5CFCF440">
      <w:pPr>
        <w:spacing w:line="360" w:lineRule="auto"/>
        <w:rPr>
          <w:rFonts w:hint="eastAsia" w:ascii="微软雅黑" w:hAnsi="微软雅黑" w:eastAsia="微软雅黑" w:cs="微软雅黑"/>
        </w:rPr>
      </w:pPr>
    </w:p>
    <w:p w14:paraId="06ED64EA">
      <w:pPr>
        <w:spacing w:line="360" w:lineRule="auto"/>
        <w:rPr>
          <w:rFonts w:hint="eastAsia" w:ascii="微软雅黑" w:hAnsi="微软雅黑" w:eastAsia="微软雅黑" w:cs="微软雅黑"/>
        </w:rPr>
      </w:pPr>
    </w:p>
    <w:p w14:paraId="2AD713FF">
      <w:pPr>
        <w:spacing w:line="360" w:lineRule="auto"/>
        <w:rPr>
          <w:rFonts w:hint="eastAsia" w:ascii="微软雅黑" w:hAnsi="微软雅黑" w:eastAsia="微软雅黑" w:cs="微软雅黑"/>
        </w:rPr>
      </w:pPr>
    </w:p>
    <w:p w14:paraId="39A100DB">
      <w:pPr>
        <w:spacing w:line="360" w:lineRule="auto"/>
        <w:rPr>
          <w:rFonts w:hint="eastAsia" w:ascii="微软雅黑" w:hAnsi="微软雅黑" w:eastAsia="微软雅黑" w:cs="微软雅黑"/>
          <w:bCs/>
        </w:rPr>
      </w:pPr>
      <w:r>
        <w:rPr>
          <w:rFonts w:hint="eastAsia" w:ascii="微软雅黑" w:hAnsi="微软雅黑" w:eastAsia="微软雅黑" w:cs="微软雅黑"/>
        </w:rPr>
        <w:t>甲方：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color w:val="000000"/>
        </w:rPr>
        <w:t xml:space="preserve">                                </w:t>
      </w:r>
      <w:r>
        <w:rPr>
          <w:rFonts w:hint="eastAsia" w:ascii="微软雅黑" w:hAnsi="微软雅黑" w:eastAsia="微软雅黑" w:cs="微软雅黑"/>
          <w:bCs/>
        </w:rPr>
        <w:t>乙方：（</w:t>
      </w:r>
      <w:r>
        <w:rPr>
          <w:rFonts w:hint="eastAsia" w:ascii="微软雅黑" w:hAnsi="微软雅黑" w:eastAsia="微软雅黑" w:cs="微软雅黑"/>
          <w:bCs/>
          <w:color w:val="000000"/>
          <w:lang w:val="zh-CN"/>
        </w:rPr>
        <w:t>签章</w:t>
      </w:r>
      <w:r>
        <w:rPr>
          <w:rFonts w:hint="eastAsia" w:ascii="微软雅黑" w:hAnsi="微软雅黑" w:eastAsia="微软雅黑" w:cs="微软雅黑"/>
          <w:bCs/>
        </w:rPr>
        <w:t xml:space="preserve">） </w:t>
      </w:r>
    </w:p>
    <w:p w14:paraId="64E16DD2">
      <w:pPr>
        <w:spacing w:line="360" w:lineRule="auto"/>
        <w:rPr>
          <w:rFonts w:hint="eastAsia" w:ascii="微软雅黑" w:hAnsi="微软雅黑" w:eastAsia="微软雅黑" w:cs="微软雅黑"/>
          <w:bCs/>
        </w:rPr>
      </w:pPr>
    </w:p>
    <w:p w14:paraId="2ADA46FF">
      <w:pPr>
        <w:spacing w:line="360" w:lineRule="auto"/>
        <w:rPr>
          <w:rFonts w:hint="eastAsia" w:ascii="微软雅黑" w:hAnsi="微软雅黑" w:eastAsia="微软雅黑" w:cs="微软雅黑"/>
        </w:rPr>
      </w:pPr>
    </w:p>
    <w:p w14:paraId="1F00411A">
      <w:pPr>
        <w:spacing w:line="360" w:lineRule="auto"/>
        <w:rPr>
          <w:rFonts w:hint="eastAsia" w:ascii="微软雅黑" w:hAnsi="微软雅黑" w:eastAsia="微软雅黑" w:cs="微软雅黑"/>
        </w:rPr>
      </w:pPr>
      <w:r>
        <w:rPr>
          <w:rFonts w:hint="eastAsia" w:ascii="微软雅黑" w:hAnsi="微软雅黑" w:eastAsia="微软雅黑" w:cs="微软雅黑"/>
        </w:rPr>
        <w:t>甲方代表：（签字）                            乙方代表：（签字）</w:t>
      </w:r>
    </w:p>
    <w:p w14:paraId="06A49008">
      <w:pPr>
        <w:spacing w:line="360" w:lineRule="auto"/>
        <w:rPr>
          <w:rFonts w:hint="eastAsia" w:ascii="微软雅黑" w:hAnsi="微软雅黑" w:eastAsia="微软雅黑" w:cs="微软雅黑"/>
        </w:rPr>
      </w:pPr>
    </w:p>
    <w:p w14:paraId="5B8867DE">
      <w:pPr>
        <w:spacing w:line="360" w:lineRule="auto"/>
        <w:rPr>
          <w:rFonts w:hint="eastAsia" w:ascii="微软雅黑" w:hAnsi="微软雅黑" w:eastAsia="微软雅黑" w:cs="微软雅黑"/>
        </w:rPr>
      </w:pPr>
      <w:r>
        <w:rPr>
          <w:rFonts w:hint="eastAsia" w:ascii="微软雅黑" w:hAnsi="微软雅黑" w:eastAsia="微软雅黑" w:cs="微软雅黑"/>
        </w:rPr>
        <w:t>日期：    年    月    日                      日期：    年    月    日</w:t>
      </w:r>
    </w:p>
    <w:p w14:paraId="5221BD44">
      <w:pPr>
        <w:widowControl w:val="0"/>
        <w:spacing w:line="360" w:lineRule="auto"/>
        <w:rPr>
          <w:rFonts w:hint="eastAsia" w:ascii="微软雅黑" w:hAnsi="微软雅黑" w:eastAsia="微软雅黑" w:cs="微软雅黑"/>
          <w:b/>
          <w:sz w:val="22"/>
          <w:szCs w:val="22"/>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4109EF1E">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1079A887">
    <w:pPr>
      <w:pStyle w:val="1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0"/>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0"/>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CA82AC4"/>
    <w:rsid w:val="0E4B63E2"/>
    <w:rsid w:val="10AE6120"/>
    <w:rsid w:val="11437FDD"/>
    <w:rsid w:val="11A83E70"/>
    <w:rsid w:val="148B75BC"/>
    <w:rsid w:val="168460D8"/>
    <w:rsid w:val="1BE3639A"/>
    <w:rsid w:val="1D3E230B"/>
    <w:rsid w:val="209357F1"/>
    <w:rsid w:val="216D64F7"/>
    <w:rsid w:val="25577F9C"/>
    <w:rsid w:val="2B8101D0"/>
    <w:rsid w:val="2D692244"/>
    <w:rsid w:val="2DC10CE8"/>
    <w:rsid w:val="2E4C209F"/>
    <w:rsid w:val="2F565974"/>
    <w:rsid w:val="305D2645"/>
    <w:rsid w:val="326170DF"/>
    <w:rsid w:val="340C668B"/>
    <w:rsid w:val="34187305"/>
    <w:rsid w:val="366C4B34"/>
    <w:rsid w:val="36C86A94"/>
    <w:rsid w:val="382F4FD4"/>
    <w:rsid w:val="38B05B5E"/>
    <w:rsid w:val="3C472D40"/>
    <w:rsid w:val="3CF04064"/>
    <w:rsid w:val="3CFD60B9"/>
    <w:rsid w:val="3FF200B1"/>
    <w:rsid w:val="40D519B8"/>
    <w:rsid w:val="44270FE3"/>
    <w:rsid w:val="44FF48D5"/>
    <w:rsid w:val="4683508A"/>
    <w:rsid w:val="4C053274"/>
    <w:rsid w:val="4F8537C2"/>
    <w:rsid w:val="514E2DFA"/>
    <w:rsid w:val="52A32E2E"/>
    <w:rsid w:val="55A726C6"/>
    <w:rsid w:val="571961BE"/>
    <w:rsid w:val="5DDA2B31"/>
    <w:rsid w:val="5F2E65C5"/>
    <w:rsid w:val="60256EF4"/>
    <w:rsid w:val="60A76A75"/>
    <w:rsid w:val="684856D7"/>
    <w:rsid w:val="692D5480"/>
    <w:rsid w:val="69A668E3"/>
    <w:rsid w:val="6DDB2AEC"/>
    <w:rsid w:val="70052532"/>
    <w:rsid w:val="70660DD2"/>
    <w:rsid w:val="7111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 w:type="character" w:customStyle="1" w:styleId="77">
    <w:name w:val="font61"/>
    <w:basedOn w:val="30"/>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4628</Words>
  <Characters>4694</Characters>
  <Lines>203</Lines>
  <Paragraphs>224</Paragraphs>
  <TotalTime>15</TotalTime>
  <ScaleCrop>false</ScaleCrop>
  <LinksUpToDate>false</LinksUpToDate>
  <CharactersWithSpaces>5539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Administrator</cp:lastModifiedBy>
  <cp:lastPrinted>2024-01-30T08:05:00Z</cp:lastPrinted>
  <dcterms:modified xsi:type="dcterms:W3CDTF">2025-06-06T03:11:02Z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21BBCDFA081541BCB5939E3D6D514BBF_13</vt:lpwstr>
  </property>
  <property fmtid="{D5CDD505-2E9C-101B-9397-08002B2CF9AE}" pid="4" name="KSOTemplateDocerSaveRecord">
    <vt:lpwstr>eyJoZGlkIjoiMGY4NmEyYTc0OWQ0YWViZjA3MDM2M2ZiMWQ0YzgyN2IiLCJ1c2VySWQiOiIyNjk4NTIxMzEifQ==</vt:lpwstr>
  </property>
</Properties>
</file>