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微软雅黑" w:hAnsi="微软雅黑" w:eastAsia="微软雅黑" w:cs="微软雅黑"/>
          <w:caps/>
          <w:sz w:val="22"/>
          <w:szCs w:val="22"/>
          <w:lang w:val="zh-CN"/>
        </w:rPr>
        <w:id w:val="652958763"/>
        <w:docPartObj>
          <w:docPartGallery w:val="Table of Contents"/>
          <w:docPartUnique/>
        </w:docPartObj>
      </w:sdtPr>
      <w:sdtEndPr>
        <w:rPr>
          <w:rFonts w:hint="eastAsia" w:ascii="微软雅黑" w:hAnsi="微软雅黑" w:eastAsia="微软雅黑" w:cs="微软雅黑"/>
          <w:caps/>
          <w:color w:val="000000"/>
          <w:sz w:val="24"/>
          <w:szCs w:val="24"/>
          <w:lang w:val="zh-CN"/>
        </w:rPr>
      </w:sdtEndPr>
      <w:sdtContent>
        <w:p w14:paraId="3EC20F31">
          <w:pPr>
            <w:spacing w:line="360" w:lineRule="auto"/>
            <w:jc w:val="center"/>
            <w:rPr>
              <w:rFonts w:ascii="Arial" w:hAnsi="Arial" w:eastAsia="黑体"/>
              <w:b/>
              <w:sz w:val="72"/>
              <w:szCs w:val="72"/>
            </w:rPr>
          </w:pPr>
          <w:bookmarkStart w:id="0" w:name="_Toc328559326"/>
          <w:bookmarkStart w:id="1" w:name="_Toc245092759"/>
          <w:bookmarkStart w:id="2" w:name="_Toc273602339"/>
          <w:r>
            <w:rPr>
              <w:rFonts w:hint="eastAsia" w:eastAsia="黑体"/>
              <w:b/>
              <w:bCs/>
              <w:sz w:val="56"/>
              <w:szCs w:val="56"/>
            </w:rPr>
            <w:t>城市更新嘉玺项目微博大V广告投放</w:t>
          </w:r>
          <w:r>
            <w:rPr>
              <w:rFonts w:eastAsia="黑体"/>
              <w:sz w:val="144"/>
              <w:szCs w:val="28"/>
            </w:rPr>
            <w:tab/>
          </w:r>
        </w:p>
        <w:p w14:paraId="2432D4C0">
          <w:pPr>
            <w:adjustRightInd w:val="0"/>
            <w:snapToGrid w:val="0"/>
            <w:spacing w:before="48" w:beforeLines="20" w:after="48" w:afterLines="20" w:line="360" w:lineRule="auto"/>
            <w:jc w:val="center"/>
            <w:rPr>
              <w:rFonts w:hint="eastAsia" w:ascii="宋体" w:hAnsi="宋体"/>
              <w:b/>
              <w:bCs/>
              <w:sz w:val="84"/>
              <w:szCs w:val="84"/>
            </w:rPr>
          </w:pPr>
        </w:p>
        <w:p w14:paraId="48D83196">
          <w:pPr>
            <w:adjustRightInd w:val="0"/>
            <w:snapToGrid w:val="0"/>
            <w:spacing w:before="48" w:beforeLines="20" w:after="48" w:afterLines="20" w:line="360" w:lineRule="auto"/>
            <w:jc w:val="center"/>
            <w:rPr>
              <w:rFonts w:hint="eastAsia" w:ascii="宋体" w:hAnsi="宋体"/>
              <w:bCs/>
              <w:sz w:val="84"/>
              <w:szCs w:val="84"/>
            </w:rPr>
          </w:pPr>
          <w:r>
            <w:rPr>
              <w:rFonts w:hint="eastAsia" w:ascii="宋体" w:hAnsi="宋体"/>
              <w:bCs/>
              <w:sz w:val="84"/>
              <w:szCs w:val="84"/>
            </w:rPr>
            <w:t>招</w:t>
          </w:r>
          <w:bookmarkStart w:id="33" w:name="_GoBack"/>
          <w:bookmarkEnd w:id="33"/>
        </w:p>
        <w:p w14:paraId="45385C13">
          <w:pPr>
            <w:adjustRightInd w:val="0"/>
            <w:snapToGrid w:val="0"/>
            <w:spacing w:before="48" w:beforeLines="20" w:after="48" w:afterLines="20" w:line="360" w:lineRule="auto"/>
            <w:jc w:val="center"/>
            <w:rPr>
              <w:rFonts w:hint="eastAsia" w:ascii="宋体" w:hAnsi="宋体"/>
              <w:bCs/>
              <w:sz w:val="84"/>
              <w:szCs w:val="84"/>
            </w:rPr>
          </w:pPr>
          <w:r>
            <w:rPr>
              <w:rFonts w:hint="eastAsia" w:ascii="宋体" w:hAnsi="宋体"/>
              <w:bCs/>
              <w:sz w:val="84"/>
              <w:szCs w:val="84"/>
            </w:rPr>
            <w:t>标</w:t>
          </w:r>
        </w:p>
        <w:p w14:paraId="1469C809">
          <w:pPr>
            <w:adjustRightInd w:val="0"/>
            <w:snapToGrid w:val="0"/>
            <w:spacing w:before="48" w:beforeLines="20" w:after="48" w:afterLines="20" w:line="360" w:lineRule="auto"/>
            <w:jc w:val="center"/>
            <w:rPr>
              <w:rFonts w:hint="eastAsia" w:ascii="宋体" w:hAnsi="宋体"/>
              <w:bCs/>
              <w:sz w:val="84"/>
              <w:szCs w:val="84"/>
            </w:rPr>
          </w:pPr>
          <w:r>
            <w:rPr>
              <w:rFonts w:ascii="宋体" w:hAnsi="宋体"/>
              <w:bCs/>
              <w:sz w:val="84"/>
              <w:szCs w:val="84"/>
            </w:rPr>
            <w:t>文</w:t>
          </w:r>
        </w:p>
        <w:p w14:paraId="3AA14135">
          <w:pPr>
            <w:adjustRightInd w:val="0"/>
            <w:snapToGrid w:val="0"/>
            <w:spacing w:before="48" w:beforeLines="20" w:after="48" w:afterLines="20" w:line="360" w:lineRule="auto"/>
            <w:jc w:val="center"/>
            <w:rPr>
              <w:rFonts w:hint="eastAsia" w:ascii="宋体" w:hAnsi="宋体"/>
              <w:bCs/>
              <w:sz w:val="84"/>
              <w:szCs w:val="84"/>
            </w:rPr>
          </w:pPr>
          <w:r>
            <w:rPr>
              <w:rFonts w:ascii="宋体" w:hAnsi="宋体"/>
              <w:bCs/>
              <w:sz w:val="84"/>
              <w:szCs w:val="84"/>
            </w:rPr>
            <w:t>件</w:t>
          </w:r>
        </w:p>
        <w:p w14:paraId="2924B61B">
          <w:pPr>
            <w:adjustRightInd w:val="0"/>
            <w:snapToGrid w:val="0"/>
            <w:spacing w:before="48" w:beforeLines="20" w:after="48" w:afterLines="20" w:line="360" w:lineRule="auto"/>
            <w:rPr>
              <w:rFonts w:hint="eastAsia" w:ascii="宋体" w:hAnsi="宋体"/>
              <w:b/>
              <w:sz w:val="30"/>
              <w:szCs w:val="30"/>
            </w:rPr>
          </w:pPr>
        </w:p>
        <w:p w14:paraId="55AB632F">
          <w:pPr>
            <w:adjustRightInd w:val="0"/>
            <w:snapToGrid w:val="0"/>
            <w:spacing w:before="48" w:beforeLines="20" w:after="48" w:afterLines="20" w:line="360" w:lineRule="auto"/>
            <w:rPr>
              <w:rFonts w:hint="eastAsia" w:ascii="宋体" w:hAnsi="宋体"/>
              <w:b/>
              <w:sz w:val="30"/>
              <w:szCs w:val="30"/>
            </w:rPr>
          </w:pPr>
        </w:p>
        <w:p w14:paraId="16F4AD48">
          <w:pPr>
            <w:pStyle w:val="27"/>
            <w:spacing w:line="360" w:lineRule="auto"/>
            <w:rPr>
              <w:rFonts w:hint="eastAsia" w:ascii="宋体" w:hAnsi="宋体"/>
              <w:b/>
              <w:sz w:val="30"/>
              <w:szCs w:val="30"/>
            </w:rPr>
          </w:pPr>
        </w:p>
        <w:p w14:paraId="174B289F">
          <w:pPr>
            <w:pStyle w:val="27"/>
            <w:spacing w:line="360" w:lineRule="auto"/>
            <w:rPr>
              <w:rFonts w:hint="eastAsia" w:ascii="宋体" w:hAnsi="宋体"/>
              <w:b/>
              <w:sz w:val="30"/>
              <w:szCs w:val="30"/>
            </w:rPr>
          </w:pPr>
        </w:p>
        <w:p w14:paraId="5E31F66F">
          <w:pPr>
            <w:adjustRightInd w:val="0"/>
            <w:snapToGrid w:val="0"/>
            <w:spacing w:before="48" w:beforeLines="20" w:after="48" w:afterLines="20" w:line="360" w:lineRule="auto"/>
            <w:jc w:val="center"/>
            <w:rPr>
              <w:rFonts w:hint="eastAsia" w:ascii="宋体" w:hAnsi="宋体"/>
              <w:b/>
              <w:bCs/>
              <w:spacing w:val="-20"/>
              <w:sz w:val="36"/>
              <w:szCs w:val="36"/>
            </w:rPr>
          </w:pPr>
          <w:r>
            <w:rPr>
              <w:rFonts w:hint="eastAsia" w:ascii="宋体" w:hAnsi="宋体"/>
              <w:b/>
              <w:bCs/>
              <w:spacing w:val="-20"/>
              <w:sz w:val="36"/>
              <w:szCs w:val="36"/>
            </w:rPr>
            <w:t>招标</w:t>
          </w:r>
          <w:r>
            <w:rPr>
              <w:rFonts w:ascii="宋体" w:hAnsi="宋体"/>
              <w:b/>
              <w:bCs/>
              <w:spacing w:val="-20"/>
              <w:sz w:val="36"/>
              <w:szCs w:val="36"/>
            </w:rPr>
            <w:t>单位：</w:t>
          </w:r>
          <w:r>
            <w:rPr>
              <w:rFonts w:hint="eastAsia" w:ascii="宋体" w:hAnsi="宋体"/>
              <w:b/>
              <w:bCs/>
              <w:spacing w:val="-20"/>
              <w:sz w:val="36"/>
              <w:szCs w:val="36"/>
            </w:rPr>
            <w:t>合肥市包河区城市更新建设有限公司</w:t>
          </w:r>
        </w:p>
        <w:p w14:paraId="7749C96A">
          <w:pPr>
            <w:tabs>
              <w:tab w:val="left" w:pos="420"/>
              <w:tab w:val="left" w:pos="4200"/>
            </w:tabs>
            <w:spacing w:line="360" w:lineRule="auto"/>
            <w:jc w:val="center"/>
            <w:rPr>
              <w:rFonts w:hint="eastAsia" w:ascii="宋体" w:hAnsi="宋体"/>
              <w:sz w:val="32"/>
            </w:rPr>
          </w:pPr>
          <w:bookmarkStart w:id="3" w:name="_Toc245092758"/>
          <w:bookmarkStart w:id="4" w:name="_Toc273602338"/>
          <w:r>
            <w:rPr>
              <w:rFonts w:ascii="宋体" w:hAnsi="宋体"/>
              <w:bCs/>
              <w:sz w:val="36"/>
            </w:rPr>
            <w:t>二〇二</w:t>
          </w:r>
          <w:r>
            <w:rPr>
              <w:rFonts w:hint="eastAsia" w:ascii="宋体" w:hAnsi="宋体"/>
              <w:bCs/>
              <w:sz w:val="36"/>
            </w:rPr>
            <w:t>五</w:t>
          </w:r>
          <w:r>
            <w:rPr>
              <w:rFonts w:ascii="宋体" w:hAnsi="宋体"/>
              <w:bCs/>
              <w:sz w:val="36"/>
            </w:rPr>
            <w:t>年</w:t>
          </w:r>
          <w:r>
            <w:rPr>
              <w:rFonts w:hint="eastAsia" w:ascii="宋体" w:hAnsi="宋体"/>
              <w:bCs/>
              <w:sz w:val="36"/>
              <w:lang w:val="en-US" w:eastAsia="zh-CN"/>
            </w:rPr>
            <w:t>陆</w:t>
          </w:r>
          <w:r>
            <w:rPr>
              <w:rFonts w:ascii="宋体" w:hAnsi="宋体"/>
              <w:bCs/>
              <w:sz w:val="36"/>
            </w:rPr>
            <w:t>月</w:t>
          </w:r>
        </w:p>
        <w:p w14:paraId="55575583">
          <w:pPr>
            <w:tabs>
              <w:tab w:val="left" w:pos="4620"/>
            </w:tabs>
            <w:spacing w:line="360" w:lineRule="auto"/>
            <w:jc w:val="center"/>
            <w:rPr>
              <w:rFonts w:hint="eastAsia" w:ascii="黑体" w:hAnsi="宋体" w:eastAsia="黑体"/>
              <w:b/>
              <w:sz w:val="32"/>
            </w:rPr>
            <w:sectPr>
              <w:headerReference r:id="rId5" w:type="default"/>
              <w:footerReference r:id="rId6" w:type="even"/>
              <w:pgSz w:w="11907" w:h="16840"/>
              <w:pgMar w:top="1440" w:right="1080" w:bottom="1440" w:left="1080" w:header="851" w:footer="992" w:gutter="0"/>
              <w:cols w:space="720" w:num="1"/>
              <w:docGrid w:linePitch="303" w:charSpace="0"/>
            </w:sectPr>
          </w:pPr>
        </w:p>
        <w:p w14:paraId="74FA0E0E">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p>
      </w:sdtContent>
    </w:sdt>
    <w:bookmarkEnd w:id="3"/>
    <w:bookmarkEnd w:id="4"/>
    <w:p w14:paraId="60EC4A23">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bookmarkStart w:id="5" w:name="_Hlk156310076"/>
      <w:bookmarkStart w:id="6" w:name="_Toc157065227"/>
      <w:r>
        <w:rPr>
          <w:rFonts w:hint="eastAsia" w:ascii="微软雅黑" w:hAnsi="微软雅黑" w:eastAsia="微软雅黑" w:cs="微软雅黑"/>
          <w:color w:val="000000"/>
          <w:sz w:val="24"/>
          <w:szCs w:val="24"/>
          <w:lang w:val="zh-CN"/>
        </w:rPr>
        <w:t>合肥市包河区城市更新建设有限公司</w:t>
      </w:r>
      <w:bookmarkEnd w:id="5"/>
      <w:r>
        <w:rPr>
          <w:rFonts w:hint="eastAsia" w:ascii="微软雅黑" w:hAnsi="微软雅黑" w:eastAsia="微软雅黑" w:cs="微软雅黑"/>
          <w:color w:val="000000"/>
          <w:sz w:val="24"/>
          <w:szCs w:val="24"/>
          <w:lang w:val="zh-CN"/>
        </w:rPr>
        <w:t>对</w:t>
      </w:r>
      <w:r>
        <w:rPr>
          <w:rFonts w:hint="eastAsia" w:ascii="微软雅黑" w:hAnsi="微软雅黑" w:eastAsia="微软雅黑" w:cs="微软雅黑"/>
          <w:b/>
          <w:bCs/>
          <w:color w:val="000000"/>
          <w:sz w:val="24"/>
          <w:szCs w:val="24"/>
          <w:u w:val="single"/>
          <w:lang w:val="zh-CN"/>
        </w:rPr>
        <w:t>“城市更新嘉玺项目微博大V广告投放”</w:t>
      </w:r>
      <w:r>
        <w:rPr>
          <w:rFonts w:hint="eastAsia" w:ascii="微软雅黑" w:hAnsi="微软雅黑" w:eastAsia="微软雅黑" w:cs="微软雅黑"/>
          <w:color w:val="000000"/>
          <w:sz w:val="24"/>
          <w:szCs w:val="24"/>
          <w:lang w:val="zh-CN"/>
        </w:rPr>
        <w:t>项目进行公开招标，欢迎具备条件的投标人参加投标。</w:t>
      </w:r>
    </w:p>
    <w:p w14:paraId="0226486E">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p>
    <w:p w14:paraId="226438B3">
      <w:pPr>
        <w:pStyle w:val="2"/>
        <w:spacing w:before="0" w:after="0" w:line="360" w:lineRule="auto"/>
        <w:jc w:val="center"/>
        <w:rPr>
          <w:rFonts w:hint="eastAsia" w:ascii="微软雅黑" w:hAnsi="微软雅黑" w:eastAsia="微软雅黑" w:cs="微软雅黑"/>
          <w:b/>
          <w:bCs/>
          <w:color w:val="000000"/>
          <w:sz w:val="36"/>
          <w:szCs w:val="36"/>
        </w:rPr>
      </w:pPr>
      <w:r>
        <w:rPr>
          <w:rFonts w:hint="eastAsia" w:ascii="微软雅黑" w:hAnsi="微软雅黑" w:eastAsia="微软雅黑" w:cs="微软雅黑"/>
          <w:b/>
          <w:bCs/>
          <w:color w:val="000000"/>
          <w:sz w:val="36"/>
          <w:szCs w:val="36"/>
        </w:rPr>
        <w:t xml:space="preserve">第一章 </w:t>
      </w:r>
      <w:bookmarkEnd w:id="0"/>
      <w:bookmarkEnd w:id="1"/>
      <w:bookmarkEnd w:id="2"/>
      <w:r>
        <w:rPr>
          <w:rFonts w:hint="eastAsia" w:ascii="微软雅黑" w:hAnsi="微软雅黑" w:eastAsia="微软雅黑" w:cs="微软雅黑"/>
          <w:b/>
          <w:bCs/>
          <w:color w:val="000000"/>
          <w:sz w:val="36"/>
          <w:szCs w:val="36"/>
        </w:rPr>
        <w:t>招标公告</w:t>
      </w:r>
      <w:bookmarkEnd w:id="6"/>
    </w:p>
    <w:p w14:paraId="504982A8">
      <w:pPr>
        <w:autoSpaceDE w:val="0"/>
        <w:autoSpaceDN w:val="0"/>
        <w:adjustRightInd w:val="0"/>
        <w:spacing w:after="0" w:line="360" w:lineRule="auto"/>
        <w:rPr>
          <w:rFonts w:hint="eastAsia" w:ascii="微软雅黑" w:hAnsi="微软雅黑" w:eastAsia="微软雅黑" w:cs="微软雅黑"/>
          <w:b/>
          <w:color w:val="000000"/>
          <w:sz w:val="32"/>
          <w:szCs w:val="32"/>
          <w:lang w:val="zh-CN"/>
        </w:rPr>
      </w:pPr>
      <w:r>
        <w:rPr>
          <w:rFonts w:hint="eastAsia" w:ascii="微软雅黑" w:hAnsi="微软雅黑" w:eastAsia="微软雅黑" w:cs="微软雅黑"/>
          <w:b/>
          <w:color w:val="000000"/>
          <w:sz w:val="32"/>
          <w:szCs w:val="32"/>
          <w:lang w:val="zh-CN"/>
        </w:rPr>
        <w:t>一、项目名称及</w:t>
      </w:r>
      <w:r>
        <w:rPr>
          <w:rFonts w:hint="eastAsia" w:ascii="微软雅黑" w:hAnsi="微软雅黑" w:eastAsia="微软雅黑" w:cs="微软雅黑"/>
          <w:b/>
          <w:color w:val="000000"/>
          <w:sz w:val="32"/>
          <w:szCs w:val="32"/>
        </w:rPr>
        <w:t>需求</w:t>
      </w:r>
      <w:r>
        <w:rPr>
          <w:rFonts w:hint="eastAsia" w:ascii="微软雅黑" w:hAnsi="微软雅黑" w:eastAsia="微软雅黑" w:cs="微软雅黑"/>
          <w:b/>
          <w:color w:val="000000"/>
          <w:sz w:val="32"/>
          <w:szCs w:val="32"/>
          <w:lang w:val="zh-CN"/>
        </w:rPr>
        <w:t>：</w:t>
      </w:r>
    </w:p>
    <w:p w14:paraId="2E239999">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1、项目名称：城市更新嘉玺项目微博大V广告投放；</w:t>
      </w:r>
    </w:p>
    <w:p w14:paraId="75C0B608">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2、项目概算（招标控制价）：</w:t>
      </w:r>
      <w:r>
        <w:rPr>
          <w:rFonts w:hint="eastAsia" w:ascii="微软雅黑" w:hAnsi="微软雅黑" w:eastAsia="微软雅黑" w:cs="微软雅黑"/>
          <w:color w:val="000000"/>
          <w:sz w:val="24"/>
          <w:szCs w:val="24"/>
          <w:lang w:val="en-US" w:eastAsia="zh-CN"/>
        </w:rPr>
        <w:t>6.0</w:t>
      </w:r>
      <w:r>
        <w:rPr>
          <w:rFonts w:hint="eastAsia" w:ascii="微软雅黑" w:hAnsi="微软雅黑" w:eastAsia="微软雅黑" w:cs="微软雅黑"/>
          <w:color w:val="000000"/>
          <w:sz w:val="24"/>
          <w:szCs w:val="24"/>
          <w:lang w:val="zh-CN"/>
        </w:rPr>
        <w:t>万</w:t>
      </w:r>
      <w:r>
        <w:rPr>
          <w:rFonts w:hint="eastAsia" w:ascii="微软雅黑" w:hAnsi="微软雅黑" w:eastAsia="微软雅黑" w:cs="微软雅黑"/>
          <w:color w:val="000000"/>
          <w:sz w:val="24"/>
          <w:szCs w:val="24"/>
          <w:lang w:val="en-US" w:eastAsia="zh-CN"/>
        </w:rPr>
        <w:t>元</w:t>
      </w:r>
      <w:r>
        <w:rPr>
          <w:rFonts w:hint="eastAsia" w:ascii="微软雅黑" w:hAnsi="微软雅黑" w:eastAsia="微软雅黑" w:cs="微软雅黑"/>
          <w:color w:val="000000"/>
          <w:sz w:val="24"/>
          <w:szCs w:val="24"/>
          <w:lang w:val="zh-CN"/>
        </w:rPr>
        <w:t>（含税）；</w:t>
      </w:r>
    </w:p>
    <w:p w14:paraId="2BF2DFC4">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3、招标方式：公开招标。</w:t>
      </w:r>
    </w:p>
    <w:p w14:paraId="549988CA">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p>
    <w:p w14:paraId="30A06430">
      <w:pPr>
        <w:autoSpaceDE w:val="0"/>
        <w:autoSpaceDN w:val="0"/>
        <w:adjustRightInd w:val="0"/>
        <w:spacing w:after="0" w:line="360" w:lineRule="auto"/>
        <w:rPr>
          <w:rFonts w:hint="eastAsia" w:ascii="微软雅黑" w:hAnsi="微软雅黑" w:eastAsia="微软雅黑" w:cs="微软雅黑"/>
          <w:b/>
          <w:color w:val="000000"/>
          <w:sz w:val="32"/>
          <w:szCs w:val="32"/>
          <w:lang w:val="zh-CN"/>
        </w:rPr>
      </w:pPr>
      <w:r>
        <w:rPr>
          <w:rFonts w:hint="eastAsia" w:ascii="微软雅黑" w:hAnsi="微软雅黑" w:eastAsia="微软雅黑" w:cs="微软雅黑"/>
          <w:b/>
          <w:color w:val="000000"/>
          <w:sz w:val="32"/>
          <w:szCs w:val="32"/>
          <w:lang w:val="zh-CN"/>
        </w:rPr>
        <w:t>二、投标人资格条件</w:t>
      </w:r>
    </w:p>
    <w:p w14:paraId="4A3A651F">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eastAsia="zh-CN"/>
        </w:rPr>
      </w:pPr>
      <w:r>
        <w:rPr>
          <w:rFonts w:hint="eastAsia" w:ascii="微软雅黑" w:hAnsi="微软雅黑" w:eastAsia="微软雅黑" w:cs="微软雅黑"/>
          <w:color w:val="000000"/>
          <w:sz w:val="24"/>
          <w:szCs w:val="24"/>
          <w:lang w:val="zh-CN"/>
        </w:rPr>
        <w:t>1、投标人须具备独立法人资格、有效的营业执照及相关经营范围</w:t>
      </w:r>
      <w:r>
        <w:rPr>
          <w:rFonts w:hint="eastAsia" w:ascii="微软雅黑" w:hAnsi="微软雅黑" w:eastAsia="微软雅黑" w:cs="微软雅黑"/>
          <w:color w:val="000000"/>
          <w:sz w:val="24"/>
          <w:szCs w:val="24"/>
          <w:lang w:val="zh-CN" w:eastAsia="zh-CN"/>
        </w:rPr>
        <w:t>；</w:t>
      </w:r>
    </w:p>
    <w:p w14:paraId="1AAABEC6">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eastAsia="zh-CN"/>
        </w:rPr>
      </w:pPr>
      <w:r>
        <w:rPr>
          <w:rFonts w:hint="eastAsia" w:ascii="微软雅黑" w:hAnsi="微软雅黑" w:eastAsia="微软雅黑" w:cs="微软雅黑"/>
          <w:color w:val="000000"/>
          <w:sz w:val="24"/>
          <w:szCs w:val="24"/>
          <w:lang w:val="zh-CN"/>
        </w:rPr>
        <w:t>2、投标人的法定代表人或负责人为同一人，存在控股、管理关系的不同投标人，不得参加同一标包投标或者未划分标包的同一招标项目投标</w:t>
      </w:r>
      <w:r>
        <w:rPr>
          <w:rFonts w:hint="eastAsia" w:ascii="微软雅黑" w:hAnsi="微软雅黑" w:eastAsia="微软雅黑" w:cs="微软雅黑"/>
          <w:color w:val="000000"/>
          <w:sz w:val="24"/>
          <w:szCs w:val="24"/>
          <w:lang w:val="zh-CN" w:eastAsia="zh-CN"/>
        </w:rPr>
        <w:t>；</w:t>
      </w:r>
    </w:p>
    <w:p w14:paraId="62C2F86B">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3、拥有至少3个同类广告投放成功案例（需提供合同或验收证明）；</w:t>
      </w:r>
    </w:p>
    <w:p w14:paraId="67390CEA">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en-US" w:eastAsia="zh-CN"/>
        </w:rPr>
        <w:t>4</w:t>
      </w:r>
      <w:r>
        <w:rPr>
          <w:rFonts w:hint="eastAsia" w:ascii="微软雅黑" w:hAnsi="微软雅黑" w:eastAsia="微软雅黑" w:cs="微软雅黑"/>
          <w:color w:val="000000"/>
          <w:sz w:val="24"/>
          <w:szCs w:val="24"/>
          <w:lang w:val="zh-CN"/>
        </w:rPr>
        <w:t>、本次招标不接受联合体投标。</w:t>
      </w:r>
    </w:p>
    <w:p w14:paraId="2F2B3055">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p>
    <w:p w14:paraId="759DCF4B">
      <w:pPr>
        <w:autoSpaceDE w:val="0"/>
        <w:autoSpaceDN w:val="0"/>
        <w:adjustRightInd w:val="0"/>
        <w:spacing w:after="0" w:line="360" w:lineRule="auto"/>
        <w:rPr>
          <w:rFonts w:hint="eastAsia" w:ascii="微软雅黑" w:hAnsi="微软雅黑" w:eastAsia="微软雅黑" w:cs="微软雅黑"/>
          <w:b/>
          <w:color w:val="000000"/>
          <w:sz w:val="32"/>
          <w:szCs w:val="32"/>
          <w:lang w:val="zh-CN"/>
        </w:rPr>
      </w:pPr>
      <w:r>
        <w:rPr>
          <w:rFonts w:hint="eastAsia" w:ascii="微软雅黑" w:hAnsi="微软雅黑" w:eastAsia="微软雅黑" w:cs="微软雅黑"/>
          <w:b/>
          <w:color w:val="000000"/>
          <w:sz w:val="32"/>
          <w:szCs w:val="32"/>
          <w:lang w:val="zh-CN"/>
        </w:rPr>
        <w:t>三、评标方法</w:t>
      </w:r>
    </w:p>
    <w:p w14:paraId="564C03D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1、报价人报价不得高于招标控制价，否则其报价无效；</w:t>
      </w:r>
    </w:p>
    <w:p w14:paraId="27076DFB">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2、经询价小组评审符合询价文件规定条件的有效投标人如低于三家，则本次招标流标（另行重新组织询价）；</w:t>
      </w:r>
    </w:p>
    <w:p w14:paraId="15C982A9">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3、询价小组对报价文件进行审核，经审核后按照投标报价由低到高依次排序，排名第一的为中标候选人。</w:t>
      </w:r>
    </w:p>
    <w:p w14:paraId="10493E23">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p>
    <w:p w14:paraId="55B3263B">
      <w:pPr>
        <w:autoSpaceDE w:val="0"/>
        <w:autoSpaceDN w:val="0"/>
        <w:adjustRightInd w:val="0"/>
        <w:spacing w:after="0" w:line="360" w:lineRule="auto"/>
        <w:rPr>
          <w:rFonts w:hint="eastAsia" w:ascii="微软雅黑" w:hAnsi="微软雅黑" w:eastAsia="微软雅黑" w:cs="微软雅黑"/>
          <w:b/>
          <w:color w:val="000000"/>
          <w:sz w:val="32"/>
          <w:szCs w:val="32"/>
          <w:lang w:val="zh-CN"/>
        </w:rPr>
      </w:pPr>
      <w:r>
        <w:rPr>
          <w:rFonts w:hint="eastAsia" w:ascii="微软雅黑" w:hAnsi="微软雅黑" w:eastAsia="微软雅黑" w:cs="微软雅黑"/>
          <w:b/>
          <w:color w:val="000000"/>
          <w:sz w:val="32"/>
          <w:szCs w:val="32"/>
          <w:lang w:val="zh-CN"/>
        </w:rPr>
        <w:t>四、投标报名提交材料及格式要求</w:t>
      </w:r>
    </w:p>
    <w:p w14:paraId="6DCB7659">
      <w:pPr>
        <w:autoSpaceDE w:val="0"/>
        <w:autoSpaceDN w:val="0"/>
        <w:adjustRightInd w:val="0"/>
        <w:spacing w:after="0" w:line="360" w:lineRule="auto"/>
        <w:ind w:firstLine="480" w:firstLineChars="200"/>
        <w:jc w:val="both"/>
        <w:rPr>
          <w:rFonts w:hint="eastAsia" w:ascii="微软雅黑" w:hAnsi="微软雅黑" w:eastAsia="微软雅黑" w:cs="微软雅黑"/>
          <w:b/>
          <w:bCs/>
          <w:color w:val="000000"/>
          <w:sz w:val="24"/>
          <w:szCs w:val="24"/>
          <w:lang w:val="zh-CN"/>
        </w:rPr>
      </w:pPr>
      <w:r>
        <w:rPr>
          <w:rFonts w:hint="eastAsia" w:ascii="微软雅黑" w:hAnsi="微软雅黑" w:eastAsia="微软雅黑" w:cs="微软雅黑"/>
          <w:b/>
          <w:bCs/>
          <w:color w:val="000000"/>
          <w:sz w:val="24"/>
          <w:szCs w:val="24"/>
          <w:lang w:val="en-US" w:eastAsia="zh-CN"/>
        </w:rPr>
        <w:t>1、</w:t>
      </w:r>
      <w:r>
        <w:rPr>
          <w:rFonts w:hint="eastAsia" w:ascii="微软雅黑" w:hAnsi="微软雅黑" w:eastAsia="微软雅黑" w:cs="微软雅黑"/>
          <w:b/>
          <w:bCs/>
          <w:color w:val="000000"/>
          <w:sz w:val="24"/>
          <w:szCs w:val="24"/>
          <w:lang w:val="zh-CN"/>
        </w:rPr>
        <w:t>报名材料</w:t>
      </w:r>
    </w:p>
    <w:p w14:paraId="08B29E3F">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附件1：投标函 加盖公章；</w:t>
      </w:r>
    </w:p>
    <w:p w14:paraId="59544CE7">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附件2：法人授权委托书 加盖公章；</w:t>
      </w:r>
    </w:p>
    <w:p w14:paraId="455FABF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附件3：投标人信用承诺函 加盖公章；</w:t>
      </w:r>
    </w:p>
    <w:p w14:paraId="276C3879">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附件4：资质证明文件（营业执照等） 加盖公章。</w:t>
      </w:r>
    </w:p>
    <w:p w14:paraId="062D0830">
      <w:pPr>
        <w:autoSpaceDE w:val="0"/>
        <w:autoSpaceDN w:val="0"/>
        <w:adjustRightInd w:val="0"/>
        <w:spacing w:after="0" w:line="360" w:lineRule="auto"/>
        <w:ind w:firstLine="480" w:firstLineChars="200"/>
        <w:jc w:val="both"/>
        <w:rPr>
          <w:rFonts w:hint="eastAsia" w:ascii="微软雅黑" w:hAnsi="微软雅黑" w:eastAsia="微软雅黑" w:cs="微软雅黑"/>
          <w:b/>
          <w:bCs/>
          <w:color w:val="000000"/>
          <w:sz w:val="24"/>
          <w:szCs w:val="24"/>
          <w:lang w:val="zh-CN"/>
        </w:rPr>
      </w:pPr>
      <w:r>
        <w:rPr>
          <w:rFonts w:hint="eastAsia" w:ascii="微软雅黑" w:hAnsi="微软雅黑" w:eastAsia="微软雅黑" w:cs="微软雅黑"/>
          <w:b/>
          <w:bCs/>
          <w:color w:val="000000"/>
          <w:sz w:val="24"/>
          <w:szCs w:val="24"/>
          <w:lang w:val="en-US" w:eastAsia="zh-CN"/>
        </w:rPr>
        <w:t>2、</w:t>
      </w:r>
      <w:r>
        <w:rPr>
          <w:rFonts w:hint="eastAsia" w:ascii="微软雅黑" w:hAnsi="微软雅黑" w:eastAsia="微软雅黑" w:cs="微软雅黑"/>
          <w:b/>
          <w:bCs/>
          <w:color w:val="000000"/>
          <w:sz w:val="24"/>
          <w:szCs w:val="24"/>
          <w:lang w:val="zh-CN"/>
        </w:rPr>
        <w:t>投标报价</w:t>
      </w:r>
    </w:p>
    <w:p w14:paraId="0478664E">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附件5：投标报价单加盖公章。</w:t>
      </w:r>
    </w:p>
    <w:p w14:paraId="7683ECCA">
      <w:pPr>
        <w:autoSpaceDE w:val="0"/>
        <w:autoSpaceDN w:val="0"/>
        <w:adjustRightInd w:val="0"/>
        <w:spacing w:after="0" w:line="360" w:lineRule="auto"/>
        <w:ind w:firstLine="480" w:firstLineChars="200"/>
        <w:jc w:val="both"/>
        <w:rPr>
          <w:rFonts w:hint="eastAsia" w:ascii="微软雅黑" w:hAnsi="微软雅黑" w:eastAsia="微软雅黑" w:cs="微软雅黑"/>
          <w:b/>
          <w:bCs/>
          <w:color w:val="000000"/>
          <w:sz w:val="24"/>
          <w:szCs w:val="24"/>
          <w:lang w:val="zh-CN"/>
        </w:rPr>
      </w:pPr>
      <w:r>
        <w:rPr>
          <w:rFonts w:hint="eastAsia" w:ascii="微软雅黑" w:hAnsi="微软雅黑" w:eastAsia="微软雅黑" w:cs="微软雅黑"/>
          <w:b/>
          <w:bCs/>
          <w:color w:val="000000"/>
          <w:sz w:val="24"/>
          <w:szCs w:val="24"/>
          <w:lang w:val="en-US" w:eastAsia="zh-CN"/>
        </w:rPr>
        <w:t>3、</w:t>
      </w:r>
      <w:r>
        <w:rPr>
          <w:rFonts w:hint="eastAsia" w:ascii="微软雅黑" w:hAnsi="微软雅黑" w:eastAsia="微软雅黑" w:cs="微软雅黑"/>
          <w:b/>
          <w:bCs/>
          <w:color w:val="000000"/>
          <w:sz w:val="24"/>
          <w:szCs w:val="24"/>
          <w:lang w:val="zh-CN"/>
        </w:rPr>
        <w:t>投标要求</w:t>
      </w:r>
    </w:p>
    <w:p w14:paraId="15B7457B">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投标人应按本招标文件“招投标日程表”规定的时间、地点，向招标人密封盖章提交投标文件，于</w:t>
      </w:r>
      <w:r>
        <w:rPr>
          <w:rFonts w:hint="eastAsia" w:ascii="微软雅黑" w:hAnsi="微软雅黑" w:eastAsia="微软雅黑" w:cs="微软雅黑"/>
          <w:color w:val="000000"/>
          <w:sz w:val="24"/>
          <w:szCs w:val="24"/>
          <w:highlight w:val="none"/>
          <w:lang w:val="en-US" w:eastAsia="zh-CN"/>
        </w:rPr>
        <w:t>6</w:t>
      </w:r>
      <w:r>
        <w:rPr>
          <w:rFonts w:hint="eastAsia" w:ascii="微软雅黑" w:hAnsi="微软雅黑" w:eastAsia="微软雅黑" w:cs="微软雅黑"/>
          <w:color w:val="000000"/>
          <w:sz w:val="24"/>
          <w:szCs w:val="24"/>
          <w:highlight w:val="none"/>
          <w:lang w:val="zh-CN"/>
        </w:rPr>
        <w:t>月1</w:t>
      </w:r>
      <w:r>
        <w:rPr>
          <w:rFonts w:hint="eastAsia" w:ascii="微软雅黑" w:hAnsi="微软雅黑" w:eastAsia="微软雅黑" w:cs="微软雅黑"/>
          <w:color w:val="000000"/>
          <w:sz w:val="24"/>
          <w:szCs w:val="24"/>
          <w:highlight w:val="none"/>
          <w:lang w:val="en-US" w:eastAsia="zh-CN"/>
        </w:rPr>
        <w:t>0</w:t>
      </w:r>
      <w:r>
        <w:rPr>
          <w:rFonts w:hint="eastAsia" w:ascii="微软雅黑" w:hAnsi="微软雅黑" w:eastAsia="微软雅黑" w:cs="微软雅黑"/>
          <w:color w:val="000000"/>
          <w:sz w:val="24"/>
          <w:szCs w:val="24"/>
          <w:highlight w:val="none"/>
          <w:lang w:val="zh-CN"/>
        </w:rPr>
        <w:t>日11时前</w:t>
      </w:r>
      <w:r>
        <w:rPr>
          <w:rFonts w:hint="eastAsia" w:ascii="微软雅黑" w:hAnsi="微软雅黑" w:eastAsia="微软雅黑" w:cs="微软雅黑"/>
          <w:color w:val="000000"/>
          <w:sz w:val="24"/>
          <w:szCs w:val="24"/>
          <w:lang w:val="zh-CN"/>
        </w:rPr>
        <w:t>送至合肥市包河区城市更新建设有限公司，地址：合肥市包河区徽州大道1388号401。</w:t>
      </w:r>
    </w:p>
    <w:p w14:paraId="0E2A838A">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注：不接受任何形式邮寄文件或电子文件，请投标单位投标负责人密封盖章提交，并以当面确认签字为准。</w:t>
      </w:r>
    </w:p>
    <w:p w14:paraId="1B1956A9">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联系人：郭子奇</w:t>
      </w:r>
    </w:p>
    <w:p w14:paraId="578E1098">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报名热线：0551-63456711</w:t>
      </w:r>
    </w:p>
    <w:p w14:paraId="484EF279">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联系地址：合肥市包河区徽州大道1388号4楼401</w:t>
      </w:r>
    </w:p>
    <w:p w14:paraId="71BC2F34">
      <w:pPr>
        <w:autoSpaceDE w:val="0"/>
        <w:autoSpaceDN w:val="0"/>
        <w:adjustRightInd w:val="0"/>
        <w:spacing w:after="0" w:line="360" w:lineRule="auto"/>
        <w:ind w:firstLine="480" w:firstLineChars="200"/>
        <w:jc w:val="both"/>
        <w:rPr>
          <w:rFonts w:hint="eastAsia" w:ascii="微软雅黑" w:hAnsi="微软雅黑" w:eastAsia="微软雅黑" w:cs="微软雅黑"/>
          <w:b/>
          <w:bCs/>
          <w:color w:val="000000"/>
          <w:sz w:val="24"/>
          <w:szCs w:val="24"/>
          <w:lang w:val="zh-CN"/>
        </w:rPr>
      </w:pPr>
      <w:r>
        <w:rPr>
          <w:rFonts w:hint="eastAsia" w:ascii="微软雅黑" w:hAnsi="微软雅黑" w:eastAsia="微软雅黑" w:cs="微软雅黑"/>
          <w:b/>
          <w:bCs/>
          <w:color w:val="000000"/>
          <w:sz w:val="24"/>
          <w:szCs w:val="24"/>
          <w:lang w:val="en-US" w:eastAsia="zh-CN"/>
        </w:rPr>
        <w:t>4、</w:t>
      </w:r>
      <w:r>
        <w:rPr>
          <w:rFonts w:hint="eastAsia" w:ascii="微软雅黑" w:hAnsi="微软雅黑" w:eastAsia="微软雅黑" w:cs="微软雅黑"/>
          <w:b/>
          <w:bCs/>
          <w:color w:val="000000"/>
          <w:sz w:val="24"/>
          <w:szCs w:val="24"/>
          <w:lang w:val="zh-CN"/>
        </w:rPr>
        <w:t>开标</w:t>
      </w:r>
    </w:p>
    <w:p w14:paraId="49A507C5">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投标截止后立即进行开标。具体开标时间、地点详见本招标文件“招投标日程表”。</w:t>
      </w:r>
    </w:p>
    <w:p w14:paraId="5842B70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p>
    <w:p w14:paraId="460D2E94">
      <w:pPr>
        <w:autoSpaceDE w:val="0"/>
        <w:autoSpaceDN w:val="0"/>
        <w:adjustRightInd w:val="0"/>
        <w:spacing w:after="0" w:line="360" w:lineRule="auto"/>
        <w:rPr>
          <w:rFonts w:hint="eastAsia" w:ascii="微软雅黑" w:hAnsi="微软雅黑" w:eastAsia="微软雅黑" w:cs="微软雅黑"/>
          <w:b/>
          <w:color w:val="000000"/>
          <w:sz w:val="32"/>
          <w:szCs w:val="32"/>
          <w:lang w:val="zh-CN"/>
        </w:rPr>
      </w:pPr>
      <w:r>
        <w:rPr>
          <w:rFonts w:hint="eastAsia" w:ascii="微软雅黑" w:hAnsi="微软雅黑" w:eastAsia="微软雅黑" w:cs="微软雅黑"/>
          <w:b/>
          <w:color w:val="000000"/>
          <w:sz w:val="32"/>
          <w:szCs w:val="32"/>
          <w:lang w:val="zh-CN"/>
        </w:rPr>
        <w:t>五、招标日程表</w:t>
      </w:r>
    </w:p>
    <w:tbl>
      <w:tblPr>
        <w:tblStyle w:val="28"/>
        <w:tblW w:w="48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934"/>
        <w:gridCol w:w="3341"/>
        <w:gridCol w:w="3572"/>
      </w:tblGrid>
      <w:tr w14:paraId="26663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50" w:type="pct"/>
            <w:vAlign w:val="center"/>
          </w:tcPr>
          <w:p w14:paraId="470A977C">
            <w:pPr>
              <w:tabs>
                <w:tab w:val="left" w:pos="993"/>
              </w:tabs>
              <w:spacing w:line="240" w:lineRule="auto"/>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序号</w:t>
            </w:r>
          </w:p>
        </w:tc>
        <w:tc>
          <w:tcPr>
            <w:tcW w:w="994" w:type="pct"/>
            <w:vAlign w:val="center"/>
          </w:tcPr>
          <w:p w14:paraId="448F9700">
            <w:pPr>
              <w:tabs>
                <w:tab w:val="left" w:pos="993"/>
              </w:tabs>
              <w:spacing w:line="240" w:lineRule="auto"/>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内容</w:t>
            </w:r>
          </w:p>
        </w:tc>
        <w:tc>
          <w:tcPr>
            <w:tcW w:w="1717" w:type="pct"/>
            <w:vAlign w:val="center"/>
          </w:tcPr>
          <w:p w14:paraId="056AFC71">
            <w:pPr>
              <w:tabs>
                <w:tab w:val="left" w:pos="993"/>
              </w:tabs>
              <w:spacing w:line="240" w:lineRule="auto"/>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时间</w:t>
            </w:r>
          </w:p>
        </w:tc>
        <w:tc>
          <w:tcPr>
            <w:tcW w:w="1836" w:type="pct"/>
            <w:vAlign w:val="center"/>
          </w:tcPr>
          <w:p w14:paraId="2320B409">
            <w:pPr>
              <w:tabs>
                <w:tab w:val="left" w:pos="993"/>
              </w:tabs>
              <w:spacing w:line="240" w:lineRule="auto"/>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地点</w:t>
            </w:r>
          </w:p>
        </w:tc>
      </w:tr>
      <w:tr w14:paraId="2DE37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50" w:type="pct"/>
            <w:vAlign w:val="center"/>
          </w:tcPr>
          <w:p w14:paraId="6449F5F8">
            <w:pPr>
              <w:tabs>
                <w:tab w:val="left" w:pos="993"/>
              </w:tabs>
              <w:spacing w:line="24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p>
        </w:tc>
        <w:tc>
          <w:tcPr>
            <w:tcW w:w="994" w:type="pct"/>
            <w:vAlign w:val="center"/>
          </w:tcPr>
          <w:p w14:paraId="5EEF0DAC">
            <w:pPr>
              <w:tabs>
                <w:tab w:val="left" w:pos="993"/>
              </w:tabs>
              <w:spacing w:line="24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招标文件发布</w:t>
            </w:r>
          </w:p>
        </w:tc>
        <w:tc>
          <w:tcPr>
            <w:tcW w:w="1717" w:type="pct"/>
            <w:shd w:val="clear" w:color="auto" w:fill="auto"/>
            <w:vAlign w:val="center"/>
          </w:tcPr>
          <w:p w14:paraId="2E36E9F7">
            <w:pPr>
              <w:tabs>
                <w:tab w:val="left" w:pos="993"/>
              </w:tabs>
              <w:spacing w:line="240" w:lineRule="auto"/>
              <w:jc w:val="center"/>
              <w:rPr>
                <w:rFonts w:hint="eastAsia" w:ascii="微软雅黑" w:hAnsi="微软雅黑" w:eastAsia="微软雅黑" w:cs="微软雅黑"/>
                <w:sz w:val="24"/>
                <w:szCs w:val="24"/>
                <w:highlight w:val="none"/>
                <w:lang w:val="en-US" w:eastAsia="zh-CN" w:bidi="ar-SA"/>
              </w:rPr>
            </w:pPr>
            <w:r>
              <w:rPr>
                <w:rFonts w:hint="eastAsia" w:ascii="微软雅黑" w:hAnsi="微软雅黑" w:eastAsia="微软雅黑" w:cs="微软雅黑"/>
                <w:sz w:val="24"/>
                <w:szCs w:val="24"/>
                <w:highlight w:val="none"/>
              </w:rPr>
              <w:t>2025年</w:t>
            </w:r>
            <w:r>
              <w:rPr>
                <w:rFonts w:hint="eastAsia" w:ascii="微软雅黑" w:hAnsi="微软雅黑" w:eastAsia="微软雅黑" w:cs="微软雅黑"/>
                <w:sz w:val="24"/>
                <w:szCs w:val="24"/>
                <w:highlight w:val="none"/>
                <w:lang w:val="en-US" w:eastAsia="zh-CN"/>
              </w:rPr>
              <w:t>6</w:t>
            </w:r>
            <w:r>
              <w:rPr>
                <w:rFonts w:hint="eastAsia" w:ascii="微软雅黑" w:hAnsi="微软雅黑" w:eastAsia="微软雅黑" w:cs="微软雅黑"/>
                <w:sz w:val="24"/>
                <w:szCs w:val="24"/>
                <w:highlight w:val="none"/>
              </w:rPr>
              <w:t>月</w:t>
            </w:r>
            <w:r>
              <w:rPr>
                <w:rFonts w:hint="eastAsia" w:ascii="微软雅黑" w:hAnsi="微软雅黑" w:eastAsia="微软雅黑" w:cs="微软雅黑"/>
                <w:sz w:val="24"/>
                <w:szCs w:val="24"/>
                <w:highlight w:val="none"/>
                <w:lang w:val="en-US" w:eastAsia="zh-CN"/>
              </w:rPr>
              <w:t>6</w:t>
            </w:r>
            <w:r>
              <w:rPr>
                <w:rFonts w:hint="eastAsia" w:ascii="微软雅黑" w:hAnsi="微软雅黑" w:eastAsia="微软雅黑" w:cs="微软雅黑"/>
                <w:sz w:val="24"/>
                <w:szCs w:val="24"/>
                <w:highlight w:val="none"/>
              </w:rPr>
              <w:t>日</w:t>
            </w:r>
          </w:p>
        </w:tc>
        <w:tc>
          <w:tcPr>
            <w:tcW w:w="1836" w:type="pct"/>
            <w:vAlign w:val="center"/>
          </w:tcPr>
          <w:p w14:paraId="1E5AB470">
            <w:pPr>
              <w:tabs>
                <w:tab w:val="left" w:pos="993"/>
              </w:tabs>
              <w:spacing w:line="24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合肥滨湖集团公共平台</w:t>
            </w:r>
          </w:p>
        </w:tc>
      </w:tr>
      <w:tr w14:paraId="407B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50" w:type="pct"/>
            <w:vAlign w:val="center"/>
          </w:tcPr>
          <w:p w14:paraId="3457D10E">
            <w:pPr>
              <w:tabs>
                <w:tab w:val="left" w:pos="993"/>
              </w:tabs>
              <w:spacing w:line="24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p>
        </w:tc>
        <w:tc>
          <w:tcPr>
            <w:tcW w:w="994" w:type="pct"/>
            <w:vAlign w:val="center"/>
          </w:tcPr>
          <w:p w14:paraId="316CF1CE">
            <w:pPr>
              <w:tabs>
                <w:tab w:val="left" w:pos="993"/>
              </w:tabs>
              <w:spacing w:line="24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投标文件提交</w:t>
            </w:r>
          </w:p>
        </w:tc>
        <w:tc>
          <w:tcPr>
            <w:tcW w:w="1717" w:type="pct"/>
            <w:shd w:val="clear" w:color="auto" w:fill="auto"/>
            <w:vAlign w:val="center"/>
          </w:tcPr>
          <w:p w14:paraId="0F903BDE">
            <w:pPr>
              <w:tabs>
                <w:tab w:val="left" w:pos="993"/>
              </w:tabs>
              <w:spacing w:line="240" w:lineRule="auto"/>
              <w:jc w:val="center"/>
              <w:rPr>
                <w:rFonts w:hint="eastAsia" w:ascii="微软雅黑" w:hAnsi="微软雅黑" w:eastAsia="微软雅黑" w:cs="微软雅黑"/>
                <w:sz w:val="24"/>
                <w:szCs w:val="24"/>
                <w:highlight w:val="none"/>
                <w:lang w:val="en-US" w:eastAsia="zh-CN" w:bidi="ar-SA"/>
              </w:rPr>
            </w:pPr>
            <w:r>
              <w:rPr>
                <w:rFonts w:hint="eastAsia" w:ascii="微软雅黑" w:hAnsi="微软雅黑" w:eastAsia="微软雅黑" w:cs="微软雅黑"/>
                <w:sz w:val="24"/>
                <w:szCs w:val="24"/>
                <w:highlight w:val="none"/>
              </w:rPr>
              <w:t>截至2025年</w:t>
            </w:r>
            <w:r>
              <w:rPr>
                <w:rFonts w:hint="eastAsia" w:ascii="微软雅黑" w:hAnsi="微软雅黑" w:eastAsia="微软雅黑" w:cs="微软雅黑"/>
                <w:sz w:val="24"/>
                <w:szCs w:val="24"/>
                <w:highlight w:val="none"/>
                <w:lang w:val="en-US" w:eastAsia="zh-CN"/>
              </w:rPr>
              <w:t>6</w:t>
            </w:r>
            <w:r>
              <w:rPr>
                <w:rFonts w:hint="eastAsia" w:ascii="微软雅黑" w:hAnsi="微软雅黑" w:eastAsia="微软雅黑" w:cs="微软雅黑"/>
                <w:sz w:val="24"/>
                <w:szCs w:val="24"/>
                <w:highlight w:val="none"/>
              </w:rPr>
              <w:t>月1</w:t>
            </w:r>
            <w:r>
              <w:rPr>
                <w:rFonts w:hint="eastAsia" w:ascii="微软雅黑" w:hAnsi="微软雅黑" w:eastAsia="微软雅黑" w:cs="微软雅黑"/>
                <w:sz w:val="24"/>
                <w:szCs w:val="24"/>
                <w:highlight w:val="none"/>
                <w:lang w:val="en-US" w:eastAsia="zh-CN"/>
              </w:rPr>
              <w:t>0</w:t>
            </w:r>
            <w:r>
              <w:rPr>
                <w:rFonts w:hint="eastAsia" w:ascii="微软雅黑" w:hAnsi="微软雅黑" w:eastAsia="微软雅黑" w:cs="微软雅黑"/>
                <w:sz w:val="24"/>
                <w:szCs w:val="24"/>
                <w:highlight w:val="none"/>
              </w:rPr>
              <w:t>日11时</w:t>
            </w:r>
          </w:p>
        </w:tc>
        <w:tc>
          <w:tcPr>
            <w:tcW w:w="1836" w:type="pct"/>
            <w:vAlign w:val="center"/>
          </w:tcPr>
          <w:p w14:paraId="052A44E4">
            <w:pPr>
              <w:tabs>
                <w:tab w:val="left" w:pos="993"/>
              </w:tabs>
              <w:spacing w:line="24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合肥市包河区徽州大道1388号</w:t>
            </w:r>
          </w:p>
        </w:tc>
      </w:tr>
      <w:tr w14:paraId="44917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50" w:type="pct"/>
            <w:vAlign w:val="center"/>
          </w:tcPr>
          <w:p w14:paraId="1007E191">
            <w:pPr>
              <w:tabs>
                <w:tab w:val="left" w:pos="993"/>
              </w:tabs>
              <w:spacing w:line="24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3</w:t>
            </w:r>
          </w:p>
        </w:tc>
        <w:tc>
          <w:tcPr>
            <w:tcW w:w="994" w:type="pct"/>
            <w:vAlign w:val="center"/>
          </w:tcPr>
          <w:p w14:paraId="3B29318A">
            <w:pPr>
              <w:tabs>
                <w:tab w:val="left" w:pos="993"/>
              </w:tabs>
              <w:spacing w:line="24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开标时间、地点</w:t>
            </w:r>
          </w:p>
        </w:tc>
        <w:tc>
          <w:tcPr>
            <w:tcW w:w="1717" w:type="pct"/>
            <w:shd w:val="clear" w:color="auto" w:fill="auto"/>
            <w:vAlign w:val="center"/>
          </w:tcPr>
          <w:p w14:paraId="3CF1F0CA">
            <w:pPr>
              <w:tabs>
                <w:tab w:val="left" w:pos="993"/>
              </w:tabs>
              <w:spacing w:line="240" w:lineRule="auto"/>
              <w:jc w:val="center"/>
              <w:rPr>
                <w:rFonts w:hint="eastAsia" w:ascii="微软雅黑" w:hAnsi="微软雅黑" w:eastAsia="微软雅黑" w:cs="微软雅黑"/>
                <w:sz w:val="24"/>
                <w:szCs w:val="24"/>
                <w:highlight w:val="none"/>
                <w:lang w:val="en-US" w:eastAsia="zh-CN" w:bidi="ar-SA"/>
              </w:rPr>
            </w:pPr>
            <w:r>
              <w:rPr>
                <w:rFonts w:hint="eastAsia" w:ascii="微软雅黑" w:hAnsi="微软雅黑" w:eastAsia="微软雅黑" w:cs="微软雅黑"/>
                <w:sz w:val="24"/>
                <w:szCs w:val="24"/>
                <w:highlight w:val="none"/>
              </w:rPr>
              <w:t>2025年</w:t>
            </w:r>
            <w:r>
              <w:rPr>
                <w:rFonts w:hint="eastAsia" w:ascii="微软雅黑" w:hAnsi="微软雅黑" w:eastAsia="微软雅黑" w:cs="微软雅黑"/>
                <w:sz w:val="24"/>
                <w:szCs w:val="24"/>
                <w:highlight w:val="none"/>
                <w:lang w:val="en-US" w:eastAsia="zh-CN"/>
              </w:rPr>
              <w:t>6</w:t>
            </w:r>
            <w:r>
              <w:rPr>
                <w:rFonts w:hint="eastAsia" w:ascii="微软雅黑" w:hAnsi="微软雅黑" w:eastAsia="微软雅黑" w:cs="微软雅黑"/>
                <w:sz w:val="24"/>
                <w:szCs w:val="24"/>
                <w:highlight w:val="none"/>
              </w:rPr>
              <w:t>月1</w:t>
            </w:r>
            <w:r>
              <w:rPr>
                <w:rFonts w:hint="eastAsia" w:ascii="微软雅黑" w:hAnsi="微软雅黑" w:eastAsia="微软雅黑" w:cs="微软雅黑"/>
                <w:sz w:val="24"/>
                <w:szCs w:val="24"/>
                <w:highlight w:val="none"/>
                <w:lang w:val="en-US" w:eastAsia="zh-CN"/>
              </w:rPr>
              <w:t>0</w:t>
            </w:r>
            <w:r>
              <w:rPr>
                <w:rFonts w:hint="eastAsia" w:ascii="微软雅黑" w:hAnsi="微软雅黑" w:eastAsia="微软雅黑" w:cs="微软雅黑"/>
                <w:sz w:val="24"/>
                <w:szCs w:val="24"/>
                <w:highlight w:val="none"/>
              </w:rPr>
              <w:t>日（暂定）</w:t>
            </w:r>
          </w:p>
        </w:tc>
        <w:tc>
          <w:tcPr>
            <w:tcW w:w="1836" w:type="pct"/>
            <w:vAlign w:val="center"/>
          </w:tcPr>
          <w:p w14:paraId="13869334">
            <w:pPr>
              <w:tabs>
                <w:tab w:val="left" w:pos="993"/>
              </w:tabs>
              <w:spacing w:line="24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合肥滨湖集团5楼开标室（暂定）</w:t>
            </w:r>
          </w:p>
        </w:tc>
      </w:tr>
    </w:tbl>
    <w:p w14:paraId="736137A1">
      <w:pPr>
        <w:tabs>
          <w:tab w:val="left" w:pos="993"/>
        </w:tabs>
        <w:spacing w:line="360" w:lineRule="auto"/>
        <w:ind w:firstLine="420" w:firstLineChars="200"/>
        <w:rPr>
          <w:rFonts w:hint="eastAsia" w:ascii="微软雅黑" w:hAnsi="微软雅黑" w:eastAsia="微软雅黑" w:cs="微软雅黑"/>
        </w:rPr>
      </w:pPr>
    </w:p>
    <w:p w14:paraId="7FE39E06">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服务周期：</w:t>
      </w:r>
      <w:r>
        <w:rPr>
          <w:rFonts w:hint="eastAsia" w:ascii="微软雅黑" w:hAnsi="微软雅黑" w:eastAsia="微软雅黑" w:cs="微软雅黑"/>
          <w:color w:val="000000"/>
          <w:sz w:val="24"/>
          <w:szCs w:val="24"/>
          <w:lang w:val="zh-CN"/>
        </w:rPr>
        <w:t>31天。</w:t>
      </w:r>
    </w:p>
    <w:p w14:paraId="06B11163">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投标报价：</w:t>
      </w:r>
      <w:r>
        <w:rPr>
          <w:rFonts w:hint="eastAsia" w:ascii="微软雅黑" w:hAnsi="微软雅黑" w:eastAsia="微软雅黑" w:cs="微软雅黑"/>
          <w:color w:val="000000"/>
          <w:sz w:val="24"/>
          <w:szCs w:val="24"/>
          <w:lang w:val="zh-CN"/>
        </w:rPr>
        <w:t>不超过</w:t>
      </w:r>
      <w:r>
        <w:rPr>
          <w:rFonts w:hint="eastAsia" w:ascii="微软雅黑" w:hAnsi="微软雅黑" w:eastAsia="微软雅黑" w:cs="微软雅黑"/>
          <w:color w:val="000000"/>
          <w:sz w:val="24"/>
          <w:szCs w:val="24"/>
          <w:lang w:val="en-US" w:eastAsia="zh-CN"/>
        </w:rPr>
        <w:t>6.0</w:t>
      </w:r>
      <w:r>
        <w:rPr>
          <w:rFonts w:hint="eastAsia" w:ascii="微软雅黑" w:hAnsi="微软雅黑" w:eastAsia="微软雅黑" w:cs="微软雅黑"/>
          <w:color w:val="000000"/>
          <w:sz w:val="24"/>
          <w:szCs w:val="24"/>
          <w:lang w:val="zh-CN"/>
        </w:rPr>
        <w:t>万（含税）。</w:t>
      </w:r>
    </w:p>
    <w:p w14:paraId="73056DDF">
      <w:pPr>
        <w:autoSpaceDE w:val="0"/>
        <w:autoSpaceDN w:val="0"/>
        <w:adjustRightInd w:val="0"/>
        <w:spacing w:after="0" w:line="360" w:lineRule="auto"/>
        <w:ind w:firstLine="480" w:firstLineChars="200"/>
        <w:jc w:val="both"/>
        <w:rPr>
          <w:rFonts w:hint="default" w:ascii="微软雅黑" w:hAnsi="微软雅黑" w:eastAsia="微软雅黑" w:cs="微软雅黑"/>
          <w:sz w:val="22"/>
          <w:lang w:val="en-US" w:eastAsia="zh-CN"/>
        </w:rPr>
      </w:pPr>
      <w:r>
        <w:rPr>
          <w:rFonts w:hint="eastAsia" w:ascii="微软雅黑" w:hAnsi="微软雅黑" w:eastAsia="微软雅黑" w:cs="微软雅黑"/>
          <w:b/>
          <w:bCs/>
          <w:color w:val="000000"/>
          <w:sz w:val="24"/>
          <w:szCs w:val="24"/>
          <w:lang w:val="en-US" w:eastAsia="zh-CN"/>
        </w:rPr>
        <w:t>招标内容</w:t>
      </w:r>
      <w:r>
        <w:rPr>
          <w:rFonts w:hint="eastAsia" w:ascii="微软雅黑" w:hAnsi="微软雅黑" w:eastAsia="微软雅黑" w:cs="微软雅黑"/>
          <w:b/>
          <w:bCs/>
          <w:color w:val="000000"/>
          <w:sz w:val="24"/>
          <w:szCs w:val="24"/>
          <w:lang w:val="zh-CN"/>
        </w:rPr>
        <w:t>：</w:t>
      </w:r>
      <w:r>
        <w:rPr>
          <w:rFonts w:hint="eastAsia" w:ascii="微软雅黑" w:hAnsi="微软雅黑" w:eastAsia="微软雅黑" w:cs="微软雅黑"/>
          <w:b w:val="0"/>
          <w:bCs w:val="0"/>
          <w:color w:val="000000"/>
          <w:sz w:val="24"/>
          <w:szCs w:val="24"/>
          <w:lang w:val="zh-CN"/>
        </w:rPr>
        <w:t>22次微博房产博主内容原创直发，</w:t>
      </w:r>
      <w:r>
        <w:rPr>
          <w:rFonts w:hint="eastAsia" w:ascii="微软雅黑" w:hAnsi="微软雅黑" w:eastAsia="微软雅黑" w:cs="微软雅黑"/>
          <w:b w:val="0"/>
          <w:bCs w:val="0"/>
          <w:color w:val="000000"/>
          <w:sz w:val="24"/>
          <w:szCs w:val="24"/>
          <w:lang w:val="en-US" w:eastAsia="zh-CN"/>
        </w:rPr>
        <w:t>具体清单如下。</w:t>
      </w:r>
    </w:p>
    <w:tbl>
      <w:tblPr>
        <w:tblStyle w:val="28"/>
        <w:tblW w:w="9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58"/>
        <w:gridCol w:w="1682"/>
      </w:tblGrid>
      <w:tr w14:paraId="7AD9C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8" w:hRule="atLeast"/>
        </w:trPr>
        <w:tc>
          <w:tcPr>
            <w:tcW w:w="9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BF9DF">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000000"/>
                <w:kern w:val="0"/>
                <w:sz w:val="24"/>
                <w:szCs w:val="24"/>
                <w:u w:val="none"/>
                <w:lang w:val="en-US" w:eastAsia="zh-CN" w:bidi="ar"/>
              </w:rPr>
            </w:pPr>
            <w:bookmarkStart w:id="7" w:name="_Toc273602342"/>
            <w:bookmarkStart w:id="8" w:name="_Toc22397"/>
            <w:bookmarkStart w:id="9" w:name="_Toc39733479"/>
            <w:bookmarkStart w:id="10" w:name="_Toc245092762"/>
            <w:r>
              <w:rPr>
                <w:rFonts w:hint="eastAsia" w:ascii="微软雅黑" w:hAnsi="微软雅黑" w:eastAsia="微软雅黑" w:cs="微软雅黑"/>
                <w:b/>
                <w:bCs/>
                <w:sz w:val="24"/>
                <w:szCs w:val="24"/>
              </w:rPr>
              <w:t>微博本地优质大V报价单</w:t>
            </w:r>
            <w:r>
              <w:rPr>
                <w:rFonts w:hint="eastAsia" w:ascii="微软雅黑" w:hAnsi="微软雅黑" w:eastAsia="微软雅黑" w:cs="微软雅黑"/>
                <w:b/>
                <w:bCs/>
                <w:sz w:val="24"/>
                <w:szCs w:val="24"/>
              </w:rPr>
              <w:br w:type="page"/>
            </w:r>
          </w:p>
        </w:tc>
      </w:tr>
      <w:tr w14:paraId="2398F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8" w:hRule="atLeast"/>
        </w:trPr>
        <w:tc>
          <w:tcPr>
            <w:tcW w:w="7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FF1A">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具体产品内容及信息详述</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DABFB">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总数量</w:t>
            </w:r>
          </w:p>
        </w:tc>
      </w:tr>
      <w:tr w14:paraId="556FF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3" w:hRule="atLeast"/>
        </w:trPr>
        <w:tc>
          <w:tcPr>
            <w:tcW w:w="7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933E">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@合肥楼大鱼（直发2次）、 @南薰门桥北（直发2次）、@合肥川哥（直发2次）@滨湖大卫（直发2次）、@合肥长老说（直发2次 @飞扬看房（直发2次）、@第一合肥（直发2次）、@合肥少荃说（直发2次 ）、 @合肥大猫 （直发2次）、@合肥微博房产（直发2次）、                    @合肥小鳄鱼（直发2次），共22次微博房产博主内容原创直发</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9C749">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22</w:t>
            </w:r>
          </w:p>
        </w:tc>
      </w:tr>
    </w:tbl>
    <w:p w14:paraId="29E40442">
      <w:pPr>
        <w:rPr>
          <w:rFonts w:hint="eastAsia" w:ascii="微软雅黑" w:hAnsi="微软雅黑" w:eastAsia="微软雅黑" w:cs="微软雅黑"/>
          <w:b/>
          <w:bCs/>
          <w:sz w:val="22"/>
          <w:szCs w:val="22"/>
        </w:rPr>
      </w:pPr>
    </w:p>
    <w:p w14:paraId="54E799A0">
      <w:pPr>
        <w:pStyle w:val="2"/>
        <w:spacing w:before="0" w:after="0" w:line="360" w:lineRule="auto"/>
        <w:jc w:val="center"/>
        <w:rPr>
          <w:rFonts w:hint="eastAsia" w:ascii="微软雅黑" w:hAnsi="微软雅黑" w:eastAsia="微软雅黑" w:cs="微软雅黑"/>
          <w:b/>
          <w:bCs/>
          <w:color w:val="000000"/>
          <w:sz w:val="36"/>
          <w:szCs w:val="36"/>
        </w:rPr>
      </w:pPr>
      <w:r>
        <w:rPr>
          <w:rFonts w:hint="eastAsia" w:ascii="微软雅黑" w:hAnsi="微软雅黑" w:eastAsia="微软雅黑" w:cs="微软雅黑"/>
          <w:b/>
          <w:bCs/>
          <w:color w:val="000000"/>
          <w:sz w:val="36"/>
          <w:szCs w:val="36"/>
        </w:rPr>
        <w:t>第</w:t>
      </w:r>
      <w:bookmarkStart w:id="11" w:name="_Hlt240110027"/>
      <w:bookmarkEnd w:id="11"/>
      <w:r>
        <w:rPr>
          <w:rFonts w:hint="eastAsia" w:ascii="微软雅黑" w:hAnsi="微软雅黑" w:eastAsia="微软雅黑" w:cs="微软雅黑"/>
          <w:b/>
          <w:bCs/>
          <w:color w:val="000000"/>
          <w:sz w:val="36"/>
          <w:szCs w:val="36"/>
        </w:rPr>
        <w:t>二章 评标办法</w:t>
      </w:r>
      <w:bookmarkEnd w:id="7"/>
      <w:bookmarkEnd w:id="8"/>
      <w:bookmarkEnd w:id="9"/>
      <w:bookmarkEnd w:id="10"/>
    </w:p>
    <w:p w14:paraId="22C10717">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28"/>
          <w:szCs w:val="28"/>
        </w:rPr>
      </w:pPr>
    </w:p>
    <w:p w14:paraId="2225B558">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第一节 总  则</w:t>
      </w:r>
    </w:p>
    <w:p w14:paraId="2E8DD18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第一条</w:t>
      </w:r>
      <w:r>
        <w:rPr>
          <w:rFonts w:hint="eastAsia" w:ascii="微软雅黑" w:hAnsi="微软雅黑" w:eastAsia="微软雅黑" w:cs="微软雅黑"/>
          <w:color w:val="000000"/>
          <w:sz w:val="24"/>
          <w:szCs w:val="24"/>
          <w:lang w:val="zh-CN"/>
        </w:rPr>
        <w:t xml:space="preserve"> 为了做好“城市更新嘉玺项目微博大V广告投放”项目的招标评标工作，保证项目评审工作的正常有序进行，依据《中华人民共和国政府采购法》、《中华人民共和国招标投标法》及其它相关法律法规，本着公开、公平、公正的原则，制定评标办法。</w:t>
      </w:r>
    </w:p>
    <w:p w14:paraId="1A3FF85B">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第二条</w:t>
      </w:r>
      <w:r>
        <w:rPr>
          <w:rFonts w:hint="eastAsia" w:ascii="微软雅黑" w:hAnsi="微软雅黑" w:eastAsia="微软雅黑" w:cs="微软雅黑"/>
          <w:color w:val="000000"/>
          <w:sz w:val="24"/>
          <w:szCs w:val="24"/>
          <w:lang w:val="zh-CN"/>
        </w:rPr>
        <w:t xml:space="preserve"> 本次项目评标在项目、数量、</w:t>
      </w:r>
      <w:r>
        <w:rPr>
          <w:rFonts w:hint="eastAsia" w:ascii="微软雅黑" w:hAnsi="微软雅黑" w:eastAsia="微软雅黑" w:cs="微软雅黑"/>
          <w:color w:val="000000"/>
          <w:sz w:val="24"/>
          <w:szCs w:val="24"/>
          <w:lang w:val="en-US" w:eastAsia="zh-CN"/>
        </w:rPr>
        <w:t>内容等</w:t>
      </w:r>
      <w:r>
        <w:rPr>
          <w:rFonts w:hint="eastAsia" w:ascii="微软雅黑" w:hAnsi="微软雅黑" w:eastAsia="微软雅黑" w:cs="微软雅黑"/>
          <w:color w:val="000000"/>
          <w:sz w:val="24"/>
          <w:szCs w:val="24"/>
          <w:lang w:val="zh-CN"/>
        </w:rPr>
        <w:t>统一的原则下，最低价中标确定合作单位。</w:t>
      </w:r>
    </w:p>
    <w:p w14:paraId="66EB83F7">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第三条</w:t>
      </w:r>
      <w:r>
        <w:rPr>
          <w:rFonts w:hint="eastAsia" w:ascii="微软雅黑" w:hAnsi="微软雅黑" w:eastAsia="微软雅黑" w:cs="微软雅黑"/>
          <w:color w:val="000000"/>
          <w:sz w:val="24"/>
          <w:szCs w:val="24"/>
          <w:lang w:val="zh-CN"/>
        </w:rPr>
        <w:t xml:space="preserve"> 采购人将组织不少于3人组成的评标委员会（以下简称评委会），负责本项目的评标工作。采购人内部监督小组，负责评标过程中的记录、联络及评委会交办的其他工作。</w:t>
      </w:r>
    </w:p>
    <w:p w14:paraId="3333DA4E">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第四条</w:t>
      </w:r>
      <w:r>
        <w:rPr>
          <w:rFonts w:hint="eastAsia" w:ascii="微软雅黑" w:hAnsi="微软雅黑" w:eastAsia="微软雅黑" w:cs="微软雅黑"/>
          <w:color w:val="000000"/>
          <w:sz w:val="24"/>
          <w:szCs w:val="24"/>
          <w:lang w:val="zh-CN"/>
        </w:rPr>
        <w:t xml:space="preserve"> 评委会按照“客观公正，实事求是”的原则，评价参加本次招标的投标人所提供的服务对招标文件的符合性及响应性。</w:t>
      </w:r>
    </w:p>
    <w:p w14:paraId="08A02514">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p>
    <w:p w14:paraId="29AB1095">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第二节 评标程序及评审细则</w:t>
      </w:r>
    </w:p>
    <w:p w14:paraId="4BD3C8F2">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第五条</w:t>
      </w:r>
      <w:r>
        <w:rPr>
          <w:rFonts w:hint="eastAsia" w:ascii="微软雅黑" w:hAnsi="微软雅黑" w:eastAsia="微软雅黑" w:cs="微软雅黑"/>
          <w:color w:val="000000"/>
          <w:sz w:val="24"/>
          <w:szCs w:val="24"/>
          <w:lang w:val="zh-CN"/>
        </w:rPr>
        <w:t xml:space="preserve"> 评标工作于开标后进行。评委会应认真研究招标文件，至少应了解和熟悉以下内容：</w:t>
      </w:r>
    </w:p>
    <w:p w14:paraId="35CF4216">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（一）招标的目标；</w:t>
      </w:r>
    </w:p>
    <w:p w14:paraId="53B5E50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（二）招标项目的范围和性质；</w:t>
      </w:r>
    </w:p>
    <w:p w14:paraId="162BFA02">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（三）招标文件中规定的主要服务要求、标准和商务条款；</w:t>
      </w:r>
    </w:p>
    <w:p w14:paraId="7A415D00">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（四）招标文件规定的评标标准、评标方法和在评标过程中考虑的相关因素。</w:t>
      </w:r>
    </w:p>
    <w:p w14:paraId="422803C5">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第六条</w:t>
      </w:r>
      <w:r>
        <w:rPr>
          <w:rFonts w:hint="eastAsia" w:ascii="微软雅黑" w:hAnsi="微软雅黑" w:eastAsia="微软雅黑" w:cs="微软雅黑"/>
          <w:color w:val="000000"/>
          <w:sz w:val="24"/>
          <w:szCs w:val="24"/>
          <w:lang w:val="zh-CN"/>
        </w:rPr>
        <w:t xml:space="preserve"> 有效投标应符合以下原则：</w:t>
      </w:r>
    </w:p>
    <w:p w14:paraId="02EF7444">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（一）完全响应招标文件要求；</w:t>
      </w:r>
    </w:p>
    <w:p w14:paraId="3F6E416A">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（二）无重大偏离、保留或招标人不能接受的附加条件；</w:t>
      </w:r>
    </w:p>
    <w:p w14:paraId="1049ECF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（三）通过投标初审；</w:t>
      </w:r>
    </w:p>
    <w:p w14:paraId="3E63C29D">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（四）报价不低于投标成本，高于限价；</w:t>
      </w:r>
    </w:p>
    <w:p w14:paraId="1999B7B1">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（五）评委会依据招标文件认定的其他原则。</w:t>
      </w:r>
    </w:p>
    <w:p w14:paraId="4C783BC9">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第七条</w:t>
      </w:r>
      <w:r>
        <w:rPr>
          <w:rFonts w:hint="eastAsia" w:ascii="微软雅黑" w:hAnsi="微软雅黑" w:eastAsia="微软雅黑" w:cs="微软雅黑"/>
          <w:color w:val="000000"/>
          <w:sz w:val="24"/>
          <w:szCs w:val="24"/>
          <w:lang w:val="zh-CN"/>
        </w:rPr>
        <w:t xml:space="preserve"> 评委会遵循公开、公平、公正和科学诚信的原则，对所有投标文件均采用相同程序和标准，进行评定。</w:t>
      </w:r>
    </w:p>
    <w:p w14:paraId="04BA0B5D">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第八条</w:t>
      </w:r>
      <w:r>
        <w:rPr>
          <w:rFonts w:hint="eastAsia" w:ascii="微软雅黑" w:hAnsi="微软雅黑" w:eastAsia="微软雅黑" w:cs="微软雅黑"/>
          <w:color w:val="000000"/>
          <w:sz w:val="24"/>
          <w:szCs w:val="24"/>
          <w:lang w:val="zh-CN"/>
        </w:rPr>
        <w:t xml:space="preserve"> 评审程序</w:t>
      </w:r>
    </w:p>
    <w:p w14:paraId="10051691">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本项目采用统一、低价评标法进行评审，评标委员会将依据报价表单进行评审。</w:t>
      </w:r>
      <w:bookmarkStart w:id="12" w:name="_Toc273602352"/>
      <w:bookmarkStart w:id="13" w:name="_Toc245714170"/>
      <w:bookmarkStart w:id="14" w:name="_Toc245028818"/>
      <w:bookmarkStart w:id="15" w:name="_Toc39733482"/>
      <w:bookmarkStart w:id="16" w:name="_Toc2829"/>
    </w:p>
    <w:p w14:paraId="05E8E33C">
      <w:pPr>
        <w:rPr>
          <w:rFonts w:hint="eastAsia" w:ascii="微软雅黑" w:hAnsi="微软雅黑" w:eastAsia="微软雅黑" w:cs="微软雅黑"/>
          <w:sz w:val="22"/>
          <w:szCs w:val="22"/>
        </w:rPr>
      </w:pPr>
      <w:r>
        <w:rPr>
          <w:rFonts w:hint="eastAsia" w:ascii="微软雅黑" w:hAnsi="微软雅黑" w:eastAsia="微软雅黑" w:cs="微软雅黑"/>
          <w:sz w:val="22"/>
          <w:szCs w:val="22"/>
        </w:rPr>
        <w:br w:type="page"/>
      </w:r>
    </w:p>
    <w:p w14:paraId="1FFA315B">
      <w:pPr>
        <w:pStyle w:val="4"/>
        <w:spacing w:line="360" w:lineRule="auto"/>
        <w:rPr>
          <w:rFonts w:hint="eastAsia" w:ascii="微软雅黑" w:hAnsi="微软雅黑" w:eastAsia="微软雅黑" w:cs="微软雅黑"/>
          <w:b/>
          <w:sz w:val="21"/>
          <w:szCs w:val="21"/>
        </w:rPr>
      </w:pPr>
      <w:bookmarkStart w:id="17" w:name="_Toc39733483"/>
      <w:bookmarkStart w:id="18" w:name="_Toc20758"/>
      <w:bookmarkStart w:id="19" w:name="_Toc245714173"/>
      <w:bookmarkStart w:id="20" w:name="_Toc273602355"/>
      <w:r>
        <w:rPr>
          <w:rFonts w:hint="eastAsia" w:ascii="微软雅黑" w:hAnsi="微软雅黑" w:eastAsia="微软雅黑" w:cs="微软雅黑"/>
          <w:b/>
          <w:sz w:val="21"/>
          <w:szCs w:val="21"/>
        </w:rPr>
        <w:t>附件一：</w:t>
      </w:r>
    </w:p>
    <w:p w14:paraId="7CB830BA">
      <w:pPr>
        <w:pStyle w:val="4"/>
        <w:spacing w:line="360" w:lineRule="auto"/>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一、投标函</w:t>
      </w:r>
      <w:bookmarkEnd w:id="17"/>
      <w:bookmarkEnd w:id="18"/>
      <w:bookmarkEnd w:id="19"/>
      <w:bookmarkEnd w:id="20"/>
    </w:p>
    <w:p w14:paraId="2B0CB663">
      <w:pPr>
        <w:pStyle w:val="18"/>
        <w:spacing w:line="360" w:lineRule="auto"/>
        <w:rPr>
          <w:rFonts w:hint="eastAsia" w:ascii="微软雅黑" w:hAnsi="微软雅黑" w:eastAsia="微软雅黑" w:cs="微软雅黑"/>
          <w:sz w:val="21"/>
        </w:rPr>
      </w:pPr>
      <w:r>
        <w:rPr>
          <w:rFonts w:hint="eastAsia" w:ascii="微软雅黑" w:hAnsi="微软雅黑" w:eastAsia="微软雅黑" w:cs="微软雅黑"/>
          <w:sz w:val="21"/>
        </w:rPr>
        <w:t>致：合肥市包河区城市更新建设有限公司</w:t>
      </w:r>
    </w:p>
    <w:p w14:paraId="49484F88">
      <w:pPr>
        <w:pStyle w:val="3"/>
        <w:spacing w:line="360" w:lineRule="auto"/>
        <w:ind w:firstLine="420" w:firstLineChars="200"/>
        <w:rPr>
          <w:rFonts w:hint="eastAsia" w:ascii="微软雅黑" w:hAnsi="微软雅黑" w:eastAsia="微软雅黑" w:cs="微软雅黑"/>
          <w:dstrike/>
          <w:sz w:val="21"/>
          <w:szCs w:val="21"/>
        </w:rPr>
      </w:pPr>
      <w:r>
        <w:rPr>
          <w:rFonts w:hint="eastAsia" w:ascii="微软雅黑" w:hAnsi="微软雅黑" w:eastAsia="微软雅黑" w:cs="微软雅黑"/>
          <w:sz w:val="21"/>
          <w:szCs w:val="21"/>
        </w:rPr>
        <w:t>根据贵方</w:t>
      </w:r>
      <w:r>
        <w:rPr>
          <w:rFonts w:hint="eastAsia" w:ascii="微软雅黑" w:hAnsi="微软雅黑" w:eastAsia="微软雅黑" w:cs="微软雅黑"/>
          <w:sz w:val="21"/>
          <w:szCs w:val="21"/>
          <w:u w:val="single"/>
        </w:rPr>
        <w:t>“城市更新嘉玺项目微博大V广告投放”</w:t>
      </w:r>
      <w:r>
        <w:rPr>
          <w:rFonts w:hint="eastAsia" w:ascii="微软雅黑" w:hAnsi="微软雅黑" w:eastAsia="微软雅黑" w:cs="微软雅黑"/>
          <w:sz w:val="21"/>
          <w:szCs w:val="21"/>
        </w:rPr>
        <w:t>项目的招标邀请书，正式授权下述签字人</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（姓名）代表投标人</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（投标人全称），提交投标文件正本</w:t>
      </w:r>
      <w:r>
        <w:rPr>
          <w:rFonts w:hint="eastAsia" w:ascii="微软雅黑" w:hAnsi="微软雅黑" w:eastAsia="微软雅黑" w:cs="微软雅黑"/>
          <w:sz w:val="21"/>
          <w:szCs w:val="21"/>
          <w:u w:val="single"/>
        </w:rPr>
        <w:t>　</w:t>
      </w:r>
      <w:r>
        <w:rPr>
          <w:rFonts w:hint="eastAsia" w:ascii="微软雅黑" w:hAnsi="微软雅黑" w:eastAsia="微软雅黑" w:cs="微软雅黑"/>
          <w:sz w:val="21"/>
          <w:szCs w:val="21"/>
        </w:rPr>
        <w:t>份，副本</w:t>
      </w:r>
      <w:r>
        <w:rPr>
          <w:rFonts w:hint="eastAsia" w:ascii="微软雅黑" w:hAnsi="微软雅黑" w:eastAsia="微软雅黑" w:cs="微软雅黑"/>
          <w:b/>
          <w:sz w:val="21"/>
          <w:szCs w:val="21"/>
          <w:u w:val="single"/>
        </w:rPr>
        <w:t>　</w:t>
      </w:r>
      <w:r>
        <w:rPr>
          <w:rFonts w:hint="eastAsia" w:ascii="微软雅黑" w:hAnsi="微软雅黑" w:eastAsia="微软雅黑" w:cs="微软雅黑"/>
          <w:sz w:val="21"/>
          <w:szCs w:val="21"/>
        </w:rPr>
        <w:t>份。</w:t>
      </w:r>
    </w:p>
    <w:p w14:paraId="5521AAFF">
      <w:pPr>
        <w:spacing w:line="360" w:lineRule="auto"/>
        <w:rPr>
          <w:rFonts w:hint="eastAsia" w:ascii="微软雅黑" w:hAnsi="微软雅黑" w:eastAsia="微软雅黑" w:cs="微软雅黑"/>
        </w:rPr>
      </w:pPr>
    </w:p>
    <w:p w14:paraId="16025AC4">
      <w:pPr>
        <w:spacing w:line="360" w:lineRule="auto"/>
        <w:rPr>
          <w:rFonts w:hint="eastAsia" w:ascii="微软雅黑" w:hAnsi="微软雅黑" w:eastAsia="微软雅黑" w:cs="微软雅黑"/>
        </w:rPr>
      </w:pPr>
      <w:r>
        <w:rPr>
          <w:rFonts w:hint="eastAsia" w:ascii="微软雅黑" w:hAnsi="微软雅黑" w:eastAsia="微软雅黑" w:cs="微软雅黑"/>
        </w:rPr>
        <w:t>据此函，签字人兹宣布同意如下：</w:t>
      </w:r>
    </w:p>
    <w:p w14:paraId="7143F421">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（1）我方完全响应招标文件要求，如我方中标，我方承诺将服从采购方管理，严格按照采购方相关规定履行业务。</w:t>
      </w:r>
    </w:p>
    <w:p w14:paraId="6E2B7949">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（2）我方根据招标文件的规定，严格履行合同的责任和义务,并保证于招标方要求的日期内提供优质服务。</w:t>
      </w:r>
    </w:p>
    <w:p w14:paraId="1A62A680">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3）我方已详细审核全部招标文件，包括招标文件修改书（如有），参考资料及有关附件，我方正式认可本次招标文件，并对招标文件各项条款（包括开标时间）均无异议。我方知道必须放弃提出含糊不清或误解的问题的权利。</w:t>
      </w:r>
    </w:p>
    <w:p w14:paraId="6D848D41">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（4）我方同意从招标文件规定的开标日期起遵循本投标文件，并在招标文件规定的投标有效期之前均具有约束力。</w:t>
      </w:r>
    </w:p>
    <w:p w14:paraId="2F711ED8">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（5）我方声明投标文件所提供的一切资料真实、及时、有效。由于我方提供资料不实而造成的责任和后果由我方承担。我方同意按照贵方提出的要求，提供与投标有关的任何证据、数据或资料。</w:t>
      </w:r>
    </w:p>
    <w:p w14:paraId="43581C82">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（6）与本投标有关的通讯地址：</w:t>
      </w:r>
      <w:r>
        <w:rPr>
          <w:rFonts w:hint="eastAsia" w:ascii="微软雅黑" w:hAnsi="微软雅黑" w:eastAsia="微软雅黑" w:cs="微软雅黑"/>
          <w:u w:val="single"/>
        </w:rPr>
        <w:t xml:space="preserve">                                  </w:t>
      </w:r>
    </w:p>
    <w:p w14:paraId="40128682">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电    话：</w:t>
      </w:r>
      <w:r>
        <w:rPr>
          <w:rFonts w:hint="eastAsia" w:ascii="微软雅黑" w:hAnsi="微软雅黑" w:eastAsia="微软雅黑" w:cs="微软雅黑"/>
          <w:u w:val="single"/>
        </w:rPr>
        <w:t xml:space="preserve">                       </w:t>
      </w:r>
      <w:r>
        <w:rPr>
          <w:rFonts w:hint="eastAsia" w:ascii="微软雅黑" w:hAnsi="微软雅黑" w:eastAsia="微软雅黑" w:cs="微软雅黑"/>
        </w:rPr>
        <w:t>传    真：</w:t>
      </w:r>
      <w:r>
        <w:rPr>
          <w:rFonts w:hint="eastAsia" w:ascii="微软雅黑" w:hAnsi="微软雅黑" w:eastAsia="微软雅黑" w:cs="微软雅黑"/>
          <w:u w:val="single"/>
        </w:rPr>
        <w:t xml:space="preserve">                 </w:t>
      </w:r>
    </w:p>
    <w:p w14:paraId="19EB53F4">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投标人（公章）：</w:t>
      </w:r>
      <w:r>
        <w:rPr>
          <w:rFonts w:hint="eastAsia" w:ascii="微软雅黑" w:hAnsi="微软雅黑" w:eastAsia="微软雅黑" w:cs="微软雅黑"/>
          <w:u w:val="single"/>
        </w:rPr>
        <w:t xml:space="preserve">                     </w:t>
      </w:r>
    </w:p>
    <w:p w14:paraId="2697B67A">
      <w:pPr>
        <w:tabs>
          <w:tab w:val="left" w:pos="630"/>
        </w:tabs>
        <w:spacing w:line="360" w:lineRule="auto"/>
        <w:ind w:firstLine="630"/>
        <w:rPr>
          <w:rFonts w:hint="eastAsia" w:ascii="微软雅黑" w:hAnsi="微软雅黑" w:eastAsia="微软雅黑" w:cs="微软雅黑"/>
        </w:rPr>
      </w:pPr>
      <w:r>
        <w:rPr>
          <w:rFonts w:hint="eastAsia" w:ascii="微软雅黑" w:hAnsi="微软雅黑" w:eastAsia="微软雅黑" w:cs="微软雅黑"/>
        </w:rPr>
        <w:t>日    期：</w:t>
      </w:r>
      <w:r>
        <w:rPr>
          <w:rFonts w:hint="eastAsia" w:ascii="微软雅黑" w:hAnsi="微软雅黑" w:eastAsia="微软雅黑" w:cs="微软雅黑"/>
          <w:u w:val="single"/>
        </w:rPr>
        <w:t xml:space="preserve">                     </w:t>
      </w:r>
      <w:r>
        <w:rPr>
          <w:rFonts w:hint="eastAsia" w:ascii="微软雅黑" w:hAnsi="微软雅黑" w:eastAsia="微软雅黑" w:cs="微软雅黑"/>
        </w:rPr>
        <w:t xml:space="preserve"> </w:t>
      </w:r>
    </w:p>
    <w:bookmarkEnd w:id="12"/>
    <w:bookmarkEnd w:id="13"/>
    <w:bookmarkEnd w:id="14"/>
    <w:bookmarkEnd w:id="15"/>
    <w:bookmarkEnd w:id="16"/>
    <w:p w14:paraId="0001BB09">
      <w:pPr>
        <w:pStyle w:val="4"/>
        <w:spacing w:line="360" w:lineRule="auto"/>
        <w:jc w:val="both"/>
        <w:rPr>
          <w:rFonts w:hint="eastAsia" w:ascii="微软雅黑" w:hAnsi="微软雅黑" w:eastAsia="微软雅黑" w:cs="微软雅黑"/>
          <w:sz w:val="22"/>
          <w:szCs w:val="22"/>
        </w:rPr>
      </w:pPr>
      <w:bookmarkStart w:id="21" w:name="_Toc39733484"/>
      <w:bookmarkStart w:id="22" w:name="_Toc273602356"/>
      <w:bookmarkStart w:id="23" w:name="_Toc10239"/>
      <w:bookmarkStart w:id="24" w:name="_Toc245714174"/>
      <w:bookmarkStart w:id="25" w:name="_Toc220232394"/>
      <w:bookmarkStart w:id="26" w:name="_Toc232592019"/>
      <w:r>
        <w:rPr>
          <w:rFonts w:hint="eastAsia" w:ascii="微软雅黑" w:hAnsi="微软雅黑" w:eastAsia="微软雅黑" w:cs="微软雅黑"/>
          <w:b/>
          <w:sz w:val="22"/>
          <w:szCs w:val="22"/>
        </w:rPr>
        <w:t>附件二：</w:t>
      </w:r>
    </w:p>
    <w:p w14:paraId="5AA6625E">
      <w:pPr>
        <w:pStyle w:val="4"/>
        <w:numPr>
          <w:ilvl w:val="0"/>
          <w:numId w:val="1"/>
        </w:numPr>
        <w:spacing w:line="360" w:lineRule="auto"/>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投标授权书</w:t>
      </w:r>
      <w:bookmarkEnd w:id="21"/>
      <w:bookmarkEnd w:id="22"/>
      <w:bookmarkEnd w:id="23"/>
      <w:bookmarkEnd w:id="24"/>
    </w:p>
    <w:p w14:paraId="47CF6E85">
      <w:pPr>
        <w:spacing w:line="360" w:lineRule="auto"/>
        <w:rPr>
          <w:rFonts w:hint="eastAsia" w:ascii="微软雅黑" w:hAnsi="微软雅黑" w:eastAsia="微软雅黑" w:cs="微软雅黑"/>
        </w:rPr>
      </w:pPr>
    </w:p>
    <w:p w14:paraId="58E03FB6">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本授权书声明：</w:t>
      </w:r>
      <w:r>
        <w:rPr>
          <w:rFonts w:hint="eastAsia" w:ascii="微软雅黑" w:hAnsi="微软雅黑" w:eastAsia="微软雅黑" w:cs="微软雅黑"/>
          <w:u w:val="single"/>
        </w:rPr>
        <w:t xml:space="preserve">             </w:t>
      </w:r>
      <w:r>
        <w:rPr>
          <w:rFonts w:hint="eastAsia" w:ascii="微软雅黑" w:hAnsi="微软雅黑" w:eastAsia="微软雅黑" w:cs="微软雅黑"/>
        </w:rPr>
        <w:t>（投标单位）授权本公司</w:t>
      </w:r>
      <w:r>
        <w:rPr>
          <w:rFonts w:hint="eastAsia" w:ascii="微软雅黑" w:hAnsi="微软雅黑" w:eastAsia="微软雅黑" w:cs="微软雅黑"/>
          <w:u w:val="single"/>
        </w:rPr>
        <w:t xml:space="preserve">       </w:t>
      </w:r>
      <w:r>
        <w:rPr>
          <w:rFonts w:hint="eastAsia" w:ascii="微软雅黑" w:hAnsi="微软雅黑" w:eastAsia="微软雅黑" w:cs="微软雅黑"/>
        </w:rPr>
        <w:t>（投标人授权代表姓名、职务）代表本公司参加合肥市包河区城市更新建设有限公司</w:t>
      </w:r>
      <w:r>
        <w:rPr>
          <w:rFonts w:hint="eastAsia" w:ascii="微软雅黑" w:hAnsi="微软雅黑" w:eastAsia="微软雅黑" w:cs="微软雅黑"/>
          <w:u w:val="single"/>
        </w:rPr>
        <w:t>城市更新嘉玺项目微博大V广告投放</w:t>
      </w:r>
      <w:r>
        <w:rPr>
          <w:rFonts w:hint="eastAsia" w:ascii="微软雅黑" w:hAnsi="微软雅黑" w:eastAsia="微软雅黑" w:cs="微软雅黑"/>
        </w:rPr>
        <w:t>项目，全权代表本公司处理投标过程的一切事宜，包括但不限于：投标、参与开标、谈判、签约等。投标人代表在投标过程中所签署的一切文件和处理与之有关的一切事务，本公司均予以认可并对此承担责任。投标人代表无转委托权。特此授权。</w:t>
      </w:r>
    </w:p>
    <w:p w14:paraId="5E9B289E">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本授权书自出具之日起生效。</w:t>
      </w:r>
    </w:p>
    <w:p w14:paraId="007A69F2">
      <w:pPr>
        <w:adjustRightInd w:val="0"/>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特此声明。</w:t>
      </w:r>
    </w:p>
    <w:p w14:paraId="59EAB19F">
      <w:pPr>
        <w:pStyle w:val="27"/>
        <w:spacing w:line="360" w:lineRule="auto"/>
        <w:ind w:left="0" w:leftChars="0"/>
        <w:rPr>
          <w:rFonts w:hint="eastAsia" w:ascii="微软雅黑" w:hAnsi="微软雅黑" w:eastAsia="微软雅黑" w:cs="微软雅黑"/>
          <w:szCs w:val="21"/>
        </w:rPr>
      </w:pPr>
    </w:p>
    <w:p w14:paraId="1BEF0B38">
      <w:pPr>
        <w:spacing w:line="360" w:lineRule="auto"/>
        <w:jc w:val="center"/>
        <w:rPr>
          <w:rFonts w:hint="eastAsia" w:ascii="微软雅黑" w:hAnsi="微软雅黑" w:eastAsia="微软雅黑" w:cs="微软雅黑"/>
        </w:rPr>
      </w:pPr>
      <w:r>
        <w:rPr>
          <w:rFonts w:hint="eastAsia" w:ascii="微软雅黑" w:hAnsi="微软雅黑" w:eastAsia="微软雅黑" w:cs="微软雅黑"/>
        </w:rPr>
        <mc:AlternateContent>
          <mc:Choice Requires="wps">
            <w:drawing>
              <wp:inline distT="0" distB="0" distL="114300" distR="114300">
                <wp:extent cx="2638425" cy="1749425"/>
                <wp:effectExtent l="4445" t="4445" r="5080" b="17780"/>
                <wp:docPr id="1" name="圆角矩形 1"/>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276E5CB6">
                            <w:pPr>
                              <w:jc w:val="center"/>
                              <w:rPr>
                                <w:rFonts w:hint="eastAsia" w:ascii="微软雅黑" w:hAnsi="微软雅黑" w:eastAsia="微软雅黑" w:cs="微软雅黑"/>
                              </w:rPr>
                            </w:pPr>
                            <w:r>
                              <w:rPr>
                                <w:rFonts w:hint="eastAsia" w:ascii="微软雅黑" w:hAnsi="微软雅黑" w:eastAsia="微软雅黑" w:cs="微软雅黑"/>
                              </w:rPr>
                              <w:t>授权代表身份复印件正面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vAEgDTAAAABQEAAA8AAAAAAAAAAQAgAAAAIgAAAGRycy9kb3ducmV2LnhtbFBLAQIUABQA&#10;AAAIAIdO4kBhMH8JLgIAAHoEAAAOAAAAAAAAAAEAIAAAACIBAABkcnMvZTJvRG9jLnhtbFBLBQYA&#10;AAAABgAGAFkBAADCBQAAAAA=&#10;">
                <v:fill on="t" focussize="0,0"/>
                <v:stroke color="#000000" joinstyle="round"/>
                <v:imagedata o:title=""/>
                <o:lock v:ext="edit" rotation="t" aspectratio="f"/>
                <v:textbox>
                  <w:txbxContent>
                    <w:p w14:paraId="276E5CB6">
                      <w:pPr>
                        <w:jc w:val="center"/>
                        <w:rPr>
                          <w:rFonts w:hint="eastAsia" w:ascii="微软雅黑" w:hAnsi="微软雅黑" w:eastAsia="微软雅黑" w:cs="微软雅黑"/>
                        </w:rPr>
                      </w:pPr>
                      <w:r>
                        <w:rPr>
                          <w:rFonts w:hint="eastAsia" w:ascii="微软雅黑" w:hAnsi="微软雅黑" w:eastAsia="微软雅黑" w:cs="微软雅黑"/>
                        </w:rPr>
                        <w:t>授权代表身份复印件正面</w:t>
                      </w:r>
                    </w:p>
                  </w:txbxContent>
                </v:textbox>
                <w10:wrap type="none"/>
                <w10:anchorlock/>
              </v:roundrect>
            </w:pict>
          </mc:Fallback>
        </mc:AlternateConten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mc:AlternateContent>
          <mc:Choice Requires="wps">
            <w:drawing>
              <wp:inline distT="0" distB="0" distL="114300" distR="114300">
                <wp:extent cx="2638425" cy="1749425"/>
                <wp:effectExtent l="4445" t="4445" r="5080" b="17780"/>
                <wp:docPr id="2" name="圆角矩形 2"/>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4000C8A5">
                            <w:pPr>
                              <w:jc w:val="center"/>
                              <w:rPr>
                                <w:rFonts w:hint="eastAsia" w:ascii="微软雅黑" w:hAnsi="微软雅黑" w:eastAsia="微软雅黑" w:cs="微软雅黑"/>
                              </w:rPr>
                            </w:pPr>
                            <w:r>
                              <w:rPr>
                                <w:rFonts w:hint="eastAsia" w:ascii="微软雅黑" w:hAnsi="微软雅黑" w:eastAsia="微软雅黑" w:cs="微软雅黑"/>
                              </w:rPr>
                              <w:t>授权代表身份复印件反面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8ASANMAAAAFAQAADwAAAAAAAAABACAAAAAiAAAAZHJzL2Rvd25yZXYueG1sUEsBAhQA&#10;FAAAAAgAh07iQOVCTPMwAgAAegQAAA4AAAAAAAAAAQAgAAAAIgEAAGRycy9lMm9Eb2MueG1sUEsF&#10;BgAAAAAGAAYAWQEAAMQFAAAAAA==&#10;">
                <v:fill on="t" focussize="0,0"/>
                <v:stroke color="#000000" joinstyle="round"/>
                <v:imagedata o:title=""/>
                <o:lock v:ext="edit" rotation="t" aspectratio="f"/>
                <v:textbox>
                  <w:txbxContent>
                    <w:p w14:paraId="4000C8A5">
                      <w:pPr>
                        <w:jc w:val="center"/>
                        <w:rPr>
                          <w:rFonts w:hint="eastAsia" w:ascii="微软雅黑" w:hAnsi="微软雅黑" w:eastAsia="微软雅黑" w:cs="微软雅黑"/>
                        </w:rPr>
                      </w:pPr>
                      <w:r>
                        <w:rPr>
                          <w:rFonts w:hint="eastAsia" w:ascii="微软雅黑" w:hAnsi="微软雅黑" w:eastAsia="微软雅黑" w:cs="微软雅黑"/>
                        </w:rPr>
                        <w:t>授权代表身份复印件反面</w:t>
                      </w:r>
                    </w:p>
                  </w:txbxContent>
                </v:textbox>
                <w10:wrap type="none"/>
                <w10:anchorlock/>
              </v:roundrect>
            </w:pict>
          </mc:Fallback>
        </mc:AlternateContent>
      </w:r>
    </w:p>
    <w:p w14:paraId="11DB4952">
      <w:pPr>
        <w:adjustRightInd w:val="0"/>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投标人授权代表</w:t>
      </w:r>
      <w:r>
        <w:rPr>
          <w:rFonts w:hint="eastAsia" w:ascii="微软雅黑" w:hAnsi="微软雅黑" w:eastAsia="微软雅黑" w:cs="微软雅黑"/>
          <w:b/>
        </w:rPr>
        <w:t>（签字）</w:t>
      </w:r>
      <w:r>
        <w:rPr>
          <w:rFonts w:hint="eastAsia" w:ascii="微软雅黑" w:hAnsi="微软雅黑" w:eastAsia="微软雅黑" w:cs="微软雅黑"/>
        </w:rPr>
        <w:t>：</w:t>
      </w:r>
      <w:r>
        <w:rPr>
          <w:rFonts w:hint="eastAsia" w:ascii="微软雅黑" w:hAnsi="微软雅黑" w:eastAsia="微软雅黑" w:cs="微软雅黑"/>
          <w:u w:val="single"/>
        </w:rPr>
        <w:t xml:space="preserve">            </w:t>
      </w:r>
      <w:r>
        <w:rPr>
          <w:rFonts w:hint="eastAsia" w:ascii="微软雅黑" w:hAnsi="微软雅黑" w:eastAsia="微软雅黑" w:cs="微软雅黑"/>
        </w:rPr>
        <w:t xml:space="preserve"> 性别：</w:t>
      </w:r>
      <w:r>
        <w:rPr>
          <w:rFonts w:hint="eastAsia" w:ascii="微软雅黑" w:hAnsi="微软雅黑" w:eastAsia="微软雅黑" w:cs="微软雅黑"/>
          <w:u w:val="single"/>
        </w:rPr>
        <w:t xml:space="preserve">        </w:t>
      </w:r>
      <w:r>
        <w:rPr>
          <w:rFonts w:hint="eastAsia" w:ascii="微软雅黑" w:hAnsi="微软雅黑" w:eastAsia="微软雅黑" w:cs="微软雅黑"/>
        </w:rPr>
        <w:t>身份证号：</w:t>
      </w:r>
      <w:r>
        <w:rPr>
          <w:rFonts w:hint="eastAsia" w:ascii="微软雅黑" w:hAnsi="微软雅黑" w:eastAsia="微软雅黑" w:cs="微软雅黑"/>
          <w:u w:val="single"/>
        </w:rPr>
        <w:t xml:space="preserve">                  </w:t>
      </w:r>
    </w:p>
    <w:p w14:paraId="57E326BC">
      <w:pPr>
        <w:adjustRightInd w:val="0"/>
        <w:snapToGrid w:val="0"/>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rPr>
        <w:t>投标人（公章）：</w:t>
      </w:r>
      <w:r>
        <w:rPr>
          <w:rFonts w:hint="eastAsia" w:ascii="微软雅黑" w:hAnsi="微软雅黑" w:eastAsia="微软雅黑" w:cs="微软雅黑"/>
          <w:b/>
          <w:u w:val="single"/>
        </w:rPr>
        <w:t xml:space="preserve">                </w:t>
      </w:r>
    </w:p>
    <w:p w14:paraId="5BA8C90D">
      <w:pPr>
        <w:adjustRightInd w:val="0"/>
        <w:snapToGrid w:val="0"/>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rPr>
        <w:t>日期：</w:t>
      </w:r>
      <w:r>
        <w:rPr>
          <w:rFonts w:hint="eastAsia" w:ascii="微软雅黑" w:hAnsi="微软雅黑" w:eastAsia="微软雅黑" w:cs="微软雅黑"/>
          <w:b/>
          <w:u w:val="single"/>
        </w:rPr>
        <w:t xml:space="preserve">        </w:t>
      </w:r>
      <w:r>
        <w:rPr>
          <w:rFonts w:hint="eastAsia" w:ascii="微软雅黑" w:hAnsi="微软雅黑" w:eastAsia="微软雅黑" w:cs="微软雅黑"/>
          <w:b/>
        </w:rPr>
        <w:t>年</w:t>
      </w:r>
      <w:r>
        <w:rPr>
          <w:rFonts w:hint="eastAsia" w:ascii="微软雅黑" w:hAnsi="微软雅黑" w:eastAsia="微软雅黑" w:cs="微软雅黑"/>
          <w:b/>
          <w:u w:val="single"/>
        </w:rPr>
        <w:t xml:space="preserve">      </w:t>
      </w:r>
      <w:r>
        <w:rPr>
          <w:rFonts w:hint="eastAsia" w:ascii="微软雅黑" w:hAnsi="微软雅黑" w:eastAsia="微软雅黑" w:cs="微软雅黑"/>
          <w:b/>
        </w:rPr>
        <w:t>月</w:t>
      </w:r>
      <w:r>
        <w:rPr>
          <w:rFonts w:hint="eastAsia" w:ascii="微软雅黑" w:hAnsi="微软雅黑" w:eastAsia="微软雅黑" w:cs="微软雅黑"/>
          <w:b/>
          <w:u w:val="single"/>
        </w:rPr>
        <w:t xml:space="preserve">       </w:t>
      </w:r>
      <w:r>
        <w:rPr>
          <w:rFonts w:hint="eastAsia" w:ascii="微软雅黑" w:hAnsi="微软雅黑" w:eastAsia="微软雅黑" w:cs="微软雅黑"/>
          <w:b/>
        </w:rPr>
        <w:t>日</w:t>
      </w:r>
    </w:p>
    <w:p w14:paraId="74694BC9">
      <w:pPr>
        <w:pStyle w:val="17"/>
        <w:widowControl w:val="0"/>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注：本项目只允许有唯一的投标人授权代表，且必须为投标人在职员工并提供身份证复印件。</w:t>
      </w:r>
    </w:p>
    <w:p w14:paraId="732D5572">
      <w:pPr>
        <w:pStyle w:val="17"/>
        <w:snapToGrid w:val="0"/>
        <w:spacing w:line="360" w:lineRule="auto"/>
        <w:ind w:firstLine="420" w:firstLineChars="200"/>
        <w:rPr>
          <w:rFonts w:hint="eastAsia" w:ascii="微软雅黑" w:hAnsi="微软雅黑" w:eastAsia="微软雅黑" w:cs="微软雅黑"/>
          <w:b/>
          <w:kern w:val="2"/>
          <w:sz w:val="22"/>
          <w:szCs w:val="22"/>
        </w:rPr>
      </w:pPr>
      <w:r>
        <w:rPr>
          <w:rFonts w:hint="eastAsia" w:ascii="微软雅黑" w:hAnsi="微软雅黑" w:eastAsia="微软雅黑" w:cs="微软雅黑"/>
        </w:rPr>
        <w:br w:type="page"/>
      </w:r>
      <w:bookmarkStart w:id="27" w:name="_Toc515390052"/>
      <w:r>
        <w:rPr>
          <w:rFonts w:hint="eastAsia" w:ascii="微软雅黑" w:hAnsi="微软雅黑" w:eastAsia="微软雅黑" w:cs="微软雅黑"/>
          <w:b/>
          <w:kern w:val="2"/>
          <w:sz w:val="22"/>
          <w:szCs w:val="22"/>
        </w:rPr>
        <w:t>附件三：</w:t>
      </w:r>
    </w:p>
    <w:p w14:paraId="46110183">
      <w:pPr>
        <w:pStyle w:val="17"/>
        <w:snapToGrid w:val="0"/>
        <w:spacing w:line="360" w:lineRule="auto"/>
        <w:ind w:firstLine="440" w:firstLineChars="200"/>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三、投标人信用承诺</w:t>
      </w:r>
      <w:bookmarkEnd w:id="27"/>
    </w:p>
    <w:p w14:paraId="5211728C">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一、我公司申明：</w:t>
      </w:r>
    </w:p>
    <w:p w14:paraId="4FDD74DE">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1.我公司未被人民法院列入失信被执行人；</w:t>
      </w:r>
    </w:p>
    <w:p w14:paraId="1074BAA6">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2.我公司和我公司法定代表人和我公司拟派项目经理（项目负责人）均未被人民检察院列入行贿犯罪档案；</w:t>
      </w:r>
    </w:p>
    <w:p w14:paraId="13C47389">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3.我公司未被工商行政管理部门列入企业经营异常名录；</w:t>
      </w:r>
    </w:p>
    <w:p w14:paraId="2997609C">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4.我公司未被税务部门列入重大税收违法案件当事人名单；</w:t>
      </w:r>
    </w:p>
    <w:p w14:paraId="69F339AF">
      <w:pPr>
        <w:pStyle w:val="17"/>
        <w:snapToGrid w:val="0"/>
        <w:spacing w:line="360" w:lineRule="auto"/>
        <w:ind w:firstLine="420" w:firstLineChars="200"/>
        <w:rPr>
          <w:rFonts w:hint="eastAsia" w:ascii="微软雅黑" w:hAnsi="微软雅黑" w:eastAsia="微软雅黑" w:cs="微软雅黑"/>
          <w:lang w:eastAsia="zh-CN"/>
        </w:rPr>
      </w:pPr>
      <w:r>
        <w:rPr>
          <w:rFonts w:hint="eastAsia" w:ascii="微软雅黑" w:hAnsi="微软雅黑" w:eastAsia="微软雅黑" w:cs="微软雅黑"/>
        </w:rPr>
        <w:t>5.我公司未被合肥市人社部门列入拖欠农民工工资黑名单</w:t>
      </w:r>
      <w:r>
        <w:rPr>
          <w:rFonts w:hint="eastAsia" w:ascii="微软雅黑" w:hAnsi="微软雅黑" w:eastAsia="微软雅黑" w:cs="微软雅黑"/>
          <w:lang w:eastAsia="zh-CN"/>
        </w:rPr>
        <w:t>。</w:t>
      </w:r>
    </w:p>
    <w:p w14:paraId="0255BA0B">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14:paraId="2065A550">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我公司对以上承诺的真实性承担责任。</w:t>
      </w:r>
    </w:p>
    <w:p w14:paraId="73FAF688">
      <w:pPr>
        <w:pStyle w:val="17"/>
        <w:snapToGrid w:val="0"/>
        <w:spacing w:line="360" w:lineRule="auto"/>
        <w:ind w:firstLine="420" w:firstLineChars="200"/>
        <w:rPr>
          <w:rFonts w:hint="eastAsia" w:ascii="微软雅黑" w:hAnsi="微软雅黑" w:eastAsia="微软雅黑" w:cs="微软雅黑"/>
        </w:rPr>
      </w:pPr>
    </w:p>
    <w:p w14:paraId="42B0DA5C">
      <w:pPr>
        <w:pStyle w:val="17"/>
        <w:snapToGrid w:val="0"/>
        <w:spacing w:line="360" w:lineRule="auto"/>
        <w:ind w:firstLine="420" w:firstLineChars="200"/>
        <w:jc w:val="right"/>
        <w:rPr>
          <w:rFonts w:hint="eastAsia" w:ascii="微软雅黑" w:hAnsi="微软雅黑" w:eastAsia="微软雅黑" w:cs="微软雅黑"/>
        </w:rPr>
      </w:pPr>
      <w:r>
        <w:rPr>
          <w:rFonts w:hint="eastAsia" w:ascii="微软雅黑" w:hAnsi="微软雅黑" w:eastAsia="微软雅黑" w:cs="微软雅黑"/>
        </w:rPr>
        <w:t xml:space="preserve">投标人（公章）：             </w:t>
      </w:r>
    </w:p>
    <w:p w14:paraId="1F08ED8A">
      <w:pPr>
        <w:pStyle w:val="17"/>
        <w:snapToGrid w:val="0"/>
        <w:spacing w:line="360" w:lineRule="auto"/>
        <w:ind w:firstLine="420" w:firstLineChars="200"/>
        <w:jc w:val="right"/>
        <w:rPr>
          <w:rFonts w:hint="eastAsia" w:ascii="微软雅黑" w:hAnsi="微软雅黑" w:eastAsia="微软雅黑" w:cs="微软雅黑"/>
        </w:rPr>
      </w:pPr>
      <w:r>
        <w:rPr>
          <w:rFonts w:hint="eastAsia" w:ascii="微软雅黑" w:hAnsi="微软雅黑" w:eastAsia="微软雅黑" w:cs="微软雅黑"/>
        </w:rPr>
        <w:t>日  期：      年    月     日</w:t>
      </w:r>
    </w:p>
    <w:p w14:paraId="4888DEC9">
      <w:pPr>
        <w:adjustRightInd w:val="0"/>
        <w:snapToGrid w:val="0"/>
        <w:spacing w:line="360" w:lineRule="auto"/>
        <w:rPr>
          <w:rFonts w:hint="eastAsia" w:ascii="微软雅黑" w:hAnsi="微软雅黑" w:eastAsia="微软雅黑" w:cs="微软雅黑"/>
          <w:b/>
          <w:bCs/>
          <w:sz w:val="22"/>
          <w:szCs w:val="22"/>
        </w:rPr>
      </w:pPr>
    </w:p>
    <w:p w14:paraId="61B977C5">
      <w:pPr>
        <w:spacing w:line="360" w:lineRule="auto"/>
        <w:rPr>
          <w:rFonts w:hint="eastAsia" w:ascii="微软雅黑" w:hAnsi="微软雅黑" w:eastAsia="微软雅黑" w:cs="微软雅黑"/>
          <w:b/>
          <w:kern w:val="2"/>
          <w:sz w:val="22"/>
          <w:szCs w:val="22"/>
        </w:rPr>
      </w:pPr>
    </w:p>
    <w:p w14:paraId="732BFE68">
      <w:pPr>
        <w:spacing w:line="360" w:lineRule="auto"/>
        <w:rPr>
          <w:rFonts w:hint="eastAsia" w:ascii="微软雅黑" w:hAnsi="微软雅黑" w:eastAsia="微软雅黑" w:cs="微软雅黑"/>
          <w:b/>
          <w:kern w:val="2"/>
          <w:sz w:val="22"/>
          <w:szCs w:val="22"/>
        </w:rPr>
      </w:pPr>
    </w:p>
    <w:p w14:paraId="2FB4CCD6">
      <w:pPr>
        <w:spacing w:line="360" w:lineRule="auto"/>
        <w:rPr>
          <w:rFonts w:hint="eastAsia" w:ascii="微软雅黑" w:hAnsi="微软雅黑" w:eastAsia="微软雅黑" w:cs="微软雅黑"/>
          <w:b/>
          <w:kern w:val="2"/>
          <w:sz w:val="22"/>
          <w:szCs w:val="22"/>
        </w:rPr>
      </w:pPr>
    </w:p>
    <w:p w14:paraId="25AF9328">
      <w:pPr>
        <w:spacing w:line="360" w:lineRule="auto"/>
        <w:rPr>
          <w:rFonts w:hint="eastAsia" w:ascii="微软雅黑" w:hAnsi="微软雅黑" w:eastAsia="微软雅黑" w:cs="微软雅黑"/>
          <w:b/>
          <w:kern w:val="2"/>
          <w:sz w:val="22"/>
          <w:szCs w:val="22"/>
        </w:rPr>
      </w:pPr>
      <w:r>
        <w:rPr>
          <w:rFonts w:hint="eastAsia" w:ascii="微软雅黑" w:hAnsi="微软雅黑" w:eastAsia="微软雅黑" w:cs="微软雅黑"/>
          <w:b/>
          <w:kern w:val="2"/>
          <w:sz w:val="22"/>
          <w:szCs w:val="22"/>
        </w:rPr>
        <w:t>附件四：</w:t>
      </w:r>
    </w:p>
    <w:p w14:paraId="6EEC6B6C">
      <w:pPr>
        <w:spacing w:line="360" w:lineRule="auto"/>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四、资质证明文件</w:t>
      </w:r>
    </w:p>
    <w:p w14:paraId="329DDB39">
      <w:pPr>
        <w:pStyle w:val="27"/>
        <w:spacing w:line="360" w:lineRule="auto"/>
        <w:ind w:left="0" w:leftChars="0"/>
        <w:rPr>
          <w:rFonts w:hint="eastAsia" w:ascii="微软雅黑" w:hAnsi="微软雅黑" w:eastAsia="微软雅黑" w:cs="微软雅黑"/>
          <w:sz w:val="22"/>
          <w:szCs w:val="22"/>
        </w:rPr>
      </w:pPr>
    </w:p>
    <w:p w14:paraId="5FB272C4">
      <w:pPr>
        <w:numPr>
          <w:ilvl w:val="0"/>
          <w:numId w:val="2"/>
        </w:numPr>
        <w:spacing w:line="360" w:lineRule="auto"/>
        <w:jc w:val="both"/>
        <w:rPr>
          <w:rFonts w:hint="eastAsia" w:ascii="微软雅黑" w:hAnsi="微软雅黑" w:eastAsia="微软雅黑" w:cs="微软雅黑"/>
        </w:rPr>
      </w:pPr>
      <w:r>
        <w:rPr>
          <w:rFonts w:hint="eastAsia" w:ascii="微软雅黑" w:hAnsi="微软雅黑" w:eastAsia="微软雅黑" w:cs="微软雅黑"/>
        </w:rPr>
        <w:t>营业执照、过往案例等相关证明材料包含但不限于公告中资格要求以及评标办法中初步评审涉及的相关证明材料复印件；</w:t>
      </w:r>
    </w:p>
    <w:p w14:paraId="2A2E57B3">
      <w:pPr>
        <w:pStyle w:val="27"/>
        <w:spacing w:line="360" w:lineRule="auto"/>
        <w:ind w:leftChars="0"/>
        <w:rPr>
          <w:rFonts w:hint="eastAsia" w:ascii="微软雅黑" w:hAnsi="微软雅黑" w:eastAsia="微软雅黑" w:cs="微软雅黑"/>
          <w:szCs w:val="21"/>
        </w:rPr>
      </w:pPr>
    </w:p>
    <w:p w14:paraId="378948BC">
      <w:pPr>
        <w:pStyle w:val="27"/>
        <w:spacing w:line="360" w:lineRule="auto"/>
        <w:ind w:left="0" w:leftChars="0"/>
        <w:rPr>
          <w:rFonts w:hint="eastAsia" w:ascii="微软雅黑" w:hAnsi="微软雅黑" w:eastAsia="微软雅黑" w:cs="微软雅黑"/>
          <w:kern w:val="2"/>
          <w:szCs w:val="21"/>
        </w:rPr>
      </w:pPr>
      <w:r>
        <w:rPr>
          <w:rFonts w:hint="eastAsia" w:ascii="微软雅黑" w:hAnsi="微软雅黑" w:eastAsia="微软雅黑" w:cs="微软雅黑"/>
          <w:kern w:val="2"/>
          <w:szCs w:val="21"/>
        </w:rPr>
        <w:t>2.招标文件要求的其他资格证明文件。</w:t>
      </w:r>
    </w:p>
    <w:p w14:paraId="170F3230">
      <w:pPr>
        <w:spacing w:line="360" w:lineRule="auto"/>
        <w:jc w:val="center"/>
        <w:rPr>
          <w:rFonts w:hint="eastAsia" w:ascii="微软雅黑" w:hAnsi="微软雅黑" w:eastAsia="微软雅黑" w:cs="微软雅黑"/>
          <w:b/>
          <w:bCs/>
          <w:sz w:val="22"/>
          <w:szCs w:val="22"/>
        </w:rPr>
      </w:pPr>
    </w:p>
    <w:p w14:paraId="38C107DB">
      <w:pPr>
        <w:pStyle w:val="4"/>
        <w:spacing w:line="360"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br w:type="page"/>
      </w:r>
      <w:bookmarkStart w:id="28" w:name="_Toc11208"/>
    </w:p>
    <w:bookmarkEnd w:id="25"/>
    <w:bookmarkEnd w:id="26"/>
    <w:bookmarkEnd w:id="28"/>
    <w:p w14:paraId="6E047A4A">
      <w:pPr>
        <w:spacing w:line="360" w:lineRule="auto"/>
        <w:rPr>
          <w:rFonts w:hint="eastAsia" w:ascii="微软雅黑" w:hAnsi="微软雅黑" w:eastAsia="微软雅黑" w:cs="微软雅黑"/>
          <w:sz w:val="22"/>
          <w:szCs w:val="22"/>
        </w:rPr>
      </w:pPr>
      <w:r>
        <w:rPr>
          <w:rFonts w:hint="eastAsia" w:ascii="微软雅黑" w:hAnsi="微软雅黑" w:eastAsia="微软雅黑" w:cs="微软雅黑"/>
          <w:b/>
          <w:kern w:val="2"/>
          <w:sz w:val="22"/>
          <w:szCs w:val="22"/>
        </w:rPr>
        <w:t>附件五：</w:t>
      </w:r>
    </w:p>
    <w:sdt>
      <w:sdtPr>
        <w:rPr>
          <w:rFonts w:hint="eastAsia" w:eastAsia="黑体"/>
          <w:b/>
          <w:bCs/>
          <w:sz w:val="56"/>
          <w:szCs w:val="56"/>
          <w:lang w:val="zh-CN"/>
        </w:rPr>
        <w:id w:val="147452488"/>
        <w:docPartObj>
          <w:docPartGallery w:val="Table of Contents"/>
          <w:docPartUnique/>
        </w:docPartObj>
      </w:sdtPr>
      <w:sdtEndPr>
        <w:rPr>
          <w:rFonts w:hint="eastAsia" w:ascii="微软雅黑" w:hAnsi="微软雅黑" w:eastAsia="微软雅黑" w:cs="微软雅黑"/>
          <w:b/>
          <w:bCs/>
          <w:caps w:val="0"/>
          <w:sz w:val="22"/>
          <w:szCs w:val="22"/>
          <w:lang w:val="zh-CN"/>
        </w:rPr>
      </w:sdtEndPr>
      <w:sdtContent>
        <w:p w14:paraId="31232067">
          <w:pPr>
            <w:spacing w:line="360" w:lineRule="auto"/>
            <w:jc w:val="center"/>
            <w:rPr>
              <w:rFonts w:ascii="Arial" w:hAnsi="Arial" w:eastAsia="黑体"/>
              <w:b/>
              <w:sz w:val="72"/>
              <w:szCs w:val="72"/>
            </w:rPr>
          </w:pPr>
          <w:r>
            <w:rPr>
              <w:rFonts w:hint="eastAsia" w:eastAsia="黑体"/>
              <w:b/>
              <w:bCs/>
              <w:sz w:val="56"/>
              <w:szCs w:val="56"/>
              <w:lang w:val="zh-CN"/>
            </w:rPr>
            <w:t>城市更新嘉玺项目微博大V广告投放</w:t>
          </w:r>
          <w:r>
            <w:rPr>
              <w:rFonts w:eastAsia="黑体"/>
              <w:sz w:val="144"/>
              <w:szCs w:val="28"/>
            </w:rPr>
            <w:tab/>
          </w:r>
        </w:p>
        <w:p w14:paraId="59D427B8">
          <w:pPr>
            <w:adjustRightInd w:val="0"/>
            <w:snapToGrid w:val="0"/>
            <w:spacing w:before="48" w:beforeLines="20" w:after="48" w:afterLines="20" w:line="360" w:lineRule="auto"/>
            <w:jc w:val="center"/>
            <w:rPr>
              <w:rFonts w:hint="eastAsia" w:ascii="宋体" w:hAnsi="宋体"/>
              <w:b/>
              <w:bCs/>
              <w:sz w:val="84"/>
              <w:szCs w:val="84"/>
            </w:rPr>
          </w:pPr>
        </w:p>
        <w:p w14:paraId="7B3015B3">
          <w:pPr>
            <w:adjustRightInd w:val="0"/>
            <w:snapToGrid w:val="0"/>
            <w:spacing w:before="48" w:beforeLines="20" w:after="48" w:afterLines="20" w:line="360" w:lineRule="auto"/>
            <w:jc w:val="center"/>
            <w:rPr>
              <w:rFonts w:hint="eastAsia" w:ascii="宋体" w:hAnsi="宋体"/>
              <w:bCs/>
              <w:sz w:val="84"/>
              <w:szCs w:val="84"/>
            </w:rPr>
          </w:pPr>
          <w:r>
            <w:rPr>
              <w:rFonts w:hint="eastAsia" w:ascii="宋体" w:hAnsi="宋体"/>
              <w:bCs/>
              <w:sz w:val="84"/>
              <w:szCs w:val="84"/>
            </w:rPr>
            <w:t>投</w:t>
          </w:r>
        </w:p>
        <w:p w14:paraId="23210362">
          <w:pPr>
            <w:adjustRightInd w:val="0"/>
            <w:snapToGrid w:val="0"/>
            <w:spacing w:before="48" w:beforeLines="20" w:after="48" w:afterLines="20" w:line="360" w:lineRule="auto"/>
            <w:jc w:val="center"/>
            <w:rPr>
              <w:rFonts w:hint="eastAsia" w:ascii="宋体" w:hAnsi="宋体"/>
              <w:bCs/>
              <w:sz w:val="84"/>
              <w:szCs w:val="84"/>
            </w:rPr>
          </w:pPr>
          <w:r>
            <w:rPr>
              <w:rFonts w:hint="eastAsia" w:ascii="宋体" w:hAnsi="宋体"/>
              <w:bCs/>
              <w:sz w:val="84"/>
              <w:szCs w:val="84"/>
            </w:rPr>
            <w:t>标</w:t>
          </w:r>
        </w:p>
        <w:p w14:paraId="182D2C9A">
          <w:pPr>
            <w:adjustRightInd w:val="0"/>
            <w:snapToGrid w:val="0"/>
            <w:spacing w:before="48" w:beforeLines="20" w:after="48" w:afterLines="20" w:line="360" w:lineRule="auto"/>
            <w:jc w:val="center"/>
            <w:rPr>
              <w:rFonts w:hint="eastAsia" w:ascii="宋体" w:hAnsi="宋体"/>
              <w:bCs/>
              <w:sz w:val="84"/>
              <w:szCs w:val="84"/>
            </w:rPr>
          </w:pPr>
          <w:r>
            <w:rPr>
              <w:rFonts w:ascii="宋体" w:hAnsi="宋体"/>
              <w:bCs/>
              <w:sz w:val="84"/>
              <w:szCs w:val="84"/>
            </w:rPr>
            <w:t>文</w:t>
          </w:r>
        </w:p>
        <w:p w14:paraId="17D177D2">
          <w:pPr>
            <w:adjustRightInd w:val="0"/>
            <w:snapToGrid w:val="0"/>
            <w:spacing w:before="48" w:beforeLines="20" w:after="48" w:afterLines="20" w:line="360" w:lineRule="auto"/>
            <w:jc w:val="center"/>
            <w:rPr>
              <w:rFonts w:hint="eastAsia" w:ascii="宋体" w:hAnsi="宋体"/>
              <w:bCs/>
              <w:sz w:val="84"/>
              <w:szCs w:val="84"/>
            </w:rPr>
          </w:pPr>
          <w:r>
            <w:rPr>
              <w:rFonts w:ascii="宋体" w:hAnsi="宋体"/>
              <w:bCs/>
              <w:sz w:val="84"/>
              <w:szCs w:val="84"/>
            </w:rPr>
            <w:t>件</w:t>
          </w:r>
        </w:p>
        <w:p w14:paraId="7BE24C45">
          <w:pPr>
            <w:pStyle w:val="27"/>
            <w:spacing w:line="360" w:lineRule="auto"/>
            <w:rPr>
              <w:rFonts w:hint="eastAsia" w:ascii="宋体" w:hAnsi="宋体"/>
              <w:b/>
              <w:sz w:val="30"/>
              <w:szCs w:val="30"/>
            </w:rPr>
          </w:pPr>
        </w:p>
        <w:p w14:paraId="38ECFF6F">
          <w:pPr>
            <w:pStyle w:val="27"/>
            <w:spacing w:line="360" w:lineRule="auto"/>
            <w:rPr>
              <w:rFonts w:hint="eastAsia" w:ascii="宋体" w:hAnsi="宋体"/>
              <w:b/>
              <w:sz w:val="30"/>
              <w:szCs w:val="30"/>
            </w:rPr>
          </w:pPr>
        </w:p>
        <w:p w14:paraId="3A6F7BA3">
          <w:pPr>
            <w:adjustRightInd w:val="0"/>
            <w:snapToGrid w:val="0"/>
            <w:spacing w:before="48" w:beforeLines="20" w:after="48" w:afterLines="20" w:line="360" w:lineRule="auto"/>
            <w:jc w:val="center"/>
            <w:rPr>
              <w:rFonts w:hint="eastAsia" w:ascii="宋体" w:hAnsi="宋体"/>
              <w:b/>
              <w:bCs/>
              <w:spacing w:val="-20"/>
              <w:sz w:val="36"/>
              <w:szCs w:val="36"/>
              <w:u w:val="single"/>
            </w:rPr>
          </w:pPr>
          <w:r>
            <w:rPr>
              <w:rFonts w:hint="eastAsia" w:ascii="宋体" w:hAnsi="宋体"/>
              <w:b/>
              <w:bCs/>
              <w:spacing w:val="-20"/>
              <w:sz w:val="36"/>
              <w:szCs w:val="36"/>
            </w:rPr>
            <w:t>投标</w:t>
          </w:r>
          <w:r>
            <w:rPr>
              <w:rFonts w:ascii="宋体" w:hAnsi="宋体"/>
              <w:b/>
              <w:bCs/>
              <w:spacing w:val="-20"/>
              <w:sz w:val="36"/>
              <w:szCs w:val="36"/>
            </w:rPr>
            <w:t>单位：</w:t>
          </w:r>
        </w:p>
        <w:p w14:paraId="20FDE069">
          <w:pPr>
            <w:tabs>
              <w:tab w:val="left" w:pos="420"/>
              <w:tab w:val="left" w:pos="4200"/>
            </w:tabs>
            <w:spacing w:line="360" w:lineRule="auto"/>
            <w:jc w:val="center"/>
            <w:rPr>
              <w:rFonts w:hint="eastAsia" w:ascii="黑体" w:hAnsi="宋体" w:eastAsia="黑体"/>
              <w:b/>
              <w:sz w:val="32"/>
            </w:rPr>
            <w:sectPr>
              <w:headerReference r:id="rId7" w:type="default"/>
              <w:footerReference r:id="rId8" w:type="even"/>
              <w:pgSz w:w="11907" w:h="16840"/>
              <w:pgMar w:top="1440" w:right="1080" w:bottom="1440" w:left="1080" w:header="851" w:footer="992" w:gutter="0"/>
              <w:cols w:space="720" w:num="1"/>
              <w:docGrid w:linePitch="303" w:charSpace="0"/>
            </w:sectPr>
          </w:pPr>
          <w:r>
            <w:rPr>
              <w:rFonts w:ascii="宋体" w:hAnsi="宋体"/>
              <w:bCs/>
              <w:sz w:val="36"/>
            </w:rPr>
            <w:t>二〇二</w:t>
          </w:r>
          <w:r>
            <w:rPr>
              <w:rFonts w:hint="eastAsia" w:ascii="宋体" w:hAnsi="宋体"/>
              <w:bCs/>
              <w:sz w:val="36"/>
            </w:rPr>
            <w:t>五</w:t>
          </w:r>
          <w:r>
            <w:rPr>
              <w:rFonts w:ascii="宋体" w:hAnsi="宋体"/>
              <w:bCs/>
              <w:sz w:val="36"/>
            </w:rPr>
            <w:t>年</w:t>
          </w:r>
          <w:r>
            <w:rPr>
              <w:rFonts w:hint="eastAsia" w:ascii="宋体" w:hAnsi="宋体"/>
              <w:bCs/>
              <w:sz w:val="36"/>
              <w:lang w:val="en-US" w:eastAsia="zh-CN"/>
            </w:rPr>
            <w:t>陆</w:t>
          </w:r>
          <w:r>
            <w:rPr>
              <w:rFonts w:hint="eastAsia" w:ascii="宋体" w:hAnsi="宋体"/>
              <w:bCs/>
              <w:sz w:val="36"/>
            </w:rPr>
            <w:t>月</w:t>
          </w:r>
        </w:p>
        <w:p w14:paraId="3A20EA1A">
          <w:pPr>
            <w:pStyle w:val="27"/>
            <w:widowControl w:val="0"/>
            <w:spacing w:after="0" w:line="360" w:lineRule="auto"/>
            <w:ind w:left="0" w:leftChars="0"/>
            <w:jc w:val="both"/>
          </w:pPr>
          <w:bookmarkStart w:id="29" w:name="_Toc273602363"/>
          <w:bookmarkStart w:id="30" w:name="_Toc240898303"/>
          <w:bookmarkStart w:id="31" w:name="_Toc328559344"/>
          <w:bookmarkStart w:id="32" w:name="_Toc270410845"/>
        </w:p>
      </w:sdtContent>
    </w:sdt>
    <w:p w14:paraId="5699CF01">
      <w:pPr>
        <w:pStyle w:val="27"/>
        <w:widowControl w:val="0"/>
        <w:spacing w:after="0" w:line="360" w:lineRule="auto"/>
        <w:ind w:left="0" w:leftChars="0"/>
        <w:jc w:val="both"/>
        <w:rPr>
          <w:rFonts w:hint="eastAsia" w:ascii="微软雅黑" w:hAnsi="微软雅黑" w:eastAsia="微软雅黑" w:cs="微软雅黑"/>
          <w:snapToGrid w:val="0"/>
          <w:color w:val="000000"/>
          <w:sz w:val="22"/>
          <w:szCs w:val="22"/>
          <w:u w:val="single"/>
        </w:rPr>
      </w:pPr>
      <w:r>
        <w:rPr>
          <w:rFonts w:hint="eastAsia" w:ascii="微软雅黑" w:hAnsi="微软雅黑" w:eastAsia="微软雅黑" w:cs="微软雅黑"/>
          <w:b/>
          <w:kern w:val="2"/>
          <w:sz w:val="22"/>
          <w:szCs w:val="22"/>
        </w:rPr>
        <w:t>一、</w:t>
      </w:r>
      <w:bookmarkEnd w:id="29"/>
      <w:bookmarkEnd w:id="30"/>
      <w:bookmarkEnd w:id="31"/>
      <w:bookmarkEnd w:id="32"/>
      <w:r>
        <w:rPr>
          <w:rFonts w:hint="eastAsia" w:ascii="微软雅黑" w:hAnsi="微软雅黑" w:eastAsia="微软雅黑" w:cs="微软雅黑"/>
          <w:b/>
          <w:kern w:val="2"/>
          <w:sz w:val="22"/>
          <w:szCs w:val="22"/>
        </w:rPr>
        <w:t>投标报价</w:t>
      </w:r>
    </w:p>
    <w:p w14:paraId="0834470C">
      <w:pPr>
        <w:widowControl w:val="0"/>
        <w:adjustRightInd w:val="0"/>
        <w:snapToGrid w:val="0"/>
        <w:spacing w:line="360" w:lineRule="auto"/>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            （招标人名称）：</w:t>
      </w:r>
    </w:p>
    <w:p w14:paraId="115218BF">
      <w:pPr>
        <w:widowControl w:val="0"/>
        <w:tabs>
          <w:tab w:val="left" w:pos="7560"/>
        </w:tabs>
        <w:adjustRightInd w:val="0"/>
        <w:snapToGrid w:val="0"/>
        <w:spacing w:line="360" w:lineRule="auto"/>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1. 我方已仔细研究         （项目名称）   招标文件的全部内容，愿意以人民币</w:t>
      </w:r>
    </w:p>
    <w:p w14:paraId="1D71792A">
      <w:pPr>
        <w:widowControl w:val="0"/>
        <w:tabs>
          <w:tab w:val="left" w:pos="7560"/>
        </w:tabs>
        <w:adjustRightInd w:val="0"/>
        <w:snapToGrid w:val="0"/>
        <w:spacing w:line="360" w:lineRule="auto"/>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（大写）         元（¥         ）的投标总报价，按合同约定实施。</w:t>
      </w:r>
    </w:p>
    <w:p w14:paraId="631802D5">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2. 我方已按招标文件要求详细审核并确认全部招标文件及有关附件，充分理解投标价格不得低于企业个别成本有关规定。我方经成本核算，所填报的投标报价不低于企业个别成本。</w:t>
      </w:r>
    </w:p>
    <w:p w14:paraId="0881797E">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3.                           （其他补充说明）。</w:t>
      </w:r>
    </w:p>
    <w:p w14:paraId="05066C41">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p>
    <w:p w14:paraId="0E071B8A">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p>
    <w:p w14:paraId="597EAC6F">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p>
    <w:p w14:paraId="63A88C1A">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投  标  人：                          （盖单位章）</w:t>
      </w:r>
    </w:p>
    <w:p w14:paraId="7ACE8909">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法定代表人：                           （签字或盖章）</w:t>
      </w:r>
    </w:p>
    <w:p w14:paraId="64333639">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单位地址：                                        </w:t>
      </w:r>
    </w:p>
    <w:p w14:paraId="436D3B92">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邮政编码：           电话：            传真：     </w:t>
      </w:r>
    </w:p>
    <w:p w14:paraId="3824F3CE">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日期：           年          月             日</w:t>
      </w:r>
    </w:p>
    <w:p w14:paraId="76A0B745">
      <w:pPr>
        <w:pStyle w:val="27"/>
        <w:spacing w:line="360" w:lineRule="auto"/>
        <w:ind w:left="0" w:leftChars="0"/>
      </w:pPr>
    </w:p>
    <w:p w14:paraId="31D24CB2">
      <w:pPr>
        <w:pStyle w:val="23"/>
        <w:spacing w:line="360" w:lineRule="auto"/>
        <w:ind w:left="420" w:hanging="420"/>
      </w:pPr>
    </w:p>
    <w:p w14:paraId="00DB50D4">
      <w:pPr>
        <w:pStyle w:val="23"/>
        <w:spacing w:line="360" w:lineRule="auto"/>
        <w:ind w:left="420" w:hanging="420"/>
      </w:pPr>
    </w:p>
    <w:p w14:paraId="045F30C0">
      <w:pPr>
        <w:pStyle w:val="23"/>
        <w:spacing w:line="360" w:lineRule="auto"/>
        <w:ind w:left="420" w:hanging="420"/>
      </w:pPr>
    </w:p>
    <w:p w14:paraId="520C9FDC">
      <w:pPr>
        <w:spacing w:line="360" w:lineRule="auto"/>
        <w:jc w:val="center"/>
        <w:rPr>
          <w:rFonts w:hint="eastAsia" w:ascii="微软雅黑" w:hAnsi="微软雅黑" w:eastAsia="微软雅黑" w:cs="微软雅黑"/>
          <w:b/>
          <w:bCs/>
          <w:sz w:val="36"/>
          <w:szCs w:val="36"/>
        </w:rPr>
      </w:pPr>
      <w:r>
        <w:rPr>
          <w:rFonts w:hint="eastAsia" w:ascii="微软雅黑" w:hAnsi="微软雅黑" w:eastAsia="微软雅黑" w:cs="微软雅黑"/>
          <w:b/>
          <w:bCs/>
          <w:sz w:val="36"/>
          <w:szCs w:val="36"/>
          <w:u w:val="single"/>
        </w:rPr>
        <w:t>城市更新嘉玺项目微博大V广告投放</w:t>
      </w:r>
      <w:r>
        <w:rPr>
          <w:rFonts w:hint="eastAsia" w:ascii="微软雅黑" w:hAnsi="微软雅黑" w:eastAsia="微软雅黑" w:cs="微软雅黑"/>
          <w:b/>
          <w:bCs/>
          <w:sz w:val="36"/>
          <w:szCs w:val="36"/>
        </w:rPr>
        <w:t>服务合同</w:t>
      </w:r>
    </w:p>
    <w:p w14:paraId="583D0639">
      <w:pPr>
        <w:spacing w:line="360" w:lineRule="auto"/>
        <w:jc w:val="center"/>
        <w:rPr>
          <w:rFonts w:hint="eastAsia" w:ascii="微软雅黑" w:hAnsi="微软雅黑" w:eastAsia="微软雅黑" w:cs="微软雅黑"/>
          <w:b/>
          <w:sz w:val="40"/>
          <w:szCs w:val="40"/>
        </w:rPr>
      </w:pPr>
    </w:p>
    <w:p w14:paraId="6C74BC3E">
      <w:pPr>
        <w:spacing w:line="360" w:lineRule="auto"/>
        <w:ind w:firstLine="420" w:firstLineChars="200"/>
        <w:rPr>
          <w:rFonts w:hint="eastAsia" w:ascii="微软雅黑" w:hAnsi="微软雅黑" w:eastAsia="微软雅黑" w:cs="微软雅黑"/>
          <w:b/>
          <w:bCs/>
        </w:rPr>
      </w:pPr>
      <w:r>
        <w:rPr>
          <w:rFonts w:hint="eastAsia" w:ascii="微软雅黑" w:hAnsi="微软雅黑" w:eastAsia="微软雅黑" w:cs="微软雅黑"/>
          <w:b/>
          <w:bCs/>
        </w:rPr>
        <w:t>甲方：</w:t>
      </w:r>
      <w:r>
        <w:rPr>
          <w:rFonts w:hint="eastAsia" w:ascii="微软雅黑" w:hAnsi="微软雅黑" w:eastAsia="微软雅黑" w:cs="微软雅黑"/>
          <w:b/>
          <w:bCs/>
          <w:u w:val="single"/>
        </w:rPr>
        <w:t xml:space="preserve"> 合肥市包河区城市更新建设有限公司 </w:t>
      </w:r>
      <w:r>
        <w:rPr>
          <w:rFonts w:hint="eastAsia" w:ascii="微软雅黑" w:hAnsi="微软雅黑" w:eastAsia="微软雅黑" w:cs="微软雅黑"/>
          <w:b/>
          <w:bCs/>
        </w:rPr>
        <w:t>（以下简称甲方）</w:t>
      </w:r>
    </w:p>
    <w:p w14:paraId="055AAF03">
      <w:pPr>
        <w:spacing w:line="360" w:lineRule="auto"/>
        <w:ind w:firstLine="420" w:firstLineChars="200"/>
        <w:rPr>
          <w:rFonts w:hint="eastAsia" w:ascii="微软雅黑" w:hAnsi="微软雅黑" w:eastAsia="微软雅黑" w:cs="微软雅黑"/>
          <w:b/>
          <w:bCs/>
        </w:rPr>
      </w:pPr>
      <w:r>
        <w:rPr>
          <w:rFonts w:hint="eastAsia" w:ascii="微软雅黑" w:hAnsi="微软雅黑" w:eastAsia="微软雅黑" w:cs="微软雅黑"/>
          <w:b/>
          <w:bCs/>
        </w:rPr>
        <w:t>乙方：</w:t>
      </w:r>
      <w:r>
        <w:rPr>
          <w:rFonts w:hint="eastAsia" w:ascii="微软雅黑" w:hAnsi="微软雅黑" w:eastAsia="微软雅黑" w:cs="微软雅黑"/>
          <w:b/>
          <w:bCs/>
          <w:u w:val="single"/>
        </w:rPr>
        <w:t xml:space="preserve">                                   </w:t>
      </w:r>
      <w:r>
        <w:rPr>
          <w:rFonts w:hint="eastAsia" w:ascii="微软雅黑" w:hAnsi="微软雅黑" w:eastAsia="微软雅黑" w:cs="微软雅黑"/>
          <w:b/>
          <w:bCs/>
        </w:rPr>
        <w:t>(以下简称乙方）</w:t>
      </w:r>
    </w:p>
    <w:p w14:paraId="516EB215">
      <w:pPr>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依据《中华人民共和国民法典》和有关法规的规定，乙方接受甲方的委托，就委托合同内服务事项，双方经协商一致，签订本合同，信守执行：</w:t>
      </w:r>
    </w:p>
    <w:p w14:paraId="1D3DF3D4">
      <w:pPr>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lang w:val="en-US" w:eastAsia="zh-CN"/>
        </w:rPr>
        <w:t>一、</w:t>
      </w:r>
      <w:r>
        <w:rPr>
          <w:rFonts w:hint="eastAsia" w:ascii="微软雅黑" w:hAnsi="微软雅黑" w:eastAsia="微软雅黑" w:cs="微软雅黑"/>
          <w:b/>
        </w:rPr>
        <w:t>合同内容和要求</w:t>
      </w:r>
    </w:p>
    <w:p w14:paraId="469943B9">
      <w:pPr>
        <w:numPr>
          <w:ilvl w:val="0"/>
          <w:numId w:val="3"/>
        </w:numPr>
        <w:spacing w:line="360" w:lineRule="auto"/>
        <w:rPr>
          <w:rFonts w:hint="eastAsia" w:ascii="微软雅黑" w:hAnsi="微软雅黑" w:eastAsia="微软雅黑" w:cs="微软雅黑"/>
          <w:color w:val="000000"/>
        </w:rPr>
      </w:pPr>
      <w:r>
        <w:rPr>
          <w:rFonts w:hint="eastAsia" w:ascii="微软雅黑" w:hAnsi="微软雅黑" w:eastAsia="微软雅黑" w:cs="微软雅黑"/>
          <w:lang w:val="en-US" w:eastAsia="zh-CN"/>
        </w:rPr>
        <w:t>项目</w:t>
      </w:r>
      <w:r>
        <w:rPr>
          <w:rFonts w:hint="eastAsia" w:ascii="微软雅黑" w:hAnsi="微软雅黑" w:eastAsia="微软雅黑" w:cs="微软雅黑"/>
        </w:rPr>
        <w:t>名称：</w:t>
      </w:r>
      <w:r>
        <w:rPr>
          <w:rFonts w:hint="eastAsia" w:ascii="微软雅黑" w:hAnsi="微软雅黑" w:eastAsia="微软雅黑" w:cs="微软雅黑"/>
          <w:color w:val="000000"/>
          <w:u w:val="single"/>
        </w:rPr>
        <w:t xml:space="preserve"> </w:t>
      </w:r>
      <w:r>
        <w:rPr>
          <w:rFonts w:hint="eastAsia" w:ascii="微软雅黑" w:hAnsi="微软雅黑" w:eastAsia="微软雅黑" w:cs="微软雅黑"/>
          <w:u w:val="single"/>
        </w:rPr>
        <w:t>城市更新嘉玺项目微博大V广告投放</w:t>
      </w:r>
      <w:r>
        <w:rPr>
          <w:rFonts w:hint="eastAsia" w:ascii="微软雅黑" w:hAnsi="微软雅黑" w:eastAsia="微软雅黑" w:cs="微软雅黑"/>
          <w:color w:val="000000"/>
          <w:u w:val="single"/>
        </w:rPr>
        <w:t xml:space="preserve"> </w:t>
      </w:r>
    </w:p>
    <w:p w14:paraId="7E022409">
      <w:pPr>
        <w:numPr>
          <w:ilvl w:val="0"/>
          <w:numId w:val="3"/>
        </w:numPr>
        <w:spacing w:line="360" w:lineRule="auto"/>
        <w:rPr>
          <w:rFonts w:hint="eastAsia" w:ascii="微软雅黑" w:hAnsi="微软雅黑" w:eastAsia="微软雅黑" w:cs="微软雅黑"/>
          <w:color w:val="000000"/>
          <w:highlight w:val="none"/>
        </w:rPr>
      </w:pPr>
      <w:r>
        <w:rPr>
          <w:rFonts w:hint="eastAsia" w:ascii="微软雅黑" w:hAnsi="微软雅黑" w:eastAsia="微软雅黑" w:cs="微软雅黑"/>
          <w:highlight w:val="none"/>
          <w:lang w:val="en-US" w:eastAsia="zh-CN"/>
        </w:rPr>
        <w:t>执行</w:t>
      </w:r>
      <w:r>
        <w:rPr>
          <w:rFonts w:hint="eastAsia" w:ascii="微软雅黑" w:hAnsi="微软雅黑" w:eastAsia="微软雅黑" w:cs="微软雅黑"/>
          <w:highlight w:val="none"/>
        </w:rPr>
        <w:t>时间</w:t>
      </w:r>
      <w:r>
        <w:rPr>
          <w:rFonts w:hint="eastAsia" w:ascii="微软雅黑" w:hAnsi="微软雅黑" w:eastAsia="微软雅黑" w:cs="微软雅黑"/>
          <w:highlight w:val="none"/>
          <w:lang w:eastAsia="zh-CN"/>
        </w:rPr>
        <w:t>：</w:t>
      </w:r>
      <w:r>
        <w:rPr>
          <w:rFonts w:hint="eastAsia" w:ascii="微软雅黑" w:hAnsi="微软雅黑" w:eastAsia="微软雅黑" w:cs="微软雅黑"/>
          <w:highlight w:val="none"/>
          <w:lang w:val="en-US" w:eastAsia="zh-CN"/>
        </w:rPr>
        <w:t>以甲方通知为准</w:t>
      </w:r>
    </w:p>
    <w:p w14:paraId="78C56A5E">
      <w:pPr>
        <w:widowControl w:val="0"/>
        <w:numPr>
          <w:ilvl w:val="0"/>
          <w:numId w:val="3"/>
        </w:numPr>
        <w:spacing w:line="360" w:lineRule="auto"/>
        <w:rPr>
          <w:rFonts w:hint="eastAsia" w:ascii="微软雅黑" w:hAnsi="微软雅黑" w:eastAsia="微软雅黑" w:cs="微软雅黑"/>
          <w:color w:val="000000"/>
        </w:rPr>
      </w:pPr>
      <w:r>
        <w:rPr>
          <w:rFonts w:hint="eastAsia" w:ascii="微软雅黑" w:hAnsi="微软雅黑" w:eastAsia="微软雅黑" w:cs="微软雅黑"/>
          <w:color w:val="000000"/>
          <w:lang w:val="en-US" w:eastAsia="zh-CN"/>
        </w:rPr>
        <w:t>服务平台</w:t>
      </w:r>
      <w:r>
        <w:rPr>
          <w:rFonts w:hint="eastAsia" w:ascii="微软雅黑" w:hAnsi="微软雅黑" w:eastAsia="微软雅黑" w:cs="微软雅黑"/>
          <w:color w:val="000000"/>
        </w:rPr>
        <w:t>：</w:t>
      </w:r>
      <w:r>
        <w:rPr>
          <w:rFonts w:hint="eastAsia" w:ascii="微软雅黑" w:hAnsi="微软雅黑" w:eastAsia="微软雅黑" w:cs="微软雅黑"/>
          <w:lang w:val="en-US" w:eastAsia="zh-CN"/>
        </w:rPr>
        <w:t>微博平台</w:t>
      </w:r>
    </w:p>
    <w:p w14:paraId="5AE74F4B">
      <w:pPr>
        <w:widowControl w:val="0"/>
        <w:numPr>
          <w:ilvl w:val="0"/>
          <w:numId w:val="3"/>
        </w:numPr>
        <w:spacing w:line="360" w:lineRule="auto"/>
        <w:rPr>
          <w:rFonts w:hint="eastAsia" w:ascii="微软雅黑" w:hAnsi="微软雅黑" w:eastAsia="微软雅黑" w:cs="微软雅黑"/>
          <w:b/>
        </w:rPr>
      </w:pPr>
      <w:r>
        <w:rPr>
          <w:rFonts w:hint="eastAsia" w:ascii="微软雅黑" w:hAnsi="微软雅黑" w:eastAsia="微软雅黑" w:cs="微软雅黑"/>
          <w:color w:val="000000"/>
        </w:rPr>
        <w:t>乙方项目负责人：</w:t>
      </w:r>
      <w:r>
        <w:rPr>
          <w:rFonts w:hint="eastAsia" w:ascii="微软雅黑" w:hAnsi="微软雅黑" w:eastAsia="微软雅黑" w:cs="微软雅黑"/>
          <w:color w:val="000000"/>
          <w:u w:val="single"/>
        </w:rPr>
        <w:t xml:space="preserve">                </w:t>
      </w:r>
      <w:r>
        <w:rPr>
          <w:rFonts w:hint="eastAsia" w:ascii="微软雅黑" w:hAnsi="微软雅黑" w:eastAsia="微软雅黑" w:cs="微软雅黑"/>
          <w:color w:val="000000"/>
        </w:rPr>
        <w:t xml:space="preserve"> 联系方式：</w:t>
      </w:r>
      <w:r>
        <w:rPr>
          <w:rFonts w:hint="eastAsia" w:ascii="微软雅黑" w:hAnsi="微软雅黑" w:eastAsia="微软雅黑" w:cs="微软雅黑"/>
          <w:color w:val="000000"/>
          <w:u w:val="single"/>
        </w:rPr>
        <w:t xml:space="preserve">                  </w:t>
      </w:r>
    </w:p>
    <w:p w14:paraId="326D7CE3">
      <w:pPr>
        <w:pStyle w:val="13"/>
        <w:widowControl w:val="0"/>
        <w:adjustRightInd w:val="0"/>
        <w:snapToGrid w:val="0"/>
        <w:spacing w:line="360" w:lineRule="auto"/>
        <w:ind w:left="420"/>
        <w:rPr>
          <w:rFonts w:hint="eastAsia" w:ascii="微软雅黑" w:hAnsi="微软雅黑" w:eastAsia="微软雅黑" w:cs="微软雅黑"/>
          <w:sz w:val="21"/>
        </w:rPr>
      </w:pPr>
      <w:r>
        <w:rPr>
          <w:rFonts w:hint="eastAsia" w:ascii="微软雅黑" w:hAnsi="微软雅黑" w:eastAsia="微软雅黑" w:cs="微软雅黑"/>
          <w:b/>
          <w:sz w:val="21"/>
          <w:lang w:val="en-US" w:eastAsia="zh-CN"/>
        </w:rPr>
        <w:t>二、</w:t>
      </w:r>
      <w:r>
        <w:rPr>
          <w:rFonts w:hint="eastAsia" w:ascii="微软雅黑" w:hAnsi="微软雅黑" w:eastAsia="微软雅黑" w:cs="微软雅黑"/>
          <w:b/>
          <w:sz w:val="21"/>
        </w:rPr>
        <w:t>质量保证</w:t>
      </w:r>
    </w:p>
    <w:p w14:paraId="070750B8">
      <w:pPr>
        <w:widowControl w:val="0"/>
        <w:numPr>
          <w:ilvl w:val="0"/>
          <w:numId w:val="4"/>
        </w:numPr>
        <w:spacing w:line="360" w:lineRule="auto"/>
        <w:rPr>
          <w:rFonts w:hint="eastAsia" w:ascii="微软雅黑" w:hAnsi="微软雅黑" w:eastAsia="微软雅黑" w:cs="微软雅黑"/>
        </w:rPr>
      </w:pPr>
      <w:r>
        <w:rPr>
          <w:rFonts w:hint="eastAsia" w:ascii="微软雅黑" w:hAnsi="微软雅黑" w:eastAsia="微软雅黑" w:cs="微软雅黑"/>
        </w:rPr>
        <w:t>乙方保证所提供</w:t>
      </w:r>
      <w:r>
        <w:rPr>
          <w:rFonts w:hint="eastAsia" w:ascii="微软雅黑" w:hAnsi="微软雅黑" w:eastAsia="微软雅黑" w:cs="微软雅黑"/>
          <w:lang w:val="en-US" w:eastAsia="zh-CN"/>
        </w:rPr>
        <w:t>广告投放</w:t>
      </w:r>
      <w:r>
        <w:rPr>
          <w:rFonts w:hint="eastAsia" w:ascii="微软雅黑" w:hAnsi="微软雅黑" w:eastAsia="微软雅黑" w:cs="微软雅黑"/>
        </w:rPr>
        <w:t>及服务等符合国家标准及合同约定。</w:t>
      </w:r>
    </w:p>
    <w:p w14:paraId="7D3BB479">
      <w:pPr>
        <w:widowControl w:val="0"/>
        <w:numPr>
          <w:ilvl w:val="0"/>
          <w:numId w:val="4"/>
        </w:numPr>
        <w:spacing w:line="360" w:lineRule="auto"/>
        <w:rPr>
          <w:rFonts w:hint="eastAsia" w:ascii="微软雅黑" w:hAnsi="微软雅黑" w:eastAsia="微软雅黑" w:cs="微软雅黑"/>
        </w:rPr>
      </w:pPr>
      <w:r>
        <w:rPr>
          <w:rFonts w:hint="eastAsia" w:ascii="微软雅黑" w:hAnsi="微软雅黑" w:eastAsia="微软雅黑" w:cs="微软雅黑"/>
        </w:rPr>
        <w:t>如果所提供</w:t>
      </w:r>
      <w:r>
        <w:rPr>
          <w:rFonts w:hint="eastAsia" w:ascii="微软雅黑" w:hAnsi="微软雅黑" w:eastAsia="微软雅黑" w:cs="微软雅黑"/>
          <w:lang w:val="en-US" w:eastAsia="zh-CN"/>
        </w:rPr>
        <w:t>广告投放</w:t>
      </w:r>
      <w:r>
        <w:rPr>
          <w:rFonts w:hint="eastAsia" w:ascii="微软雅黑" w:hAnsi="微软雅黑" w:eastAsia="微软雅黑" w:cs="微软雅黑"/>
        </w:rPr>
        <w:t>及服务等与国家标准及合同约定不符，乙方负责根据实际情况采取修理、重做或更换等措施。</w:t>
      </w:r>
    </w:p>
    <w:p w14:paraId="505E71F3">
      <w:pPr>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lang w:val="en-US" w:eastAsia="zh-CN"/>
        </w:rPr>
        <w:t>三、</w:t>
      </w:r>
      <w:r>
        <w:rPr>
          <w:rFonts w:hint="eastAsia" w:ascii="微软雅黑" w:hAnsi="微软雅黑" w:eastAsia="微软雅黑" w:cs="微软雅黑"/>
          <w:b/>
        </w:rPr>
        <w:t>合同金额：</w:t>
      </w:r>
    </w:p>
    <w:p w14:paraId="2A9DDF1E">
      <w:pPr>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本合同含税金额：</w:t>
      </w:r>
      <w:r>
        <w:rPr>
          <w:rFonts w:hint="eastAsia" w:ascii="微软雅黑" w:hAnsi="微软雅黑" w:eastAsia="微软雅黑" w:cs="微软雅黑"/>
          <w:u w:val="single"/>
        </w:rPr>
        <w:t xml:space="preserve">                            （小写）：￥         元</w:t>
      </w:r>
      <w:r>
        <w:rPr>
          <w:rFonts w:hint="eastAsia" w:ascii="微软雅黑" w:hAnsi="微软雅黑" w:eastAsia="微软雅黑" w:cs="微软雅黑"/>
        </w:rPr>
        <w:t>。</w:t>
      </w:r>
    </w:p>
    <w:p w14:paraId="52329CD0">
      <w:pPr>
        <w:spacing w:line="360" w:lineRule="auto"/>
        <w:ind w:firstLine="420" w:firstLineChars="200"/>
        <w:rPr>
          <w:rFonts w:hint="eastAsia" w:ascii="微软雅黑" w:hAnsi="微软雅黑" w:eastAsia="微软雅黑" w:cs="微软雅黑"/>
          <w:bCs/>
        </w:rPr>
      </w:pPr>
      <w:r>
        <w:rPr>
          <w:rFonts w:hint="eastAsia" w:ascii="微软雅黑" w:hAnsi="微软雅黑" w:eastAsia="微软雅黑" w:cs="微软雅黑"/>
          <w:b/>
          <w:lang w:val="en-US" w:eastAsia="zh-CN"/>
        </w:rPr>
        <w:t>四、</w:t>
      </w:r>
      <w:r>
        <w:rPr>
          <w:rFonts w:hint="eastAsia" w:ascii="微软雅黑" w:hAnsi="微软雅黑" w:eastAsia="微软雅黑" w:cs="微软雅黑"/>
          <w:b/>
        </w:rPr>
        <w:t>付款方式：</w:t>
      </w:r>
      <w:r>
        <w:rPr>
          <w:rFonts w:hint="eastAsia" w:ascii="微软雅黑" w:hAnsi="微软雅黑" w:eastAsia="微软雅黑" w:cs="微软雅黑"/>
          <w:bCs/>
        </w:rPr>
        <w:t>甲方验收无误、</w:t>
      </w:r>
      <w:r>
        <w:rPr>
          <w:rFonts w:hint="eastAsia" w:ascii="微软雅黑" w:hAnsi="微软雅黑" w:eastAsia="微软雅黑" w:cs="微软雅黑"/>
          <w:bCs/>
          <w:lang w:val="en-US" w:eastAsia="zh-CN"/>
        </w:rPr>
        <w:t>项目</w:t>
      </w:r>
      <w:r>
        <w:rPr>
          <w:rFonts w:hint="eastAsia" w:ascii="微软雅黑" w:hAnsi="微软雅黑" w:eastAsia="微软雅黑" w:cs="微软雅黑"/>
          <w:bCs/>
        </w:rPr>
        <w:t>顺利结束后一次性付清款项</w:t>
      </w:r>
    </w:p>
    <w:p w14:paraId="5CABD0D6">
      <w:pPr>
        <w:pStyle w:val="13"/>
        <w:spacing w:line="360" w:lineRule="auto"/>
        <w:ind w:firstLine="420"/>
        <w:rPr>
          <w:rFonts w:hint="eastAsia" w:ascii="微软雅黑" w:hAnsi="微软雅黑" w:eastAsia="微软雅黑" w:cs="微软雅黑"/>
          <w:sz w:val="21"/>
        </w:rPr>
      </w:pPr>
      <w:r>
        <w:rPr>
          <w:rFonts w:hint="eastAsia" w:ascii="微软雅黑" w:hAnsi="微软雅黑" w:eastAsia="微软雅黑" w:cs="微软雅黑"/>
          <w:sz w:val="21"/>
        </w:rPr>
        <w:t>甲方付款前，乙方应提供相应金额的增值税专用发票（税率</w:t>
      </w:r>
      <w:r>
        <w:rPr>
          <w:rFonts w:hint="eastAsia" w:ascii="微软雅黑" w:hAnsi="微软雅黑" w:eastAsia="微软雅黑" w:cs="微软雅黑"/>
          <w:sz w:val="21"/>
          <w:u w:val="single"/>
        </w:rPr>
        <w:t xml:space="preserve">     </w:t>
      </w:r>
      <w:r>
        <w:rPr>
          <w:rFonts w:hint="eastAsia" w:ascii="微软雅黑" w:hAnsi="微软雅黑" w:eastAsia="微软雅黑" w:cs="微软雅黑"/>
          <w:sz w:val="21"/>
        </w:rPr>
        <w:t>%），否则甲方有权不予付款。</w:t>
      </w:r>
    </w:p>
    <w:p w14:paraId="51CD0A3D">
      <w:pPr>
        <w:spacing w:line="360" w:lineRule="auto"/>
        <w:ind w:firstLine="420" w:firstLineChars="200"/>
        <w:rPr>
          <w:rFonts w:hint="eastAsia" w:ascii="微软雅黑" w:hAnsi="微软雅黑" w:eastAsia="微软雅黑" w:cs="微软雅黑"/>
          <w:b/>
          <w:bCs/>
        </w:rPr>
      </w:pPr>
      <w:r>
        <w:rPr>
          <w:rFonts w:hint="eastAsia" w:ascii="微软雅黑" w:hAnsi="微软雅黑" w:eastAsia="微软雅黑" w:cs="微软雅黑"/>
          <w:b/>
          <w:bCs/>
          <w:lang w:val="en-US" w:eastAsia="zh-CN"/>
        </w:rPr>
        <w:t>五、</w:t>
      </w:r>
      <w:r>
        <w:rPr>
          <w:rFonts w:hint="eastAsia" w:ascii="微软雅黑" w:hAnsi="微软雅黑" w:eastAsia="微软雅黑" w:cs="微软雅黑"/>
          <w:b/>
          <w:bCs/>
        </w:rPr>
        <w:t>乙方账户信息：</w:t>
      </w:r>
    </w:p>
    <w:p w14:paraId="3B5298EE">
      <w:pPr>
        <w:spacing w:line="360" w:lineRule="auto"/>
        <w:ind w:firstLine="420" w:firstLineChars="200"/>
        <w:rPr>
          <w:rFonts w:hint="eastAsia" w:ascii="微软雅黑" w:hAnsi="微软雅黑" w:eastAsia="微软雅黑" w:cs="微软雅黑"/>
          <w:u w:val="single"/>
        </w:rPr>
      </w:pPr>
      <w:r>
        <w:rPr>
          <w:rFonts w:hint="eastAsia" w:ascii="微软雅黑" w:hAnsi="微软雅黑" w:eastAsia="微软雅黑" w:cs="微软雅黑"/>
        </w:rPr>
        <w:t>户  名：</w:t>
      </w:r>
      <w:r>
        <w:rPr>
          <w:rFonts w:hint="eastAsia" w:ascii="微软雅黑" w:hAnsi="微软雅黑" w:eastAsia="微软雅黑" w:cs="微软雅黑"/>
          <w:u w:val="single"/>
        </w:rPr>
        <w:t xml:space="preserve">                           </w:t>
      </w:r>
    </w:p>
    <w:p w14:paraId="5AC0AF64">
      <w:pPr>
        <w:spacing w:line="360" w:lineRule="auto"/>
        <w:ind w:firstLine="420" w:firstLineChars="200"/>
        <w:rPr>
          <w:rFonts w:hint="eastAsia" w:ascii="微软雅黑" w:hAnsi="微软雅黑" w:eastAsia="微软雅黑" w:cs="微软雅黑"/>
          <w:u w:val="single"/>
        </w:rPr>
      </w:pPr>
      <w:r>
        <w:rPr>
          <w:rFonts w:hint="eastAsia" w:ascii="微软雅黑" w:hAnsi="微软雅黑" w:eastAsia="微软雅黑" w:cs="微软雅黑"/>
        </w:rPr>
        <w:t>开户行：</w:t>
      </w:r>
      <w:r>
        <w:rPr>
          <w:rFonts w:hint="eastAsia" w:ascii="微软雅黑" w:hAnsi="微软雅黑" w:eastAsia="微软雅黑" w:cs="微软雅黑"/>
          <w:u w:val="single"/>
        </w:rPr>
        <w:t xml:space="preserve">                           </w:t>
      </w:r>
    </w:p>
    <w:p w14:paraId="78200A5C">
      <w:pPr>
        <w:spacing w:line="360" w:lineRule="auto"/>
        <w:ind w:firstLine="420" w:firstLineChars="200"/>
        <w:rPr>
          <w:rFonts w:hint="eastAsia" w:ascii="微软雅黑" w:hAnsi="微软雅黑" w:eastAsia="微软雅黑" w:cs="微软雅黑"/>
          <w:u w:val="single"/>
        </w:rPr>
      </w:pPr>
      <w:r>
        <w:rPr>
          <w:rFonts w:hint="eastAsia" w:ascii="微软雅黑" w:hAnsi="微软雅黑" w:eastAsia="微软雅黑" w:cs="微软雅黑"/>
        </w:rPr>
        <w:t>帐  号：</w:t>
      </w:r>
      <w:r>
        <w:rPr>
          <w:rFonts w:hint="eastAsia" w:ascii="微软雅黑" w:hAnsi="微软雅黑" w:eastAsia="微软雅黑" w:cs="微软雅黑"/>
          <w:u w:val="single"/>
        </w:rPr>
        <w:t xml:space="preserve">                           </w:t>
      </w:r>
    </w:p>
    <w:p w14:paraId="2B51DC9A">
      <w:pPr>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lang w:val="en-US" w:eastAsia="zh-CN"/>
        </w:rPr>
        <w:t>六、</w:t>
      </w:r>
      <w:r>
        <w:rPr>
          <w:rFonts w:hint="eastAsia" w:ascii="微软雅黑" w:hAnsi="微软雅黑" w:eastAsia="微软雅黑" w:cs="微软雅黑"/>
          <w:b/>
        </w:rPr>
        <w:t>甲方的权利义务</w:t>
      </w:r>
    </w:p>
    <w:p w14:paraId="6949B2FB">
      <w:pPr>
        <w:numPr>
          <w:ilvl w:val="0"/>
          <w:numId w:val="5"/>
        </w:numPr>
        <w:spacing w:line="360" w:lineRule="auto"/>
        <w:rPr>
          <w:rFonts w:hint="eastAsia" w:ascii="微软雅黑" w:hAnsi="微软雅黑" w:eastAsia="微软雅黑" w:cs="微软雅黑"/>
        </w:rPr>
      </w:pPr>
      <w:r>
        <w:rPr>
          <w:rFonts w:hint="eastAsia" w:ascii="微软雅黑" w:hAnsi="微软雅黑" w:eastAsia="微软雅黑" w:cs="微软雅黑"/>
        </w:rPr>
        <w:t>甲方有权根据本合同所约定的标准及要求，检查乙方提供的</w:t>
      </w:r>
      <w:r>
        <w:rPr>
          <w:rFonts w:hint="eastAsia" w:ascii="微软雅黑" w:hAnsi="微软雅黑" w:eastAsia="微软雅黑" w:cs="微软雅黑"/>
          <w:lang w:val="en-US" w:eastAsia="zh-CN"/>
        </w:rPr>
        <w:t>广告投放及</w:t>
      </w:r>
      <w:r>
        <w:rPr>
          <w:rFonts w:hint="eastAsia" w:ascii="微软雅黑" w:hAnsi="微软雅黑" w:eastAsia="微软雅黑" w:cs="微软雅黑"/>
        </w:rPr>
        <w:t>服务质量，如乙方提供的</w:t>
      </w:r>
      <w:r>
        <w:rPr>
          <w:rFonts w:hint="eastAsia" w:ascii="微软雅黑" w:hAnsi="微软雅黑" w:eastAsia="微软雅黑" w:cs="微软雅黑"/>
          <w:lang w:val="en-US" w:eastAsia="zh-CN"/>
        </w:rPr>
        <w:t>广告投放及</w:t>
      </w:r>
      <w:r>
        <w:rPr>
          <w:rFonts w:hint="eastAsia" w:ascii="微软雅黑" w:hAnsi="微软雅黑" w:eastAsia="微软雅黑" w:cs="微软雅黑"/>
        </w:rPr>
        <w:t>服务质量不符合合同约定，甲方有权要求乙方改进。</w:t>
      </w:r>
    </w:p>
    <w:p w14:paraId="104CBB3B">
      <w:pPr>
        <w:numPr>
          <w:ilvl w:val="0"/>
          <w:numId w:val="5"/>
        </w:numPr>
        <w:spacing w:line="360" w:lineRule="auto"/>
        <w:rPr>
          <w:rFonts w:hint="eastAsia" w:ascii="微软雅黑" w:hAnsi="微软雅黑" w:eastAsia="微软雅黑" w:cs="微软雅黑"/>
        </w:rPr>
      </w:pPr>
      <w:r>
        <w:rPr>
          <w:rFonts w:hint="eastAsia" w:ascii="微软雅黑" w:hAnsi="微软雅黑" w:eastAsia="微软雅黑" w:cs="微软雅黑"/>
        </w:rPr>
        <w:t>甲方有义务依据合同约定按时足额向乙方支付价款。</w:t>
      </w:r>
    </w:p>
    <w:p w14:paraId="4FA2F6C0">
      <w:pPr>
        <w:numPr>
          <w:ilvl w:val="0"/>
          <w:numId w:val="5"/>
        </w:numPr>
        <w:spacing w:line="360" w:lineRule="auto"/>
        <w:rPr>
          <w:rFonts w:hint="eastAsia" w:ascii="微软雅黑" w:hAnsi="微软雅黑" w:eastAsia="微软雅黑" w:cs="微软雅黑"/>
        </w:rPr>
      </w:pPr>
      <w:r>
        <w:rPr>
          <w:rFonts w:hint="eastAsia" w:ascii="微软雅黑" w:hAnsi="微软雅黑" w:eastAsia="微软雅黑" w:cs="微软雅黑"/>
        </w:rPr>
        <w:t>甲方以书面形式向乙方详细说明</w:t>
      </w:r>
      <w:r>
        <w:rPr>
          <w:rFonts w:hint="eastAsia" w:ascii="微软雅黑" w:hAnsi="微软雅黑" w:eastAsia="微软雅黑" w:cs="微软雅黑"/>
          <w:lang w:val="en-US" w:eastAsia="zh-CN"/>
        </w:rPr>
        <w:t>广告投放</w:t>
      </w:r>
      <w:r>
        <w:rPr>
          <w:rFonts w:hint="eastAsia" w:ascii="微软雅黑" w:hAnsi="微软雅黑" w:eastAsia="微软雅黑" w:cs="微软雅黑"/>
        </w:rPr>
        <w:t>要求，并提供乙方履行本合同所需图文、音频、视频或其他电子资料。如遇问题，双方及时沟通，甲方应及时对乙方的询问、请示等作出明确答复。</w:t>
      </w:r>
    </w:p>
    <w:p w14:paraId="0D5C9CD9">
      <w:pPr>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lang w:val="en-US" w:eastAsia="zh-CN"/>
        </w:rPr>
        <w:t>七、</w:t>
      </w:r>
      <w:r>
        <w:rPr>
          <w:rFonts w:hint="eastAsia" w:ascii="微软雅黑" w:hAnsi="微软雅黑" w:eastAsia="微软雅黑" w:cs="微软雅黑"/>
          <w:b/>
        </w:rPr>
        <w:t>乙方的权利义务</w:t>
      </w:r>
    </w:p>
    <w:p w14:paraId="427ED312">
      <w:pPr>
        <w:numPr>
          <w:ilvl w:val="0"/>
          <w:numId w:val="6"/>
        </w:numPr>
        <w:spacing w:line="360" w:lineRule="auto"/>
        <w:rPr>
          <w:rFonts w:hint="eastAsia" w:ascii="微软雅黑" w:hAnsi="微软雅黑" w:eastAsia="微软雅黑" w:cs="微软雅黑"/>
        </w:rPr>
      </w:pPr>
      <w:r>
        <w:rPr>
          <w:rFonts w:hint="eastAsia" w:ascii="微软雅黑" w:hAnsi="微软雅黑" w:eastAsia="微软雅黑" w:cs="微软雅黑"/>
        </w:rPr>
        <w:t>乙方应严格按照甲方确认的</w:t>
      </w:r>
      <w:r>
        <w:rPr>
          <w:rFonts w:hint="eastAsia" w:ascii="微软雅黑" w:hAnsi="微软雅黑" w:eastAsia="微软雅黑" w:cs="微软雅黑"/>
          <w:lang w:val="en-US" w:eastAsia="zh-CN"/>
        </w:rPr>
        <w:t>广告投放</w:t>
      </w:r>
      <w:r>
        <w:rPr>
          <w:rFonts w:hint="eastAsia" w:ascii="微软雅黑" w:hAnsi="微软雅黑" w:eastAsia="微软雅黑" w:cs="微软雅黑"/>
        </w:rPr>
        <w:t>要求进行</w:t>
      </w:r>
      <w:r>
        <w:rPr>
          <w:rFonts w:hint="eastAsia" w:ascii="微软雅黑" w:hAnsi="微软雅黑" w:eastAsia="微软雅黑" w:cs="微软雅黑"/>
          <w:lang w:val="en-US" w:eastAsia="zh-CN"/>
        </w:rPr>
        <w:t>准备</w:t>
      </w:r>
      <w:r>
        <w:rPr>
          <w:rFonts w:hint="eastAsia" w:ascii="微软雅黑" w:hAnsi="微软雅黑" w:eastAsia="微软雅黑" w:cs="微软雅黑"/>
        </w:rPr>
        <w:t>，确保按照合同约定的时间和方式保质保量地履行</w:t>
      </w:r>
      <w:r>
        <w:rPr>
          <w:rFonts w:hint="eastAsia" w:ascii="微软雅黑" w:hAnsi="微软雅黑" w:eastAsia="微软雅黑" w:cs="微软雅黑"/>
          <w:lang w:val="en-US" w:eastAsia="zh-CN"/>
        </w:rPr>
        <w:t>广告投放</w:t>
      </w:r>
      <w:r>
        <w:rPr>
          <w:rFonts w:hint="eastAsia" w:ascii="微软雅黑" w:hAnsi="微软雅黑" w:eastAsia="微软雅黑" w:cs="微软雅黑"/>
        </w:rPr>
        <w:t>义务。</w:t>
      </w:r>
    </w:p>
    <w:p w14:paraId="683B98E4">
      <w:pPr>
        <w:numPr>
          <w:ilvl w:val="0"/>
          <w:numId w:val="6"/>
        </w:numPr>
        <w:spacing w:line="360" w:lineRule="auto"/>
        <w:rPr>
          <w:rFonts w:hint="eastAsia" w:ascii="微软雅黑" w:hAnsi="微软雅黑" w:eastAsia="微软雅黑" w:cs="微软雅黑"/>
        </w:rPr>
      </w:pPr>
      <w:r>
        <w:rPr>
          <w:rFonts w:hint="eastAsia" w:ascii="微软雅黑" w:hAnsi="微软雅黑" w:eastAsia="微软雅黑" w:cs="微软雅黑"/>
        </w:rPr>
        <w:t>乙方应在甲方需求时间内</w:t>
      </w:r>
      <w:r>
        <w:rPr>
          <w:rFonts w:hint="eastAsia" w:ascii="微软雅黑" w:hAnsi="微软雅黑" w:eastAsia="微软雅黑" w:cs="微软雅黑"/>
          <w:lang w:val="en-US" w:eastAsia="zh-CN"/>
        </w:rPr>
        <w:t>准备</w:t>
      </w:r>
      <w:r>
        <w:rPr>
          <w:rFonts w:hint="eastAsia" w:ascii="微软雅黑" w:hAnsi="微软雅黑" w:eastAsia="微软雅黑" w:cs="微软雅黑"/>
        </w:rPr>
        <w:t>符合标准的</w:t>
      </w:r>
      <w:r>
        <w:rPr>
          <w:rFonts w:hint="eastAsia" w:ascii="微软雅黑" w:hAnsi="微软雅黑" w:eastAsia="微软雅黑" w:cs="微软雅黑"/>
          <w:lang w:val="en-US" w:eastAsia="zh-CN"/>
        </w:rPr>
        <w:t>广告投放</w:t>
      </w:r>
      <w:r>
        <w:rPr>
          <w:rFonts w:hint="eastAsia" w:ascii="微软雅黑" w:hAnsi="微软雅黑" w:eastAsia="微软雅黑" w:cs="微软雅黑"/>
        </w:rPr>
        <w:t>，因此发生的延误</w:t>
      </w:r>
      <w:r>
        <w:rPr>
          <w:rFonts w:hint="eastAsia" w:ascii="微软雅黑" w:hAnsi="微软雅黑" w:eastAsia="微软雅黑" w:cs="微软雅黑"/>
          <w:lang w:val="en-US" w:eastAsia="zh-CN"/>
        </w:rPr>
        <w:t>等问题</w:t>
      </w:r>
      <w:r>
        <w:rPr>
          <w:rFonts w:hint="eastAsia" w:ascii="微软雅黑" w:hAnsi="微软雅黑" w:eastAsia="微软雅黑" w:cs="微软雅黑"/>
        </w:rPr>
        <w:t>，甲方有权不向乙方支付任何费用，且因乙方</w:t>
      </w:r>
      <w:r>
        <w:rPr>
          <w:rFonts w:hint="eastAsia" w:ascii="微软雅黑" w:hAnsi="微软雅黑" w:eastAsia="微软雅黑" w:cs="微软雅黑"/>
          <w:lang w:val="en-US" w:eastAsia="zh-CN"/>
        </w:rPr>
        <w:t>广告投放</w:t>
      </w:r>
      <w:r>
        <w:rPr>
          <w:rFonts w:hint="eastAsia" w:ascii="微软雅黑" w:hAnsi="微软雅黑" w:eastAsia="微软雅黑" w:cs="微软雅黑"/>
        </w:rPr>
        <w:t>问题耽误甲方</w:t>
      </w:r>
      <w:r>
        <w:rPr>
          <w:rFonts w:hint="eastAsia" w:ascii="微软雅黑" w:hAnsi="微软雅黑" w:eastAsia="微软雅黑" w:cs="微软雅黑"/>
          <w:lang w:val="en-US" w:eastAsia="zh-CN"/>
        </w:rPr>
        <w:t>使用</w:t>
      </w:r>
      <w:r>
        <w:rPr>
          <w:rFonts w:hint="eastAsia" w:ascii="微软雅黑" w:hAnsi="微软雅黑" w:eastAsia="微软雅黑" w:cs="微软雅黑"/>
        </w:rPr>
        <w:t>，乙方需承担相应赔偿。</w:t>
      </w:r>
    </w:p>
    <w:p w14:paraId="64FFC478">
      <w:pPr>
        <w:numPr>
          <w:ilvl w:val="0"/>
          <w:numId w:val="6"/>
        </w:numPr>
        <w:spacing w:line="360" w:lineRule="auto"/>
        <w:rPr>
          <w:rFonts w:hint="eastAsia" w:ascii="微软雅黑" w:hAnsi="微软雅黑" w:eastAsia="微软雅黑" w:cs="微软雅黑"/>
        </w:rPr>
      </w:pPr>
      <w:r>
        <w:rPr>
          <w:rFonts w:hint="eastAsia" w:ascii="微软雅黑" w:hAnsi="微软雅黑" w:eastAsia="微软雅黑" w:cs="微软雅黑"/>
        </w:rPr>
        <w:t>本合同生效后，对于乙方</w:t>
      </w:r>
      <w:r>
        <w:rPr>
          <w:rFonts w:hint="eastAsia" w:ascii="微软雅黑" w:hAnsi="微软雅黑" w:eastAsia="微软雅黑" w:cs="微软雅黑"/>
          <w:lang w:val="en-US" w:eastAsia="zh-CN"/>
        </w:rPr>
        <w:t>广告投放</w:t>
      </w:r>
      <w:r>
        <w:rPr>
          <w:rFonts w:hint="eastAsia" w:ascii="微软雅黑" w:hAnsi="微软雅黑" w:eastAsia="微软雅黑" w:cs="微软雅黑"/>
        </w:rPr>
        <w:t>在</w:t>
      </w:r>
      <w:r>
        <w:rPr>
          <w:rFonts w:hint="eastAsia" w:ascii="微软雅黑" w:hAnsi="微软雅黑" w:eastAsia="微软雅黑" w:cs="微软雅黑"/>
          <w:lang w:val="en-US" w:eastAsia="zh-CN"/>
        </w:rPr>
        <w:t>投放</w:t>
      </w:r>
      <w:r>
        <w:rPr>
          <w:rFonts w:hint="eastAsia" w:ascii="微软雅黑" w:hAnsi="微软雅黑" w:eastAsia="微软雅黑" w:cs="微软雅黑"/>
        </w:rPr>
        <w:t>过程中发生</w:t>
      </w:r>
      <w:r>
        <w:rPr>
          <w:rFonts w:hint="eastAsia" w:ascii="微软雅黑" w:hAnsi="微软雅黑" w:eastAsia="微软雅黑" w:cs="微软雅黑"/>
          <w:lang w:val="en-US" w:eastAsia="zh-CN"/>
        </w:rPr>
        <w:t>违法违规等情况</w:t>
      </w:r>
      <w:r>
        <w:rPr>
          <w:rFonts w:hint="eastAsia" w:ascii="微软雅黑" w:hAnsi="微软雅黑" w:eastAsia="微软雅黑" w:cs="微软雅黑"/>
        </w:rPr>
        <w:t>的，一切责任及风险由乙方承担。</w:t>
      </w:r>
    </w:p>
    <w:p w14:paraId="6C39D43C">
      <w:pPr>
        <w:numPr>
          <w:ilvl w:val="0"/>
          <w:numId w:val="6"/>
        </w:numPr>
        <w:spacing w:line="360" w:lineRule="auto"/>
        <w:rPr>
          <w:rFonts w:hint="eastAsia" w:ascii="微软雅黑" w:hAnsi="微软雅黑" w:eastAsia="微软雅黑" w:cs="微软雅黑"/>
        </w:rPr>
      </w:pPr>
      <w:r>
        <w:rPr>
          <w:rFonts w:hint="eastAsia" w:ascii="微软雅黑" w:hAnsi="微软雅黑" w:eastAsia="微软雅黑" w:cs="微软雅黑"/>
        </w:rPr>
        <w:t>乙方</w:t>
      </w:r>
      <w:r>
        <w:rPr>
          <w:rFonts w:hint="eastAsia" w:ascii="微软雅黑" w:hAnsi="微软雅黑" w:eastAsia="微软雅黑" w:cs="微软雅黑"/>
          <w:lang w:val="en-US" w:eastAsia="zh-CN"/>
        </w:rPr>
        <w:t>进行广告投放</w:t>
      </w:r>
      <w:r>
        <w:rPr>
          <w:rFonts w:hint="eastAsia" w:ascii="微软雅黑" w:hAnsi="微软雅黑" w:eastAsia="微软雅黑" w:cs="微软雅黑"/>
        </w:rPr>
        <w:t>时不得</w:t>
      </w:r>
      <w:r>
        <w:rPr>
          <w:rFonts w:hint="eastAsia" w:ascii="微软雅黑" w:hAnsi="微软雅黑" w:eastAsia="微软雅黑" w:cs="微软雅黑"/>
          <w:lang w:val="en-US" w:eastAsia="zh-CN"/>
        </w:rPr>
        <w:t>诋毁</w:t>
      </w:r>
      <w:r>
        <w:rPr>
          <w:rFonts w:hint="eastAsia" w:ascii="微软雅黑" w:hAnsi="微软雅黑" w:eastAsia="微软雅黑" w:cs="微软雅黑"/>
        </w:rPr>
        <w:t>甲方</w:t>
      </w:r>
      <w:r>
        <w:rPr>
          <w:rFonts w:hint="eastAsia" w:ascii="微软雅黑" w:hAnsi="微软雅黑" w:eastAsia="微软雅黑" w:cs="微软雅黑"/>
          <w:lang w:val="en-US" w:eastAsia="zh-CN"/>
        </w:rPr>
        <w:t>名誉、产生负面影响</w:t>
      </w:r>
      <w:r>
        <w:rPr>
          <w:rFonts w:hint="eastAsia" w:ascii="微软雅黑" w:hAnsi="微软雅黑" w:eastAsia="微软雅黑" w:cs="微软雅黑"/>
        </w:rPr>
        <w:t>，否则应全额赔偿甲方损失。</w:t>
      </w:r>
    </w:p>
    <w:p w14:paraId="6D2937B0">
      <w:pPr>
        <w:numPr>
          <w:ilvl w:val="0"/>
          <w:numId w:val="6"/>
        </w:numPr>
        <w:spacing w:line="360" w:lineRule="auto"/>
        <w:rPr>
          <w:rFonts w:hint="eastAsia" w:ascii="微软雅黑" w:hAnsi="微软雅黑" w:eastAsia="微软雅黑" w:cs="微软雅黑"/>
        </w:rPr>
      </w:pPr>
      <w:r>
        <w:rPr>
          <w:rFonts w:hint="eastAsia" w:ascii="微软雅黑" w:hAnsi="微软雅黑" w:eastAsia="微软雅黑" w:cs="微软雅黑"/>
        </w:rPr>
        <w:t>乙方在</w:t>
      </w:r>
      <w:r>
        <w:rPr>
          <w:rFonts w:hint="eastAsia" w:ascii="微软雅黑" w:hAnsi="微软雅黑" w:eastAsia="微软雅黑" w:cs="微软雅黑"/>
          <w:lang w:val="en-US" w:eastAsia="zh-CN"/>
        </w:rPr>
        <w:t>广告投放</w:t>
      </w:r>
      <w:r>
        <w:rPr>
          <w:rFonts w:hint="eastAsia" w:ascii="微软雅黑" w:hAnsi="微软雅黑" w:eastAsia="微软雅黑" w:cs="微软雅黑"/>
        </w:rPr>
        <w:t>过程中须做好</w:t>
      </w:r>
      <w:r>
        <w:rPr>
          <w:rFonts w:hint="eastAsia" w:ascii="微软雅黑" w:hAnsi="微软雅黑" w:eastAsia="微软雅黑" w:cs="微软雅黑"/>
          <w:lang w:val="en-US" w:eastAsia="zh-CN"/>
        </w:rPr>
        <w:t>应急预案等工作</w:t>
      </w:r>
      <w:r>
        <w:rPr>
          <w:rFonts w:hint="eastAsia" w:ascii="微软雅黑" w:hAnsi="微软雅黑" w:eastAsia="微软雅黑" w:cs="微软雅黑"/>
        </w:rPr>
        <w:t>，若因</w:t>
      </w:r>
      <w:r>
        <w:rPr>
          <w:rFonts w:hint="eastAsia" w:ascii="微软雅黑" w:hAnsi="微软雅黑" w:eastAsia="微软雅黑" w:cs="微软雅黑"/>
          <w:lang w:val="en-US" w:eastAsia="zh-CN"/>
        </w:rPr>
        <w:t>相关</w:t>
      </w:r>
      <w:r>
        <w:rPr>
          <w:rFonts w:hint="eastAsia" w:ascii="微软雅黑" w:hAnsi="微软雅黑" w:eastAsia="微软雅黑" w:cs="微软雅黑"/>
        </w:rPr>
        <w:t>行为导致甲方或第三人人身、财产损害，乙方应承担全部赔偿责任及相关法律责任。</w:t>
      </w:r>
    </w:p>
    <w:p w14:paraId="58DC6F00">
      <w:pPr>
        <w:numPr>
          <w:ilvl w:val="0"/>
          <w:numId w:val="6"/>
        </w:numPr>
        <w:spacing w:line="360" w:lineRule="auto"/>
        <w:rPr>
          <w:rFonts w:hint="eastAsia" w:ascii="微软雅黑" w:hAnsi="微软雅黑" w:eastAsia="微软雅黑" w:cs="微软雅黑"/>
        </w:rPr>
      </w:pPr>
      <w:r>
        <w:rPr>
          <w:rFonts w:hint="eastAsia" w:ascii="微软雅黑" w:hAnsi="微软雅黑" w:eastAsia="微软雅黑" w:cs="微软雅黑"/>
        </w:rPr>
        <w:t>合同期内，乙方不得以任何理由拒绝制作合同内的</w:t>
      </w:r>
      <w:r>
        <w:rPr>
          <w:rFonts w:hint="eastAsia" w:ascii="微软雅黑" w:hAnsi="微软雅黑" w:eastAsia="微软雅黑" w:cs="微软雅黑"/>
          <w:lang w:val="en-US" w:eastAsia="zh-CN"/>
        </w:rPr>
        <w:t>广告调整等需求</w:t>
      </w:r>
      <w:r>
        <w:rPr>
          <w:rFonts w:hint="eastAsia" w:ascii="微软雅黑" w:hAnsi="微软雅黑" w:eastAsia="微软雅黑" w:cs="微软雅黑"/>
        </w:rPr>
        <w:t>。</w:t>
      </w:r>
    </w:p>
    <w:p w14:paraId="70B13443">
      <w:pPr>
        <w:numPr>
          <w:ilvl w:val="0"/>
          <w:numId w:val="6"/>
        </w:numPr>
        <w:spacing w:line="360" w:lineRule="auto"/>
        <w:rPr>
          <w:rFonts w:hint="eastAsia" w:ascii="微软雅黑" w:hAnsi="微软雅黑" w:eastAsia="微软雅黑" w:cs="微软雅黑"/>
        </w:rPr>
      </w:pPr>
      <w:r>
        <w:rPr>
          <w:rFonts w:hint="eastAsia" w:ascii="微软雅黑" w:hAnsi="微软雅黑" w:eastAsia="微软雅黑" w:cs="微软雅黑"/>
        </w:rPr>
        <w:t>乙方有权要求甲方按合同约定支付货款。</w:t>
      </w:r>
    </w:p>
    <w:p w14:paraId="55C77E94">
      <w:pPr>
        <w:spacing w:line="360" w:lineRule="auto"/>
        <w:ind w:firstLine="420" w:firstLineChars="200"/>
        <w:rPr>
          <w:rFonts w:hint="eastAsia" w:ascii="微软雅黑" w:hAnsi="微软雅黑" w:eastAsia="微软雅黑" w:cs="微软雅黑"/>
          <w:b/>
          <w:bCs/>
        </w:rPr>
      </w:pPr>
      <w:r>
        <w:rPr>
          <w:rFonts w:hint="eastAsia" w:ascii="微软雅黑" w:hAnsi="微软雅黑" w:eastAsia="微软雅黑" w:cs="微软雅黑"/>
          <w:b/>
          <w:bCs/>
          <w:lang w:val="en-US" w:eastAsia="zh-CN"/>
        </w:rPr>
        <w:t>八、</w:t>
      </w:r>
      <w:r>
        <w:rPr>
          <w:rFonts w:hint="eastAsia" w:ascii="微软雅黑" w:hAnsi="微软雅黑" w:eastAsia="微软雅黑" w:cs="微软雅黑"/>
          <w:b/>
          <w:bCs/>
        </w:rPr>
        <w:t>保密条款</w:t>
      </w:r>
    </w:p>
    <w:p w14:paraId="4F60CEBD">
      <w:pPr>
        <w:numPr>
          <w:ilvl w:val="0"/>
          <w:numId w:val="7"/>
        </w:numPr>
        <w:spacing w:line="360" w:lineRule="auto"/>
        <w:rPr>
          <w:rFonts w:hint="eastAsia" w:ascii="微软雅黑" w:hAnsi="微软雅黑" w:eastAsia="微软雅黑" w:cs="微软雅黑"/>
        </w:rPr>
      </w:pPr>
      <w:r>
        <w:rPr>
          <w:rFonts w:hint="eastAsia" w:ascii="微软雅黑" w:hAnsi="微软雅黑" w:eastAsia="微软雅黑" w:cs="微软雅黑"/>
        </w:rPr>
        <w:t>乙方对甲方所委托的</w:t>
      </w:r>
      <w:r>
        <w:rPr>
          <w:rFonts w:hint="eastAsia" w:ascii="微软雅黑" w:hAnsi="微软雅黑" w:eastAsia="微软雅黑" w:cs="微软雅黑"/>
          <w:lang w:val="en-US" w:eastAsia="zh-CN"/>
        </w:rPr>
        <w:t>广告</w:t>
      </w:r>
      <w:r>
        <w:rPr>
          <w:rFonts w:hint="eastAsia" w:ascii="微软雅黑" w:hAnsi="微软雅黑" w:eastAsia="微软雅黑" w:cs="微软雅黑"/>
        </w:rPr>
        <w:t>内容，应负保密义务，非经甲方书面同意，不得私自利用或对外泄露。</w:t>
      </w:r>
    </w:p>
    <w:p w14:paraId="0F5D5FB2">
      <w:pPr>
        <w:numPr>
          <w:ilvl w:val="0"/>
          <w:numId w:val="7"/>
        </w:numPr>
        <w:spacing w:line="360" w:lineRule="auto"/>
        <w:rPr>
          <w:rFonts w:hint="eastAsia" w:ascii="微软雅黑" w:hAnsi="微软雅黑" w:eastAsia="微软雅黑" w:cs="微软雅黑"/>
        </w:rPr>
      </w:pPr>
      <w:r>
        <w:rPr>
          <w:rFonts w:hint="eastAsia" w:ascii="微软雅黑" w:hAnsi="微软雅黑" w:eastAsia="微软雅黑" w:cs="微软雅黑"/>
        </w:rPr>
        <w:t>乙方设计人员应保存甲方提供的一切用于</w:t>
      </w:r>
      <w:r>
        <w:rPr>
          <w:rFonts w:hint="eastAsia" w:ascii="微软雅黑" w:hAnsi="微软雅黑" w:eastAsia="微软雅黑" w:cs="微软雅黑"/>
          <w:lang w:val="en-US" w:eastAsia="zh-CN"/>
        </w:rPr>
        <w:t>广告投放</w:t>
      </w:r>
      <w:r>
        <w:rPr>
          <w:rFonts w:hint="eastAsia" w:ascii="微软雅黑" w:hAnsi="微软雅黑" w:eastAsia="微软雅黑" w:cs="微软雅黑"/>
        </w:rPr>
        <w:t>的电子文档，但不得擅自提供给任何第三方作任何用途。</w:t>
      </w:r>
    </w:p>
    <w:p w14:paraId="74A86787">
      <w:pPr>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b/>
          <w:bCs/>
          <w:lang w:val="en-US" w:eastAsia="zh-CN"/>
        </w:rPr>
        <w:t>九、</w:t>
      </w:r>
      <w:r>
        <w:rPr>
          <w:rFonts w:hint="eastAsia" w:ascii="微软雅黑" w:hAnsi="微软雅黑" w:eastAsia="微软雅黑" w:cs="微软雅黑"/>
          <w:b/>
          <w:bCs/>
        </w:rPr>
        <w:t>违约责任</w:t>
      </w:r>
    </w:p>
    <w:p w14:paraId="118106BD">
      <w:pPr>
        <w:numPr>
          <w:ilvl w:val="0"/>
          <w:numId w:val="8"/>
        </w:numPr>
        <w:spacing w:line="360" w:lineRule="auto"/>
        <w:rPr>
          <w:rFonts w:hint="eastAsia" w:ascii="微软雅黑" w:hAnsi="微软雅黑" w:eastAsia="微软雅黑" w:cs="微软雅黑"/>
        </w:rPr>
      </w:pPr>
      <w:r>
        <w:rPr>
          <w:rFonts w:hint="eastAsia" w:ascii="微软雅黑" w:hAnsi="微软雅黑" w:eastAsia="微软雅黑" w:cs="微软雅黑"/>
        </w:rPr>
        <w:t>若乙方交付的</w:t>
      </w:r>
      <w:r>
        <w:rPr>
          <w:rFonts w:hint="eastAsia" w:ascii="微软雅黑" w:hAnsi="微软雅黑" w:eastAsia="微软雅黑" w:cs="微软雅黑"/>
          <w:lang w:val="en-US" w:eastAsia="zh-CN"/>
        </w:rPr>
        <w:t>广告</w:t>
      </w:r>
      <w:r>
        <w:rPr>
          <w:rFonts w:hint="eastAsia" w:ascii="微软雅黑" w:hAnsi="微软雅黑" w:eastAsia="微软雅黑" w:cs="微软雅黑"/>
        </w:rPr>
        <w:t>质量、数量有不符合清单内容与合同约定或达不到甲方验收标准，甲方有权拒收，并不予支付乙方本次款项。</w:t>
      </w:r>
    </w:p>
    <w:p w14:paraId="75935842">
      <w:pPr>
        <w:numPr>
          <w:ilvl w:val="0"/>
          <w:numId w:val="8"/>
        </w:numPr>
        <w:spacing w:line="360" w:lineRule="auto"/>
        <w:rPr>
          <w:rFonts w:hint="eastAsia" w:ascii="微软雅黑" w:hAnsi="微软雅黑" w:eastAsia="微软雅黑" w:cs="微软雅黑"/>
        </w:rPr>
      </w:pPr>
      <w:r>
        <w:rPr>
          <w:rFonts w:hint="eastAsia" w:ascii="微软雅黑" w:hAnsi="微软雅黑" w:eastAsia="微软雅黑" w:cs="微软雅黑"/>
        </w:rPr>
        <w:t>乙方未按时向甲方提供</w:t>
      </w:r>
      <w:r>
        <w:rPr>
          <w:rFonts w:hint="eastAsia" w:ascii="微软雅黑" w:hAnsi="微软雅黑" w:eastAsia="微软雅黑" w:cs="微软雅黑"/>
          <w:lang w:val="en-US" w:eastAsia="zh-CN"/>
        </w:rPr>
        <w:t>广告投放</w:t>
      </w:r>
      <w:r>
        <w:rPr>
          <w:rFonts w:hint="eastAsia" w:ascii="微软雅黑" w:hAnsi="微软雅黑" w:eastAsia="微软雅黑" w:cs="微软雅黑"/>
        </w:rPr>
        <w:t>并因乙方原因导致</w:t>
      </w:r>
      <w:r>
        <w:rPr>
          <w:rFonts w:hint="eastAsia" w:ascii="微软雅黑" w:hAnsi="微软雅黑" w:eastAsia="微软雅黑" w:cs="微软雅黑"/>
          <w:lang w:val="en-US" w:eastAsia="zh-CN"/>
        </w:rPr>
        <w:t>相关负面结果的</w:t>
      </w:r>
      <w:r>
        <w:rPr>
          <w:rFonts w:hint="eastAsia" w:ascii="微软雅黑" w:hAnsi="微软雅黑" w:eastAsia="微软雅黑" w:cs="微软雅黑"/>
        </w:rPr>
        <w:t>，甲方有权不予支付乙方本次款项，另乙方仍需承担本次制作费30%的违约金。</w:t>
      </w:r>
    </w:p>
    <w:p w14:paraId="5D267C25">
      <w:pPr>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lang w:val="en-US" w:eastAsia="zh-CN"/>
        </w:rPr>
        <w:t>十、</w:t>
      </w:r>
      <w:r>
        <w:rPr>
          <w:rFonts w:hint="eastAsia" w:ascii="微软雅黑" w:hAnsi="微软雅黑" w:eastAsia="微软雅黑" w:cs="微软雅黑"/>
          <w:b/>
        </w:rPr>
        <w:t>其他事项</w:t>
      </w:r>
    </w:p>
    <w:p w14:paraId="6DE918BA">
      <w:pPr>
        <w:numPr>
          <w:ilvl w:val="0"/>
          <w:numId w:val="9"/>
        </w:numPr>
        <w:spacing w:line="360" w:lineRule="auto"/>
        <w:rPr>
          <w:rFonts w:hint="eastAsia" w:ascii="微软雅黑" w:hAnsi="微软雅黑" w:eastAsia="微软雅黑" w:cs="微软雅黑"/>
          <w:lang w:val="zh-CN"/>
        </w:rPr>
      </w:pPr>
      <w:r>
        <w:rPr>
          <w:rFonts w:hint="eastAsia" w:ascii="微软雅黑" w:hAnsi="微软雅黑" w:eastAsia="微软雅黑" w:cs="微软雅黑"/>
          <w:lang w:val="zh-CN"/>
        </w:rPr>
        <w:t>整体</w:t>
      </w:r>
      <w:r>
        <w:rPr>
          <w:rFonts w:hint="eastAsia" w:ascii="微软雅黑" w:hAnsi="微软雅黑" w:eastAsia="微软雅黑" w:cs="微软雅黑"/>
        </w:rPr>
        <w:t>物料视具体情况而定，</w:t>
      </w:r>
      <w:r>
        <w:rPr>
          <w:rFonts w:hint="eastAsia" w:ascii="微软雅黑" w:hAnsi="微软雅黑" w:eastAsia="微软雅黑" w:cs="微软雅黑"/>
          <w:lang w:val="zh-CN"/>
        </w:rPr>
        <w:t>质保</w:t>
      </w:r>
      <w:r>
        <w:rPr>
          <w:rFonts w:hint="eastAsia" w:ascii="微软雅黑" w:hAnsi="微软雅黑" w:eastAsia="微软雅黑" w:cs="微软雅黑"/>
        </w:rPr>
        <w:t>期为</w:t>
      </w:r>
      <w:r>
        <w:rPr>
          <w:rFonts w:hint="eastAsia" w:ascii="微软雅黑" w:hAnsi="微软雅黑" w:eastAsia="微软雅黑" w:cs="微软雅黑"/>
          <w:u w:val="single"/>
        </w:rPr>
        <w:t>1-3</w:t>
      </w:r>
      <w:r>
        <w:rPr>
          <w:rFonts w:hint="eastAsia" w:ascii="微软雅黑" w:hAnsi="微软雅黑" w:eastAsia="微软雅黑" w:cs="微软雅黑"/>
          <w:lang w:val="zh-CN"/>
        </w:rPr>
        <w:t>个月，（质保期起始时间以乙方交付时间为准，</w:t>
      </w:r>
      <w:r>
        <w:rPr>
          <w:rFonts w:hint="eastAsia" w:ascii="微软雅黑" w:hAnsi="微软雅黑" w:eastAsia="微软雅黑" w:cs="微软雅黑"/>
        </w:rPr>
        <w:t>具体项目质保期以当次制作清单备注为准</w:t>
      </w:r>
      <w:r>
        <w:rPr>
          <w:rFonts w:hint="eastAsia" w:ascii="微软雅黑" w:hAnsi="微软雅黑" w:eastAsia="微软雅黑" w:cs="微软雅黑"/>
          <w:lang w:val="zh-CN"/>
        </w:rPr>
        <w:t>），质保期内因产品原因引起的</w:t>
      </w:r>
      <w:r>
        <w:rPr>
          <w:rFonts w:hint="eastAsia" w:ascii="微软雅黑" w:hAnsi="微软雅黑" w:eastAsia="微软雅黑" w:cs="微软雅黑"/>
          <w:lang w:val="en-US" w:eastAsia="zh-CN"/>
        </w:rPr>
        <w:t>相关</w:t>
      </w:r>
      <w:r>
        <w:rPr>
          <w:rFonts w:hint="eastAsia" w:ascii="微软雅黑" w:hAnsi="微软雅黑" w:eastAsia="微软雅黑" w:cs="微软雅黑"/>
          <w:lang w:val="zh-CN"/>
        </w:rPr>
        <w:t>问题由乙方</w:t>
      </w:r>
      <w:r>
        <w:rPr>
          <w:rFonts w:hint="eastAsia" w:ascii="微软雅黑" w:hAnsi="微软雅黑" w:eastAsia="微软雅黑" w:cs="微软雅黑"/>
        </w:rPr>
        <w:t>负责</w:t>
      </w:r>
      <w:r>
        <w:rPr>
          <w:rFonts w:hint="eastAsia" w:ascii="微软雅黑" w:hAnsi="微软雅黑" w:eastAsia="微软雅黑" w:cs="微软雅黑"/>
          <w:lang w:val="zh-CN"/>
        </w:rPr>
        <w:t>免费</w:t>
      </w:r>
      <w:r>
        <w:rPr>
          <w:rFonts w:hint="eastAsia" w:ascii="微软雅黑" w:hAnsi="微软雅黑" w:eastAsia="微软雅黑" w:cs="微软雅黑"/>
          <w:lang w:val="en-US" w:eastAsia="zh-CN"/>
        </w:rPr>
        <w:t>调整</w:t>
      </w:r>
      <w:r>
        <w:rPr>
          <w:rFonts w:hint="eastAsia" w:ascii="微软雅黑" w:hAnsi="微软雅黑" w:eastAsia="微软雅黑" w:cs="微软雅黑"/>
          <w:lang w:val="zh-CN"/>
        </w:rPr>
        <w:t>；且产生的费用由乙方自行承担；因人为和不可抗拒等因素，由此产生的责任和费用无需乙方承担。</w:t>
      </w:r>
    </w:p>
    <w:p w14:paraId="01F869A4">
      <w:pPr>
        <w:numPr>
          <w:ilvl w:val="0"/>
          <w:numId w:val="9"/>
        </w:numPr>
        <w:spacing w:line="360" w:lineRule="auto"/>
        <w:rPr>
          <w:rFonts w:hint="eastAsia" w:ascii="微软雅黑" w:hAnsi="微软雅黑" w:eastAsia="微软雅黑" w:cs="微软雅黑"/>
        </w:rPr>
      </w:pPr>
      <w:r>
        <w:rPr>
          <w:rFonts w:hint="eastAsia" w:ascii="微软雅黑" w:hAnsi="微软雅黑" w:eastAsia="微软雅黑" w:cs="微软雅黑"/>
        </w:rPr>
        <w:t>本合同未尽事宜，甲乙双方可另行协商解决，经双方同意后，通过签订书面补充协议的形式约定，补充协议经双方授权代表签字并加盖公章（或合同专用章）后生效。</w:t>
      </w:r>
    </w:p>
    <w:p w14:paraId="232ACC24">
      <w:pPr>
        <w:numPr>
          <w:ilvl w:val="0"/>
          <w:numId w:val="9"/>
        </w:numPr>
        <w:spacing w:line="360" w:lineRule="auto"/>
        <w:rPr>
          <w:rFonts w:hint="eastAsia" w:ascii="微软雅黑" w:hAnsi="微软雅黑" w:eastAsia="微软雅黑" w:cs="微软雅黑"/>
        </w:rPr>
      </w:pPr>
      <w:r>
        <w:rPr>
          <w:rFonts w:hint="eastAsia" w:ascii="微软雅黑" w:hAnsi="微软雅黑" w:eastAsia="微软雅黑" w:cs="微软雅黑"/>
        </w:rPr>
        <w:t>合同签订后，甲乙双方因本合同发生争议，应以协商方式解决；若协商不成，由甲方住所地人民法院诉讼管辖解决纠纷。</w:t>
      </w:r>
    </w:p>
    <w:p w14:paraId="0BC87483">
      <w:pPr>
        <w:numPr>
          <w:ilvl w:val="0"/>
          <w:numId w:val="9"/>
        </w:numPr>
        <w:spacing w:line="360" w:lineRule="auto"/>
        <w:rPr>
          <w:rFonts w:hint="eastAsia" w:ascii="微软雅黑" w:hAnsi="微软雅黑" w:eastAsia="微软雅黑" w:cs="微软雅黑"/>
        </w:rPr>
      </w:pPr>
      <w:r>
        <w:rPr>
          <w:rFonts w:hint="eastAsia" w:ascii="微软雅黑" w:hAnsi="微软雅黑" w:eastAsia="微软雅黑" w:cs="微软雅黑"/>
        </w:rPr>
        <w:t>本合同自双方授权代表签字并加盖有效公章（或合同专用章）后生效。本合同壹式肆份，甲方叁份乙方壹份，具有同等法律效力。如双方签字日期不一致时，以最后签字方的签字日期为合同的生效日期。</w:t>
      </w:r>
    </w:p>
    <w:p w14:paraId="5CFCF440">
      <w:pPr>
        <w:spacing w:line="360" w:lineRule="auto"/>
        <w:rPr>
          <w:rFonts w:hint="eastAsia" w:ascii="微软雅黑" w:hAnsi="微软雅黑" w:eastAsia="微软雅黑" w:cs="微软雅黑"/>
        </w:rPr>
      </w:pPr>
    </w:p>
    <w:p w14:paraId="06ED64EA">
      <w:pPr>
        <w:spacing w:line="360" w:lineRule="auto"/>
        <w:rPr>
          <w:rFonts w:hint="eastAsia" w:ascii="微软雅黑" w:hAnsi="微软雅黑" w:eastAsia="微软雅黑" w:cs="微软雅黑"/>
        </w:rPr>
      </w:pPr>
    </w:p>
    <w:p w14:paraId="2AD713FF">
      <w:pPr>
        <w:spacing w:line="360" w:lineRule="auto"/>
        <w:rPr>
          <w:rFonts w:hint="eastAsia" w:ascii="微软雅黑" w:hAnsi="微软雅黑" w:eastAsia="微软雅黑" w:cs="微软雅黑"/>
        </w:rPr>
      </w:pPr>
    </w:p>
    <w:p w14:paraId="39A100DB">
      <w:pPr>
        <w:spacing w:line="360" w:lineRule="auto"/>
        <w:rPr>
          <w:rFonts w:hint="eastAsia" w:ascii="微软雅黑" w:hAnsi="微软雅黑" w:eastAsia="微软雅黑" w:cs="微软雅黑"/>
          <w:bCs/>
        </w:rPr>
      </w:pPr>
      <w:r>
        <w:rPr>
          <w:rFonts w:hint="eastAsia" w:ascii="微软雅黑" w:hAnsi="微软雅黑" w:eastAsia="微软雅黑" w:cs="微软雅黑"/>
        </w:rPr>
        <w:t>甲方：</w:t>
      </w:r>
      <w:r>
        <w:rPr>
          <w:rFonts w:hint="eastAsia" w:ascii="微软雅黑" w:hAnsi="微软雅黑" w:eastAsia="微软雅黑" w:cs="微软雅黑"/>
          <w:bCs/>
          <w:color w:val="000000"/>
          <w:lang w:val="zh-CN"/>
        </w:rPr>
        <w:t>（签章）</w:t>
      </w:r>
      <w:r>
        <w:rPr>
          <w:rFonts w:hint="eastAsia" w:ascii="微软雅黑" w:hAnsi="微软雅黑" w:eastAsia="微软雅黑" w:cs="微软雅黑"/>
          <w:bCs/>
          <w:color w:val="000000"/>
        </w:rPr>
        <w:t xml:space="preserve">                                </w:t>
      </w:r>
      <w:r>
        <w:rPr>
          <w:rFonts w:hint="eastAsia" w:ascii="微软雅黑" w:hAnsi="微软雅黑" w:eastAsia="微软雅黑" w:cs="微软雅黑"/>
          <w:bCs/>
        </w:rPr>
        <w:t>乙方：（</w:t>
      </w:r>
      <w:r>
        <w:rPr>
          <w:rFonts w:hint="eastAsia" w:ascii="微软雅黑" w:hAnsi="微软雅黑" w:eastAsia="微软雅黑" w:cs="微软雅黑"/>
          <w:bCs/>
          <w:color w:val="000000"/>
          <w:lang w:val="zh-CN"/>
        </w:rPr>
        <w:t>签章</w:t>
      </w:r>
      <w:r>
        <w:rPr>
          <w:rFonts w:hint="eastAsia" w:ascii="微软雅黑" w:hAnsi="微软雅黑" w:eastAsia="微软雅黑" w:cs="微软雅黑"/>
          <w:bCs/>
        </w:rPr>
        <w:t xml:space="preserve">） </w:t>
      </w:r>
    </w:p>
    <w:p w14:paraId="64E16DD2">
      <w:pPr>
        <w:spacing w:line="360" w:lineRule="auto"/>
        <w:rPr>
          <w:rFonts w:hint="eastAsia" w:ascii="微软雅黑" w:hAnsi="微软雅黑" w:eastAsia="微软雅黑" w:cs="微软雅黑"/>
          <w:bCs/>
        </w:rPr>
      </w:pPr>
    </w:p>
    <w:p w14:paraId="2ADA46FF">
      <w:pPr>
        <w:spacing w:line="360" w:lineRule="auto"/>
        <w:rPr>
          <w:rFonts w:hint="eastAsia" w:ascii="微软雅黑" w:hAnsi="微软雅黑" w:eastAsia="微软雅黑" w:cs="微软雅黑"/>
        </w:rPr>
      </w:pPr>
    </w:p>
    <w:p w14:paraId="1F00411A">
      <w:pPr>
        <w:spacing w:line="360" w:lineRule="auto"/>
        <w:rPr>
          <w:rFonts w:hint="eastAsia" w:ascii="微软雅黑" w:hAnsi="微软雅黑" w:eastAsia="微软雅黑" w:cs="微软雅黑"/>
        </w:rPr>
      </w:pPr>
      <w:r>
        <w:rPr>
          <w:rFonts w:hint="eastAsia" w:ascii="微软雅黑" w:hAnsi="微软雅黑" w:eastAsia="微软雅黑" w:cs="微软雅黑"/>
        </w:rPr>
        <w:t>甲方代表：（签字）                            乙方代表：（签字）</w:t>
      </w:r>
    </w:p>
    <w:p w14:paraId="06A49008">
      <w:pPr>
        <w:spacing w:line="360" w:lineRule="auto"/>
        <w:rPr>
          <w:rFonts w:hint="eastAsia" w:ascii="微软雅黑" w:hAnsi="微软雅黑" w:eastAsia="微软雅黑" w:cs="微软雅黑"/>
        </w:rPr>
      </w:pPr>
    </w:p>
    <w:p w14:paraId="5B8867DE">
      <w:pPr>
        <w:spacing w:line="360" w:lineRule="auto"/>
        <w:rPr>
          <w:rFonts w:hint="eastAsia" w:ascii="微软雅黑" w:hAnsi="微软雅黑" w:eastAsia="微软雅黑" w:cs="微软雅黑"/>
        </w:rPr>
      </w:pPr>
      <w:r>
        <w:rPr>
          <w:rFonts w:hint="eastAsia" w:ascii="微软雅黑" w:hAnsi="微软雅黑" w:eastAsia="微软雅黑" w:cs="微软雅黑"/>
        </w:rPr>
        <w:t>日期：    年    月    日                      日期：    年    月    日</w:t>
      </w:r>
    </w:p>
    <w:p w14:paraId="5221BD44">
      <w:pPr>
        <w:widowControl w:val="0"/>
        <w:spacing w:line="360" w:lineRule="auto"/>
        <w:rPr>
          <w:rFonts w:hint="eastAsia" w:ascii="微软雅黑" w:hAnsi="微软雅黑" w:eastAsia="微软雅黑" w:cs="微软雅黑"/>
          <w:b/>
          <w:sz w:val="22"/>
          <w:szCs w:val="22"/>
        </w:rPr>
      </w:pPr>
    </w:p>
    <w:sectPr>
      <w:footerReference r:id="rId9" w:type="default"/>
      <w:pgSz w:w="11906" w:h="16838"/>
      <w:pgMar w:top="1417" w:right="1417" w:bottom="1417" w:left="1417" w:header="851" w:footer="992" w:gutter="0"/>
      <w:cols w:space="720" w:num="1"/>
      <w:titlePg/>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960C2">
    <w:pPr>
      <w:pStyle w:val="19"/>
      <w:framePr w:wrap="around" w:vAnchor="text" w:hAnchor="margin" w:xAlign="center" w:y="1"/>
      <w:rPr>
        <w:rStyle w:val="32"/>
        <w:rFonts w:hint="eastAsia"/>
      </w:rPr>
    </w:pPr>
    <w:r>
      <w:fldChar w:fldCharType="begin"/>
    </w:r>
    <w:r>
      <w:rPr>
        <w:rStyle w:val="32"/>
      </w:rPr>
      <w:instrText xml:space="preserve">PAGE  </w:instrText>
    </w:r>
    <w:r>
      <w:rPr>
        <w:rFonts w:hint="eastAsia"/>
      </w:rPr>
      <w:fldChar w:fldCharType="separate"/>
    </w:r>
    <w:r>
      <w:fldChar w:fldCharType="end"/>
    </w:r>
  </w:p>
  <w:p w14:paraId="4109EF1E">
    <w:pPr>
      <w:pStyle w:val="19"/>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363B3">
    <w:pPr>
      <w:pStyle w:val="19"/>
      <w:framePr w:wrap="around" w:vAnchor="text" w:hAnchor="margin" w:xAlign="center" w:y="1"/>
      <w:rPr>
        <w:rStyle w:val="32"/>
        <w:rFonts w:hint="eastAsia"/>
      </w:rPr>
    </w:pPr>
    <w:r>
      <w:fldChar w:fldCharType="begin"/>
    </w:r>
    <w:r>
      <w:rPr>
        <w:rStyle w:val="32"/>
      </w:rPr>
      <w:instrText xml:space="preserve">PAGE  </w:instrText>
    </w:r>
    <w:r>
      <w:rPr>
        <w:rFonts w:hint="eastAsia"/>
      </w:rPr>
      <w:fldChar w:fldCharType="separate"/>
    </w:r>
    <w:r>
      <w:fldChar w:fldCharType="end"/>
    </w:r>
  </w:p>
  <w:p w14:paraId="1079A887">
    <w:pPr>
      <w:pStyle w:val="19"/>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23DA1">
    <w:pPr>
      <w:pStyle w:val="19"/>
      <w:jc w:val="center"/>
      <w:rPr>
        <w:rFonts w:hint="eastAsia"/>
      </w:rPr>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C9A31">
    <w:pPr>
      <w:pStyle w:val="20"/>
      <w:jc w:val="both"/>
      <w:rPr>
        <w:rFonts w:hint="eastAsia"/>
      </w:rPr>
    </w:pPr>
    <w:r>
      <w:rPr>
        <w:rFonts w:hint="eastAsia"/>
      </w:rPr>
      <w:t>合肥市包河区城市更新建设有限公司-招标文件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86A5C">
    <w:pPr>
      <w:pStyle w:val="20"/>
      <w:jc w:val="both"/>
      <w:rPr>
        <w:rFonts w:hint="eastAsia" w:ascii="微软雅黑" w:hAnsi="微软雅黑" w:eastAsia="微软雅黑" w:cs="微软雅黑"/>
      </w:rPr>
    </w:pPr>
    <w:r>
      <w:rPr>
        <w:rFonts w:hint="eastAsia" w:ascii="微软雅黑" w:hAnsi="微软雅黑" w:eastAsia="微软雅黑" w:cs="微软雅黑"/>
      </w:rPr>
      <w:t>合肥市包河区城市更新建设有限公司-招标文件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270C2"/>
    <w:multiLevelType w:val="singleLevel"/>
    <w:tmpl w:val="997270C2"/>
    <w:lvl w:ilvl="0" w:tentative="0">
      <w:start w:val="2"/>
      <w:numFmt w:val="chineseCounting"/>
      <w:suff w:val="nothing"/>
      <w:lvlText w:val="%1、"/>
      <w:lvlJc w:val="left"/>
      <w:rPr>
        <w:rFonts w:hint="eastAsia"/>
      </w:rPr>
    </w:lvl>
  </w:abstractNum>
  <w:abstractNum w:abstractNumId="1">
    <w:nsid w:val="A77F5816"/>
    <w:multiLevelType w:val="singleLevel"/>
    <w:tmpl w:val="A77F5816"/>
    <w:lvl w:ilvl="0" w:tentative="0">
      <w:start w:val="1"/>
      <w:numFmt w:val="decimal"/>
      <w:lvlText w:val="%1."/>
      <w:lvlJc w:val="left"/>
      <w:pPr>
        <w:ind w:left="845" w:hanging="425"/>
      </w:pPr>
      <w:rPr>
        <w:rFonts w:hint="default" w:asciiTheme="majorEastAsia" w:hAnsiTheme="majorEastAsia" w:eastAsiaTheme="majorEastAsia" w:cstheme="majorEastAsia"/>
      </w:rPr>
    </w:lvl>
  </w:abstractNum>
  <w:abstractNum w:abstractNumId="2">
    <w:nsid w:val="A9E41B90"/>
    <w:multiLevelType w:val="singleLevel"/>
    <w:tmpl w:val="A9E41B90"/>
    <w:lvl w:ilvl="0" w:tentative="0">
      <w:start w:val="1"/>
      <w:numFmt w:val="decimal"/>
      <w:lvlText w:val="%1."/>
      <w:lvlJc w:val="left"/>
      <w:pPr>
        <w:tabs>
          <w:tab w:val="left" w:pos="312"/>
        </w:tabs>
      </w:pPr>
    </w:lvl>
  </w:abstractNum>
  <w:abstractNum w:abstractNumId="3">
    <w:nsid w:val="2EE479BF"/>
    <w:multiLevelType w:val="singleLevel"/>
    <w:tmpl w:val="2EE479BF"/>
    <w:lvl w:ilvl="0" w:tentative="0">
      <w:start w:val="1"/>
      <w:numFmt w:val="decimal"/>
      <w:lvlText w:val="%1."/>
      <w:lvlJc w:val="left"/>
      <w:pPr>
        <w:ind w:left="845" w:hanging="425"/>
      </w:pPr>
      <w:rPr>
        <w:rFonts w:hint="default"/>
      </w:rPr>
    </w:lvl>
  </w:abstractNum>
  <w:abstractNum w:abstractNumId="4">
    <w:nsid w:val="31ADA34B"/>
    <w:multiLevelType w:val="singleLevel"/>
    <w:tmpl w:val="31ADA34B"/>
    <w:lvl w:ilvl="0" w:tentative="0">
      <w:start w:val="1"/>
      <w:numFmt w:val="decimal"/>
      <w:lvlText w:val="%1."/>
      <w:lvlJc w:val="left"/>
      <w:pPr>
        <w:ind w:left="845" w:hanging="425"/>
      </w:pPr>
      <w:rPr>
        <w:rFonts w:hint="default"/>
      </w:rPr>
    </w:lvl>
  </w:abstractNum>
  <w:abstractNum w:abstractNumId="5">
    <w:nsid w:val="3A658CC2"/>
    <w:multiLevelType w:val="singleLevel"/>
    <w:tmpl w:val="3A658CC2"/>
    <w:lvl w:ilvl="0" w:tentative="0">
      <w:start w:val="1"/>
      <w:numFmt w:val="decimal"/>
      <w:lvlText w:val="%1."/>
      <w:lvlJc w:val="left"/>
      <w:pPr>
        <w:ind w:left="845" w:hanging="425"/>
      </w:pPr>
      <w:rPr>
        <w:rFonts w:hint="default"/>
      </w:rPr>
    </w:lvl>
  </w:abstractNum>
  <w:abstractNum w:abstractNumId="6">
    <w:nsid w:val="3A90D5E6"/>
    <w:multiLevelType w:val="singleLevel"/>
    <w:tmpl w:val="3A90D5E6"/>
    <w:lvl w:ilvl="0" w:tentative="0">
      <w:start w:val="1"/>
      <w:numFmt w:val="decimal"/>
      <w:lvlText w:val="%1."/>
      <w:lvlJc w:val="left"/>
      <w:pPr>
        <w:ind w:left="845" w:hanging="425"/>
      </w:pPr>
      <w:rPr>
        <w:rFonts w:hint="default"/>
      </w:rPr>
    </w:lvl>
  </w:abstractNum>
  <w:abstractNum w:abstractNumId="7">
    <w:nsid w:val="565D15ED"/>
    <w:multiLevelType w:val="singleLevel"/>
    <w:tmpl w:val="565D15ED"/>
    <w:lvl w:ilvl="0" w:tentative="0">
      <w:start w:val="1"/>
      <w:numFmt w:val="decimal"/>
      <w:lvlText w:val="%1."/>
      <w:lvlJc w:val="left"/>
      <w:pPr>
        <w:ind w:left="845" w:hanging="425"/>
      </w:pPr>
      <w:rPr>
        <w:rFonts w:hint="default"/>
        <w:b w:val="0"/>
        <w:bCs w:val="0"/>
      </w:rPr>
    </w:lvl>
  </w:abstractNum>
  <w:abstractNum w:abstractNumId="8">
    <w:nsid w:val="735DD604"/>
    <w:multiLevelType w:val="singleLevel"/>
    <w:tmpl w:val="735DD604"/>
    <w:lvl w:ilvl="0" w:tentative="0">
      <w:start w:val="1"/>
      <w:numFmt w:val="decimal"/>
      <w:lvlText w:val="%1."/>
      <w:lvlJc w:val="left"/>
      <w:pPr>
        <w:ind w:left="845" w:hanging="425"/>
      </w:pPr>
      <w:rPr>
        <w:rFonts w:hint="default"/>
      </w:rPr>
    </w:lvl>
  </w:abstractNum>
  <w:num w:numId="1">
    <w:abstractNumId w:val="0"/>
  </w:num>
  <w:num w:numId="2">
    <w:abstractNumId w:val="2"/>
  </w:num>
  <w:num w:numId="3">
    <w:abstractNumId w:val="7"/>
  </w:num>
  <w:num w:numId="4">
    <w:abstractNumId w:val="4"/>
  </w:num>
  <w:num w:numId="5">
    <w:abstractNumId w:val="3"/>
  </w:num>
  <w:num w:numId="6">
    <w:abstractNumId w:val="6"/>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ZmNWFiZGUyYWIyM2Y3Y2YxNmEzNGUxYzExMGRiMDkifQ=="/>
  </w:docVars>
  <w:rsids>
    <w:rsidRoot w:val="00DD25A9"/>
    <w:rsid w:val="0001075D"/>
    <w:rsid w:val="00016510"/>
    <w:rsid w:val="0003050B"/>
    <w:rsid w:val="00033B17"/>
    <w:rsid w:val="00034569"/>
    <w:rsid w:val="0003585D"/>
    <w:rsid w:val="0003738A"/>
    <w:rsid w:val="00041952"/>
    <w:rsid w:val="00046740"/>
    <w:rsid w:val="00046E24"/>
    <w:rsid w:val="0005469B"/>
    <w:rsid w:val="00066D0A"/>
    <w:rsid w:val="00075CE0"/>
    <w:rsid w:val="00091236"/>
    <w:rsid w:val="000A668A"/>
    <w:rsid w:val="000E2C79"/>
    <w:rsid w:val="000E4E0E"/>
    <w:rsid w:val="000E4F1A"/>
    <w:rsid w:val="00123F38"/>
    <w:rsid w:val="001576F3"/>
    <w:rsid w:val="001821D9"/>
    <w:rsid w:val="00197033"/>
    <w:rsid w:val="001A632E"/>
    <w:rsid w:val="001A6430"/>
    <w:rsid w:val="001B0F7D"/>
    <w:rsid w:val="001C275E"/>
    <w:rsid w:val="001D27CC"/>
    <w:rsid w:val="001D653F"/>
    <w:rsid w:val="001E6686"/>
    <w:rsid w:val="001F0665"/>
    <w:rsid w:val="002149E6"/>
    <w:rsid w:val="00224F58"/>
    <w:rsid w:val="00225728"/>
    <w:rsid w:val="0024081B"/>
    <w:rsid w:val="00241DBE"/>
    <w:rsid w:val="00243075"/>
    <w:rsid w:val="0024429E"/>
    <w:rsid w:val="00244CB3"/>
    <w:rsid w:val="002460BF"/>
    <w:rsid w:val="00252956"/>
    <w:rsid w:val="00254D25"/>
    <w:rsid w:val="002556AC"/>
    <w:rsid w:val="00276A92"/>
    <w:rsid w:val="00287935"/>
    <w:rsid w:val="00296E8D"/>
    <w:rsid w:val="002D7379"/>
    <w:rsid w:val="002F0D1E"/>
    <w:rsid w:val="002F67F3"/>
    <w:rsid w:val="003148A9"/>
    <w:rsid w:val="003175B4"/>
    <w:rsid w:val="00320A1F"/>
    <w:rsid w:val="00341CEB"/>
    <w:rsid w:val="003422DE"/>
    <w:rsid w:val="003450C2"/>
    <w:rsid w:val="00376DED"/>
    <w:rsid w:val="00382F89"/>
    <w:rsid w:val="0039063B"/>
    <w:rsid w:val="00393289"/>
    <w:rsid w:val="00394FB5"/>
    <w:rsid w:val="0039762C"/>
    <w:rsid w:val="003A00EF"/>
    <w:rsid w:val="003B12D3"/>
    <w:rsid w:val="003B2760"/>
    <w:rsid w:val="003B458B"/>
    <w:rsid w:val="003D2D1B"/>
    <w:rsid w:val="003D7EA0"/>
    <w:rsid w:val="003F2E6E"/>
    <w:rsid w:val="003F4454"/>
    <w:rsid w:val="003F7FE0"/>
    <w:rsid w:val="004012C1"/>
    <w:rsid w:val="004163BC"/>
    <w:rsid w:val="00431290"/>
    <w:rsid w:val="00437F28"/>
    <w:rsid w:val="00443945"/>
    <w:rsid w:val="00452BB8"/>
    <w:rsid w:val="004543E3"/>
    <w:rsid w:val="00470AE1"/>
    <w:rsid w:val="004714CE"/>
    <w:rsid w:val="0047592E"/>
    <w:rsid w:val="00483330"/>
    <w:rsid w:val="00486C9C"/>
    <w:rsid w:val="00493DCC"/>
    <w:rsid w:val="004A5674"/>
    <w:rsid w:val="004C3D1A"/>
    <w:rsid w:val="004D51BF"/>
    <w:rsid w:val="004F42CF"/>
    <w:rsid w:val="004F5CDE"/>
    <w:rsid w:val="00505141"/>
    <w:rsid w:val="00512BE8"/>
    <w:rsid w:val="005170B3"/>
    <w:rsid w:val="00527253"/>
    <w:rsid w:val="00535656"/>
    <w:rsid w:val="005465BF"/>
    <w:rsid w:val="0055036C"/>
    <w:rsid w:val="0055050E"/>
    <w:rsid w:val="0056051E"/>
    <w:rsid w:val="005831BC"/>
    <w:rsid w:val="00590BEF"/>
    <w:rsid w:val="005968EC"/>
    <w:rsid w:val="00597D61"/>
    <w:rsid w:val="005A7048"/>
    <w:rsid w:val="005B61DD"/>
    <w:rsid w:val="005D1FD9"/>
    <w:rsid w:val="005D36F4"/>
    <w:rsid w:val="006067DB"/>
    <w:rsid w:val="00617FBE"/>
    <w:rsid w:val="006232FB"/>
    <w:rsid w:val="00625939"/>
    <w:rsid w:val="00631634"/>
    <w:rsid w:val="0063485D"/>
    <w:rsid w:val="00640CE5"/>
    <w:rsid w:val="00642833"/>
    <w:rsid w:val="00656C30"/>
    <w:rsid w:val="00660812"/>
    <w:rsid w:val="0066408A"/>
    <w:rsid w:val="006770CF"/>
    <w:rsid w:val="006820FA"/>
    <w:rsid w:val="006A36E9"/>
    <w:rsid w:val="006A4936"/>
    <w:rsid w:val="006B6D20"/>
    <w:rsid w:val="006C2953"/>
    <w:rsid w:val="006C4D0B"/>
    <w:rsid w:val="006D3091"/>
    <w:rsid w:val="006E1128"/>
    <w:rsid w:val="006E1986"/>
    <w:rsid w:val="006E5731"/>
    <w:rsid w:val="006E7F15"/>
    <w:rsid w:val="006F20EA"/>
    <w:rsid w:val="007043C4"/>
    <w:rsid w:val="0073639A"/>
    <w:rsid w:val="00736EAF"/>
    <w:rsid w:val="00741381"/>
    <w:rsid w:val="00742970"/>
    <w:rsid w:val="00746DDD"/>
    <w:rsid w:val="00747610"/>
    <w:rsid w:val="00747CDA"/>
    <w:rsid w:val="00763F7A"/>
    <w:rsid w:val="007643A9"/>
    <w:rsid w:val="00774ABF"/>
    <w:rsid w:val="00785596"/>
    <w:rsid w:val="00795343"/>
    <w:rsid w:val="00797425"/>
    <w:rsid w:val="007A1376"/>
    <w:rsid w:val="007A4458"/>
    <w:rsid w:val="007A58CD"/>
    <w:rsid w:val="007A6A72"/>
    <w:rsid w:val="007A7034"/>
    <w:rsid w:val="007B5EAE"/>
    <w:rsid w:val="007E0280"/>
    <w:rsid w:val="007E428E"/>
    <w:rsid w:val="007E5CEF"/>
    <w:rsid w:val="007E6298"/>
    <w:rsid w:val="007F0F85"/>
    <w:rsid w:val="007F32DE"/>
    <w:rsid w:val="00817E79"/>
    <w:rsid w:val="008218C3"/>
    <w:rsid w:val="00824835"/>
    <w:rsid w:val="00833325"/>
    <w:rsid w:val="00837252"/>
    <w:rsid w:val="0084076C"/>
    <w:rsid w:val="0084132F"/>
    <w:rsid w:val="00850697"/>
    <w:rsid w:val="008516D5"/>
    <w:rsid w:val="008610A7"/>
    <w:rsid w:val="0088095A"/>
    <w:rsid w:val="008862B0"/>
    <w:rsid w:val="008867B8"/>
    <w:rsid w:val="008938D0"/>
    <w:rsid w:val="008B1077"/>
    <w:rsid w:val="008B7F52"/>
    <w:rsid w:val="008D09E7"/>
    <w:rsid w:val="008D5298"/>
    <w:rsid w:val="008F0C92"/>
    <w:rsid w:val="008F77BE"/>
    <w:rsid w:val="009102AF"/>
    <w:rsid w:val="0091566D"/>
    <w:rsid w:val="009162DC"/>
    <w:rsid w:val="00920ED5"/>
    <w:rsid w:val="00935CF5"/>
    <w:rsid w:val="00952D62"/>
    <w:rsid w:val="00956ECB"/>
    <w:rsid w:val="00963B39"/>
    <w:rsid w:val="009705E7"/>
    <w:rsid w:val="009722C3"/>
    <w:rsid w:val="00993D19"/>
    <w:rsid w:val="009967DF"/>
    <w:rsid w:val="009C1A24"/>
    <w:rsid w:val="009D0DDC"/>
    <w:rsid w:val="009E5BAA"/>
    <w:rsid w:val="009F7B3A"/>
    <w:rsid w:val="00A00447"/>
    <w:rsid w:val="00A1195F"/>
    <w:rsid w:val="00A23657"/>
    <w:rsid w:val="00A247F8"/>
    <w:rsid w:val="00A27840"/>
    <w:rsid w:val="00A27AC1"/>
    <w:rsid w:val="00A35853"/>
    <w:rsid w:val="00A3669A"/>
    <w:rsid w:val="00A55287"/>
    <w:rsid w:val="00A71C56"/>
    <w:rsid w:val="00A82C17"/>
    <w:rsid w:val="00A849AF"/>
    <w:rsid w:val="00A9677B"/>
    <w:rsid w:val="00AA3008"/>
    <w:rsid w:val="00AA3D03"/>
    <w:rsid w:val="00AA519D"/>
    <w:rsid w:val="00AA7AEC"/>
    <w:rsid w:val="00AB2865"/>
    <w:rsid w:val="00AD6E51"/>
    <w:rsid w:val="00AE257A"/>
    <w:rsid w:val="00AF231C"/>
    <w:rsid w:val="00B02FA1"/>
    <w:rsid w:val="00B0493E"/>
    <w:rsid w:val="00B05E50"/>
    <w:rsid w:val="00B2396E"/>
    <w:rsid w:val="00B25AD7"/>
    <w:rsid w:val="00B92472"/>
    <w:rsid w:val="00BA0017"/>
    <w:rsid w:val="00BA51EC"/>
    <w:rsid w:val="00BB1658"/>
    <w:rsid w:val="00BC0144"/>
    <w:rsid w:val="00BD17AC"/>
    <w:rsid w:val="00BD5B29"/>
    <w:rsid w:val="00BE4D0E"/>
    <w:rsid w:val="00BE7EE3"/>
    <w:rsid w:val="00BF34F1"/>
    <w:rsid w:val="00BF6EC0"/>
    <w:rsid w:val="00C076A6"/>
    <w:rsid w:val="00C206E1"/>
    <w:rsid w:val="00C232AB"/>
    <w:rsid w:val="00C24F2E"/>
    <w:rsid w:val="00C258C8"/>
    <w:rsid w:val="00C34C73"/>
    <w:rsid w:val="00C3638C"/>
    <w:rsid w:val="00C509FC"/>
    <w:rsid w:val="00C553AD"/>
    <w:rsid w:val="00C603D7"/>
    <w:rsid w:val="00C7257B"/>
    <w:rsid w:val="00C9685D"/>
    <w:rsid w:val="00C96D4D"/>
    <w:rsid w:val="00CC52EC"/>
    <w:rsid w:val="00CC6AD3"/>
    <w:rsid w:val="00CF27FC"/>
    <w:rsid w:val="00D0557B"/>
    <w:rsid w:val="00D16C1A"/>
    <w:rsid w:val="00D172CF"/>
    <w:rsid w:val="00D34EFC"/>
    <w:rsid w:val="00D41A21"/>
    <w:rsid w:val="00D56EA3"/>
    <w:rsid w:val="00D611BE"/>
    <w:rsid w:val="00D64C06"/>
    <w:rsid w:val="00D64EC3"/>
    <w:rsid w:val="00D84A84"/>
    <w:rsid w:val="00D864CC"/>
    <w:rsid w:val="00DB195C"/>
    <w:rsid w:val="00DB4FC1"/>
    <w:rsid w:val="00DC0C33"/>
    <w:rsid w:val="00DD25A9"/>
    <w:rsid w:val="00DD2E1E"/>
    <w:rsid w:val="00DE4649"/>
    <w:rsid w:val="00DE76E9"/>
    <w:rsid w:val="00DF3BA2"/>
    <w:rsid w:val="00E02410"/>
    <w:rsid w:val="00E0634E"/>
    <w:rsid w:val="00E1336B"/>
    <w:rsid w:val="00E33B42"/>
    <w:rsid w:val="00E4484F"/>
    <w:rsid w:val="00E61C2F"/>
    <w:rsid w:val="00E636BF"/>
    <w:rsid w:val="00E71A03"/>
    <w:rsid w:val="00E72CCC"/>
    <w:rsid w:val="00E80500"/>
    <w:rsid w:val="00E86AD0"/>
    <w:rsid w:val="00E973BE"/>
    <w:rsid w:val="00EC04DF"/>
    <w:rsid w:val="00EC05E3"/>
    <w:rsid w:val="00ED0FFD"/>
    <w:rsid w:val="00EE63A1"/>
    <w:rsid w:val="00EF316E"/>
    <w:rsid w:val="00EF3D98"/>
    <w:rsid w:val="00F024FC"/>
    <w:rsid w:val="00F06A6A"/>
    <w:rsid w:val="00F112C0"/>
    <w:rsid w:val="00F36366"/>
    <w:rsid w:val="00F568E6"/>
    <w:rsid w:val="00F705D5"/>
    <w:rsid w:val="00F75BE8"/>
    <w:rsid w:val="00F8325C"/>
    <w:rsid w:val="00FA3068"/>
    <w:rsid w:val="00FB2E99"/>
    <w:rsid w:val="00FB59A2"/>
    <w:rsid w:val="00FC031C"/>
    <w:rsid w:val="00FC1A9F"/>
    <w:rsid w:val="00FD279F"/>
    <w:rsid w:val="00FD67D1"/>
    <w:rsid w:val="00FF54BE"/>
    <w:rsid w:val="01532E60"/>
    <w:rsid w:val="03A81E16"/>
    <w:rsid w:val="04624686"/>
    <w:rsid w:val="06905732"/>
    <w:rsid w:val="06BE6445"/>
    <w:rsid w:val="0CA82AC4"/>
    <w:rsid w:val="0E4B63E2"/>
    <w:rsid w:val="10AE6120"/>
    <w:rsid w:val="11437FDD"/>
    <w:rsid w:val="11A83E70"/>
    <w:rsid w:val="148B75BC"/>
    <w:rsid w:val="168460D8"/>
    <w:rsid w:val="1BE3639A"/>
    <w:rsid w:val="209357F1"/>
    <w:rsid w:val="216D64F7"/>
    <w:rsid w:val="25577F9C"/>
    <w:rsid w:val="26265313"/>
    <w:rsid w:val="2B8101D0"/>
    <w:rsid w:val="2CB303E8"/>
    <w:rsid w:val="2DC10CE8"/>
    <w:rsid w:val="2E4C209F"/>
    <w:rsid w:val="2F565974"/>
    <w:rsid w:val="305D2645"/>
    <w:rsid w:val="326170DF"/>
    <w:rsid w:val="340C668B"/>
    <w:rsid w:val="366C4B34"/>
    <w:rsid w:val="36C86A94"/>
    <w:rsid w:val="382F4FD4"/>
    <w:rsid w:val="38B05B5E"/>
    <w:rsid w:val="3B005CDB"/>
    <w:rsid w:val="3C472D40"/>
    <w:rsid w:val="3CF04064"/>
    <w:rsid w:val="3CFD60B9"/>
    <w:rsid w:val="3DC546AF"/>
    <w:rsid w:val="3FF200B1"/>
    <w:rsid w:val="40D519B8"/>
    <w:rsid w:val="42DF0B27"/>
    <w:rsid w:val="44FF48D5"/>
    <w:rsid w:val="4683508A"/>
    <w:rsid w:val="4F8537C2"/>
    <w:rsid w:val="514E2DFA"/>
    <w:rsid w:val="52A32E2E"/>
    <w:rsid w:val="55A726C6"/>
    <w:rsid w:val="571961BE"/>
    <w:rsid w:val="5DDA2B31"/>
    <w:rsid w:val="5F2E65C5"/>
    <w:rsid w:val="5FDC75BA"/>
    <w:rsid w:val="60256EF4"/>
    <w:rsid w:val="639F3A33"/>
    <w:rsid w:val="684856D7"/>
    <w:rsid w:val="69A668E3"/>
    <w:rsid w:val="6DDB2AEC"/>
    <w:rsid w:val="70052532"/>
    <w:rsid w:val="70660DD2"/>
    <w:rsid w:val="741F4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312" w:lineRule="auto"/>
    </w:pPr>
    <w:rPr>
      <w:rFonts w:asciiTheme="minorHAnsi" w:hAnsiTheme="minorHAnsi" w:eastAsiaTheme="minorEastAsia" w:cstheme="minorBidi"/>
      <w:sz w:val="21"/>
      <w:szCs w:val="21"/>
      <w:lang w:val="en-US" w:eastAsia="zh-CN" w:bidi="ar-SA"/>
    </w:rPr>
  </w:style>
  <w:style w:type="paragraph" w:styleId="2">
    <w:name w:val="heading 1"/>
    <w:basedOn w:val="1"/>
    <w:next w:val="1"/>
    <w:link w:val="37"/>
    <w:autoRedefine/>
    <w:qFormat/>
    <w:uiPriority w:val="9"/>
    <w:pPr>
      <w:keepNext/>
      <w:keepLines/>
      <w:pBdr>
        <w:left w:val="single" w:color="ED7D31" w:themeColor="accent2" w:sz="12" w:space="12"/>
      </w:pBdr>
      <w:spacing w:before="80" w:after="80" w:line="240" w:lineRule="auto"/>
      <w:outlineLvl w:val="0"/>
    </w:pPr>
    <w:rPr>
      <w:rFonts w:asciiTheme="majorHAnsi" w:hAnsiTheme="majorHAnsi" w:eastAsiaTheme="majorEastAsia" w:cstheme="majorBidi"/>
      <w:caps/>
      <w:spacing w:val="10"/>
      <w:sz w:val="36"/>
      <w:szCs w:val="36"/>
    </w:rPr>
  </w:style>
  <w:style w:type="paragraph" w:styleId="3">
    <w:name w:val="heading 2"/>
    <w:basedOn w:val="1"/>
    <w:next w:val="1"/>
    <w:link w:val="39"/>
    <w:autoRedefine/>
    <w:semiHidden/>
    <w:unhideWhenUsed/>
    <w:qFormat/>
    <w:uiPriority w:val="9"/>
    <w:pPr>
      <w:keepNext/>
      <w:keepLines/>
      <w:spacing w:before="120" w:after="0" w:line="240" w:lineRule="auto"/>
      <w:outlineLvl w:val="1"/>
    </w:pPr>
    <w:rPr>
      <w:rFonts w:asciiTheme="majorHAnsi" w:hAnsiTheme="majorHAnsi" w:eastAsiaTheme="majorEastAsia" w:cstheme="majorBidi"/>
      <w:sz w:val="36"/>
      <w:szCs w:val="36"/>
    </w:rPr>
  </w:style>
  <w:style w:type="paragraph" w:styleId="4">
    <w:name w:val="heading 3"/>
    <w:basedOn w:val="1"/>
    <w:next w:val="1"/>
    <w:link w:val="45"/>
    <w:autoRedefine/>
    <w:semiHidden/>
    <w:unhideWhenUsed/>
    <w:qFormat/>
    <w:uiPriority w:val="9"/>
    <w:pPr>
      <w:keepNext/>
      <w:keepLines/>
      <w:spacing w:before="80" w:after="0" w:line="240" w:lineRule="auto"/>
      <w:outlineLvl w:val="2"/>
    </w:pPr>
    <w:rPr>
      <w:rFonts w:asciiTheme="majorHAnsi" w:hAnsiTheme="majorHAnsi" w:eastAsiaTheme="majorEastAsia" w:cstheme="majorBidi"/>
      <w:caps/>
      <w:sz w:val="28"/>
      <w:szCs w:val="28"/>
    </w:rPr>
  </w:style>
  <w:style w:type="paragraph" w:styleId="5">
    <w:name w:val="heading 4"/>
    <w:basedOn w:val="1"/>
    <w:next w:val="1"/>
    <w:link w:val="47"/>
    <w:autoRedefine/>
    <w:semiHidden/>
    <w:unhideWhenUsed/>
    <w:qFormat/>
    <w:uiPriority w:val="9"/>
    <w:pPr>
      <w:keepNext/>
      <w:keepLines/>
      <w:spacing w:before="80" w:after="0" w:line="240" w:lineRule="auto"/>
      <w:outlineLvl w:val="3"/>
    </w:pPr>
    <w:rPr>
      <w:rFonts w:asciiTheme="majorHAnsi" w:hAnsiTheme="majorHAnsi" w:eastAsiaTheme="majorEastAsia" w:cstheme="majorBidi"/>
      <w:i/>
      <w:iCs/>
      <w:sz w:val="28"/>
      <w:szCs w:val="28"/>
    </w:rPr>
  </w:style>
  <w:style w:type="paragraph" w:styleId="6">
    <w:name w:val="heading 5"/>
    <w:basedOn w:val="1"/>
    <w:next w:val="1"/>
    <w:link w:val="52"/>
    <w:autoRedefine/>
    <w:semiHidden/>
    <w:unhideWhenUsed/>
    <w:qFormat/>
    <w:uiPriority w:val="9"/>
    <w:pPr>
      <w:keepNext/>
      <w:keepLines/>
      <w:spacing w:before="80" w:after="0" w:line="240" w:lineRule="auto"/>
      <w:outlineLvl w:val="4"/>
    </w:pPr>
    <w:rPr>
      <w:rFonts w:asciiTheme="majorHAnsi" w:hAnsiTheme="majorHAnsi" w:eastAsiaTheme="majorEastAsia" w:cstheme="majorBidi"/>
      <w:sz w:val="24"/>
      <w:szCs w:val="24"/>
    </w:rPr>
  </w:style>
  <w:style w:type="paragraph" w:styleId="7">
    <w:name w:val="heading 6"/>
    <w:basedOn w:val="1"/>
    <w:next w:val="1"/>
    <w:link w:val="53"/>
    <w:autoRedefine/>
    <w:semiHidden/>
    <w:unhideWhenUsed/>
    <w:qFormat/>
    <w:uiPriority w:val="9"/>
    <w:pPr>
      <w:keepNext/>
      <w:keepLines/>
      <w:spacing w:before="80" w:after="0" w:line="240" w:lineRule="auto"/>
      <w:outlineLvl w:val="5"/>
    </w:pPr>
    <w:rPr>
      <w:rFonts w:asciiTheme="majorHAnsi" w:hAnsiTheme="majorHAnsi" w:eastAsiaTheme="majorEastAsia" w:cstheme="majorBidi"/>
      <w:i/>
      <w:iCs/>
      <w:sz w:val="24"/>
      <w:szCs w:val="24"/>
    </w:rPr>
  </w:style>
  <w:style w:type="paragraph" w:styleId="8">
    <w:name w:val="heading 7"/>
    <w:basedOn w:val="1"/>
    <w:next w:val="1"/>
    <w:link w:val="54"/>
    <w:autoRedefine/>
    <w:semiHidden/>
    <w:unhideWhenUsed/>
    <w:qFormat/>
    <w:uiPriority w:val="9"/>
    <w:pPr>
      <w:keepNext/>
      <w:keepLines/>
      <w:spacing w:before="80" w:after="0" w:line="240" w:lineRule="auto"/>
      <w:outlineLvl w:val="6"/>
    </w:pPr>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paragraph" w:styleId="9">
    <w:name w:val="heading 8"/>
    <w:basedOn w:val="1"/>
    <w:next w:val="1"/>
    <w:link w:val="55"/>
    <w:autoRedefine/>
    <w:semiHidden/>
    <w:unhideWhenUsed/>
    <w:qFormat/>
    <w:uiPriority w:val="9"/>
    <w:pPr>
      <w:keepNext/>
      <w:keepLines/>
      <w:spacing w:before="80" w:after="0" w:line="240" w:lineRule="auto"/>
      <w:outlineLvl w:val="7"/>
    </w:pPr>
    <w:rPr>
      <w:rFonts w:asciiTheme="majorHAnsi" w:hAnsiTheme="majorHAnsi" w:eastAsiaTheme="majorEastAsia" w:cstheme="majorBidi"/>
      <w:caps/>
    </w:rPr>
  </w:style>
  <w:style w:type="paragraph" w:styleId="10">
    <w:name w:val="heading 9"/>
    <w:basedOn w:val="1"/>
    <w:next w:val="1"/>
    <w:link w:val="56"/>
    <w:autoRedefine/>
    <w:semiHidden/>
    <w:unhideWhenUsed/>
    <w:qFormat/>
    <w:uiPriority w:val="9"/>
    <w:pPr>
      <w:keepNext/>
      <w:keepLines/>
      <w:spacing w:before="80" w:after="0" w:line="240" w:lineRule="auto"/>
      <w:outlineLvl w:val="8"/>
    </w:pPr>
    <w:rPr>
      <w:rFonts w:asciiTheme="majorHAnsi" w:hAnsiTheme="majorHAnsi" w:eastAsiaTheme="majorEastAsia" w:cstheme="majorBidi"/>
      <w:i/>
      <w:iCs/>
      <w:caps/>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autoRedefine/>
    <w:semiHidden/>
    <w:unhideWhenUsed/>
    <w:qFormat/>
    <w:uiPriority w:val="35"/>
    <w:pPr>
      <w:spacing w:line="240" w:lineRule="auto"/>
    </w:pPr>
    <w:rPr>
      <w:b/>
      <w:bCs/>
      <w:color w:val="ED7D31" w:themeColor="accent2"/>
      <w:spacing w:val="10"/>
      <w:sz w:val="16"/>
      <w:szCs w:val="16"/>
      <w14:textFill>
        <w14:solidFill>
          <w14:schemeClr w14:val="accent2"/>
        </w14:solidFill>
      </w14:textFill>
    </w:rPr>
  </w:style>
  <w:style w:type="paragraph" w:styleId="12">
    <w:name w:val="Body Text 3"/>
    <w:basedOn w:val="1"/>
    <w:link w:val="48"/>
    <w:autoRedefine/>
    <w:semiHidden/>
    <w:unhideWhenUsed/>
    <w:qFormat/>
    <w:uiPriority w:val="99"/>
    <w:pPr>
      <w:spacing w:after="120"/>
    </w:pPr>
    <w:rPr>
      <w:sz w:val="16"/>
      <w:szCs w:val="16"/>
    </w:rPr>
  </w:style>
  <w:style w:type="paragraph" w:styleId="13">
    <w:name w:val="Body Text"/>
    <w:basedOn w:val="1"/>
    <w:link w:val="40"/>
    <w:autoRedefine/>
    <w:qFormat/>
    <w:uiPriority w:val="1"/>
    <w:rPr>
      <w:rFonts w:ascii="宋体" w:hAnsi="Arial"/>
      <w:sz w:val="28"/>
    </w:rPr>
  </w:style>
  <w:style w:type="paragraph" w:styleId="14">
    <w:name w:val="Body Text Indent"/>
    <w:basedOn w:val="1"/>
    <w:next w:val="15"/>
    <w:link w:val="44"/>
    <w:autoRedefine/>
    <w:unhideWhenUsed/>
    <w:qFormat/>
    <w:uiPriority w:val="99"/>
    <w:pPr>
      <w:spacing w:after="120"/>
      <w:ind w:left="420" w:leftChars="200"/>
    </w:pPr>
  </w:style>
  <w:style w:type="paragraph" w:styleId="15">
    <w:name w:val="envelope return"/>
    <w:basedOn w:val="1"/>
    <w:autoRedefine/>
    <w:qFormat/>
    <w:uiPriority w:val="0"/>
    <w:rPr>
      <w:sz w:val="22"/>
      <w:szCs w:val="20"/>
      <w:lang w:val="en-GB" w:eastAsia="en-US"/>
    </w:rPr>
  </w:style>
  <w:style w:type="paragraph" w:styleId="16">
    <w:name w:val="toc 3"/>
    <w:basedOn w:val="1"/>
    <w:next w:val="1"/>
    <w:autoRedefine/>
    <w:unhideWhenUsed/>
    <w:qFormat/>
    <w:uiPriority w:val="39"/>
    <w:pPr>
      <w:ind w:left="840" w:leftChars="400"/>
    </w:pPr>
  </w:style>
  <w:style w:type="paragraph" w:styleId="17">
    <w:name w:val="Plain Text"/>
    <w:basedOn w:val="1"/>
    <w:link w:val="46"/>
    <w:autoRedefine/>
    <w:qFormat/>
    <w:uiPriority w:val="0"/>
    <w:rPr>
      <w:rFonts w:ascii="宋体" w:hAnsi="Courier New"/>
    </w:rPr>
  </w:style>
  <w:style w:type="paragraph" w:styleId="18">
    <w:name w:val="Date"/>
    <w:basedOn w:val="1"/>
    <w:next w:val="1"/>
    <w:link w:val="49"/>
    <w:autoRedefine/>
    <w:qFormat/>
    <w:uiPriority w:val="0"/>
    <w:rPr>
      <w:b/>
      <w:sz w:val="28"/>
    </w:rPr>
  </w:style>
  <w:style w:type="paragraph" w:styleId="19">
    <w:name w:val="footer"/>
    <w:basedOn w:val="1"/>
    <w:link w:val="36"/>
    <w:autoRedefine/>
    <w:unhideWhenUsed/>
    <w:qFormat/>
    <w:uiPriority w:val="99"/>
    <w:pPr>
      <w:tabs>
        <w:tab w:val="center" w:pos="4153"/>
        <w:tab w:val="right" w:pos="8306"/>
      </w:tabs>
      <w:snapToGrid w:val="0"/>
    </w:pPr>
    <w:rPr>
      <w:sz w:val="18"/>
      <w:szCs w:val="18"/>
    </w:rPr>
  </w:style>
  <w:style w:type="paragraph" w:styleId="20">
    <w:name w:val="header"/>
    <w:basedOn w:val="1"/>
    <w:link w:val="35"/>
    <w:autoRedefine/>
    <w:unhideWhenUsed/>
    <w:qFormat/>
    <w:uiPriority w:val="0"/>
    <w:pPr>
      <w:tabs>
        <w:tab w:val="center" w:pos="4153"/>
        <w:tab w:val="right" w:pos="8306"/>
      </w:tabs>
      <w:snapToGrid w:val="0"/>
      <w:jc w:val="center"/>
    </w:pPr>
    <w:rPr>
      <w:sz w:val="18"/>
      <w:szCs w:val="18"/>
    </w:rPr>
  </w:style>
  <w:style w:type="paragraph" w:styleId="21">
    <w:name w:val="toc 1"/>
    <w:basedOn w:val="1"/>
    <w:next w:val="1"/>
    <w:autoRedefine/>
    <w:unhideWhenUsed/>
    <w:qFormat/>
    <w:uiPriority w:val="39"/>
  </w:style>
  <w:style w:type="paragraph" w:styleId="22">
    <w:name w:val="Subtitle"/>
    <w:basedOn w:val="1"/>
    <w:next w:val="1"/>
    <w:link w:val="58"/>
    <w:autoRedefine/>
    <w:qFormat/>
    <w:uiPriority w:val="11"/>
    <w:pPr>
      <w:spacing w:after="240"/>
    </w:pPr>
    <w:rPr>
      <w:color w:val="000000" w:themeColor="text1"/>
      <w:sz w:val="24"/>
      <w:szCs w:val="24"/>
      <w14:textFill>
        <w14:solidFill>
          <w14:schemeClr w14:val="tx1"/>
        </w14:solidFill>
      </w14:textFill>
    </w:rPr>
  </w:style>
  <w:style w:type="paragraph" w:styleId="23">
    <w:name w:val="List"/>
    <w:basedOn w:val="1"/>
    <w:autoRedefine/>
    <w:qFormat/>
    <w:uiPriority w:val="0"/>
    <w:pPr>
      <w:ind w:left="200" w:hanging="200" w:hangingChars="200"/>
    </w:pPr>
    <w:rPr>
      <w:rFonts w:ascii="Calibri" w:hAnsi="Calibri"/>
      <w:szCs w:val="22"/>
    </w:rPr>
  </w:style>
  <w:style w:type="paragraph" w:styleId="24">
    <w:name w:val="toc 2"/>
    <w:basedOn w:val="1"/>
    <w:next w:val="1"/>
    <w:autoRedefine/>
    <w:unhideWhenUsed/>
    <w:qFormat/>
    <w:uiPriority w:val="39"/>
    <w:pPr>
      <w:ind w:left="420" w:leftChars="200"/>
    </w:pPr>
  </w:style>
  <w:style w:type="paragraph" w:styleId="25">
    <w:name w:val="Normal (Web)"/>
    <w:basedOn w:val="1"/>
    <w:autoRedefine/>
    <w:qFormat/>
    <w:uiPriority w:val="99"/>
    <w:pPr>
      <w:spacing w:before="100" w:beforeAutospacing="1" w:after="100" w:afterAutospacing="1"/>
    </w:pPr>
    <w:rPr>
      <w:rFonts w:ascii="宋体" w:hAnsi="宋体"/>
      <w:sz w:val="24"/>
    </w:rPr>
  </w:style>
  <w:style w:type="paragraph" w:styleId="26">
    <w:name w:val="Title"/>
    <w:basedOn w:val="1"/>
    <w:next w:val="1"/>
    <w:link w:val="57"/>
    <w:autoRedefine/>
    <w:qFormat/>
    <w:uiPriority w:val="10"/>
    <w:pPr>
      <w:spacing w:after="0" w:line="240" w:lineRule="auto"/>
      <w:contextualSpacing/>
    </w:pPr>
    <w:rPr>
      <w:rFonts w:asciiTheme="majorHAnsi" w:hAnsiTheme="majorHAnsi" w:eastAsiaTheme="majorEastAsia" w:cstheme="majorBidi"/>
      <w:caps/>
      <w:spacing w:val="40"/>
      <w:sz w:val="76"/>
      <w:szCs w:val="76"/>
    </w:rPr>
  </w:style>
  <w:style w:type="paragraph" w:styleId="27">
    <w:name w:val="Body Text First Indent 2"/>
    <w:basedOn w:val="14"/>
    <w:next w:val="23"/>
    <w:autoRedefine/>
    <w:qFormat/>
    <w:uiPriority w:val="0"/>
    <w:pPr>
      <w:spacing w:line="240" w:lineRule="auto"/>
    </w:pPr>
    <w:rPr>
      <w:rFonts w:ascii="Times New Roman" w:hAnsi="Times New Roman"/>
      <w:szCs w:val="20"/>
    </w:rPr>
  </w:style>
  <w:style w:type="table" w:styleId="29">
    <w:name w:val="Table Grid"/>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22"/>
    <w:rPr>
      <w:rFonts w:asciiTheme="minorHAnsi" w:hAnsiTheme="minorHAnsi" w:eastAsiaTheme="minorEastAsia" w:cstheme="minorBidi"/>
      <w:b/>
      <w:bCs/>
      <w:spacing w:val="0"/>
      <w:w w:val="100"/>
      <w:position w:val="0"/>
      <w:sz w:val="20"/>
      <w:szCs w:val="20"/>
    </w:rPr>
  </w:style>
  <w:style w:type="character" w:styleId="32">
    <w:name w:val="page number"/>
    <w:basedOn w:val="30"/>
    <w:autoRedefine/>
    <w:qFormat/>
    <w:uiPriority w:val="0"/>
  </w:style>
  <w:style w:type="character" w:styleId="33">
    <w:name w:val="Emphasis"/>
    <w:basedOn w:val="30"/>
    <w:autoRedefine/>
    <w:qFormat/>
    <w:uiPriority w:val="20"/>
    <w:rPr>
      <w:rFonts w:asciiTheme="minorHAnsi" w:hAnsiTheme="minorHAnsi" w:eastAsiaTheme="minorEastAsia" w:cstheme="minorBidi"/>
      <w:i/>
      <w:iCs/>
      <w:color w:val="C55A11" w:themeColor="accent2" w:themeShade="BF"/>
      <w:sz w:val="20"/>
      <w:szCs w:val="20"/>
    </w:rPr>
  </w:style>
  <w:style w:type="character" w:styleId="34">
    <w:name w:val="Hyperlink"/>
    <w:basedOn w:val="30"/>
    <w:autoRedefine/>
    <w:unhideWhenUsed/>
    <w:qFormat/>
    <w:uiPriority w:val="99"/>
    <w:rPr>
      <w:color w:val="0563C1" w:themeColor="hyperlink"/>
      <w:u w:val="single"/>
      <w14:textFill>
        <w14:solidFill>
          <w14:schemeClr w14:val="hlink"/>
        </w14:solidFill>
      </w14:textFill>
    </w:rPr>
  </w:style>
  <w:style w:type="character" w:customStyle="1" w:styleId="35">
    <w:name w:val="页眉 字符"/>
    <w:basedOn w:val="30"/>
    <w:link w:val="20"/>
    <w:autoRedefine/>
    <w:qFormat/>
    <w:uiPriority w:val="0"/>
    <w:rPr>
      <w:sz w:val="18"/>
      <w:szCs w:val="18"/>
    </w:rPr>
  </w:style>
  <w:style w:type="character" w:customStyle="1" w:styleId="36">
    <w:name w:val="页脚 字符"/>
    <w:basedOn w:val="30"/>
    <w:link w:val="19"/>
    <w:autoRedefine/>
    <w:qFormat/>
    <w:uiPriority w:val="99"/>
    <w:rPr>
      <w:sz w:val="18"/>
      <w:szCs w:val="18"/>
    </w:rPr>
  </w:style>
  <w:style w:type="character" w:customStyle="1" w:styleId="37">
    <w:name w:val="标题 1 字符"/>
    <w:basedOn w:val="30"/>
    <w:link w:val="2"/>
    <w:autoRedefine/>
    <w:qFormat/>
    <w:uiPriority w:val="9"/>
    <w:rPr>
      <w:rFonts w:asciiTheme="majorHAnsi" w:hAnsiTheme="majorHAnsi" w:eastAsiaTheme="majorEastAsia" w:cstheme="majorBidi"/>
      <w:caps/>
      <w:spacing w:val="10"/>
      <w:sz w:val="36"/>
      <w:szCs w:val="36"/>
    </w:rPr>
  </w:style>
  <w:style w:type="paragraph" w:styleId="38">
    <w:name w:val="List Paragraph"/>
    <w:basedOn w:val="1"/>
    <w:autoRedefine/>
    <w:qFormat/>
    <w:uiPriority w:val="34"/>
    <w:pPr>
      <w:ind w:firstLine="420" w:firstLineChars="200"/>
    </w:pPr>
  </w:style>
  <w:style w:type="character" w:customStyle="1" w:styleId="39">
    <w:name w:val="标题 2 字符"/>
    <w:basedOn w:val="30"/>
    <w:link w:val="3"/>
    <w:autoRedefine/>
    <w:semiHidden/>
    <w:qFormat/>
    <w:uiPriority w:val="9"/>
    <w:rPr>
      <w:rFonts w:asciiTheme="majorHAnsi" w:hAnsiTheme="majorHAnsi" w:eastAsiaTheme="majorEastAsia" w:cstheme="majorBidi"/>
      <w:sz w:val="36"/>
      <w:szCs w:val="36"/>
    </w:rPr>
  </w:style>
  <w:style w:type="character" w:customStyle="1" w:styleId="40">
    <w:name w:val="正文文本 字符"/>
    <w:basedOn w:val="30"/>
    <w:link w:val="13"/>
    <w:autoRedefine/>
    <w:qFormat/>
    <w:uiPriority w:val="0"/>
    <w:rPr>
      <w:rFonts w:ascii="宋体" w:hAnsi="Arial" w:eastAsia="宋体" w:cs="Times New Roman"/>
      <w:sz w:val="28"/>
      <w:szCs w:val="20"/>
      <w14:ligatures w14:val="none"/>
    </w:rPr>
  </w:style>
  <w:style w:type="paragraph" w:customStyle="1" w:styleId="41">
    <w:name w:val="D&amp;L"/>
    <w:basedOn w:val="20"/>
    <w:autoRedefine/>
    <w:qFormat/>
    <w:uiPriority w:val="0"/>
    <w:pPr>
      <w:pBdr>
        <w:bottom w:val="thinThickSmallGap" w:color="auto" w:sz="18" w:space="1"/>
      </w:pBdr>
      <w:adjustRightInd w:val="0"/>
      <w:snapToGrid/>
      <w:spacing w:line="240" w:lineRule="atLeast"/>
      <w:textAlignment w:val="baseline"/>
    </w:pPr>
    <w:rPr>
      <w:sz w:val="24"/>
      <w:szCs w:val="20"/>
    </w:rPr>
  </w:style>
  <w:style w:type="paragraph" w:customStyle="1" w:styleId="42">
    <w:name w:val="xl31"/>
    <w:basedOn w:val="1"/>
    <w:autoRedefine/>
    <w:qFormat/>
    <w:uiPriority w:val="0"/>
    <w:pPr>
      <w:spacing w:before="100" w:beforeAutospacing="1" w:after="100" w:afterAutospacing="1"/>
      <w:jc w:val="center"/>
    </w:pPr>
    <w:rPr>
      <w:rFonts w:ascii="宋体" w:hAnsi="宋体"/>
      <w:b/>
      <w:sz w:val="28"/>
    </w:rPr>
  </w:style>
  <w:style w:type="paragraph" w:customStyle="1" w:styleId="43">
    <w:name w:val="Char"/>
    <w:basedOn w:val="1"/>
    <w:autoRedefine/>
    <w:qFormat/>
    <w:uiPriority w:val="0"/>
    <w:rPr>
      <w:rFonts w:ascii="Tahoma" w:hAnsi="Tahoma"/>
      <w:sz w:val="24"/>
    </w:rPr>
  </w:style>
  <w:style w:type="character" w:customStyle="1" w:styleId="44">
    <w:name w:val="正文文本缩进 字符"/>
    <w:basedOn w:val="30"/>
    <w:link w:val="14"/>
    <w:autoRedefine/>
    <w:qFormat/>
    <w:uiPriority w:val="99"/>
    <w:rPr>
      <w:rFonts w:ascii="Times New Roman" w:hAnsi="Times New Roman" w:eastAsia="宋体" w:cs="Times New Roman"/>
      <w:szCs w:val="20"/>
      <w14:ligatures w14:val="none"/>
    </w:rPr>
  </w:style>
  <w:style w:type="character" w:customStyle="1" w:styleId="45">
    <w:name w:val="标题 3 字符"/>
    <w:basedOn w:val="30"/>
    <w:link w:val="4"/>
    <w:autoRedefine/>
    <w:semiHidden/>
    <w:qFormat/>
    <w:uiPriority w:val="9"/>
    <w:rPr>
      <w:rFonts w:asciiTheme="majorHAnsi" w:hAnsiTheme="majorHAnsi" w:eastAsiaTheme="majorEastAsia" w:cstheme="majorBidi"/>
      <w:caps/>
      <w:sz w:val="28"/>
      <w:szCs w:val="28"/>
    </w:rPr>
  </w:style>
  <w:style w:type="character" w:customStyle="1" w:styleId="46">
    <w:name w:val="纯文本 字符"/>
    <w:basedOn w:val="30"/>
    <w:link w:val="17"/>
    <w:autoRedefine/>
    <w:qFormat/>
    <w:uiPriority w:val="0"/>
    <w:rPr>
      <w:rFonts w:ascii="宋体" w:hAnsi="Courier New" w:eastAsia="宋体" w:cs="Times New Roman"/>
      <w:szCs w:val="20"/>
      <w14:ligatures w14:val="none"/>
    </w:rPr>
  </w:style>
  <w:style w:type="character" w:customStyle="1" w:styleId="47">
    <w:name w:val="标题 4 字符"/>
    <w:basedOn w:val="30"/>
    <w:link w:val="5"/>
    <w:autoRedefine/>
    <w:semiHidden/>
    <w:qFormat/>
    <w:uiPriority w:val="9"/>
    <w:rPr>
      <w:rFonts w:asciiTheme="majorHAnsi" w:hAnsiTheme="majorHAnsi" w:eastAsiaTheme="majorEastAsia" w:cstheme="majorBidi"/>
      <w:i/>
      <w:iCs/>
      <w:sz w:val="28"/>
      <w:szCs w:val="28"/>
    </w:rPr>
  </w:style>
  <w:style w:type="character" w:customStyle="1" w:styleId="48">
    <w:name w:val="正文文本 3 字符"/>
    <w:basedOn w:val="30"/>
    <w:link w:val="12"/>
    <w:autoRedefine/>
    <w:semiHidden/>
    <w:qFormat/>
    <w:uiPriority w:val="99"/>
    <w:rPr>
      <w:rFonts w:ascii="Times New Roman" w:hAnsi="Times New Roman" w:eastAsia="宋体" w:cs="Times New Roman"/>
      <w:sz w:val="16"/>
      <w:szCs w:val="16"/>
      <w14:ligatures w14:val="none"/>
    </w:rPr>
  </w:style>
  <w:style w:type="character" w:customStyle="1" w:styleId="49">
    <w:name w:val="日期 字符"/>
    <w:basedOn w:val="30"/>
    <w:link w:val="18"/>
    <w:autoRedefine/>
    <w:qFormat/>
    <w:uiPriority w:val="0"/>
    <w:rPr>
      <w:rFonts w:ascii="Times New Roman" w:hAnsi="Times New Roman" w:eastAsia="宋体" w:cs="Times New Roman"/>
      <w:b/>
      <w:sz w:val="28"/>
      <w:szCs w:val="20"/>
      <w14:ligatures w14:val="none"/>
    </w:rPr>
  </w:style>
  <w:style w:type="paragraph" w:customStyle="1" w:styleId="50">
    <w:name w:val="Table Paragraph"/>
    <w:basedOn w:val="1"/>
    <w:autoRedefine/>
    <w:qFormat/>
    <w:uiPriority w:val="1"/>
    <w:pPr>
      <w:autoSpaceDE w:val="0"/>
      <w:autoSpaceDN w:val="0"/>
    </w:pPr>
    <w:rPr>
      <w:rFonts w:ascii="宋体" w:hAnsi="宋体" w:cs="宋体"/>
      <w:sz w:val="22"/>
      <w:szCs w:val="22"/>
    </w:rPr>
  </w:style>
  <w:style w:type="table" w:customStyle="1" w:styleId="51">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52">
    <w:name w:val="标题 5 字符"/>
    <w:basedOn w:val="30"/>
    <w:link w:val="6"/>
    <w:autoRedefine/>
    <w:semiHidden/>
    <w:qFormat/>
    <w:uiPriority w:val="9"/>
    <w:rPr>
      <w:rFonts w:asciiTheme="majorHAnsi" w:hAnsiTheme="majorHAnsi" w:eastAsiaTheme="majorEastAsia" w:cstheme="majorBidi"/>
      <w:sz w:val="24"/>
      <w:szCs w:val="24"/>
    </w:rPr>
  </w:style>
  <w:style w:type="character" w:customStyle="1" w:styleId="53">
    <w:name w:val="标题 6 字符"/>
    <w:basedOn w:val="30"/>
    <w:link w:val="7"/>
    <w:autoRedefine/>
    <w:semiHidden/>
    <w:qFormat/>
    <w:uiPriority w:val="9"/>
    <w:rPr>
      <w:rFonts w:asciiTheme="majorHAnsi" w:hAnsiTheme="majorHAnsi" w:eastAsiaTheme="majorEastAsia" w:cstheme="majorBidi"/>
      <w:i/>
      <w:iCs/>
      <w:sz w:val="24"/>
      <w:szCs w:val="24"/>
    </w:rPr>
  </w:style>
  <w:style w:type="character" w:customStyle="1" w:styleId="54">
    <w:name w:val="标题 7 字符"/>
    <w:basedOn w:val="30"/>
    <w:link w:val="8"/>
    <w:autoRedefine/>
    <w:semiHidden/>
    <w:qFormat/>
    <w:uiPriority w:val="9"/>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character" w:customStyle="1" w:styleId="55">
    <w:name w:val="标题 8 字符"/>
    <w:basedOn w:val="30"/>
    <w:link w:val="9"/>
    <w:autoRedefine/>
    <w:semiHidden/>
    <w:qFormat/>
    <w:uiPriority w:val="9"/>
    <w:rPr>
      <w:rFonts w:asciiTheme="majorHAnsi" w:hAnsiTheme="majorHAnsi" w:eastAsiaTheme="majorEastAsia" w:cstheme="majorBidi"/>
      <w:caps/>
    </w:rPr>
  </w:style>
  <w:style w:type="character" w:customStyle="1" w:styleId="56">
    <w:name w:val="标题 9 字符"/>
    <w:basedOn w:val="30"/>
    <w:link w:val="10"/>
    <w:autoRedefine/>
    <w:semiHidden/>
    <w:qFormat/>
    <w:uiPriority w:val="9"/>
    <w:rPr>
      <w:rFonts w:asciiTheme="majorHAnsi" w:hAnsiTheme="majorHAnsi" w:eastAsiaTheme="majorEastAsia" w:cstheme="majorBidi"/>
      <w:i/>
      <w:iCs/>
      <w:caps/>
    </w:rPr>
  </w:style>
  <w:style w:type="character" w:customStyle="1" w:styleId="57">
    <w:name w:val="标题 字符"/>
    <w:basedOn w:val="30"/>
    <w:link w:val="26"/>
    <w:autoRedefine/>
    <w:qFormat/>
    <w:uiPriority w:val="10"/>
    <w:rPr>
      <w:rFonts w:asciiTheme="majorHAnsi" w:hAnsiTheme="majorHAnsi" w:eastAsiaTheme="majorEastAsia" w:cstheme="majorBidi"/>
      <w:caps/>
      <w:spacing w:val="40"/>
      <w:sz w:val="76"/>
      <w:szCs w:val="76"/>
    </w:rPr>
  </w:style>
  <w:style w:type="character" w:customStyle="1" w:styleId="58">
    <w:name w:val="副标题 字符"/>
    <w:basedOn w:val="30"/>
    <w:link w:val="22"/>
    <w:autoRedefine/>
    <w:qFormat/>
    <w:uiPriority w:val="11"/>
    <w:rPr>
      <w:color w:val="000000" w:themeColor="text1"/>
      <w:sz w:val="24"/>
      <w:szCs w:val="24"/>
      <w14:textFill>
        <w14:solidFill>
          <w14:schemeClr w14:val="tx1"/>
        </w14:solidFill>
      </w14:textFill>
    </w:rPr>
  </w:style>
  <w:style w:type="paragraph" w:styleId="59">
    <w:name w:val="No Spacing"/>
    <w:autoRedefine/>
    <w:qFormat/>
    <w:uiPriority w:val="1"/>
    <w:rPr>
      <w:rFonts w:asciiTheme="minorHAnsi" w:hAnsiTheme="minorHAnsi" w:eastAsiaTheme="minorEastAsia" w:cstheme="minorBidi"/>
      <w:sz w:val="21"/>
      <w:szCs w:val="21"/>
      <w:lang w:val="en-US" w:eastAsia="zh-CN" w:bidi="ar-SA"/>
    </w:rPr>
  </w:style>
  <w:style w:type="paragraph" w:styleId="60">
    <w:name w:val="Quote"/>
    <w:basedOn w:val="1"/>
    <w:next w:val="1"/>
    <w:link w:val="61"/>
    <w:autoRedefine/>
    <w:qFormat/>
    <w:uiPriority w:val="29"/>
    <w:pPr>
      <w:spacing w:before="160"/>
      <w:ind w:left="720"/>
    </w:pPr>
    <w:rPr>
      <w:rFonts w:asciiTheme="majorHAnsi" w:hAnsiTheme="majorHAnsi" w:eastAsiaTheme="majorEastAsia" w:cstheme="majorBidi"/>
      <w:sz w:val="24"/>
      <w:szCs w:val="24"/>
    </w:rPr>
  </w:style>
  <w:style w:type="character" w:customStyle="1" w:styleId="61">
    <w:name w:val="引用 字符"/>
    <w:basedOn w:val="30"/>
    <w:link w:val="60"/>
    <w:autoRedefine/>
    <w:qFormat/>
    <w:uiPriority w:val="29"/>
    <w:rPr>
      <w:rFonts w:asciiTheme="majorHAnsi" w:hAnsiTheme="majorHAnsi" w:eastAsiaTheme="majorEastAsia" w:cstheme="majorBidi"/>
      <w:sz w:val="24"/>
      <w:szCs w:val="24"/>
    </w:rPr>
  </w:style>
  <w:style w:type="paragraph" w:styleId="62">
    <w:name w:val="Intense Quote"/>
    <w:basedOn w:val="1"/>
    <w:next w:val="1"/>
    <w:link w:val="63"/>
    <w:autoRedefine/>
    <w:qFormat/>
    <w:uiPriority w:val="30"/>
    <w:pPr>
      <w:spacing w:before="100" w:beforeAutospacing="1" w:after="240"/>
      <w:ind w:left="936" w:right="936"/>
      <w:jc w:val="center"/>
    </w:pPr>
    <w:rPr>
      <w:rFonts w:asciiTheme="majorHAnsi" w:hAnsiTheme="majorHAnsi" w:eastAsiaTheme="majorEastAsia" w:cstheme="majorBidi"/>
      <w:caps/>
      <w:color w:val="C55A11" w:themeColor="accent2" w:themeShade="BF"/>
      <w:spacing w:val="10"/>
      <w:sz w:val="28"/>
      <w:szCs w:val="28"/>
    </w:rPr>
  </w:style>
  <w:style w:type="character" w:customStyle="1" w:styleId="63">
    <w:name w:val="明显引用 字符"/>
    <w:basedOn w:val="30"/>
    <w:link w:val="62"/>
    <w:autoRedefine/>
    <w:qFormat/>
    <w:uiPriority w:val="30"/>
    <w:rPr>
      <w:rFonts w:asciiTheme="majorHAnsi" w:hAnsiTheme="majorHAnsi" w:eastAsiaTheme="majorEastAsia" w:cstheme="majorBidi"/>
      <w:caps/>
      <w:color w:val="C55A11" w:themeColor="accent2" w:themeShade="BF"/>
      <w:spacing w:val="10"/>
      <w:sz w:val="28"/>
      <w:szCs w:val="28"/>
    </w:rPr>
  </w:style>
  <w:style w:type="character" w:customStyle="1" w:styleId="64">
    <w:name w:val="不明显强调1"/>
    <w:basedOn w:val="30"/>
    <w:autoRedefine/>
    <w:qFormat/>
    <w:uiPriority w:val="19"/>
    <w:rPr>
      <w:i/>
      <w:iCs/>
      <w:color w:val="auto"/>
    </w:rPr>
  </w:style>
  <w:style w:type="character" w:customStyle="1" w:styleId="65">
    <w:name w:val="明显强调1"/>
    <w:basedOn w:val="30"/>
    <w:autoRedefine/>
    <w:qFormat/>
    <w:uiPriority w:val="21"/>
    <w:rPr>
      <w:rFonts w:asciiTheme="minorHAnsi" w:hAnsiTheme="minorHAnsi" w:eastAsiaTheme="minorEastAsia" w:cstheme="minorBidi"/>
      <w:b/>
      <w:bCs/>
      <w:i/>
      <w:iCs/>
      <w:color w:val="C55A11" w:themeColor="accent2" w:themeShade="BF"/>
      <w:spacing w:val="0"/>
      <w:w w:val="100"/>
      <w:position w:val="0"/>
      <w:sz w:val="20"/>
      <w:szCs w:val="20"/>
    </w:rPr>
  </w:style>
  <w:style w:type="character" w:customStyle="1" w:styleId="66">
    <w:name w:val="不明显参考1"/>
    <w:basedOn w:val="30"/>
    <w:autoRedefine/>
    <w:qFormat/>
    <w:uiPriority w:val="31"/>
    <w:rPr>
      <w:rFonts w:asciiTheme="minorHAnsi" w:hAnsiTheme="minorHAnsi" w:eastAsiaTheme="minorEastAsia" w:cstheme="minorBidi"/>
      <w:smallCaps/>
      <w:color w:val="auto"/>
      <w:spacing w:val="10"/>
      <w:w w:val="100"/>
      <w:sz w:val="20"/>
      <w:szCs w:val="20"/>
      <w:u w:val="single" w:color="7E7E7E" w:themeColor="text1" w:themeTint="80"/>
    </w:rPr>
  </w:style>
  <w:style w:type="character" w:customStyle="1" w:styleId="67">
    <w:name w:val="明显参考1"/>
    <w:basedOn w:val="30"/>
    <w:autoRedefine/>
    <w:qFormat/>
    <w:uiPriority w:val="32"/>
    <w:rPr>
      <w:rFonts w:asciiTheme="minorHAnsi" w:hAnsiTheme="minorHAnsi" w:eastAsiaTheme="minorEastAsia" w:cstheme="minorBidi"/>
      <w:b/>
      <w:bCs/>
      <w:smallCaps/>
      <w:color w:val="1A1A1A" w:themeColor="text1" w:themeTint="E6"/>
      <w:spacing w:val="10"/>
      <w:w w:val="100"/>
      <w:position w:val="0"/>
      <w:sz w:val="20"/>
      <w:szCs w:val="20"/>
      <w:u w:val="single"/>
      <w14:textFill>
        <w14:solidFill>
          <w14:schemeClr w14:val="tx1">
            <w14:lumMod w14:val="90000"/>
            <w14:lumOff w14:val="10000"/>
          </w14:schemeClr>
        </w14:solidFill>
      </w14:textFill>
    </w:rPr>
  </w:style>
  <w:style w:type="character" w:customStyle="1" w:styleId="68">
    <w:name w:val="书籍标题1"/>
    <w:basedOn w:val="30"/>
    <w:autoRedefine/>
    <w:qFormat/>
    <w:uiPriority w:val="33"/>
    <w:rPr>
      <w:rFonts w:asciiTheme="minorHAnsi" w:hAnsiTheme="minorHAnsi" w:eastAsiaTheme="minorEastAsia" w:cstheme="minorBidi"/>
      <w:b/>
      <w:bCs/>
      <w:i/>
      <w:iCs/>
      <w:color w:val="auto"/>
      <w:spacing w:val="10"/>
      <w:w w:val="100"/>
      <w:sz w:val="20"/>
      <w:szCs w:val="20"/>
    </w:rPr>
  </w:style>
  <w:style w:type="paragraph" w:customStyle="1" w:styleId="69">
    <w:name w:val="TOC 标题1"/>
    <w:basedOn w:val="2"/>
    <w:next w:val="1"/>
    <w:autoRedefine/>
    <w:unhideWhenUsed/>
    <w:qFormat/>
    <w:uiPriority w:val="39"/>
    <w:pPr>
      <w:outlineLvl w:val="9"/>
    </w:pPr>
  </w:style>
  <w:style w:type="character" w:customStyle="1" w:styleId="70">
    <w:name w:val="font21"/>
    <w:basedOn w:val="30"/>
    <w:autoRedefine/>
    <w:qFormat/>
    <w:uiPriority w:val="0"/>
    <w:rPr>
      <w:rFonts w:hint="eastAsia" w:ascii="宋体" w:hAnsi="宋体" w:eastAsia="宋体" w:cs="宋体"/>
      <w:b/>
      <w:bCs/>
      <w:color w:val="000000"/>
      <w:sz w:val="20"/>
      <w:szCs w:val="20"/>
      <w:u w:val="none"/>
    </w:rPr>
  </w:style>
  <w:style w:type="character" w:customStyle="1" w:styleId="71">
    <w:name w:val="font11"/>
    <w:basedOn w:val="30"/>
    <w:autoRedefine/>
    <w:qFormat/>
    <w:uiPriority w:val="0"/>
    <w:rPr>
      <w:rFonts w:hint="eastAsia" w:ascii="宋体" w:hAnsi="宋体" w:eastAsia="宋体" w:cs="宋体"/>
      <w:color w:val="000000"/>
      <w:sz w:val="20"/>
      <w:szCs w:val="20"/>
      <w:u w:val="none"/>
    </w:rPr>
  </w:style>
  <w:style w:type="character" w:customStyle="1" w:styleId="72">
    <w:name w:val="font91"/>
    <w:basedOn w:val="30"/>
    <w:autoRedefine/>
    <w:qFormat/>
    <w:uiPriority w:val="0"/>
    <w:rPr>
      <w:rFonts w:ascii="微软雅黑" w:hAnsi="微软雅黑" w:eastAsia="微软雅黑" w:cs="微软雅黑"/>
      <w:color w:val="FFFFFF"/>
      <w:sz w:val="20"/>
      <w:szCs w:val="20"/>
      <w:u w:val="none"/>
    </w:rPr>
  </w:style>
  <w:style w:type="character" w:customStyle="1" w:styleId="73">
    <w:name w:val="font31"/>
    <w:basedOn w:val="30"/>
    <w:autoRedefine/>
    <w:qFormat/>
    <w:uiPriority w:val="0"/>
    <w:rPr>
      <w:rFonts w:hint="default" w:ascii="Times New Roman" w:hAnsi="Times New Roman" w:cs="Times New Roman"/>
      <w:color w:val="000000"/>
      <w:sz w:val="16"/>
      <w:szCs w:val="16"/>
      <w:u w:val="none"/>
    </w:rPr>
  </w:style>
  <w:style w:type="character" w:customStyle="1" w:styleId="74">
    <w:name w:val="font51"/>
    <w:basedOn w:val="30"/>
    <w:autoRedefine/>
    <w:qFormat/>
    <w:uiPriority w:val="0"/>
    <w:rPr>
      <w:rFonts w:hint="eastAsia" w:ascii="宋体" w:hAnsi="宋体" w:eastAsia="宋体" w:cs="宋体"/>
      <w:color w:val="000000"/>
      <w:sz w:val="16"/>
      <w:szCs w:val="16"/>
      <w:u w:val="none"/>
    </w:rPr>
  </w:style>
  <w:style w:type="character" w:customStyle="1" w:styleId="75">
    <w:name w:val="font41"/>
    <w:basedOn w:val="30"/>
    <w:autoRedefine/>
    <w:qFormat/>
    <w:uiPriority w:val="0"/>
    <w:rPr>
      <w:rFonts w:hint="default" w:ascii="Times New Roman" w:hAnsi="Times New Roman" w:cs="Times New Roman"/>
      <w:color w:val="000000"/>
      <w:sz w:val="18"/>
      <w:szCs w:val="18"/>
      <w:u w:val="none"/>
    </w:rPr>
  </w:style>
  <w:style w:type="character" w:customStyle="1" w:styleId="76">
    <w:name w:val="font71"/>
    <w:basedOn w:val="30"/>
    <w:autoRedefine/>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26F494-7656-4E91-8AAA-6FC8CE44305D}">
  <ds:schemaRefs/>
</ds:datastoreItem>
</file>

<file path=docProps/app.xml><?xml version="1.0" encoding="utf-8"?>
<Properties xmlns="http://schemas.openxmlformats.org/officeDocument/2006/extended-properties" xmlns:vt="http://schemas.openxmlformats.org/officeDocument/2006/docPropsVTypes">
  <Template>Normal</Template>
  <Pages>16</Pages>
  <Words>4602</Words>
  <Characters>4662</Characters>
  <Lines>203</Lines>
  <Paragraphs>224</Paragraphs>
  <TotalTime>9</TotalTime>
  <ScaleCrop>false</ScaleCrop>
  <LinksUpToDate>false</LinksUpToDate>
  <CharactersWithSpaces>5531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2025-05-09T09:15:00Z</dcterms:created>
  <dc:creator>513706183@qq.com</dc:creator>
  <cp:lastModifiedBy>A-    ✨刘昊</cp:lastModifiedBy>
  <cp:lastPrinted>2024-01-30T08:05:00Z</cp:lastPrinted>
  <dcterms:modified xsi:type="dcterms:W3CDTF">2025-06-06T02:19:51Z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21BBCDFA081541BCB5939E3D6D514BBF_13</vt:lpwstr>
  </property>
  <property fmtid="{D5CDD505-2E9C-101B-9397-08002B2CF9AE}" pid="4" name="KSOTemplateDocerSaveRecord">
    <vt:lpwstr>eyJoZGlkIjoiZTExZjEyOTdlOGI3YTkyMjY2ZmU3N2NjMjhjYmVmYmUiLCJ1c2VySWQiOiIzNDYxMzY5NzkifQ==</vt:lpwstr>
  </property>
</Properties>
</file>