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微软雅黑" w:hAnsi="微软雅黑" w:eastAsia="微软雅黑" w:cs="微软雅黑"/>
          <w:caps/>
          <w:sz w:val="22"/>
          <w:szCs w:val="22"/>
          <w:lang w:val="en-US"/>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18F44067">
          <w:pPr>
            <w:spacing w:line="900" w:lineRule="exact"/>
            <w:jc w:val="center"/>
            <w:rPr>
              <w:rFonts w:ascii="Arial" w:hAnsi="Arial" w:eastAsia="黑体"/>
              <w:b/>
              <w:sz w:val="72"/>
              <w:szCs w:val="72"/>
            </w:rPr>
          </w:pPr>
          <w:bookmarkStart w:id="0" w:name="_Toc273602339"/>
          <w:bookmarkStart w:id="1" w:name="_Toc245092759"/>
          <w:bookmarkStart w:id="2" w:name="_Toc328559326"/>
          <w:r>
            <w:rPr>
              <w:rFonts w:hint="eastAsia" w:eastAsia="黑体"/>
              <w:b/>
              <w:bCs/>
              <w:sz w:val="56"/>
              <w:szCs w:val="56"/>
              <w:lang w:val="en-US" w:eastAsia="zh-CN"/>
            </w:rPr>
            <w:t>阳光里项目标识标牌及印刷物料</w:t>
          </w:r>
        </w:p>
        <w:p w14:paraId="6ED1F317">
          <w:pPr>
            <w:adjustRightInd w:val="0"/>
            <w:snapToGrid w:val="0"/>
            <w:spacing w:before="48" w:beforeLines="20" w:after="48" w:afterLines="20" w:line="940" w:lineRule="exact"/>
            <w:jc w:val="center"/>
            <w:rPr>
              <w:rFonts w:hint="eastAsia" w:ascii="宋体" w:hAnsi="宋体"/>
              <w:b/>
              <w:bCs/>
              <w:sz w:val="84"/>
              <w:szCs w:val="84"/>
            </w:rPr>
          </w:pPr>
        </w:p>
        <w:p w14:paraId="2508FEEC">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5A9D77CD">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9789ED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532180E3">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3D3540FA">
          <w:pPr>
            <w:adjustRightInd w:val="0"/>
            <w:snapToGrid w:val="0"/>
            <w:spacing w:before="48" w:beforeLines="20" w:after="48" w:afterLines="20" w:line="540" w:lineRule="exact"/>
            <w:rPr>
              <w:rFonts w:hint="eastAsia" w:ascii="宋体" w:hAnsi="宋体"/>
              <w:b/>
              <w:sz w:val="30"/>
              <w:szCs w:val="30"/>
            </w:rPr>
          </w:pPr>
        </w:p>
        <w:p w14:paraId="4D187C8C">
          <w:pPr>
            <w:adjustRightInd w:val="0"/>
            <w:snapToGrid w:val="0"/>
            <w:spacing w:before="48" w:beforeLines="20" w:after="48" w:afterLines="20" w:line="540" w:lineRule="exact"/>
            <w:rPr>
              <w:rFonts w:hint="eastAsia" w:ascii="宋体" w:hAnsi="宋体"/>
              <w:b/>
              <w:sz w:val="30"/>
              <w:szCs w:val="30"/>
            </w:rPr>
          </w:pPr>
        </w:p>
        <w:p w14:paraId="15835850">
          <w:pPr>
            <w:pStyle w:val="27"/>
            <w:rPr>
              <w:rFonts w:hint="eastAsia" w:ascii="宋体" w:hAnsi="宋体"/>
              <w:b/>
              <w:sz w:val="30"/>
              <w:szCs w:val="30"/>
            </w:rPr>
          </w:pPr>
        </w:p>
        <w:p w14:paraId="4F027D45">
          <w:pPr>
            <w:pStyle w:val="27"/>
            <w:rPr>
              <w:rFonts w:hint="eastAsia" w:ascii="宋体" w:hAnsi="宋体"/>
              <w:b/>
              <w:sz w:val="30"/>
              <w:szCs w:val="30"/>
            </w:rPr>
          </w:pPr>
        </w:p>
        <w:p w14:paraId="1C9A8ED9">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lang w:val="en-US" w:eastAsia="zh-CN"/>
            </w:rPr>
            <w:t>合肥包河房地产开发有限责任公司</w:t>
          </w:r>
        </w:p>
        <w:p w14:paraId="08383788">
          <w:pPr>
            <w:tabs>
              <w:tab w:val="left" w:pos="420"/>
              <w:tab w:val="left" w:pos="4200"/>
            </w:tabs>
            <w:spacing w:line="1700" w:lineRule="exact"/>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七</w:t>
          </w:r>
          <w:r>
            <w:rPr>
              <w:rFonts w:ascii="宋体" w:hAnsi="宋体"/>
              <w:bCs/>
              <w:sz w:val="36"/>
            </w:rPr>
            <w:t>月</w:t>
          </w:r>
        </w:p>
        <w:p w14:paraId="27BBB676">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657C606C">
          <w:pPr>
            <w:spacing w:line="480" w:lineRule="auto"/>
            <w:rPr>
              <w:rFonts w:hint="eastAsia" w:ascii="微软雅黑" w:hAnsi="微软雅黑" w:eastAsia="微软雅黑" w:cs="微软雅黑"/>
              <w:sz w:val="22"/>
              <w:szCs w:val="22"/>
            </w:rPr>
          </w:pPr>
        </w:p>
      </w:sdtContent>
    </w:sdt>
    <w:bookmarkEnd w:id="3"/>
    <w:bookmarkEnd w:id="4"/>
    <w:p w14:paraId="5A8426C2">
      <w:pPr>
        <w:spacing w:line="480" w:lineRule="auto"/>
        <w:ind w:firstLine="440" w:firstLineChars="200"/>
        <w:rPr>
          <w:rFonts w:hint="eastAsia" w:ascii="微软雅黑" w:hAnsi="微软雅黑" w:eastAsia="微软雅黑" w:cs="微软雅黑"/>
          <w:color w:val="000000"/>
          <w:sz w:val="22"/>
          <w:szCs w:val="22"/>
        </w:rPr>
      </w:pPr>
      <w:bookmarkStart w:id="5" w:name="_Toc157065227"/>
      <w:r>
        <w:rPr>
          <w:rFonts w:hint="eastAsia" w:ascii="微软雅黑" w:hAnsi="微软雅黑" w:eastAsia="微软雅黑" w:cs="微软雅黑"/>
          <w:color w:val="000000"/>
          <w:sz w:val="22"/>
          <w:szCs w:val="22"/>
        </w:rPr>
        <w:t>合肥包河房地产开发有限责任公司对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val="en-US" w:eastAsia="zh-CN"/>
        </w:rPr>
        <w:t>阳光里项目标识标牌及印刷物料</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761F331A">
      <w:pPr>
        <w:pStyle w:val="27"/>
        <w:rPr>
          <w:rFonts w:hint="eastAsia" w:ascii="微软雅黑" w:hAnsi="微软雅黑" w:eastAsia="微软雅黑" w:cs="微软雅黑"/>
          <w:sz w:val="22"/>
          <w:szCs w:val="22"/>
        </w:rPr>
      </w:pPr>
    </w:p>
    <w:p w14:paraId="558583A9">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5"/>
    </w:p>
    <w:p w14:paraId="683EA157">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4EAE327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w:t>
      </w:r>
      <w:r>
        <w:rPr>
          <w:rFonts w:hint="eastAsia" w:ascii="微软雅黑" w:hAnsi="微软雅黑" w:eastAsia="微软雅黑" w:cs="微软雅黑"/>
          <w:color w:val="000000"/>
          <w:sz w:val="22"/>
          <w:szCs w:val="22"/>
          <w:lang w:val="en-US" w:eastAsia="zh-CN"/>
        </w:rPr>
        <w:t>阳光里项目标识标牌及印刷物料</w:t>
      </w:r>
      <w:r>
        <w:rPr>
          <w:rFonts w:hint="eastAsia" w:ascii="微软雅黑" w:hAnsi="微软雅黑" w:eastAsia="微软雅黑" w:cs="微软雅黑"/>
          <w:color w:val="000000"/>
          <w:sz w:val="22"/>
          <w:szCs w:val="22"/>
          <w:lang w:val="zh-CN"/>
        </w:rPr>
        <w:t>；</w:t>
      </w:r>
    </w:p>
    <w:p w14:paraId="703603C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2、项目概算（招标控制价）：</w:t>
      </w:r>
      <w:r>
        <w:rPr>
          <w:rFonts w:hint="eastAsia" w:ascii="微软雅黑" w:hAnsi="微软雅黑" w:eastAsia="微软雅黑" w:cs="微软雅黑"/>
          <w:color w:val="000000"/>
          <w:sz w:val="22"/>
          <w:szCs w:val="22"/>
          <w:lang w:val="en-US" w:eastAsia="zh-CN"/>
        </w:rPr>
        <w:t>3</w:t>
      </w:r>
      <w:r>
        <w:rPr>
          <w:rFonts w:hint="eastAsia" w:ascii="微软雅黑" w:hAnsi="微软雅黑" w:eastAsia="微软雅黑" w:cs="微软雅黑"/>
          <w:color w:val="000000"/>
          <w:sz w:val="22"/>
          <w:szCs w:val="22"/>
        </w:rPr>
        <w:t>.</w:t>
      </w:r>
      <w:r>
        <w:rPr>
          <w:rFonts w:hint="eastAsia" w:ascii="微软雅黑" w:hAnsi="微软雅黑" w:eastAsia="微软雅黑" w:cs="微软雅黑"/>
          <w:color w:val="000000"/>
          <w:sz w:val="22"/>
          <w:szCs w:val="22"/>
          <w:lang w:val="en-US" w:eastAsia="zh-CN"/>
        </w:rPr>
        <w:t>6</w:t>
      </w:r>
      <w:r>
        <w:rPr>
          <w:rFonts w:hint="eastAsia" w:ascii="微软雅黑" w:hAnsi="微软雅黑" w:eastAsia="微软雅黑" w:cs="微软雅黑"/>
          <w:color w:val="000000"/>
          <w:sz w:val="22"/>
          <w:szCs w:val="22"/>
        </w:rPr>
        <w:t>万（含税）；</w:t>
      </w:r>
    </w:p>
    <w:p w14:paraId="58CB0A3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3、招标方式：公开招标。</w:t>
      </w:r>
    </w:p>
    <w:p w14:paraId="5347953E">
      <w:pPr>
        <w:pStyle w:val="27"/>
      </w:pPr>
    </w:p>
    <w:p w14:paraId="36658DD6">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079875B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7C35C3A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2、投标人的法定代表人或负责人为同一人，存在控股、管理关系的不同投标人，不得参加同一标包投标或者未划分标包的同一招标项目投标。</w:t>
      </w:r>
    </w:p>
    <w:p w14:paraId="3A977C3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3、本次招标不接受联合体投标。</w:t>
      </w:r>
    </w:p>
    <w:p w14:paraId="33C36A49">
      <w:pPr>
        <w:pStyle w:val="27"/>
      </w:pPr>
    </w:p>
    <w:p w14:paraId="3AF05C7E">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001B76B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6BD9669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04311DD">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3、本次项目评标在项目、数量、材质、工艺、产品统一的原则下，最低价中标确定合作单位。</w:t>
      </w:r>
    </w:p>
    <w:p w14:paraId="127EC410">
      <w:pPr>
        <w:pStyle w:val="27"/>
      </w:pPr>
    </w:p>
    <w:p w14:paraId="0DD3BC01">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3D532EA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3D4256E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5439CB81">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20866CB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00624899">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附件4：资质证明文件（营业执照等） 加盖公章。</w:t>
      </w:r>
    </w:p>
    <w:p w14:paraId="356AA6B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附件5：需提供房地产行业近三年</w:t>
      </w:r>
      <w:r>
        <w:rPr>
          <w:rFonts w:hint="eastAsia" w:ascii="微软雅黑" w:hAnsi="微软雅黑" w:eastAsia="微软雅黑" w:cs="微软雅黑"/>
          <w:sz w:val="22"/>
          <w:szCs w:val="22"/>
        </w:rPr>
        <w:t>3个</w:t>
      </w:r>
      <w:r>
        <w:rPr>
          <w:rFonts w:hint="eastAsia" w:ascii="微软雅黑" w:hAnsi="微软雅黑" w:eastAsia="微软雅黑" w:cs="微软雅黑"/>
          <w:sz w:val="22"/>
          <w:szCs w:val="22"/>
          <w:lang w:val="en-US" w:eastAsia="zh-CN"/>
        </w:rPr>
        <w:t>物料制作合同</w:t>
      </w:r>
      <w:r>
        <w:rPr>
          <w:rFonts w:hint="eastAsia" w:ascii="微软雅黑" w:hAnsi="微软雅黑" w:eastAsia="微软雅黑" w:cs="微软雅黑"/>
          <w:sz w:val="22"/>
          <w:szCs w:val="22"/>
        </w:rPr>
        <w:t>（需提供合同证明</w:t>
      </w:r>
      <w:r>
        <w:rPr>
          <w:rFonts w:hint="eastAsia" w:ascii="微软雅黑" w:hAnsi="微软雅黑" w:eastAsia="微软雅黑" w:cs="微软雅黑"/>
          <w:sz w:val="22"/>
          <w:szCs w:val="22"/>
          <w:lang w:val="en-US" w:eastAsia="zh-CN"/>
        </w:rPr>
        <w:t>带公章</w:t>
      </w:r>
      <w:r>
        <w:rPr>
          <w:rFonts w:hint="eastAsia" w:ascii="微软雅黑" w:hAnsi="微软雅黑" w:eastAsia="微软雅黑" w:cs="微软雅黑"/>
          <w:sz w:val="22"/>
          <w:szCs w:val="22"/>
        </w:rPr>
        <w:t>）</w:t>
      </w:r>
    </w:p>
    <w:p w14:paraId="0865297E">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7E14FEE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w:t>
      </w: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：投标报价单加盖公章。</w:t>
      </w:r>
    </w:p>
    <w:p w14:paraId="0EA284D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2ECE0E4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7</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17</w:t>
      </w:r>
      <w:r>
        <w:rPr>
          <w:rFonts w:hint="eastAsia" w:ascii="微软雅黑" w:hAnsi="微软雅黑" w:eastAsia="微软雅黑" w:cs="微软雅黑"/>
          <w:sz w:val="22"/>
          <w:szCs w:val="22"/>
        </w:rPr>
        <w:t>日1</w:t>
      </w:r>
      <w:r>
        <w:rPr>
          <w:rFonts w:hint="eastAsia" w:ascii="微软雅黑" w:hAnsi="微软雅黑" w:eastAsia="微软雅黑" w:cs="微软雅黑"/>
          <w:sz w:val="22"/>
          <w:szCs w:val="22"/>
          <w:lang w:val="en-US" w:eastAsia="zh-CN"/>
        </w:rPr>
        <w:t>7</w:t>
      </w:r>
      <w:r>
        <w:rPr>
          <w:rFonts w:hint="eastAsia" w:ascii="微软雅黑" w:hAnsi="微软雅黑" w:eastAsia="微软雅黑" w:cs="微软雅黑"/>
          <w:sz w:val="22"/>
          <w:szCs w:val="22"/>
        </w:rPr>
        <w:t>时前送至合肥市包河区城市更新建设有限公司，地址：合肥市包河区徽州大道1388号401。</w:t>
      </w:r>
    </w:p>
    <w:p w14:paraId="74F1D80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bookmarkStart w:id="32" w:name="_GoBack"/>
      <w:bookmarkEnd w:id="32"/>
    </w:p>
    <w:p w14:paraId="6CE9D680">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钟晨阳</w:t>
      </w:r>
      <w:r>
        <w:rPr>
          <w:rFonts w:hint="eastAsia" w:ascii="微软雅黑" w:hAnsi="微软雅黑" w:eastAsia="微软雅黑" w:cs="微软雅黑"/>
          <w:sz w:val="22"/>
          <w:szCs w:val="22"/>
          <w:u w:val="single"/>
        </w:rPr>
        <w:t xml:space="preserve">   </w:t>
      </w:r>
    </w:p>
    <w:p w14:paraId="61AA54F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5B6948EE">
      <w:pPr>
        <w:pStyle w:val="25"/>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0252A3A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06D1C41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投标截止后立即进行开标。具体开标时间、地点详见本招标文件“招投标日程表”。</w:t>
      </w:r>
    </w:p>
    <w:p w14:paraId="6E04D0DA">
      <w:pPr>
        <w:pStyle w:val="27"/>
        <w:rPr>
          <w:rFonts w:hint="eastAsia" w:ascii="微软雅黑" w:hAnsi="微软雅黑" w:eastAsia="微软雅黑" w:cs="微软雅黑"/>
          <w:sz w:val="22"/>
          <w:szCs w:val="22"/>
        </w:rPr>
      </w:pPr>
    </w:p>
    <w:p w14:paraId="3905D9F0">
      <w:pPr>
        <w:pStyle w:val="23"/>
        <w:ind w:left="440" w:hanging="440"/>
        <w:rPr>
          <w:rFonts w:hint="eastAsia" w:ascii="微软雅黑" w:hAnsi="微软雅黑" w:eastAsia="微软雅黑" w:cs="微软雅黑"/>
          <w:sz w:val="22"/>
        </w:rPr>
      </w:pPr>
    </w:p>
    <w:p w14:paraId="59340AD4">
      <w:pPr>
        <w:pStyle w:val="23"/>
        <w:ind w:left="440" w:hanging="440"/>
        <w:rPr>
          <w:rFonts w:hint="eastAsia" w:ascii="微软雅黑" w:hAnsi="微软雅黑" w:eastAsia="微软雅黑" w:cs="微软雅黑"/>
          <w:sz w:val="22"/>
        </w:rPr>
      </w:pPr>
    </w:p>
    <w:p w14:paraId="7E7AE929">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8"/>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44A7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3AF28E05">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3A84F4AA">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5028E0C7">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4EE3B3E6">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722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78E07DE8">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4D2A2EC1">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53C26E48">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15</w:t>
            </w:r>
            <w:r>
              <w:rPr>
                <w:rFonts w:hint="eastAsia" w:ascii="微软雅黑" w:hAnsi="微软雅黑" w:eastAsia="微软雅黑" w:cs="微软雅黑"/>
              </w:rPr>
              <w:t>日</w:t>
            </w:r>
          </w:p>
        </w:tc>
        <w:tc>
          <w:tcPr>
            <w:tcW w:w="1759" w:type="pct"/>
            <w:vAlign w:val="center"/>
          </w:tcPr>
          <w:p w14:paraId="7CBC1CD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183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7E737AFA">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45EE219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389AA6D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1700C58A">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17</w:t>
            </w:r>
            <w:r>
              <w:rPr>
                <w:rFonts w:hint="eastAsia" w:ascii="微软雅黑" w:hAnsi="微软雅黑" w:eastAsia="微软雅黑" w:cs="微软雅黑"/>
              </w:rPr>
              <w:t>日1</w:t>
            </w:r>
            <w:r>
              <w:rPr>
                <w:rFonts w:hint="eastAsia" w:ascii="微软雅黑" w:hAnsi="微软雅黑" w:eastAsia="微软雅黑" w:cs="微软雅黑"/>
                <w:lang w:val="en-US" w:eastAsia="zh-CN"/>
              </w:rPr>
              <w:t>7</w:t>
            </w:r>
            <w:r>
              <w:rPr>
                <w:rFonts w:hint="eastAsia" w:ascii="微软雅黑" w:hAnsi="微软雅黑" w:eastAsia="微软雅黑" w:cs="微软雅黑"/>
              </w:rPr>
              <w:t>时</w:t>
            </w:r>
          </w:p>
        </w:tc>
        <w:tc>
          <w:tcPr>
            <w:tcW w:w="1759" w:type="pct"/>
            <w:vAlign w:val="center"/>
          </w:tcPr>
          <w:p w14:paraId="33BFDB8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7462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4464B4AB">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4452D965">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3C193686">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18</w:t>
            </w:r>
            <w:r>
              <w:rPr>
                <w:rFonts w:hint="eastAsia" w:ascii="微软雅黑" w:hAnsi="微软雅黑" w:eastAsia="微软雅黑" w:cs="微软雅黑"/>
              </w:rPr>
              <w:t>日（暂定）</w:t>
            </w:r>
          </w:p>
        </w:tc>
        <w:tc>
          <w:tcPr>
            <w:tcW w:w="1759" w:type="pct"/>
            <w:vAlign w:val="center"/>
          </w:tcPr>
          <w:p w14:paraId="5FF3063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合肥滨湖集团5楼开标室（暂定）</w:t>
            </w:r>
          </w:p>
        </w:tc>
      </w:tr>
    </w:tbl>
    <w:p w14:paraId="54B608C0">
      <w:pPr>
        <w:tabs>
          <w:tab w:val="left" w:pos="993"/>
        </w:tabs>
        <w:spacing w:line="440" w:lineRule="exact"/>
        <w:ind w:firstLine="420" w:firstLineChars="200"/>
        <w:rPr>
          <w:rFonts w:hint="eastAsia" w:ascii="微软雅黑" w:hAnsi="微软雅黑" w:eastAsia="微软雅黑" w:cs="微软雅黑"/>
        </w:rPr>
      </w:pPr>
    </w:p>
    <w:p w14:paraId="30889A3F">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服务周期：</w:t>
      </w:r>
      <w:r>
        <w:rPr>
          <w:rFonts w:hint="eastAsia" w:ascii="微软雅黑" w:hAnsi="微软雅黑" w:eastAsia="微软雅黑" w:cs="微软雅黑"/>
          <w:b/>
          <w:bCs/>
          <w:lang w:val="en-US" w:eastAsia="zh-CN"/>
        </w:rPr>
        <w:t>15</w:t>
      </w:r>
      <w:r>
        <w:rPr>
          <w:rFonts w:hint="eastAsia" w:ascii="微软雅黑" w:hAnsi="微软雅黑" w:eastAsia="微软雅黑" w:cs="微软雅黑"/>
        </w:rPr>
        <w:t>天。</w:t>
      </w:r>
    </w:p>
    <w:p w14:paraId="2267F3D7">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w:t>
      </w:r>
      <w:r>
        <w:rPr>
          <w:rFonts w:hint="eastAsia" w:ascii="微软雅黑" w:hAnsi="微软雅黑" w:eastAsia="微软雅黑" w:cs="微软雅黑"/>
          <w:lang w:val="en-US" w:eastAsia="zh-CN"/>
        </w:rPr>
        <w:t>3.6</w:t>
      </w:r>
      <w:r>
        <w:rPr>
          <w:rFonts w:hint="eastAsia" w:ascii="微软雅黑" w:hAnsi="微软雅黑" w:eastAsia="微软雅黑" w:cs="微软雅黑"/>
        </w:rPr>
        <w:t>万（含税）。</w:t>
      </w:r>
    </w:p>
    <w:p w14:paraId="25B58A9D">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68B1E2A1">
      <w:pPr>
        <w:pStyle w:val="23"/>
        <w:ind w:left="440" w:hanging="440"/>
        <w:rPr>
          <w:rFonts w:hint="eastAsia" w:ascii="微软雅黑" w:hAnsi="微软雅黑" w:eastAsia="微软雅黑" w:cs="微软雅黑"/>
          <w:sz w:val="22"/>
        </w:rPr>
      </w:pPr>
    </w:p>
    <w:p w14:paraId="1320317D">
      <w:pPr>
        <w:pStyle w:val="3"/>
        <w:spacing w:line="500" w:lineRule="exact"/>
        <w:jc w:val="center"/>
        <w:rPr>
          <w:rFonts w:hint="eastAsia" w:ascii="微软雅黑" w:hAnsi="微软雅黑" w:eastAsia="微软雅黑" w:cs="微软雅黑"/>
          <w:b/>
          <w:bCs/>
          <w:sz w:val="22"/>
          <w:szCs w:val="22"/>
        </w:rPr>
      </w:pPr>
      <w:bookmarkStart w:id="6" w:name="_Toc22397"/>
      <w:bookmarkStart w:id="7" w:name="_Toc39733479"/>
      <w:bookmarkStart w:id="8" w:name="_Toc245092762"/>
      <w:bookmarkStart w:id="9" w:name="_Toc273602342"/>
      <w:r>
        <w:rPr>
          <w:rFonts w:hint="eastAsia" w:ascii="微软雅黑" w:hAnsi="微软雅黑" w:eastAsia="微软雅黑" w:cs="微软雅黑"/>
          <w:b/>
          <w:bCs/>
          <w:sz w:val="22"/>
          <w:szCs w:val="22"/>
        </w:rPr>
        <w:t>第</w:t>
      </w:r>
      <w:bookmarkStart w:id="10" w:name="_Hlt240110027"/>
      <w:bookmarkEnd w:id="10"/>
      <w:r>
        <w:rPr>
          <w:rFonts w:hint="eastAsia" w:ascii="微软雅黑" w:hAnsi="微软雅黑" w:eastAsia="微软雅黑" w:cs="微软雅黑"/>
          <w:b/>
          <w:bCs/>
          <w:sz w:val="22"/>
          <w:szCs w:val="22"/>
        </w:rPr>
        <w:t>二章 评标办法</w:t>
      </w:r>
      <w:bookmarkEnd w:id="6"/>
      <w:bookmarkEnd w:id="7"/>
      <w:bookmarkEnd w:id="8"/>
      <w:bookmarkEnd w:id="9"/>
    </w:p>
    <w:p w14:paraId="349CA206">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6DBF8B1F">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2F58F39A">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color w:val="000000"/>
          <w:sz w:val="22"/>
          <w:szCs w:val="22"/>
          <w:lang w:val="en-US" w:eastAsia="zh-CN"/>
        </w:rPr>
        <w:t>阳光里项目标识标牌及印刷物料</w:t>
      </w:r>
      <w:r>
        <w:rPr>
          <w:rFonts w:hint="eastAsia" w:ascii="微软雅黑" w:hAnsi="微软雅黑" w:eastAsia="微软雅黑" w:cs="微软雅黑"/>
          <w:sz w:val="22"/>
          <w:szCs w:val="22"/>
        </w:rPr>
        <w:t>”项目的招标评标工作，保证项目评审工作的正常有序进行，依据《中华人民共和国政府采购法》、《中华人民共和国招标投标法》及其它相关法律法规，本着公开、公平、公正的原则，制定评标办法。</w:t>
      </w:r>
    </w:p>
    <w:p w14:paraId="375E3CA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26A7F7E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6ADFAB9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6BAC8470">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3EACF9A5">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3A8217E2">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04A995B4">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739CDA1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61220418">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763C73F1">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6F8586EB">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26294A33">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23AFF93C">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67FA197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7C69ED3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0CACDAE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2A8CD6D2">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333E322E">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1" w:name="_Toc245714170"/>
      <w:bookmarkStart w:id="12" w:name="_Toc273602352"/>
      <w:bookmarkStart w:id="13" w:name="_Toc39733482"/>
      <w:bookmarkStart w:id="14" w:name="_Toc245028818"/>
      <w:bookmarkStart w:id="15" w:name="_Toc2829"/>
    </w:p>
    <w:p w14:paraId="3A6BC891">
      <w:pPr>
        <w:spacing w:line="360" w:lineRule="auto"/>
        <w:ind w:firstLine="440" w:firstLineChars="200"/>
        <w:rPr>
          <w:rFonts w:hint="eastAsia" w:ascii="微软雅黑" w:hAnsi="微软雅黑" w:eastAsia="微软雅黑" w:cs="微软雅黑"/>
          <w:sz w:val="22"/>
          <w:szCs w:val="22"/>
        </w:rPr>
      </w:pPr>
    </w:p>
    <w:p w14:paraId="15423165">
      <w:pPr>
        <w:rPr>
          <w:rFonts w:hint="eastAsia"/>
        </w:rPr>
      </w:pPr>
    </w:p>
    <w:p w14:paraId="1E9D0869">
      <w:pPr>
        <w:rPr>
          <w:rFonts w:hint="eastAsia"/>
        </w:rPr>
      </w:pPr>
    </w:p>
    <w:p w14:paraId="2D752918">
      <w:pPr>
        <w:pStyle w:val="4"/>
        <w:rPr>
          <w:rFonts w:hint="eastAsia" w:ascii="微软雅黑" w:hAnsi="微软雅黑" w:eastAsia="微软雅黑" w:cs="微软雅黑"/>
          <w:b/>
          <w:sz w:val="21"/>
          <w:szCs w:val="21"/>
        </w:rPr>
      </w:pPr>
      <w:bookmarkStart w:id="16" w:name="_Toc245714173"/>
      <w:bookmarkStart w:id="17" w:name="_Toc273602355"/>
      <w:bookmarkStart w:id="18" w:name="_Toc39733483"/>
      <w:bookmarkStart w:id="19" w:name="_Toc20758"/>
      <w:r>
        <w:rPr>
          <w:rFonts w:hint="eastAsia" w:ascii="微软雅黑" w:hAnsi="微软雅黑" w:eastAsia="微软雅黑" w:cs="微软雅黑"/>
          <w:b/>
          <w:sz w:val="21"/>
          <w:szCs w:val="21"/>
        </w:rPr>
        <w:t>附件一：</w:t>
      </w:r>
    </w:p>
    <w:p w14:paraId="21CC4816">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6"/>
      <w:bookmarkEnd w:id="17"/>
      <w:bookmarkEnd w:id="18"/>
      <w:bookmarkEnd w:id="19"/>
    </w:p>
    <w:p w14:paraId="29868237">
      <w:pPr>
        <w:pStyle w:val="18"/>
        <w:spacing w:line="360" w:lineRule="auto"/>
        <w:rPr>
          <w:rFonts w:hint="eastAsia" w:ascii="微软雅黑" w:hAnsi="微软雅黑" w:eastAsia="微软雅黑" w:cs="微软雅黑"/>
          <w:sz w:val="21"/>
          <w:lang w:val="en-US" w:eastAsia="zh-CN"/>
        </w:rPr>
      </w:pPr>
      <w:r>
        <w:rPr>
          <w:rFonts w:hint="eastAsia" w:ascii="微软雅黑" w:hAnsi="微软雅黑" w:eastAsia="微软雅黑" w:cs="微软雅黑"/>
          <w:sz w:val="21"/>
        </w:rPr>
        <w:t>致：</w:t>
      </w:r>
      <w:r>
        <w:rPr>
          <w:rFonts w:hint="eastAsia" w:ascii="微软雅黑" w:hAnsi="微软雅黑" w:eastAsia="微软雅黑" w:cs="微软雅黑"/>
          <w:sz w:val="21"/>
          <w:lang w:val="en-US" w:eastAsia="zh-CN"/>
        </w:rPr>
        <w:t>合肥包河房地产开发有限责任公司</w:t>
      </w:r>
    </w:p>
    <w:p w14:paraId="32C249AB">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color w:val="000000"/>
          <w:sz w:val="22"/>
          <w:szCs w:val="22"/>
          <w:u w:val="single"/>
          <w:lang w:val="en-US" w:eastAsia="zh-CN"/>
        </w:rPr>
        <w:t>阳光里</w:t>
      </w:r>
      <w:r>
        <w:rPr>
          <w:rFonts w:hint="eastAsia" w:ascii="微软雅黑" w:hAnsi="微软雅黑" w:eastAsia="微软雅黑" w:cs="微软雅黑"/>
          <w:sz w:val="21"/>
          <w:szCs w:val="21"/>
          <w:u w:val="single"/>
          <w:lang w:val="en-US" w:eastAsia="zh-CN"/>
        </w:rPr>
        <w:t>项目标识标牌及印刷物料</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3C2E5983">
      <w:pPr>
        <w:spacing w:line="360" w:lineRule="auto"/>
        <w:rPr>
          <w:rFonts w:hint="eastAsia" w:ascii="微软雅黑" w:hAnsi="微软雅黑" w:eastAsia="微软雅黑" w:cs="微软雅黑"/>
        </w:rPr>
      </w:pPr>
    </w:p>
    <w:p w14:paraId="1F5CD96F">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6C2843E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0D92DEE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707A90D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76639F46">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925F6A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69FC6FE1">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2B40C9C8">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5BEB1C9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1187CE82">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1"/>
    <w:bookmarkEnd w:id="12"/>
    <w:bookmarkEnd w:id="13"/>
    <w:bookmarkEnd w:id="14"/>
    <w:bookmarkEnd w:id="15"/>
    <w:p w14:paraId="09949978">
      <w:pPr>
        <w:pStyle w:val="4"/>
        <w:jc w:val="both"/>
        <w:rPr>
          <w:rFonts w:hint="eastAsia" w:ascii="微软雅黑" w:hAnsi="微软雅黑" w:eastAsia="微软雅黑" w:cs="微软雅黑"/>
          <w:sz w:val="22"/>
          <w:szCs w:val="22"/>
        </w:rPr>
      </w:pPr>
      <w:bookmarkStart w:id="20" w:name="_Toc10239"/>
      <w:bookmarkStart w:id="21" w:name="_Toc273602356"/>
      <w:bookmarkStart w:id="22" w:name="_Toc245714174"/>
      <w:bookmarkStart w:id="23" w:name="_Toc39733484"/>
      <w:bookmarkStart w:id="24" w:name="_Toc220232394"/>
      <w:bookmarkStart w:id="25" w:name="_Toc232592019"/>
      <w:r>
        <w:rPr>
          <w:rFonts w:hint="eastAsia" w:ascii="微软雅黑" w:hAnsi="微软雅黑" w:eastAsia="微软雅黑" w:cs="微软雅黑"/>
          <w:b/>
          <w:sz w:val="22"/>
          <w:szCs w:val="22"/>
        </w:rPr>
        <w:t>附件二：</w:t>
      </w:r>
    </w:p>
    <w:p w14:paraId="52520272">
      <w:pPr>
        <w:pStyle w:val="4"/>
        <w:numPr>
          <w:ilvl w:val="0"/>
          <w:numId w:val="1"/>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0"/>
      <w:bookmarkEnd w:id="21"/>
      <w:bookmarkEnd w:id="22"/>
      <w:bookmarkEnd w:id="23"/>
    </w:p>
    <w:p w14:paraId="1DDE2C0B">
      <w:pPr>
        <w:rPr>
          <w:rFonts w:hint="eastAsia" w:ascii="微软雅黑" w:hAnsi="微软雅黑" w:eastAsia="微软雅黑" w:cs="微软雅黑"/>
        </w:rPr>
      </w:pPr>
    </w:p>
    <w:p w14:paraId="20D3ED12">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w:t>
      </w:r>
      <w:r>
        <w:rPr>
          <w:rFonts w:hint="eastAsia" w:ascii="微软雅黑" w:hAnsi="微软雅黑" w:eastAsia="微软雅黑" w:cs="微软雅黑"/>
          <w:sz w:val="21"/>
          <w:lang w:val="en-US" w:eastAsia="zh-CN"/>
        </w:rPr>
        <w:t>合肥包河房地产开发有限责任公司</w:t>
      </w:r>
      <w:r>
        <w:rPr>
          <w:rFonts w:hint="eastAsia" w:ascii="微软雅黑" w:hAnsi="微软雅黑" w:eastAsia="微软雅黑" w:cs="微软雅黑"/>
          <w:color w:val="000000"/>
          <w:sz w:val="22"/>
          <w:szCs w:val="22"/>
          <w:u w:val="single"/>
          <w:lang w:val="en-US" w:eastAsia="zh-CN"/>
        </w:rPr>
        <w:t>阳光里</w:t>
      </w:r>
      <w:r>
        <w:rPr>
          <w:rFonts w:hint="eastAsia" w:ascii="微软雅黑" w:hAnsi="微软雅黑" w:eastAsia="微软雅黑" w:cs="微软雅黑"/>
          <w:sz w:val="21"/>
          <w:szCs w:val="21"/>
          <w:u w:val="single"/>
          <w:lang w:val="en-US" w:eastAsia="zh-CN"/>
        </w:rPr>
        <w:t>项目标识标牌及印刷物料</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78EC1F00">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9DCAA38">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25D686A9">
      <w:pPr>
        <w:pStyle w:val="27"/>
        <w:ind w:left="0" w:leftChars="0"/>
        <w:rPr>
          <w:szCs w:val="21"/>
        </w:rPr>
      </w:pPr>
    </w:p>
    <w:p w14:paraId="2F05F785">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E359DE4">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7E359DE4">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B1EA63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0B1EA63F">
                      <w:pPr>
                        <w:jc w:val="center"/>
                        <w:rPr>
                          <w:rFonts w:hint="eastAsia"/>
                        </w:rPr>
                      </w:pPr>
                      <w:r>
                        <w:rPr>
                          <w:rFonts w:hint="eastAsia"/>
                        </w:rPr>
                        <w:t>授权代表身份复印件反面</w:t>
                      </w:r>
                    </w:p>
                  </w:txbxContent>
                </v:textbox>
                <w10:wrap type="none"/>
                <w10:anchorlock/>
              </v:roundrect>
            </w:pict>
          </mc:Fallback>
        </mc:AlternateContent>
      </w:r>
    </w:p>
    <w:p w14:paraId="543A96DC">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3AADC7B">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2BDD98F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2602791">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7187B4C">
      <w:pPr>
        <w:pStyle w:val="17"/>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6" w:name="_Toc515390052"/>
      <w:r>
        <w:rPr>
          <w:rFonts w:hint="eastAsia" w:ascii="微软雅黑" w:hAnsi="微软雅黑" w:eastAsia="微软雅黑" w:cs="微软雅黑"/>
          <w:b/>
          <w:kern w:val="2"/>
          <w:sz w:val="22"/>
          <w:szCs w:val="22"/>
        </w:rPr>
        <w:t>附件三：</w:t>
      </w:r>
    </w:p>
    <w:p w14:paraId="1B93D123">
      <w:pPr>
        <w:pStyle w:val="17"/>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6"/>
    </w:p>
    <w:p w14:paraId="2CDC681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70282115">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0462E00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3A606693">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4C8E2CD4">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2021E60F">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2F55217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78B8086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3940EC2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7783E8B">
      <w:pPr>
        <w:pStyle w:val="17"/>
        <w:snapToGrid w:val="0"/>
        <w:spacing w:line="360" w:lineRule="auto"/>
        <w:ind w:firstLine="420" w:firstLineChars="200"/>
        <w:rPr>
          <w:rFonts w:hint="eastAsia" w:ascii="微软雅黑" w:hAnsi="微软雅黑" w:eastAsia="微软雅黑" w:cs="微软雅黑"/>
        </w:rPr>
      </w:pPr>
    </w:p>
    <w:p w14:paraId="7B47F17D">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795643F0">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7512FFDD">
      <w:pPr>
        <w:adjustRightInd w:val="0"/>
        <w:snapToGrid w:val="0"/>
        <w:spacing w:line="360" w:lineRule="auto"/>
        <w:rPr>
          <w:rFonts w:hint="eastAsia" w:ascii="微软雅黑" w:hAnsi="微软雅黑" w:eastAsia="微软雅黑" w:cs="微软雅黑"/>
          <w:b/>
          <w:bCs/>
          <w:sz w:val="22"/>
          <w:szCs w:val="22"/>
        </w:rPr>
      </w:pPr>
    </w:p>
    <w:p w14:paraId="714080D8">
      <w:pPr>
        <w:spacing w:line="500" w:lineRule="exact"/>
        <w:rPr>
          <w:rFonts w:hint="eastAsia" w:ascii="微软雅黑" w:hAnsi="微软雅黑" w:eastAsia="微软雅黑" w:cs="微软雅黑"/>
          <w:b/>
          <w:kern w:val="2"/>
          <w:sz w:val="22"/>
          <w:szCs w:val="22"/>
        </w:rPr>
      </w:pPr>
    </w:p>
    <w:p w14:paraId="6729955A">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7AC0577">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55994214">
      <w:pPr>
        <w:pStyle w:val="27"/>
        <w:ind w:left="0" w:leftChars="0"/>
        <w:rPr>
          <w:rFonts w:hint="eastAsia" w:ascii="微软雅黑" w:hAnsi="微软雅黑" w:eastAsia="微软雅黑" w:cs="微软雅黑"/>
          <w:sz w:val="22"/>
          <w:szCs w:val="22"/>
        </w:rPr>
      </w:pPr>
    </w:p>
    <w:p w14:paraId="1E223397">
      <w:pPr>
        <w:numPr>
          <w:ilvl w:val="0"/>
          <w:numId w:val="2"/>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06ED4E44">
      <w:pPr>
        <w:pStyle w:val="27"/>
        <w:ind w:leftChars="0"/>
        <w:rPr>
          <w:rFonts w:hint="eastAsia" w:ascii="微软雅黑" w:hAnsi="微软雅黑" w:eastAsia="微软雅黑" w:cs="微软雅黑"/>
          <w:szCs w:val="21"/>
        </w:rPr>
      </w:pPr>
    </w:p>
    <w:p w14:paraId="22DB104F">
      <w:pPr>
        <w:pStyle w:val="27"/>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79890ACF">
      <w:pPr>
        <w:spacing w:line="500" w:lineRule="exact"/>
        <w:jc w:val="center"/>
        <w:rPr>
          <w:rFonts w:hint="eastAsia" w:ascii="微软雅黑" w:hAnsi="微软雅黑" w:eastAsia="微软雅黑" w:cs="微软雅黑"/>
          <w:b/>
          <w:bCs/>
          <w:sz w:val="22"/>
          <w:szCs w:val="22"/>
        </w:rPr>
      </w:pPr>
    </w:p>
    <w:p w14:paraId="122330F2">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7" w:name="_Toc11208"/>
    </w:p>
    <w:bookmarkEnd w:id="24"/>
    <w:bookmarkEnd w:id="25"/>
    <w:bookmarkEnd w:id="27"/>
    <w:p w14:paraId="2B28EB91">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w:t>
      </w:r>
      <w:r>
        <w:rPr>
          <w:rFonts w:hint="eastAsia" w:ascii="微软雅黑" w:hAnsi="微软雅黑" w:eastAsia="微软雅黑" w:cs="微软雅黑"/>
          <w:b/>
          <w:kern w:val="2"/>
          <w:sz w:val="22"/>
          <w:szCs w:val="22"/>
          <w:lang w:val="en-US" w:eastAsia="zh-CN"/>
        </w:rPr>
        <w:t>六</w:t>
      </w:r>
      <w:r>
        <w:rPr>
          <w:rFonts w:hint="eastAsia" w:ascii="微软雅黑" w:hAnsi="微软雅黑" w:eastAsia="微软雅黑" w:cs="微软雅黑"/>
          <w:b/>
          <w:kern w:val="2"/>
          <w:sz w:val="22"/>
          <w:szCs w:val="22"/>
        </w:rPr>
        <w:t>：</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701F3E4F">
          <w:pPr>
            <w:spacing w:line="900" w:lineRule="exact"/>
            <w:jc w:val="center"/>
            <w:rPr>
              <w:rFonts w:hint="eastAsia" w:eastAsia="黑体"/>
              <w:b/>
              <w:bCs/>
              <w:sz w:val="56"/>
              <w:szCs w:val="56"/>
              <w:lang w:val="zh-CN" w:eastAsia="zh-CN"/>
            </w:rPr>
          </w:pPr>
          <w:r>
            <w:rPr>
              <w:rFonts w:hint="eastAsia" w:eastAsia="黑体"/>
              <w:b/>
              <w:bCs/>
              <w:sz w:val="56"/>
              <w:szCs w:val="56"/>
              <w:lang w:val="en-US" w:eastAsia="zh-CN"/>
            </w:rPr>
            <w:t>阳光里项目标识标牌及印刷物料</w:t>
          </w:r>
        </w:p>
        <w:p w14:paraId="492639CE">
          <w:pPr>
            <w:adjustRightInd w:val="0"/>
            <w:snapToGrid w:val="0"/>
            <w:spacing w:before="48" w:beforeLines="20" w:after="48" w:afterLines="20" w:line="940" w:lineRule="exact"/>
            <w:jc w:val="center"/>
            <w:rPr>
              <w:rFonts w:hint="eastAsia" w:ascii="宋体" w:hAnsi="宋体"/>
              <w:b/>
              <w:bCs/>
              <w:sz w:val="84"/>
              <w:szCs w:val="84"/>
            </w:rPr>
          </w:pPr>
        </w:p>
        <w:p w14:paraId="5BBC70F6">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33EC4DB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11BA60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85BCBF2">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02BA78B9">
          <w:pPr>
            <w:adjustRightInd w:val="0"/>
            <w:snapToGrid w:val="0"/>
            <w:spacing w:before="48" w:beforeLines="20" w:after="48" w:afterLines="20" w:line="540" w:lineRule="exact"/>
            <w:rPr>
              <w:rFonts w:hint="eastAsia" w:ascii="宋体" w:hAnsi="宋体"/>
              <w:b/>
              <w:sz w:val="30"/>
              <w:szCs w:val="30"/>
            </w:rPr>
          </w:pPr>
        </w:p>
        <w:p w14:paraId="11785613">
          <w:pPr>
            <w:adjustRightInd w:val="0"/>
            <w:snapToGrid w:val="0"/>
            <w:spacing w:before="48" w:beforeLines="20" w:after="48" w:afterLines="20" w:line="540" w:lineRule="exact"/>
            <w:rPr>
              <w:rFonts w:hint="eastAsia" w:ascii="宋体" w:hAnsi="宋体"/>
              <w:b/>
              <w:sz w:val="30"/>
              <w:szCs w:val="30"/>
            </w:rPr>
          </w:pPr>
        </w:p>
        <w:p w14:paraId="2EA5B1B6">
          <w:pPr>
            <w:pStyle w:val="27"/>
            <w:rPr>
              <w:rFonts w:hint="eastAsia" w:ascii="宋体" w:hAnsi="宋体"/>
              <w:b/>
              <w:sz w:val="30"/>
              <w:szCs w:val="30"/>
            </w:rPr>
          </w:pPr>
        </w:p>
        <w:p w14:paraId="0933AB52">
          <w:pPr>
            <w:pStyle w:val="27"/>
            <w:rPr>
              <w:rFonts w:hint="eastAsia" w:ascii="宋体" w:hAnsi="宋体"/>
              <w:b/>
              <w:sz w:val="30"/>
              <w:szCs w:val="30"/>
            </w:rPr>
          </w:pPr>
        </w:p>
        <w:p w14:paraId="312F69D9">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0320DE5F">
          <w:pPr>
            <w:tabs>
              <w:tab w:val="left" w:pos="420"/>
              <w:tab w:val="left" w:pos="4200"/>
            </w:tabs>
            <w:spacing w:line="1700" w:lineRule="exact"/>
            <w:jc w:val="center"/>
            <w:rPr>
              <w:rFonts w:hint="eastAsia" w:ascii="黑体" w:hAnsi="宋体" w:eastAsia="黑体"/>
              <w:b/>
              <w:sz w:val="32"/>
            </w:rPr>
            <w:sectPr>
              <w:headerReference r:id="rId7" w:type="default"/>
              <w:footerReference r:id="rId8" w:type="default"/>
              <w:footerReference r:id="rId9"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七</w:t>
          </w:r>
          <w:r>
            <w:rPr>
              <w:rFonts w:hint="eastAsia" w:ascii="宋体" w:hAnsi="宋体"/>
              <w:bCs/>
              <w:sz w:val="36"/>
            </w:rPr>
            <w:t>月</w:t>
          </w:r>
        </w:p>
        <w:p w14:paraId="2C511FA2">
          <w:pPr>
            <w:pStyle w:val="27"/>
            <w:widowControl w:val="0"/>
            <w:spacing w:after="0" w:line="560" w:lineRule="exact"/>
            <w:ind w:left="0" w:leftChars="0"/>
            <w:jc w:val="both"/>
          </w:pPr>
        </w:p>
      </w:sdtContent>
    </w:sdt>
    <w:p w14:paraId="598D2D22">
      <w:pPr>
        <w:pStyle w:val="27"/>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8" w:name="_Toc273602363"/>
      <w:bookmarkStart w:id="29" w:name="_Toc240898303"/>
      <w:bookmarkStart w:id="30" w:name="_Toc328559344"/>
      <w:bookmarkStart w:id="31" w:name="_Toc270410845"/>
      <w:r>
        <w:rPr>
          <w:rFonts w:hint="eastAsia" w:ascii="微软雅黑" w:hAnsi="微软雅黑" w:eastAsia="微软雅黑" w:cs="微软雅黑"/>
          <w:b/>
          <w:kern w:val="2"/>
          <w:sz w:val="22"/>
          <w:szCs w:val="22"/>
        </w:rPr>
        <w:t>一、</w:t>
      </w:r>
      <w:bookmarkEnd w:id="28"/>
      <w:bookmarkEnd w:id="29"/>
      <w:bookmarkEnd w:id="30"/>
      <w:bookmarkEnd w:id="31"/>
      <w:r>
        <w:rPr>
          <w:rFonts w:hint="eastAsia" w:ascii="微软雅黑" w:hAnsi="微软雅黑" w:eastAsia="微软雅黑" w:cs="微软雅黑"/>
          <w:b/>
          <w:kern w:val="2"/>
          <w:sz w:val="22"/>
          <w:szCs w:val="22"/>
        </w:rPr>
        <w:t>投标报价</w:t>
      </w:r>
    </w:p>
    <w:p w14:paraId="5FC5FEA6">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7AD62512">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0060C5FA">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3E2F157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276B563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F42CB7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2F2420F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16EC45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1980067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665C974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2771A66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6B92189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3A69A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6E7D7E4B">
      <w:pPr>
        <w:pStyle w:val="27"/>
        <w:ind w:left="0" w:leftChars="0"/>
      </w:pPr>
    </w:p>
    <w:p w14:paraId="4593AAE6">
      <w:pPr>
        <w:pStyle w:val="23"/>
        <w:ind w:left="420" w:hanging="420"/>
      </w:pPr>
    </w:p>
    <w:p w14:paraId="0DE093D1">
      <w:pPr>
        <w:pStyle w:val="23"/>
        <w:ind w:left="420" w:hanging="420"/>
      </w:pPr>
    </w:p>
    <w:p w14:paraId="3675E8AA">
      <w:pPr>
        <w:pStyle w:val="23"/>
        <w:ind w:left="420" w:hanging="420"/>
      </w:pPr>
    </w:p>
    <w:p w14:paraId="3FB9DB4E">
      <w:pPr>
        <w:pStyle w:val="23"/>
        <w:ind w:left="420" w:hanging="420"/>
      </w:pPr>
    </w:p>
    <w:p w14:paraId="03775C08">
      <w:pPr>
        <w:pStyle w:val="27"/>
        <w:widowControl w:val="0"/>
        <w:numPr>
          <w:ilvl w:val="0"/>
          <w:numId w:val="1"/>
        </w:numPr>
        <w:spacing w:after="0" w:line="560" w:lineRule="exact"/>
        <w:ind w:left="0" w:leftChars="0" w:firstLine="0" w:firstLineChars="0"/>
        <w:jc w:val="both"/>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附报价清单</w:t>
      </w:r>
    </w:p>
    <w:p w14:paraId="3FC2F7B4">
      <w:pPr>
        <w:pStyle w:val="23"/>
        <w:numPr>
          <w:ilvl w:val="0"/>
          <w:numId w:val="0"/>
        </w:numPr>
        <w:ind w:leftChars="0"/>
        <w:rPr>
          <w:rFonts w:hint="eastAsia"/>
        </w:rPr>
      </w:pPr>
    </w:p>
    <w:p w14:paraId="13085041">
      <w:pPr>
        <w:pStyle w:val="23"/>
        <w:ind w:left="420" w:hanging="420"/>
      </w:pPr>
    </w:p>
    <w:p w14:paraId="23FF7320">
      <w:pPr>
        <w:widowControl w:val="0"/>
        <w:spacing w:line="360" w:lineRule="auto"/>
        <w:rPr>
          <w:rFonts w:hint="eastAsia" w:ascii="微软雅黑" w:hAnsi="微软雅黑" w:eastAsia="微软雅黑" w:cs="微软雅黑"/>
          <w:b/>
          <w:sz w:val="22"/>
          <w:szCs w:val="22"/>
        </w:rPr>
      </w:pPr>
    </w:p>
    <w:p w14:paraId="3C207DCE">
      <w:pPr>
        <w:widowControl w:val="0"/>
        <w:spacing w:line="360" w:lineRule="auto"/>
        <w:rPr>
          <w:rFonts w:hint="eastAsia" w:ascii="微软雅黑" w:hAnsi="微软雅黑" w:eastAsia="微软雅黑" w:cs="微软雅黑"/>
          <w:b/>
          <w:sz w:val="22"/>
          <w:szCs w:val="22"/>
        </w:rPr>
      </w:pPr>
    </w:p>
    <w:p w14:paraId="66EA7F1E">
      <w:pPr>
        <w:widowControl w:val="0"/>
        <w:spacing w:line="360" w:lineRule="auto"/>
        <w:rPr>
          <w:rFonts w:hint="eastAsia" w:ascii="微软雅黑" w:hAnsi="微软雅黑" w:eastAsia="微软雅黑" w:cs="微软雅黑"/>
          <w:b/>
          <w:sz w:val="22"/>
          <w:szCs w:val="22"/>
        </w:rPr>
      </w:pPr>
    </w:p>
    <w:p w14:paraId="7498C7BB">
      <w:pPr>
        <w:widowControl w:val="0"/>
        <w:spacing w:line="360" w:lineRule="auto"/>
        <w:rPr>
          <w:rFonts w:hint="eastAsia" w:ascii="微软雅黑" w:hAnsi="微软雅黑" w:eastAsia="微软雅黑" w:cs="微软雅黑"/>
          <w:b/>
          <w:sz w:val="22"/>
          <w:szCs w:val="22"/>
        </w:rPr>
      </w:pPr>
    </w:p>
    <w:p w14:paraId="4A8E5F24">
      <w:pPr>
        <w:widowControl w:val="0"/>
        <w:spacing w:line="360" w:lineRule="auto"/>
        <w:rPr>
          <w:rFonts w:hint="eastAsia" w:ascii="微软雅黑" w:hAnsi="微软雅黑" w:eastAsia="微软雅黑" w:cs="微软雅黑"/>
          <w:b/>
          <w:sz w:val="22"/>
          <w:szCs w:val="22"/>
        </w:rPr>
      </w:pPr>
    </w:p>
    <w:p w14:paraId="66993006">
      <w:pPr>
        <w:widowControl w:val="0"/>
        <w:spacing w:line="360" w:lineRule="auto"/>
        <w:rPr>
          <w:rFonts w:hint="eastAsia" w:ascii="微软雅黑" w:hAnsi="微软雅黑" w:eastAsia="微软雅黑" w:cs="微软雅黑"/>
          <w:b/>
          <w:sz w:val="22"/>
          <w:szCs w:val="22"/>
        </w:rPr>
      </w:pPr>
    </w:p>
    <w:p w14:paraId="797692ED">
      <w:pPr>
        <w:widowControl w:val="0"/>
        <w:spacing w:line="360" w:lineRule="auto"/>
        <w:rPr>
          <w:rFonts w:hint="eastAsia" w:ascii="微软雅黑" w:hAnsi="微软雅黑" w:eastAsia="微软雅黑" w:cs="微软雅黑"/>
          <w:b/>
          <w:sz w:val="22"/>
          <w:szCs w:val="22"/>
        </w:rPr>
      </w:pPr>
    </w:p>
    <w:p w14:paraId="5C4232AD">
      <w:pPr>
        <w:widowControl w:val="0"/>
        <w:spacing w:line="360" w:lineRule="auto"/>
        <w:rPr>
          <w:rFonts w:hint="eastAsia" w:ascii="微软雅黑" w:hAnsi="微软雅黑" w:eastAsia="微软雅黑" w:cs="微软雅黑"/>
          <w:b/>
          <w:sz w:val="22"/>
          <w:szCs w:val="22"/>
        </w:rPr>
      </w:pPr>
    </w:p>
    <w:p w14:paraId="78E47D30">
      <w:pPr>
        <w:widowControl w:val="0"/>
        <w:spacing w:line="360" w:lineRule="auto"/>
        <w:rPr>
          <w:rFonts w:hint="eastAsia" w:ascii="微软雅黑" w:hAnsi="微软雅黑" w:eastAsia="微软雅黑" w:cs="微软雅黑"/>
          <w:b/>
          <w:sz w:val="22"/>
          <w:szCs w:val="22"/>
        </w:rPr>
      </w:pPr>
    </w:p>
    <w:p w14:paraId="6F7C28F9">
      <w:pPr>
        <w:widowControl w:val="0"/>
        <w:spacing w:line="360" w:lineRule="auto"/>
        <w:rPr>
          <w:rFonts w:hint="eastAsia" w:ascii="微软雅黑" w:hAnsi="微软雅黑" w:eastAsia="微软雅黑" w:cs="微软雅黑"/>
          <w:b/>
          <w:sz w:val="22"/>
          <w:szCs w:val="22"/>
        </w:rPr>
      </w:pPr>
    </w:p>
    <w:p w14:paraId="7EA6781B">
      <w:pPr>
        <w:widowControl w:val="0"/>
        <w:spacing w:line="360" w:lineRule="auto"/>
        <w:rPr>
          <w:rFonts w:hint="eastAsia" w:ascii="微软雅黑" w:hAnsi="微软雅黑" w:eastAsia="微软雅黑" w:cs="微软雅黑"/>
          <w:b/>
          <w:sz w:val="22"/>
          <w:szCs w:val="22"/>
        </w:rPr>
      </w:pPr>
    </w:p>
    <w:p w14:paraId="42A09159">
      <w:pPr>
        <w:widowControl w:val="0"/>
        <w:spacing w:line="360" w:lineRule="auto"/>
        <w:rPr>
          <w:rFonts w:hint="eastAsia" w:ascii="微软雅黑" w:hAnsi="微软雅黑" w:eastAsia="微软雅黑" w:cs="微软雅黑"/>
          <w:b/>
          <w:sz w:val="22"/>
          <w:szCs w:val="22"/>
        </w:rPr>
      </w:pPr>
    </w:p>
    <w:p w14:paraId="7D6E3148">
      <w:pPr>
        <w:widowControl w:val="0"/>
        <w:spacing w:line="360" w:lineRule="auto"/>
        <w:rPr>
          <w:rFonts w:hint="eastAsia" w:ascii="微软雅黑" w:hAnsi="微软雅黑" w:eastAsia="微软雅黑" w:cs="微软雅黑"/>
          <w:b/>
          <w:sz w:val="22"/>
          <w:szCs w:val="22"/>
        </w:rPr>
      </w:pPr>
    </w:p>
    <w:p w14:paraId="43CBD9C1">
      <w:pPr>
        <w:widowControl w:val="0"/>
        <w:spacing w:line="360" w:lineRule="auto"/>
        <w:rPr>
          <w:rFonts w:hint="eastAsia" w:ascii="微软雅黑" w:hAnsi="微软雅黑" w:eastAsia="微软雅黑" w:cs="微软雅黑"/>
          <w:b/>
          <w:sz w:val="22"/>
          <w:szCs w:val="22"/>
        </w:rPr>
      </w:pPr>
    </w:p>
    <w:p w14:paraId="6037721A">
      <w:pPr>
        <w:widowControl w:val="0"/>
        <w:spacing w:line="360" w:lineRule="auto"/>
        <w:rPr>
          <w:rFonts w:hint="eastAsia" w:ascii="微软雅黑" w:hAnsi="微软雅黑" w:eastAsia="微软雅黑" w:cs="微软雅黑"/>
          <w:b/>
          <w:sz w:val="22"/>
          <w:szCs w:val="22"/>
        </w:rPr>
      </w:pPr>
    </w:p>
    <w:p w14:paraId="2EE2801B">
      <w:pPr>
        <w:jc w:val="center"/>
        <w:rPr>
          <w:rFonts w:hint="eastAsia" w:asciiTheme="majorEastAsia" w:hAnsiTheme="majorEastAsia" w:eastAsiaTheme="majorEastAsia" w:cstheme="majorEastAsia"/>
          <w:b/>
          <w:bCs/>
          <w:sz w:val="36"/>
          <w:szCs w:val="36"/>
          <w:u w:val="single"/>
        </w:rPr>
      </w:pPr>
    </w:p>
    <w:p w14:paraId="53759499">
      <w:pPr>
        <w:jc w:val="center"/>
        <w:rPr>
          <w:rFonts w:hint="default"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u w:val="single"/>
          <w:lang w:val="en-US" w:eastAsia="zh-CN"/>
        </w:rPr>
        <w:t>阳光里项目标识标牌及印刷物料制作</w:t>
      </w:r>
    </w:p>
    <w:p w14:paraId="5A05DED0">
      <w:pPr>
        <w:jc w:val="center"/>
        <w:rPr>
          <w:rFonts w:hint="eastAsia" w:asciiTheme="majorEastAsia" w:hAnsiTheme="majorEastAsia" w:eastAsiaTheme="majorEastAsia" w:cstheme="majorEastAsia"/>
          <w:b/>
          <w:sz w:val="40"/>
          <w:szCs w:val="40"/>
        </w:rPr>
      </w:pPr>
    </w:p>
    <w:p w14:paraId="3420359A">
      <w:pPr>
        <w:spacing w:line="360" w:lineRule="auto"/>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甲方：</w:t>
      </w:r>
      <w:r>
        <w:rPr>
          <w:rFonts w:hint="eastAsia" w:asciiTheme="majorEastAsia" w:hAnsiTheme="majorEastAsia" w:eastAsiaTheme="majorEastAsia" w:cstheme="majorEastAsia"/>
          <w:b/>
          <w:bCs/>
          <w:u w:val="single"/>
        </w:rPr>
        <w:t xml:space="preserve"> </w:t>
      </w:r>
      <w:r>
        <w:rPr>
          <w:rFonts w:hint="eastAsia" w:asciiTheme="majorEastAsia" w:hAnsiTheme="majorEastAsia" w:eastAsiaTheme="majorEastAsia" w:cstheme="majorEastAsia"/>
          <w:b/>
          <w:bCs/>
          <w:u w:val="single"/>
          <w:lang w:val="en-US" w:eastAsia="zh-CN"/>
        </w:rPr>
        <w:t xml:space="preserve">合肥包河房地产开发有限责任公司   </w:t>
      </w:r>
      <w:r>
        <w:rPr>
          <w:rFonts w:hint="eastAsia" w:asciiTheme="majorEastAsia" w:hAnsiTheme="majorEastAsia" w:eastAsiaTheme="majorEastAsia" w:cstheme="majorEastAsia"/>
          <w:b/>
          <w:bCs/>
        </w:rPr>
        <w:t>（以下简称甲方）</w:t>
      </w:r>
    </w:p>
    <w:p w14:paraId="60A086DF">
      <w:pPr>
        <w:spacing w:line="360" w:lineRule="auto"/>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乙方：</w:t>
      </w:r>
      <w:r>
        <w:rPr>
          <w:rFonts w:hint="eastAsia" w:asciiTheme="majorEastAsia" w:hAnsiTheme="majorEastAsia" w:eastAsiaTheme="majorEastAsia" w:cstheme="majorEastAsia"/>
          <w:b/>
          <w:bCs/>
          <w:u w:val="single"/>
        </w:rPr>
        <w:t xml:space="preserve">                                   </w:t>
      </w:r>
      <w:r>
        <w:rPr>
          <w:rFonts w:hint="eastAsia" w:asciiTheme="majorEastAsia" w:hAnsiTheme="majorEastAsia" w:eastAsiaTheme="majorEastAsia" w:cstheme="majorEastAsia"/>
          <w:b/>
          <w:bCs/>
        </w:rPr>
        <w:t>(以下简称乙方）</w:t>
      </w:r>
    </w:p>
    <w:p w14:paraId="23D6E02F">
      <w:pPr>
        <w:spacing w:line="36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依据《中华人民共和国民法典》和有关法规的规定，乙方接受甲方的委托，就委托合同内服务事项，双方经协商一致，签订本合同，信守执行：</w:t>
      </w:r>
    </w:p>
    <w:p w14:paraId="7062ADC7">
      <w:pPr>
        <w:spacing w:line="360" w:lineRule="auto"/>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合同内容和送货要求</w:t>
      </w:r>
    </w:p>
    <w:p w14:paraId="491E089B">
      <w:pPr>
        <w:numPr>
          <w:ilvl w:val="0"/>
          <w:numId w:val="3"/>
        </w:numPr>
        <w:spacing w:line="360" w:lineRule="auto"/>
        <w:rPr>
          <w:rFonts w:hint="eastAsia" w:asciiTheme="majorEastAsia" w:hAnsiTheme="majorEastAsia" w:eastAsiaTheme="majorEastAsia" w:cstheme="majorEastAsia"/>
          <w:color w:val="000000"/>
          <w:u w:val="single"/>
        </w:rPr>
      </w:pPr>
      <w:r>
        <w:rPr>
          <w:rFonts w:hint="eastAsia" w:asciiTheme="majorEastAsia" w:hAnsiTheme="majorEastAsia" w:eastAsiaTheme="majorEastAsia" w:cstheme="majorEastAsia"/>
        </w:rPr>
        <w:t>活动名称：</w:t>
      </w:r>
      <w:r>
        <w:rPr>
          <w:rFonts w:hint="eastAsia" w:asciiTheme="majorEastAsia" w:hAnsiTheme="majorEastAsia" w:eastAsiaTheme="majorEastAsia" w:cstheme="majorEastAsia"/>
          <w:color w:val="000000"/>
          <w:u w:val="single"/>
        </w:rPr>
        <w:t xml:space="preserve"> </w:t>
      </w:r>
      <w:r>
        <w:rPr>
          <w:rFonts w:hint="eastAsia" w:asciiTheme="majorEastAsia" w:hAnsiTheme="majorEastAsia" w:eastAsiaTheme="majorEastAsia" w:cstheme="majorEastAsia"/>
          <w:color w:val="000000"/>
          <w:u w:val="single"/>
          <w:lang w:val="en-US" w:eastAsia="zh-CN"/>
        </w:rPr>
        <w:t>阳光里项目标识标牌及印刷物料制作</w:t>
      </w:r>
      <w:r>
        <w:rPr>
          <w:rFonts w:hint="eastAsia" w:asciiTheme="majorEastAsia" w:hAnsiTheme="majorEastAsia" w:eastAsiaTheme="majorEastAsia" w:cstheme="majorEastAsia"/>
          <w:u w:val="single"/>
          <w:lang w:val="en-US" w:eastAsia="zh-CN"/>
        </w:rPr>
        <w:t xml:space="preserve"> </w:t>
      </w:r>
    </w:p>
    <w:p w14:paraId="370E44EA">
      <w:pPr>
        <w:numPr>
          <w:ilvl w:val="0"/>
          <w:numId w:val="3"/>
        </w:numPr>
        <w:spacing w:line="360" w:lineRule="auto"/>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rPr>
        <w:t>活动时间:</w:t>
      </w:r>
      <w:r>
        <w:rPr>
          <w:rFonts w:hint="eastAsia" w:asciiTheme="majorEastAsia" w:hAnsiTheme="majorEastAsia" w:eastAsiaTheme="majorEastAsia" w:cstheme="majorEastAsia"/>
          <w:u w:val="single"/>
        </w:rPr>
        <w:t xml:space="preserve"> 2025</w:t>
      </w:r>
      <w:r>
        <w:rPr>
          <w:rFonts w:hint="eastAsia" w:asciiTheme="majorEastAsia" w:hAnsiTheme="majorEastAsia" w:eastAsiaTheme="majorEastAsia" w:cstheme="majorEastAsia"/>
        </w:rPr>
        <w:t>年</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7</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30</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日</w:t>
      </w:r>
    </w:p>
    <w:p w14:paraId="2B0258CF">
      <w:pPr>
        <w:widowControl w:val="0"/>
        <w:numPr>
          <w:ilvl w:val="0"/>
          <w:numId w:val="3"/>
        </w:numPr>
        <w:spacing w:line="360" w:lineRule="auto"/>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活动地点：</w:t>
      </w:r>
      <w:r>
        <w:rPr>
          <w:rFonts w:hint="eastAsia" w:asciiTheme="majorEastAsia" w:hAnsiTheme="majorEastAsia" w:eastAsiaTheme="majorEastAsia" w:cstheme="majorEastAsia"/>
        </w:rPr>
        <w:t>甲方指定地点</w:t>
      </w:r>
    </w:p>
    <w:p w14:paraId="3A577DA5">
      <w:pPr>
        <w:widowControl w:val="0"/>
        <w:numPr>
          <w:ilvl w:val="0"/>
          <w:numId w:val="3"/>
        </w:numPr>
        <w:spacing w:line="360" w:lineRule="auto"/>
        <w:rPr>
          <w:rFonts w:hint="eastAsia" w:asciiTheme="majorEastAsia" w:hAnsiTheme="majorEastAsia" w:eastAsiaTheme="majorEastAsia" w:cstheme="majorEastAsia"/>
          <w:b/>
        </w:rPr>
      </w:pPr>
      <w:r>
        <w:rPr>
          <w:rFonts w:hint="eastAsia" w:asciiTheme="majorEastAsia" w:hAnsiTheme="majorEastAsia" w:eastAsiaTheme="majorEastAsia" w:cstheme="majorEastAsia"/>
          <w:color w:val="000000"/>
        </w:rPr>
        <w:t>乙方项目负责人：</w:t>
      </w:r>
      <w:r>
        <w:rPr>
          <w:rFonts w:hint="eastAsia" w:asciiTheme="majorEastAsia" w:hAnsiTheme="majorEastAsia" w:eastAsiaTheme="majorEastAsia" w:cstheme="majorEastAsia"/>
          <w:color w:val="000000"/>
          <w:u w:val="single"/>
        </w:rPr>
        <w:t xml:space="preserve">                </w:t>
      </w:r>
      <w:r>
        <w:rPr>
          <w:rFonts w:hint="eastAsia" w:asciiTheme="majorEastAsia" w:hAnsiTheme="majorEastAsia" w:eastAsiaTheme="majorEastAsia" w:cstheme="majorEastAsia"/>
          <w:color w:val="000000"/>
        </w:rPr>
        <w:t xml:space="preserve"> 联系方式：</w:t>
      </w:r>
      <w:r>
        <w:rPr>
          <w:rFonts w:hint="eastAsia" w:asciiTheme="majorEastAsia" w:hAnsiTheme="majorEastAsia" w:eastAsiaTheme="majorEastAsia" w:cstheme="majorEastAsia"/>
          <w:color w:val="000000"/>
          <w:u w:val="single"/>
        </w:rPr>
        <w:t xml:space="preserve">                  </w:t>
      </w:r>
    </w:p>
    <w:p w14:paraId="47D6DEA3">
      <w:pPr>
        <w:widowControl w:val="0"/>
        <w:spacing w:line="360" w:lineRule="auto"/>
        <w:ind w:left="420"/>
        <w:rPr>
          <w:rFonts w:hint="eastAsia" w:asciiTheme="majorEastAsia" w:hAnsiTheme="majorEastAsia" w:eastAsiaTheme="majorEastAsia" w:cstheme="majorEastAsia"/>
          <w:b/>
        </w:rPr>
      </w:pPr>
    </w:p>
    <w:p w14:paraId="7EDBA289">
      <w:pPr>
        <w:pStyle w:val="13"/>
        <w:widowControl w:val="0"/>
        <w:adjustRightInd w:val="0"/>
        <w:snapToGrid w:val="0"/>
        <w:spacing w:line="360" w:lineRule="auto"/>
        <w:ind w:left="420"/>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b/>
          <w:sz w:val="21"/>
        </w:rPr>
        <w:t>质量保证</w:t>
      </w:r>
    </w:p>
    <w:p w14:paraId="574F680A">
      <w:pPr>
        <w:widowControl w:val="0"/>
        <w:numPr>
          <w:ilvl w:val="0"/>
          <w:numId w:val="4"/>
        </w:num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乙方保证所提供物料及服务等符合国家标准及合同约定。</w:t>
      </w:r>
    </w:p>
    <w:p w14:paraId="2CDDE564">
      <w:pPr>
        <w:widowControl w:val="0"/>
        <w:numPr>
          <w:ilvl w:val="0"/>
          <w:numId w:val="4"/>
        </w:num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如果所提供物料及服务等与国家标准及合同约定不符，乙方负责根据实际情况采取修理、重做或更换等措施。</w:t>
      </w:r>
    </w:p>
    <w:p w14:paraId="2119B0DF">
      <w:pPr>
        <w:widowControl w:val="0"/>
        <w:numPr>
          <w:ilvl w:val="0"/>
          <w:numId w:val="4"/>
        </w:num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根据活动报价及绿色环保原则，本次活动所用桌椅、桁架等物料均系循环利用。乙方保证该部分物料具有正常的使用功能，但不保证系全新物料。</w:t>
      </w:r>
    </w:p>
    <w:p w14:paraId="52984761">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合同金额：</w:t>
      </w:r>
    </w:p>
    <w:p w14:paraId="0101C12C">
      <w:pPr>
        <w:spacing w:line="400" w:lineRule="exact"/>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本合同含税金额：</w:t>
      </w:r>
      <w:r>
        <w:rPr>
          <w:rFonts w:hint="eastAsia" w:asciiTheme="majorEastAsia" w:hAnsiTheme="majorEastAsia" w:eastAsiaTheme="majorEastAsia" w:cstheme="majorEastAsia"/>
          <w:u w:val="single"/>
        </w:rPr>
        <w:t xml:space="preserve">                            （小写）：￥         元</w:t>
      </w:r>
      <w:r>
        <w:rPr>
          <w:rFonts w:hint="eastAsia" w:asciiTheme="majorEastAsia" w:hAnsiTheme="majorEastAsia" w:eastAsiaTheme="majorEastAsia" w:cstheme="majorEastAsia"/>
        </w:rPr>
        <w:t>。</w:t>
      </w:r>
    </w:p>
    <w:p w14:paraId="10FCB898">
      <w:pPr>
        <w:spacing w:line="400" w:lineRule="exact"/>
        <w:ind w:firstLine="42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
        </w:rPr>
        <w:t>付款方式：</w:t>
      </w:r>
      <w:r>
        <w:rPr>
          <w:rFonts w:hint="eastAsia" w:asciiTheme="majorEastAsia" w:hAnsiTheme="majorEastAsia" w:eastAsiaTheme="majorEastAsia" w:cstheme="majorEastAsia"/>
          <w:bCs/>
        </w:rPr>
        <w:t>甲方验收无误、活动顺利圆满结束后一次性付清款项</w:t>
      </w:r>
    </w:p>
    <w:p w14:paraId="21D34720">
      <w:pPr>
        <w:pStyle w:val="13"/>
        <w:ind w:firstLine="420"/>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甲方付款前，乙方应提供相应金额的增值税专用发票（税率</w:t>
      </w:r>
      <w:r>
        <w:rPr>
          <w:rFonts w:hint="eastAsia" w:asciiTheme="majorEastAsia" w:hAnsiTheme="majorEastAsia" w:eastAsiaTheme="majorEastAsia" w:cstheme="majorEastAsia"/>
          <w:sz w:val="21"/>
          <w:u w:val="single"/>
        </w:rPr>
        <w:t xml:space="preserve">     </w:t>
      </w:r>
      <w:r>
        <w:rPr>
          <w:rFonts w:hint="eastAsia" w:asciiTheme="majorEastAsia" w:hAnsiTheme="majorEastAsia" w:eastAsiaTheme="majorEastAsia" w:cstheme="majorEastAsia"/>
          <w:sz w:val="21"/>
        </w:rPr>
        <w:t>%），否则甲方有权不予付款。</w:t>
      </w:r>
    </w:p>
    <w:p w14:paraId="1FD39054">
      <w:pPr>
        <w:spacing w:line="360" w:lineRule="auto"/>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乙方账户信息：</w:t>
      </w:r>
    </w:p>
    <w:p w14:paraId="4408C13A">
      <w:pPr>
        <w:spacing w:line="360" w:lineRule="auto"/>
        <w:ind w:firstLine="420" w:firstLineChars="200"/>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户  名：</w:t>
      </w:r>
      <w:r>
        <w:rPr>
          <w:rFonts w:hint="eastAsia" w:asciiTheme="majorEastAsia" w:hAnsiTheme="majorEastAsia" w:eastAsiaTheme="majorEastAsia" w:cstheme="majorEastAsia"/>
          <w:u w:val="single"/>
        </w:rPr>
        <w:t xml:space="preserve">                           </w:t>
      </w:r>
    </w:p>
    <w:p w14:paraId="56714AF8">
      <w:pPr>
        <w:spacing w:line="360" w:lineRule="auto"/>
        <w:ind w:firstLine="420" w:firstLineChars="200"/>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开户行：</w:t>
      </w:r>
      <w:r>
        <w:rPr>
          <w:rFonts w:hint="eastAsia" w:asciiTheme="majorEastAsia" w:hAnsiTheme="majorEastAsia" w:eastAsiaTheme="majorEastAsia" w:cstheme="majorEastAsia"/>
          <w:u w:val="single"/>
        </w:rPr>
        <w:t xml:space="preserve">                           </w:t>
      </w:r>
    </w:p>
    <w:p w14:paraId="7EEC52FC">
      <w:pPr>
        <w:spacing w:line="360" w:lineRule="auto"/>
        <w:ind w:firstLine="420" w:firstLineChars="200"/>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帐  号：</w:t>
      </w:r>
      <w:r>
        <w:rPr>
          <w:rFonts w:hint="eastAsia" w:asciiTheme="majorEastAsia" w:hAnsiTheme="majorEastAsia" w:eastAsiaTheme="majorEastAsia" w:cstheme="majorEastAsia"/>
          <w:u w:val="single"/>
        </w:rPr>
        <w:t xml:space="preserve">                           </w:t>
      </w:r>
    </w:p>
    <w:p w14:paraId="2B4A68C8">
      <w:pPr>
        <w:pStyle w:val="13"/>
        <w:ind w:firstLine="420"/>
        <w:rPr>
          <w:rFonts w:hint="eastAsia" w:asciiTheme="majorEastAsia" w:hAnsiTheme="majorEastAsia" w:eastAsiaTheme="majorEastAsia" w:cstheme="majorEastAsia"/>
          <w:sz w:val="21"/>
        </w:rPr>
      </w:pPr>
    </w:p>
    <w:p w14:paraId="7B14B401">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甲方的权利义务</w:t>
      </w:r>
    </w:p>
    <w:p w14:paraId="66BD9C61">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甲方有权根据本合同所约定的标准及要求，检查乙方提供的物料或服务质量，如乙方提供的物料或服务质量不符合合同约定，甲方有权要求乙方改进。</w:t>
      </w:r>
    </w:p>
    <w:p w14:paraId="5AE99C1E">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甲方有义务依据合同约定按时足额向乙方支付价款。</w:t>
      </w:r>
    </w:p>
    <w:p w14:paraId="541541BD">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甲方以书面形式向乙方详细说明活动要求，并提供乙方履行本合同所需图文、音频、视频或其他电子资料。如遇问题，双方及时沟通，甲方应及时对乙方的询问、请示等作出明确答复。</w:t>
      </w:r>
    </w:p>
    <w:p w14:paraId="28AC03F6">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甲方为乙方提供包括但不限于活动场地的交通、停车、水电供应、物料堆放、人员进出等条件。</w:t>
      </w:r>
    </w:p>
    <w:p w14:paraId="0B5821F7">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乙方的权利义务</w:t>
      </w:r>
    </w:p>
    <w:p w14:paraId="73C5181D">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乙方应严格按照甲方确认的小样稿、设计方案等要求进行制作，确保按照合同约定的时间和方式保质保量地履行制作物品的交付义务。</w:t>
      </w:r>
    </w:p>
    <w:p w14:paraId="45167974">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乙方在活动结束后应立即清理撤场，使用完毕后需恢复原状，如因施工不慎给甲方造成经济损失，乙方应承担相应赔偿责任。</w:t>
      </w:r>
    </w:p>
    <w:p w14:paraId="6F325A71">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14:paraId="605C748D">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本合同生效后，对于乙方活动物料在制作、设计、成品保管、运输、搬运、装卸、施工过程中发生毁损、灭失的，一切责任及风险由乙方承担。</w:t>
      </w:r>
    </w:p>
    <w:p w14:paraId="7D06FD63">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城管、物业等沟通协商事宜由甲方自行负责，如因城管或物业等原因导致无法正常施工，则由甲方承担乙方相应损失（含往返人工、运费等）。</w:t>
      </w:r>
    </w:p>
    <w:p w14:paraId="7704CD01">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乙方制作、施工、安装广告物品时不得损坏甲方的有关物品和设施，否则应全额赔偿甲方的损失。</w:t>
      </w:r>
    </w:p>
    <w:p w14:paraId="61EC8642">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乙方在施工过程中须做好安全防护工作，在广告物品的制作、安装过程中，应保证安全、文明施工。若因施工行为导致甲方或第三人人身、财产损害，乙方应承担全部赔偿责任及相关法律责任。</w:t>
      </w:r>
    </w:p>
    <w:p w14:paraId="6BC92012">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合同期内，乙方不得以任何理由拒绝制作合同内的物料。</w:t>
      </w:r>
    </w:p>
    <w:p w14:paraId="4FE490BF">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乙方有权要求甲方按合同约定支付货款。</w:t>
      </w:r>
    </w:p>
    <w:p w14:paraId="4D5C8D04">
      <w:pPr>
        <w:spacing w:line="400" w:lineRule="exact"/>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保密条款</w:t>
      </w:r>
    </w:p>
    <w:p w14:paraId="68E8D5DA">
      <w:pPr>
        <w:numPr>
          <w:ilvl w:val="0"/>
          <w:numId w:val="7"/>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乙方对甲方所委托的物料内容，应负保密义务，非经甲方书面同意，不得私自利用或对外泄露。</w:t>
      </w:r>
    </w:p>
    <w:p w14:paraId="05614FC6">
      <w:pPr>
        <w:numPr>
          <w:ilvl w:val="0"/>
          <w:numId w:val="7"/>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乙方设计人员应保存甲方提供的一切用于物料的电子文档，但不得擅自提供给任何第三方作任何用途。</w:t>
      </w:r>
    </w:p>
    <w:p w14:paraId="0B394E60">
      <w:pPr>
        <w:spacing w:line="400" w:lineRule="exact"/>
        <w:ind w:left="420"/>
        <w:rPr>
          <w:rFonts w:hint="eastAsia" w:asciiTheme="majorEastAsia" w:hAnsiTheme="majorEastAsia" w:eastAsiaTheme="majorEastAsia" w:cstheme="majorEastAsia"/>
        </w:rPr>
      </w:pPr>
    </w:p>
    <w:p w14:paraId="28B9C60A">
      <w:pPr>
        <w:spacing w:line="400" w:lineRule="exact"/>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b/>
          <w:bCs/>
        </w:rPr>
        <w:t>违约责任</w:t>
      </w:r>
    </w:p>
    <w:p w14:paraId="00C7F2A2">
      <w:pPr>
        <w:numPr>
          <w:ilvl w:val="0"/>
          <w:numId w:val="8"/>
        </w:numPr>
        <w:spacing w:line="400" w:lineRule="exact"/>
        <w:rPr>
          <w:rFonts w:hint="eastAsia"/>
        </w:rPr>
      </w:pPr>
      <w:r>
        <w:rPr>
          <w:rFonts w:hint="eastAsia"/>
        </w:rPr>
        <w:t>若乙方交付的物料质量、数量、规格有不符合清单内容与合同约定或达不到甲方验收标准，甲方有权拒收，并不予支付乙方本次款项。</w:t>
      </w:r>
    </w:p>
    <w:p w14:paraId="7C0E7A98">
      <w:pPr>
        <w:numPr>
          <w:ilvl w:val="0"/>
          <w:numId w:val="8"/>
        </w:numPr>
        <w:spacing w:line="400" w:lineRule="exact"/>
        <w:rPr>
          <w:rFonts w:hint="eastAsia"/>
        </w:rPr>
      </w:pPr>
      <w:r>
        <w:rPr>
          <w:rFonts w:hint="eastAsia"/>
        </w:rPr>
        <w:t>乙方未按时向甲方提供物料成品并因乙方原因导致活动未能顺利进行，甲方有权不予支付乙方本次款项，另乙方仍需承担本次制作费30%的违约金。</w:t>
      </w:r>
    </w:p>
    <w:p w14:paraId="409880AA">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其他事项</w:t>
      </w:r>
    </w:p>
    <w:p w14:paraId="41840879">
      <w:pPr>
        <w:numPr>
          <w:ilvl w:val="0"/>
          <w:numId w:val="9"/>
        </w:numPr>
        <w:spacing w:line="400" w:lineRule="exact"/>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t>整体</w:t>
      </w:r>
      <w:r>
        <w:rPr>
          <w:rFonts w:hint="eastAsia" w:asciiTheme="majorEastAsia" w:hAnsiTheme="majorEastAsia" w:eastAsiaTheme="majorEastAsia" w:cstheme="majorEastAsia"/>
        </w:rPr>
        <w:t>物料视具体情况而定，</w:t>
      </w:r>
      <w:r>
        <w:rPr>
          <w:rFonts w:hint="eastAsia" w:asciiTheme="majorEastAsia" w:hAnsiTheme="majorEastAsia" w:eastAsiaTheme="majorEastAsia" w:cstheme="majorEastAsia"/>
          <w:lang w:val="zh-CN"/>
        </w:rPr>
        <w:t>质保</w:t>
      </w:r>
      <w:r>
        <w:rPr>
          <w:rFonts w:hint="eastAsia" w:asciiTheme="majorEastAsia" w:hAnsiTheme="majorEastAsia" w:eastAsiaTheme="majorEastAsia" w:cstheme="majorEastAsia"/>
        </w:rPr>
        <w:t>期为</w:t>
      </w:r>
      <w:r>
        <w:rPr>
          <w:rFonts w:hint="eastAsia" w:asciiTheme="majorEastAsia" w:hAnsiTheme="majorEastAsia" w:eastAsiaTheme="majorEastAsia" w:cstheme="majorEastAsia"/>
          <w:u w:val="single"/>
        </w:rPr>
        <w:t>1-3</w:t>
      </w:r>
      <w:r>
        <w:rPr>
          <w:rFonts w:hint="eastAsia" w:asciiTheme="majorEastAsia" w:hAnsiTheme="majorEastAsia" w:eastAsiaTheme="majorEastAsia" w:cstheme="majorEastAsia"/>
          <w:lang w:val="zh-CN"/>
        </w:rPr>
        <w:t>个月，（质保期起始时间以乙方交付时间为准，</w:t>
      </w:r>
      <w:r>
        <w:rPr>
          <w:rFonts w:hint="eastAsia" w:asciiTheme="majorEastAsia" w:hAnsiTheme="majorEastAsia" w:eastAsiaTheme="majorEastAsia" w:cstheme="majorEastAsia"/>
        </w:rPr>
        <w:t>具体项目质保期以当次制作清单备注为准</w:t>
      </w:r>
      <w:r>
        <w:rPr>
          <w:rFonts w:hint="eastAsia" w:asciiTheme="majorEastAsia" w:hAnsiTheme="majorEastAsia" w:eastAsiaTheme="majorEastAsia" w:cstheme="majorEastAsia"/>
          <w:lang w:val="zh-CN"/>
        </w:rPr>
        <w:t>），质保期内因产品自身原因引起的质量问题由乙方</w:t>
      </w:r>
      <w:r>
        <w:rPr>
          <w:rFonts w:hint="eastAsia" w:asciiTheme="majorEastAsia" w:hAnsiTheme="majorEastAsia" w:eastAsiaTheme="majorEastAsia" w:cstheme="majorEastAsia"/>
        </w:rPr>
        <w:t>负责</w:t>
      </w:r>
      <w:r>
        <w:rPr>
          <w:rFonts w:hint="eastAsia" w:asciiTheme="majorEastAsia" w:hAnsiTheme="majorEastAsia" w:eastAsiaTheme="majorEastAsia" w:cstheme="majorEastAsia"/>
          <w:lang w:val="zh-CN"/>
        </w:rPr>
        <w:t>免费维修；且产生的费用由乙方自行承担；因人为和不可抗拒等因素，由此产生的责任和费用无需乙方承担。</w:t>
      </w:r>
    </w:p>
    <w:p w14:paraId="3869E277">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乙方需提前勘察现场施工环境和安装点位，甲方不承担由此所产生的一切费用。</w:t>
      </w:r>
    </w:p>
    <w:p w14:paraId="5CDE5657">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因甲方提供的安装位置不符，造成影响施工进度和安全隐患的，由甲方承担相应修改费用和责任。</w:t>
      </w:r>
    </w:p>
    <w:p w14:paraId="35B814CB">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本合同未尽事宜，甲乙双方可另行协商解决，经双方同意后，通过签订书面补充协议的形式约定，补充协议经双方授权代表签字并加盖公章（或合同专用章）后生效。</w:t>
      </w:r>
    </w:p>
    <w:p w14:paraId="64A75530">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合同签订后，甲乙双方因本合同发生争议，应以协商方式解决；若协商不成，由甲方住所地人民法院诉讼管辖解决纠纷。</w:t>
      </w:r>
    </w:p>
    <w:p w14:paraId="7299C2C0">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本合同自双方授权代表签字并加盖有效公章（或合同专用章）后生效。本合同壹式肆份，甲方叁份乙方壹份，具有同等法律效力。如双方签字日期不一致时，以最后签字方的签字日期为合同的生效日期。</w:t>
      </w:r>
    </w:p>
    <w:p w14:paraId="682B0E18">
      <w:pPr>
        <w:spacing w:line="400" w:lineRule="exact"/>
        <w:rPr>
          <w:rFonts w:hint="eastAsia" w:asciiTheme="majorEastAsia" w:hAnsiTheme="majorEastAsia" w:eastAsiaTheme="majorEastAsia" w:cstheme="majorEastAsia"/>
        </w:rPr>
      </w:pPr>
    </w:p>
    <w:p w14:paraId="0E234571">
      <w:pPr>
        <w:spacing w:line="400" w:lineRule="exact"/>
        <w:rPr>
          <w:rFonts w:hint="eastAsia" w:asciiTheme="majorEastAsia" w:hAnsiTheme="majorEastAsia" w:eastAsiaTheme="majorEastAsia" w:cstheme="majorEastAsia"/>
        </w:rPr>
      </w:pPr>
    </w:p>
    <w:p w14:paraId="1FA921C3">
      <w:pPr>
        <w:spacing w:line="400" w:lineRule="exact"/>
        <w:rPr>
          <w:rFonts w:hint="eastAsia" w:asciiTheme="majorEastAsia" w:hAnsiTheme="majorEastAsia" w:eastAsiaTheme="majorEastAsia" w:cstheme="majorEastAsia"/>
        </w:rPr>
      </w:pPr>
    </w:p>
    <w:p w14:paraId="66FF1090">
      <w:pPr>
        <w:spacing w:line="400" w:lineRule="exact"/>
        <w:rPr>
          <w:rFonts w:hint="eastAsia" w:asciiTheme="majorEastAsia" w:hAnsiTheme="majorEastAsia" w:eastAsiaTheme="majorEastAsia" w:cstheme="majorEastAsia"/>
          <w:bCs/>
        </w:rPr>
      </w:pPr>
      <w:r>
        <w:rPr>
          <w:rFonts w:hint="eastAsia" w:asciiTheme="majorEastAsia" w:hAnsiTheme="majorEastAsia" w:eastAsiaTheme="majorEastAsia" w:cstheme="majorEastAsia"/>
        </w:rPr>
        <w:t>甲方：</w:t>
      </w:r>
      <w:r>
        <w:rPr>
          <w:rFonts w:hint="eastAsia" w:asciiTheme="majorEastAsia" w:hAnsiTheme="majorEastAsia" w:eastAsiaTheme="majorEastAsia" w:cstheme="majorEastAsia"/>
          <w:bCs/>
          <w:color w:val="000000"/>
          <w:lang w:val="zh-CN"/>
        </w:rPr>
        <w:t>（签章）</w:t>
      </w:r>
      <w:r>
        <w:rPr>
          <w:rFonts w:hint="eastAsia" w:asciiTheme="majorEastAsia" w:hAnsiTheme="majorEastAsia" w:eastAsiaTheme="majorEastAsia" w:cstheme="majorEastAsia"/>
          <w:bCs/>
          <w:color w:val="000000"/>
        </w:rPr>
        <w:t xml:space="preserve">                                </w:t>
      </w:r>
      <w:r>
        <w:rPr>
          <w:rFonts w:hint="eastAsia" w:asciiTheme="majorEastAsia" w:hAnsiTheme="majorEastAsia" w:eastAsiaTheme="majorEastAsia" w:cstheme="majorEastAsia"/>
          <w:bCs/>
        </w:rPr>
        <w:t>乙方：（</w:t>
      </w:r>
      <w:r>
        <w:rPr>
          <w:rFonts w:hint="eastAsia" w:asciiTheme="majorEastAsia" w:hAnsiTheme="majorEastAsia" w:eastAsiaTheme="majorEastAsia" w:cstheme="majorEastAsia"/>
          <w:bCs/>
          <w:color w:val="000000"/>
          <w:lang w:val="zh-CN"/>
        </w:rPr>
        <w:t>签章</w:t>
      </w:r>
      <w:r>
        <w:rPr>
          <w:rFonts w:hint="eastAsia" w:asciiTheme="majorEastAsia" w:hAnsiTheme="majorEastAsia" w:eastAsiaTheme="majorEastAsia" w:cstheme="majorEastAsia"/>
          <w:bCs/>
        </w:rPr>
        <w:t xml:space="preserve">） </w:t>
      </w:r>
    </w:p>
    <w:p w14:paraId="6769C1FA">
      <w:pPr>
        <w:spacing w:line="400" w:lineRule="exact"/>
        <w:rPr>
          <w:rFonts w:hint="eastAsia" w:asciiTheme="majorEastAsia" w:hAnsiTheme="majorEastAsia" w:eastAsiaTheme="majorEastAsia" w:cstheme="majorEastAsia"/>
          <w:bCs/>
        </w:rPr>
      </w:pPr>
    </w:p>
    <w:p w14:paraId="58702079">
      <w:pPr>
        <w:spacing w:line="400" w:lineRule="exact"/>
        <w:rPr>
          <w:rFonts w:hint="eastAsia" w:asciiTheme="majorEastAsia" w:hAnsiTheme="majorEastAsia" w:eastAsiaTheme="majorEastAsia" w:cstheme="majorEastAsia"/>
        </w:rPr>
      </w:pPr>
    </w:p>
    <w:p w14:paraId="681DC768">
      <w:p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甲方代表：（签字）                            乙方代表：（签字）</w:t>
      </w:r>
    </w:p>
    <w:p w14:paraId="69BA3870">
      <w:pPr>
        <w:spacing w:line="400" w:lineRule="exact"/>
        <w:rPr>
          <w:rFonts w:hint="eastAsia" w:asciiTheme="majorEastAsia" w:hAnsiTheme="majorEastAsia" w:eastAsiaTheme="majorEastAsia" w:cstheme="majorEastAsia"/>
        </w:rPr>
      </w:pPr>
    </w:p>
    <w:p w14:paraId="196B523B">
      <w:pPr>
        <w:spacing w:line="400" w:lineRule="exact"/>
        <w:rPr>
          <w:rFonts w:hint="eastAsia" w:asciiTheme="majorEastAsia" w:hAnsiTheme="majorEastAsia" w:eastAsiaTheme="majorEastAsia" w:cstheme="majorEastAsia"/>
        </w:rPr>
      </w:pPr>
    </w:p>
    <w:p w14:paraId="2592573B">
      <w:p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日期：    年    月    日                      日期：    年    月    日</w:t>
      </w:r>
    </w:p>
    <w:p w14:paraId="00F5AE2F">
      <w:pPr>
        <w:spacing w:line="400" w:lineRule="exact"/>
        <w:ind w:firstLine="420" w:firstLineChars="200"/>
        <w:rPr>
          <w:rFonts w:hint="eastAsia" w:asciiTheme="majorEastAsia" w:hAnsiTheme="majorEastAsia" w:eastAsiaTheme="majorEastAsia" w:cstheme="majorEastAsia"/>
        </w:rPr>
      </w:pPr>
    </w:p>
    <w:p w14:paraId="227D364B">
      <w:pPr>
        <w:widowControl w:val="0"/>
        <w:spacing w:line="360" w:lineRule="auto"/>
        <w:rPr>
          <w:rFonts w:hint="eastAsia" w:ascii="微软雅黑" w:hAnsi="微软雅黑" w:eastAsia="微软雅黑" w:cs="微软雅黑"/>
          <w:b/>
          <w:sz w:val="22"/>
          <w:szCs w:val="22"/>
        </w:rPr>
      </w:pPr>
    </w:p>
    <w:p w14:paraId="20618068">
      <w:pPr>
        <w:widowControl w:val="0"/>
        <w:spacing w:line="360" w:lineRule="auto"/>
        <w:rPr>
          <w:rFonts w:hint="eastAsia"/>
        </w:rPr>
      </w:pPr>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20A7">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33001A80">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E90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72EF">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6FC86E37">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9E23">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5CE8">
    <w:pPr>
      <w:pStyle w:val="20"/>
      <w:spacing w:after="0" w:line="240" w:lineRule="auto"/>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D190">
    <w:pPr>
      <w:pStyle w:val="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2EE479BF"/>
    <w:multiLevelType w:val="singleLevel"/>
    <w:tmpl w:val="2EE479BF"/>
    <w:lvl w:ilvl="0" w:tentative="0">
      <w:start w:val="1"/>
      <w:numFmt w:val="decimal"/>
      <w:lvlText w:val="%1."/>
      <w:lvlJc w:val="left"/>
      <w:pPr>
        <w:ind w:left="845" w:hanging="425"/>
      </w:pPr>
      <w:rPr>
        <w:rFonts w:hint="default"/>
      </w:rPr>
    </w:lvl>
  </w:abstractNum>
  <w:abstractNum w:abstractNumId="4">
    <w:nsid w:val="31ADA34B"/>
    <w:multiLevelType w:val="singleLevel"/>
    <w:tmpl w:val="31ADA34B"/>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3A90D5E6"/>
    <w:multiLevelType w:val="singleLevel"/>
    <w:tmpl w:val="3A90D5E6"/>
    <w:lvl w:ilvl="0" w:tentative="0">
      <w:start w:val="1"/>
      <w:numFmt w:val="decimal"/>
      <w:lvlText w:val="%1."/>
      <w:lvlJc w:val="left"/>
      <w:pPr>
        <w:ind w:left="845" w:hanging="425"/>
      </w:pPr>
      <w:rPr>
        <w:rFonts w:hint="default"/>
      </w:rPr>
    </w:lvl>
  </w:abstractNum>
  <w:abstractNum w:abstractNumId="7">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8">
    <w:nsid w:val="735DD604"/>
    <w:multiLevelType w:val="singleLevel"/>
    <w:tmpl w:val="735DD604"/>
    <w:lvl w:ilvl="0" w:tentative="0">
      <w:start w:val="1"/>
      <w:numFmt w:val="decimal"/>
      <w:lvlText w:val="%1."/>
      <w:lvlJc w:val="left"/>
      <w:pPr>
        <w:ind w:left="845" w:hanging="425"/>
      </w:pPr>
      <w:rPr>
        <w:rFonts w:hint="default"/>
      </w:r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4A15406"/>
    <w:rsid w:val="05547373"/>
    <w:rsid w:val="08056AFB"/>
    <w:rsid w:val="0CA82AC4"/>
    <w:rsid w:val="0E4B63E2"/>
    <w:rsid w:val="10AE6120"/>
    <w:rsid w:val="111B209C"/>
    <w:rsid w:val="11437FDD"/>
    <w:rsid w:val="114D596D"/>
    <w:rsid w:val="11D706B9"/>
    <w:rsid w:val="148B75BC"/>
    <w:rsid w:val="19F8741E"/>
    <w:rsid w:val="216D64F7"/>
    <w:rsid w:val="25FD5BE1"/>
    <w:rsid w:val="2AAA6513"/>
    <w:rsid w:val="2B8101D0"/>
    <w:rsid w:val="2DA05F92"/>
    <w:rsid w:val="2F565974"/>
    <w:rsid w:val="31A97B39"/>
    <w:rsid w:val="340C668B"/>
    <w:rsid w:val="366C4B34"/>
    <w:rsid w:val="38B05B5E"/>
    <w:rsid w:val="40E93B0B"/>
    <w:rsid w:val="44FF48D5"/>
    <w:rsid w:val="49357D0C"/>
    <w:rsid w:val="4DBC6EC7"/>
    <w:rsid w:val="4E6879C7"/>
    <w:rsid w:val="4F8537C2"/>
    <w:rsid w:val="514E2DFA"/>
    <w:rsid w:val="52A32E2E"/>
    <w:rsid w:val="53697D6F"/>
    <w:rsid w:val="54752E3E"/>
    <w:rsid w:val="55A726C6"/>
    <w:rsid w:val="571961BE"/>
    <w:rsid w:val="5DDA2B31"/>
    <w:rsid w:val="5F2D0193"/>
    <w:rsid w:val="60256EF4"/>
    <w:rsid w:val="618925DC"/>
    <w:rsid w:val="61B01959"/>
    <w:rsid w:val="661C3031"/>
    <w:rsid w:val="69A668E3"/>
    <w:rsid w:val="6DDB2AEC"/>
    <w:rsid w:val="6F7604E6"/>
    <w:rsid w:val="70660DD2"/>
    <w:rsid w:val="72AE5A41"/>
    <w:rsid w:val="72D80D10"/>
    <w:rsid w:val="76DE0365"/>
    <w:rsid w:val="77E43CB3"/>
    <w:rsid w:val="7A7C6D87"/>
    <w:rsid w:val="7BBF2A6D"/>
    <w:rsid w:val="7FAF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16</Pages>
  <Words>4919</Words>
  <Characters>4982</Characters>
  <Lines>203</Lines>
  <Paragraphs>224</Paragraphs>
  <TotalTime>1</TotalTime>
  <ScaleCrop>false</ScaleCrop>
  <LinksUpToDate>false</LinksUpToDate>
  <CharactersWithSpaces>5838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2025-07-14T09:45:42Z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9B66259B9ECC4592BB0897E6AAE90688_13</vt:lpwstr>
  </property>
  <property fmtid="{D5CDD505-2E9C-101B-9397-08002B2CF9AE}" pid="4" name="KSOTemplateDocerSaveRecord">
    <vt:lpwstr>eyJoZGlkIjoiYTgwYTNlZDYwN2E5NDMyM2EzZmRlOWI3NGZiZWVkNGQiLCJ1c2VySWQiOiIzMDQ0MzIwMjEifQ==</vt:lpwstr>
  </property>
</Properties>
</file>