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微软雅黑" w:hAnsi="微软雅黑" w:eastAsia="微软雅黑" w:cs="微软雅黑"/>
          <w:caps/>
          <w:sz w:val="22"/>
          <w:szCs w:val="22"/>
          <w:highlight w:val="none"/>
          <w:lang w:val="zh-CN"/>
        </w:rPr>
        <w:id w:val="652958763"/>
        <w:docPartObj>
          <w:docPartGallery w:val="Table of Contents"/>
          <w:docPartUnique/>
        </w:docPartObj>
      </w:sdtPr>
      <w:sdtEndPr>
        <w:rPr>
          <w:rFonts w:hint="eastAsia" w:ascii="微软雅黑" w:hAnsi="微软雅黑" w:eastAsia="微软雅黑" w:cs="微软雅黑"/>
          <w:caps/>
          <w:color w:val="000000"/>
          <w:sz w:val="24"/>
          <w:szCs w:val="24"/>
          <w:highlight w:val="none"/>
          <w:lang w:val="zh-CN"/>
        </w:rPr>
      </w:sdtEndPr>
      <w:sdtContent>
        <w:p w14:paraId="36CB6E10">
          <w:pPr>
            <w:spacing w:line="360" w:lineRule="auto"/>
            <w:jc w:val="center"/>
            <w:rPr>
              <w:rFonts w:hint="eastAsia" w:eastAsia="黑体"/>
              <w:b/>
              <w:bCs/>
              <w:sz w:val="56"/>
              <w:szCs w:val="56"/>
              <w:highlight w:val="none"/>
            </w:rPr>
          </w:pPr>
          <w:bookmarkStart w:id="0" w:name="_Toc328559326"/>
          <w:bookmarkStart w:id="1" w:name="_Toc245092759"/>
          <w:bookmarkStart w:id="2" w:name="_Toc273602339"/>
          <w:r>
            <w:rPr>
              <w:rFonts w:hint="eastAsia" w:eastAsia="黑体"/>
              <w:b/>
              <w:bCs/>
              <w:sz w:val="56"/>
              <w:szCs w:val="56"/>
              <w:highlight w:val="none"/>
              <w:lang w:val="en-US" w:eastAsia="zh-CN"/>
            </w:rPr>
            <w:t>合柴拾间</w:t>
          </w:r>
          <w:r>
            <w:rPr>
              <w:rFonts w:hint="eastAsia" w:eastAsia="黑体"/>
              <w:b/>
              <w:bCs/>
              <w:sz w:val="56"/>
              <w:szCs w:val="56"/>
              <w:highlight w:val="none"/>
            </w:rPr>
            <w:t>项目</w:t>
          </w:r>
        </w:p>
        <w:p w14:paraId="3EC20F31">
          <w:pPr>
            <w:spacing w:line="360" w:lineRule="auto"/>
            <w:jc w:val="center"/>
            <w:rPr>
              <w:rFonts w:ascii="Arial" w:hAnsi="Arial" w:eastAsia="黑体"/>
              <w:b/>
              <w:sz w:val="72"/>
              <w:szCs w:val="72"/>
              <w:highlight w:val="none"/>
            </w:rPr>
          </w:pPr>
          <w:r>
            <w:rPr>
              <w:rFonts w:hint="eastAsia" w:eastAsia="黑体"/>
              <w:b/>
              <w:bCs/>
              <w:sz w:val="56"/>
              <w:szCs w:val="56"/>
              <w:highlight w:val="none"/>
              <w:lang w:val="en-US" w:eastAsia="zh-CN"/>
            </w:rPr>
            <w:t>抖音大V</w:t>
          </w:r>
          <w:r>
            <w:rPr>
              <w:rFonts w:hint="eastAsia" w:eastAsia="黑体"/>
              <w:b/>
              <w:bCs/>
              <w:sz w:val="56"/>
              <w:szCs w:val="56"/>
              <w:highlight w:val="none"/>
            </w:rPr>
            <w:t>广告投放</w:t>
          </w:r>
          <w:r>
            <w:rPr>
              <w:rFonts w:eastAsia="黑体"/>
              <w:sz w:val="144"/>
              <w:szCs w:val="28"/>
              <w:highlight w:val="none"/>
            </w:rPr>
            <w:tab/>
          </w:r>
        </w:p>
        <w:p w14:paraId="2432D4C0">
          <w:pPr>
            <w:adjustRightInd w:val="0"/>
            <w:snapToGrid w:val="0"/>
            <w:spacing w:before="48" w:beforeLines="20" w:after="48" w:afterLines="20" w:line="360" w:lineRule="auto"/>
            <w:jc w:val="center"/>
            <w:rPr>
              <w:rFonts w:hint="eastAsia" w:ascii="宋体" w:hAnsi="宋体"/>
              <w:b/>
              <w:bCs/>
              <w:sz w:val="72"/>
              <w:szCs w:val="72"/>
              <w:highlight w:val="none"/>
            </w:rPr>
          </w:pPr>
        </w:p>
        <w:p w14:paraId="48D83196">
          <w:pPr>
            <w:adjustRightInd w:val="0"/>
            <w:snapToGrid w:val="0"/>
            <w:spacing w:before="48" w:beforeLines="20" w:after="48" w:afterLines="20" w:line="360" w:lineRule="auto"/>
            <w:jc w:val="center"/>
            <w:rPr>
              <w:rFonts w:hint="eastAsia" w:ascii="宋体" w:hAnsi="宋体"/>
              <w:bCs/>
              <w:sz w:val="84"/>
              <w:szCs w:val="84"/>
              <w:highlight w:val="none"/>
            </w:rPr>
          </w:pPr>
          <w:r>
            <w:rPr>
              <w:rFonts w:hint="eastAsia" w:ascii="宋体" w:hAnsi="宋体"/>
              <w:bCs/>
              <w:sz w:val="84"/>
              <w:szCs w:val="84"/>
              <w:highlight w:val="none"/>
            </w:rPr>
            <w:t>招</w:t>
          </w:r>
        </w:p>
        <w:p w14:paraId="45385C13">
          <w:pPr>
            <w:adjustRightInd w:val="0"/>
            <w:snapToGrid w:val="0"/>
            <w:spacing w:before="48" w:beforeLines="20" w:after="48" w:afterLines="20" w:line="360" w:lineRule="auto"/>
            <w:jc w:val="center"/>
            <w:rPr>
              <w:rFonts w:hint="eastAsia" w:ascii="宋体" w:hAnsi="宋体"/>
              <w:bCs/>
              <w:sz w:val="84"/>
              <w:szCs w:val="84"/>
              <w:highlight w:val="none"/>
            </w:rPr>
          </w:pPr>
          <w:r>
            <w:rPr>
              <w:rFonts w:hint="eastAsia" w:ascii="宋体" w:hAnsi="宋体"/>
              <w:bCs/>
              <w:sz w:val="84"/>
              <w:szCs w:val="84"/>
              <w:highlight w:val="none"/>
            </w:rPr>
            <w:t>标</w:t>
          </w:r>
        </w:p>
        <w:p w14:paraId="1469C809">
          <w:pPr>
            <w:adjustRightInd w:val="0"/>
            <w:snapToGrid w:val="0"/>
            <w:spacing w:before="48" w:beforeLines="20" w:after="48" w:afterLines="20" w:line="360" w:lineRule="auto"/>
            <w:jc w:val="center"/>
            <w:rPr>
              <w:rFonts w:hint="eastAsia" w:ascii="宋体" w:hAnsi="宋体"/>
              <w:bCs/>
              <w:sz w:val="84"/>
              <w:szCs w:val="84"/>
              <w:highlight w:val="none"/>
            </w:rPr>
          </w:pPr>
          <w:r>
            <w:rPr>
              <w:rFonts w:ascii="宋体" w:hAnsi="宋体"/>
              <w:bCs/>
              <w:sz w:val="84"/>
              <w:szCs w:val="84"/>
              <w:highlight w:val="none"/>
            </w:rPr>
            <w:t>文</w:t>
          </w:r>
        </w:p>
        <w:p w14:paraId="3AA14135">
          <w:pPr>
            <w:adjustRightInd w:val="0"/>
            <w:snapToGrid w:val="0"/>
            <w:spacing w:before="48" w:beforeLines="20" w:after="48" w:afterLines="20" w:line="360" w:lineRule="auto"/>
            <w:jc w:val="center"/>
            <w:rPr>
              <w:rFonts w:hint="eastAsia" w:ascii="宋体" w:hAnsi="宋体"/>
              <w:bCs/>
              <w:sz w:val="84"/>
              <w:szCs w:val="84"/>
              <w:highlight w:val="none"/>
            </w:rPr>
          </w:pPr>
          <w:r>
            <w:rPr>
              <w:rFonts w:ascii="宋体" w:hAnsi="宋体"/>
              <w:bCs/>
              <w:sz w:val="84"/>
              <w:szCs w:val="84"/>
              <w:highlight w:val="none"/>
            </w:rPr>
            <w:t>件</w:t>
          </w:r>
        </w:p>
        <w:p w14:paraId="16F4AD48">
          <w:pPr>
            <w:pStyle w:val="2"/>
            <w:spacing w:line="360" w:lineRule="auto"/>
            <w:rPr>
              <w:rFonts w:hint="eastAsia" w:ascii="宋体" w:hAnsi="宋体"/>
              <w:b/>
              <w:sz w:val="30"/>
              <w:szCs w:val="30"/>
              <w:highlight w:val="none"/>
            </w:rPr>
          </w:pPr>
        </w:p>
        <w:p w14:paraId="174B289F">
          <w:pPr>
            <w:pStyle w:val="2"/>
            <w:spacing w:line="360" w:lineRule="auto"/>
            <w:rPr>
              <w:rFonts w:hint="eastAsia" w:ascii="宋体" w:hAnsi="宋体"/>
              <w:b/>
              <w:sz w:val="30"/>
              <w:szCs w:val="30"/>
              <w:highlight w:val="none"/>
            </w:rPr>
          </w:pPr>
        </w:p>
        <w:p w14:paraId="5E31F66F">
          <w:pPr>
            <w:adjustRightInd w:val="0"/>
            <w:snapToGrid w:val="0"/>
            <w:spacing w:before="48" w:beforeLines="20" w:after="48" w:afterLines="20" w:line="360" w:lineRule="auto"/>
            <w:jc w:val="center"/>
            <w:rPr>
              <w:rFonts w:hint="eastAsia" w:ascii="宋体" w:hAnsi="宋体"/>
              <w:b/>
              <w:bCs/>
              <w:spacing w:val="-20"/>
              <w:sz w:val="36"/>
              <w:szCs w:val="36"/>
              <w:highlight w:val="none"/>
            </w:rPr>
          </w:pPr>
          <w:r>
            <w:rPr>
              <w:rFonts w:hint="eastAsia" w:ascii="宋体" w:hAnsi="宋体"/>
              <w:b/>
              <w:bCs/>
              <w:spacing w:val="-20"/>
              <w:sz w:val="36"/>
              <w:szCs w:val="36"/>
              <w:highlight w:val="none"/>
            </w:rPr>
            <w:t>招标</w:t>
          </w:r>
          <w:r>
            <w:rPr>
              <w:rFonts w:ascii="宋体" w:hAnsi="宋体"/>
              <w:b/>
              <w:bCs/>
              <w:spacing w:val="-20"/>
              <w:sz w:val="36"/>
              <w:szCs w:val="36"/>
              <w:highlight w:val="none"/>
            </w:rPr>
            <w:t>单位：</w:t>
          </w:r>
          <w:r>
            <w:rPr>
              <w:rFonts w:hint="eastAsia" w:ascii="宋体" w:hAnsi="宋体"/>
              <w:b/>
              <w:bCs/>
              <w:spacing w:val="-20"/>
              <w:sz w:val="36"/>
              <w:szCs w:val="36"/>
            </w:rPr>
            <w:t>合肥滨投文化创意发展有限公司</w:t>
          </w:r>
        </w:p>
        <w:p w14:paraId="7749C96A">
          <w:pPr>
            <w:tabs>
              <w:tab w:val="left" w:pos="420"/>
              <w:tab w:val="left" w:pos="4200"/>
            </w:tabs>
            <w:spacing w:line="360" w:lineRule="auto"/>
            <w:jc w:val="center"/>
            <w:rPr>
              <w:rFonts w:hint="eastAsia" w:ascii="宋体" w:hAnsi="宋体"/>
              <w:sz w:val="32"/>
              <w:highlight w:val="none"/>
            </w:rPr>
          </w:pPr>
          <w:bookmarkStart w:id="3" w:name="_Toc273602338"/>
          <w:bookmarkStart w:id="4" w:name="_Toc245092758"/>
          <w:r>
            <w:rPr>
              <w:rFonts w:ascii="宋体" w:hAnsi="宋体"/>
              <w:bCs/>
              <w:sz w:val="36"/>
              <w:highlight w:val="none"/>
            </w:rPr>
            <w:t>二〇二</w:t>
          </w:r>
          <w:r>
            <w:rPr>
              <w:rFonts w:hint="eastAsia" w:ascii="宋体" w:hAnsi="宋体"/>
              <w:bCs/>
              <w:sz w:val="36"/>
              <w:highlight w:val="none"/>
            </w:rPr>
            <w:t>五</w:t>
          </w:r>
          <w:r>
            <w:rPr>
              <w:rFonts w:ascii="宋体" w:hAnsi="宋体"/>
              <w:bCs/>
              <w:sz w:val="36"/>
              <w:highlight w:val="none"/>
            </w:rPr>
            <w:t>年</w:t>
          </w:r>
          <w:r>
            <w:rPr>
              <w:rFonts w:hint="eastAsia" w:ascii="宋体" w:hAnsi="宋体"/>
              <w:bCs/>
              <w:sz w:val="36"/>
              <w:highlight w:val="none"/>
              <w:lang w:val="en-US" w:eastAsia="zh-CN"/>
            </w:rPr>
            <w:t>七</w:t>
          </w:r>
          <w:r>
            <w:rPr>
              <w:rFonts w:ascii="宋体" w:hAnsi="宋体"/>
              <w:bCs/>
              <w:sz w:val="36"/>
              <w:highlight w:val="none"/>
            </w:rPr>
            <w:t>月</w:t>
          </w:r>
        </w:p>
        <w:p w14:paraId="55575583">
          <w:pPr>
            <w:tabs>
              <w:tab w:val="left" w:pos="4620"/>
            </w:tabs>
            <w:spacing w:line="360" w:lineRule="auto"/>
            <w:jc w:val="center"/>
            <w:rPr>
              <w:rFonts w:hint="eastAsia" w:ascii="黑体" w:hAnsi="宋体" w:eastAsia="黑体"/>
              <w:b/>
              <w:sz w:val="32"/>
              <w:highlight w:val="none"/>
            </w:rPr>
            <w:sectPr>
              <w:headerReference r:id="rId5" w:type="default"/>
              <w:footerReference r:id="rId6" w:type="even"/>
              <w:pgSz w:w="11907" w:h="16840"/>
              <w:pgMar w:top="1440" w:right="1080" w:bottom="1440" w:left="1080" w:header="851" w:footer="992" w:gutter="0"/>
              <w:cols w:space="720" w:num="1"/>
              <w:docGrid w:linePitch="303" w:charSpace="0"/>
            </w:sectPr>
          </w:pPr>
        </w:p>
        <w:p w14:paraId="74FA0E0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sdtContent>
    </w:sdt>
    <w:bookmarkEnd w:id="3"/>
    <w:bookmarkEnd w:id="4"/>
    <w:p w14:paraId="60EC4A2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bookmarkStart w:id="5" w:name="_Hlk156310076"/>
      <w:bookmarkStart w:id="6" w:name="_Toc157065227"/>
      <w:r>
        <w:rPr>
          <w:rFonts w:hint="eastAsia" w:ascii="微软雅黑" w:hAnsi="微软雅黑" w:eastAsia="微软雅黑" w:cs="微软雅黑"/>
          <w:color w:val="000000"/>
          <w:sz w:val="24"/>
          <w:szCs w:val="24"/>
          <w:highlight w:val="none"/>
          <w:lang w:val="zh-CN"/>
        </w:rPr>
        <w:t>合肥市</w:t>
      </w:r>
      <w:bookmarkEnd w:id="5"/>
      <w:r>
        <w:rPr>
          <w:rFonts w:hint="eastAsia" w:ascii="微软雅黑" w:hAnsi="微软雅黑" w:eastAsia="微软雅黑" w:cs="微软雅黑"/>
          <w:color w:val="000000"/>
          <w:sz w:val="24"/>
          <w:szCs w:val="24"/>
          <w:lang w:val="zh-CN"/>
        </w:rPr>
        <w:t>滨投文化创意发展有限公司</w:t>
      </w:r>
      <w:r>
        <w:rPr>
          <w:rFonts w:hint="eastAsia" w:ascii="微软雅黑" w:hAnsi="微软雅黑" w:eastAsia="微软雅黑" w:cs="微软雅黑"/>
          <w:color w:val="000000"/>
          <w:sz w:val="24"/>
          <w:szCs w:val="24"/>
          <w:highlight w:val="none"/>
          <w:lang w:val="zh-CN"/>
        </w:rPr>
        <w:t>对</w:t>
      </w:r>
      <w:r>
        <w:rPr>
          <w:rFonts w:hint="eastAsia" w:ascii="微软雅黑" w:hAnsi="微软雅黑" w:eastAsia="微软雅黑" w:cs="微软雅黑"/>
          <w:b/>
          <w:bCs/>
          <w:color w:val="000000"/>
          <w:sz w:val="24"/>
          <w:szCs w:val="24"/>
          <w:highlight w:val="none"/>
          <w:u w:val="single"/>
          <w:lang w:val="zh-CN"/>
        </w:rPr>
        <w:t>“</w:t>
      </w:r>
      <w:r>
        <w:rPr>
          <w:rFonts w:hint="eastAsia" w:ascii="微软雅黑" w:hAnsi="微软雅黑" w:eastAsia="微软雅黑" w:cs="微软雅黑"/>
          <w:b/>
          <w:bCs/>
          <w:color w:val="000000"/>
          <w:sz w:val="24"/>
          <w:szCs w:val="24"/>
          <w:u w:val="single"/>
          <w:lang w:val="zh-CN"/>
        </w:rPr>
        <w:t>合柴拾间</w:t>
      </w:r>
      <w:r>
        <w:rPr>
          <w:rFonts w:hint="eastAsia" w:ascii="微软雅黑" w:hAnsi="微软雅黑" w:eastAsia="微软雅黑" w:cs="微软雅黑"/>
          <w:b/>
          <w:bCs/>
          <w:color w:val="000000"/>
          <w:sz w:val="24"/>
          <w:szCs w:val="24"/>
          <w:highlight w:val="none"/>
          <w:u w:val="single"/>
          <w:lang w:val="zh-CN"/>
        </w:rPr>
        <w:t>项目抖音大V广告投放”</w:t>
      </w:r>
      <w:r>
        <w:rPr>
          <w:rFonts w:hint="eastAsia" w:ascii="微软雅黑" w:hAnsi="微软雅黑" w:eastAsia="微软雅黑" w:cs="微软雅黑"/>
          <w:color w:val="000000"/>
          <w:sz w:val="24"/>
          <w:szCs w:val="24"/>
          <w:highlight w:val="none"/>
          <w:lang w:val="zh-CN"/>
        </w:rPr>
        <w:t>项目进行公开招标，欢迎具备条件的投标人参加投标。</w:t>
      </w:r>
    </w:p>
    <w:p w14:paraId="0226486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226438B3">
      <w:pPr>
        <w:pStyle w:val="6"/>
        <w:spacing w:before="0" w:after="0" w:line="360" w:lineRule="auto"/>
        <w:jc w:val="center"/>
        <w:rPr>
          <w:rFonts w:hint="eastAsia" w:ascii="微软雅黑" w:hAnsi="微软雅黑" w:eastAsia="微软雅黑" w:cs="微软雅黑"/>
          <w:b/>
          <w:bCs/>
          <w:color w:val="000000"/>
          <w:sz w:val="36"/>
          <w:szCs w:val="36"/>
          <w:highlight w:val="none"/>
        </w:rPr>
      </w:pPr>
      <w:r>
        <w:rPr>
          <w:rFonts w:hint="eastAsia" w:ascii="微软雅黑" w:hAnsi="微软雅黑" w:eastAsia="微软雅黑" w:cs="微软雅黑"/>
          <w:b/>
          <w:bCs/>
          <w:color w:val="000000"/>
          <w:sz w:val="36"/>
          <w:szCs w:val="36"/>
          <w:highlight w:val="none"/>
        </w:rPr>
        <w:t xml:space="preserve">第一章 </w:t>
      </w:r>
      <w:bookmarkEnd w:id="0"/>
      <w:bookmarkEnd w:id="1"/>
      <w:bookmarkEnd w:id="2"/>
      <w:r>
        <w:rPr>
          <w:rFonts w:hint="eastAsia" w:ascii="微软雅黑" w:hAnsi="微软雅黑" w:eastAsia="微软雅黑" w:cs="微软雅黑"/>
          <w:b/>
          <w:bCs/>
          <w:color w:val="000000"/>
          <w:sz w:val="36"/>
          <w:szCs w:val="36"/>
          <w:highlight w:val="none"/>
        </w:rPr>
        <w:t>招标公告</w:t>
      </w:r>
      <w:bookmarkEnd w:id="6"/>
    </w:p>
    <w:p w14:paraId="504982A8">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一、项目名称及</w:t>
      </w:r>
      <w:r>
        <w:rPr>
          <w:rFonts w:hint="eastAsia" w:ascii="微软雅黑" w:hAnsi="微软雅黑" w:eastAsia="微软雅黑" w:cs="微软雅黑"/>
          <w:b/>
          <w:color w:val="000000"/>
          <w:sz w:val="32"/>
          <w:szCs w:val="32"/>
          <w:highlight w:val="none"/>
        </w:rPr>
        <w:t>需求</w:t>
      </w:r>
      <w:r>
        <w:rPr>
          <w:rFonts w:hint="eastAsia" w:ascii="微软雅黑" w:hAnsi="微软雅黑" w:eastAsia="微软雅黑" w:cs="微软雅黑"/>
          <w:b/>
          <w:color w:val="000000"/>
          <w:sz w:val="32"/>
          <w:szCs w:val="32"/>
          <w:highlight w:val="none"/>
          <w:lang w:val="zh-CN"/>
        </w:rPr>
        <w:t>：</w:t>
      </w:r>
    </w:p>
    <w:p w14:paraId="2E23999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1、项目名称：合柴拾间项目抖音大V广告投放；</w:t>
      </w:r>
    </w:p>
    <w:p w14:paraId="75C0B608">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2、项目概算（招标控制价）：</w:t>
      </w:r>
      <w:r>
        <w:rPr>
          <w:rFonts w:hint="eastAsia" w:ascii="微软雅黑" w:hAnsi="微软雅黑" w:eastAsia="微软雅黑" w:cs="微软雅黑"/>
          <w:color w:val="000000"/>
          <w:sz w:val="24"/>
          <w:szCs w:val="24"/>
          <w:highlight w:val="none"/>
          <w:lang w:val="en-US" w:eastAsia="zh-CN"/>
        </w:rPr>
        <w:t>5.0</w:t>
      </w:r>
      <w:r>
        <w:rPr>
          <w:rFonts w:hint="eastAsia" w:ascii="微软雅黑" w:hAnsi="微软雅黑" w:eastAsia="微软雅黑" w:cs="微软雅黑"/>
          <w:color w:val="000000"/>
          <w:sz w:val="24"/>
          <w:szCs w:val="24"/>
          <w:highlight w:val="none"/>
          <w:lang w:val="zh-CN"/>
        </w:rPr>
        <w:t>万</w:t>
      </w:r>
      <w:r>
        <w:rPr>
          <w:rFonts w:hint="eastAsia" w:ascii="微软雅黑" w:hAnsi="微软雅黑" w:eastAsia="微软雅黑" w:cs="微软雅黑"/>
          <w:color w:val="000000"/>
          <w:sz w:val="24"/>
          <w:szCs w:val="24"/>
          <w:highlight w:val="none"/>
          <w:lang w:val="en-US" w:eastAsia="zh-CN"/>
        </w:rPr>
        <w:t>元</w:t>
      </w:r>
      <w:r>
        <w:rPr>
          <w:rFonts w:hint="eastAsia" w:ascii="微软雅黑" w:hAnsi="微软雅黑" w:eastAsia="微软雅黑" w:cs="微软雅黑"/>
          <w:color w:val="000000"/>
          <w:sz w:val="24"/>
          <w:szCs w:val="24"/>
          <w:highlight w:val="none"/>
          <w:lang w:val="zh-CN"/>
        </w:rPr>
        <w:t>（含税）；</w:t>
      </w:r>
    </w:p>
    <w:p w14:paraId="2BF2DFC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3、招标方式：公开招标。</w:t>
      </w:r>
    </w:p>
    <w:p w14:paraId="549988C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30A06430">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二、投标人资格条件</w:t>
      </w:r>
    </w:p>
    <w:p w14:paraId="595ACCC1">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应为中华人民共和国境内法律上和财务上独立的法人或依法登记注册的其他组织，合法运作并独立于招标人和招标代理机构。法人下属不具备法人资格的分支机构参与投标的，应提供所属法人针对本项目或覆盖本项目的经营事项的有效授权。</w:t>
      </w:r>
    </w:p>
    <w:p w14:paraId="3B5C934D">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投标人的法定代表人或负责人为同一人，存在控股、管理关系的不同投标人，不得参加同一标包投标或者未划分标包的同一招标项目投标。</w:t>
      </w:r>
    </w:p>
    <w:p w14:paraId="5959B17E">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投标人具有独立承担民事责任的能力；</w:t>
      </w:r>
    </w:p>
    <w:p w14:paraId="17D410C2">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投标人资质要求：具有有效的营业执照</w:t>
      </w:r>
      <w:r>
        <w:rPr>
          <w:rFonts w:hint="eastAsia" w:ascii="微软雅黑" w:hAnsi="微软雅黑" w:eastAsia="微软雅黑" w:cs="微软雅黑"/>
          <w:color w:val="000000"/>
          <w:sz w:val="24"/>
          <w:szCs w:val="24"/>
          <w:highlight w:val="none"/>
          <w:lang w:val="zh-CN" w:eastAsia="zh-CN"/>
        </w:rPr>
        <w:t>，营业执照经营范围应包含广告发布、媒体推广等与招标项目相关的业务许可。投标人须提供</w:t>
      </w:r>
      <w:r>
        <w:rPr>
          <w:rFonts w:hint="eastAsia" w:ascii="微软雅黑" w:hAnsi="微软雅黑" w:eastAsia="微软雅黑" w:cs="微软雅黑"/>
          <w:color w:val="000000"/>
          <w:sz w:val="24"/>
          <w:szCs w:val="24"/>
          <w:highlight w:val="none"/>
          <w:lang w:val="en-US" w:eastAsia="zh-CN"/>
        </w:rPr>
        <w:t>三份同类业绩证明（</w:t>
      </w:r>
      <w:r>
        <w:rPr>
          <w:rFonts w:hint="eastAsia" w:ascii="微软雅黑" w:hAnsi="微软雅黑" w:eastAsia="微软雅黑" w:cs="微软雅黑"/>
          <w:color w:val="000000"/>
          <w:sz w:val="24"/>
          <w:szCs w:val="24"/>
          <w:highlight w:val="none"/>
          <w:lang w:val="zh-CN" w:eastAsia="zh-CN"/>
        </w:rPr>
        <w:t>自2022年1月1日起与不同开发商签订的至少3份线上广告投放合同，每份合同金额不低于3万元）。</w:t>
      </w:r>
    </w:p>
    <w:p w14:paraId="6567072E">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本项目不接受联合体投标。</w:t>
      </w:r>
    </w:p>
    <w:p w14:paraId="1E59F238">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投标人不得存在以下不良信用记录情形：</w:t>
      </w:r>
    </w:p>
    <w:p w14:paraId="30E8215F">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被责令停产停业，暂扣或者吊销许可证，暂扣或者吊销执照；</w:t>
      </w:r>
    </w:p>
    <w:p w14:paraId="5AB52052">
      <w:pPr>
        <w:numPr>
          <w:ilvl w:val="0"/>
          <w:numId w:val="1"/>
        </w:numPr>
        <w:autoSpaceDE w:val="0"/>
        <w:autoSpaceDN w:val="0"/>
        <w:adjustRightInd w:val="0"/>
        <w:spacing w:after="0" w:line="360" w:lineRule="auto"/>
        <w:ind w:left="425" w:leftChars="0" w:hanging="425" w:firstLineChars="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进入清算程序，或被宣告破产，或其他丧失履约能力的情形；</w:t>
      </w:r>
    </w:p>
    <w:p w14:paraId="0B737443">
      <w:pPr>
        <w:pStyle w:val="5"/>
        <w:numPr>
          <w:ilvl w:val="0"/>
          <w:numId w:val="2"/>
        </w:numPr>
        <w:ind w:firstLineChars="0"/>
        <w:jc w:val="both"/>
        <w:rPr>
          <w:rFonts w:hint="eastAsia" w:ascii="微软雅黑" w:hAnsi="微软雅黑" w:eastAsia="微软雅黑" w:cs="微软雅黑"/>
          <w:color w:val="000000"/>
          <w:sz w:val="24"/>
          <w:szCs w:val="24"/>
          <w:highlight w:val="none"/>
          <w:lang w:val="zh-CN" w:eastAsia="zh-CN" w:bidi="ar-SA"/>
        </w:rPr>
      </w:pPr>
      <w:r>
        <w:rPr>
          <w:rFonts w:hint="eastAsia" w:ascii="微软雅黑" w:hAnsi="微软雅黑" w:eastAsia="微软雅黑" w:cs="微软雅黑"/>
          <w:color w:val="000000"/>
          <w:sz w:val="24"/>
          <w:szCs w:val="24"/>
          <w:highlight w:val="none"/>
          <w:lang w:val="zh-CN" w:eastAsia="zh-CN" w:bidi="ar-SA"/>
        </w:rPr>
        <w:t>在国家企业信用信息公示系统（http://www.gsxt.gov.cn/）中被列入严重违法失信企业名单；</w:t>
      </w:r>
    </w:p>
    <w:p w14:paraId="4BE8B825">
      <w:pPr>
        <w:pStyle w:val="5"/>
        <w:numPr>
          <w:ilvl w:val="0"/>
          <w:numId w:val="2"/>
        </w:numPr>
        <w:ind w:firstLineChars="0"/>
        <w:jc w:val="both"/>
        <w:rPr>
          <w:rFonts w:hint="eastAsia" w:ascii="微软雅黑" w:hAnsi="微软雅黑" w:eastAsia="微软雅黑" w:cs="微软雅黑"/>
          <w:color w:val="000000"/>
          <w:sz w:val="24"/>
          <w:szCs w:val="24"/>
          <w:highlight w:val="none"/>
          <w:lang w:val="zh-CN" w:eastAsia="zh-CN" w:bidi="ar-SA"/>
        </w:rPr>
      </w:pPr>
      <w:r>
        <w:rPr>
          <w:rFonts w:hint="eastAsia" w:ascii="微软雅黑" w:hAnsi="微软雅黑" w:eastAsia="微软雅黑" w:cs="微软雅黑"/>
          <w:color w:val="000000"/>
          <w:sz w:val="24"/>
          <w:szCs w:val="24"/>
          <w:highlight w:val="none"/>
          <w:lang w:val="zh-CN" w:eastAsia="zh-CN" w:bidi="ar-SA"/>
        </w:rPr>
        <w:t>在“信用中国”网站（http://www.creditchina.gov.cn/）中被列入失信被执行人名单；</w:t>
      </w:r>
    </w:p>
    <w:p w14:paraId="3833405A">
      <w:pPr>
        <w:pStyle w:val="5"/>
        <w:numPr>
          <w:ilvl w:val="0"/>
          <w:numId w:val="2"/>
        </w:numPr>
        <w:ind w:firstLineChars="0"/>
        <w:jc w:val="both"/>
        <w:rPr>
          <w:rFonts w:hint="eastAsia" w:ascii="微软雅黑" w:hAnsi="微软雅黑" w:eastAsia="微软雅黑" w:cs="微软雅黑"/>
          <w:color w:val="000000"/>
          <w:sz w:val="24"/>
          <w:szCs w:val="24"/>
          <w:highlight w:val="none"/>
          <w:lang w:val="zh-CN" w:eastAsia="zh-CN" w:bidi="ar-SA"/>
        </w:rPr>
      </w:pPr>
      <w:r>
        <w:rPr>
          <w:rFonts w:hint="eastAsia" w:ascii="微软雅黑" w:hAnsi="微软雅黑" w:eastAsia="微软雅黑" w:cs="微软雅黑"/>
          <w:color w:val="000000"/>
          <w:sz w:val="24"/>
          <w:szCs w:val="24"/>
          <w:highlight w:val="none"/>
          <w:lang w:val="zh-CN" w:eastAsia="zh-CN" w:bidi="ar-SA"/>
        </w:rPr>
        <w:t>在“信用中国”网站（http://www.creditchina.gov.cn/）中被列入重大税收违法失信主体名单；</w:t>
      </w:r>
    </w:p>
    <w:p w14:paraId="5799049E">
      <w:pPr>
        <w:pStyle w:val="5"/>
        <w:numPr>
          <w:ilvl w:val="0"/>
          <w:numId w:val="2"/>
        </w:numPr>
        <w:ind w:firstLineChars="0"/>
        <w:jc w:val="both"/>
        <w:rPr>
          <w:rFonts w:hint="eastAsia" w:ascii="微软雅黑" w:hAnsi="微软雅黑" w:eastAsia="微软雅黑" w:cs="微软雅黑"/>
          <w:color w:val="000000"/>
          <w:sz w:val="24"/>
          <w:szCs w:val="24"/>
          <w:highlight w:val="none"/>
          <w:lang w:val="zh-CN" w:eastAsia="zh-CN" w:bidi="ar-SA"/>
        </w:rPr>
      </w:pPr>
      <w:r>
        <w:rPr>
          <w:rFonts w:hint="eastAsia" w:ascii="微软雅黑" w:hAnsi="微软雅黑" w:eastAsia="微软雅黑" w:cs="微软雅黑"/>
          <w:color w:val="000000"/>
          <w:sz w:val="24"/>
          <w:szCs w:val="24"/>
          <w:highlight w:val="none"/>
          <w:lang w:val="zh-CN" w:eastAsia="zh-CN" w:bidi="ar-SA"/>
        </w:rPr>
        <w:t>在近三年内投标人或其法定代表人（单位负责人）有行贿犯罪行为的；</w:t>
      </w:r>
    </w:p>
    <w:p w14:paraId="3C77BDE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759DCF4B">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三、评标方法</w:t>
      </w:r>
    </w:p>
    <w:p w14:paraId="564C03D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1、报价人报价不得高于招标控制价，否则其报价无效；</w:t>
      </w:r>
    </w:p>
    <w:p w14:paraId="27076DF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2、</w:t>
      </w:r>
      <w:r>
        <w:rPr>
          <w:rFonts w:hint="eastAsia" w:ascii="微软雅黑" w:hAnsi="微软雅黑" w:eastAsia="微软雅黑" w:cs="微软雅黑"/>
          <w:color w:val="000000"/>
          <w:sz w:val="24"/>
          <w:szCs w:val="24"/>
          <w:highlight w:val="none"/>
          <w:lang w:val="en-US" w:eastAsia="zh-CN"/>
        </w:rPr>
        <w:t xml:space="preserve"> </w:t>
      </w:r>
      <w:r>
        <w:rPr>
          <w:rFonts w:hint="eastAsia" w:ascii="微软雅黑" w:hAnsi="微软雅黑" w:eastAsia="微软雅黑" w:cs="微软雅黑"/>
          <w:color w:val="000000"/>
          <w:sz w:val="24"/>
          <w:szCs w:val="24"/>
          <w:highlight w:val="none"/>
          <w:lang w:val="zh-CN"/>
        </w:rPr>
        <w:t>经询价小组评审符合询价文件规定条件的有效投标人如低于三家，则本次招标流标（另行重新组织询价）；</w:t>
      </w:r>
    </w:p>
    <w:p w14:paraId="50BAED2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3、询价小组对报价文件进行审核，经审核后按照投标报价由低到高依次排序，最低价者中标，若中标方因自身原因无法继续履行合同，其余投标方按报价从低到高依次递补。</w:t>
      </w:r>
    </w:p>
    <w:p w14:paraId="10493E2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55B3263B">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四、投标报名提交材料及格式要求</w:t>
      </w:r>
    </w:p>
    <w:p w14:paraId="6DCB7659">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1、</w:t>
      </w:r>
      <w:r>
        <w:rPr>
          <w:rFonts w:hint="eastAsia" w:ascii="微软雅黑" w:hAnsi="微软雅黑" w:eastAsia="微软雅黑" w:cs="微软雅黑"/>
          <w:b/>
          <w:bCs/>
          <w:color w:val="000000"/>
          <w:sz w:val="24"/>
          <w:szCs w:val="24"/>
          <w:highlight w:val="none"/>
          <w:lang w:val="zh-CN"/>
        </w:rPr>
        <w:t>报名材料</w:t>
      </w:r>
    </w:p>
    <w:p w14:paraId="08B29E3F">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附件1：投标函 加盖公章；</w:t>
      </w:r>
    </w:p>
    <w:p w14:paraId="59544CE7">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附件2：法人授权委托书 加盖公章；</w:t>
      </w:r>
    </w:p>
    <w:p w14:paraId="455FABF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附件3：投标人信用承诺函 加盖公章；</w:t>
      </w:r>
    </w:p>
    <w:p w14:paraId="66B2341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附件4：资质证明文件：营业执照、</w:t>
      </w:r>
      <w:r>
        <w:rPr>
          <w:rFonts w:hint="eastAsia" w:ascii="微软雅黑" w:hAnsi="微软雅黑" w:eastAsia="微软雅黑" w:cs="微软雅黑"/>
          <w:color w:val="000000"/>
          <w:sz w:val="24"/>
          <w:szCs w:val="24"/>
          <w:highlight w:val="none"/>
          <w:lang w:val="en-US" w:eastAsia="zh-CN"/>
        </w:rPr>
        <w:t>业绩证明（</w:t>
      </w:r>
      <w:r>
        <w:rPr>
          <w:rFonts w:hint="eastAsia" w:ascii="微软雅黑" w:hAnsi="微软雅黑" w:eastAsia="微软雅黑" w:cs="微软雅黑"/>
          <w:color w:val="000000"/>
          <w:sz w:val="24"/>
          <w:szCs w:val="24"/>
          <w:highlight w:val="none"/>
          <w:lang w:val="zh-CN" w:eastAsia="zh-CN"/>
        </w:rPr>
        <w:t>自2022年1月1日起与不同开发商签订的至少3份线上广告投放合同，每份合同金额不低于3万元）</w:t>
      </w:r>
      <w:r>
        <w:rPr>
          <w:rFonts w:hint="eastAsia" w:ascii="微软雅黑" w:hAnsi="微软雅黑" w:eastAsia="微软雅黑" w:cs="微软雅黑"/>
          <w:color w:val="000000"/>
          <w:sz w:val="24"/>
          <w:szCs w:val="24"/>
          <w:highlight w:val="none"/>
          <w:lang w:val="zh-CN"/>
        </w:rPr>
        <w:t xml:space="preserve"> </w:t>
      </w:r>
      <w:r>
        <w:rPr>
          <w:rFonts w:hint="eastAsia" w:ascii="微软雅黑" w:hAnsi="微软雅黑" w:eastAsia="微软雅黑" w:cs="微软雅黑"/>
          <w:color w:val="000000"/>
          <w:sz w:val="24"/>
          <w:szCs w:val="24"/>
          <w:highlight w:val="none"/>
          <w:lang w:val="en-US" w:eastAsia="zh-CN"/>
        </w:rPr>
        <w:t xml:space="preserve"> </w:t>
      </w:r>
      <w:r>
        <w:rPr>
          <w:rFonts w:hint="eastAsia" w:ascii="微软雅黑" w:hAnsi="微软雅黑" w:eastAsia="微软雅黑" w:cs="微软雅黑"/>
          <w:color w:val="000000"/>
          <w:sz w:val="24"/>
          <w:szCs w:val="24"/>
          <w:highlight w:val="none"/>
          <w:lang w:val="zh-CN"/>
        </w:rPr>
        <w:t>加盖公章；</w:t>
      </w:r>
    </w:p>
    <w:p w14:paraId="52A76FA5">
      <w:pPr>
        <w:pStyle w:val="2"/>
        <w:rPr>
          <w:rFonts w:hint="default" w:eastAsia="微软雅黑"/>
          <w:highlight w:val="none"/>
          <w:lang w:val="en-US" w:eastAsia="zh-CN"/>
        </w:rPr>
      </w:pPr>
      <w:r>
        <w:rPr>
          <w:rFonts w:hint="eastAsia" w:ascii="微软雅黑" w:hAnsi="微软雅黑" w:eastAsia="微软雅黑" w:cs="微软雅黑"/>
          <w:color w:val="000000"/>
          <w:sz w:val="24"/>
          <w:szCs w:val="24"/>
          <w:highlight w:val="none"/>
          <w:lang w:val="en-US" w:eastAsia="zh-CN"/>
        </w:rPr>
        <w:t>附件5：合作确认书 加盖公章</w:t>
      </w:r>
    </w:p>
    <w:p w14:paraId="062D0830">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2、</w:t>
      </w:r>
      <w:r>
        <w:rPr>
          <w:rFonts w:hint="eastAsia" w:ascii="微软雅黑" w:hAnsi="微软雅黑" w:eastAsia="微软雅黑" w:cs="微软雅黑"/>
          <w:b/>
          <w:bCs/>
          <w:color w:val="000000"/>
          <w:sz w:val="24"/>
          <w:szCs w:val="24"/>
          <w:highlight w:val="none"/>
          <w:lang w:val="zh-CN"/>
        </w:rPr>
        <w:t>投标报价</w:t>
      </w:r>
    </w:p>
    <w:p w14:paraId="4B836950">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zh-CN"/>
        </w:rPr>
        <w:t>附件</w:t>
      </w:r>
      <w:r>
        <w:rPr>
          <w:rFonts w:hint="eastAsia" w:ascii="微软雅黑" w:hAnsi="微软雅黑" w:eastAsia="微软雅黑" w:cs="微软雅黑"/>
          <w:color w:val="000000"/>
          <w:sz w:val="24"/>
          <w:szCs w:val="24"/>
          <w:highlight w:val="none"/>
          <w:lang w:val="en-US" w:eastAsia="zh-CN"/>
        </w:rPr>
        <w:t>1</w:t>
      </w:r>
      <w:r>
        <w:rPr>
          <w:rFonts w:hint="eastAsia" w:ascii="微软雅黑" w:hAnsi="微软雅黑" w:eastAsia="微软雅黑" w:cs="微软雅黑"/>
          <w:color w:val="000000"/>
          <w:sz w:val="24"/>
          <w:szCs w:val="24"/>
          <w:highlight w:val="none"/>
          <w:lang w:val="zh-CN"/>
        </w:rPr>
        <w:t>：投标报价</w:t>
      </w:r>
      <w:r>
        <w:rPr>
          <w:rFonts w:hint="eastAsia" w:ascii="微软雅黑" w:hAnsi="微软雅黑" w:eastAsia="微软雅黑" w:cs="微软雅黑"/>
          <w:color w:val="000000"/>
          <w:sz w:val="24"/>
          <w:szCs w:val="24"/>
          <w:highlight w:val="none"/>
          <w:lang w:val="en-US" w:eastAsia="zh-CN"/>
        </w:rPr>
        <w:t>函 加盖公章</w:t>
      </w:r>
    </w:p>
    <w:p w14:paraId="0478664E">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en-US" w:eastAsia="zh-CN"/>
        </w:rPr>
        <w:t>附件2：投标报价</w:t>
      </w:r>
      <w:r>
        <w:rPr>
          <w:rFonts w:hint="eastAsia" w:ascii="微软雅黑" w:hAnsi="微软雅黑" w:eastAsia="微软雅黑" w:cs="微软雅黑"/>
          <w:color w:val="000000"/>
          <w:sz w:val="24"/>
          <w:szCs w:val="24"/>
          <w:highlight w:val="none"/>
          <w:lang w:val="zh-CN"/>
        </w:rPr>
        <w:t>单</w:t>
      </w:r>
      <w:r>
        <w:rPr>
          <w:rFonts w:hint="eastAsia" w:ascii="微软雅黑" w:hAnsi="微软雅黑" w:eastAsia="微软雅黑" w:cs="微软雅黑"/>
          <w:color w:val="000000"/>
          <w:sz w:val="24"/>
          <w:szCs w:val="24"/>
          <w:highlight w:val="none"/>
          <w:lang w:val="en-US" w:eastAsia="zh-CN"/>
        </w:rPr>
        <w:t xml:space="preserve"> </w:t>
      </w:r>
      <w:r>
        <w:rPr>
          <w:rFonts w:hint="eastAsia" w:ascii="微软雅黑" w:hAnsi="微软雅黑" w:eastAsia="微软雅黑" w:cs="微软雅黑"/>
          <w:color w:val="000000"/>
          <w:sz w:val="24"/>
          <w:szCs w:val="24"/>
          <w:highlight w:val="none"/>
          <w:lang w:val="zh-CN"/>
        </w:rPr>
        <w:t>加盖公章</w:t>
      </w:r>
    </w:p>
    <w:p w14:paraId="7683ECCA">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3、</w:t>
      </w:r>
      <w:r>
        <w:rPr>
          <w:rFonts w:hint="eastAsia" w:ascii="微软雅黑" w:hAnsi="微软雅黑" w:eastAsia="微软雅黑" w:cs="微软雅黑"/>
          <w:b/>
          <w:bCs/>
          <w:color w:val="000000"/>
          <w:sz w:val="24"/>
          <w:szCs w:val="24"/>
          <w:highlight w:val="none"/>
          <w:lang w:val="zh-CN"/>
        </w:rPr>
        <w:t>投标要求</w:t>
      </w:r>
    </w:p>
    <w:p w14:paraId="15B7457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投标人应按本招标文件“招投标日程表”规定的时间、地点，向招标人密封盖章提交投标文件，于</w:t>
      </w:r>
      <w:r>
        <w:rPr>
          <w:rFonts w:hint="eastAsia" w:ascii="微软雅黑" w:hAnsi="微软雅黑" w:eastAsia="微软雅黑" w:cs="微软雅黑"/>
          <w:color w:val="000000"/>
          <w:sz w:val="24"/>
          <w:szCs w:val="24"/>
          <w:highlight w:val="none"/>
          <w:lang w:val="en-US" w:eastAsia="zh-CN"/>
        </w:rPr>
        <w:t>7</w:t>
      </w:r>
      <w:r>
        <w:rPr>
          <w:rFonts w:hint="eastAsia" w:ascii="微软雅黑" w:hAnsi="微软雅黑" w:eastAsia="微软雅黑" w:cs="微软雅黑"/>
          <w:color w:val="000000"/>
          <w:sz w:val="24"/>
          <w:szCs w:val="24"/>
          <w:highlight w:val="none"/>
          <w:lang w:val="zh-CN"/>
        </w:rPr>
        <w:t>月</w:t>
      </w:r>
      <w:r>
        <w:rPr>
          <w:rFonts w:hint="eastAsia" w:ascii="微软雅黑" w:hAnsi="微软雅黑" w:eastAsia="微软雅黑" w:cs="微软雅黑"/>
          <w:color w:val="000000"/>
          <w:sz w:val="24"/>
          <w:szCs w:val="24"/>
          <w:highlight w:val="none"/>
          <w:lang w:val="en-US" w:eastAsia="zh-CN"/>
        </w:rPr>
        <w:t>28</w:t>
      </w:r>
      <w:r>
        <w:rPr>
          <w:rFonts w:hint="eastAsia" w:ascii="微软雅黑" w:hAnsi="微软雅黑" w:eastAsia="微软雅黑" w:cs="微软雅黑"/>
          <w:color w:val="000000"/>
          <w:sz w:val="24"/>
          <w:szCs w:val="24"/>
          <w:highlight w:val="none"/>
          <w:lang w:val="zh-CN"/>
        </w:rPr>
        <w:t>日1</w:t>
      </w:r>
      <w:r>
        <w:rPr>
          <w:rFonts w:hint="eastAsia" w:ascii="微软雅黑" w:hAnsi="微软雅黑" w:eastAsia="微软雅黑" w:cs="微软雅黑"/>
          <w:color w:val="000000"/>
          <w:sz w:val="24"/>
          <w:szCs w:val="24"/>
          <w:highlight w:val="none"/>
          <w:lang w:val="en-US" w:eastAsia="zh-CN"/>
        </w:rPr>
        <w:t>7</w:t>
      </w:r>
      <w:r>
        <w:rPr>
          <w:rFonts w:hint="eastAsia" w:ascii="微软雅黑" w:hAnsi="微软雅黑" w:eastAsia="微软雅黑" w:cs="微软雅黑"/>
          <w:color w:val="000000"/>
          <w:sz w:val="24"/>
          <w:szCs w:val="24"/>
          <w:highlight w:val="none"/>
          <w:lang w:val="zh-CN"/>
        </w:rPr>
        <w:t>时前送至合肥市包河区城市更新建设有限公司，地址：合肥市包河区徽州大道1388号401。</w:t>
      </w:r>
    </w:p>
    <w:p w14:paraId="0E2A838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注：不接受任何形式邮寄文件或电子文件，请投标单位投标负责人密封盖章提交，并以当面确认签字为准。</w:t>
      </w:r>
    </w:p>
    <w:p w14:paraId="1B1956A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zh-CN"/>
        </w:rPr>
        <w:t>联系人：</w:t>
      </w:r>
      <w:r>
        <w:rPr>
          <w:rFonts w:hint="eastAsia" w:ascii="微软雅黑" w:hAnsi="微软雅黑" w:eastAsia="微软雅黑" w:cs="微软雅黑"/>
          <w:color w:val="000000"/>
          <w:sz w:val="24"/>
          <w:szCs w:val="24"/>
          <w:highlight w:val="none"/>
          <w:lang w:val="en-US" w:eastAsia="zh-CN"/>
        </w:rPr>
        <w:t>钟晨阳</w:t>
      </w:r>
    </w:p>
    <w:p w14:paraId="578E1098">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报名热线：0551-63456711</w:t>
      </w:r>
    </w:p>
    <w:p w14:paraId="484EF27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联系地址：合肥市包河区徽州大道1388号4楼401</w:t>
      </w:r>
    </w:p>
    <w:p w14:paraId="71BC2F34">
      <w:pPr>
        <w:autoSpaceDE w:val="0"/>
        <w:autoSpaceDN w:val="0"/>
        <w:adjustRightInd w:val="0"/>
        <w:spacing w:after="0" w:line="360" w:lineRule="auto"/>
        <w:ind w:firstLine="480" w:firstLineChars="200"/>
        <w:jc w:val="both"/>
        <w:rPr>
          <w:rFonts w:hint="eastAsia" w:ascii="微软雅黑" w:hAnsi="微软雅黑" w:eastAsia="微软雅黑" w:cs="微软雅黑"/>
          <w:b/>
          <w:bCs/>
          <w:color w:val="000000"/>
          <w:sz w:val="24"/>
          <w:szCs w:val="24"/>
          <w:highlight w:val="none"/>
          <w:lang w:val="zh-CN"/>
        </w:rPr>
      </w:pPr>
      <w:r>
        <w:rPr>
          <w:rFonts w:hint="eastAsia" w:ascii="微软雅黑" w:hAnsi="微软雅黑" w:eastAsia="微软雅黑" w:cs="微软雅黑"/>
          <w:b/>
          <w:bCs/>
          <w:color w:val="000000"/>
          <w:sz w:val="24"/>
          <w:szCs w:val="24"/>
          <w:highlight w:val="none"/>
          <w:lang w:val="en-US" w:eastAsia="zh-CN"/>
        </w:rPr>
        <w:t>4、</w:t>
      </w:r>
      <w:r>
        <w:rPr>
          <w:rFonts w:hint="eastAsia" w:ascii="微软雅黑" w:hAnsi="微软雅黑" w:eastAsia="微软雅黑" w:cs="微软雅黑"/>
          <w:b/>
          <w:bCs/>
          <w:color w:val="000000"/>
          <w:sz w:val="24"/>
          <w:szCs w:val="24"/>
          <w:highlight w:val="none"/>
          <w:lang w:val="zh-CN"/>
        </w:rPr>
        <w:t>开标</w:t>
      </w:r>
    </w:p>
    <w:p w14:paraId="49A507C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具体开标时间、地点详见本招标文件“招投标日程表”。</w:t>
      </w:r>
    </w:p>
    <w:p w14:paraId="5842B70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p>
    <w:p w14:paraId="460D2E94">
      <w:pPr>
        <w:autoSpaceDE w:val="0"/>
        <w:autoSpaceDN w:val="0"/>
        <w:adjustRightInd w:val="0"/>
        <w:spacing w:after="0" w:line="360" w:lineRule="auto"/>
        <w:rPr>
          <w:rFonts w:hint="eastAsia" w:ascii="微软雅黑" w:hAnsi="微软雅黑" w:eastAsia="微软雅黑" w:cs="微软雅黑"/>
          <w:b/>
          <w:color w:val="000000"/>
          <w:sz w:val="32"/>
          <w:szCs w:val="32"/>
          <w:highlight w:val="none"/>
          <w:lang w:val="zh-CN"/>
        </w:rPr>
      </w:pPr>
      <w:r>
        <w:rPr>
          <w:rFonts w:hint="eastAsia" w:ascii="微软雅黑" w:hAnsi="微软雅黑" w:eastAsia="微软雅黑" w:cs="微软雅黑"/>
          <w:b/>
          <w:color w:val="000000"/>
          <w:sz w:val="32"/>
          <w:szCs w:val="32"/>
          <w:highlight w:val="none"/>
          <w:lang w:val="zh-CN"/>
        </w:rPr>
        <w:t>五、招标日程表</w:t>
      </w:r>
    </w:p>
    <w:tbl>
      <w:tblPr>
        <w:tblStyle w:val="29"/>
        <w:tblW w:w="48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929"/>
        <w:gridCol w:w="3332"/>
        <w:gridCol w:w="3563"/>
      </w:tblGrid>
      <w:tr w14:paraId="2666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50" w:type="pct"/>
            <w:vAlign w:val="center"/>
          </w:tcPr>
          <w:p w14:paraId="470A977C">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序号</w:t>
            </w:r>
          </w:p>
        </w:tc>
        <w:tc>
          <w:tcPr>
            <w:tcW w:w="994" w:type="pct"/>
            <w:vAlign w:val="center"/>
          </w:tcPr>
          <w:p w14:paraId="448F9700">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内容</w:t>
            </w:r>
          </w:p>
        </w:tc>
        <w:tc>
          <w:tcPr>
            <w:tcW w:w="1717" w:type="pct"/>
            <w:vAlign w:val="center"/>
          </w:tcPr>
          <w:p w14:paraId="056AFC71">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时间</w:t>
            </w:r>
          </w:p>
        </w:tc>
        <w:tc>
          <w:tcPr>
            <w:tcW w:w="1836" w:type="pct"/>
            <w:vAlign w:val="center"/>
          </w:tcPr>
          <w:p w14:paraId="2320B409">
            <w:pPr>
              <w:tabs>
                <w:tab w:val="left" w:pos="993"/>
              </w:tabs>
              <w:spacing w:line="240" w:lineRule="auto"/>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地点</w:t>
            </w:r>
          </w:p>
        </w:tc>
      </w:tr>
      <w:tr w14:paraId="2DE3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50" w:type="pct"/>
            <w:vAlign w:val="center"/>
          </w:tcPr>
          <w:p w14:paraId="6449F5F8">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1</w:t>
            </w:r>
          </w:p>
        </w:tc>
        <w:tc>
          <w:tcPr>
            <w:tcW w:w="994" w:type="pct"/>
            <w:vAlign w:val="center"/>
          </w:tcPr>
          <w:p w14:paraId="5EEF0DAC">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招标文件发布</w:t>
            </w:r>
          </w:p>
        </w:tc>
        <w:tc>
          <w:tcPr>
            <w:tcW w:w="1717" w:type="pct"/>
            <w:shd w:val="clear" w:color="auto" w:fill="auto"/>
            <w:vAlign w:val="center"/>
          </w:tcPr>
          <w:p w14:paraId="2E36E9F7">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2025年</w:t>
            </w: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25</w:t>
            </w:r>
            <w:r>
              <w:rPr>
                <w:rFonts w:hint="eastAsia" w:ascii="微软雅黑" w:hAnsi="微软雅黑" w:eastAsia="微软雅黑" w:cs="微软雅黑"/>
                <w:sz w:val="24"/>
                <w:szCs w:val="24"/>
                <w:highlight w:val="none"/>
              </w:rPr>
              <w:t>日</w:t>
            </w:r>
          </w:p>
        </w:tc>
        <w:tc>
          <w:tcPr>
            <w:tcW w:w="1836" w:type="pct"/>
            <w:vAlign w:val="center"/>
          </w:tcPr>
          <w:p w14:paraId="1E5AB470">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合肥滨湖集团公共平台</w:t>
            </w:r>
          </w:p>
        </w:tc>
      </w:tr>
      <w:tr w14:paraId="407B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50" w:type="pct"/>
            <w:vAlign w:val="center"/>
          </w:tcPr>
          <w:p w14:paraId="3457D10E">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w:t>
            </w:r>
          </w:p>
        </w:tc>
        <w:tc>
          <w:tcPr>
            <w:tcW w:w="994" w:type="pct"/>
            <w:vAlign w:val="center"/>
          </w:tcPr>
          <w:p w14:paraId="316CF1CE">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投标文件提交</w:t>
            </w:r>
          </w:p>
        </w:tc>
        <w:tc>
          <w:tcPr>
            <w:tcW w:w="1717" w:type="pct"/>
            <w:shd w:val="clear" w:color="auto" w:fill="auto"/>
            <w:vAlign w:val="center"/>
          </w:tcPr>
          <w:p w14:paraId="0F903BDE">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截至2025年</w:t>
            </w: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28</w:t>
            </w:r>
            <w:r>
              <w:rPr>
                <w:rFonts w:hint="eastAsia" w:ascii="微软雅黑" w:hAnsi="微软雅黑" w:eastAsia="微软雅黑" w:cs="微软雅黑"/>
                <w:sz w:val="24"/>
                <w:szCs w:val="24"/>
                <w:highlight w:val="none"/>
              </w:rPr>
              <w:t>日1</w:t>
            </w: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时</w:t>
            </w:r>
          </w:p>
        </w:tc>
        <w:tc>
          <w:tcPr>
            <w:tcW w:w="1836" w:type="pct"/>
            <w:vAlign w:val="center"/>
          </w:tcPr>
          <w:p w14:paraId="052A44E4">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合肥市包河区徽州大道1388号</w:t>
            </w:r>
          </w:p>
        </w:tc>
      </w:tr>
      <w:tr w14:paraId="4491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50" w:type="pct"/>
            <w:vAlign w:val="center"/>
          </w:tcPr>
          <w:p w14:paraId="1007E191">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3</w:t>
            </w:r>
          </w:p>
        </w:tc>
        <w:tc>
          <w:tcPr>
            <w:tcW w:w="994" w:type="pct"/>
            <w:vAlign w:val="center"/>
          </w:tcPr>
          <w:p w14:paraId="3B29318A">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开标时间、地点</w:t>
            </w:r>
          </w:p>
        </w:tc>
        <w:tc>
          <w:tcPr>
            <w:tcW w:w="1717" w:type="pct"/>
            <w:shd w:val="clear" w:color="auto" w:fill="auto"/>
            <w:vAlign w:val="center"/>
          </w:tcPr>
          <w:p w14:paraId="3CF1F0CA">
            <w:pPr>
              <w:tabs>
                <w:tab w:val="left" w:pos="993"/>
              </w:tabs>
              <w:spacing w:line="240" w:lineRule="auto"/>
              <w:jc w:val="center"/>
              <w:rPr>
                <w:rFonts w:hint="eastAsia" w:ascii="微软雅黑" w:hAnsi="微软雅黑" w:eastAsia="微软雅黑" w:cs="微软雅黑"/>
                <w:sz w:val="24"/>
                <w:szCs w:val="24"/>
                <w:highlight w:val="none"/>
                <w:lang w:val="en-US" w:eastAsia="zh-CN" w:bidi="ar-SA"/>
              </w:rPr>
            </w:pPr>
            <w:r>
              <w:rPr>
                <w:rFonts w:hint="eastAsia" w:ascii="微软雅黑" w:hAnsi="微软雅黑" w:eastAsia="微软雅黑" w:cs="微软雅黑"/>
                <w:sz w:val="24"/>
                <w:szCs w:val="24"/>
                <w:highlight w:val="none"/>
              </w:rPr>
              <w:t>2025年</w:t>
            </w:r>
            <w:r>
              <w:rPr>
                <w:rFonts w:hint="eastAsia" w:ascii="微软雅黑" w:hAnsi="微软雅黑" w:eastAsia="微软雅黑" w:cs="微软雅黑"/>
                <w:sz w:val="24"/>
                <w:szCs w:val="24"/>
                <w:highlight w:val="none"/>
                <w:lang w:val="en-US" w:eastAsia="zh-CN"/>
              </w:rPr>
              <w:t>7</w:t>
            </w:r>
            <w:r>
              <w:rPr>
                <w:rFonts w:hint="eastAsia" w:ascii="微软雅黑" w:hAnsi="微软雅黑" w:eastAsia="微软雅黑" w:cs="微软雅黑"/>
                <w:sz w:val="24"/>
                <w:szCs w:val="24"/>
                <w:highlight w:val="none"/>
              </w:rPr>
              <w:t>月</w:t>
            </w:r>
            <w:r>
              <w:rPr>
                <w:rFonts w:hint="eastAsia" w:ascii="微软雅黑" w:hAnsi="微软雅黑" w:eastAsia="微软雅黑" w:cs="微软雅黑"/>
                <w:sz w:val="24"/>
                <w:szCs w:val="24"/>
                <w:highlight w:val="none"/>
                <w:lang w:val="en-US" w:eastAsia="zh-CN"/>
              </w:rPr>
              <w:t>30</w:t>
            </w:r>
            <w:r>
              <w:rPr>
                <w:rFonts w:hint="eastAsia" w:ascii="微软雅黑" w:hAnsi="微软雅黑" w:eastAsia="微软雅黑" w:cs="微软雅黑"/>
                <w:sz w:val="24"/>
                <w:szCs w:val="24"/>
                <w:highlight w:val="none"/>
              </w:rPr>
              <w:t>日（暂定）</w:t>
            </w:r>
          </w:p>
        </w:tc>
        <w:tc>
          <w:tcPr>
            <w:tcW w:w="1836" w:type="pct"/>
            <w:vAlign w:val="center"/>
          </w:tcPr>
          <w:p w14:paraId="13869334">
            <w:pPr>
              <w:tabs>
                <w:tab w:val="left" w:pos="993"/>
              </w:tabs>
              <w:spacing w:line="24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合肥滨湖集团5楼开标室（暂定）</w:t>
            </w:r>
          </w:p>
        </w:tc>
      </w:tr>
    </w:tbl>
    <w:p w14:paraId="5F84DF2B">
      <w:pPr>
        <w:tabs>
          <w:tab w:val="left" w:pos="993"/>
        </w:tabs>
        <w:spacing w:line="360" w:lineRule="auto"/>
        <w:ind w:firstLine="420" w:firstLineChars="200"/>
        <w:rPr>
          <w:rFonts w:hint="eastAsia" w:ascii="微软雅黑" w:hAnsi="微软雅黑" w:eastAsia="微软雅黑" w:cs="微软雅黑"/>
          <w:highlight w:val="none"/>
        </w:rPr>
      </w:pPr>
    </w:p>
    <w:p w14:paraId="06B11163">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投标报价：</w:t>
      </w:r>
      <w:r>
        <w:rPr>
          <w:rFonts w:hint="eastAsia" w:ascii="微软雅黑" w:hAnsi="微软雅黑" w:eastAsia="微软雅黑" w:cs="微软雅黑"/>
          <w:color w:val="000000"/>
          <w:sz w:val="24"/>
          <w:szCs w:val="24"/>
          <w:highlight w:val="none"/>
          <w:lang w:val="zh-CN"/>
        </w:rPr>
        <w:t>不超过</w:t>
      </w:r>
      <w:r>
        <w:rPr>
          <w:rFonts w:hint="eastAsia" w:ascii="微软雅黑" w:hAnsi="微软雅黑" w:eastAsia="微软雅黑" w:cs="微软雅黑"/>
          <w:color w:val="000000"/>
          <w:sz w:val="24"/>
          <w:szCs w:val="24"/>
          <w:highlight w:val="none"/>
          <w:lang w:val="en-US" w:eastAsia="zh-CN"/>
        </w:rPr>
        <w:t>5.0</w:t>
      </w:r>
      <w:r>
        <w:rPr>
          <w:rFonts w:hint="eastAsia" w:ascii="微软雅黑" w:hAnsi="微软雅黑" w:eastAsia="微软雅黑" w:cs="微软雅黑"/>
          <w:color w:val="000000"/>
          <w:sz w:val="24"/>
          <w:szCs w:val="24"/>
          <w:highlight w:val="none"/>
          <w:lang w:val="zh-CN"/>
        </w:rPr>
        <w:t>万（含税）。</w:t>
      </w:r>
    </w:p>
    <w:p w14:paraId="73056DDF">
      <w:pPr>
        <w:autoSpaceDE w:val="0"/>
        <w:autoSpaceDN w:val="0"/>
        <w:adjustRightInd w:val="0"/>
        <w:spacing w:after="0" w:line="360" w:lineRule="auto"/>
        <w:ind w:firstLine="480" w:firstLineChars="200"/>
        <w:jc w:val="both"/>
        <w:rPr>
          <w:rFonts w:hint="default" w:ascii="微软雅黑" w:hAnsi="微软雅黑" w:eastAsia="微软雅黑" w:cs="微软雅黑"/>
          <w:sz w:val="22"/>
          <w:highlight w:val="none"/>
          <w:lang w:val="en-US" w:eastAsia="zh-CN"/>
        </w:rPr>
      </w:pPr>
      <w:r>
        <w:rPr>
          <w:rFonts w:hint="eastAsia" w:ascii="微软雅黑" w:hAnsi="微软雅黑" w:eastAsia="微软雅黑" w:cs="微软雅黑"/>
          <w:b/>
          <w:bCs/>
          <w:color w:val="000000"/>
          <w:sz w:val="24"/>
          <w:szCs w:val="24"/>
          <w:highlight w:val="none"/>
          <w:lang w:val="en-US" w:eastAsia="zh-CN"/>
        </w:rPr>
        <w:t>招标内容</w:t>
      </w:r>
      <w:r>
        <w:rPr>
          <w:rFonts w:hint="eastAsia" w:ascii="微软雅黑" w:hAnsi="微软雅黑" w:eastAsia="微软雅黑" w:cs="微软雅黑"/>
          <w:b/>
          <w:bCs/>
          <w:color w:val="000000"/>
          <w:sz w:val="24"/>
          <w:szCs w:val="24"/>
          <w:highlight w:val="none"/>
          <w:lang w:val="zh-CN"/>
        </w:rPr>
        <w:t>：</w:t>
      </w:r>
      <w:r>
        <w:rPr>
          <w:rFonts w:hint="eastAsia" w:ascii="微软雅黑" w:hAnsi="微软雅黑" w:eastAsia="微软雅黑" w:cs="微软雅黑"/>
          <w:b w:val="0"/>
          <w:bCs w:val="0"/>
          <w:color w:val="000000"/>
          <w:sz w:val="24"/>
          <w:szCs w:val="24"/>
          <w:highlight w:val="none"/>
          <w:lang w:val="zh-CN"/>
        </w:rPr>
        <w:t>抖音大V</w:t>
      </w:r>
      <w:r>
        <w:rPr>
          <w:rFonts w:hint="eastAsia" w:ascii="微软雅黑" w:hAnsi="微软雅黑" w:eastAsia="微软雅黑" w:cs="微软雅黑"/>
          <w:b w:val="0"/>
          <w:bCs w:val="0"/>
          <w:color w:val="000000"/>
          <w:sz w:val="24"/>
          <w:szCs w:val="24"/>
          <w:highlight w:val="none"/>
          <w:lang w:val="en-US" w:eastAsia="zh-CN"/>
        </w:rPr>
        <w:t>账号直发，具体要求如下：</w:t>
      </w:r>
    </w:p>
    <w:tbl>
      <w:tblPr>
        <w:tblStyle w:val="29"/>
        <w:tblW w:w="1009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98"/>
        <w:gridCol w:w="5412"/>
        <w:gridCol w:w="1889"/>
      </w:tblGrid>
      <w:tr w14:paraId="5AF92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B117">
            <w:pPr>
              <w:keepNext w:val="0"/>
              <w:keepLines w:val="0"/>
              <w:widowControl/>
              <w:suppressLineNumbers w:val="0"/>
              <w:spacing w:line="240" w:lineRule="auto"/>
              <w:jc w:val="center"/>
              <w:textAlignment w:val="center"/>
              <w:rPr>
                <w:rFonts w:ascii="微软雅黑" w:hAnsi="微软雅黑" w:eastAsia="微软雅黑" w:cs="微软雅黑"/>
                <w:b/>
                <w:bCs/>
                <w:i w:val="0"/>
                <w:iCs w:val="0"/>
                <w:color w:val="000000"/>
                <w:sz w:val="28"/>
                <w:szCs w:val="28"/>
                <w:highlight w:val="none"/>
                <w:u w:val="none"/>
              </w:rPr>
            </w:pPr>
            <w:r>
              <w:rPr>
                <w:rFonts w:hint="eastAsia" w:ascii="微软雅黑" w:hAnsi="微软雅黑" w:eastAsia="微软雅黑" w:cs="微软雅黑"/>
                <w:b/>
                <w:bCs/>
                <w:i w:val="0"/>
                <w:iCs w:val="0"/>
                <w:color w:val="000000"/>
                <w:kern w:val="0"/>
                <w:sz w:val="28"/>
                <w:szCs w:val="28"/>
                <w:highlight w:val="none"/>
                <w:u w:val="none"/>
                <w:lang w:val="en-US" w:eastAsia="zh-CN" w:bidi="ar"/>
              </w:rPr>
              <w:t>事项</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95A0">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28"/>
                <w:szCs w:val="28"/>
                <w:highlight w:val="none"/>
                <w:u w:val="none"/>
              </w:rPr>
            </w:pPr>
            <w:r>
              <w:rPr>
                <w:rFonts w:hint="eastAsia" w:ascii="微软雅黑" w:hAnsi="微软雅黑" w:eastAsia="微软雅黑" w:cs="微软雅黑"/>
                <w:b/>
                <w:bCs/>
                <w:i w:val="0"/>
                <w:iCs w:val="0"/>
                <w:color w:val="000000"/>
                <w:kern w:val="0"/>
                <w:sz w:val="28"/>
                <w:szCs w:val="28"/>
                <w:highlight w:val="none"/>
                <w:u w:val="none"/>
                <w:lang w:val="en-US" w:eastAsia="zh-CN" w:bidi="ar"/>
              </w:rPr>
              <w:t>内容需求</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E65F">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28"/>
                <w:szCs w:val="28"/>
                <w:highlight w:val="none"/>
                <w:u w:val="none"/>
              </w:rPr>
            </w:pPr>
            <w:r>
              <w:rPr>
                <w:rFonts w:hint="eastAsia" w:ascii="微软雅黑" w:hAnsi="微软雅黑" w:eastAsia="微软雅黑" w:cs="微软雅黑"/>
                <w:b/>
                <w:bCs/>
                <w:i w:val="0"/>
                <w:iCs w:val="0"/>
                <w:color w:val="000000"/>
                <w:kern w:val="0"/>
                <w:sz w:val="28"/>
                <w:szCs w:val="28"/>
                <w:highlight w:val="none"/>
                <w:u w:val="none"/>
                <w:lang w:val="en-US" w:eastAsia="zh-CN" w:bidi="ar"/>
              </w:rPr>
              <w:t>数量需求</w:t>
            </w:r>
          </w:p>
        </w:tc>
      </w:tr>
      <w:tr w14:paraId="5AA4C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08226">
            <w:pPr>
              <w:keepNext w:val="0"/>
              <w:keepLines w:val="0"/>
              <w:widowControl/>
              <w:suppressLineNumbers w:val="0"/>
              <w:spacing w:line="240" w:lineRule="auto"/>
              <w:jc w:val="center"/>
              <w:textAlignment w:val="center"/>
              <w:rPr>
                <w:rFonts w:hint="eastAsia"/>
              </w:rPr>
            </w:pPr>
            <w:r>
              <w:rPr>
                <w:rFonts w:hint="eastAsia" w:ascii="微软雅黑" w:hAnsi="微软雅黑" w:eastAsia="微软雅黑" w:cs="微软雅黑"/>
                <w:i w:val="0"/>
                <w:iCs w:val="0"/>
                <w:color w:val="000000"/>
                <w:kern w:val="0"/>
                <w:sz w:val="24"/>
                <w:szCs w:val="24"/>
                <w:highlight w:val="none"/>
                <w:u w:val="none"/>
                <w:lang w:val="en-US" w:eastAsia="zh-CN" w:bidi="ar"/>
              </w:rPr>
              <w:t>房地产领域抖音达人</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DB91">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10000粉丝以上</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F5D5">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12人</w:t>
            </w:r>
          </w:p>
        </w:tc>
      </w:tr>
      <w:tr w14:paraId="6BF06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2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7B3BE">
            <w:pPr>
              <w:spacing w:line="240" w:lineRule="auto"/>
              <w:jc w:val="center"/>
              <w:rPr>
                <w:rFonts w:hint="eastAsia" w:ascii="微软雅黑" w:hAnsi="微软雅黑" w:eastAsia="微软雅黑" w:cs="微软雅黑"/>
                <w:i w:val="0"/>
                <w:iCs w:val="0"/>
                <w:color w:val="000000"/>
                <w:sz w:val="24"/>
                <w:szCs w:val="24"/>
                <w:highlight w:val="none"/>
                <w:u w:val="none"/>
              </w:rPr>
            </w:pP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70DB">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2000粉丝以上</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4CFC">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18人</w:t>
            </w:r>
          </w:p>
        </w:tc>
      </w:tr>
      <w:tr w14:paraId="179CD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8" w:hRule="atLeast"/>
        </w:trPr>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1814">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短视频宣发</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161A">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（按照12人万粉、18人2000粉丝达人数量）含脚本、实地拍摄、剪辑、发布，时长不少于1分钟；短视频曝光量不低于35万；</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B81A">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30条</w:t>
            </w:r>
          </w:p>
        </w:tc>
      </w:tr>
      <w:tr w14:paraId="0B4CD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8" w:hRule="atLeast"/>
        </w:trPr>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CE41">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直播场次</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7300">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直播地点需与合柴拾间在售项目相关；</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直播内容为合柴拾间在售项目；</w:t>
            </w:r>
            <w:r>
              <w:rPr>
                <w:rFonts w:hint="eastAsia" w:ascii="微软雅黑" w:hAnsi="微软雅黑" w:eastAsia="微软雅黑" w:cs="微软雅黑"/>
                <w:i w:val="0"/>
                <w:iCs w:val="0"/>
                <w:color w:val="000000"/>
                <w:kern w:val="0"/>
                <w:sz w:val="24"/>
                <w:szCs w:val="24"/>
                <w:highlight w:val="none"/>
                <w:u w:val="none"/>
                <w:lang w:val="en-US" w:eastAsia="zh-CN" w:bidi="ar"/>
              </w:rPr>
              <w:br w:type="textWrapping"/>
            </w:r>
            <w:r>
              <w:rPr>
                <w:rFonts w:hint="eastAsia" w:ascii="微软雅黑" w:hAnsi="微软雅黑" w:eastAsia="微软雅黑" w:cs="微软雅黑"/>
                <w:i w:val="0"/>
                <w:iCs w:val="0"/>
                <w:color w:val="000000"/>
                <w:kern w:val="0"/>
                <w:sz w:val="24"/>
                <w:szCs w:val="24"/>
                <w:highlight w:val="none"/>
                <w:u w:val="none"/>
                <w:lang w:val="en-US" w:eastAsia="zh-CN" w:bidi="ar"/>
              </w:rPr>
              <w:t>直播时长不少于1小时；保证对达人直播进行巨量ad广告投放，保证曝光度；</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29E9">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24"/>
                <w:szCs w:val="24"/>
                <w:highlight w:val="none"/>
                <w:u w:val="none"/>
              </w:rPr>
            </w:pPr>
            <w:r>
              <w:rPr>
                <w:rFonts w:hint="eastAsia" w:ascii="微软雅黑" w:hAnsi="微软雅黑" w:eastAsia="微软雅黑" w:cs="微软雅黑"/>
                <w:i w:val="0"/>
                <w:iCs w:val="0"/>
                <w:color w:val="000000"/>
                <w:kern w:val="0"/>
                <w:sz w:val="24"/>
                <w:szCs w:val="24"/>
                <w:highlight w:val="none"/>
                <w:u w:val="none"/>
                <w:lang w:val="en-US" w:eastAsia="zh-CN" w:bidi="ar"/>
              </w:rPr>
              <w:t>15场</w:t>
            </w:r>
          </w:p>
        </w:tc>
      </w:tr>
      <w:tr w14:paraId="3183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A04C">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r>
              <w:rPr>
                <w:rFonts w:hint="eastAsia" w:ascii="微软雅黑" w:hAnsi="微软雅黑" w:eastAsia="微软雅黑" w:cs="微软雅黑"/>
                <w:i w:val="0"/>
                <w:iCs w:val="0"/>
                <w:color w:val="000000"/>
                <w:kern w:val="0"/>
                <w:sz w:val="24"/>
                <w:szCs w:val="24"/>
                <w:highlight w:val="none"/>
                <w:u w:val="none"/>
                <w:lang w:val="en-US" w:eastAsia="zh-CN" w:bidi="ar"/>
              </w:rPr>
              <w:t>项目高品质探盘视频</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F4CD">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r>
              <w:rPr>
                <w:rFonts w:hint="eastAsia" w:ascii="微软雅黑" w:hAnsi="微软雅黑" w:eastAsia="微软雅黑" w:cs="微软雅黑"/>
                <w:i w:val="0"/>
                <w:iCs w:val="0"/>
                <w:color w:val="000000"/>
                <w:kern w:val="0"/>
                <w:sz w:val="24"/>
                <w:szCs w:val="24"/>
                <w:highlight w:val="none"/>
                <w:u w:val="none"/>
                <w:lang w:val="en-US" w:eastAsia="zh-CN" w:bidi="ar"/>
              </w:rPr>
              <w:t>含脚本、拍摄、剪辑、发布，时长不少于3分钟</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5156">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r>
              <w:rPr>
                <w:rFonts w:hint="eastAsia" w:ascii="微软雅黑" w:hAnsi="微软雅黑" w:eastAsia="微软雅黑" w:cs="微软雅黑"/>
                <w:i w:val="0"/>
                <w:iCs w:val="0"/>
                <w:color w:val="000000"/>
                <w:kern w:val="0"/>
                <w:sz w:val="24"/>
                <w:szCs w:val="24"/>
                <w:highlight w:val="none"/>
                <w:u w:val="none"/>
                <w:lang w:val="en-US" w:eastAsia="zh-CN" w:bidi="ar"/>
              </w:rPr>
              <w:t>1条</w:t>
            </w:r>
          </w:p>
        </w:tc>
      </w:tr>
      <w:tr w14:paraId="652E3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2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1202">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r>
              <w:rPr>
                <w:rFonts w:hint="eastAsia" w:ascii="微软雅黑" w:hAnsi="微软雅黑" w:eastAsia="微软雅黑" w:cs="微软雅黑"/>
                <w:i w:val="0"/>
                <w:iCs w:val="0"/>
                <w:color w:val="000000"/>
                <w:kern w:val="0"/>
                <w:sz w:val="24"/>
                <w:szCs w:val="24"/>
                <w:highlight w:val="none"/>
                <w:u w:val="none"/>
                <w:lang w:val="en-US" w:eastAsia="zh-CN" w:bidi="ar"/>
              </w:rPr>
              <w:t xml:space="preserve">服务保障 </w:t>
            </w:r>
          </w:p>
        </w:tc>
        <w:tc>
          <w:tcPr>
            <w:tcW w:w="7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B88E5">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r>
              <w:rPr>
                <w:rFonts w:hint="eastAsia" w:ascii="微软雅黑" w:hAnsi="微软雅黑" w:eastAsia="微软雅黑" w:cs="微软雅黑"/>
                <w:i w:val="0"/>
                <w:iCs w:val="0"/>
                <w:color w:val="000000"/>
                <w:kern w:val="0"/>
                <w:sz w:val="24"/>
                <w:szCs w:val="24"/>
                <w:highlight w:val="none"/>
                <w:u w:val="none"/>
                <w:lang w:val="en-US" w:eastAsia="zh-CN" w:bidi="ar"/>
              </w:rPr>
              <w:t>需定制项目抖音专属话题，并对话题进行投流曝光，保证曝光度</w:t>
            </w:r>
          </w:p>
        </w:tc>
      </w:tr>
    </w:tbl>
    <w:p w14:paraId="3F5AB3D8">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kern w:val="0"/>
          <w:sz w:val="24"/>
          <w:szCs w:val="24"/>
          <w:highlight w:val="none"/>
          <w:u w:val="none"/>
          <w:lang w:val="en-US" w:eastAsia="zh-CN" w:bidi="ar"/>
        </w:rPr>
      </w:pPr>
      <w:bookmarkStart w:id="7" w:name="_Toc22397"/>
      <w:bookmarkStart w:id="8" w:name="_Toc273602342"/>
      <w:bookmarkStart w:id="9" w:name="_Toc39733479"/>
      <w:bookmarkStart w:id="10" w:name="_Toc245092762"/>
    </w:p>
    <w:p w14:paraId="0CBA2A1A">
      <w:pPr>
        <w:pStyle w:val="2"/>
        <w:rPr>
          <w:rFonts w:hint="eastAsia" w:ascii="微软雅黑" w:hAnsi="微软雅黑" w:eastAsia="微软雅黑" w:cs="微软雅黑"/>
          <w:i w:val="0"/>
          <w:iCs w:val="0"/>
          <w:color w:val="000000"/>
          <w:kern w:val="0"/>
          <w:sz w:val="24"/>
          <w:szCs w:val="24"/>
          <w:highlight w:val="none"/>
          <w:u w:val="none"/>
          <w:lang w:val="en-US" w:eastAsia="zh-CN" w:bidi="ar"/>
        </w:rPr>
      </w:pPr>
    </w:p>
    <w:p w14:paraId="38F1F75D">
      <w:pPr>
        <w:pStyle w:val="5"/>
        <w:rPr>
          <w:rFonts w:hint="eastAsia" w:ascii="微软雅黑" w:hAnsi="微软雅黑" w:eastAsia="微软雅黑" w:cs="微软雅黑"/>
          <w:i w:val="0"/>
          <w:iCs w:val="0"/>
          <w:color w:val="000000"/>
          <w:kern w:val="0"/>
          <w:sz w:val="24"/>
          <w:szCs w:val="24"/>
          <w:highlight w:val="none"/>
          <w:u w:val="none"/>
          <w:lang w:val="en-US" w:eastAsia="zh-CN" w:bidi="ar"/>
        </w:rPr>
      </w:pPr>
    </w:p>
    <w:p w14:paraId="479E94BF">
      <w:pPr>
        <w:pStyle w:val="5"/>
        <w:rPr>
          <w:rFonts w:hint="eastAsia" w:ascii="微软雅黑" w:hAnsi="微软雅黑" w:eastAsia="微软雅黑" w:cs="微软雅黑"/>
          <w:i w:val="0"/>
          <w:iCs w:val="0"/>
          <w:color w:val="000000"/>
          <w:kern w:val="0"/>
          <w:sz w:val="24"/>
          <w:szCs w:val="24"/>
          <w:highlight w:val="none"/>
          <w:u w:val="none"/>
          <w:lang w:val="en-US" w:eastAsia="zh-CN" w:bidi="ar"/>
        </w:rPr>
      </w:pPr>
    </w:p>
    <w:p w14:paraId="6FBBC9E5">
      <w:pPr>
        <w:pStyle w:val="5"/>
        <w:rPr>
          <w:rFonts w:hint="eastAsia" w:ascii="微软雅黑" w:hAnsi="微软雅黑" w:eastAsia="微软雅黑" w:cs="微软雅黑"/>
          <w:i w:val="0"/>
          <w:iCs w:val="0"/>
          <w:color w:val="000000"/>
          <w:kern w:val="0"/>
          <w:sz w:val="24"/>
          <w:szCs w:val="24"/>
          <w:highlight w:val="none"/>
          <w:u w:val="none"/>
          <w:lang w:val="en-US" w:eastAsia="zh-CN" w:bidi="ar"/>
        </w:rPr>
      </w:pPr>
    </w:p>
    <w:p w14:paraId="679E2347">
      <w:pPr>
        <w:pStyle w:val="5"/>
        <w:rPr>
          <w:rFonts w:hint="eastAsia" w:ascii="微软雅黑" w:hAnsi="微软雅黑" w:eastAsia="微软雅黑" w:cs="微软雅黑"/>
          <w:i w:val="0"/>
          <w:iCs w:val="0"/>
          <w:color w:val="000000"/>
          <w:kern w:val="0"/>
          <w:sz w:val="24"/>
          <w:szCs w:val="24"/>
          <w:highlight w:val="none"/>
          <w:u w:val="none"/>
          <w:lang w:val="en-US" w:eastAsia="zh-CN" w:bidi="ar"/>
        </w:rPr>
      </w:pPr>
    </w:p>
    <w:p w14:paraId="54E799A0">
      <w:pPr>
        <w:pStyle w:val="6"/>
        <w:spacing w:before="0" w:after="0" w:line="360" w:lineRule="auto"/>
        <w:jc w:val="center"/>
        <w:rPr>
          <w:rFonts w:hint="eastAsia" w:ascii="微软雅黑" w:hAnsi="微软雅黑" w:eastAsia="微软雅黑" w:cs="微软雅黑"/>
          <w:b/>
          <w:bCs/>
          <w:color w:val="000000"/>
          <w:sz w:val="36"/>
          <w:szCs w:val="36"/>
          <w:highlight w:val="none"/>
        </w:rPr>
      </w:pPr>
      <w:r>
        <w:rPr>
          <w:rFonts w:hint="eastAsia" w:ascii="微软雅黑" w:hAnsi="微软雅黑" w:eastAsia="微软雅黑" w:cs="微软雅黑"/>
          <w:b/>
          <w:bCs/>
          <w:color w:val="000000"/>
          <w:sz w:val="36"/>
          <w:szCs w:val="36"/>
          <w:highlight w:val="none"/>
        </w:rPr>
        <w:t>第</w:t>
      </w:r>
      <w:bookmarkStart w:id="11" w:name="_Hlt240110027"/>
      <w:bookmarkEnd w:id="11"/>
      <w:r>
        <w:rPr>
          <w:rFonts w:hint="eastAsia" w:ascii="微软雅黑" w:hAnsi="微软雅黑" w:eastAsia="微软雅黑" w:cs="微软雅黑"/>
          <w:b/>
          <w:bCs/>
          <w:color w:val="000000"/>
          <w:sz w:val="36"/>
          <w:szCs w:val="36"/>
          <w:highlight w:val="none"/>
        </w:rPr>
        <w:t>二章 评标办法</w:t>
      </w:r>
      <w:bookmarkEnd w:id="7"/>
      <w:bookmarkEnd w:id="8"/>
      <w:bookmarkEnd w:id="9"/>
      <w:bookmarkEnd w:id="10"/>
    </w:p>
    <w:p w14:paraId="2225B558">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32"/>
          <w:szCs w:val="32"/>
          <w:highlight w:val="none"/>
        </w:rPr>
      </w:pPr>
      <w:r>
        <w:rPr>
          <w:rFonts w:hint="eastAsia" w:ascii="微软雅黑" w:hAnsi="微软雅黑" w:eastAsia="微软雅黑" w:cs="微软雅黑"/>
          <w:b/>
          <w:sz w:val="32"/>
          <w:szCs w:val="32"/>
          <w:highlight w:val="none"/>
        </w:rPr>
        <w:t>第一节 总  则</w:t>
      </w:r>
    </w:p>
    <w:p w14:paraId="2E8DD18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第一条</w:t>
      </w:r>
      <w:r>
        <w:rPr>
          <w:rFonts w:hint="eastAsia" w:ascii="微软雅黑" w:hAnsi="微软雅黑" w:eastAsia="微软雅黑" w:cs="微软雅黑"/>
          <w:color w:val="000000"/>
          <w:sz w:val="24"/>
          <w:szCs w:val="24"/>
          <w:highlight w:val="none"/>
          <w:lang w:val="zh-CN"/>
        </w:rPr>
        <w:t xml:space="preserve"> 为了做好“</w:t>
      </w:r>
      <w:r>
        <w:rPr>
          <w:rFonts w:hint="eastAsia" w:ascii="微软雅黑" w:hAnsi="微软雅黑" w:eastAsia="微软雅黑" w:cs="微软雅黑"/>
          <w:color w:val="000000"/>
          <w:sz w:val="24"/>
          <w:szCs w:val="24"/>
          <w:highlight w:val="none"/>
          <w:lang w:val="en-US" w:eastAsia="zh-CN"/>
        </w:rPr>
        <w:t>合柴拾间</w:t>
      </w:r>
      <w:r>
        <w:rPr>
          <w:rFonts w:hint="eastAsia" w:ascii="微软雅黑" w:hAnsi="微软雅黑" w:eastAsia="微软雅黑" w:cs="微软雅黑"/>
          <w:color w:val="000000"/>
          <w:sz w:val="24"/>
          <w:szCs w:val="24"/>
          <w:highlight w:val="none"/>
          <w:lang w:val="zh-CN"/>
        </w:rPr>
        <w:t>项目抖音大V广告投放”项目的招标评标工作，保证项目评审工作的正常有序进行，依据《中华人民共和国政府采购法》、《中华人民共和国招标投标法》及其它相关法律法规，本着公开、公平、公正的原则，制定评标办法。</w:t>
      </w:r>
    </w:p>
    <w:p w14:paraId="1A3FF85B">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第二条</w:t>
      </w:r>
      <w:r>
        <w:rPr>
          <w:rFonts w:hint="eastAsia" w:ascii="微软雅黑" w:hAnsi="微软雅黑" w:eastAsia="微软雅黑" w:cs="微软雅黑"/>
          <w:color w:val="000000"/>
          <w:sz w:val="24"/>
          <w:szCs w:val="24"/>
          <w:highlight w:val="none"/>
          <w:lang w:val="zh-CN"/>
        </w:rPr>
        <w:t xml:space="preserve"> 本次项目评标在项目、数量、</w:t>
      </w:r>
      <w:r>
        <w:rPr>
          <w:rFonts w:hint="eastAsia" w:ascii="微软雅黑" w:hAnsi="微软雅黑" w:eastAsia="微软雅黑" w:cs="微软雅黑"/>
          <w:color w:val="000000"/>
          <w:sz w:val="24"/>
          <w:szCs w:val="24"/>
          <w:highlight w:val="none"/>
          <w:lang w:val="en-US" w:eastAsia="zh-CN"/>
        </w:rPr>
        <w:t>内容等</w:t>
      </w:r>
      <w:r>
        <w:rPr>
          <w:rFonts w:hint="eastAsia" w:ascii="微软雅黑" w:hAnsi="微软雅黑" w:eastAsia="微软雅黑" w:cs="微软雅黑"/>
          <w:color w:val="000000"/>
          <w:sz w:val="24"/>
          <w:szCs w:val="24"/>
          <w:highlight w:val="none"/>
          <w:lang w:val="zh-CN"/>
        </w:rPr>
        <w:t>统一的原则下，最低价中标确定合作单位。</w:t>
      </w:r>
    </w:p>
    <w:p w14:paraId="66EB83F7">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第三条</w:t>
      </w:r>
      <w:r>
        <w:rPr>
          <w:rFonts w:hint="eastAsia" w:ascii="微软雅黑" w:hAnsi="微软雅黑" w:eastAsia="微软雅黑" w:cs="微软雅黑"/>
          <w:color w:val="000000"/>
          <w:sz w:val="24"/>
          <w:szCs w:val="24"/>
          <w:highlight w:val="none"/>
          <w:lang w:val="zh-CN"/>
        </w:rPr>
        <w:t xml:space="preserve"> 采购人将组织不少于3人组成的评标委员会（以下简称评委会），负责本项目的评标工作。采购人内部监督小组，负责评标过程中的记录、联络及评委会交办的其他工作。</w:t>
      </w:r>
    </w:p>
    <w:p w14:paraId="08A0251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第四条</w:t>
      </w:r>
      <w:r>
        <w:rPr>
          <w:rFonts w:hint="eastAsia" w:ascii="微软雅黑" w:hAnsi="微软雅黑" w:eastAsia="微软雅黑" w:cs="微软雅黑"/>
          <w:color w:val="000000"/>
          <w:sz w:val="24"/>
          <w:szCs w:val="24"/>
          <w:highlight w:val="none"/>
          <w:lang w:val="zh-CN"/>
        </w:rPr>
        <w:t xml:space="preserve"> 评委会按照“客观公正，实事求是”的原则，评价参加本次招标的投标人所提供的服务对招标文件的符合性及响应性。</w:t>
      </w:r>
    </w:p>
    <w:p w14:paraId="29AB1095">
      <w:pPr>
        <w:tabs>
          <w:tab w:val="left" w:pos="360"/>
          <w:tab w:val="left" w:pos="540"/>
          <w:tab w:val="left" w:pos="3600"/>
          <w:tab w:val="left" w:pos="3780"/>
          <w:tab w:val="left" w:pos="8460"/>
          <w:tab w:val="left" w:pos="9180"/>
        </w:tabs>
        <w:adjustRightInd w:val="0"/>
        <w:snapToGrid w:val="0"/>
        <w:spacing w:line="360" w:lineRule="auto"/>
        <w:jc w:val="center"/>
        <w:rPr>
          <w:rFonts w:hint="eastAsia" w:ascii="微软雅黑" w:hAnsi="微软雅黑" w:eastAsia="微软雅黑" w:cs="微软雅黑"/>
          <w:b/>
          <w:sz w:val="32"/>
          <w:szCs w:val="32"/>
          <w:highlight w:val="none"/>
        </w:rPr>
      </w:pPr>
      <w:r>
        <w:rPr>
          <w:rFonts w:hint="eastAsia" w:ascii="微软雅黑" w:hAnsi="微软雅黑" w:eastAsia="微软雅黑" w:cs="微软雅黑"/>
          <w:b/>
          <w:sz w:val="32"/>
          <w:szCs w:val="32"/>
          <w:highlight w:val="none"/>
        </w:rPr>
        <w:t>第二节 评标程序及评审细则</w:t>
      </w:r>
    </w:p>
    <w:p w14:paraId="4BD3C8F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第五条</w:t>
      </w:r>
      <w:r>
        <w:rPr>
          <w:rFonts w:hint="eastAsia" w:ascii="微软雅黑" w:hAnsi="微软雅黑" w:eastAsia="微软雅黑" w:cs="微软雅黑"/>
          <w:color w:val="000000"/>
          <w:sz w:val="24"/>
          <w:szCs w:val="24"/>
          <w:highlight w:val="none"/>
          <w:lang w:val="zh-CN"/>
        </w:rPr>
        <w:t xml:space="preserve"> 评标工作于开标后进行。评委会应认真研究招标文件，至少应了解和熟悉以下内容：</w:t>
      </w:r>
    </w:p>
    <w:p w14:paraId="35CF4216">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（一）招标的目标；</w:t>
      </w:r>
    </w:p>
    <w:p w14:paraId="53B5E50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（二）招标项目的范围和性质；</w:t>
      </w:r>
    </w:p>
    <w:p w14:paraId="162BFA02">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（三）招标文件中规定的主要服务要求、标准和商务条款；</w:t>
      </w:r>
    </w:p>
    <w:p w14:paraId="7A415D00">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（四）招标文件规定的评标标准、评标方法和在评标过程中考虑的相关因素。</w:t>
      </w:r>
    </w:p>
    <w:p w14:paraId="422803C5">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第六条</w:t>
      </w:r>
      <w:r>
        <w:rPr>
          <w:rFonts w:hint="eastAsia" w:ascii="微软雅黑" w:hAnsi="微软雅黑" w:eastAsia="微软雅黑" w:cs="微软雅黑"/>
          <w:color w:val="000000"/>
          <w:sz w:val="24"/>
          <w:szCs w:val="24"/>
          <w:highlight w:val="none"/>
          <w:lang w:val="zh-CN"/>
        </w:rPr>
        <w:t xml:space="preserve"> 有效投标应符合以下原则：</w:t>
      </w:r>
    </w:p>
    <w:p w14:paraId="02EF7444">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（一）完全响应招标文件要求；</w:t>
      </w:r>
    </w:p>
    <w:p w14:paraId="3F6E416A">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（二）无重大偏离、保留或招标人不能接受的附加条件；</w:t>
      </w:r>
    </w:p>
    <w:p w14:paraId="1049ECFC">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（三）通过投标初审；</w:t>
      </w:r>
    </w:p>
    <w:p w14:paraId="3E63C29D">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（四）报价不低于投标成本，高于限价；</w:t>
      </w:r>
    </w:p>
    <w:p w14:paraId="1999B7B1">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color w:val="000000"/>
          <w:sz w:val="24"/>
          <w:szCs w:val="24"/>
          <w:highlight w:val="none"/>
          <w:lang w:val="zh-CN"/>
        </w:rPr>
        <w:t>（五）评委会依据招标文件认定的其他原则。</w:t>
      </w:r>
    </w:p>
    <w:p w14:paraId="4C783BC9">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第七条</w:t>
      </w:r>
      <w:r>
        <w:rPr>
          <w:rFonts w:hint="eastAsia" w:ascii="微软雅黑" w:hAnsi="微软雅黑" w:eastAsia="微软雅黑" w:cs="微软雅黑"/>
          <w:color w:val="000000"/>
          <w:sz w:val="24"/>
          <w:szCs w:val="24"/>
          <w:highlight w:val="none"/>
          <w:lang w:val="zh-CN"/>
        </w:rPr>
        <w:t xml:space="preserve"> 评委会遵循公开、公平、公正和科学诚信的原则，对所有投标文件均采用相同程序和标准，进行评定。</w:t>
      </w:r>
    </w:p>
    <w:p w14:paraId="04BA0B5D">
      <w:pPr>
        <w:autoSpaceDE w:val="0"/>
        <w:autoSpaceDN w:val="0"/>
        <w:adjustRightInd w:val="0"/>
        <w:spacing w:after="0" w:line="360" w:lineRule="auto"/>
        <w:ind w:firstLine="480" w:firstLineChars="200"/>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b/>
          <w:bCs/>
          <w:color w:val="000000"/>
          <w:sz w:val="24"/>
          <w:szCs w:val="24"/>
          <w:highlight w:val="none"/>
          <w:lang w:val="zh-CN"/>
        </w:rPr>
        <w:t>第八条</w:t>
      </w:r>
      <w:r>
        <w:rPr>
          <w:rFonts w:hint="eastAsia" w:ascii="微软雅黑" w:hAnsi="微软雅黑" w:eastAsia="微软雅黑" w:cs="微软雅黑"/>
          <w:color w:val="000000"/>
          <w:sz w:val="24"/>
          <w:szCs w:val="24"/>
          <w:highlight w:val="none"/>
          <w:lang w:val="zh-CN"/>
        </w:rPr>
        <w:t xml:space="preserve"> 评审程序</w:t>
      </w:r>
    </w:p>
    <w:p w14:paraId="04782189">
      <w:pPr>
        <w:autoSpaceDE w:val="0"/>
        <w:autoSpaceDN w:val="0"/>
        <w:adjustRightInd w:val="0"/>
        <w:spacing w:after="0" w:line="360" w:lineRule="auto"/>
        <w:ind w:firstLine="440" w:firstLineChars="200"/>
        <w:rPr>
          <w:rFonts w:hint="eastAsia" w:ascii="微软雅黑" w:hAnsi="微软雅黑" w:eastAsia="微软雅黑" w:cs="微软雅黑"/>
          <w:color w:val="000000"/>
          <w:sz w:val="22"/>
          <w:szCs w:val="22"/>
          <w:highlight w:val="none"/>
          <w:lang w:val="zh-CN" w:eastAsia="zh-CN"/>
        </w:rPr>
      </w:pPr>
      <w:bookmarkStart w:id="12" w:name="_Toc245028818"/>
      <w:bookmarkStart w:id="13" w:name="_Toc2829"/>
      <w:bookmarkStart w:id="14" w:name="_Toc273602352"/>
      <w:bookmarkStart w:id="15" w:name="_Toc39733482"/>
      <w:bookmarkStart w:id="16" w:name="_Toc245714170"/>
      <w:r>
        <w:rPr>
          <w:rFonts w:hint="eastAsia" w:ascii="微软雅黑" w:hAnsi="微软雅黑" w:eastAsia="微软雅黑" w:cs="微软雅黑"/>
          <w:color w:val="000000"/>
          <w:sz w:val="22"/>
          <w:szCs w:val="22"/>
          <w:highlight w:val="none"/>
          <w:lang w:val="en-US" w:eastAsia="zh-CN"/>
        </w:rPr>
        <w:t>以不含税价由低到高进行排序，</w:t>
      </w:r>
      <w:r>
        <w:rPr>
          <w:rFonts w:hint="eastAsia" w:ascii="微软雅黑" w:hAnsi="微软雅黑" w:eastAsia="微软雅黑" w:cs="微软雅黑"/>
          <w:color w:val="000000"/>
          <w:sz w:val="22"/>
          <w:szCs w:val="22"/>
          <w:highlight w:val="none"/>
          <w:lang w:val="zh-CN" w:eastAsia="zh-CN"/>
        </w:rPr>
        <w:t>最低价者中标，若</w:t>
      </w:r>
      <w:r>
        <w:rPr>
          <w:rFonts w:hint="eastAsia" w:ascii="微软雅黑" w:hAnsi="微软雅黑" w:eastAsia="微软雅黑" w:cs="微软雅黑"/>
          <w:color w:val="000000"/>
          <w:sz w:val="22"/>
          <w:szCs w:val="22"/>
          <w:highlight w:val="none"/>
          <w:lang w:val="en-US" w:eastAsia="zh-CN"/>
        </w:rPr>
        <w:t>中标方</w:t>
      </w:r>
      <w:r>
        <w:rPr>
          <w:rFonts w:hint="eastAsia" w:ascii="微软雅黑" w:hAnsi="微软雅黑" w:eastAsia="微软雅黑" w:cs="微软雅黑"/>
          <w:color w:val="000000"/>
          <w:sz w:val="22"/>
          <w:szCs w:val="22"/>
          <w:highlight w:val="none"/>
          <w:lang w:val="zh-CN" w:eastAsia="zh-CN"/>
        </w:rPr>
        <w:t>因自身原因无法继续履行合同，其余投标方按报价从低到高依次递补。</w:t>
      </w:r>
    </w:p>
    <w:p w14:paraId="264549FF">
      <w:pPr>
        <w:pStyle w:val="2"/>
        <w:rPr>
          <w:rFonts w:hint="eastAsia"/>
          <w:highlight w:val="none"/>
          <w:lang w:val="zh-CN"/>
        </w:rPr>
      </w:pPr>
    </w:p>
    <w:p w14:paraId="05E8E33C">
      <w:pPr>
        <w:rPr>
          <w:rFonts w:hint="eastAsia" w:ascii="微软雅黑" w:hAnsi="微软雅黑" w:eastAsia="微软雅黑" w:cs="微软雅黑"/>
          <w:sz w:val="22"/>
          <w:szCs w:val="22"/>
          <w:highlight w:val="none"/>
        </w:rPr>
      </w:pPr>
      <w:r>
        <w:rPr>
          <w:rFonts w:hint="eastAsia" w:ascii="微软雅黑" w:hAnsi="微软雅黑" w:eastAsia="微软雅黑" w:cs="微软雅黑"/>
          <w:sz w:val="22"/>
          <w:szCs w:val="22"/>
          <w:highlight w:val="none"/>
        </w:rPr>
        <w:br w:type="page"/>
      </w:r>
    </w:p>
    <w:p w14:paraId="1FFA315B">
      <w:pPr>
        <w:pStyle w:val="8"/>
        <w:spacing w:line="360" w:lineRule="auto"/>
        <w:rPr>
          <w:rFonts w:hint="eastAsia" w:ascii="微软雅黑" w:hAnsi="微软雅黑" w:eastAsia="微软雅黑" w:cs="微软雅黑"/>
          <w:b/>
          <w:sz w:val="21"/>
          <w:szCs w:val="21"/>
          <w:highlight w:val="none"/>
        </w:rPr>
      </w:pPr>
      <w:bookmarkStart w:id="17" w:name="_Toc39733483"/>
      <w:bookmarkStart w:id="18" w:name="_Toc20758"/>
      <w:bookmarkStart w:id="19" w:name="_Toc273602355"/>
      <w:bookmarkStart w:id="20" w:name="_Toc245714173"/>
      <w:r>
        <w:rPr>
          <w:rFonts w:hint="eastAsia" w:ascii="微软雅黑" w:hAnsi="微软雅黑" w:eastAsia="微软雅黑" w:cs="微软雅黑"/>
          <w:b/>
          <w:sz w:val="21"/>
          <w:szCs w:val="21"/>
          <w:highlight w:val="none"/>
        </w:rPr>
        <w:t>附件一：</w:t>
      </w:r>
    </w:p>
    <w:p w14:paraId="7CB830BA">
      <w:pPr>
        <w:pStyle w:val="8"/>
        <w:spacing w:line="360" w:lineRule="auto"/>
        <w:jc w:val="center"/>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一、投标函</w:t>
      </w:r>
      <w:bookmarkEnd w:id="17"/>
      <w:bookmarkEnd w:id="18"/>
      <w:bookmarkEnd w:id="19"/>
      <w:bookmarkEnd w:id="20"/>
    </w:p>
    <w:p w14:paraId="2B0CB663">
      <w:pPr>
        <w:pStyle w:val="21"/>
        <w:spacing w:line="360" w:lineRule="auto"/>
        <w:rPr>
          <w:rFonts w:hint="eastAsia" w:ascii="微软雅黑" w:hAnsi="微软雅黑" w:eastAsia="微软雅黑" w:cs="微软雅黑"/>
          <w:sz w:val="21"/>
          <w:highlight w:val="none"/>
        </w:rPr>
      </w:pPr>
      <w:r>
        <w:rPr>
          <w:rFonts w:hint="eastAsia" w:ascii="微软雅黑" w:hAnsi="微软雅黑" w:eastAsia="微软雅黑" w:cs="微软雅黑"/>
          <w:sz w:val="21"/>
          <w:highlight w:val="none"/>
        </w:rPr>
        <w:t>致：</w:t>
      </w:r>
      <w:r>
        <w:rPr>
          <w:rFonts w:hint="eastAsia" w:ascii="微软雅黑" w:hAnsi="微软雅黑" w:eastAsia="微软雅黑" w:cs="微软雅黑"/>
          <w:sz w:val="21"/>
        </w:rPr>
        <w:t>合肥滨投文化创意发展有限公司</w:t>
      </w:r>
    </w:p>
    <w:p w14:paraId="49484F88">
      <w:pPr>
        <w:pStyle w:val="7"/>
        <w:spacing w:line="360" w:lineRule="auto"/>
        <w:ind w:firstLine="420" w:firstLineChars="200"/>
        <w:rPr>
          <w:rFonts w:hint="eastAsia" w:ascii="微软雅黑" w:hAnsi="微软雅黑" w:eastAsia="微软雅黑" w:cs="微软雅黑"/>
          <w:dstrike/>
          <w:sz w:val="21"/>
          <w:szCs w:val="21"/>
          <w:highlight w:val="none"/>
        </w:rPr>
      </w:pPr>
      <w:r>
        <w:rPr>
          <w:rFonts w:hint="eastAsia" w:ascii="微软雅黑" w:hAnsi="微软雅黑" w:eastAsia="微软雅黑" w:cs="微软雅黑"/>
          <w:sz w:val="21"/>
          <w:szCs w:val="21"/>
          <w:highlight w:val="none"/>
        </w:rPr>
        <w:t>根据贵方</w:t>
      </w:r>
      <w:r>
        <w:rPr>
          <w:rFonts w:hint="eastAsia" w:ascii="微软雅黑" w:hAnsi="微软雅黑" w:eastAsia="微软雅黑" w:cs="微软雅黑"/>
          <w:sz w:val="21"/>
          <w:szCs w:val="21"/>
          <w:highlight w:val="none"/>
          <w:u w:val="single"/>
        </w:rPr>
        <w:t>“</w:t>
      </w:r>
      <w:r>
        <w:rPr>
          <w:rFonts w:hint="eastAsia" w:ascii="微软雅黑" w:hAnsi="微软雅黑" w:eastAsia="微软雅黑" w:cs="微软雅黑"/>
          <w:sz w:val="21"/>
          <w:szCs w:val="21"/>
          <w:u w:val="single"/>
          <w:lang w:val="en-US" w:eastAsia="zh-CN"/>
        </w:rPr>
        <w:t>合柴拾间</w:t>
      </w:r>
      <w:r>
        <w:rPr>
          <w:rFonts w:hint="eastAsia" w:ascii="微软雅黑" w:hAnsi="微软雅黑" w:eastAsia="微软雅黑" w:cs="微软雅黑"/>
          <w:sz w:val="21"/>
          <w:szCs w:val="21"/>
          <w:highlight w:val="none"/>
          <w:u w:val="single"/>
          <w:lang w:eastAsia="zh-CN"/>
        </w:rPr>
        <w:t>项目抖音大V广告投放</w:t>
      </w:r>
      <w:r>
        <w:rPr>
          <w:rFonts w:hint="eastAsia" w:ascii="微软雅黑" w:hAnsi="微软雅黑" w:eastAsia="微软雅黑" w:cs="微软雅黑"/>
          <w:sz w:val="21"/>
          <w:szCs w:val="21"/>
          <w:highlight w:val="none"/>
          <w:u w:val="single"/>
        </w:rPr>
        <w:t>”</w:t>
      </w:r>
      <w:r>
        <w:rPr>
          <w:rFonts w:hint="eastAsia" w:ascii="微软雅黑" w:hAnsi="微软雅黑" w:eastAsia="微软雅黑" w:cs="微软雅黑"/>
          <w:sz w:val="21"/>
          <w:szCs w:val="21"/>
          <w:highlight w:val="none"/>
        </w:rPr>
        <w:t>项目的招标邀请书，正式授权下述签字人</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（姓名）代表投标人</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（投标人全称），提交投标文件正本</w:t>
      </w:r>
      <w:r>
        <w:rPr>
          <w:rFonts w:hint="eastAsia" w:ascii="微软雅黑" w:hAnsi="微软雅黑" w:eastAsia="微软雅黑" w:cs="微软雅黑"/>
          <w:sz w:val="21"/>
          <w:szCs w:val="21"/>
          <w:highlight w:val="none"/>
          <w:u w:val="single"/>
        </w:rPr>
        <w:t>　</w:t>
      </w:r>
      <w:r>
        <w:rPr>
          <w:rFonts w:hint="eastAsia" w:ascii="微软雅黑" w:hAnsi="微软雅黑" w:eastAsia="微软雅黑" w:cs="微软雅黑"/>
          <w:sz w:val="21"/>
          <w:szCs w:val="21"/>
          <w:highlight w:val="none"/>
        </w:rPr>
        <w:t>份，副本</w:t>
      </w:r>
      <w:r>
        <w:rPr>
          <w:rFonts w:hint="eastAsia" w:ascii="微软雅黑" w:hAnsi="微软雅黑" w:eastAsia="微软雅黑" w:cs="微软雅黑"/>
          <w:b/>
          <w:sz w:val="21"/>
          <w:szCs w:val="21"/>
          <w:highlight w:val="none"/>
          <w:u w:val="single"/>
        </w:rPr>
        <w:t>　</w:t>
      </w:r>
      <w:r>
        <w:rPr>
          <w:rFonts w:hint="eastAsia" w:ascii="微软雅黑" w:hAnsi="微软雅黑" w:eastAsia="微软雅黑" w:cs="微软雅黑"/>
          <w:sz w:val="21"/>
          <w:szCs w:val="21"/>
          <w:highlight w:val="none"/>
        </w:rPr>
        <w:t>份。</w:t>
      </w:r>
    </w:p>
    <w:p w14:paraId="5521AAFF">
      <w:pPr>
        <w:spacing w:line="360" w:lineRule="auto"/>
        <w:rPr>
          <w:rFonts w:hint="eastAsia" w:ascii="微软雅黑" w:hAnsi="微软雅黑" w:eastAsia="微软雅黑" w:cs="微软雅黑"/>
          <w:highlight w:val="none"/>
        </w:rPr>
      </w:pPr>
    </w:p>
    <w:p w14:paraId="16025AC4">
      <w:pPr>
        <w:spacing w:line="360" w:lineRule="auto"/>
        <w:rPr>
          <w:rFonts w:hint="eastAsia" w:ascii="微软雅黑" w:hAnsi="微软雅黑" w:eastAsia="微软雅黑" w:cs="微软雅黑"/>
          <w:highlight w:val="none"/>
        </w:rPr>
      </w:pPr>
      <w:r>
        <w:rPr>
          <w:rFonts w:hint="eastAsia" w:ascii="微软雅黑" w:hAnsi="微软雅黑" w:eastAsia="微软雅黑" w:cs="微软雅黑"/>
          <w:highlight w:val="none"/>
        </w:rPr>
        <w:t>据此函，签字人兹宣布同意如下：</w:t>
      </w:r>
    </w:p>
    <w:p w14:paraId="7143F421">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（1）我方完全响应招标文件要求，如我方中标，我方承诺将服从采购方管理，严格按照采购方相关规定履行业务。</w:t>
      </w:r>
    </w:p>
    <w:p w14:paraId="6E2B7949">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（2）我方根据招标文件的规定，严格履行合同的责任和义务,并保证于招标方要求的日期内提供优质服务。</w:t>
      </w:r>
    </w:p>
    <w:p w14:paraId="1A62A680">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3）我方已详细审核全部招标文件，包括招标文件修改书（如有），参考资料及有关附件，我方正式认可本次招标文件，并对招标文件各项条款（包括开标时间）均无异议。我方知道必须放弃提出含糊不清或误解的问题的权利。</w:t>
      </w:r>
    </w:p>
    <w:p w14:paraId="6D848D41">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（4）我方同意从招标文件规定的开标日期起遵循本投标文件，并在招标文件规定的投标有效期之前均具有约束力。</w:t>
      </w:r>
    </w:p>
    <w:p w14:paraId="2F711ED8">
      <w:pPr>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（5）我方声明投标文件所提供的一切资料真实、及时、有效。由于我方提供资料不实而造成的责任和后果由我方承担。我方同意按照贵方提出的要求，提供与投标有关的任何证据、数据或资料。</w:t>
      </w:r>
    </w:p>
    <w:p w14:paraId="43581C82">
      <w:pPr>
        <w:spacing w:line="360" w:lineRule="auto"/>
        <w:ind w:firstLine="630"/>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（6）与本投标有关的通讯地址：</w:t>
      </w:r>
      <w:r>
        <w:rPr>
          <w:rFonts w:hint="eastAsia" w:ascii="微软雅黑" w:hAnsi="微软雅黑" w:eastAsia="微软雅黑" w:cs="微软雅黑"/>
          <w:highlight w:val="none"/>
          <w:u w:val="single"/>
        </w:rPr>
        <w:t xml:space="preserve">                                  </w:t>
      </w:r>
    </w:p>
    <w:p w14:paraId="40128682">
      <w:pPr>
        <w:spacing w:line="360" w:lineRule="auto"/>
        <w:ind w:firstLine="630"/>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电    话：</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传    真：</w:t>
      </w:r>
      <w:r>
        <w:rPr>
          <w:rFonts w:hint="eastAsia" w:ascii="微软雅黑" w:hAnsi="微软雅黑" w:eastAsia="微软雅黑" w:cs="微软雅黑"/>
          <w:highlight w:val="none"/>
          <w:u w:val="single"/>
        </w:rPr>
        <w:t xml:space="preserve">                 </w:t>
      </w:r>
    </w:p>
    <w:p w14:paraId="19EB53F4">
      <w:pPr>
        <w:spacing w:line="360" w:lineRule="auto"/>
        <w:ind w:firstLine="630"/>
        <w:rPr>
          <w:rFonts w:hint="eastAsia" w:ascii="微软雅黑" w:hAnsi="微软雅黑" w:eastAsia="微软雅黑" w:cs="微软雅黑"/>
          <w:highlight w:val="none"/>
          <w:u w:val="single"/>
        </w:rPr>
      </w:pPr>
      <w:r>
        <w:rPr>
          <w:rFonts w:hint="eastAsia" w:ascii="微软雅黑" w:hAnsi="微软雅黑" w:eastAsia="微软雅黑" w:cs="微软雅黑"/>
          <w:highlight w:val="none"/>
        </w:rPr>
        <w:t>投标人（公章）：</w:t>
      </w:r>
      <w:r>
        <w:rPr>
          <w:rFonts w:hint="eastAsia" w:ascii="微软雅黑" w:hAnsi="微软雅黑" w:eastAsia="微软雅黑" w:cs="微软雅黑"/>
          <w:highlight w:val="none"/>
          <w:u w:val="single"/>
        </w:rPr>
        <w:t xml:space="preserve">                     </w:t>
      </w:r>
    </w:p>
    <w:p w14:paraId="2697B67A">
      <w:pPr>
        <w:tabs>
          <w:tab w:val="left" w:pos="630"/>
        </w:tabs>
        <w:spacing w:line="360" w:lineRule="auto"/>
        <w:ind w:firstLine="630"/>
        <w:rPr>
          <w:rFonts w:hint="eastAsia" w:ascii="微软雅黑" w:hAnsi="微软雅黑" w:eastAsia="微软雅黑" w:cs="微软雅黑"/>
          <w:highlight w:val="none"/>
        </w:rPr>
      </w:pPr>
      <w:r>
        <w:rPr>
          <w:rFonts w:hint="eastAsia" w:ascii="微软雅黑" w:hAnsi="微软雅黑" w:eastAsia="微软雅黑" w:cs="微软雅黑"/>
          <w:highlight w:val="none"/>
        </w:rPr>
        <w:t>日    期：</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 xml:space="preserve"> </w:t>
      </w:r>
    </w:p>
    <w:bookmarkEnd w:id="12"/>
    <w:bookmarkEnd w:id="13"/>
    <w:bookmarkEnd w:id="14"/>
    <w:bookmarkEnd w:id="15"/>
    <w:bookmarkEnd w:id="16"/>
    <w:p w14:paraId="0001BB09">
      <w:pPr>
        <w:pStyle w:val="8"/>
        <w:spacing w:line="360" w:lineRule="auto"/>
        <w:jc w:val="both"/>
        <w:rPr>
          <w:rFonts w:hint="eastAsia" w:ascii="微软雅黑" w:hAnsi="微软雅黑" w:eastAsia="微软雅黑" w:cs="微软雅黑"/>
          <w:sz w:val="22"/>
          <w:szCs w:val="22"/>
          <w:highlight w:val="none"/>
        </w:rPr>
      </w:pPr>
      <w:bookmarkStart w:id="21" w:name="_Toc10239"/>
      <w:bookmarkStart w:id="22" w:name="_Toc273602356"/>
      <w:bookmarkStart w:id="23" w:name="_Toc245714174"/>
      <w:bookmarkStart w:id="24" w:name="_Toc39733484"/>
      <w:bookmarkStart w:id="25" w:name="_Toc220232394"/>
      <w:bookmarkStart w:id="26" w:name="_Toc232592019"/>
      <w:r>
        <w:rPr>
          <w:rFonts w:hint="eastAsia" w:ascii="微软雅黑" w:hAnsi="微软雅黑" w:eastAsia="微软雅黑" w:cs="微软雅黑"/>
          <w:b/>
          <w:sz w:val="22"/>
          <w:szCs w:val="22"/>
          <w:highlight w:val="none"/>
        </w:rPr>
        <w:t>附件二：</w:t>
      </w:r>
    </w:p>
    <w:p w14:paraId="5AA6625E">
      <w:pPr>
        <w:pStyle w:val="8"/>
        <w:numPr>
          <w:ilvl w:val="0"/>
          <w:numId w:val="3"/>
        </w:numPr>
        <w:spacing w:line="360" w:lineRule="auto"/>
        <w:jc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投标授权书</w:t>
      </w:r>
      <w:bookmarkEnd w:id="21"/>
      <w:bookmarkEnd w:id="22"/>
      <w:bookmarkEnd w:id="23"/>
      <w:bookmarkEnd w:id="24"/>
    </w:p>
    <w:p w14:paraId="47CF6E85">
      <w:pPr>
        <w:spacing w:line="360" w:lineRule="auto"/>
        <w:rPr>
          <w:rFonts w:hint="eastAsia" w:ascii="微软雅黑" w:hAnsi="微软雅黑" w:eastAsia="微软雅黑" w:cs="微软雅黑"/>
          <w:highlight w:val="none"/>
        </w:rPr>
      </w:pPr>
    </w:p>
    <w:p w14:paraId="58E03FB6">
      <w:pPr>
        <w:pStyle w:val="2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本授权书声明：</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（投标单位）授权本公司</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（投标人授权代表姓名、职务）代表本公司参加合肥市</w:t>
      </w:r>
      <w:r>
        <w:rPr>
          <w:rFonts w:hint="eastAsia" w:ascii="微软雅黑" w:hAnsi="微软雅黑" w:eastAsia="微软雅黑" w:cs="微软雅黑"/>
        </w:rPr>
        <w:t>滨投文化创意发展有限公司</w:t>
      </w:r>
      <w:r>
        <w:rPr>
          <w:rFonts w:hint="eastAsia" w:ascii="微软雅黑" w:hAnsi="微软雅黑" w:eastAsia="微软雅黑" w:cs="微软雅黑"/>
          <w:sz w:val="21"/>
          <w:szCs w:val="21"/>
          <w:u w:val="single"/>
          <w:lang w:val="en-US" w:eastAsia="zh-CN"/>
        </w:rPr>
        <w:t>合柴拾间</w:t>
      </w:r>
      <w:r>
        <w:rPr>
          <w:rFonts w:hint="eastAsia" w:ascii="微软雅黑" w:hAnsi="微软雅黑" w:eastAsia="微软雅黑" w:cs="微软雅黑"/>
          <w:highlight w:val="none"/>
          <w:u w:val="single"/>
          <w:lang w:eastAsia="zh-CN"/>
        </w:rPr>
        <w:t>项目抖音大V广告投放</w:t>
      </w:r>
      <w:r>
        <w:rPr>
          <w:rFonts w:hint="eastAsia" w:ascii="微软雅黑" w:hAnsi="微软雅黑" w:eastAsia="微软雅黑" w:cs="微软雅黑"/>
          <w:highlight w:val="none"/>
        </w:rPr>
        <w:t>项目，全权代表本公司处理投标过程的一切事宜，包括但不限于：投标、参与开标、谈判、签约等。投标人代表在投标过程中所签署的一切文件和处理与之有关的一切事务，本公司均予以认可并对此承担责任。投标人代表无转委托权。特此授权。</w:t>
      </w:r>
    </w:p>
    <w:p w14:paraId="5E9B289E">
      <w:pPr>
        <w:pStyle w:val="2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本授权书自出具之日起生效。</w:t>
      </w:r>
    </w:p>
    <w:p w14:paraId="007A69F2">
      <w:pPr>
        <w:adjustRightInd w:val="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特此声明。</w:t>
      </w:r>
    </w:p>
    <w:p w14:paraId="59EAB19F">
      <w:pPr>
        <w:pStyle w:val="2"/>
        <w:spacing w:line="360" w:lineRule="auto"/>
        <w:ind w:left="0" w:leftChars="0"/>
        <w:rPr>
          <w:rFonts w:hint="eastAsia" w:ascii="微软雅黑" w:hAnsi="微软雅黑" w:eastAsia="微软雅黑" w:cs="微软雅黑"/>
          <w:szCs w:val="21"/>
          <w:highlight w:val="none"/>
        </w:rPr>
      </w:pPr>
    </w:p>
    <w:p w14:paraId="1BEF0B38">
      <w:pPr>
        <w:spacing w:line="360" w:lineRule="auto"/>
        <w:jc w:val="center"/>
        <w:rPr>
          <w:rFonts w:hint="eastAsia" w:ascii="微软雅黑" w:hAnsi="微软雅黑" w:eastAsia="微软雅黑" w:cs="微软雅黑"/>
          <w:highlight w:val="none"/>
        </w:rPr>
      </w:pPr>
      <w:r>
        <w:rPr>
          <w:rFonts w:hint="eastAsia" w:ascii="微软雅黑" w:hAnsi="微软雅黑" w:eastAsia="微软雅黑" w:cs="微软雅黑"/>
          <w:highlight w:val="none"/>
        </w:rPr>
        <mc:AlternateContent>
          <mc:Choice Requires="wps">
            <w:drawing>
              <wp:inline distT="0" distB="0" distL="114300" distR="114300">
                <wp:extent cx="2638425" cy="1749425"/>
                <wp:effectExtent l="4445" t="4445" r="5080" b="17780"/>
                <wp:docPr id="1" name="圆角矩形 1"/>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276E5CB6">
                            <w:pPr>
                              <w:jc w:val="center"/>
                              <w:rPr>
                                <w:rFonts w:hint="eastAsia" w:ascii="微软雅黑" w:hAnsi="微软雅黑" w:eastAsia="微软雅黑" w:cs="微软雅黑"/>
                              </w:rPr>
                            </w:pPr>
                            <w:r>
                              <w:rPr>
                                <w:rFonts w:hint="eastAsia" w:ascii="微软雅黑" w:hAnsi="微软雅黑" w:eastAsia="微软雅黑" w:cs="微软雅黑"/>
                              </w:rPr>
                              <w:t>授权代表身份复印件正面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vAEgDTAAAABQEAAA8AAAAAAAAAAQAgAAAAIgAAAGRycy9kb3ducmV2LnhtbFBLAQIUABQA&#10;AAAIAIdO4kBhMH8JLgIAAHoEAAAOAAAAAAAAAAEAIAAAACIBAABkcnMvZTJvRG9jLnhtbFBLBQYA&#10;AAAABgAGAFkBAADCBQAAAAA=&#10;">
                <v:fill on="t" focussize="0,0"/>
                <v:stroke color="#000000" joinstyle="round"/>
                <v:imagedata o:title=""/>
                <o:lock v:ext="edit" rotation="t" aspectratio="f"/>
                <v:textbox>
                  <w:txbxContent>
                    <w:p w14:paraId="276E5CB6">
                      <w:pPr>
                        <w:jc w:val="center"/>
                        <w:rPr>
                          <w:rFonts w:hint="eastAsia" w:ascii="微软雅黑" w:hAnsi="微软雅黑" w:eastAsia="微软雅黑" w:cs="微软雅黑"/>
                        </w:rPr>
                      </w:pPr>
                      <w:r>
                        <w:rPr>
                          <w:rFonts w:hint="eastAsia" w:ascii="微软雅黑" w:hAnsi="微软雅黑" w:eastAsia="微软雅黑" w:cs="微软雅黑"/>
                        </w:rPr>
                        <w:t>授权代表身份复印件正面</w:t>
                      </w:r>
                    </w:p>
                  </w:txbxContent>
                </v:textbox>
                <w10:wrap type="none"/>
                <w10:anchorlock/>
              </v:roundrect>
            </w:pict>
          </mc:Fallback>
        </mc:AlternateContent>
      </w:r>
      <w:r>
        <w:rPr>
          <w:rFonts w:hint="eastAsia" w:ascii="微软雅黑" w:hAnsi="微软雅黑" w:eastAsia="微软雅黑" w:cs="微软雅黑"/>
          <w:highlight w:val="none"/>
          <w:lang w:val="en-US" w:eastAsia="zh-CN"/>
        </w:rPr>
        <w:t xml:space="preserve">  </w:t>
      </w:r>
      <w:r>
        <w:rPr>
          <w:rFonts w:hint="eastAsia" w:ascii="微软雅黑" w:hAnsi="微软雅黑" w:eastAsia="微软雅黑" w:cs="微软雅黑"/>
          <w:highlight w:val="none"/>
        </w:rPr>
        <mc:AlternateContent>
          <mc:Choice Requires="wps">
            <w:drawing>
              <wp:inline distT="0" distB="0" distL="114300" distR="114300">
                <wp:extent cx="2638425" cy="1749425"/>
                <wp:effectExtent l="4445" t="4445" r="5080" b="17780"/>
                <wp:docPr id="2" name="圆角矩形 2"/>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000C8A5">
                            <w:pPr>
                              <w:jc w:val="center"/>
                              <w:rPr>
                                <w:rFonts w:hint="eastAsia" w:ascii="微软雅黑" w:hAnsi="微软雅黑" w:eastAsia="微软雅黑" w:cs="微软雅黑"/>
                              </w:rPr>
                            </w:pPr>
                            <w:r>
                              <w:rPr>
                                <w:rFonts w:hint="eastAsia" w:ascii="微软雅黑" w:hAnsi="微软雅黑" w:eastAsia="微软雅黑" w:cs="微软雅黑"/>
                              </w:rPr>
                              <w:t>授权代表身份复印件反面</w:t>
                            </w:r>
                          </w:p>
                        </w:txbxContent>
                      </wps:txbx>
                      <wps:bodyPr upright="1"/>
                    </wps:wsp>
                  </a:graphicData>
                </a:graphic>
              </wp:inline>
            </w:drawing>
          </mc:Choice>
          <mc:Fallback>
            <w:pict>
              <v:roundrect id="_x0000_s1026" o:spid="_x0000_s1026" o:spt="2" style="height:137.75pt;width:207.75pt;" fillcolor="#FFFFFF" filled="t" stroked="t" coordsize="21600,21600" arcsize="0.166666666666667" o:gfxdata="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8ASANMAAAAFAQAADwAAAAAAAAABACAAAAAiAAAAZHJzL2Rvd25yZXYueG1sUEsBAhQA&#10;FAAAAAgAh07iQOVCTPMwAgAAegQAAA4AAAAAAAAAAQAgAAAAIgEAAGRycy9lMm9Eb2MueG1sUEsF&#10;BgAAAAAGAAYAWQEAAMQFAAAAAA==&#10;">
                <v:fill on="t" focussize="0,0"/>
                <v:stroke color="#000000" joinstyle="round"/>
                <v:imagedata o:title=""/>
                <o:lock v:ext="edit" rotation="t" aspectratio="f"/>
                <v:textbox>
                  <w:txbxContent>
                    <w:p w14:paraId="4000C8A5">
                      <w:pPr>
                        <w:jc w:val="center"/>
                        <w:rPr>
                          <w:rFonts w:hint="eastAsia" w:ascii="微软雅黑" w:hAnsi="微软雅黑" w:eastAsia="微软雅黑" w:cs="微软雅黑"/>
                        </w:rPr>
                      </w:pPr>
                      <w:r>
                        <w:rPr>
                          <w:rFonts w:hint="eastAsia" w:ascii="微软雅黑" w:hAnsi="微软雅黑" w:eastAsia="微软雅黑" w:cs="微软雅黑"/>
                        </w:rPr>
                        <w:t>授权代表身份复印件反面</w:t>
                      </w:r>
                    </w:p>
                  </w:txbxContent>
                </v:textbox>
                <w10:wrap type="none"/>
                <w10:anchorlock/>
              </v:roundrect>
            </w:pict>
          </mc:Fallback>
        </mc:AlternateContent>
      </w:r>
    </w:p>
    <w:p w14:paraId="11DB4952">
      <w:pPr>
        <w:adjustRightInd w:val="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投标人授权代表</w:t>
      </w:r>
      <w:r>
        <w:rPr>
          <w:rFonts w:hint="eastAsia" w:ascii="微软雅黑" w:hAnsi="微软雅黑" w:eastAsia="微软雅黑" w:cs="微软雅黑"/>
          <w:b/>
          <w:highlight w:val="none"/>
        </w:rPr>
        <w:t>（签字）</w:t>
      </w:r>
      <w:r>
        <w:rPr>
          <w:rFonts w:hint="eastAsia" w:ascii="微软雅黑" w:hAnsi="微软雅黑" w:eastAsia="微软雅黑" w:cs="微软雅黑"/>
          <w:highlight w:val="none"/>
        </w:rPr>
        <w:t>：</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 xml:space="preserve"> 性别：</w:t>
      </w:r>
      <w:r>
        <w:rPr>
          <w:rFonts w:hint="eastAsia" w:ascii="微软雅黑" w:hAnsi="微软雅黑" w:eastAsia="微软雅黑" w:cs="微软雅黑"/>
          <w:highlight w:val="none"/>
          <w:u w:val="single"/>
        </w:rPr>
        <w:t xml:space="preserve">        </w:t>
      </w:r>
      <w:r>
        <w:rPr>
          <w:rFonts w:hint="eastAsia" w:ascii="微软雅黑" w:hAnsi="微软雅黑" w:eastAsia="微软雅黑" w:cs="微软雅黑"/>
          <w:highlight w:val="none"/>
        </w:rPr>
        <w:t>身份证号：</w:t>
      </w:r>
      <w:r>
        <w:rPr>
          <w:rFonts w:hint="eastAsia" w:ascii="微软雅黑" w:hAnsi="微软雅黑" w:eastAsia="微软雅黑" w:cs="微软雅黑"/>
          <w:highlight w:val="none"/>
          <w:u w:val="single"/>
        </w:rPr>
        <w:t xml:space="preserve">                  </w:t>
      </w:r>
    </w:p>
    <w:p w14:paraId="57E326BC">
      <w:pPr>
        <w:adjustRightInd w:val="0"/>
        <w:snapToGrid w:val="0"/>
        <w:spacing w:line="360" w:lineRule="auto"/>
        <w:ind w:firstLine="420" w:firstLineChars="200"/>
        <w:rPr>
          <w:rFonts w:hint="eastAsia" w:ascii="微软雅黑" w:hAnsi="微软雅黑" w:eastAsia="微软雅黑" w:cs="微软雅黑"/>
          <w:b/>
          <w:highlight w:val="none"/>
        </w:rPr>
      </w:pPr>
      <w:r>
        <w:rPr>
          <w:rFonts w:hint="eastAsia" w:ascii="微软雅黑" w:hAnsi="微软雅黑" w:eastAsia="微软雅黑" w:cs="微软雅黑"/>
          <w:b/>
          <w:highlight w:val="none"/>
        </w:rPr>
        <w:t>投标人（公章）：</w:t>
      </w:r>
      <w:r>
        <w:rPr>
          <w:rFonts w:hint="eastAsia" w:ascii="微软雅黑" w:hAnsi="微软雅黑" w:eastAsia="微软雅黑" w:cs="微软雅黑"/>
          <w:b/>
          <w:highlight w:val="none"/>
          <w:u w:val="single"/>
        </w:rPr>
        <w:t xml:space="preserve">                </w:t>
      </w:r>
    </w:p>
    <w:p w14:paraId="5BA8C90D">
      <w:pPr>
        <w:adjustRightInd w:val="0"/>
        <w:snapToGrid w:val="0"/>
        <w:spacing w:line="360" w:lineRule="auto"/>
        <w:ind w:firstLine="420" w:firstLineChars="200"/>
        <w:rPr>
          <w:rFonts w:hint="eastAsia" w:ascii="微软雅黑" w:hAnsi="微软雅黑" w:eastAsia="微软雅黑" w:cs="微软雅黑"/>
          <w:b/>
          <w:highlight w:val="none"/>
        </w:rPr>
      </w:pPr>
      <w:r>
        <w:rPr>
          <w:rFonts w:hint="eastAsia" w:ascii="微软雅黑" w:hAnsi="微软雅黑" w:eastAsia="微软雅黑" w:cs="微软雅黑"/>
          <w:b/>
          <w:highlight w:val="none"/>
        </w:rPr>
        <w:t>日期：</w:t>
      </w:r>
      <w:r>
        <w:rPr>
          <w:rFonts w:hint="eastAsia" w:ascii="微软雅黑" w:hAnsi="微软雅黑" w:eastAsia="微软雅黑" w:cs="微软雅黑"/>
          <w:b/>
          <w:highlight w:val="none"/>
          <w:u w:val="single"/>
        </w:rPr>
        <w:t xml:space="preserve">        </w:t>
      </w:r>
      <w:r>
        <w:rPr>
          <w:rFonts w:hint="eastAsia" w:ascii="微软雅黑" w:hAnsi="微软雅黑" w:eastAsia="微软雅黑" w:cs="微软雅黑"/>
          <w:b/>
          <w:highlight w:val="none"/>
        </w:rPr>
        <w:t>年</w:t>
      </w:r>
      <w:r>
        <w:rPr>
          <w:rFonts w:hint="eastAsia" w:ascii="微软雅黑" w:hAnsi="微软雅黑" w:eastAsia="微软雅黑" w:cs="微软雅黑"/>
          <w:b/>
          <w:highlight w:val="none"/>
          <w:u w:val="single"/>
        </w:rPr>
        <w:t xml:space="preserve">      </w:t>
      </w:r>
      <w:r>
        <w:rPr>
          <w:rFonts w:hint="eastAsia" w:ascii="微软雅黑" w:hAnsi="微软雅黑" w:eastAsia="微软雅黑" w:cs="微软雅黑"/>
          <w:b/>
          <w:highlight w:val="none"/>
        </w:rPr>
        <w:t>月</w:t>
      </w:r>
      <w:r>
        <w:rPr>
          <w:rFonts w:hint="eastAsia" w:ascii="微软雅黑" w:hAnsi="微软雅黑" w:eastAsia="微软雅黑" w:cs="微软雅黑"/>
          <w:b/>
          <w:highlight w:val="none"/>
          <w:u w:val="single"/>
        </w:rPr>
        <w:t xml:space="preserve">       </w:t>
      </w:r>
      <w:r>
        <w:rPr>
          <w:rFonts w:hint="eastAsia" w:ascii="微软雅黑" w:hAnsi="微软雅黑" w:eastAsia="微软雅黑" w:cs="微软雅黑"/>
          <w:b/>
          <w:highlight w:val="none"/>
        </w:rPr>
        <w:t>日</w:t>
      </w:r>
    </w:p>
    <w:p w14:paraId="74694BC9">
      <w:pPr>
        <w:pStyle w:val="20"/>
        <w:widowControl w:val="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注：本项目只允许有唯一的投标人授权代表，且必须为投标人在职员工并提供身份证复印件。</w:t>
      </w:r>
    </w:p>
    <w:p w14:paraId="732D5572">
      <w:pPr>
        <w:pStyle w:val="20"/>
        <w:snapToGrid w:val="0"/>
        <w:spacing w:line="360" w:lineRule="auto"/>
        <w:ind w:firstLine="420" w:firstLineChars="200"/>
        <w:rPr>
          <w:rFonts w:hint="eastAsia" w:ascii="微软雅黑" w:hAnsi="微软雅黑" w:eastAsia="微软雅黑" w:cs="微软雅黑"/>
          <w:b/>
          <w:kern w:val="2"/>
          <w:sz w:val="22"/>
          <w:szCs w:val="22"/>
          <w:highlight w:val="none"/>
        </w:rPr>
      </w:pPr>
      <w:r>
        <w:rPr>
          <w:rFonts w:hint="eastAsia" w:ascii="微软雅黑" w:hAnsi="微软雅黑" w:eastAsia="微软雅黑" w:cs="微软雅黑"/>
          <w:highlight w:val="none"/>
        </w:rPr>
        <w:br w:type="page"/>
      </w:r>
      <w:bookmarkStart w:id="27" w:name="_Toc515390052"/>
      <w:r>
        <w:rPr>
          <w:rFonts w:hint="eastAsia" w:ascii="微软雅黑" w:hAnsi="微软雅黑" w:eastAsia="微软雅黑" w:cs="微软雅黑"/>
          <w:b/>
          <w:kern w:val="2"/>
          <w:sz w:val="22"/>
          <w:szCs w:val="22"/>
          <w:highlight w:val="none"/>
        </w:rPr>
        <w:t>附件三：</w:t>
      </w:r>
    </w:p>
    <w:p w14:paraId="46110183">
      <w:pPr>
        <w:pStyle w:val="20"/>
        <w:snapToGrid w:val="0"/>
        <w:spacing w:line="360" w:lineRule="auto"/>
        <w:ind w:firstLine="440" w:firstLineChars="200"/>
        <w:jc w:val="center"/>
        <w:rPr>
          <w:rFonts w:hint="eastAsia" w:ascii="微软雅黑" w:hAnsi="微软雅黑" w:eastAsia="微软雅黑" w:cs="微软雅黑"/>
          <w:b/>
          <w:bCs/>
          <w:sz w:val="22"/>
          <w:szCs w:val="22"/>
          <w:highlight w:val="none"/>
        </w:rPr>
      </w:pPr>
      <w:r>
        <w:rPr>
          <w:rFonts w:hint="eastAsia" w:ascii="微软雅黑" w:hAnsi="微软雅黑" w:eastAsia="微软雅黑" w:cs="微软雅黑"/>
          <w:b/>
          <w:bCs/>
          <w:sz w:val="22"/>
          <w:szCs w:val="22"/>
          <w:highlight w:val="none"/>
        </w:rPr>
        <w:t>三、投标人信用承诺</w:t>
      </w:r>
      <w:bookmarkEnd w:id="27"/>
    </w:p>
    <w:p w14:paraId="5211728C">
      <w:pPr>
        <w:pStyle w:val="2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一、我公司申明：</w:t>
      </w:r>
    </w:p>
    <w:p w14:paraId="4FDD74DE">
      <w:pPr>
        <w:pStyle w:val="2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1.我公司未被人民法院列入失信被执行人；</w:t>
      </w:r>
    </w:p>
    <w:p w14:paraId="1074BAA6">
      <w:pPr>
        <w:pStyle w:val="2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2.我公司和我公司法定代表人和我公司拟派项目经理（项目负责人）均未被人民检察院列入行贿犯罪档案；</w:t>
      </w:r>
    </w:p>
    <w:p w14:paraId="13C47389">
      <w:pPr>
        <w:pStyle w:val="2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3.我公司未被工商行政管理部门列入企业经营异常名录；</w:t>
      </w:r>
    </w:p>
    <w:p w14:paraId="2997609C">
      <w:pPr>
        <w:pStyle w:val="2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4.我公司未被税务部门列入重大税收违法案件当事人名单；</w:t>
      </w:r>
    </w:p>
    <w:p w14:paraId="69F339AF">
      <w:pPr>
        <w:pStyle w:val="20"/>
        <w:snapToGrid w:val="0"/>
        <w:spacing w:line="360" w:lineRule="auto"/>
        <w:ind w:firstLine="420" w:firstLineChars="200"/>
        <w:rPr>
          <w:rFonts w:hint="eastAsia" w:ascii="微软雅黑" w:hAnsi="微软雅黑" w:eastAsia="微软雅黑" w:cs="微软雅黑"/>
          <w:highlight w:val="none"/>
          <w:lang w:eastAsia="zh-CN"/>
        </w:rPr>
      </w:pPr>
      <w:r>
        <w:rPr>
          <w:rFonts w:hint="eastAsia" w:ascii="微软雅黑" w:hAnsi="微软雅黑" w:eastAsia="微软雅黑" w:cs="微软雅黑"/>
          <w:highlight w:val="none"/>
        </w:rPr>
        <w:t>5.我公司未被合肥市人社部门列入拖欠农民工工资黑名单</w:t>
      </w:r>
      <w:r>
        <w:rPr>
          <w:rFonts w:hint="eastAsia" w:ascii="微软雅黑" w:hAnsi="微软雅黑" w:eastAsia="微软雅黑" w:cs="微软雅黑"/>
          <w:highlight w:val="none"/>
          <w:lang w:eastAsia="zh-CN"/>
        </w:rPr>
        <w:t>；</w:t>
      </w:r>
    </w:p>
    <w:p w14:paraId="31174D28">
      <w:pPr>
        <w:pStyle w:val="20"/>
        <w:snapToGrid w:val="0"/>
        <w:spacing w:line="360" w:lineRule="auto"/>
        <w:ind w:firstLine="420" w:firstLineChars="20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6.我公司与其他投标人无任何直接或间接关联关系，不存在串标、围标等行为，否则自愿承担由此产生的一切法律责任及后果；</w:t>
      </w:r>
    </w:p>
    <w:p w14:paraId="15312C71">
      <w:pPr>
        <w:pStyle w:val="20"/>
        <w:snapToGrid w:val="0"/>
        <w:spacing w:line="360" w:lineRule="auto"/>
        <w:ind w:firstLine="420" w:firstLineChars="20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7.我公司与其他投标人无任何直接或间接关联关系，不存在串标、围标等行为，否则自愿承担由此产生的一切法律责任及后果。</w:t>
      </w:r>
    </w:p>
    <w:p w14:paraId="0255BA0B">
      <w:pPr>
        <w:pStyle w:val="2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2065A550">
      <w:pPr>
        <w:pStyle w:val="20"/>
        <w:snapToGrid w:val="0"/>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我公司对以上承诺的真实性承担责任。</w:t>
      </w:r>
    </w:p>
    <w:p w14:paraId="73FAF688">
      <w:pPr>
        <w:pStyle w:val="20"/>
        <w:snapToGrid w:val="0"/>
        <w:spacing w:line="360" w:lineRule="auto"/>
        <w:ind w:firstLine="420" w:firstLineChars="200"/>
        <w:rPr>
          <w:rFonts w:hint="eastAsia" w:ascii="微软雅黑" w:hAnsi="微软雅黑" w:eastAsia="微软雅黑" w:cs="微软雅黑"/>
          <w:highlight w:val="none"/>
        </w:rPr>
      </w:pPr>
    </w:p>
    <w:p w14:paraId="42B0DA5C">
      <w:pPr>
        <w:pStyle w:val="20"/>
        <w:snapToGrid w:val="0"/>
        <w:spacing w:line="360" w:lineRule="auto"/>
        <w:ind w:firstLine="420" w:firstLineChars="200"/>
        <w:jc w:val="right"/>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投标人（公章）：             </w:t>
      </w:r>
    </w:p>
    <w:p w14:paraId="1F08ED8A">
      <w:pPr>
        <w:pStyle w:val="20"/>
        <w:snapToGrid w:val="0"/>
        <w:spacing w:line="360" w:lineRule="auto"/>
        <w:ind w:firstLine="420" w:firstLineChars="200"/>
        <w:jc w:val="right"/>
        <w:rPr>
          <w:rFonts w:hint="eastAsia" w:ascii="微软雅黑" w:hAnsi="微软雅黑" w:eastAsia="微软雅黑" w:cs="微软雅黑"/>
          <w:highlight w:val="none"/>
        </w:rPr>
      </w:pPr>
      <w:r>
        <w:rPr>
          <w:rFonts w:hint="eastAsia" w:ascii="微软雅黑" w:hAnsi="微软雅黑" w:eastAsia="微软雅黑" w:cs="微软雅黑"/>
          <w:highlight w:val="none"/>
        </w:rPr>
        <w:t>日  期：      年    月     日</w:t>
      </w:r>
    </w:p>
    <w:p w14:paraId="4888DEC9">
      <w:pPr>
        <w:adjustRightInd w:val="0"/>
        <w:snapToGrid w:val="0"/>
        <w:spacing w:line="360" w:lineRule="auto"/>
        <w:rPr>
          <w:rFonts w:hint="eastAsia" w:ascii="微软雅黑" w:hAnsi="微软雅黑" w:eastAsia="微软雅黑" w:cs="微软雅黑"/>
          <w:b/>
          <w:bCs/>
          <w:sz w:val="22"/>
          <w:szCs w:val="22"/>
          <w:highlight w:val="none"/>
        </w:rPr>
      </w:pPr>
    </w:p>
    <w:p w14:paraId="25AF9328">
      <w:pPr>
        <w:spacing w:line="360" w:lineRule="auto"/>
        <w:rPr>
          <w:rFonts w:hint="eastAsia" w:ascii="微软雅黑" w:hAnsi="微软雅黑" w:eastAsia="微软雅黑" w:cs="微软雅黑"/>
          <w:b/>
          <w:kern w:val="2"/>
          <w:sz w:val="22"/>
          <w:szCs w:val="22"/>
          <w:highlight w:val="none"/>
        </w:rPr>
      </w:pPr>
      <w:r>
        <w:rPr>
          <w:rFonts w:hint="eastAsia" w:ascii="微软雅黑" w:hAnsi="微软雅黑" w:eastAsia="微软雅黑" w:cs="微软雅黑"/>
          <w:b/>
          <w:kern w:val="2"/>
          <w:sz w:val="22"/>
          <w:szCs w:val="22"/>
          <w:highlight w:val="none"/>
        </w:rPr>
        <w:t>附件四：</w:t>
      </w:r>
    </w:p>
    <w:p w14:paraId="6EEC6B6C">
      <w:pPr>
        <w:spacing w:line="360" w:lineRule="auto"/>
        <w:jc w:val="center"/>
        <w:rPr>
          <w:rFonts w:hint="eastAsia" w:ascii="微软雅黑" w:hAnsi="微软雅黑" w:eastAsia="微软雅黑" w:cs="微软雅黑"/>
          <w:b/>
          <w:bCs/>
          <w:sz w:val="22"/>
          <w:szCs w:val="22"/>
          <w:highlight w:val="none"/>
        </w:rPr>
      </w:pPr>
      <w:r>
        <w:rPr>
          <w:rFonts w:hint="eastAsia" w:ascii="微软雅黑" w:hAnsi="微软雅黑" w:eastAsia="微软雅黑" w:cs="微软雅黑"/>
          <w:b/>
          <w:bCs/>
          <w:sz w:val="22"/>
          <w:szCs w:val="22"/>
          <w:highlight w:val="none"/>
        </w:rPr>
        <w:t>四、资质证明文件</w:t>
      </w:r>
    </w:p>
    <w:p w14:paraId="329DDB39">
      <w:pPr>
        <w:pStyle w:val="2"/>
        <w:spacing w:line="360" w:lineRule="auto"/>
        <w:ind w:left="0" w:leftChars="0"/>
        <w:rPr>
          <w:rFonts w:hint="eastAsia" w:ascii="微软雅黑" w:hAnsi="微软雅黑" w:eastAsia="微软雅黑" w:cs="微软雅黑"/>
          <w:sz w:val="22"/>
          <w:szCs w:val="22"/>
          <w:highlight w:val="none"/>
        </w:rPr>
      </w:pPr>
    </w:p>
    <w:p w14:paraId="6FAC13E7">
      <w:pPr>
        <w:numPr>
          <w:ilvl w:val="0"/>
          <w:numId w:val="4"/>
        </w:numPr>
        <w:spacing w:line="360" w:lineRule="auto"/>
        <w:jc w:val="both"/>
        <w:rPr>
          <w:rFonts w:hint="eastAsia" w:ascii="微软雅黑" w:hAnsi="微软雅黑" w:eastAsia="微软雅黑" w:cs="微软雅黑"/>
          <w:color w:val="000000"/>
          <w:sz w:val="24"/>
          <w:szCs w:val="24"/>
          <w:highlight w:val="none"/>
          <w:lang w:val="zh-CN"/>
        </w:rPr>
      </w:pPr>
      <w:r>
        <w:rPr>
          <w:rFonts w:hint="eastAsia" w:ascii="微软雅黑" w:hAnsi="微软雅黑" w:eastAsia="微软雅黑" w:cs="微软雅黑"/>
          <w:highlight w:val="none"/>
        </w:rPr>
        <w:t>营业执照</w:t>
      </w:r>
      <w:r>
        <w:rPr>
          <w:rFonts w:hint="eastAsia" w:ascii="微软雅黑" w:hAnsi="微软雅黑" w:eastAsia="微软雅黑" w:cs="微软雅黑"/>
          <w:highlight w:val="none"/>
          <w:lang w:eastAsia="zh-CN"/>
        </w:rPr>
        <w:t>，营业执照经营范围应包含广告发布、媒体推广等与招标项目相关的业务许可。</w:t>
      </w:r>
    </w:p>
    <w:p w14:paraId="5ED73F1A">
      <w:pPr>
        <w:numPr>
          <w:ilvl w:val="0"/>
          <w:numId w:val="4"/>
        </w:numPr>
        <w:spacing w:line="360" w:lineRule="auto"/>
        <w:jc w:val="both"/>
        <w:rPr>
          <w:rFonts w:hint="eastAsia" w:ascii="微软雅黑" w:hAnsi="微软雅黑" w:eastAsia="微软雅黑" w:cs="微软雅黑"/>
          <w:kern w:val="2"/>
          <w:szCs w:val="21"/>
          <w:highlight w:val="none"/>
        </w:rPr>
      </w:pPr>
      <w:r>
        <w:rPr>
          <w:rFonts w:hint="eastAsia" w:ascii="微软雅黑" w:hAnsi="微软雅黑" w:eastAsia="微软雅黑" w:cs="微软雅黑"/>
          <w:highlight w:val="none"/>
          <w:lang w:val="zh-CN"/>
        </w:rPr>
        <w:t>三份同类业绩证明，自2022年1月1日起与不同开发商签订的至少3份线上广告投放合同，每份合同金额不低于3万元）。</w:t>
      </w:r>
    </w:p>
    <w:p w14:paraId="378948BC">
      <w:pPr>
        <w:numPr>
          <w:ilvl w:val="0"/>
          <w:numId w:val="4"/>
        </w:numPr>
        <w:spacing w:line="360" w:lineRule="auto"/>
        <w:jc w:val="both"/>
        <w:rPr>
          <w:rFonts w:hint="eastAsia" w:ascii="微软雅黑" w:hAnsi="微软雅黑" w:eastAsia="微软雅黑" w:cs="微软雅黑"/>
          <w:kern w:val="2"/>
          <w:szCs w:val="21"/>
          <w:highlight w:val="none"/>
        </w:rPr>
      </w:pPr>
      <w:r>
        <w:rPr>
          <w:rFonts w:hint="eastAsia" w:ascii="微软雅黑" w:hAnsi="微软雅黑" w:eastAsia="微软雅黑" w:cs="微软雅黑"/>
          <w:kern w:val="2"/>
          <w:szCs w:val="21"/>
          <w:highlight w:val="none"/>
        </w:rPr>
        <w:t>招标文件要求的其他资格证明文件。</w:t>
      </w:r>
    </w:p>
    <w:p w14:paraId="170F3230">
      <w:pPr>
        <w:spacing w:line="360" w:lineRule="auto"/>
        <w:jc w:val="center"/>
        <w:rPr>
          <w:rFonts w:hint="eastAsia" w:ascii="微软雅黑" w:hAnsi="微软雅黑" w:eastAsia="微软雅黑" w:cs="微软雅黑"/>
          <w:b/>
          <w:bCs/>
          <w:sz w:val="22"/>
          <w:szCs w:val="22"/>
          <w:highlight w:val="none"/>
        </w:rPr>
      </w:pPr>
    </w:p>
    <w:p w14:paraId="2E54EFED">
      <w:pPr>
        <w:pStyle w:val="2"/>
        <w:rPr>
          <w:rFonts w:hint="eastAsia" w:ascii="微软雅黑" w:hAnsi="微软雅黑" w:eastAsia="微软雅黑" w:cs="微软雅黑"/>
          <w:b/>
          <w:bCs/>
          <w:sz w:val="22"/>
          <w:szCs w:val="22"/>
          <w:highlight w:val="none"/>
        </w:rPr>
      </w:pPr>
    </w:p>
    <w:p w14:paraId="113D52BD">
      <w:pPr>
        <w:pStyle w:val="5"/>
        <w:rPr>
          <w:rFonts w:hint="eastAsia" w:ascii="微软雅黑" w:hAnsi="微软雅黑" w:eastAsia="微软雅黑" w:cs="微软雅黑"/>
          <w:b/>
          <w:bCs/>
          <w:sz w:val="22"/>
          <w:szCs w:val="22"/>
          <w:highlight w:val="none"/>
        </w:rPr>
      </w:pPr>
    </w:p>
    <w:p w14:paraId="09BCE9BA">
      <w:pPr>
        <w:pStyle w:val="5"/>
        <w:rPr>
          <w:rFonts w:hint="eastAsia" w:ascii="微软雅黑" w:hAnsi="微软雅黑" w:eastAsia="微软雅黑" w:cs="微软雅黑"/>
          <w:b/>
          <w:bCs/>
          <w:sz w:val="22"/>
          <w:szCs w:val="22"/>
          <w:highlight w:val="none"/>
        </w:rPr>
      </w:pPr>
    </w:p>
    <w:p w14:paraId="5DBA8D82">
      <w:pPr>
        <w:pStyle w:val="5"/>
        <w:rPr>
          <w:rFonts w:hint="eastAsia" w:ascii="微软雅黑" w:hAnsi="微软雅黑" w:eastAsia="微软雅黑" w:cs="微软雅黑"/>
          <w:b/>
          <w:bCs/>
          <w:sz w:val="22"/>
          <w:szCs w:val="22"/>
          <w:highlight w:val="none"/>
        </w:rPr>
      </w:pPr>
    </w:p>
    <w:p w14:paraId="28133F9D">
      <w:pPr>
        <w:pStyle w:val="5"/>
        <w:rPr>
          <w:rFonts w:hint="eastAsia" w:ascii="微软雅黑" w:hAnsi="微软雅黑" w:eastAsia="微软雅黑" w:cs="微软雅黑"/>
          <w:b/>
          <w:bCs/>
          <w:sz w:val="22"/>
          <w:szCs w:val="22"/>
          <w:highlight w:val="none"/>
        </w:rPr>
      </w:pPr>
    </w:p>
    <w:p w14:paraId="799EE213">
      <w:pPr>
        <w:pStyle w:val="5"/>
        <w:rPr>
          <w:rFonts w:hint="eastAsia" w:ascii="微软雅黑" w:hAnsi="微软雅黑" w:eastAsia="微软雅黑" w:cs="微软雅黑"/>
          <w:b/>
          <w:bCs/>
          <w:sz w:val="22"/>
          <w:szCs w:val="22"/>
          <w:highlight w:val="none"/>
        </w:rPr>
      </w:pPr>
    </w:p>
    <w:p w14:paraId="571491ED">
      <w:pPr>
        <w:pStyle w:val="5"/>
        <w:rPr>
          <w:rFonts w:hint="eastAsia" w:ascii="微软雅黑" w:hAnsi="微软雅黑" w:eastAsia="微软雅黑" w:cs="微软雅黑"/>
          <w:b/>
          <w:bCs/>
          <w:sz w:val="22"/>
          <w:szCs w:val="22"/>
          <w:highlight w:val="none"/>
        </w:rPr>
      </w:pPr>
    </w:p>
    <w:p w14:paraId="6A2D3B16">
      <w:pPr>
        <w:pStyle w:val="5"/>
        <w:rPr>
          <w:rFonts w:hint="eastAsia" w:ascii="微软雅黑" w:hAnsi="微软雅黑" w:eastAsia="微软雅黑" w:cs="微软雅黑"/>
          <w:b/>
          <w:bCs/>
          <w:sz w:val="22"/>
          <w:szCs w:val="22"/>
          <w:highlight w:val="none"/>
        </w:rPr>
      </w:pPr>
    </w:p>
    <w:p w14:paraId="1F6D347E">
      <w:pPr>
        <w:pStyle w:val="5"/>
        <w:rPr>
          <w:rFonts w:hint="eastAsia" w:ascii="微软雅黑" w:hAnsi="微软雅黑" w:eastAsia="微软雅黑" w:cs="微软雅黑"/>
          <w:b/>
          <w:bCs/>
          <w:sz w:val="22"/>
          <w:szCs w:val="22"/>
          <w:highlight w:val="none"/>
        </w:rPr>
      </w:pPr>
    </w:p>
    <w:p w14:paraId="6DB3B195">
      <w:pPr>
        <w:pStyle w:val="5"/>
        <w:rPr>
          <w:rFonts w:hint="eastAsia" w:ascii="微软雅黑" w:hAnsi="微软雅黑" w:eastAsia="微软雅黑" w:cs="微软雅黑"/>
          <w:b/>
          <w:bCs/>
          <w:sz w:val="22"/>
          <w:szCs w:val="22"/>
          <w:highlight w:val="none"/>
        </w:rPr>
      </w:pPr>
    </w:p>
    <w:p w14:paraId="77B84E49">
      <w:pPr>
        <w:pStyle w:val="5"/>
        <w:rPr>
          <w:rFonts w:hint="eastAsia" w:ascii="微软雅黑" w:hAnsi="微软雅黑" w:eastAsia="微软雅黑" w:cs="微软雅黑"/>
          <w:b/>
          <w:bCs/>
          <w:sz w:val="22"/>
          <w:szCs w:val="22"/>
          <w:highlight w:val="none"/>
        </w:rPr>
      </w:pPr>
    </w:p>
    <w:p w14:paraId="5071386E">
      <w:pPr>
        <w:pStyle w:val="5"/>
        <w:rPr>
          <w:rFonts w:hint="eastAsia" w:ascii="微软雅黑" w:hAnsi="微软雅黑" w:eastAsia="微软雅黑" w:cs="微软雅黑"/>
          <w:b/>
          <w:bCs/>
          <w:sz w:val="22"/>
          <w:szCs w:val="22"/>
          <w:highlight w:val="none"/>
        </w:rPr>
      </w:pPr>
    </w:p>
    <w:p w14:paraId="406C0741">
      <w:pPr>
        <w:pStyle w:val="5"/>
        <w:rPr>
          <w:rFonts w:hint="eastAsia" w:ascii="微软雅黑" w:hAnsi="微软雅黑" w:eastAsia="微软雅黑" w:cs="微软雅黑"/>
          <w:b/>
          <w:bCs/>
          <w:sz w:val="22"/>
          <w:szCs w:val="22"/>
          <w:highlight w:val="none"/>
        </w:rPr>
      </w:pPr>
    </w:p>
    <w:p w14:paraId="2D06784F">
      <w:pPr>
        <w:spacing w:line="360" w:lineRule="auto"/>
        <w:rPr>
          <w:rFonts w:hint="eastAsia" w:ascii="微软雅黑" w:hAnsi="微软雅黑" w:eastAsia="微软雅黑" w:cs="微软雅黑"/>
          <w:b/>
          <w:kern w:val="2"/>
          <w:sz w:val="22"/>
          <w:szCs w:val="22"/>
          <w:highlight w:val="none"/>
        </w:rPr>
      </w:pPr>
      <w:r>
        <w:rPr>
          <w:rFonts w:hint="eastAsia" w:ascii="微软雅黑" w:hAnsi="微软雅黑" w:eastAsia="微软雅黑" w:cs="微软雅黑"/>
          <w:b/>
          <w:kern w:val="2"/>
          <w:sz w:val="22"/>
          <w:szCs w:val="22"/>
          <w:highlight w:val="none"/>
        </w:rPr>
        <w:t>附件</w:t>
      </w:r>
      <w:r>
        <w:rPr>
          <w:rFonts w:hint="eastAsia" w:ascii="微软雅黑" w:hAnsi="微软雅黑" w:eastAsia="微软雅黑" w:cs="微软雅黑"/>
          <w:b/>
          <w:kern w:val="2"/>
          <w:sz w:val="22"/>
          <w:szCs w:val="22"/>
          <w:highlight w:val="none"/>
          <w:lang w:val="en-US" w:eastAsia="zh-CN"/>
        </w:rPr>
        <w:t>五</w:t>
      </w:r>
      <w:r>
        <w:rPr>
          <w:rFonts w:hint="eastAsia" w:ascii="微软雅黑" w:hAnsi="微软雅黑" w:eastAsia="微软雅黑" w:cs="微软雅黑"/>
          <w:b/>
          <w:kern w:val="2"/>
          <w:sz w:val="22"/>
          <w:szCs w:val="22"/>
          <w:highlight w:val="none"/>
        </w:rPr>
        <w:t>：</w:t>
      </w:r>
    </w:p>
    <w:p w14:paraId="37A0E221">
      <w:pPr>
        <w:jc w:val="center"/>
        <w:rPr>
          <w:rFonts w:hint="eastAsia"/>
          <w:b/>
          <w:bCs/>
          <w:sz w:val="52"/>
          <w:szCs w:val="52"/>
          <w:highlight w:val="none"/>
          <w:lang w:val="en-US" w:eastAsia="zh-CN"/>
        </w:rPr>
      </w:pPr>
      <w:r>
        <w:rPr>
          <w:rFonts w:hint="eastAsia"/>
          <w:b/>
          <w:bCs/>
          <w:sz w:val="52"/>
          <w:szCs w:val="52"/>
          <w:highlight w:val="none"/>
          <w:lang w:val="en-US" w:eastAsia="zh-CN"/>
        </w:rPr>
        <w:t>合作确认书</w:t>
      </w:r>
    </w:p>
    <w:p w14:paraId="38BDC80D">
      <w:pPr>
        <w:jc w:val="center"/>
        <w:rPr>
          <w:rFonts w:hint="eastAsia"/>
          <w:b/>
          <w:bCs/>
          <w:highlight w:val="none"/>
          <w:lang w:val="en-US" w:eastAsia="zh-CN"/>
        </w:rPr>
      </w:pPr>
    </w:p>
    <w:p w14:paraId="7F2E2516">
      <w:pPr>
        <w:rPr>
          <w:rFonts w:hint="default" w:ascii="微软雅黑" w:hAnsi="微软雅黑" w:eastAsia="微软雅黑" w:cs="微软雅黑"/>
          <w:color w:val="000000"/>
          <w:sz w:val="24"/>
          <w:szCs w:val="24"/>
          <w:highlight w:val="none"/>
          <w:lang w:val="en-US" w:eastAsia="zh-CN"/>
        </w:rPr>
      </w:pPr>
      <w:r>
        <w:rPr>
          <w:rFonts w:hint="eastAsia"/>
          <w:highlight w:val="none"/>
          <w:lang w:val="en-US" w:eastAsia="zh-CN"/>
        </w:rPr>
        <w:t xml:space="preserve">    </w:t>
      </w:r>
      <w:r>
        <w:rPr>
          <w:rFonts w:hint="eastAsia" w:ascii="微软雅黑" w:hAnsi="微软雅黑" w:eastAsia="微软雅黑" w:cs="微软雅黑"/>
          <w:color w:val="000000"/>
          <w:sz w:val="24"/>
          <w:szCs w:val="24"/>
          <w:highlight w:val="none"/>
          <w:lang w:val="zh-CN"/>
        </w:rPr>
        <w:t>合肥滨投文化创意发展有限公司</w:t>
      </w:r>
      <w:r>
        <w:rPr>
          <w:rFonts w:hint="eastAsia" w:ascii="微软雅黑" w:hAnsi="微软雅黑" w:eastAsia="微软雅黑" w:cs="微软雅黑"/>
          <w:b/>
          <w:bCs/>
          <w:color w:val="000000"/>
          <w:sz w:val="24"/>
          <w:szCs w:val="24"/>
          <w:highlight w:val="none"/>
          <w:u w:val="single"/>
          <w:lang w:val="zh-CN"/>
        </w:rPr>
        <w:t>“</w:t>
      </w:r>
      <w:r>
        <w:rPr>
          <w:rFonts w:hint="eastAsia" w:ascii="微软雅黑" w:hAnsi="微软雅黑" w:eastAsia="微软雅黑" w:cs="微软雅黑"/>
          <w:b/>
          <w:bCs/>
          <w:color w:val="000000"/>
          <w:sz w:val="24"/>
          <w:szCs w:val="24"/>
          <w:highlight w:val="none"/>
          <w:u w:val="single"/>
          <w:lang w:val="en-US" w:eastAsia="zh-CN"/>
        </w:rPr>
        <w:t>合柴拾间</w:t>
      </w:r>
      <w:r>
        <w:rPr>
          <w:rFonts w:hint="eastAsia" w:ascii="微软雅黑" w:hAnsi="微软雅黑" w:eastAsia="微软雅黑" w:cs="微软雅黑"/>
          <w:b/>
          <w:bCs/>
          <w:color w:val="000000"/>
          <w:sz w:val="24"/>
          <w:szCs w:val="24"/>
          <w:highlight w:val="none"/>
          <w:u w:val="single"/>
          <w:lang w:val="zh-CN"/>
        </w:rPr>
        <w:t>项目</w:t>
      </w:r>
      <w:r>
        <w:rPr>
          <w:rFonts w:hint="eastAsia" w:ascii="微软雅黑" w:hAnsi="微软雅黑" w:eastAsia="微软雅黑" w:cs="微软雅黑"/>
          <w:b/>
          <w:bCs/>
          <w:color w:val="000000"/>
          <w:sz w:val="24"/>
          <w:szCs w:val="24"/>
          <w:highlight w:val="none"/>
          <w:u w:val="single"/>
          <w:lang w:val="en-US" w:eastAsia="zh-CN"/>
        </w:rPr>
        <w:t>抖音大V直发广告投放招标</w:t>
      </w:r>
      <w:r>
        <w:rPr>
          <w:rFonts w:hint="eastAsia" w:ascii="微软雅黑" w:hAnsi="微软雅黑" w:eastAsia="微软雅黑" w:cs="微软雅黑"/>
          <w:b/>
          <w:bCs/>
          <w:color w:val="000000"/>
          <w:sz w:val="24"/>
          <w:szCs w:val="24"/>
          <w:highlight w:val="none"/>
          <w:u w:val="single"/>
          <w:lang w:val="zh-CN"/>
        </w:rPr>
        <w:t>”</w:t>
      </w:r>
      <w:r>
        <w:rPr>
          <w:rFonts w:hint="eastAsia" w:ascii="微软雅黑" w:hAnsi="微软雅黑" w:eastAsia="微软雅黑" w:cs="微软雅黑"/>
          <w:color w:val="000000"/>
          <w:sz w:val="24"/>
          <w:szCs w:val="24"/>
          <w:highlight w:val="none"/>
          <w:lang w:val="zh-CN"/>
        </w:rPr>
        <w:t>项目</w:t>
      </w:r>
      <w:r>
        <w:rPr>
          <w:rFonts w:hint="eastAsia" w:ascii="微软雅黑" w:hAnsi="微软雅黑" w:eastAsia="微软雅黑" w:cs="微软雅黑"/>
          <w:color w:val="000000"/>
          <w:sz w:val="24"/>
          <w:szCs w:val="24"/>
          <w:highlight w:val="none"/>
          <w:lang w:val="en-US" w:eastAsia="zh-CN"/>
        </w:rPr>
        <w:t>合作要求如下：</w:t>
      </w:r>
    </w:p>
    <w:p w14:paraId="505DF921">
      <w:pPr>
        <w:numPr>
          <w:ilvl w:val="0"/>
          <w:numId w:val="5"/>
        </w:numPr>
        <w:ind w:firstLine="480" w:firstLineChars="200"/>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i w:val="0"/>
          <w:iCs w:val="0"/>
          <w:color w:val="000000"/>
          <w:kern w:val="0"/>
          <w:sz w:val="24"/>
          <w:szCs w:val="24"/>
          <w:highlight w:val="none"/>
          <w:u w:val="none"/>
          <w:lang w:val="en-US" w:eastAsia="zh-CN" w:bidi="ar"/>
        </w:rPr>
        <w:t>确保投放达人为房地产领域，且粉丝数量匹配招标文件需求；</w:t>
      </w:r>
    </w:p>
    <w:p w14:paraId="524416E0">
      <w:pPr>
        <w:numPr>
          <w:ilvl w:val="0"/>
          <w:numId w:val="5"/>
        </w:numPr>
        <w:ind w:firstLine="480" w:firstLineChars="200"/>
        <w:rPr>
          <w:rFonts w:hint="default"/>
          <w:highlight w:val="none"/>
          <w:lang w:val="en-US" w:eastAsia="zh-CN"/>
        </w:rPr>
      </w:pPr>
      <w:r>
        <w:rPr>
          <w:rFonts w:hint="eastAsia" w:ascii="微软雅黑" w:hAnsi="微软雅黑" w:eastAsia="微软雅黑" w:cs="微软雅黑"/>
          <w:color w:val="000000"/>
          <w:sz w:val="24"/>
          <w:szCs w:val="24"/>
          <w:highlight w:val="none"/>
          <w:lang w:val="en-US" w:eastAsia="zh-CN"/>
        </w:rPr>
        <w:t>确保短视频累计曝光量不低于35万次；</w:t>
      </w:r>
    </w:p>
    <w:p w14:paraId="23363C3F">
      <w:pPr>
        <w:numPr>
          <w:ilvl w:val="0"/>
          <w:numId w:val="5"/>
        </w:numPr>
        <w:ind w:firstLine="480" w:firstLineChars="200"/>
        <w:rPr>
          <w:rFonts w:hint="default"/>
          <w:highlight w:val="none"/>
          <w:lang w:val="en-US" w:eastAsia="zh-CN"/>
        </w:rPr>
      </w:pPr>
      <w:r>
        <w:rPr>
          <w:rFonts w:hint="eastAsia" w:ascii="微软雅黑" w:hAnsi="微软雅黑" w:eastAsia="微软雅黑" w:cs="微软雅黑"/>
          <w:color w:val="000000"/>
          <w:sz w:val="24"/>
          <w:szCs w:val="24"/>
          <w:highlight w:val="none"/>
          <w:lang w:val="en-US" w:eastAsia="zh-CN"/>
        </w:rPr>
        <w:t>确保直播场次数不少于30场，且符合招标文件中相关要求；</w:t>
      </w:r>
    </w:p>
    <w:p w14:paraId="1E602B72">
      <w:pPr>
        <w:numPr>
          <w:ilvl w:val="0"/>
          <w:numId w:val="0"/>
        </w:numPr>
        <w:rPr>
          <w:rFonts w:hint="default" w:ascii="微软雅黑" w:hAnsi="微软雅黑" w:eastAsia="微软雅黑" w:cs="微软雅黑"/>
          <w:color w:val="000000"/>
          <w:sz w:val="24"/>
          <w:szCs w:val="24"/>
          <w:highlight w:val="none"/>
          <w:lang w:val="en-US" w:eastAsia="zh-CN"/>
        </w:rPr>
      </w:pPr>
    </w:p>
    <w:p w14:paraId="654989FE">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color w:val="000000"/>
          <w:sz w:val="24"/>
          <w:szCs w:val="24"/>
          <w:highlight w:val="none"/>
          <w:lang w:val="en-US" w:eastAsia="zh-CN"/>
        </w:rPr>
      </w:pPr>
      <w:r>
        <w:rPr>
          <w:rFonts w:hint="eastAsia" w:ascii="微软雅黑" w:hAnsi="微软雅黑" w:eastAsia="微软雅黑" w:cs="微软雅黑"/>
          <w:color w:val="000000"/>
          <w:sz w:val="24"/>
          <w:szCs w:val="24"/>
          <w:highlight w:val="none"/>
          <w:lang w:val="en-US" w:eastAsia="zh-CN"/>
        </w:rPr>
        <w:t>如因乙方原因合作期内无法满足招标文件及合同约定的全部需求，乙方将承担全部责任并赔偿甲方合同价款30%的违约金，违约金不足以弥补甲方损失的，甲方有权继续向乙方追偿。</w:t>
      </w:r>
    </w:p>
    <w:p w14:paraId="6CECF877">
      <w:pPr>
        <w:numPr>
          <w:ilvl w:val="0"/>
          <w:numId w:val="0"/>
        </w:numPr>
        <w:ind w:firstLine="480" w:firstLineChars="200"/>
        <w:rPr>
          <w:rFonts w:hint="eastAsia" w:ascii="微软雅黑" w:hAnsi="微软雅黑" w:eastAsia="微软雅黑" w:cs="微软雅黑"/>
          <w:b/>
          <w:bCs/>
          <w:color w:val="000000"/>
          <w:sz w:val="24"/>
          <w:szCs w:val="24"/>
          <w:highlight w:val="none"/>
          <w:lang w:val="en-US" w:eastAsia="zh-CN"/>
        </w:rPr>
      </w:pPr>
    </w:p>
    <w:p w14:paraId="03529A48">
      <w:pPr>
        <w:numPr>
          <w:ilvl w:val="0"/>
          <w:numId w:val="0"/>
        </w:numPr>
        <w:ind w:firstLine="6243" w:firstLineChars="2600"/>
        <w:rPr>
          <w:rFonts w:hint="eastAsia" w:ascii="微软雅黑" w:hAnsi="微软雅黑" w:eastAsia="微软雅黑" w:cs="微软雅黑"/>
          <w:b/>
          <w:bCs/>
          <w:color w:val="000000"/>
          <w:sz w:val="24"/>
          <w:szCs w:val="24"/>
          <w:highlight w:val="none"/>
          <w:lang w:val="en-US" w:eastAsia="zh-CN"/>
        </w:rPr>
      </w:pPr>
      <w:r>
        <w:rPr>
          <w:rFonts w:hint="eastAsia" w:ascii="微软雅黑" w:hAnsi="微软雅黑" w:eastAsia="微软雅黑" w:cs="微软雅黑"/>
          <w:b/>
          <w:bCs/>
          <w:color w:val="000000"/>
          <w:sz w:val="24"/>
          <w:szCs w:val="24"/>
          <w:highlight w:val="none"/>
          <w:lang w:val="en-US" w:eastAsia="zh-CN"/>
        </w:rPr>
        <w:t>签字确认</w:t>
      </w:r>
    </w:p>
    <w:p w14:paraId="5F415E3D">
      <w:pPr>
        <w:numPr>
          <w:ilvl w:val="0"/>
          <w:numId w:val="0"/>
        </w:numPr>
        <w:ind w:firstLine="6243" w:firstLineChars="2600"/>
        <w:rPr>
          <w:rFonts w:hint="eastAsia" w:ascii="微软雅黑" w:hAnsi="微软雅黑" w:eastAsia="微软雅黑" w:cs="微软雅黑"/>
          <w:b/>
          <w:bCs/>
          <w:color w:val="000000"/>
          <w:sz w:val="24"/>
          <w:szCs w:val="24"/>
          <w:highlight w:val="none"/>
          <w:lang w:val="en-US" w:eastAsia="zh-CN"/>
        </w:rPr>
      </w:pPr>
      <w:r>
        <w:rPr>
          <w:rFonts w:hint="eastAsia" w:ascii="微软雅黑" w:hAnsi="微软雅黑" w:eastAsia="微软雅黑" w:cs="微软雅黑"/>
          <w:b/>
          <w:bCs/>
          <w:color w:val="000000"/>
          <w:sz w:val="24"/>
          <w:szCs w:val="24"/>
          <w:highlight w:val="none"/>
          <w:lang w:val="en-US" w:eastAsia="zh-CN"/>
        </w:rPr>
        <w:t>公司签章</w:t>
      </w:r>
    </w:p>
    <w:p w14:paraId="3483BEB7">
      <w:pPr>
        <w:numPr>
          <w:ilvl w:val="0"/>
          <w:numId w:val="0"/>
        </w:numPr>
        <w:ind w:firstLine="6243" w:firstLineChars="2600"/>
        <w:rPr>
          <w:rFonts w:hint="default" w:ascii="微软雅黑" w:hAnsi="微软雅黑" w:eastAsia="微软雅黑" w:cs="微软雅黑"/>
          <w:b/>
          <w:bCs/>
          <w:color w:val="000000"/>
          <w:sz w:val="24"/>
          <w:szCs w:val="24"/>
          <w:highlight w:val="none"/>
          <w:lang w:val="en-US" w:eastAsia="zh-CN"/>
        </w:rPr>
      </w:pPr>
      <w:r>
        <w:rPr>
          <w:rFonts w:hint="eastAsia" w:ascii="微软雅黑" w:hAnsi="微软雅黑" w:eastAsia="微软雅黑" w:cs="微软雅黑"/>
          <w:b/>
          <w:bCs/>
          <w:color w:val="000000"/>
          <w:sz w:val="24"/>
          <w:szCs w:val="24"/>
          <w:highlight w:val="none"/>
          <w:lang w:val="en-US" w:eastAsia="zh-CN"/>
        </w:rPr>
        <w:t>日期</w:t>
      </w:r>
    </w:p>
    <w:p w14:paraId="2FC15363">
      <w:pPr>
        <w:pStyle w:val="2"/>
        <w:spacing w:line="360" w:lineRule="auto"/>
        <w:ind w:left="0" w:leftChars="0"/>
        <w:rPr>
          <w:rFonts w:hint="eastAsia" w:ascii="微软雅黑" w:hAnsi="微软雅黑" w:eastAsia="微软雅黑" w:cs="微软雅黑"/>
          <w:sz w:val="22"/>
          <w:szCs w:val="22"/>
          <w:highlight w:val="none"/>
        </w:rPr>
      </w:pPr>
    </w:p>
    <w:p w14:paraId="579182F0">
      <w:pPr>
        <w:pStyle w:val="8"/>
        <w:spacing w:line="360" w:lineRule="auto"/>
        <w:jc w:val="center"/>
        <w:rPr>
          <w:rFonts w:hint="eastAsia" w:ascii="微软雅黑" w:hAnsi="微软雅黑" w:eastAsia="微软雅黑" w:cs="微软雅黑"/>
          <w:sz w:val="22"/>
          <w:szCs w:val="22"/>
          <w:highlight w:val="none"/>
        </w:rPr>
      </w:pPr>
    </w:p>
    <w:bookmarkEnd w:id="25"/>
    <w:bookmarkEnd w:id="26"/>
    <w:p w14:paraId="379BF5DA">
      <w:pPr>
        <w:spacing w:line="360" w:lineRule="auto"/>
        <w:jc w:val="center"/>
        <w:rPr>
          <w:rFonts w:hint="eastAsia" w:eastAsia="黑体"/>
          <w:b/>
          <w:bCs/>
          <w:sz w:val="56"/>
          <w:szCs w:val="56"/>
          <w:highlight w:val="none"/>
          <w:lang w:val="zh-CN"/>
        </w:rPr>
      </w:pPr>
    </w:p>
    <w:p w14:paraId="5AD885C4">
      <w:pPr>
        <w:pStyle w:val="2"/>
        <w:rPr>
          <w:rFonts w:hint="eastAsia" w:eastAsia="黑体"/>
          <w:b/>
          <w:bCs/>
          <w:sz w:val="56"/>
          <w:szCs w:val="56"/>
          <w:highlight w:val="none"/>
          <w:lang w:val="zh-CN"/>
        </w:rPr>
      </w:pPr>
    </w:p>
    <w:p w14:paraId="1E36FF81">
      <w:pPr>
        <w:pStyle w:val="5"/>
        <w:rPr>
          <w:rFonts w:hint="eastAsia"/>
          <w:highlight w:val="none"/>
          <w:lang w:val="zh-CN"/>
        </w:rPr>
      </w:pPr>
    </w:p>
    <w:sdt>
      <w:sdtPr>
        <w:rPr>
          <w:rFonts w:hint="eastAsia" w:eastAsia="黑体"/>
          <w:b/>
          <w:bCs/>
          <w:sz w:val="56"/>
          <w:szCs w:val="56"/>
          <w:highlight w:val="none"/>
          <w:lang w:val="zh-CN"/>
        </w:rPr>
        <w:id w:val="147452488"/>
        <w:docPartObj>
          <w:docPartGallery w:val="Table of Contents"/>
          <w:docPartUnique/>
        </w:docPartObj>
      </w:sdtPr>
      <w:sdtEndPr>
        <w:rPr>
          <w:rFonts w:hint="eastAsia" w:ascii="微软雅黑" w:hAnsi="微软雅黑" w:eastAsia="微软雅黑" w:cs="微软雅黑"/>
          <w:b/>
          <w:bCs/>
          <w:caps w:val="0"/>
          <w:sz w:val="22"/>
          <w:szCs w:val="22"/>
          <w:highlight w:val="none"/>
          <w:lang w:val="zh-CN"/>
        </w:rPr>
      </w:sdtEndPr>
      <w:sdtContent>
        <w:p w14:paraId="45961266">
          <w:pPr>
            <w:spacing w:line="360" w:lineRule="auto"/>
            <w:jc w:val="center"/>
            <w:rPr>
              <w:rFonts w:hint="eastAsia" w:eastAsia="黑体"/>
              <w:b/>
              <w:bCs/>
              <w:sz w:val="56"/>
              <w:szCs w:val="56"/>
              <w:highlight w:val="none"/>
              <w:lang w:val="zh-CN"/>
            </w:rPr>
          </w:pPr>
          <w:r>
            <w:rPr>
              <w:rFonts w:hint="eastAsia" w:eastAsia="黑体"/>
              <w:b/>
              <w:bCs/>
              <w:sz w:val="56"/>
              <w:szCs w:val="56"/>
              <w:highlight w:val="none"/>
              <w:lang w:val="en-US" w:eastAsia="zh-CN"/>
            </w:rPr>
            <w:t>合柴拾间</w:t>
          </w:r>
          <w:r>
            <w:rPr>
              <w:rFonts w:hint="eastAsia" w:eastAsia="黑体"/>
              <w:b/>
              <w:bCs/>
              <w:sz w:val="56"/>
              <w:szCs w:val="56"/>
              <w:highlight w:val="none"/>
              <w:lang w:val="zh-CN"/>
            </w:rPr>
            <w:t>项目</w:t>
          </w:r>
        </w:p>
        <w:p w14:paraId="59D427B8">
          <w:pPr>
            <w:spacing w:line="360" w:lineRule="auto"/>
            <w:jc w:val="center"/>
            <w:rPr>
              <w:rFonts w:hint="eastAsia" w:eastAsia="黑体"/>
              <w:b/>
              <w:bCs/>
              <w:sz w:val="56"/>
              <w:szCs w:val="56"/>
              <w:highlight w:val="none"/>
              <w:lang w:val="zh-CN"/>
            </w:rPr>
          </w:pPr>
          <w:r>
            <w:rPr>
              <w:rFonts w:hint="eastAsia" w:eastAsia="黑体"/>
              <w:b/>
              <w:bCs/>
              <w:sz w:val="56"/>
              <w:szCs w:val="56"/>
              <w:highlight w:val="none"/>
              <w:lang w:val="zh-CN"/>
            </w:rPr>
            <w:t>抖音大V广告投放</w:t>
          </w:r>
        </w:p>
        <w:p w14:paraId="201B28F1">
          <w:pPr>
            <w:adjustRightInd w:val="0"/>
            <w:snapToGrid w:val="0"/>
            <w:spacing w:before="48" w:beforeLines="20" w:after="48" w:afterLines="20" w:line="360" w:lineRule="auto"/>
            <w:jc w:val="center"/>
            <w:rPr>
              <w:rFonts w:hint="eastAsia" w:ascii="宋体" w:hAnsi="宋体"/>
              <w:b/>
              <w:bCs/>
              <w:sz w:val="56"/>
              <w:szCs w:val="56"/>
              <w:highlight w:val="none"/>
            </w:rPr>
          </w:pPr>
        </w:p>
        <w:p w14:paraId="7B3015B3">
          <w:pPr>
            <w:adjustRightInd w:val="0"/>
            <w:snapToGrid w:val="0"/>
            <w:spacing w:before="48" w:beforeLines="20" w:after="48" w:afterLines="20" w:line="360" w:lineRule="auto"/>
            <w:jc w:val="center"/>
            <w:rPr>
              <w:rFonts w:hint="eastAsia" w:ascii="宋体" w:hAnsi="宋体"/>
              <w:bCs/>
              <w:sz w:val="84"/>
              <w:szCs w:val="84"/>
              <w:highlight w:val="none"/>
            </w:rPr>
          </w:pPr>
          <w:r>
            <w:rPr>
              <w:rFonts w:hint="eastAsia" w:ascii="宋体" w:hAnsi="宋体"/>
              <w:bCs/>
              <w:sz w:val="84"/>
              <w:szCs w:val="84"/>
              <w:highlight w:val="none"/>
            </w:rPr>
            <w:t>投</w:t>
          </w:r>
        </w:p>
        <w:p w14:paraId="23210362">
          <w:pPr>
            <w:adjustRightInd w:val="0"/>
            <w:snapToGrid w:val="0"/>
            <w:spacing w:before="48" w:beforeLines="20" w:after="48" w:afterLines="20" w:line="360" w:lineRule="auto"/>
            <w:jc w:val="center"/>
            <w:rPr>
              <w:rFonts w:hint="eastAsia" w:ascii="宋体" w:hAnsi="宋体"/>
              <w:bCs/>
              <w:sz w:val="84"/>
              <w:szCs w:val="84"/>
              <w:highlight w:val="none"/>
            </w:rPr>
          </w:pPr>
          <w:r>
            <w:rPr>
              <w:rFonts w:hint="eastAsia" w:ascii="宋体" w:hAnsi="宋体"/>
              <w:bCs/>
              <w:sz w:val="84"/>
              <w:szCs w:val="84"/>
              <w:highlight w:val="none"/>
            </w:rPr>
            <w:t>标</w:t>
          </w:r>
        </w:p>
        <w:p w14:paraId="182D2C9A">
          <w:pPr>
            <w:adjustRightInd w:val="0"/>
            <w:snapToGrid w:val="0"/>
            <w:spacing w:before="48" w:beforeLines="20" w:after="48" w:afterLines="20" w:line="360" w:lineRule="auto"/>
            <w:jc w:val="center"/>
            <w:rPr>
              <w:rFonts w:hint="eastAsia" w:ascii="宋体" w:hAnsi="宋体"/>
              <w:bCs/>
              <w:sz w:val="84"/>
              <w:szCs w:val="84"/>
              <w:highlight w:val="none"/>
            </w:rPr>
          </w:pPr>
          <w:r>
            <w:rPr>
              <w:rFonts w:ascii="宋体" w:hAnsi="宋体"/>
              <w:bCs/>
              <w:sz w:val="84"/>
              <w:szCs w:val="84"/>
              <w:highlight w:val="none"/>
            </w:rPr>
            <w:t>文</w:t>
          </w:r>
        </w:p>
        <w:p w14:paraId="17D177D2">
          <w:pPr>
            <w:adjustRightInd w:val="0"/>
            <w:snapToGrid w:val="0"/>
            <w:spacing w:before="48" w:beforeLines="20" w:after="48" w:afterLines="20" w:line="360" w:lineRule="auto"/>
            <w:jc w:val="center"/>
            <w:rPr>
              <w:rFonts w:ascii="宋体" w:hAnsi="宋体"/>
              <w:bCs/>
              <w:sz w:val="84"/>
              <w:szCs w:val="84"/>
              <w:highlight w:val="none"/>
            </w:rPr>
          </w:pPr>
          <w:r>
            <w:rPr>
              <w:rFonts w:ascii="宋体" w:hAnsi="宋体"/>
              <w:bCs/>
              <w:sz w:val="84"/>
              <w:szCs w:val="84"/>
              <w:highlight w:val="none"/>
            </w:rPr>
            <w:t>件</w:t>
          </w:r>
        </w:p>
        <w:p w14:paraId="07F66219">
          <w:pPr>
            <w:adjustRightInd w:val="0"/>
            <w:snapToGrid w:val="0"/>
            <w:spacing w:before="48" w:beforeLines="20" w:after="48" w:afterLines="20" w:line="360" w:lineRule="auto"/>
            <w:jc w:val="center"/>
            <w:rPr>
              <w:rFonts w:hint="eastAsia" w:ascii="宋体" w:hAnsi="宋体"/>
              <w:bCs/>
              <w:sz w:val="40"/>
              <w:szCs w:val="40"/>
              <w:highlight w:val="none"/>
            </w:rPr>
          </w:pPr>
        </w:p>
        <w:p w14:paraId="3A6F7BA3">
          <w:pPr>
            <w:adjustRightInd w:val="0"/>
            <w:snapToGrid w:val="0"/>
            <w:spacing w:before="48" w:beforeLines="20" w:after="48" w:afterLines="20" w:line="360" w:lineRule="auto"/>
            <w:jc w:val="center"/>
            <w:rPr>
              <w:rFonts w:hint="eastAsia" w:ascii="宋体" w:hAnsi="宋体"/>
              <w:b/>
              <w:bCs/>
              <w:spacing w:val="-20"/>
              <w:sz w:val="36"/>
              <w:szCs w:val="36"/>
              <w:highlight w:val="none"/>
              <w:u w:val="single"/>
            </w:rPr>
          </w:pPr>
          <w:r>
            <w:rPr>
              <w:rFonts w:hint="eastAsia" w:ascii="宋体" w:hAnsi="宋体"/>
              <w:b/>
              <w:bCs/>
              <w:spacing w:val="-20"/>
              <w:sz w:val="36"/>
              <w:szCs w:val="36"/>
              <w:highlight w:val="none"/>
            </w:rPr>
            <w:t>投标</w:t>
          </w:r>
          <w:r>
            <w:rPr>
              <w:rFonts w:ascii="宋体" w:hAnsi="宋体"/>
              <w:b/>
              <w:bCs/>
              <w:spacing w:val="-20"/>
              <w:sz w:val="36"/>
              <w:szCs w:val="36"/>
              <w:highlight w:val="none"/>
            </w:rPr>
            <w:t>单位：</w:t>
          </w:r>
        </w:p>
        <w:p w14:paraId="20FDE069">
          <w:pPr>
            <w:tabs>
              <w:tab w:val="left" w:pos="420"/>
              <w:tab w:val="left" w:pos="4200"/>
            </w:tabs>
            <w:spacing w:line="360" w:lineRule="auto"/>
            <w:jc w:val="center"/>
            <w:rPr>
              <w:rFonts w:hint="eastAsia" w:ascii="黑体" w:hAnsi="宋体" w:eastAsia="黑体"/>
              <w:b/>
              <w:sz w:val="32"/>
              <w:highlight w:val="none"/>
            </w:rPr>
            <w:sectPr>
              <w:headerReference r:id="rId7" w:type="default"/>
              <w:footerReference r:id="rId8" w:type="even"/>
              <w:pgSz w:w="11907" w:h="16840"/>
              <w:pgMar w:top="1440" w:right="1080" w:bottom="1440" w:left="1080" w:header="851" w:footer="992" w:gutter="0"/>
              <w:cols w:space="720" w:num="1"/>
              <w:docGrid w:linePitch="303" w:charSpace="0"/>
            </w:sectPr>
          </w:pPr>
          <w:r>
            <w:rPr>
              <w:rFonts w:ascii="宋体" w:hAnsi="宋体"/>
              <w:bCs/>
              <w:sz w:val="36"/>
              <w:highlight w:val="none"/>
            </w:rPr>
            <w:t>二〇二</w:t>
          </w:r>
          <w:r>
            <w:rPr>
              <w:rFonts w:hint="eastAsia" w:ascii="宋体" w:hAnsi="宋体"/>
              <w:bCs/>
              <w:sz w:val="36"/>
              <w:highlight w:val="none"/>
            </w:rPr>
            <w:t>五</w:t>
          </w:r>
          <w:r>
            <w:rPr>
              <w:rFonts w:ascii="宋体" w:hAnsi="宋体"/>
              <w:bCs/>
              <w:sz w:val="36"/>
              <w:highlight w:val="none"/>
            </w:rPr>
            <w:t>年</w:t>
          </w:r>
          <w:r>
            <w:rPr>
              <w:rFonts w:hint="eastAsia" w:ascii="宋体" w:hAnsi="宋体"/>
              <w:bCs/>
              <w:sz w:val="36"/>
              <w:highlight w:val="none"/>
              <w:lang w:val="en-US" w:eastAsia="zh-CN"/>
            </w:rPr>
            <w:t>七</w:t>
          </w:r>
          <w:r>
            <w:rPr>
              <w:rFonts w:hint="eastAsia" w:ascii="宋体" w:hAnsi="宋体"/>
              <w:bCs/>
              <w:sz w:val="36"/>
              <w:highlight w:val="none"/>
            </w:rPr>
            <w:t>月</w:t>
          </w:r>
        </w:p>
        <w:p w14:paraId="3A20EA1A">
          <w:pPr>
            <w:pStyle w:val="2"/>
            <w:widowControl w:val="0"/>
            <w:spacing w:after="0" w:line="360" w:lineRule="auto"/>
            <w:ind w:left="0" w:leftChars="0"/>
            <w:jc w:val="both"/>
            <w:rPr>
              <w:highlight w:val="none"/>
            </w:rPr>
          </w:pPr>
          <w:bookmarkStart w:id="28" w:name="_Toc273602363"/>
          <w:bookmarkStart w:id="29" w:name="_Toc328559344"/>
          <w:bookmarkStart w:id="30" w:name="_Toc270410845"/>
          <w:bookmarkStart w:id="31" w:name="_Toc240898303"/>
        </w:p>
      </w:sdtContent>
    </w:sdt>
    <w:p w14:paraId="5699CF01">
      <w:pPr>
        <w:pStyle w:val="2"/>
        <w:widowControl w:val="0"/>
        <w:spacing w:after="0" w:line="360" w:lineRule="auto"/>
        <w:ind w:left="0" w:leftChars="0"/>
        <w:jc w:val="both"/>
        <w:rPr>
          <w:rFonts w:hint="eastAsia" w:ascii="微软雅黑" w:hAnsi="微软雅黑" w:eastAsia="微软雅黑" w:cs="微软雅黑"/>
          <w:snapToGrid w:val="0"/>
          <w:color w:val="000000"/>
          <w:sz w:val="22"/>
          <w:szCs w:val="22"/>
          <w:highlight w:val="none"/>
          <w:u w:val="single"/>
          <w:lang w:val="en-US" w:eastAsia="zh-CN"/>
        </w:rPr>
      </w:pPr>
      <w:r>
        <w:rPr>
          <w:rFonts w:hint="eastAsia" w:ascii="微软雅黑" w:hAnsi="微软雅黑" w:eastAsia="微软雅黑" w:cs="微软雅黑"/>
          <w:b/>
          <w:kern w:val="2"/>
          <w:sz w:val="22"/>
          <w:szCs w:val="22"/>
          <w:highlight w:val="none"/>
        </w:rPr>
        <w:t>一、</w:t>
      </w:r>
      <w:bookmarkEnd w:id="28"/>
      <w:bookmarkEnd w:id="29"/>
      <w:bookmarkEnd w:id="30"/>
      <w:bookmarkEnd w:id="31"/>
      <w:r>
        <w:rPr>
          <w:rFonts w:hint="eastAsia" w:ascii="微软雅黑" w:hAnsi="微软雅黑" w:eastAsia="微软雅黑" w:cs="微软雅黑"/>
          <w:b/>
          <w:kern w:val="2"/>
          <w:sz w:val="22"/>
          <w:szCs w:val="22"/>
          <w:highlight w:val="none"/>
        </w:rPr>
        <w:t>投标报价</w:t>
      </w:r>
      <w:r>
        <w:rPr>
          <w:rFonts w:hint="eastAsia" w:ascii="微软雅黑" w:hAnsi="微软雅黑" w:eastAsia="微软雅黑" w:cs="微软雅黑"/>
          <w:b/>
          <w:kern w:val="2"/>
          <w:sz w:val="22"/>
          <w:szCs w:val="22"/>
          <w:highlight w:val="none"/>
          <w:lang w:val="en-US" w:eastAsia="zh-CN"/>
        </w:rPr>
        <w:t>函</w:t>
      </w:r>
    </w:p>
    <w:p w14:paraId="0834470C">
      <w:pPr>
        <w:widowControl w:val="0"/>
        <w:adjustRightInd w:val="0"/>
        <w:snapToGrid w:val="0"/>
        <w:spacing w:line="360" w:lineRule="auto"/>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 xml:space="preserve">            （招标人名称）：</w:t>
      </w:r>
    </w:p>
    <w:p w14:paraId="115218BF">
      <w:pPr>
        <w:widowControl w:val="0"/>
        <w:tabs>
          <w:tab w:val="left" w:pos="7560"/>
        </w:tabs>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1. 我方已仔细研究         （项目名称）   招标文件的全部内容，愿意以人民币</w:t>
      </w:r>
    </w:p>
    <w:p w14:paraId="1D71792A">
      <w:pPr>
        <w:widowControl w:val="0"/>
        <w:tabs>
          <w:tab w:val="left" w:pos="7560"/>
        </w:tabs>
        <w:adjustRightInd w:val="0"/>
        <w:snapToGrid w:val="0"/>
        <w:spacing w:line="360" w:lineRule="auto"/>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（大写）         元（¥         ）的投标总报价，按合同约定实施。</w:t>
      </w:r>
    </w:p>
    <w:p w14:paraId="631802D5">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2. 我方已按招标文件要求详细审核并确认全部招标文件及有关附件，充分理解投标价格不得低于企业个别成本有关规定。我方经成本核算，所填报的投标报价不低于企业个别成本。</w:t>
      </w:r>
    </w:p>
    <w:p w14:paraId="0881797E">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3.                           （其他补充说明）。</w:t>
      </w:r>
    </w:p>
    <w:p w14:paraId="05066C41">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p>
    <w:p w14:paraId="0E071B8A">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p>
    <w:p w14:paraId="597EAC6F">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p>
    <w:p w14:paraId="63A88C1A">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投  标  人：                          （盖单位章）</w:t>
      </w:r>
    </w:p>
    <w:p w14:paraId="7ACE8909">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法定代表人：                           （签字或盖章）</w:t>
      </w:r>
    </w:p>
    <w:p w14:paraId="64333639">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 xml:space="preserve">单位地址：                                        </w:t>
      </w:r>
    </w:p>
    <w:p w14:paraId="436D3B92">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 xml:space="preserve">邮政编码：           电话：            传真：     </w:t>
      </w:r>
    </w:p>
    <w:p w14:paraId="3824F3CE">
      <w:pPr>
        <w:widowControl w:val="0"/>
        <w:adjustRightInd w:val="0"/>
        <w:snapToGrid w:val="0"/>
        <w:spacing w:line="360" w:lineRule="auto"/>
        <w:ind w:firstLine="440" w:firstLineChars="200"/>
        <w:rPr>
          <w:rFonts w:hint="eastAsia" w:ascii="微软雅黑" w:hAnsi="微软雅黑" w:eastAsia="微软雅黑" w:cs="微软雅黑"/>
          <w:kern w:val="2"/>
          <w:sz w:val="22"/>
          <w:szCs w:val="22"/>
          <w:highlight w:val="none"/>
        </w:rPr>
      </w:pPr>
      <w:r>
        <w:rPr>
          <w:rFonts w:hint="eastAsia" w:ascii="微软雅黑" w:hAnsi="微软雅黑" w:eastAsia="微软雅黑" w:cs="微软雅黑"/>
          <w:kern w:val="2"/>
          <w:sz w:val="22"/>
          <w:szCs w:val="22"/>
          <w:highlight w:val="none"/>
        </w:rPr>
        <w:t>日期：           年          月             日</w:t>
      </w:r>
    </w:p>
    <w:p w14:paraId="76A0B745">
      <w:pPr>
        <w:pStyle w:val="2"/>
        <w:spacing w:line="360" w:lineRule="auto"/>
        <w:ind w:left="0" w:leftChars="0"/>
        <w:rPr>
          <w:highlight w:val="none"/>
        </w:rPr>
      </w:pPr>
    </w:p>
    <w:p w14:paraId="31D24CB2">
      <w:pPr>
        <w:pStyle w:val="5"/>
        <w:spacing w:line="360" w:lineRule="auto"/>
        <w:ind w:left="420" w:hanging="420"/>
        <w:rPr>
          <w:highlight w:val="none"/>
        </w:rPr>
      </w:pPr>
    </w:p>
    <w:p w14:paraId="00DB50D4">
      <w:pPr>
        <w:pStyle w:val="5"/>
        <w:spacing w:line="360" w:lineRule="auto"/>
        <w:ind w:left="420" w:hanging="420"/>
        <w:rPr>
          <w:highlight w:val="none"/>
        </w:rPr>
      </w:pPr>
    </w:p>
    <w:p w14:paraId="045F30C0">
      <w:pPr>
        <w:pStyle w:val="5"/>
        <w:spacing w:line="360" w:lineRule="auto"/>
        <w:ind w:left="420" w:hanging="420"/>
        <w:rPr>
          <w:highlight w:val="none"/>
        </w:rPr>
      </w:pPr>
    </w:p>
    <w:p w14:paraId="3E3AA000">
      <w:pPr>
        <w:pStyle w:val="2"/>
        <w:widowControl w:val="0"/>
        <w:spacing w:after="0" w:line="360" w:lineRule="auto"/>
        <w:ind w:left="0" w:leftChars="0"/>
        <w:jc w:val="both"/>
        <w:rPr>
          <w:rFonts w:hint="eastAsia" w:ascii="微软雅黑" w:hAnsi="微软雅黑" w:eastAsia="微软雅黑" w:cs="微软雅黑"/>
          <w:snapToGrid w:val="0"/>
          <w:color w:val="000000"/>
          <w:sz w:val="22"/>
          <w:szCs w:val="22"/>
          <w:highlight w:val="none"/>
          <w:u w:val="single"/>
          <w:lang w:val="en-US" w:eastAsia="zh-CN"/>
        </w:rPr>
      </w:pPr>
      <w:r>
        <w:rPr>
          <w:rFonts w:hint="eastAsia" w:ascii="微软雅黑" w:hAnsi="微软雅黑" w:eastAsia="微软雅黑" w:cs="微软雅黑"/>
          <w:b/>
          <w:kern w:val="2"/>
          <w:sz w:val="22"/>
          <w:szCs w:val="22"/>
          <w:highlight w:val="none"/>
          <w:lang w:val="en-US" w:eastAsia="zh-CN"/>
        </w:rPr>
        <w:t>二</w:t>
      </w:r>
      <w:r>
        <w:rPr>
          <w:rFonts w:hint="eastAsia" w:ascii="微软雅黑" w:hAnsi="微软雅黑" w:eastAsia="微软雅黑" w:cs="微软雅黑"/>
          <w:b/>
          <w:kern w:val="2"/>
          <w:sz w:val="22"/>
          <w:szCs w:val="22"/>
          <w:highlight w:val="none"/>
        </w:rPr>
        <w:t>、投标报价</w:t>
      </w:r>
      <w:r>
        <w:rPr>
          <w:rFonts w:hint="eastAsia" w:ascii="微软雅黑" w:hAnsi="微软雅黑" w:eastAsia="微软雅黑" w:cs="微软雅黑"/>
          <w:b/>
          <w:kern w:val="2"/>
          <w:sz w:val="22"/>
          <w:szCs w:val="22"/>
          <w:highlight w:val="none"/>
          <w:lang w:val="en-US" w:eastAsia="zh-CN"/>
        </w:rPr>
        <w:t>单</w:t>
      </w:r>
    </w:p>
    <w:tbl>
      <w:tblPr>
        <w:tblStyle w:val="29"/>
        <w:tblW w:w="91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8"/>
        <w:gridCol w:w="3548"/>
        <w:gridCol w:w="1165"/>
        <w:gridCol w:w="855"/>
        <w:gridCol w:w="1018"/>
        <w:gridCol w:w="1186"/>
      </w:tblGrid>
      <w:tr w14:paraId="2A158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20" w:type="dxa"/>
            <w:gridSpan w:val="6"/>
            <w:tcBorders>
              <w:top w:val="nil"/>
              <w:left w:val="nil"/>
              <w:bottom w:val="nil"/>
              <w:right w:val="nil"/>
            </w:tcBorders>
            <w:shd w:val="clear" w:color="auto" w:fill="auto"/>
            <w:noWrap/>
            <w:vAlign w:val="center"/>
          </w:tcPr>
          <w:p w14:paraId="19A2F92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color w:val="000000"/>
                <w:kern w:val="0"/>
                <w:sz w:val="21"/>
                <w:szCs w:val="21"/>
                <w:highlight w:val="none"/>
                <w:u w:val="none"/>
                <w:lang w:val="en-US" w:eastAsia="zh-CN" w:bidi="ar"/>
              </w:rPr>
              <w:t>合柴拾间项目抖音大V投放报价单</w:t>
            </w:r>
          </w:p>
        </w:tc>
      </w:tr>
      <w:tr w14:paraId="71CC1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1E9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甲方：</w:t>
            </w:r>
            <w:r>
              <w:rPr>
                <w:rFonts w:hint="eastAsia" w:ascii="微软雅黑" w:hAnsi="微软雅黑" w:eastAsia="微软雅黑" w:cs="微软雅黑"/>
              </w:rPr>
              <w:t>合肥滨投文化创意发展有限公司</w:t>
            </w:r>
          </w:p>
        </w:tc>
      </w:tr>
      <w:tr w14:paraId="068CF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101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乙方：</w:t>
            </w:r>
          </w:p>
        </w:tc>
      </w:tr>
      <w:tr w14:paraId="3D6B5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 w:hRule="atLeast"/>
        </w:trPr>
        <w:tc>
          <w:tcPr>
            <w:tcW w:w="91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48EF1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公司办公地址：</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联系人：</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联系电话：</w:t>
            </w:r>
          </w:p>
        </w:tc>
      </w:tr>
      <w:tr w14:paraId="61101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22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color w:val="000000"/>
                <w:kern w:val="0"/>
                <w:sz w:val="21"/>
                <w:szCs w:val="21"/>
                <w:highlight w:val="none"/>
                <w:u w:val="none"/>
                <w:lang w:val="en-US" w:eastAsia="zh-CN" w:bidi="ar"/>
              </w:rPr>
              <w:t>事项</w:t>
            </w:r>
          </w:p>
        </w:tc>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8A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color w:val="000000"/>
                <w:kern w:val="0"/>
                <w:sz w:val="21"/>
                <w:szCs w:val="21"/>
                <w:highlight w:val="none"/>
                <w:u w:val="none"/>
                <w:lang w:val="en-US" w:eastAsia="zh-CN" w:bidi="ar"/>
              </w:rPr>
              <w:t>内容需求</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A3C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color w:val="000000"/>
                <w:kern w:val="0"/>
                <w:sz w:val="21"/>
                <w:szCs w:val="21"/>
                <w:highlight w:val="none"/>
                <w:u w:val="none"/>
                <w:lang w:val="en-US" w:eastAsia="zh-CN" w:bidi="ar"/>
              </w:rPr>
              <w:t>数量需求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F8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color w:val="000000"/>
                <w:kern w:val="0"/>
                <w:sz w:val="21"/>
                <w:szCs w:val="21"/>
                <w:highlight w:val="none"/>
                <w:u w:val="none"/>
                <w:lang w:val="en-US" w:eastAsia="zh-CN" w:bidi="ar"/>
              </w:rPr>
              <w:t>单价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0C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color w:val="000000"/>
                <w:kern w:val="0"/>
                <w:sz w:val="21"/>
                <w:szCs w:val="21"/>
                <w:highlight w:val="none"/>
                <w:u w:val="none"/>
                <w:lang w:val="en-US" w:eastAsia="zh-CN" w:bidi="ar"/>
              </w:rPr>
              <w:t>总价</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A3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1"/>
                <w:szCs w:val="21"/>
                <w:highlight w:val="none"/>
                <w:u w:val="none"/>
              </w:rPr>
            </w:pPr>
            <w:r>
              <w:rPr>
                <w:rFonts w:hint="eastAsia" w:ascii="微软雅黑" w:hAnsi="微软雅黑" w:eastAsia="微软雅黑" w:cs="微软雅黑"/>
                <w:b/>
                <w:bCs/>
                <w:i w:val="0"/>
                <w:iCs w:val="0"/>
                <w:color w:val="000000"/>
                <w:kern w:val="0"/>
                <w:sz w:val="21"/>
                <w:szCs w:val="21"/>
                <w:highlight w:val="none"/>
                <w:u w:val="none"/>
                <w:lang w:val="en-US" w:eastAsia="zh-CN" w:bidi="ar"/>
              </w:rPr>
              <w:t>备注</w:t>
            </w:r>
          </w:p>
        </w:tc>
      </w:tr>
      <w:tr w14:paraId="4E936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080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抖音达人</w:t>
            </w:r>
          </w:p>
        </w:tc>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AD4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10000粉丝以上</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63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12人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9D12">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b/>
                <w:bCs/>
                <w:i w:val="0"/>
                <w:iCs w:val="0"/>
                <w:color w:val="000000"/>
                <w:sz w:val="21"/>
                <w:szCs w:val="21"/>
                <w:highlight w:val="none"/>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DF2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b/>
                <w:bCs/>
                <w:i w:val="0"/>
                <w:iCs w:val="0"/>
                <w:color w:val="000000"/>
                <w:sz w:val="21"/>
                <w:szCs w:val="21"/>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9290">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b/>
                <w:bCs/>
                <w:i w:val="0"/>
                <w:iCs w:val="0"/>
                <w:color w:val="000000"/>
                <w:sz w:val="21"/>
                <w:szCs w:val="21"/>
                <w:highlight w:val="none"/>
                <w:u w:val="none"/>
              </w:rPr>
            </w:pPr>
          </w:p>
        </w:tc>
      </w:tr>
      <w:tr w14:paraId="218BA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FF86">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highlight w:val="none"/>
                <w:u w:val="none"/>
              </w:rPr>
            </w:pPr>
          </w:p>
        </w:tc>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A2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2000粉丝以上</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247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18人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3464">
            <w:pPr>
              <w:keepNext w:val="0"/>
              <w:keepLines w:val="0"/>
              <w:pageBreakBefore w:val="0"/>
              <w:widowControl/>
              <w:kinsoku/>
              <w:wordWrap/>
              <w:overflowPunct/>
              <w:topLinePunct w:val="0"/>
              <w:autoSpaceDE/>
              <w:autoSpaceDN/>
              <w:bidi w:val="0"/>
              <w:adjustRightInd w:val="0"/>
              <w:snapToGrid w:val="0"/>
              <w:spacing w:line="240" w:lineRule="auto"/>
              <w:rPr>
                <w:rFonts w:hint="eastAsia" w:ascii="微软雅黑" w:hAnsi="微软雅黑" w:eastAsia="微软雅黑" w:cs="微软雅黑"/>
                <w:i w:val="0"/>
                <w:iCs w:val="0"/>
                <w:color w:val="000000"/>
                <w:sz w:val="21"/>
                <w:szCs w:val="21"/>
                <w:highlight w:val="none"/>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4E3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微软雅黑" w:hAnsi="微软雅黑" w:eastAsia="微软雅黑" w:cs="微软雅黑"/>
                <w:i w:val="0"/>
                <w:iCs w:val="0"/>
                <w:color w:val="000000"/>
                <w:sz w:val="21"/>
                <w:szCs w:val="21"/>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AE11">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微软雅黑" w:hAnsi="微软雅黑" w:eastAsia="微软雅黑" w:cs="微软雅黑"/>
                <w:i w:val="0"/>
                <w:iCs w:val="0"/>
                <w:color w:val="000000"/>
                <w:sz w:val="21"/>
                <w:szCs w:val="21"/>
                <w:highlight w:val="none"/>
                <w:u w:val="none"/>
              </w:rPr>
            </w:pPr>
          </w:p>
        </w:tc>
      </w:tr>
      <w:tr w14:paraId="0A80B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C06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短视频宣发</w:t>
            </w:r>
          </w:p>
        </w:tc>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EC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（按照12人万粉、18人2000粉丝达人数量）含脚本、实地拍摄、剪辑、发布，时长不少于1分钟；短视频曝光量不低于35万；</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6F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30条</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E1FF">
            <w:pPr>
              <w:keepNext w:val="0"/>
              <w:keepLines w:val="0"/>
              <w:pageBreakBefore w:val="0"/>
              <w:widowControl/>
              <w:kinsoku/>
              <w:wordWrap/>
              <w:overflowPunct/>
              <w:topLinePunct w:val="0"/>
              <w:autoSpaceDE/>
              <w:autoSpaceDN/>
              <w:bidi w:val="0"/>
              <w:adjustRightInd w:val="0"/>
              <w:snapToGrid w:val="0"/>
              <w:spacing w:line="240" w:lineRule="auto"/>
              <w:rPr>
                <w:rFonts w:hint="eastAsia" w:ascii="微软雅黑" w:hAnsi="微软雅黑" w:eastAsia="微软雅黑" w:cs="微软雅黑"/>
                <w:i w:val="0"/>
                <w:iCs w:val="0"/>
                <w:color w:val="000000"/>
                <w:sz w:val="21"/>
                <w:szCs w:val="21"/>
                <w:highlight w:val="none"/>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ED8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微软雅黑" w:hAnsi="微软雅黑" w:eastAsia="微软雅黑" w:cs="微软雅黑"/>
                <w:i w:val="0"/>
                <w:iCs w:val="0"/>
                <w:color w:val="000000"/>
                <w:sz w:val="21"/>
                <w:szCs w:val="21"/>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C9C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微软雅黑" w:hAnsi="微软雅黑" w:eastAsia="微软雅黑" w:cs="微软雅黑"/>
                <w:i w:val="0"/>
                <w:iCs w:val="0"/>
                <w:color w:val="000000"/>
                <w:sz w:val="21"/>
                <w:szCs w:val="21"/>
                <w:highlight w:val="none"/>
                <w:u w:val="none"/>
              </w:rPr>
            </w:pPr>
          </w:p>
        </w:tc>
      </w:tr>
      <w:tr w14:paraId="3E814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7E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直播场次</w:t>
            </w:r>
          </w:p>
        </w:tc>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E5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直播地点需与合柴拾间在售项目相关；</w:t>
            </w:r>
            <w:bookmarkStart w:id="58" w:name="_GoBack"/>
            <w:bookmarkEnd w:id="58"/>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直播内容为合柴拾间在售项目；</w:t>
            </w:r>
            <w:r>
              <w:rPr>
                <w:rFonts w:hint="eastAsia" w:ascii="微软雅黑" w:hAnsi="微软雅黑" w:eastAsia="微软雅黑" w:cs="微软雅黑"/>
                <w:i w:val="0"/>
                <w:iCs w:val="0"/>
                <w:color w:val="000000"/>
                <w:kern w:val="0"/>
                <w:sz w:val="21"/>
                <w:szCs w:val="21"/>
                <w:highlight w:val="none"/>
                <w:u w:val="none"/>
                <w:lang w:val="en-US" w:eastAsia="zh-CN" w:bidi="ar"/>
              </w:rPr>
              <w:br w:type="textWrapping"/>
            </w:r>
            <w:r>
              <w:rPr>
                <w:rFonts w:hint="eastAsia" w:ascii="微软雅黑" w:hAnsi="微软雅黑" w:eastAsia="微软雅黑" w:cs="微软雅黑"/>
                <w:i w:val="0"/>
                <w:iCs w:val="0"/>
                <w:color w:val="000000"/>
                <w:kern w:val="0"/>
                <w:sz w:val="21"/>
                <w:szCs w:val="21"/>
                <w:highlight w:val="none"/>
                <w:u w:val="none"/>
                <w:lang w:val="en-US" w:eastAsia="zh-CN" w:bidi="ar"/>
              </w:rPr>
              <w:t>直播时长不少于1小时；保证对达人直播进行巨量ad广告投放，保证曝光度；</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2A6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15场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8B0F">
            <w:pPr>
              <w:keepNext w:val="0"/>
              <w:keepLines w:val="0"/>
              <w:pageBreakBefore w:val="0"/>
              <w:widowControl/>
              <w:kinsoku/>
              <w:wordWrap/>
              <w:overflowPunct/>
              <w:topLinePunct w:val="0"/>
              <w:autoSpaceDE/>
              <w:autoSpaceDN/>
              <w:bidi w:val="0"/>
              <w:adjustRightInd w:val="0"/>
              <w:snapToGrid w:val="0"/>
              <w:spacing w:line="240" w:lineRule="auto"/>
              <w:rPr>
                <w:rFonts w:hint="eastAsia" w:ascii="微软雅黑" w:hAnsi="微软雅黑" w:eastAsia="微软雅黑" w:cs="微软雅黑"/>
                <w:i w:val="0"/>
                <w:iCs w:val="0"/>
                <w:color w:val="000000"/>
                <w:sz w:val="21"/>
                <w:szCs w:val="21"/>
                <w:highlight w:val="none"/>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1836">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微软雅黑" w:hAnsi="微软雅黑" w:eastAsia="微软雅黑" w:cs="微软雅黑"/>
                <w:i w:val="0"/>
                <w:iCs w:val="0"/>
                <w:color w:val="000000"/>
                <w:sz w:val="21"/>
                <w:szCs w:val="21"/>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E21A">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微软雅黑" w:hAnsi="微软雅黑" w:eastAsia="微软雅黑" w:cs="微软雅黑"/>
                <w:i w:val="0"/>
                <w:iCs w:val="0"/>
                <w:color w:val="000000"/>
                <w:sz w:val="21"/>
                <w:szCs w:val="21"/>
                <w:highlight w:val="none"/>
                <w:u w:val="none"/>
              </w:rPr>
            </w:pPr>
          </w:p>
        </w:tc>
      </w:tr>
      <w:tr w14:paraId="7D568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DB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项目高品质探盘视频</w:t>
            </w:r>
          </w:p>
        </w:tc>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F4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含脚本、拍摄、剪辑、发布，时长不少于3分钟</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5A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1条</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2A4E">
            <w:pPr>
              <w:keepNext w:val="0"/>
              <w:keepLines w:val="0"/>
              <w:pageBreakBefore w:val="0"/>
              <w:widowControl/>
              <w:kinsoku/>
              <w:wordWrap/>
              <w:overflowPunct/>
              <w:topLinePunct w:val="0"/>
              <w:autoSpaceDE/>
              <w:autoSpaceDN/>
              <w:bidi w:val="0"/>
              <w:adjustRightInd w:val="0"/>
              <w:snapToGrid w:val="0"/>
              <w:spacing w:line="240" w:lineRule="auto"/>
              <w:rPr>
                <w:rFonts w:hint="eastAsia" w:ascii="微软雅黑" w:hAnsi="微软雅黑" w:eastAsia="微软雅黑" w:cs="微软雅黑"/>
                <w:i w:val="0"/>
                <w:iCs w:val="0"/>
                <w:color w:val="000000"/>
                <w:sz w:val="21"/>
                <w:szCs w:val="21"/>
                <w:highlight w:val="none"/>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58E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279C">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highlight w:val="none"/>
                <w:u w:val="none"/>
              </w:rPr>
            </w:pPr>
          </w:p>
        </w:tc>
      </w:tr>
      <w:tr w14:paraId="25FA2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 w:hRule="atLeast"/>
        </w:trPr>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C9CB">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 xml:space="preserve">服务保障 </w:t>
            </w:r>
          </w:p>
        </w:tc>
        <w:tc>
          <w:tcPr>
            <w:tcW w:w="77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4BA42A">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kern w:val="0"/>
                <w:sz w:val="21"/>
                <w:szCs w:val="21"/>
                <w:highlight w:val="none"/>
                <w:u w:val="none"/>
                <w:lang w:val="en-US" w:eastAsia="zh-CN" w:bidi="ar"/>
              </w:rPr>
            </w:pPr>
            <w:r>
              <w:rPr>
                <w:rFonts w:hint="eastAsia" w:ascii="微软雅黑" w:hAnsi="微软雅黑" w:eastAsia="微软雅黑" w:cs="微软雅黑"/>
                <w:i w:val="0"/>
                <w:iCs w:val="0"/>
                <w:color w:val="000000"/>
                <w:kern w:val="0"/>
                <w:sz w:val="21"/>
                <w:szCs w:val="21"/>
                <w:highlight w:val="none"/>
                <w:u w:val="none"/>
                <w:lang w:val="en-US" w:eastAsia="zh-CN" w:bidi="ar"/>
              </w:rPr>
              <w:t>需定制项目抖音专属话题，并对话题进行投流曝光，保证曝光度</w:t>
            </w:r>
          </w:p>
        </w:tc>
      </w:tr>
      <w:tr w14:paraId="202D8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4B8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税费（</w:t>
            </w:r>
            <w:r>
              <w:rPr>
                <w:rFonts w:hint="eastAsia" w:ascii="微软雅黑" w:hAnsi="微软雅黑" w:eastAsia="微软雅黑" w:cs="微软雅黑"/>
                <w:i w:val="0"/>
                <w:iCs w:val="0"/>
                <w:color w:val="000000"/>
                <w:kern w:val="0"/>
                <w:sz w:val="21"/>
                <w:szCs w:val="21"/>
                <w:highlight w:val="none"/>
                <w:u w:val="single"/>
                <w:lang w:val="en-US" w:eastAsia="zh-CN" w:bidi="ar"/>
              </w:rPr>
              <w:t xml:space="preserve">          </w:t>
            </w:r>
            <w:r>
              <w:rPr>
                <w:rFonts w:hint="eastAsia" w:ascii="微软雅黑" w:hAnsi="微软雅黑" w:eastAsia="微软雅黑" w:cs="微软雅黑"/>
                <w:i w:val="0"/>
                <w:iCs w:val="0"/>
                <w:color w:val="000000"/>
                <w:kern w:val="0"/>
                <w:sz w:val="21"/>
                <w:szCs w:val="21"/>
                <w:highlight w:val="none"/>
                <w:u w:val="none"/>
                <w:lang w:val="en-US" w:eastAsia="zh-CN"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CE6F">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91FD">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highlight w:val="none"/>
                <w:u w:val="none"/>
              </w:rPr>
            </w:pPr>
          </w:p>
        </w:tc>
      </w:tr>
      <w:tr w14:paraId="48880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A8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合计：</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0E18">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highlight w:val="none"/>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CE3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微软雅黑" w:hAnsi="微软雅黑" w:eastAsia="微软雅黑" w:cs="微软雅黑"/>
                <w:i w:val="0"/>
                <w:iCs w:val="0"/>
                <w:color w:val="000000"/>
                <w:sz w:val="21"/>
                <w:szCs w:val="21"/>
                <w:highlight w:val="none"/>
                <w:u w:val="none"/>
              </w:rPr>
            </w:pPr>
          </w:p>
        </w:tc>
      </w:tr>
      <w:tr w14:paraId="05F7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5ED0">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报价单位：</w:t>
            </w:r>
          </w:p>
        </w:tc>
      </w:tr>
      <w:tr w14:paraId="4A3F9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C925">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日期： 年    月    日</w:t>
            </w:r>
          </w:p>
        </w:tc>
      </w:tr>
      <w:tr w14:paraId="3330F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810A">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eastAsia" w:ascii="微软雅黑" w:hAnsi="微软雅黑" w:eastAsia="微软雅黑" w:cs="微软雅黑"/>
                <w:i w:val="0"/>
                <w:iCs w:val="0"/>
                <w:color w:val="000000"/>
                <w:sz w:val="21"/>
                <w:szCs w:val="21"/>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后附营业执照</w:t>
            </w:r>
          </w:p>
        </w:tc>
      </w:tr>
    </w:tbl>
    <w:p w14:paraId="7620DE9C">
      <w:pPr>
        <w:widowControl w:val="0"/>
        <w:spacing w:line="360" w:lineRule="auto"/>
        <w:rPr>
          <w:rFonts w:hint="eastAsia" w:ascii="微软雅黑" w:hAnsi="微软雅黑" w:eastAsia="微软雅黑" w:cs="微软雅黑"/>
          <w:b/>
          <w:sz w:val="22"/>
          <w:szCs w:val="22"/>
          <w:highlight w:val="none"/>
        </w:rPr>
      </w:pPr>
    </w:p>
    <w:p w14:paraId="519999DF">
      <w:pPr>
        <w:spacing w:before="100" w:beforeAutospacing="1" w:after="100" w:afterAutospacing="1"/>
        <w:jc w:val="center"/>
        <w:rPr>
          <w:rFonts w:hint="eastAsia" w:ascii="宋体" w:hAnsi="宋体"/>
          <w:b/>
          <w:sz w:val="36"/>
          <w:szCs w:val="36"/>
          <w:highlight w:val="none"/>
          <w:u w:val="single"/>
        </w:rPr>
      </w:pPr>
      <w:r>
        <w:rPr>
          <w:rFonts w:hint="eastAsia" w:ascii="宋体" w:hAnsi="宋体"/>
          <w:b/>
          <w:sz w:val="36"/>
          <w:szCs w:val="36"/>
          <w:highlight w:val="none"/>
          <w:u w:val="single"/>
          <w:lang w:val="en-US" w:eastAsia="zh-CN"/>
        </w:rPr>
        <w:t>合柴拾间</w:t>
      </w:r>
      <w:r>
        <w:rPr>
          <w:rFonts w:hint="eastAsia" w:ascii="宋体" w:hAnsi="宋体"/>
          <w:b/>
          <w:sz w:val="36"/>
          <w:szCs w:val="36"/>
          <w:highlight w:val="none"/>
          <w:u w:val="single"/>
        </w:rPr>
        <w:t>项目</w:t>
      </w:r>
    </w:p>
    <w:p w14:paraId="65ACD9BD">
      <w:pPr>
        <w:spacing w:before="100" w:beforeAutospacing="1" w:after="100" w:afterAutospacing="1"/>
        <w:jc w:val="center"/>
        <w:rPr>
          <w:rFonts w:hint="eastAsia" w:ascii="宋体" w:hAnsi="宋体"/>
          <w:b/>
          <w:sz w:val="36"/>
          <w:szCs w:val="36"/>
          <w:highlight w:val="none"/>
        </w:rPr>
      </w:pPr>
      <w:r>
        <w:rPr>
          <w:rFonts w:hint="eastAsia" w:ascii="宋体" w:hAnsi="宋体"/>
          <w:b/>
          <w:sz w:val="36"/>
          <w:szCs w:val="36"/>
          <w:highlight w:val="none"/>
          <w:lang w:val="en-US" w:eastAsia="zh-CN"/>
        </w:rPr>
        <w:t>抖音大V线上投放</w:t>
      </w:r>
      <w:r>
        <w:rPr>
          <w:rFonts w:hint="eastAsia" w:ascii="宋体" w:hAnsi="宋体"/>
          <w:b/>
          <w:sz w:val="36"/>
          <w:szCs w:val="36"/>
          <w:highlight w:val="none"/>
        </w:rPr>
        <w:t>广告发布合同</w:t>
      </w:r>
    </w:p>
    <w:p w14:paraId="6430DCAD">
      <w:pPr>
        <w:tabs>
          <w:tab w:val="left" w:pos="5040"/>
        </w:tabs>
        <w:rPr>
          <w:rFonts w:hint="eastAsia" w:ascii="仿宋" w:hAnsi="仿宋" w:eastAsia="仿宋" w:cs="仿宋"/>
          <w:b/>
          <w:highlight w:val="none"/>
          <w:u w:val="single"/>
        </w:rPr>
      </w:pPr>
      <w:r>
        <w:rPr>
          <w:rFonts w:hint="eastAsia" w:ascii="仿宋" w:hAnsi="仿宋" w:eastAsia="仿宋" w:cs="仿宋"/>
          <w:b/>
          <w:highlight w:val="none"/>
        </w:rPr>
        <w:t>广告主（甲方）：</w:t>
      </w:r>
      <w:r>
        <w:rPr>
          <w:rFonts w:hint="eastAsia" w:ascii="仿宋" w:hAnsi="仿宋" w:eastAsia="仿宋" w:cs="仿宋"/>
          <w:b/>
          <w:highlight w:val="none"/>
          <w:u w:val="single"/>
        </w:rPr>
        <w:t xml:space="preserve">     合肥滨投文化创意发展有限公司               </w:t>
      </w:r>
    </w:p>
    <w:p w14:paraId="14AA57C8">
      <w:pPr>
        <w:tabs>
          <w:tab w:val="left" w:pos="5040"/>
        </w:tabs>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联系地址：         安徽省合肥市包河区徽州大道 1388 号               </w:t>
      </w:r>
    </w:p>
    <w:p w14:paraId="5B36C207">
      <w:pPr>
        <w:tabs>
          <w:tab w:val="left" w:pos="5040"/>
        </w:tabs>
        <w:rPr>
          <w:rFonts w:hint="eastAsia" w:ascii="仿宋" w:hAnsi="仿宋" w:eastAsia="仿宋" w:cs="仿宋"/>
          <w:b/>
          <w:color w:val="000000" w:themeColor="text1"/>
          <w:highlight w:val="none"/>
          <w:u w:val="single"/>
          <w14:textFill>
            <w14:solidFill>
              <w14:schemeClr w14:val="tx1"/>
            </w14:solidFill>
          </w14:textFill>
        </w:rPr>
      </w:pPr>
      <w:r>
        <w:rPr>
          <w:rFonts w:hint="eastAsia" w:ascii="仿宋" w:hAnsi="仿宋" w:eastAsia="仿宋" w:cs="仿宋"/>
          <w:b/>
          <w:highlight w:val="none"/>
        </w:rPr>
        <w:t>广告发布者（乙方）：</w:t>
      </w:r>
      <w:r>
        <w:rPr>
          <w:rFonts w:hint="eastAsia" w:ascii="仿宋" w:hAnsi="仿宋" w:eastAsia="仿宋" w:cs="仿宋"/>
          <w:b/>
          <w:highlight w:val="none"/>
          <w:u w:val="single"/>
        </w:rPr>
        <w:t xml:space="preserve">                                                </w:t>
      </w:r>
    </w:p>
    <w:p w14:paraId="54B63076">
      <w:pPr>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highlight w:val="none"/>
          <w:u w:val="single"/>
        </w:rPr>
        <w:t xml:space="preserve">联系地址：                                                          </w:t>
      </w:r>
    </w:p>
    <w:p w14:paraId="39619129">
      <w:pPr>
        <w:spacing w:before="240"/>
        <w:ind w:firstLine="420" w:firstLineChars="200"/>
        <w:rPr>
          <w:rFonts w:hint="eastAsia" w:ascii="仿宋" w:hAnsi="仿宋" w:eastAsia="仿宋" w:cs="仿宋"/>
          <w:b/>
          <w:highlight w:val="none"/>
        </w:rPr>
      </w:pPr>
      <w:r>
        <w:rPr>
          <w:rFonts w:hint="eastAsia" w:ascii="仿宋" w:hAnsi="仿宋" w:eastAsia="仿宋" w:cs="仿宋"/>
          <w:b/>
          <w:highlight w:val="none"/>
        </w:rPr>
        <w:t>依据</w:t>
      </w:r>
      <w:bookmarkStart w:id="32" w:name="auto_fouce_1"/>
      <w:r>
        <w:rPr>
          <w:rFonts w:hint="eastAsia" w:ascii="仿宋" w:hAnsi="仿宋" w:eastAsia="仿宋" w:cs="仿宋"/>
          <w:b/>
          <w:highlight w:val="none"/>
        </w:rPr>
        <w:t>《中华人民共和国</w:t>
      </w:r>
      <w:r>
        <w:rPr>
          <w:rFonts w:hint="eastAsia" w:ascii="仿宋" w:hAnsi="仿宋" w:eastAsia="仿宋" w:cs="仿宋"/>
          <w:b/>
          <w:highlight w:val="none"/>
          <w:lang w:eastAsia="zh-CN"/>
        </w:rPr>
        <w:t>民</w:t>
      </w:r>
      <w:r>
        <w:rPr>
          <w:rFonts w:hint="eastAsia" w:ascii="仿宋" w:hAnsi="仿宋" w:eastAsia="仿宋" w:cs="仿宋"/>
          <w:b/>
          <w:highlight w:val="none"/>
        </w:rPr>
        <w:t>法</w:t>
      </w:r>
      <w:r>
        <w:rPr>
          <w:rFonts w:hint="eastAsia" w:ascii="仿宋" w:hAnsi="仿宋" w:eastAsia="仿宋" w:cs="仿宋"/>
          <w:b/>
          <w:highlight w:val="none"/>
          <w:lang w:eastAsia="zh-CN"/>
        </w:rPr>
        <w:t>典</w:t>
      </w:r>
      <w:r>
        <w:rPr>
          <w:rFonts w:hint="eastAsia" w:ascii="仿宋" w:hAnsi="仿宋" w:eastAsia="仿宋" w:cs="仿宋"/>
          <w:b/>
          <w:highlight w:val="none"/>
        </w:rPr>
        <w:t>》</w:t>
      </w:r>
      <w:bookmarkEnd w:id="32"/>
      <w:r>
        <w:rPr>
          <w:rFonts w:hint="eastAsia" w:ascii="仿宋" w:hAnsi="仿宋" w:eastAsia="仿宋" w:cs="仿宋"/>
          <w:b/>
          <w:highlight w:val="none"/>
        </w:rPr>
        <w:t>、《中华人民共和国广告法》及相关法律、法规、规章的规定，双方协商一致，签订本合同，并共同遵守。</w:t>
      </w:r>
    </w:p>
    <w:p w14:paraId="0BBAEABC">
      <w:pPr>
        <w:numPr>
          <w:ilvl w:val="0"/>
          <w:numId w:val="6"/>
        </w:numPr>
        <w:rPr>
          <w:rFonts w:hint="eastAsia" w:ascii="仿宋" w:hAnsi="仿宋" w:eastAsia="仿宋" w:cs="仿宋"/>
          <w:b/>
          <w:highlight w:val="none"/>
        </w:rPr>
      </w:pPr>
      <w:r>
        <w:rPr>
          <w:rFonts w:hint="eastAsia" w:ascii="仿宋" w:hAnsi="仿宋" w:eastAsia="仿宋" w:cs="仿宋"/>
          <w:b/>
          <w:highlight w:val="none"/>
        </w:rPr>
        <w:t>产品版本及报价：</w:t>
      </w:r>
    </w:p>
    <w:p w14:paraId="08752EC1">
      <w:pPr>
        <w:pStyle w:val="40"/>
        <w:numPr>
          <w:ilvl w:val="1"/>
          <w:numId w:val="7"/>
        </w:numPr>
        <w:ind w:firstLineChars="0"/>
        <w:rPr>
          <w:rFonts w:hint="eastAsia" w:ascii="仿宋" w:hAnsi="仿宋" w:eastAsia="仿宋" w:cs="仿宋"/>
          <w:b/>
          <w:highlight w:val="none"/>
        </w:rPr>
      </w:pPr>
      <w:r>
        <w:rPr>
          <w:rFonts w:hint="eastAsia" w:ascii="仿宋" w:hAnsi="仿宋" w:eastAsia="仿宋" w:cs="仿宋"/>
          <w:b/>
          <w:highlight w:val="none"/>
        </w:rPr>
        <w:t>具体发布内容及报价</w:t>
      </w:r>
    </w:p>
    <w:p w14:paraId="622EBEA1">
      <w:pPr>
        <w:rPr>
          <w:rFonts w:hint="eastAsia" w:ascii="仿宋" w:hAnsi="仿宋" w:eastAsia="仿宋" w:cs="仿宋"/>
          <w:highlight w:val="none"/>
        </w:rPr>
      </w:pPr>
    </w:p>
    <w:p w14:paraId="6D94857F">
      <w:pPr>
        <w:rPr>
          <w:rFonts w:hint="eastAsia" w:ascii="仿宋" w:hAnsi="仿宋" w:eastAsia="仿宋" w:cs="仿宋"/>
          <w:highlight w:val="none"/>
        </w:rPr>
      </w:pPr>
      <w:r>
        <w:rPr>
          <w:rFonts w:hint="eastAsia" w:ascii="仿宋" w:hAnsi="仿宋" w:eastAsia="仿宋" w:cs="仿宋"/>
          <w:b/>
          <w:highlight w:val="none"/>
        </w:rPr>
        <w:t>1.2上述广告内容发布总价</w:t>
      </w:r>
    </w:p>
    <w:p w14:paraId="6646270F">
      <w:pPr>
        <w:ind w:firstLine="420" w:firstLineChars="200"/>
        <w:rPr>
          <w:rFonts w:hint="eastAsia" w:ascii="仿宋" w:hAnsi="仿宋" w:eastAsia="仿宋" w:cs="仿宋"/>
          <w:highlight w:val="none"/>
        </w:rPr>
      </w:pPr>
      <w:r>
        <w:rPr>
          <w:rFonts w:hint="eastAsia" w:ascii="仿宋" w:hAnsi="仿宋" w:eastAsia="仿宋" w:cs="仿宋"/>
          <w:highlight w:val="none"/>
        </w:rPr>
        <w:t>甲方选择执行以上服务内容,本合同含税（增值税税率</w:t>
      </w:r>
      <w:r>
        <w:rPr>
          <w:rFonts w:hint="eastAsia" w:ascii="仿宋" w:hAnsi="仿宋" w:eastAsia="仿宋" w:cs="仿宋"/>
          <w:highlight w:val="none"/>
          <w:u w:val="single"/>
        </w:rPr>
        <w:t xml:space="preserve">   </w:t>
      </w:r>
      <w:r>
        <w:rPr>
          <w:rFonts w:hint="eastAsia" w:ascii="仿宋" w:hAnsi="仿宋" w:eastAsia="仿宋" w:cs="仿宋"/>
          <w:highlight w:val="none"/>
        </w:rPr>
        <w:t>%）总价款为人民</w:t>
      </w:r>
      <w:r>
        <w:rPr>
          <w:rFonts w:hint="eastAsia" w:ascii="仿宋" w:hAnsi="仿宋" w:eastAsia="仿宋" w:cs="仿宋"/>
          <w:highlight w:val="none"/>
          <w:u w:val="single"/>
        </w:rPr>
        <w:t xml:space="preserve">      </w:t>
      </w:r>
      <w:r>
        <w:rPr>
          <w:rFonts w:hint="eastAsia" w:ascii="仿宋" w:hAnsi="仿宋" w:eastAsia="仿宋" w:cs="仿宋"/>
          <w:highlight w:val="none"/>
        </w:rPr>
        <w:t>元(即大写人民币</w:t>
      </w:r>
      <w:r>
        <w:rPr>
          <w:rFonts w:hint="eastAsia" w:ascii="仿宋" w:hAnsi="仿宋" w:eastAsia="仿宋" w:cs="仿宋"/>
          <w:highlight w:val="none"/>
          <w:u w:val="single"/>
        </w:rPr>
        <w:t xml:space="preserve">            </w:t>
      </w:r>
      <w:r>
        <w:rPr>
          <w:rFonts w:hint="eastAsia" w:ascii="仿宋" w:hAnsi="仿宋" w:eastAsia="仿宋" w:cs="仿宋"/>
          <w:highlight w:val="none"/>
        </w:rPr>
        <w:t>)，税额</w:t>
      </w:r>
      <w:r>
        <w:rPr>
          <w:rFonts w:hint="eastAsia" w:ascii="仿宋" w:hAnsi="仿宋" w:eastAsia="仿宋" w:cs="仿宋"/>
          <w:highlight w:val="none"/>
          <w:u w:val="single"/>
        </w:rPr>
        <w:t xml:space="preserve">          </w:t>
      </w:r>
      <w:r>
        <w:rPr>
          <w:rFonts w:hint="eastAsia" w:ascii="仿宋" w:hAnsi="仿宋" w:eastAsia="仿宋" w:cs="仿宋"/>
          <w:highlight w:val="none"/>
        </w:rPr>
        <w:t>元，不含税总价</w:t>
      </w:r>
      <w:r>
        <w:rPr>
          <w:rFonts w:hint="eastAsia" w:ascii="仿宋" w:hAnsi="仿宋" w:eastAsia="仿宋" w:cs="仿宋"/>
          <w:highlight w:val="none"/>
          <w:u w:val="single"/>
        </w:rPr>
        <w:t xml:space="preserve">         </w:t>
      </w:r>
      <w:r>
        <w:rPr>
          <w:rFonts w:hint="eastAsia" w:ascii="仿宋" w:hAnsi="仿宋" w:eastAsia="仿宋" w:cs="仿宋"/>
          <w:highlight w:val="none"/>
        </w:rPr>
        <w:t xml:space="preserve">元 </w:t>
      </w:r>
    </w:p>
    <w:p w14:paraId="626A7313">
      <w:pPr>
        <w:rPr>
          <w:rFonts w:hint="eastAsia" w:ascii="仿宋" w:hAnsi="仿宋" w:eastAsia="仿宋" w:cs="仿宋"/>
          <w:b/>
          <w:highlight w:val="none"/>
        </w:rPr>
      </w:pPr>
      <w:r>
        <w:rPr>
          <w:rFonts w:hint="eastAsia" w:ascii="仿宋" w:hAnsi="仿宋" w:eastAsia="仿宋" w:cs="仿宋"/>
          <w:b/>
          <w:highlight w:val="none"/>
        </w:rPr>
        <w:t>1.3广告费结算</w:t>
      </w:r>
    </w:p>
    <w:p w14:paraId="5801675C">
      <w:pPr>
        <w:outlineLvl w:val="0"/>
        <w:rPr>
          <w:rFonts w:hint="eastAsia" w:ascii="仿宋" w:hAnsi="仿宋" w:eastAsia="仿宋" w:cs="仿宋"/>
          <w:highlight w:val="none"/>
        </w:rPr>
      </w:pPr>
      <w:r>
        <w:rPr>
          <w:rFonts w:hint="eastAsia" w:ascii="仿宋" w:hAnsi="仿宋" w:eastAsia="仿宋" w:cs="仿宋"/>
          <w:b/>
          <w:highlight w:val="none"/>
        </w:rPr>
        <w:t xml:space="preserve">1.3.1 </w:t>
      </w:r>
      <w:r>
        <w:rPr>
          <w:rFonts w:hint="eastAsia" w:ascii="仿宋" w:hAnsi="仿宋" w:eastAsia="仿宋" w:cs="仿宋"/>
          <w:highlight w:val="none"/>
        </w:rPr>
        <w:t>付款时间</w:t>
      </w:r>
    </w:p>
    <w:p w14:paraId="6F08C5A1">
      <w:pPr>
        <w:widowControl/>
        <w:spacing w:beforeAutospacing="1" w:afterAutospacing="1"/>
        <w:ind w:left="618" w:leftChars="294" w:hanging="1"/>
        <w:jc w:val="left"/>
        <w:rPr>
          <w:highlight w:val="none"/>
        </w:rPr>
      </w:pPr>
      <w:r>
        <w:rPr>
          <w:rFonts w:hint="eastAsia" w:ascii="仿宋" w:hAnsi="仿宋" w:eastAsia="仿宋" w:cs="仿宋"/>
          <w:highlight w:val="none"/>
        </w:rPr>
        <w:t>一次性付款，结算金额根据上述报价中的单价</w:t>
      </w:r>
      <w:r>
        <w:rPr>
          <w:rFonts w:hint="eastAsia" w:ascii="仿宋" w:hAnsi="仿宋" w:eastAsia="仿宋" w:cs="仿宋"/>
          <w:highlight w:val="none"/>
          <w:lang w:eastAsia="zh-CN"/>
        </w:rPr>
        <w:t>和实际服务内容</w:t>
      </w:r>
      <w:r>
        <w:rPr>
          <w:rFonts w:hint="eastAsia" w:ascii="仿宋" w:hAnsi="仿宋" w:eastAsia="仿宋" w:cs="仿宋"/>
          <w:highlight w:val="none"/>
        </w:rPr>
        <w:t>据实结算</w:t>
      </w:r>
      <w:r>
        <w:rPr>
          <w:rFonts w:hint="eastAsia" w:ascii="仿宋" w:hAnsi="仿宋" w:eastAsia="仿宋" w:cs="仿宋"/>
          <w:highlight w:val="none"/>
          <w:lang w:eastAsia="zh-CN"/>
        </w:rPr>
        <w:t>，</w:t>
      </w:r>
      <w:r>
        <w:rPr>
          <w:rFonts w:hint="eastAsia" w:ascii="仿宋" w:hAnsi="仿宋" w:eastAsia="仿宋" w:cs="仿宋"/>
          <w:highlight w:val="none"/>
        </w:rPr>
        <w:t>：</w:t>
      </w:r>
      <w:bookmarkStart w:id="33" w:name="auto_fouce_2"/>
      <w:r>
        <w:rPr>
          <w:rFonts w:hint="eastAsia" w:ascii="仿宋" w:hAnsi="仿宋" w:eastAsia="仿宋" w:cs="仿宋"/>
          <w:highlight w:val="none"/>
        </w:rPr>
        <w:t>广告发布完成</w:t>
      </w:r>
      <w:r>
        <w:rPr>
          <w:rFonts w:hint="eastAsia" w:ascii="仿宋" w:hAnsi="仿宋" w:eastAsia="仿宋" w:cs="仿宋"/>
          <w:highlight w:val="none"/>
          <w:lang w:eastAsia="zh-CN"/>
        </w:rPr>
        <w:t>后</w:t>
      </w:r>
      <w:r>
        <w:rPr>
          <w:rFonts w:hint="eastAsia" w:ascii="仿宋" w:hAnsi="仿宋" w:eastAsia="仿宋" w:cs="仿宋"/>
          <w:highlight w:val="none"/>
        </w:rPr>
        <w:t>，</w:t>
      </w:r>
      <w:r>
        <w:rPr>
          <w:rFonts w:hint="eastAsia" w:ascii="仿宋" w:hAnsi="仿宋" w:eastAsia="仿宋" w:cs="仿宋"/>
          <w:highlight w:val="none"/>
          <w:lang w:eastAsia="zh-CN"/>
        </w:rPr>
        <w:t xml:space="preserve"> </w:t>
      </w:r>
      <w:r>
        <w:rPr>
          <w:rFonts w:ascii="仿宋" w:hAnsi="仿宋" w:eastAsia="仿宋" w:cs="仿宋"/>
          <w:color w:val="000000"/>
          <w:highlight w:val="none"/>
          <w:lang w:bidi="ar"/>
        </w:rPr>
        <w:t>经甲方验收合格且乙方提供相应的增值税专用发票后30日内</w:t>
      </w:r>
      <w:r>
        <w:rPr>
          <w:rFonts w:hint="eastAsia" w:ascii="仿宋" w:hAnsi="仿宋" w:eastAsia="仿宋" w:cs="仿宋"/>
          <w:highlight w:val="none"/>
        </w:rPr>
        <w:t>，甲方支付合同价款的</w:t>
      </w:r>
      <w:r>
        <w:rPr>
          <w:rFonts w:hint="eastAsia" w:ascii="仿宋" w:hAnsi="仿宋" w:eastAsia="仿宋" w:cs="仿宋"/>
          <w:highlight w:val="none"/>
          <w:u w:val="single"/>
        </w:rPr>
        <w:t xml:space="preserve">    %</w:t>
      </w:r>
      <w:r>
        <w:rPr>
          <w:rFonts w:hint="eastAsia" w:ascii="仿宋" w:hAnsi="仿宋" w:eastAsia="仿宋" w:cs="仿宋"/>
          <w:highlight w:val="none"/>
        </w:rPr>
        <w:t>，计人民币</w:t>
      </w:r>
      <w:r>
        <w:rPr>
          <w:rFonts w:hint="eastAsia" w:ascii="仿宋" w:hAnsi="仿宋" w:eastAsia="仿宋" w:cs="仿宋"/>
          <w:highlight w:val="none"/>
          <w:u w:val="single"/>
        </w:rPr>
        <w:t xml:space="preserve">      元</w:t>
      </w:r>
      <w:r>
        <w:rPr>
          <w:rFonts w:hint="eastAsia" w:ascii="仿宋" w:hAnsi="仿宋" w:eastAsia="仿宋" w:cs="仿宋"/>
          <w:highlight w:val="none"/>
        </w:rPr>
        <w:t>(即大写人民币</w:t>
      </w:r>
      <w:r>
        <w:rPr>
          <w:rFonts w:hint="eastAsia" w:ascii="仿宋" w:hAnsi="仿宋" w:eastAsia="仿宋" w:cs="仿宋"/>
          <w:highlight w:val="none"/>
          <w:u w:val="single"/>
        </w:rPr>
        <w:t xml:space="preserve">               </w:t>
      </w:r>
      <w:r>
        <w:rPr>
          <w:rFonts w:hint="eastAsia" w:ascii="仿宋" w:hAnsi="仿宋" w:eastAsia="仿宋" w:cs="仿宋"/>
          <w:highlight w:val="none"/>
        </w:rPr>
        <w:t>)。</w:t>
      </w:r>
      <w:bookmarkEnd w:id="33"/>
      <w:r>
        <w:rPr>
          <w:rFonts w:ascii="仿宋" w:hAnsi="仿宋" w:eastAsia="仿宋" w:cs="仿宋"/>
          <w:color w:val="000000"/>
          <w:kern w:val="0"/>
          <w:highlight w:val="none"/>
          <w:lang w:bidi="ar"/>
        </w:rPr>
        <w:t>如乙方服务存在瑕疵、延误、未达标、发票内容或合规性存在异议，甲方有权拒绝付款或延期付款，直至乙方整改合格并经甲方书面确认。甲方有权对乙方开具的发票内容、合规性提出异议，乙方应在收到甲方异议通知后5个工作日内予以更正，否则甲方有权暂停付款。</w:t>
      </w:r>
    </w:p>
    <w:p w14:paraId="154E3439">
      <w:pPr>
        <w:ind w:left="618" w:leftChars="294" w:hanging="1"/>
        <w:rPr>
          <w:rFonts w:hint="eastAsia" w:ascii="仿宋" w:hAnsi="仿宋" w:eastAsia="仿宋" w:cs="仿宋"/>
          <w:highlight w:val="none"/>
        </w:rPr>
      </w:pPr>
    </w:p>
    <w:p w14:paraId="1EA1F6FA">
      <w:pPr>
        <w:rPr>
          <w:rFonts w:hint="eastAsia" w:ascii="仿宋" w:hAnsi="仿宋" w:eastAsia="仿宋" w:cs="仿宋"/>
          <w:highlight w:val="none"/>
          <w:lang w:eastAsia="zh-CN"/>
        </w:rPr>
      </w:pPr>
      <w:bookmarkStart w:id="34" w:name="auto_fouce_3"/>
      <w:r>
        <w:rPr>
          <w:rFonts w:hint="eastAsia" w:ascii="仿宋" w:hAnsi="仿宋" w:eastAsia="仿宋" w:cs="仿宋"/>
          <w:b/>
          <w:highlight w:val="none"/>
        </w:rPr>
        <w:t xml:space="preserve">1.3.2 </w:t>
      </w:r>
      <w:r>
        <w:rPr>
          <w:rFonts w:hint="eastAsia" w:ascii="仿宋" w:hAnsi="仿宋" w:eastAsia="仿宋" w:cs="仿宋"/>
          <w:highlight w:val="none"/>
        </w:rPr>
        <w:t>乙方不接受现金收款，也不会委托其他公司或个人代收款，乙方的应收款应通过银行采用票据对公支付，或者转账支付至下列账户</w:t>
      </w:r>
      <w:r>
        <w:rPr>
          <w:rFonts w:hint="eastAsia" w:ascii="仿宋" w:hAnsi="仿宋" w:eastAsia="仿宋" w:cs="仿宋"/>
          <w:highlight w:val="none"/>
          <w:lang w:eastAsia="zh-CN"/>
        </w:rPr>
        <w:t xml:space="preserve"> </w:t>
      </w:r>
      <w:bookmarkEnd w:id="34"/>
    </w:p>
    <w:tbl>
      <w:tblPr>
        <w:tblStyle w:val="30"/>
        <w:tblW w:w="7783" w:type="dxa"/>
        <w:jc w:val="righ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76"/>
        <w:gridCol w:w="6207"/>
      </w:tblGrid>
      <w:tr w14:paraId="6823B5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right"/>
        </w:trPr>
        <w:tc>
          <w:tcPr>
            <w:tcW w:w="1576" w:type="dxa"/>
            <w:vAlign w:val="center"/>
          </w:tcPr>
          <w:p w14:paraId="28350769">
            <w:pPr>
              <w:widowControl w:val="0"/>
              <w:jc w:val="center"/>
              <w:rPr>
                <w:rFonts w:hint="eastAsia" w:ascii="仿宋" w:hAnsi="仿宋" w:eastAsia="仿宋" w:cs="仿宋"/>
                <w:highlight w:val="none"/>
              </w:rPr>
            </w:pPr>
            <w:r>
              <w:rPr>
                <w:rFonts w:hint="eastAsia" w:ascii="仿宋" w:hAnsi="仿宋" w:eastAsia="仿宋" w:cs="仿宋"/>
                <w:highlight w:val="none"/>
              </w:rPr>
              <w:t>开户行</w:t>
            </w:r>
          </w:p>
        </w:tc>
        <w:tc>
          <w:tcPr>
            <w:tcW w:w="6207" w:type="dxa"/>
            <w:vAlign w:val="center"/>
          </w:tcPr>
          <w:p w14:paraId="10C3E6C7">
            <w:pPr>
              <w:widowControl w:val="0"/>
              <w:spacing w:line="480" w:lineRule="auto"/>
              <w:jc w:val="center"/>
              <w:rPr>
                <w:rFonts w:hint="eastAsia" w:ascii="仿宋" w:hAnsi="仿宋" w:eastAsia="仿宋" w:cs="仿宋"/>
                <w:highlight w:val="none"/>
              </w:rPr>
            </w:pPr>
          </w:p>
        </w:tc>
      </w:tr>
      <w:tr w14:paraId="764620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right"/>
        </w:trPr>
        <w:tc>
          <w:tcPr>
            <w:tcW w:w="1576" w:type="dxa"/>
            <w:vAlign w:val="center"/>
          </w:tcPr>
          <w:p w14:paraId="57A1F7C4">
            <w:pPr>
              <w:widowControl w:val="0"/>
              <w:jc w:val="center"/>
              <w:rPr>
                <w:rFonts w:hint="eastAsia" w:ascii="仿宋" w:hAnsi="仿宋" w:eastAsia="仿宋" w:cs="仿宋"/>
                <w:highlight w:val="none"/>
              </w:rPr>
            </w:pPr>
            <w:r>
              <w:rPr>
                <w:rFonts w:hint="eastAsia" w:ascii="仿宋" w:hAnsi="仿宋" w:eastAsia="仿宋" w:cs="仿宋"/>
                <w:highlight w:val="none"/>
              </w:rPr>
              <w:t>开户名</w:t>
            </w:r>
          </w:p>
        </w:tc>
        <w:tc>
          <w:tcPr>
            <w:tcW w:w="6207" w:type="dxa"/>
            <w:vAlign w:val="center"/>
          </w:tcPr>
          <w:p w14:paraId="50CE4064">
            <w:pPr>
              <w:widowControl w:val="0"/>
              <w:jc w:val="center"/>
              <w:rPr>
                <w:rFonts w:hint="eastAsia" w:ascii="仿宋" w:hAnsi="仿宋" w:eastAsia="仿宋" w:cs="仿宋"/>
                <w:highlight w:val="none"/>
              </w:rPr>
            </w:pPr>
          </w:p>
        </w:tc>
      </w:tr>
      <w:tr w14:paraId="6B9005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right"/>
        </w:trPr>
        <w:tc>
          <w:tcPr>
            <w:tcW w:w="1576" w:type="dxa"/>
            <w:vAlign w:val="center"/>
          </w:tcPr>
          <w:p w14:paraId="432DB7E7">
            <w:pPr>
              <w:widowControl w:val="0"/>
              <w:jc w:val="center"/>
              <w:rPr>
                <w:rFonts w:hint="eastAsia" w:ascii="仿宋" w:hAnsi="仿宋" w:eastAsia="仿宋" w:cs="仿宋"/>
                <w:highlight w:val="none"/>
              </w:rPr>
            </w:pPr>
            <w:r>
              <w:rPr>
                <w:rFonts w:hint="eastAsia" w:ascii="仿宋" w:hAnsi="仿宋" w:eastAsia="仿宋" w:cs="仿宋"/>
                <w:highlight w:val="none"/>
              </w:rPr>
              <w:t>账户</w:t>
            </w:r>
          </w:p>
        </w:tc>
        <w:tc>
          <w:tcPr>
            <w:tcW w:w="6207" w:type="dxa"/>
            <w:vAlign w:val="center"/>
          </w:tcPr>
          <w:p w14:paraId="04166CD8">
            <w:pPr>
              <w:widowControl w:val="0"/>
              <w:jc w:val="center"/>
              <w:rPr>
                <w:rFonts w:hint="eastAsia" w:ascii="仿宋" w:hAnsi="仿宋" w:eastAsia="仿宋" w:cs="仿宋"/>
                <w:highlight w:val="none"/>
              </w:rPr>
            </w:pPr>
          </w:p>
        </w:tc>
      </w:tr>
    </w:tbl>
    <w:p w14:paraId="46F04982">
      <w:pPr>
        <w:widowControl/>
        <w:spacing w:beforeAutospacing="1" w:afterAutospacing="1"/>
        <w:ind w:left="723" w:hanging="630" w:hangingChars="300"/>
        <w:jc w:val="left"/>
        <w:outlineLvl w:val="0"/>
        <w:rPr>
          <w:highlight w:val="none"/>
        </w:rPr>
      </w:pPr>
      <w:r>
        <w:rPr>
          <w:rFonts w:hint="eastAsia" w:ascii="仿宋" w:hAnsi="仿宋" w:eastAsia="仿宋" w:cs="仿宋"/>
          <w:b/>
          <w:highlight w:val="none"/>
        </w:rPr>
        <w:t xml:space="preserve">1.3.3 </w:t>
      </w:r>
      <w:r>
        <w:rPr>
          <w:rFonts w:hint="eastAsia" w:ascii="仿宋" w:hAnsi="仿宋" w:eastAsia="仿宋" w:cs="仿宋"/>
          <w:highlight w:val="none"/>
        </w:rPr>
        <w:t>甲方付款前，</w:t>
      </w:r>
      <w:bookmarkStart w:id="35" w:name="auto_fouce_4"/>
      <w:r>
        <w:rPr>
          <w:rFonts w:hint="eastAsia" w:ascii="仿宋" w:hAnsi="仿宋" w:eastAsia="仿宋" w:cs="仿宋"/>
          <w:highlight w:val="none"/>
        </w:rPr>
        <w:t>乙方应开具等额合法、符合甲方要求的增值税专用发票</w:t>
      </w:r>
      <w:r>
        <w:rPr>
          <w:rFonts w:hint="eastAsia" w:ascii="仿宋" w:hAnsi="仿宋" w:eastAsia="仿宋" w:cs="仿宋"/>
          <w:color w:val="FF0000"/>
          <w:highlight w:val="none"/>
          <w:lang w:eastAsia="zh-CN"/>
        </w:rPr>
        <w:t>，</w:t>
      </w:r>
      <w:r>
        <w:rPr>
          <w:rFonts w:hint="eastAsia" w:ascii="仿宋" w:hAnsi="仿宋" w:eastAsia="仿宋" w:cs="仿宋"/>
          <w:color w:val="000000"/>
          <w:kern w:val="0"/>
          <w:highlight w:val="none"/>
          <w:lang w:eastAsia="zh-CN" w:bidi="ar"/>
        </w:rPr>
        <w:t>甲</w:t>
      </w:r>
      <w:r>
        <w:rPr>
          <w:rFonts w:ascii="仿宋" w:hAnsi="仿宋" w:eastAsia="仿宋" w:cs="仿宋"/>
          <w:color w:val="000000"/>
          <w:kern w:val="0"/>
          <w:highlight w:val="none"/>
          <w:lang w:bidi="ar"/>
        </w:rPr>
        <w:t>方仅在收到合规发票且验收合格后，方可付款，乙方开具发票不视为已收到甲方付款。</w:t>
      </w:r>
    </w:p>
    <w:bookmarkEnd w:id="35"/>
    <w:p w14:paraId="4A8E2377">
      <w:pPr>
        <w:ind w:left="723" w:hanging="630" w:hangingChars="300"/>
        <w:outlineLvl w:val="0"/>
        <w:rPr>
          <w:rFonts w:hint="eastAsia" w:ascii="仿宋" w:hAnsi="仿宋" w:eastAsia="仿宋" w:cs="仿宋"/>
          <w:highlight w:val="none"/>
        </w:rPr>
      </w:pPr>
      <w:r>
        <w:rPr>
          <w:rFonts w:hint="eastAsia" w:ascii="仿宋" w:hAnsi="仿宋" w:eastAsia="仿宋" w:cs="仿宋"/>
          <w:b/>
          <w:highlight w:val="none"/>
        </w:rPr>
        <w:t xml:space="preserve">1.3.4 </w:t>
      </w:r>
      <w:bookmarkStart w:id="36" w:name="auto_fouce_5"/>
      <w:r>
        <w:rPr>
          <w:rFonts w:hint="eastAsia" w:ascii="仿宋" w:hAnsi="仿宋" w:eastAsia="仿宋" w:cs="仿宋"/>
          <w:highlight w:val="none"/>
        </w:rPr>
        <w:t>如果发生不可抗因素</w:t>
      </w:r>
      <w:r>
        <w:rPr>
          <w:rFonts w:ascii="仿宋" w:hAnsi="仿宋" w:eastAsia="仿宋" w:cs="仿宋"/>
          <w:color w:val="000000"/>
          <w:highlight w:val="none"/>
          <w:lang w:bidi="ar"/>
        </w:rPr>
        <w:t>（仅限于法律规定的不可预见、不可避免、不可克服的事件）</w:t>
      </w:r>
      <w:r>
        <w:rPr>
          <w:rFonts w:hint="eastAsia" w:ascii="仿宋" w:hAnsi="仿宋" w:eastAsia="仿宋" w:cs="仿宋"/>
          <w:highlight w:val="none"/>
        </w:rPr>
        <w:t>导致付款延期，</w:t>
      </w:r>
      <w:r>
        <w:rPr>
          <w:rFonts w:hint="eastAsia" w:ascii="仿宋" w:hAnsi="仿宋" w:eastAsia="仿宋" w:cs="仿宋"/>
          <w:highlight w:val="none"/>
          <w:lang w:eastAsia="zh-CN"/>
        </w:rPr>
        <w:t xml:space="preserve"> </w:t>
      </w:r>
      <w:r>
        <w:rPr>
          <w:rFonts w:hint="eastAsia" w:ascii="仿宋" w:hAnsi="仿宋" w:eastAsia="仿宋" w:cs="仿宋"/>
          <w:highlight w:val="none"/>
        </w:rPr>
        <w:t>双方将协商解决。</w:t>
      </w:r>
      <w:bookmarkEnd w:id="36"/>
    </w:p>
    <w:p w14:paraId="28E59CB7">
      <w:pPr>
        <w:ind w:left="643" w:hanging="562" w:hangingChars="268"/>
        <w:outlineLvl w:val="0"/>
        <w:rPr>
          <w:rFonts w:hint="eastAsia" w:ascii="仿宋" w:hAnsi="仿宋" w:eastAsia="仿宋" w:cs="仿宋"/>
          <w:highlight w:val="none"/>
        </w:rPr>
      </w:pPr>
    </w:p>
    <w:p w14:paraId="1E5B1999">
      <w:pPr>
        <w:rPr>
          <w:rFonts w:hint="eastAsia" w:ascii="仿宋" w:hAnsi="仿宋" w:eastAsia="仿宋" w:cs="仿宋"/>
          <w:b/>
          <w:highlight w:val="none"/>
        </w:rPr>
      </w:pPr>
      <w:r>
        <w:rPr>
          <w:rFonts w:hint="eastAsia" w:ascii="仿宋" w:hAnsi="仿宋" w:eastAsia="仿宋" w:cs="仿宋"/>
          <w:b/>
          <w:highlight w:val="none"/>
        </w:rPr>
        <w:t>第二条 广告的设计、制作、修改、验收</w:t>
      </w:r>
    </w:p>
    <w:p w14:paraId="08C8397E">
      <w:pPr>
        <w:rPr>
          <w:rFonts w:hint="eastAsia" w:ascii="仿宋" w:hAnsi="仿宋" w:eastAsia="仿宋" w:cs="仿宋"/>
          <w:b/>
          <w:highlight w:val="none"/>
        </w:rPr>
      </w:pPr>
      <w:r>
        <w:rPr>
          <w:rFonts w:hint="eastAsia" w:ascii="仿宋" w:hAnsi="仿宋" w:eastAsia="仿宋" w:cs="仿宋"/>
          <w:b/>
          <w:highlight w:val="none"/>
        </w:rPr>
        <w:t>2.1广告设计、制作</w:t>
      </w:r>
    </w:p>
    <w:p w14:paraId="47E84978">
      <w:pPr>
        <w:widowControl/>
        <w:spacing w:beforeAutospacing="1" w:afterAutospacing="1"/>
        <w:ind w:left="371" w:leftChars="177" w:firstLine="1"/>
        <w:jc w:val="left"/>
        <w:rPr>
          <w:highlight w:val="none"/>
        </w:rPr>
      </w:pPr>
      <w:r>
        <w:rPr>
          <w:rFonts w:hint="eastAsia" w:ascii="仿宋" w:hAnsi="仿宋" w:eastAsia="仿宋" w:cs="仿宋"/>
          <w:highlight w:val="none"/>
        </w:rPr>
        <w:t>由甲方提供的内容与素材，甲方应在广告发布开始日前</w:t>
      </w:r>
      <w:r>
        <w:rPr>
          <w:rFonts w:hint="eastAsia" w:ascii="仿宋" w:hAnsi="仿宋" w:eastAsia="仿宋" w:cs="仿宋"/>
          <w:highlight w:val="none"/>
          <w:u w:val="single"/>
        </w:rPr>
        <w:t xml:space="preserve">   </w:t>
      </w:r>
      <w:r>
        <w:rPr>
          <w:rFonts w:hint="eastAsia" w:ascii="仿宋" w:hAnsi="仿宋" w:eastAsia="仿宋" w:cs="仿宋"/>
          <w:highlight w:val="none"/>
        </w:rPr>
        <w:t>日内通知乙方进行版面安排，并提供广告的样稿。未经甲方书面同意，乙方不得改动。</w:t>
      </w:r>
      <w:r>
        <w:rPr>
          <w:rFonts w:ascii="仿宋" w:hAnsi="仿宋" w:eastAsia="仿宋" w:cs="仿宋"/>
          <w:color w:val="000000"/>
          <w:kern w:val="0"/>
          <w:highlight w:val="none"/>
          <w:lang w:bidi="ar"/>
        </w:rPr>
        <w:t>甲方对广告内容、样稿、发布时间、发布位置等拥有最终决定权。</w:t>
      </w:r>
    </w:p>
    <w:p w14:paraId="44309CD7">
      <w:pPr>
        <w:ind w:left="723" w:hanging="630" w:hangingChars="300"/>
        <w:rPr>
          <w:rFonts w:hint="eastAsia" w:ascii="仿宋" w:hAnsi="仿宋" w:eastAsia="仿宋" w:cs="仿宋"/>
          <w:highlight w:val="none"/>
        </w:rPr>
      </w:pPr>
      <w:r>
        <w:rPr>
          <w:rFonts w:hint="eastAsia" w:ascii="仿宋" w:hAnsi="仿宋" w:eastAsia="仿宋" w:cs="仿宋"/>
          <w:b/>
          <w:highlight w:val="none"/>
        </w:rPr>
        <w:t>2.2广告修改</w:t>
      </w:r>
    </w:p>
    <w:p w14:paraId="7AC7E0E0">
      <w:pPr>
        <w:widowControl/>
        <w:spacing w:beforeAutospacing="1" w:afterAutospacing="1"/>
        <w:ind w:left="723" w:hanging="630" w:hangingChars="300"/>
        <w:jc w:val="left"/>
        <w:rPr>
          <w:highlight w:val="none"/>
        </w:rPr>
      </w:pPr>
      <w:bookmarkStart w:id="37" w:name="auto_fouce_6"/>
      <w:r>
        <w:rPr>
          <w:rFonts w:hint="eastAsia" w:ascii="仿宋" w:hAnsi="仿宋" w:eastAsia="仿宋" w:cs="仿宋"/>
          <w:b/>
          <w:highlight w:val="none"/>
        </w:rPr>
        <w:t>2.2.1</w:t>
      </w:r>
      <w:r>
        <w:rPr>
          <w:rFonts w:ascii="仿宋" w:hAnsi="仿宋" w:eastAsia="仿宋" w:cs="仿宋"/>
          <w:color w:val="000000"/>
          <w:kern w:val="0"/>
          <w:highlight w:val="none"/>
          <w:lang w:bidi="ar"/>
        </w:rPr>
        <w:t>每次广告发布之前，甲方有权在发布广告时间前不少于3个工作日无条件调整和撤销广告样稿，且不承担额外费用，但须提前通知乙方。</w:t>
      </w:r>
    </w:p>
    <w:bookmarkEnd w:id="37"/>
    <w:p w14:paraId="360D5499">
      <w:pPr>
        <w:widowControl/>
        <w:spacing w:beforeAutospacing="1" w:afterAutospacing="1"/>
        <w:ind w:left="723" w:hanging="630" w:hangingChars="300"/>
        <w:jc w:val="left"/>
        <w:rPr>
          <w:highlight w:val="none"/>
        </w:rPr>
      </w:pPr>
      <w:r>
        <w:rPr>
          <w:rFonts w:hint="eastAsia" w:ascii="仿宋" w:hAnsi="仿宋" w:eastAsia="仿宋" w:cs="仿宋"/>
          <w:b/>
          <w:highlight w:val="none"/>
        </w:rPr>
        <w:t>2.2.2</w:t>
      </w:r>
      <w:bookmarkStart w:id="38" w:name="auto_fouce_7"/>
      <w:r>
        <w:rPr>
          <w:rFonts w:ascii="仿宋" w:hAnsi="仿宋" w:eastAsia="仿宋" w:cs="仿宋"/>
          <w:color w:val="000000"/>
          <w:kern w:val="0"/>
          <w:highlight w:val="none"/>
          <w:lang w:bidi="ar"/>
        </w:rPr>
        <w:t>甲方可根据其销售进度调整本次服务细节，包括广告发布样稿、时间、位置等，甲方须在发布前</w:t>
      </w:r>
      <w:r>
        <w:rPr>
          <w:rFonts w:ascii="仿宋" w:hAnsi="仿宋" w:eastAsia="仿宋" w:cs="仿宋"/>
          <w:color w:val="000000"/>
          <w:kern w:val="0"/>
          <w:highlight w:val="none"/>
          <w:u w:val="single"/>
          <w:lang w:bidi="ar"/>
        </w:rPr>
        <w:t>2</w:t>
      </w:r>
      <w:r>
        <w:rPr>
          <w:rFonts w:ascii="仿宋" w:hAnsi="仿宋" w:eastAsia="仿宋" w:cs="仿宋"/>
          <w:color w:val="000000"/>
          <w:kern w:val="0"/>
          <w:highlight w:val="none"/>
          <w:lang w:bidi="ar"/>
        </w:rPr>
        <w:t>日书面通知乙方。甲方单方调整发布计划的，乙方应在收到通知后24小时内出具调整方案，双方重新签署《发布排期确认单》。</w:t>
      </w:r>
    </w:p>
    <w:bookmarkEnd w:id="38"/>
    <w:p w14:paraId="3E461CCE">
      <w:pPr>
        <w:ind w:left="723" w:hanging="630" w:hangingChars="300"/>
        <w:rPr>
          <w:rFonts w:hint="eastAsia" w:ascii="仿宋" w:hAnsi="仿宋" w:eastAsia="仿宋" w:cs="仿宋"/>
          <w:highlight w:val="none"/>
        </w:rPr>
      </w:pPr>
      <w:r>
        <w:rPr>
          <w:rFonts w:hint="eastAsia" w:ascii="仿宋" w:hAnsi="仿宋" w:eastAsia="仿宋" w:cs="仿宋"/>
          <w:b/>
          <w:highlight w:val="none"/>
        </w:rPr>
        <w:t>2.3广告验收</w:t>
      </w:r>
    </w:p>
    <w:p w14:paraId="3E2C0D1D">
      <w:pPr>
        <w:ind w:left="482" w:hanging="420" w:hangingChars="200"/>
        <w:rPr>
          <w:rFonts w:hint="eastAsia" w:ascii="仿宋" w:hAnsi="仿宋" w:eastAsia="仿宋" w:cs="仿宋"/>
          <w:color w:val="000000" w:themeColor="text1"/>
          <w:highlight w:val="none"/>
          <w:lang w:eastAsia="zh-CN"/>
          <w14:textFill>
            <w14:solidFill>
              <w14:schemeClr w14:val="tx1"/>
            </w14:solidFill>
          </w14:textFill>
        </w:rPr>
      </w:pPr>
      <w:bookmarkStart w:id="39" w:name="auto_fouce_8"/>
      <w:r>
        <w:rPr>
          <w:rFonts w:hint="eastAsia" w:ascii="仿宋" w:hAnsi="仿宋" w:eastAsia="仿宋" w:cs="仿宋"/>
          <w:b/>
          <w:highlight w:val="none"/>
        </w:rPr>
        <w:t xml:space="preserve">2.3.1 </w:t>
      </w:r>
      <w:r>
        <w:rPr>
          <w:rFonts w:hint="eastAsia" w:ascii="仿宋" w:hAnsi="仿宋" w:eastAsia="仿宋" w:cs="仿宋"/>
          <w:bCs/>
          <w:highlight w:val="none"/>
        </w:rPr>
        <w:t>验收方式：</w:t>
      </w:r>
      <w:r>
        <w:rPr>
          <w:rFonts w:hint="eastAsia" w:ascii="仿宋" w:hAnsi="仿宋" w:eastAsia="仿宋" w:cs="仿宋"/>
          <w:bCs/>
          <w:highlight w:val="none"/>
          <w:lang w:eastAsia="zh-CN"/>
        </w:rPr>
        <w:t>乙方应在广告发布后提交</w:t>
      </w:r>
      <w:r>
        <w:rPr>
          <w:rFonts w:hint="eastAsia" w:ascii="仿宋" w:hAnsi="仿宋" w:eastAsia="仿宋" w:cs="仿宋"/>
          <w:bCs/>
          <w:highlight w:val="none"/>
        </w:rPr>
        <w:t>完</w:t>
      </w:r>
      <w:r>
        <w:rPr>
          <w:rFonts w:hint="eastAsia" w:ascii="仿宋" w:hAnsi="仿宋" w:eastAsia="仿宋" w:cs="仿宋"/>
          <w:bCs/>
          <w:highlight w:val="none"/>
          <w:lang w:eastAsia="zh-CN"/>
        </w:rPr>
        <w:t>整、真实的广告上线截图、投放数据、监测报告等资料供</w:t>
      </w:r>
      <w:r>
        <w:rPr>
          <w:rFonts w:hint="eastAsia" w:ascii="仿宋" w:hAnsi="仿宋" w:eastAsia="仿宋" w:cs="仿宋"/>
          <w:bCs/>
          <w:highlight w:val="none"/>
        </w:rPr>
        <w:t>甲方</w:t>
      </w:r>
      <w:r>
        <w:rPr>
          <w:rFonts w:hint="eastAsia" w:ascii="仿宋" w:hAnsi="仿宋" w:eastAsia="仿宋" w:cs="仿宋"/>
          <w:bCs/>
          <w:highlight w:val="none"/>
          <w:lang w:eastAsia="zh-CN"/>
        </w:rPr>
        <w:t>核查。</w:t>
      </w:r>
      <w:bookmarkEnd w:id="39"/>
      <w:r>
        <w:rPr>
          <w:rFonts w:hint="eastAsia" w:ascii="仿宋" w:hAnsi="仿宋" w:eastAsia="仿宋" w:cs="仿宋"/>
          <w:color w:val="000000" w:themeColor="text1"/>
          <w:highlight w:val="none"/>
          <w:lang w:eastAsia="zh-CN"/>
          <w14:textFill>
            <w14:solidFill>
              <w14:schemeClr w14:val="tx1"/>
            </w14:solidFill>
          </w14:textFill>
        </w:rPr>
        <w:t>验收标准应包括但不限于像素精度不低于1080P、广告展示时长误差率≤3%、关键信息完整呈现等量化指标。甲方有权依据实际广告效果、投放位置、时长、曝光量等多维度进行验收，并以甲方书面确认验收合格为准。甲方如认为验收不合格，有权拒绝付款、要求乙方重做或解除合同。</w:t>
      </w:r>
    </w:p>
    <w:p w14:paraId="010E0BBF">
      <w:pPr>
        <w:ind w:left="482" w:hanging="420" w:hangingChars="200"/>
        <w:rPr>
          <w:rFonts w:hint="eastAsia" w:ascii="仿宋" w:hAnsi="仿宋" w:eastAsia="仿宋" w:cs="仿宋"/>
          <w:bCs/>
          <w:highlight w:val="none"/>
        </w:rPr>
      </w:pPr>
      <w:r>
        <w:rPr>
          <w:rFonts w:hint="eastAsia" w:ascii="仿宋" w:hAnsi="仿宋" w:eastAsia="仿宋" w:cs="仿宋"/>
          <w:b/>
          <w:highlight w:val="none"/>
        </w:rPr>
        <w:t>2.3.2</w:t>
      </w:r>
      <w:r>
        <w:rPr>
          <w:rFonts w:hint="eastAsia" w:ascii="仿宋" w:hAnsi="仿宋" w:eastAsia="仿宋" w:cs="仿宋"/>
          <w:bCs/>
          <w:highlight w:val="none"/>
        </w:rPr>
        <w:t>乙方应对提供的服务成果作出全面自查和整理，并列出清单，作为甲方验收和使用的技术条件依据，</w:t>
      </w:r>
      <w:bookmarkStart w:id="40" w:name="auto_fouce_9"/>
      <w:r>
        <w:rPr>
          <w:rFonts w:hint="eastAsia" w:ascii="仿宋" w:hAnsi="仿宋" w:eastAsia="仿宋" w:cs="仿宋"/>
          <w:bCs/>
          <w:highlight w:val="none"/>
        </w:rPr>
        <w:t>清单应随提供的服务成果交给甲方</w:t>
      </w:r>
      <w:r>
        <w:rPr>
          <w:rFonts w:hint="eastAsia" w:ascii="仿宋" w:hAnsi="仿宋" w:eastAsia="仿宋" w:cs="仿宋"/>
          <w:bCs/>
          <w:highlight w:val="none"/>
          <w:lang w:eastAsia="zh-CN"/>
        </w:rPr>
        <w:t>，且作为付款请求的必要附件</w:t>
      </w:r>
      <w:r>
        <w:rPr>
          <w:rFonts w:hint="eastAsia" w:ascii="仿宋" w:hAnsi="仿宋" w:eastAsia="仿宋" w:cs="仿宋"/>
          <w:bCs/>
          <w:highlight w:val="none"/>
        </w:rPr>
        <w:t>。</w:t>
      </w:r>
      <w:bookmarkEnd w:id="40"/>
    </w:p>
    <w:p w14:paraId="1A253135">
      <w:pPr>
        <w:ind w:left="482" w:hanging="420" w:hangingChars="200"/>
        <w:rPr>
          <w:rFonts w:hint="eastAsia" w:ascii="仿宋" w:hAnsi="仿宋" w:eastAsia="仿宋" w:cs="仿宋"/>
          <w:bCs/>
          <w:color w:val="FF0000"/>
          <w:highlight w:val="none"/>
          <w:lang w:eastAsia="zh-CN"/>
        </w:rPr>
      </w:pPr>
      <w:r>
        <w:rPr>
          <w:rFonts w:hint="eastAsia" w:ascii="仿宋" w:hAnsi="仿宋" w:eastAsia="仿宋" w:cs="仿宋"/>
          <w:b/>
          <w:highlight w:val="none"/>
        </w:rPr>
        <w:t>2.3.3</w:t>
      </w:r>
      <w:r>
        <w:rPr>
          <w:rFonts w:hint="eastAsia" w:ascii="仿宋" w:hAnsi="仿宋" w:eastAsia="仿宋" w:cs="仿宋"/>
          <w:bCs/>
          <w:highlight w:val="none"/>
        </w:rPr>
        <w:t>如项目实施情况需要分阶段验收，则根据实际情况分阶段出具《验收报告》。</w:t>
      </w:r>
      <w:bookmarkStart w:id="41" w:name="auto_fouce_11"/>
    </w:p>
    <w:bookmarkEnd w:id="41"/>
    <w:p w14:paraId="01983CCC">
      <w:pPr>
        <w:widowControl/>
        <w:spacing w:beforeAutospacing="1" w:afterAutospacing="1"/>
        <w:ind w:left="480" w:hanging="420" w:hangingChars="200"/>
        <w:jc w:val="left"/>
        <w:rPr>
          <w:highlight w:val="none"/>
        </w:rPr>
      </w:pPr>
      <w:r>
        <w:rPr>
          <w:rFonts w:hint="eastAsia" w:ascii="仿宋" w:hAnsi="仿宋" w:eastAsia="仿宋" w:cs="仿宋"/>
          <w:color w:val="000000"/>
          <w:kern w:val="0"/>
          <w:highlight w:val="none"/>
          <w:lang w:eastAsia="zh-CN" w:bidi="ar"/>
        </w:rPr>
        <w:t>2.3.4</w:t>
      </w:r>
      <w:r>
        <w:rPr>
          <w:rFonts w:ascii="仿宋" w:hAnsi="仿宋" w:eastAsia="仿宋" w:cs="仿宋"/>
          <w:color w:val="000000"/>
          <w:kern w:val="0"/>
          <w:highlight w:val="none"/>
          <w:lang w:bidi="ar"/>
        </w:rPr>
        <w:t>验收异议处理：甲方提出书面异议的，乙方应在48小时内完成整改并重新提交验收，每整改一次顺延验收期限3个工作日。三次整改仍未通过的，甲方有权解除合同。 分阶段验收不合格的，后续阶段服务自动中止直至整改完成。整改期间，乙方应按每日合同总金额0.5%支付违约金，超过5日未整改的甲方有权解除合同。</w:t>
      </w:r>
    </w:p>
    <w:p w14:paraId="62FB124D">
      <w:pPr>
        <w:rPr>
          <w:rFonts w:hint="eastAsia" w:ascii="仿宋" w:hAnsi="仿宋" w:eastAsia="仿宋" w:cs="仿宋"/>
          <w:b/>
          <w:highlight w:val="none"/>
        </w:rPr>
      </w:pPr>
      <w:r>
        <w:rPr>
          <w:rFonts w:hint="eastAsia" w:ascii="仿宋" w:hAnsi="仿宋" w:eastAsia="仿宋" w:cs="仿宋"/>
          <w:b/>
          <w:highlight w:val="none"/>
        </w:rPr>
        <w:t>第三条 双方权利与义务</w:t>
      </w:r>
    </w:p>
    <w:p w14:paraId="30E7C0BB">
      <w:pPr>
        <w:ind w:left="723" w:hanging="630" w:hangingChars="300"/>
        <w:rPr>
          <w:rFonts w:hint="eastAsia" w:ascii="仿宋" w:hAnsi="仿宋" w:eastAsia="仿宋" w:cs="仿宋"/>
          <w:b/>
          <w:highlight w:val="none"/>
        </w:rPr>
      </w:pPr>
      <w:r>
        <w:rPr>
          <w:rFonts w:hint="eastAsia" w:ascii="仿宋" w:hAnsi="仿宋" w:eastAsia="仿宋" w:cs="仿宋"/>
          <w:b/>
          <w:highlight w:val="none"/>
        </w:rPr>
        <w:t>3.1甲方权利与义务</w:t>
      </w:r>
    </w:p>
    <w:p w14:paraId="5A7937E7">
      <w:pPr>
        <w:ind w:left="723" w:hanging="630" w:hangingChars="300"/>
        <w:rPr>
          <w:rFonts w:hint="eastAsia" w:ascii="仿宋" w:hAnsi="仿宋" w:eastAsia="仿宋" w:cs="仿宋"/>
          <w:highlight w:val="none"/>
        </w:rPr>
      </w:pPr>
      <w:r>
        <w:rPr>
          <w:rFonts w:hint="eastAsia" w:ascii="仿宋" w:hAnsi="仿宋" w:eastAsia="仿宋" w:cs="仿宋"/>
          <w:b/>
          <w:highlight w:val="none"/>
        </w:rPr>
        <w:t>3.1.1</w:t>
      </w:r>
      <w:r>
        <w:rPr>
          <w:rFonts w:hint="eastAsia" w:ascii="仿宋" w:hAnsi="仿宋" w:eastAsia="仿宋" w:cs="仿宋"/>
          <w:highlight w:val="none"/>
        </w:rPr>
        <w:t>甲方有权在签订本合同前对乙方进行相关的资格审查，乙方应提供必要配合。</w:t>
      </w:r>
    </w:p>
    <w:p w14:paraId="4F967BB5">
      <w:pPr>
        <w:ind w:left="723" w:hanging="630" w:hangingChars="30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highlight w:val="none"/>
        </w:rPr>
        <w:t>3.1.2</w:t>
      </w:r>
      <w:r>
        <w:rPr>
          <w:rFonts w:hint="eastAsia" w:ascii="仿宋" w:hAnsi="仿宋" w:eastAsia="仿宋" w:cs="仿宋"/>
          <w:highlight w:val="none"/>
        </w:rPr>
        <w:t>甲方应及时向乙方提供广告发布信息，以保证宣传工作的开展。甲方提供的资料及相关信息须真实合法,</w:t>
      </w:r>
      <w:r>
        <w:rPr>
          <w:rFonts w:hint="eastAsia" w:ascii="仿宋" w:hAnsi="仿宋" w:eastAsia="仿宋" w:cs="仿宋"/>
          <w:color w:val="000000" w:themeColor="text1"/>
          <w:highlight w:val="none"/>
          <w14:textFill>
            <w14:solidFill>
              <w14:schemeClr w14:val="tx1"/>
            </w14:solidFill>
          </w14:textFill>
        </w:rPr>
        <w:t>不得故意提供虚假或者引人误解的资料。</w:t>
      </w:r>
    </w:p>
    <w:p w14:paraId="4A5CB730">
      <w:pPr>
        <w:ind w:left="723" w:hanging="630" w:hangingChars="300"/>
        <w:jc w:val="left"/>
        <w:rPr>
          <w:rFonts w:hint="eastAsia" w:ascii="仿宋" w:hAnsi="仿宋" w:eastAsia="仿宋" w:cs="仿宋"/>
          <w:highlight w:val="none"/>
        </w:rPr>
      </w:pPr>
      <w:r>
        <w:rPr>
          <w:rFonts w:hint="eastAsia" w:ascii="仿宋" w:hAnsi="仿宋" w:eastAsia="仿宋" w:cs="仿宋"/>
          <w:b/>
          <w:highlight w:val="none"/>
        </w:rPr>
        <w:t>3.1.3</w:t>
      </w:r>
      <w:r>
        <w:rPr>
          <w:rFonts w:hint="eastAsia" w:ascii="仿宋" w:hAnsi="仿宋" w:eastAsia="仿宋" w:cs="仿宋"/>
          <w:highlight w:val="none"/>
        </w:rPr>
        <w:t>甲方要求发布的广告应合法合规，依法应向行政主管部门报批报备的，</w:t>
      </w:r>
      <w:bookmarkStart w:id="42" w:name="auto_fouce_13"/>
      <w:r>
        <w:rPr>
          <w:rFonts w:hint="eastAsia" w:ascii="仿宋" w:hAnsi="仿宋" w:eastAsia="仿宋" w:cs="仿宋"/>
          <w:highlight w:val="none"/>
        </w:rPr>
        <w:t>由乙方负责进行报批</w:t>
      </w:r>
      <w:r>
        <w:rPr>
          <w:rFonts w:hint="eastAsia" w:ascii="仿宋" w:hAnsi="仿宋" w:eastAsia="仿宋" w:cs="仿宋"/>
          <w:highlight w:val="none"/>
          <w:lang w:eastAsia="zh-CN"/>
        </w:rPr>
        <w:t>并承担全部申报费用</w:t>
      </w:r>
      <w:r>
        <w:rPr>
          <w:rFonts w:hint="eastAsia" w:ascii="仿宋" w:hAnsi="仿宋" w:eastAsia="仿宋" w:cs="仿宋"/>
          <w:color w:val="FF0000"/>
          <w:highlight w:val="none"/>
          <w:lang w:eastAsia="zh-CN"/>
        </w:rPr>
        <w:t>，</w:t>
      </w:r>
      <w:r>
        <w:rPr>
          <w:rFonts w:hint="eastAsia" w:ascii="仿宋" w:hAnsi="仿宋" w:eastAsia="仿宋" w:cs="仿宋"/>
          <w:highlight w:val="none"/>
        </w:rPr>
        <w:t>甲方配合提供相关审批文件。</w:t>
      </w:r>
      <w:bookmarkEnd w:id="42"/>
    </w:p>
    <w:p w14:paraId="210F6CFA">
      <w:pPr>
        <w:tabs>
          <w:tab w:val="left" w:pos="1020"/>
        </w:tabs>
        <w:ind w:left="723" w:hanging="630" w:hangingChars="300"/>
        <w:rPr>
          <w:rFonts w:hint="eastAsia" w:ascii="仿宋" w:hAnsi="仿宋" w:eastAsia="仿宋" w:cs="仿宋"/>
          <w:highlight w:val="none"/>
        </w:rPr>
      </w:pPr>
      <w:r>
        <w:rPr>
          <w:rFonts w:hint="eastAsia" w:ascii="仿宋" w:hAnsi="仿宋" w:eastAsia="仿宋" w:cs="仿宋"/>
          <w:b/>
          <w:highlight w:val="none"/>
        </w:rPr>
        <w:t>3.1.4</w:t>
      </w:r>
      <w:r>
        <w:rPr>
          <w:rFonts w:hint="eastAsia" w:ascii="仿宋" w:hAnsi="仿宋" w:eastAsia="仿宋" w:cs="仿宋"/>
          <w:highlight w:val="none"/>
        </w:rPr>
        <w:t>甲方按照合同约定的金额、时间、方式支付合同价款。</w:t>
      </w:r>
    </w:p>
    <w:p w14:paraId="7A17D641">
      <w:pPr>
        <w:tabs>
          <w:tab w:val="left" w:pos="1020"/>
        </w:tabs>
        <w:ind w:left="723" w:hanging="630" w:hangingChars="300"/>
        <w:rPr>
          <w:rFonts w:hint="eastAsia" w:ascii="仿宋" w:hAnsi="仿宋" w:eastAsia="仿宋" w:cs="仿宋"/>
          <w:highlight w:val="none"/>
        </w:rPr>
      </w:pPr>
      <w:r>
        <w:rPr>
          <w:rFonts w:hint="eastAsia" w:ascii="仿宋" w:hAnsi="仿宋" w:eastAsia="仿宋" w:cs="仿宋"/>
          <w:b/>
          <w:highlight w:val="none"/>
        </w:rPr>
        <w:t>3.1.5</w:t>
      </w:r>
      <w:r>
        <w:rPr>
          <w:rFonts w:hint="eastAsia" w:ascii="仿宋" w:hAnsi="仿宋" w:eastAsia="仿宋" w:cs="仿宋"/>
          <w:highlight w:val="none"/>
        </w:rPr>
        <w:t>甲方应提供必要的支持协助乙方完成广告发布服务，并及时对乙方的广告发布情况进行确认或验收。</w:t>
      </w:r>
    </w:p>
    <w:p w14:paraId="3CE516F5">
      <w:pPr>
        <w:tabs>
          <w:tab w:val="left" w:pos="1020"/>
        </w:tabs>
        <w:ind w:left="723" w:hanging="630" w:hangingChars="300"/>
        <w:rPr>
          <w:rFonts w:hint="eastAsia" w:ascii="仿宋" w:hAnsi="仿宋" w:eastAsia="仿宋" w:cs="仿宋"/>
          <w:bCs/>
          <w:highlight w:val="none"/>
        </w:rPr>
      </w:pPr>
      <w:r>
        <w:rPr>
          <w:rFonts w:hint="eastAsia" w:ascii="仿宋" w:hAnsi="仿宋" w:eastAsia="仿宋" w:cs="仿宋"/>
          <w:b/>
          <w:highlight w:val="none"/>
        </w:rPr>
        <w:t>3.1.6</w:t>
      </w:r>
      <w:r>
        <w:rPr>
          <w:rFonts w:hint="eastAsia" w:ascii="仿宋" w:hAnsi="仿宋" w:eastAsia="仿宋" w:cs="仿宋"/>
          <w:bCs/>
          <w:highlight w:val="none"/>
        </w:rPr>
        <w:t>甲方有权针对广告发布情况进行抽查，发现发布有瑕疵的，双方商榷，可将发布期顺延 。</w:t>
      </w:r>
    </w:p>
    <w:p w14:paraId="4949B6BB">
      <w:pPr>
        <w:tabs>
          <w:tab w:val="left" w:pos="1020"/>
        </w:tabs>
        <w:ind w:left="723" w:hanging="630" w:hangingChars="300"/>
        <w:rPr>
          <w:highlight w:val="none"/>
        </w:rPr>
      </w:pPr>
      <w:r>
        <w:rPr>
          <w:rFonts w:ascii="仿宋" w:hAnsi="仿宋" w:eastAsia="仿宋" w:cs="仿宋"/>
          <w:b/>
          <w:bCs/>
          <w:color w:val="000000"/>
          <w:highlight w:val="none"/>
        </w:rPr>
        <w:t>3.1.7</w:t>
      </w:r>
      <w:r>
        <w:rPr>
          <w:rFonts w:ascii="仿宋" w:hAnsi="仿宋" w:eastAsia="仿宋" w:cs="仿宋"/>
          <w:color w:val="000000"/>
          <w:highlight w:val="none"/>
        </w:rPr>
        <w:t xml:space="preserve"> 甲方有权委托第三方机构对广告发布效果进行审计，乙方应提供全部后台数据配合。</w:t>
      </w:r>
    </w:p>
    <w:p w14:paraId="65B28275">
      <w:pPr>
        <w:tabs>
          <w:tab w:val="left" w:pos="2565"/>
        </w:tabs>
        <w:rPr>
          <w:rFonts w:hint="eastAsia" w:ascii="仿宋" w:hAnsi="仿宋" w:eastAsia="仿宋" w:cs="仿宋"/>
          <w:b/>
          <w:highlight w:val="none"/>
        </w:rPr>
      </w:pPr>
      <w:r>
        <w:rPr>
          <w:rFonts w:hint="eastAsia" w:ascii="仿宋" w:hAnsi="仿宋" w:eastAsia="仿宋" w:cs="仿宋"/>
          <w:b/>
          <w:highlight w:val="none"/>
        </w:rPr>
        <w:t>3.2乙方权利与义务</w:t>
      </w:r>
    </w:p>
    <w:p w14:paraId="5E0996ED">
      <w:pPr>
        <w:tabs>
          <w:tab w:val="left" w:pos="1020"/>
        </w:tabs>
        <w:ind w:left="723" w:hanging="630" w:hangingChars="300"/>
        <w:rPr>
          <w:rFonts w:hint="eastAsia" w:ascii="仿宋" w:hAnsi="仿宋" w:eastAsia="仿宋" w:cs="仿宋"/>
          <w:highlight w:val="none"/>
        </w:rPr>
      </w:pPr>
      <w:r>
        <w:rPr>
          <w:rFonts w:hint="eastAsia" w:ascii="仿宋" w:hAnsi="仿宋" w:eastAsia="仿宋" w:cs="仿宋"/>
          <w:b/>
          <w:bCs/>
          <w:highlight w:val="none"/>
        </w:rPr>
        <w:t xml:space="preserve">3.2.1 </w:t>
      </w:r>
      <w:r>
        <w:rPr>
          <w:rFonts w:hint="eastAsia" w:ascii="仿宋" w:hAnsi="仿宋" w:eastAsia="仿宋" w:cs="仿宋"/>
          <w:highlight w:val="none"/>
        </w:rPr>
        <w:t>乙方给予甲方网络广告资源的配送，配送广告的执行同样遵守本合同。</w:t>
      </w:r>
    </w:p>
    <w:p w14:paraId="536AE2C7">
      <w:pPr>
        <w:tabs>
          <w:tab w:val="left" w:pos="1020"/>
        </w:tabs>
        <w:ind w:left="723" w:hanging="630" w:hangingChars="300"/>
        <w:rPr>
          <w:rFonts w:hint="eastAsia" w:ascii="仿宋" w:hAnsi="仿宋" w:eastAsia="仿宋" w:cs="仿宋"/>
          <w:highlight w:val="none"/>
        </w:rPr>
      </w:pPr>
      <w:r>
        <w:rPr>
          <w:rFonts w:hint="eastAsia" w:ascii="仿宋" w:hAnsi="仿宋" w:eastAsia="仿宋" w:cs="仿宋"/>
          <w:b/>
          <w:bCs/>
          <w:highlight w:val="none"/>
        </w:rPr>
        <w:t xml:space="preserve">3.2.2 </w:t>
      </w:r>
      <w:r>
        <w:rPr>
          <w:rFonts w:hint="eastAsia" w:ascii="仿宋" w:hAnsi="仿宋" w:eastAsia="仿宋" w:cs="仿宋"/>
          <w:highlight w:val="none"/>
        </w:rPr>
        <w:t>合同有效期内，广告价格、配送等的调整均需经甲乙双方协商一致。</w:t>
      </w:r>
    </w:p>
    <w:p w14:paraId="352D342D">
      <w:pPr>
        <w:tabs>
          <w:tab w:val="left" w:pos="1020"/>
        </w:tabs>
        <w:ind w:left="723" w:hanging="630" w:hangingChars="300"/>
        <w:rPr>
          <w:rFonts w:hint="eastAsia" w:ascii="仿宋" w:hAnsi="仿宋" w:eastAsia="仿宋" w:cs="仿宋"/>
          <w:highlight w:val="none"/>
        </w:rPr>
      </w:pPr>
      <w:bookmarkStart w:id="43" w:name="auto_fouce_16"/>
      <w:r>
        <w:rPr>
          <w:rFonts w:hint="eastAsia" w:ascii="仿宋" w:hAnsi="仿宋" w:eastAsia="仿宋" w:cs="仿宋"/>
          <w:b/>
          <w:bCs/>
          <w:highlight w:val="none"/>
        </w:rPr>
        <w:t xml:space="preserve">3.2.3 </w:t>
      </w:r>
      <w:r>
        <w:rPr>
          <w:rFonts w:hint="eastAsia" w:ascii="仿宋" w:hAnsi="仿宋" w:eastAsia="仿宋" w:cs="仿宋"/>
          <w:highlight w:val="none"/>
        </w:rPr>
        <w:t>乙方应具有本合同所涉及媒体的合法广告发布权或广告发布代理权</w:t>
      </w:r>
      <w:r>
        <w:rPr>
          <w:rFonts w:hint="eastAsia" w:ascii="仿宋" w:hAnsi="仿宋" w:eastAsia="仿宋" w:cs="仿宋"/>
          <w:color w:val="FF0000"/>
          <w:highlight w:val="none"/>
          <w:lang w:eastAsia="zh-CN"/>
        </w:rPr>
        <w:t>，</w:t>
      </w:r>
      <w:bookmarkEnd w:id="43"/>
      <w:r>
        <w:rPr>
          <w:rFonts w:hint="eastAsia" w:ascii="仿宋" w:hAnsi="仿宋" w:eastAsia="仿宋" w:cs="仿宋"/>
          <w:color w:val="000000" w:themeColor="text1"/>
          <w:highlight w:val="none"/>
          <w:lang w:eastAsia="zh-CN"/>
          <w14:textFill>
            <w14:solidFill>
              <w14:schemeClr w14:val="tx1"/>
            </w14:solidFill>
          </w14:textFill>
        </w:rPr>
        <w:t>并应向甲方提供相关资质证明</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若因乙方资质问题导致无法发布，乙方应承担全部责任并赔偿甲方合同价款30%的违约金，违约金不足以弥补甲方损失的，甲方有权继续向乙方追偿。</w:t>
      </w:r>
    </w:p>
    <w:p w14:paraId="4C3EC897">
      <w:pPr>
        <w:tabs>
          <w:tab w:val="left" w:pos="1020"/>
        </w:tabs>
        <w:ind w:left="723" w:hanging="630" w:hangingChars="3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bCs/>
          <w:highlight w:val="none"/>
        </w:rPr>
        <w:t xml:space="preserve">3.2.4 </w:t>
      </w:r>
      <w:r>
        <w:rPr>
          <w:rFonts w:hint="eastAsia" w:ascii="仿宋" w:hAnsi="仿宋" w:eastAsia="仿宋" w:cs="仿宋"/>
          <w:highlight w:val="none"/>
        </w:rPr>
        <w:t>乙方应切实履行广告申报审批备案工作，如因乙方原因未完成申报，或提供虚假批文而导致广告不能发布或发布后被撤换，乙方应承担全部责任并</w:t>
      </w:r>
    </w:p>
    <w:p w14:paraId="7F6D0D37">
      <w:pPr>
        <w:tabs>
          <w:tab w:val="left" w:pos="1020"/>
        </w:tabs>
        <w:ind w:left="630" w:leftChars="300"/>
        <w:rPr>
          <w:rFonts w:hint="eastAsia" w:ascii="仿宋" w:hAnsi="仿宋" w:eastAsia="仿宋" w:cs="仿宋"/>
          <w:highlight w:val="none"/>
        </w:rPr>
      </w:pPr>
      <w:r>
        <w:rPr>
          <w:rFonts w:hint="eastAsia" w:ascii="仿宋" w:hAnsi="仿宋" w:eastAsia="仿宋" w:cs="仿宋"/>
          <w:color w:val="000000" w:themeColor="text1"/>
          <w:highlight w:val="none"/>
          <w:lang w:eastAsia="zh-CN"/>
          <w14:textFill>
            <w14:solidFill>
              <w14:schemeClr w14:val="tx1"/>
            </w14:solidFill>
          </w14:textFill>
        </w:rPr>
        <w:t>赔偿甲方合同价款30%的违约金，违约金不足以弥补甲方损失的，甲方有权继续向乙方追偿。</w:t>
      </w:r>
    </w:p>
    <w:p w14:paraId="6CAF849F">
      <w:pPr>
        <w:tabs>
          <w:tab w:val="left" w:pos="1020"/>
        </w:tabs>
        <w:ind w:left="723" w:hanging="630" w:hanging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highlight w:val="none"/>
        </w:rPr>
        <w:t xml:space="preserve">3.2.5 </w:t>
      </w:r>
      <w:r>
        <w:rPr>
          <w:rFonts w:hint="eastAsia" w:ascii="仿宋" w:hAnsi="仿宋" w:eastAsia="仿宋" w:cs="仿宋"/>
          <w:highlight w:val="none"/>
        </w:rPr>
        <w:t>乙方具有对广告的实质性审查义务，并向甲方承担质量瑕疵担保责任。</w:t>
      </w:r>
      <w:r>
        <w:rPr>
          <w:rFonts w:hint="eastAsia" w:ascii="仿宋" w:hAnsi="仿宋" w:eastAsia="仿宋" w:cs="仿宋"/>
          <w:color w:val="000000" w:themeColor="text1"/>
          <w:highlight w:val="none"/>
          <w:lang w:eastAsia="zh-CN"/>
          <w14:textFill>
            <w14:solidFill>
              <w14:schemeClr w14:val="tx1"/>
            </w14:solidFill>
          </w14:textFill>
        </w:rPr>
        <w:t xml:space="preserve">乙方承诺其审查标准不得低于市级市场监督管理部门广告审查标准，并应建立双人复核机制。 </w:t>
      </w:r>
      <w:r>
        <w:rPr>
          <w:rFonts w:hint="eastAsia" w:ascii="仿宋" w:hAnsi="仿宋" w:eastAsia="仿宋" w:cs="仿宋"/>
          <w:color w:val="000000" w:themeColor="text1"/>
          <w:highlight w:val="none"/>
          <w14:textFill>
            <w14:solidFill>
              <w14:schemeClr w14:val="tx1"/>
            </w14:solidFill>
          </w14:textFill>
        </w:rPr>
        <w:t>实质性审查义务的内涵主要包括：</w:t>
      </w:r>
    </w:p>
    <w:p w14:paraId="247FA739">
      <w:pPr>
        <w:tabs>
          <w:tab w:val="left" w:pos="1020"/>
        </w:tabs>
        <w:ind w:left="720" w:hanging="630" w:hanging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乙方发布广告应以不违反相关广告法律法规为前提，其次方为满足甲方的具体要求；</w:t>
      </w:r>
    </w:p>
    <w:p w14:paraId="503EF911">
      <w:pPr>
        <w:tabs>
          <w:tab w:val="left" w:pos="1020"/>
        </w:tabs>
        <w:ind w:left="720" w:hanging="630" w:hanging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乙方对广告的内容及形式应进行实质性审查，并确保广告本身的合法合规性；</w:t>
      </w:r>
    </w:p>
    <w:p w14:paraId="1AE5E655">
      <w:pPr>
        <w:tabs>
          <w:tab w:val="left" w:pos="1020"/>
        </w:tabs>
        <w:ind w:left="720" w:hanging="630" w:hanging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乙方应保证广告发布行为符合《广告法》等法律法规的具体要求。</w:t>
      </w:r>
    </w:p>
    <w:p w14:paraId="00C2069A">
      <w:pPr>
        <w:tabs>
          <w:tab w:val="left" w:pos="1020"/>
        </w:tabs>
        <w:ind w:left="720" w:hanging="630" w:hanging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审查过程中发现广告存在上述风险，可能导致政府主管机关的行政处罚或批评等不利法律后果的，应书面告知甲方进行修订调整，且应立即暂停发布流程，甲方应予以配合。如甲方不按照乙方要求调整广告内容，乙方应以书面形式拒绝甲方发布要求并提供相关证明，履行上述义务后乙方无需承担违约责任，但不涉及上述情形的其他广告应按照合同约定及时发布。</w:t>
      </w:r>
    </w:p>
    <w:p w14:paraId="2E83EC82">
      <w:pPr>
        <w:tabs>
          <w:tab w:val="left" w:pos="1020"/>
        </w:tabs>
        <w:ind w:left="720" w:hanging="630" w:hanging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发布广告之行为即视作乙方完成广告的实质性审查，并保证广告的内容、形式、发布主体、发布行为等不存在会被相关行政主管机关予以处罚的风险。本合同履行期间及本合同履行结束后，因广告内容或发布行为不具有合规性或不符合广告行政主管部门要求而受到行政处罚时，乙方应无条件按照行政处罚机关决定处罚金额两倍向甲方承担违约责任，如甲方仍有其他损失未受偿付的，乙方还应按照甲方实际损失承担赔偿责任。</w:t>
      </w:r>
    </w:p>
    <w:p w14:paraId="1614F14D">
      <w:pPr>
        <w:tabs>
          <w:tab w:val="left" w:pos="1020"/>
        </w:tabs>
        <w:ind w:left="720" w:hanging="630" w:hangingChars="3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本合同履行期间，甲方对广告内容及乙方发布行为的确认或同意，不视为对乙方实质性审查义务、质量瑕疵担保责任的任何减轻及豁免。</w:t>
      </w:r>
    </w:p>
    <w:p w14:paraId="7EB26085">
      <w:pPr>
        <w:tabs>
          <w:tab w:val="left" w:pos="1020"/>
        </w:tabs>
        <w:ind w:left="723" w:hanging="630" w:hangingChars="300"/>
        <w:rPr>
          <w:rFonts w:hint="eastAsia" w:ascii="仿宋" w:hAnsi="仿宋" w:eastAsia="仿宋" w:cs="仿宋"/>
          <w:highlight w:val="none"/>
        </w:rPr>
      </w:pPr>
      <w:r>
        <w:rPr>
          <w:rFonts w:hint="eastAsia" w:ascii="仿宋" w:hAnsi="仿宋" w:eastAsia="仿宋" w:cs="仿宋"/>
          <w:b/>
          <w:bCs/>
          <w:highlight w:val="none"/>
        </w:rPr>
        <w:t xml:space="preserve">3.2.6 </w:t>
      </w:r>
      <w:r>
        <w:rPr>
          <w:rFonts w:hint="eastAsia" w:ascii="仿宋" w:hAnsi="仿宋" w:eastAsia="仿宋" w:cs="仿宋"/>
          <w:highlight w:val="none"/>
        </w:rPr>
        <w:t>乙方根据当月《广告发布排期单》完成所有广告的上刊后十个工作日内提交上刊广告的截屏及服务报告供甲方验收，甲方应在15日内确认或提出异议。</w:t>
      </w:r>
      <w:r>
        <w:rPr>
          <w:rFonts w:hint="eastAsia" w:ascii="仿宋" w:hAnsi="仿宋" w:eastAsia="仿宋" w:cs="仿宋"/>
          <w:color w:val="000000" w:themeColor="text1"/>
          <w:highlight w:val="none"/>
          <w:lang w:eastAsia="zh-CN"/>
          <w14:textFill>
            <w14:solidFill>
              <w14:schemeClr w14:val="tx1"/>
            </w14:solidFill>
          </w14:textFill>
        </w:rPr>
        <w:t>甲方提出异议后，乙方应在48小时内完成整改并重新提交验收，每延迟1小时按合同总金额0.1%计付违约金。</w:t>
      </w:r>
    </w:p>
    <w:p w14:paraId="39743AD8">
      <w:pPr>
        <w:tabs>
          <w:tab w:val="left" w:pos="1020"/>
        </w:tabs>
        <w:ind w:left="723" w:hanging="630" w:hangingChars="300"/>
        <w:rPr>
          <w:rFonts w:hint="eastAsia" w:ascii="仿宋" w:hAnsi="仿宋" w:eastAsia="仿宋" w:cs="仿宋"/>
          <w:highlight w:val="none"/>
        </w:rPr>
      </w:pPr>
      <w:bookmarkStart w:id="44" w:name="auto_fouce_20"/>
      <w:r>
        <w:rPr>
          <w:rFonts w:hint="eastAsia" w:ascii="仿宋" w:hAnsi="仿宋" w:eastAsia="仿宋" w:cs="仿宋"/>
          <w:b/>
          <w:bCs/>
          <w:highlight w:val="none"/>
        </w:rPr>
        <w:t xml:space="preserve">3.2.7 </w:t>
      </w:r>
      <w:r>
        <w:rPr>
          <w:rFonts w:hint="eastAsia" w:ascii="仿宋" w:hAnsi="仿宋" w:eastAsia="仿宋" w:cs="仿宋"/>
          <w:color w:val="000000" w:themeColor="text1"/>
          <w:highlight w:val="none"/>
          <w14:textFill>
            <w14:solidFill>
              <w14:schemeClr w14:val="tx1"/>
            </w14:solidFill>
          </w14:textFill>
        </w:rPr>
        <w:t>负面舆情预控：乙方需安排专人实时监督并控制网站内出现关于甲方的不利消息，</w:t>
      </w:r>
      <w:bookmarkStart w:id="45" w:name="auto_fouce_21"/>
      <w:r>
        <w:rPr>
          <w:rFonts w:hint="eastAsia" w:ascii="仿宋" w:hAnsi="仿宋" w:eastAsia="仿宋" w:cs="仿宋"/>
          <w:color w:val="000000" w:themeColor="text1"/>
          <w:highlight w:val="none"/>
          <w14:textFill>
            <w14:solidFill>
              <w14:schemeClr w14:val="tx1"/>
            </w14:solidFill>
          </w14:textFill>
        </w:rPr>
        <w:t>若有发现应</w:t>
      </w:r>
      <w:r>
        <w:rPr>
          <w:rFonts w:hint="eastAsia" w:ascii="仿宋" w:hAnsi="仿宋" w:eastAsia="仿宋" w:cs="仿宋"/>
          <w:color w:val="000000" w:themeColor="text1"/>
          <w:highlight w:val="none"/>
          <w:lang w:eastAsia="zh-CN"/>
          <w14:textFill>
            <w14:solidFill>
              <w14:schemeClr w14:val="tx1"/>
            </w14:solidFill>
          </w14:textFill>
        </w:rPr>
        <w:t>立即采取技术措施屏蔽相关信息，并在发现后1小</w:t>
      </w:r>
      <w:r>
        <w:rPr>
          <w:rFonts w:hint="eastAsia" w:ascii="仿宋" w:hAnsi="仿宋" w:eastAsia="仿宋" w:cs="仿宋"/>
          <w:color w:val="000000" w:themeColor="text1"/>
          <w:highlight w:val="none"/>
          <w14:textFill>
            <w14:solidFill>
              <w14:schemeClr w14:val="tx1"/>
            </w14:solidFill>
          </w14:textFill>
        </w:rPr>
        <w:t>时</w:t>
      </w:r>
      <w:r>
        <w:rPr>
          <w:rFonts w:hint="eastAsia" w:ascii="仿宋" w:hAnsi="仿宋" w:eastAsia="仿宋" w:cs="仿宋"/>
          <w:color w:val="000000" w:themeColor="text1"/>
          <w:highlight w:val="none"/>
          <w:lang w:eastAsia="zh-CN"/>
          <w14:textFill>
            <w14:solidFill>
              <w14:schemeClr w14:val="tx1"/>
            </w14:solidFill>
          </w14:textFill>
        </w:rPr>
        <w:t>内书面</w:t>
      </w:r>
      <w:r>
        <w:rPr>
          <w:rFonts w:hint="eastAsia" w:ascii="仿宋" w:hAnsi="仿宋" w:eastAsia="仿宋" w:cs="仿宋"/>
          <w:color w:val="000000" w:themeColor="text1"/>
          <w:highlight w:val="none"/>
          <w14:textFill>
            <w14:solidFill>
              <w14:schemeClr w14:val="tx1"/>
            </w14:solidFill>
          </w14:textFill>
        </w:rPr>
        <w:t>通知甲方</w:t>
      </w:r>
      <w:r>
        <w:rPr>
          <w:rFonts w:hint="eastAsia" w:ascii="仿宋" w:hAnsi="仿宋" w:eastAsia="仿宋" w:cs="仿宋"/>
          <w:color w:val="000000" w:themeColor="text1"/>
          <w:highlight w:val="none"/>
          <w:lang w:eastAsia="zh-CN"/>
          <w14:textFill>
            <w14:solidFill>
              <w14:schemeClr w14:val="tx1"/>
            </w14:solidFill>
          </w14:textFill>
        </w:rPr>
        <w:t>。接到甲方指令后，应在1小时内</w:t>
      </w:r>
      <w:r>
        <w:rPr>
          <w:rFonts w:hint="eastAsia" w:ascii="仿宋" w:hAnsi="仿宋" w:eastAsia="仿宋" w:cs="仿宋"/>
          <w:color w:val="000000" w:themeColor="text1"/>
          <w:highlight w:val="none"/>
          <w14:textFill>
            <w14:solidFill>
              <w14:schemeClr w14:val="tx1"/>
            </w14:solidFill>
          </w14:textFill>
        </w:rPr>
        <w:t>按甲方处理意见对不利消息进行删除、正面引导或屏蔽</w:t>
      </w:r>
      <w:r>
        <w:rPr>
          <w:rFonts w:hint="eastAsia" w:ascii="仿宋" w:hAnsi="仿宋" w:eastAsia="仿宋" w:cs="仿宋"/>
          <w:highlight w:val="none"/>
        </w:rPr>
        <w:t>。</w:t>
      </w:r>
      <w:bookmarkEnd w:id="45"/>
      <w:r>
        <w:rPr>
          <w:rFonts w:hint="eastAsia" w:ascii="仿宋" w:hAnsi="仿宋" w:eastAsia="仿宋" w:cs="仿宋"/>
          <w:highlight w:val="none"/>
          <w:lang w:eastAsia="zh-CN"/>
        </w:rPr>
        <w:t>因乙方处置不力导致负面信息扩大、甲方损失的，乙方应承担全部赔偿责任。</w:t>
      </w:r>
    </w:p>
    <w:p w14:paraId="3B024480">
      <w:pPr>
        <w:tabs>
          <w:tab w:val="left" w:pos="1020"/>
        </w:tabs>
        <w:ind w:left="723" w:hanging="630" w:hangingChars="3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 xml:space="preserve">3.2.8 </w:t>
      </w:r>
      <w:r>
        <w:rPr>
          <w:rFonts w:hint="eastAsia" w:ascii="仿宋" w:hAnsi="仿宋" w:eastAsia="仿宋" w:cs="仿宋"/>
          <w:color w:val="000000" w:themeColor="text1"/>
          <w:highlight w:val="none"/>
          <w14:textFill>
            <w14:solidFill>
              <w14:schemeClr w14:val="tx1"/>
            </w14:solidFill>
          </w14:textFill>
        </w:rPr>
        <w:t>乙方应按照甲方的要求</w:t>
      </w:r>
      <w:r>
        <w:rPr>
          <w:rFonts w:hint="eastAsia" w:ascii="仿宋" w:hAnsi="仿宋" w:eastAsia="仿宋" w:cs="仿宋"/>
          <w:color w:val="000000" w:themeColor="text1"/>
          <w:highlight w:val="none"/>
          <w:lang w:eastAsia="zh-CN"/>
          <w14:textFill>
            <w14:solidFill>
              <w14:schemeClr w14:val="tx1"/>
            </w14:solidFill>
          </w14:textFill>
        </w:rPr>
        <w:t>在指定时间</w:t>
      </w:r>
      <w:r>
        <w:rPr>
          <w:rFonts w:hint="eastAsia" w:ascii="仿宋" w:hAnsi="仿宋" w:eastAsia="仿宋" w:cs="仿宋"/>
          <w:color w:val="000000" w:themeColor="text1"/>
          <w:highlight w:val="none"/>
          <w14:textFill>
            <w14:solidFill>
              <w14:schemeClr w14:val="tx1"/>
            </w14:solidFill>
          </w14:textFill>
        </w:rPr>
        <w:t>提供广告投放效果监测报告，对广告发布效果进行分析评估并提供相关优化建议。</w:t>
      </w:r>
    </w:p>
    <w:p w14:paraId="610AC45B">
      <w:pPr>
        <w:tabs>
          <w:tab w:val="left" w:pos="1020"/>
        </w:tabs>
        <w:ind w:left="720" w:hanging="630" w:hangingChars="3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3.2.9</w:t>
      </w:r>
      <w:r>
        <w:rPr>
          <w:rFonts w:hint="eastAsia" w:ascii="仿宋" w:hAnsi="仿宋" w:eastAsia="仿宋" w:cs="仿宋"/>
          <w:color w:val="000000" w:themeColor="text1"/>
          <w:highlight w:val="none"/>
          <w:lang w:eastAsia="zh-CN"/>
          <w14:textFill>
            <w14:solidFill>
              <w14:schemeClr w14:val="tx1"/>
            </w14:solidFill>
          </w14:textFill>
        </w:rPr>
        <w:t xml:space="preserve">乙方应建立7×24小时应急响应机制，在接到甲方修改指令后2小时内完成广告内容调整。 </w:t>
      </w:r>
      <w:bookmarkStart w:id="46" w:name="auto_fouce_23"/>
    </w:p>
    <w:p w14:paraId="751BB970">
      <w:pPr>
        <w:tabs>
          <w:tab w:val="left" w:pos="1020"/>
        </w:tabs>
        <w:ind w:left="720" w:hanging="630" w:hangingChars="300"/>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3.3</w:t>
      </w:r>
      <w:r>
        <w:rPr>
          <w:rFonts w:hint="eastAsia" w:ascii="仿宋" w:hAnsi="仿宋" w:eastAsia="仿宋" w:cs="仿宋"/>
          <w:color w:val="000000" w:themeColor="text1"/>
          <w:highlight w:val="none"/>
          <w:lang w:eastAsia="zh-CN"/>
          <w14:textFill>
            <w14:solidFill>
              <w14:schemeClr w14:val="tx1"/>
            </w14:solidFill>
          </w14:textFill>
        </w:rPr>
        <w:t>广告效果保证：乙方承诺广告投放期间曝光量不低于____次，实际效果未达承诺指标的，应按比例扣减广告费用。</w:t>
      </w:r>
      <w:bookmarkEnd w:id="46"/>
      <w:r>
        <w:rPr>
          <w:rFonts w:hint="eastAsia" w:ascii="仿宋" w:hAnsi="仿宋" w:eastAsia="仿宋" w:cs="仿宋"/>
          <w:color w:val="000000" w:themeColor="text1"/>
          <w:highlight w:val="none"/>
          <w:lang w:eastAsia="zh-CN"/>
          <w14:textFill>
            <w14:solidFill>
              <w14:schemeClr w14:val="tx1"/>
            </w14:solidFill>
          </w14:textFill>
        </w:rPr>
        <w:t xml:space="preserve"> 因乙方未履行3.2.7条负面舆情管控义务导致甲方损失的，应按单个舆情事件支付合同总价5%的违约金，累计不超过30%。乙方未按3.2.8条提供效果监测报告的，每延迟一日按合同总金额0.1%支付违约金。甲方有权根据效果要求乙方进行优化调整，乙方应无条件配合。</w:t>
      </w:r>
    </w:p>
    <w:bookmarkEnd w:id="44"/>
    <w:p w14:paraId="5D326771">
      <w:pPr>
        <w:rPr>
          <w:rFonts w:hint="eastAsia" w:ascii="仿宋" w:hAnsi="仿宋" w:eastAsia="仿宋" w:cs="仿宋"/>
          <w:b/>
          <w:highlight w:val="none"/>
        </w:rPr>
      </w:pPr>
      <w:r>
        <w:rPr>
          <w:rFonts w:hint="eastAsia" w:ascii="仿宋" w:hAnsi="仿宋" w:eastAsia="仿宋" w:cs="仿宋"/>
          <w:b/>
          <w:highlight w:val="none"/>
        </w:rPr>
        <w:t>第四条 违约责任及免责</w:t>
      </w:r>
    </w:p>
    <w:p w14:paraId="17164434">
      <w:pPr>
        <w:ind w:left="482" w:hanging="420" w:hangingChars="200"/>
        <w:rPr>
          <w:rFonts w:hint="eastAsia" w:ascii="仿宋" w:hAnsi="仿宋" w:eastAsia="仿宋" w:cs="仿宋"/>
          <w:highlight w:val="none"/>
        </w:rPr>
      </w:pPr>
      <w:r>
        <w:rPr>
          <w:rFonts w:hint="eastAsia" w:ascii="仿宋" w:hAnsi="仿宋" w:eastAsia="仿宋" w:cs="仿宋"/>
          <w:b/>
          <w:highlight w:val="none"/>
        </w:rPr>
        <w:t>4.1</w:t>
      </w:r>
      <w:r>
        <w:rPr>
          <w:rFonts w:hint="eastAsia" w:ascii="仿宋" w:hAnsi="仿宋" w:eastAsia="仿宋" w:cs="仿宋"/>
          <w:highlight w:val="none"/>
        </w:rPr>
        <w:t>甲方应该按照约定的付款方式支付乙方广告费，</w:t>
      </w:r>
      <w:bookmarkStart w:id="47" w:name="auto_fouce_24"/>
      <w:r>
        <w:rPr>
          <w:rFonts w:hint="eastAsia" w:ascii="仿宋" w:hAnsi="仿宋" w:eastAsia="仿宋" w:cs="仿宋"/>
          <w:highlight w:val="none"/>
        </w:rPr>
        <w:t>甲方无正当理由逾期付款超过</w:t>
      </w:r>
      <w:r>
        <w:rPr>
          <w:rFonts w:hint="eastAsia" w:ascii="仿宋" w:hAnsi="仿宋" w:eastAsia="仿宋" w:cs="仿宋"/>
          <w:highlight w:val="none"/>
          <w:lang w:eastAsia="zh-CN"/>
        </w:rPr>
        <w:t>3</w:t>
      </w:r>
      <w:r>
        <w:rPr>
          <w:rFonts w:hint="eastAsia" w:ascii="仿宋" w:hAnsi="仿宋" w:eastAsia="仿宋" w:cs="仿宋"/>
          <w:highlight w:val="none"/>
        </w:rPr>
        <w:t>0天，且经乙方书面提示后甲方仍未付款的，乙方有权停止继续发布广告并终止本协议。</w:t>
      </w:r>
      <w:bookmarkEnd w:id="47"/>
    </w:p>
    <w:p w14:paraId="67CED508">
      <w:pPr>
        <w:ind w:left="420" w:leftChars="200"/>
        <w:rPr>
          <w:rFonts w:hint="eastAsia" w:ascii="仿宋" w:hAnsi="仿宋" w:eastAsia="仿宋" w:cs="仿宋"/>
          <w:color w:val="000000" w:themeColor="text1"/>
          <w:highlight w:val="none"/>
          <w14:textFill>
            <w14:solidFill>
              <w14:schemeClr w14:val="tx1"/>
            </w14:solidFill>
          </w14:textFill>
        </w:rPr>
      </w:pPr>
      <w:bookmarkStart w:id="48" w:name="auto_fouce_25"/>
      <w:r>
        <w:rPr>
          <w:rFonts w:hint="eastAsia" w:ascii="仿宋" w:hAnsi="仿宋" w:eastAsia="仿宋" w:cs="仿宋"/>
          <w:b/>
          <w:highlight w:val="none"/>
        </w:rPr>
        <w:t>4.2</w:t>
      </w:r>
      <w:r>
        <w:rPr>
          <w:rFonts w:hint="eastAsia" w:ascii="仿宋" w:hAnsi="仿宋" w:eastAsia="仿宋" w:cs="仿宋"/>
          <w:highlight w:val="none"/>
        </w:rPr>
        <w:t>如乙方逾期发布标的广告，每延误一日，乙方应按逾期发布广告结算价格万分之五/天向甲方承担违约金。逾期累计超过</w:t>
      </w:r>
      <w:r>
        <w:rPr>
          <w:rFonts w:hint="eastAsia" w:ascii="仿宋" w:hAnsi="仿宋" w:eastAsia="仿宋" w:cs="仿宋"/>
          <w:highlight w:val="none"/>
          <w:lang w:eastAsia="zh-CN"/>
        </w:rPr>
        <w:t>5</w:t>
      </w:r>
      <w:r>
        <w:rPr>
          <w:rFonts w:hint="eastAsia" w:ascii="仿宋" w:hAnsi="仿宋" w:eastAsia="仿宋" w:cs="仿宋"/>
          <w:highlight w:val="none"/>
        </w:rPr>
        <w:t>日，</w:t>
      </w:r>
      <w:r>
        <w:rPr>
          <w:rFonts w:hint="eastAsia" w:ascii="仿宋" w:hAnsi="仿宋" w:eastAsia="仿宋" w:cs="仿宋"/>
          <w:color w:val="000000" w:themeColor="text1"/>
          <w:highlight w:val="none"/>
          <w14:textFill>
            <w14:solidFill>
              <w14:schemeClr w14:val="tx1"/>
            </w14:solidFill>
          </w14:textFill>
        </w:rPr>
        <w:t>且经甲方书面提示后乙方仍未整改的，甲方有权解除本合同，乙方应退还甲方已支付款项，并按合同总金额</w:t>
      </w:r>
      <w:r>
        <w:rPr>
          <w:rFonts w:hint="eastAsia" w:ascii="仿宋" w:hAnsi="仿宋" w:eastAsia="仿宋" w:cs="仿宋"/>
          <w:color w:val="000000" w:themeColor="text1"/>
          <w:highlight w:val="none"/>
          <w:u w:val="single"/>
          <w:lang w:eastAsia="zh-CN"/>
          <w14:textFill>
            <w14:solidFill>
              <w14:schemeClr w14:val="tx1"/>
            </w14:solidFill>
          </w14:textFill>
        </w:rPr>
        <w:t>20</w:t>
      </w:r>
      <w:r>
        <w:rPr>
          <w:rFonts w:hint="eastAsia" w:ascii="仿宋" w:hAnsi="仿宋" w:eastAsia="仿宋" w:cs="仿宋"/>
          <w:color w:val="000000" w:themeColor="text1"/>
          <w:highlight w:val="none"/>
          <w14:textFill>
            <w14:solidFill>
              <w14:schemeClr w14:val="tx1"/>
            </w14:solidFill>
          </w14:textFill>
        </w:rPr>
        <w:t>%向甲方</w:t>
      </w:r>
      <w:r>
        <w:rPr>
          <w:rFonts w:hint="eastAsia" w:ascii="仿宋" w:hAnsi="仿宋" w:eastAsia="仿宋" w:cs="仿宋"/>
          <w:color w:val="000000" w:themeColor="text1"/>
          <w:highlight w:val="none"/>
          <w:lang w:eastAsia="zh-CN"/>
          <w14:textFill>
            <w14:solidFill>
              <w14:schemeClr w14:val="tx1"/>
            </w14:solidFill>
          </w14:textFill>
        </w:rPr>
        <w:t>支付</w:t>
      </w:r>
      <w:r>
        <w:rPr>
          <w:rFonts w:hint="eastAsia" w:ascii="仿宋" w:hAnsi="仿宋" w:eastAsia="仿宋" w:cs="仿宋"/>
          <w:color w:val="000000" w:themeColor="text1"/>
          <w:highlight w:val="none"/>
          <w14:textFill>
            <w14:solidFill>
              <w14:schemeClr w14:val="tx1"/>
            </w14:solidFill>
          </w14:textFill>
        </w:rPr>
        <w:t>违约</w:t>
      </w:r>
      <w:r>
        <w:rPr>
          <w:rFonts w:hint="eastAsia" w:ascii="仿宋" w:hAnsi="仿宋" w:eastAsia="仿宋" w:cs="仿宋"/>
          <w:color w:val="000000" w:themeColor="text1"/>
          <w:highlight w:val="none"/>
          <w:lang w:eastAsia="zh-CN"/>
          <w14:textFill>
            <w14:solidFill>
              <w14:schemeClr w14:val="tx1"/>
            </w14:solidFill>
          </w14:textFill>
        </w:rPr>
        <w:t>金，且不排除甲方主张实际损失赔偿</w:t>
      </w:r>
      <w:r>
        <w:rPr>
          <w:rFonts w:hint="eastAsia" w:ascii="仿宋" w:hAnsi="仿宋" w:eastAsia="仿宋" w:cs="仿宋"/>
          <w:color w:val="000000" w:themeColor="text1"/>
          <w:highlight w:val="none"/>
          <w14:textFill>
            <w14:solidFill>
              <w14:schemeClr w14:val="tx1"/>
            </w14:solidFill>
          </w14:textFill>
        </w:rPr>
        <w:t>的权利。</w:t>
      </w:r>
    </w:p>
    <w:bookmarkEnd w:id="48"/>
    <w:p w14:paraId="0BD8AB74">
      <w:pPr>
        <w:ind w:left="482" w:hanging="420" w:hangingChars="200"/>
        <w:rPr>
          <w:rFonts w:hint="eastAsia" w:ascii="仿宋" w:hAnsi="仿宋" w:eastAsia="仿宋" w:cs="仿宋"/>
          <w:color w:val="000000" w:themeColor="text1"/>
          <w:highlight w:val="none"/>
          <w14:textFill>
            <w14:solidFill>
              <w14:schemeClr w14:val="tx1"/>
            </w14:solidFill>
          </w14:textFill>
        </w:rPr>
      </w:pPr>
      <w:bookmarkStart w:id="49" w:name="auto_fouce_26"/>
      <w:r>
        <w:rPr>
          <w:rFonts w:hint="eastAsia" w:ascii="仿宋" w:hAnsi="仿宋" w:eastAsia="仿宋" w:cs="仿宋"/>
          <w:b/>
          <w:highlight w:val="none"/>
        </w:rPr>
        <w:t>4.3</w:t>
      </w:r>
      <w:bookmarkStart w:id="50" w:name="auto_fouce_28"/>
      <w:r>
        <w:rPr>
          <w:rFonts w:hint="eastAsia" w:ascii="仿宋" w:hAnsi="仿宋" w:eastAsia="仿宋" w:cs="仿宋"/>
          <w:color w:val="000000" w:themeColor="text1"/>
          <w:highlight w:val="none"/>
          <w14:textFill>
            <w14:solidFill>
              <w14:schemeClr w14:val="tx1"/>
            </w14:solidFill>
          </w14:textFill>
        </w:rPr>
        <w:t>因不可抗力、互联网灾难、网站遭遇不法攻击及电力、电信等第三方部门故障等非乙方主观原因情形致使广告无法按约定发布的，</w:t>
      </w:r>
      <w:r>
        <w:rPr>
          <w:rFonts w:hint="eastAsia" w:ascii="仿宋" w:hAnsi="仿宋" w:eastAsia="仿宋" w:cs="仿宋"/>
          <w:color w:val="000000" w:themeColor="text1"/>
          <w:highlight w:val="none"/>
          <w:lang w:eastAsia="zh-CN"/>
          <w14:textFill>
            <w14:solidFill>
              <w14:schemeClr w14:val="tx1"/>
            </w14:solidFill>
          </w14:textFill>
        </w:rPr>
        <w:t>且</w:t>
      </w:r>
      <w:r>
        <w:rPr>
          <w:rFonts w:hint="eastAsia" w:ascii="仿宋" w:hAnsi="仿宋" w:eastAsia="仿宋" w:cs="仿宋"/>
          <w:color w:val="000000" w:themeColor="text1"/>
          <w:highlight w:val="none"/>
          <w14:textFill>
            <w14:solidFill>
              <w14:schemeClr w14:val="tx1"/>
            </w14:solidFill>
          </w14:textFill>
        </w:rPr>
        <w:t>乙方</w:t>
      </w:r>
      <w:r>
        <w:rPr>
          <w:rFonts w:hint="eastAsia" w:ascii="仿宋" w:hAnsi="仿宋" w:eastAsia="仿宋" w:cs="仿宋"/>
          <w:color w:val="000000" w:themeColor="text1"/>
          <w:highlight w:val="none"/>
          <w:lang w:eastAsia="zh-CN"/>
          <w14:textFill>
            <w14:solidFill>
              <w14:schemeClr w14:val="tx1"/>
            </w14:solidFill>
          </w14:textFill>
        </w:rPr>
        <w:t>应在事发后24小时内提供权威机构证明文件，乙方</w:t>
      </w:r>
      <w:r>
        <w:rPr>
          <w:rFonts w:hint="eastAsia" w:ascii="仿宋" w:hAnsi="仿宋" w:eastAsia="仿宋" w:cs="仿宋"/>
          <w:color w:val="000000" w:themeColor="text1"/>
          <w:highlight w:val="none"/>
          <w14:textFill>
            <w14:solidFill>
              <w14:schemeClr w14:val="tx1"/>
            </w14:solidFill>
          </w14:textFill>
        </w:rPr>
        <w:t>不承担违约责任，未完成的发布事宜可由甲乙双方协商解决。</w:t>
      </w:r>
      <w:bookmarkEnd w:id="50"/>
    </w:p>
    <w:p w14:paraId="12362975">
      <w:pPr>
        <w:ind w:left="482" w:hanging="420" w:hanging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4.4</w:t>
      </w:r>
      <w:r>
        <w:rPr>
          <w:rFonts w:hint="eastAsia" w:ascii="仿宋" w:hAnsi="仿宋" w:eastAsia="仿宋" w:cs="仿宋"/>
          <w:b/>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t>因乙方原因造成广告未能按约发布的，如错发、漏发等除延期发布以外的违约情形，</w:t>
      </w:r>
      <w:bookmarkStart w:id="51" w:name="auto_fouce_29"/>
      <w:r>
        <w:rPr>
          <w:rFonts w:hint="eastAsia" w:ascii="仿宋" w:hAnsi="仿宋" w:eastAsia="仿宋" w:cs="仿宋"/>
          <w:color w:val="000000" w:themeColor="text1"/>
          <w:highlight w:val="none"/>
          <w14:textFill>
            <w14:solidFill>
              <w14:schemeClr w14:val="tx1"/>
            </w14:solidFill>
          </w14:textFill>
        </w:rPr>
        <w:t>甲方有权要求乙方将违约发布广告内容（内容可根据甲方要求无条件更换）按照约定的位置及方式、约定发布时间的二倍时间重新发布，且赔偿给甲方造成的</w:t>
      </w:r>
      <w:r>
        <w:rPr>
          <w:rFonts w:hint="eastAsia" w:ascii="仿宋" w:hAnsi="仿宋" w:eastAsia="仿宋" w:cs="仿宋"/>
          <w:color w:val="000000" w:themeColor="text1"/>
          <w:highlight w:val="none"/>
          <w:lang w:eastAsia="zh-CN"/>
          <w14:textFill>
            <w14:solidFill>
              <w14:schemeClr w14:val="tx1"/>
            </w14:solidFill>
          </w14:textFill>
        </w:rPr>
        <w:t>全部实际</w:t>
      </w:r>
      <w:r>
        <w:rPr>
          <w:rFonts w:hint="eastAsia" w:ascii="仿宋" w:hAnsi="仿宋" w:eastAsia="仿宋" w:cs="仿宋"/>
          <w:color w:val="000000" w:themeColor="text1"/>
          <w:highlight w:val="none"/>
          <w14:textFill>
            <w14:solidFill>
              <w14:schemeClr w14:val="tx1"/>
            </w14:solidFill>
          </w14:textFill>
        </w:rPr>
        <w:t>损失。</w:t>
      </w:r>
      <w:r>
        <w:rPr>
          <w:rFonts w:hint="eastAsia" w:ascii="仿宋" w:hAnsi="仿宋" w:eastAsia="仿宋" w:cs="仿宋"/>
          <w:color w:val="000000" w:themeColor="text1"/>
          <w:highlight w:val="none"/>
          <w:lang w:eastAsia="zh-CN"/>
          <w14:textFill>
            <w14:solidFill>
              <w14:schemeClr w14:val="tx1"/>
            </w14:solidFill>
          </w14:textFill>
        </w:rPr>
        <w:t>补发时间不得影响甲方原定宣传计划，甲方有权要求更换内容。每发生一次错发、漏发情形，乙方应另行支付该次广告费用30%的违约金。</w:t>
      </w:r>
      <w:bookmarkEnd w:id="51"/>
    </w:p>
    <w:p w14:paraId="42E11657">
      <w:pPr>
        <w:pStyle w:val="2"/>
        <w:spacing w:line="360" w:lineRule="auto"/>
        <w:ind w:left="0" w:leftChars="0"/>
        <w:rPr>
          <w:rFonts w:hint="eastAsia"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b/>
          <w:bCs/>
          <w:color w:val="000000" w:themeColor="text1"/>
          <w:szCs w:val="24"/>
          <w:highlight w:val="none"/>
          <w14:textFill>
            <w14:solidFill>
              <w14:schemeClr w14:val="tx1"/>
            </w14:solidFill>
          </w14:textFill>
        </w:rPr>
        <w:t xml:space="preserve">4.5 </w:t>
      </w:r>
      <w:r>
        <w:rPr>
          <w:rFonts w:hint="eastAsia" w:ascii="仿宋" w:hAnsi="仿宋" w:eastAsia="仿宋" w:cs="仿宋"/>
          <w:color w:val="000000" w:themeColor="text1"/>
          <w:szCs w:val="24"/>
          <w:highlight w:val="none"/>
          <w14:textFill>
            <w14:solidFill>
              <w14:schemeClr w14:val="tx1"/>
            </w14:solidFill>
          </w14:textFill>
        </w:rPr>
        <w:t>乙方应承担甲方为主张因乙方违约造成的损失所实际支出的费用（包括但不限于诉讼费、律师代理费、公证费用、保全费用等）。本协议项下违约金不足以弥补甲方损失的，乙方还应赔偿不足部分损失。</w:t>
      </w:r>
    </w:p>
    <w:bookmarkEnd w:id="49"/>
    <w:p w14:paraId="3FD503AD">
      <w:pPr>
        <w:rPr>
          <w:rFonts w:hint="eastAsia" w:ascii="仿宋" w:hAnsi="仿宋" w:eastAsia="仿宋" w:cs="仿宋"/>
          <w:b/>
          <w:highlight w:val="none"/>
        </w:rPr>
      </w:pPr>
      <w:r>
        <w:rPr>
          <w:rFonts w:hint="eastAsia" w:ascii="仿宋" w:hAnsi="仿宋" w:eastAsia="仿宋" w:cs="仿宋"/>
          <w:b/>
          <w:highlight w:val="none"/>
        </w:rPr>
        <w:t>第五条 知识产权及保密</w:t>
      </w:r>
    </w:p>
    <w:p w14:paraId="3B60C31C">
      <w:pPr>
        <w:tabs>
          <w:tab w:val="left" w:pos="1020"/>
        </w:tabs>
        <w:ind w:left="482" w:hanging="420" w:hangingChars="200"/>
        <w:rPr>
          <w:rFonts w:hint="eastAsia" w:ascii="仿宋" w:hAnsi="仿宋" w:eastAsia="仿宋" w:cs="仿宋"/>
          <w:color w:val="000000" w:themeColor="text1"/>
          <w:highlight w:val="none"/>
          <w:lang w:eastAsia="zh-CN"/>
          <w14:textFill>
            <w14:solidFill>
              <w14:schemeClr w14:val="tx1"/>
            </w14:solidFill>
          </w14:textFill>
        </w:rPr>
      </w:pPr>
      <w:bookmarkStart w:id="52" w:name="auto_fouce_31"/>
      <w:r>
        <w:rPr>
          <w:rFonts w:hint="eastAsia" w:ascii="仿宋" w:hAnsi="仿宋" w:eastAsia="仿宋" w:cs="仿宋"/>
          <w:b/>
          <w:highlight w:val="none"/>
        </w:rPr>
        <w:t>5.1</w:t>
      </w:r>
      <w:r>
        <w:rPr>
          <w:rFonts w:hint="eastAsia" w:ascii="仿宋" w:hAnsi="仿宋" w:eastAsia="仿宋" w:cs="仿宋"/>
          <w:color w:val="000000" w:themeColor="text1"/>
          <w:highlight w:val="none"/>
          <w14:textFill>
            <w14:solidFill>
              <w14:schemeClr w14:val="tx1"/>
            </w14:solidFill>
          </w14:textFill>
        </w:rPr>
        <w:t>合同项下，由甲方或甲方委托乙方设计制作的广告创意、样稿、宣传资料</w:t>
      </w:r>
      <w:r>
        <w:rPr>
          <w:rFonts w:hint="eastAsia" w:ascii="仿宋" w:hAnsi="仿宋" w:eastAsia="仿宋" w:cs="仿宋"/>
          <w:color w:val="000000" w:themeColor="text1"/>
          <w:highlight w:val="none"/>
          <w:lang w:eastAsia="zh-CN"/>
          <w14:textFill>
            <w14:solidFill>
              <w14:schemeClr w14:val="tx1"/>
            </w14:solidFill>
          </w14:textFill>
        </w:rPr>
        <w:t>、数据、报告</w:t>
      </w:r>
      <w:r>
        <w:rPr>
          <w:rFonts w:hint="eastAsia" w:ascii="仿宋" w:hAnsi="仿宋" w:eastAsia="仿宋" w:cs="仿宋"/>
          <w:color w:val="000000" w:themeColor="text1"/>
          <w:highlight w:val="none"/>
          <w14:textFill>
            <w14:solidFill>
              <w14:schemeClr w14:val="tx1"/>
            </w14:solidFill>
          </w14:textFill>
        </w:rPr>
        <w:t>等知识产权，归甲方所有，未经甲方书面同意，乙方不得擅自使用或提供给任何第三方。</w:t>
      </w:r>
      <w:r>
        <w:rPr>
          <w:rFonts w:hint="eastAsia" w:ascii="仿宋" w:hAnsi="仿宋" w:eastAsia="仿宋" w:cs="仿宋"/>
          <w:color w:val="000000" w:themeColor="text1"/>
          <w:highlight w:val="none"/>
          <w:lang w:eastAsia="zh-CN"/>
          <w14:textFill>
            <w14:solidFill>
              <w14:schemeClr w14:val="tx1"/>
            </w14:solidFill>
          </w14:textFill>
        </w:rPr>
        <w:t>乙方不得将甲方提供的素材用于自身宣传或第三方案例展示，违者按每使用一次支付合同总价20%的惩罚性违约金。</w:t>
      </w:r>
    </w:p>
    <w:bookmarkEnd w:id="52"/>
    <w:p w14:paraId="5ACD6AA7">
      <w:pPr>
        <w:tabs>
          <w:tab w:val="left" w:pos="1020"/>
        </w:tabs>
        <w:ind w:left="482" w:hanging="420" w:hangingChars="200"/>
        <w:rPr>
          <w:rFonts w:hint="eastAsia" w:ascii="仿宋" w:hAnsi="仿宋" w:eastAsia="仿宋" w:cs="仿宋"/>
          <w:highlight w:val="none"/>
          <w:lang w:eastAsia="zh-CN"/>
        </w:rPr>
      </w:pPr>
      <w:bookmarkStart w:id="53" w:name="auto_fouce_33"/>
      <w:r>
        <w:rPr>
          <w:rFonts w:hint="eastAsia" w:ascii="仿宋" w:hAnsi="仿宋" w:eastAsia="仿宋" w:cs="仿宋"/>
          <w:b/>
          <w:highlight w:val="none"/>
        </w:rPr>
        <w:t>5.2</w:t>
      </w:r>
      <w:bookmarkStart w:id="54" w:name="_Hlk204078489"/>
      <w:r>
        <w:rPr>
          <w:rFonts w:hint="eastAsia" w:ascii="仿宋" w:hAnsi="仿宋" w:eastAsia="仿宋" w:cs="仿宋"/>
          <w:highlight w:val="none"/>
        </w:rPr>
        <w:t>由甲方提供内容与素材，乙方需对甲方提供内容与素材进行实质性审查，因乙方未进行审查发生纠纷的，由乙方承担责任；乙方设计制作的广告创意、样稿等，乙方保证其广告表现形式（如字体、图片等）为乙方原创或者已取得相关权利方的授权，因乙方发布广告侵犯第三人知识产权的，由乙方承担相关责任。</w:t>
      </w:r>
      <w:bookmarkStart w:id="55" w:name="auto_fouce_34"/>
      <w:r>
        <w:rPr>
          <w:rFonts w:hint="eastAsia" w:ascii="仿宋" w:hAnsi="仿宋" w:eastAsia="仿宋" w:cs="仿宋"/>
          <w:highlight w:val="none"/>
          <w:lang w:eastAsia="zh-CN"/>
        </w:rPr>
        <w:t>乙方违反第</w:t>
      </w:r>
      <w:r>
        <w:rPr>
          <w:rFonts w:hint="eastAsia" w:ascii="仿宋" w:hAnsi="仿宋" w:eastAsia="仿宋" w:cs="仿宋"/>
          <w:highlight w:val="none"/>
        </w:rPr>
        <w:t>5.1与</w:t>
      </w:r>
      <w:r>
        <w:rPr>
          <w:rFonts w:hint="eastAsia" w:ascii="仿宋" w:hAnsi="仿宋" w:eastAsia="仿宋" w:cs="仿宋"/>
          <w:highlight w:val="none"/>
          <w:lang w:eastAsia="zh-CN"/>
        </w:rPr>
        <w:t>5.2条知识产权保证义务的，除承担侵权责任外，</w:t>
      </w:r>
      <w:r>
        <w:rPr>
          <w:rFonts w:hint="eastAsia" w:ascii="仿宋" w:hAnsi="仿宋" w:eastAsia="仿宋" w:cs="仿宋"/>
          <w:color w:val="000000" w:themeColor="text1"/>
          <w:highlight w:val="none"/>
          <w14:textFill>
            <w14:solidFill>
              <w14:schemeClr w14:val="tx1"/>
            </w14:solidFill>
          </w14:textFill>
        </w:rPr>
        <w:t>应</w:t>
      </w:r>
      <w:r>
        <w:rPr>
          <w:rFonts w:hint="eastAsia" w:ascii="仿宋" w:hAnsi="仿宋" w:eastAsia="仿宋" w:cs="仿宋"/>
          <w:color w:val="000000" w:themeColor="text1"/>
          <w:highlight w:val="none"/>
          <w:lang w:eastAsia="zh-CN"/>
          <w14:textFill>
            <w14:solidFill>
              <w14:schemeClr w14:val="tx1"/>
            </w14:solidFill>
          </w14:textFill>
        </w:rPr>
        <w:t>按每次违约行为支付合同总金额10%的违约金。</w:t>
      </w:r>
      <w:bookmarkEnd w:id="55"/>
      <w:bookmarkStart w:id="56" w:name="_Hlk204014046"/>
      <w:r>
        <w:rPr>
          <w:rFonts w:hint="eastAsia" w:ascii="仿宋" w:hAnsi="仿宋" w:eastAsia="仿宋" w:cs="仿宋"/>
          <w:highlight w:val="none"/>
          <w:lang w:eastAsia="zh-CN"/>
        </w:rPr>
        <w:t>乙方应在广告发布前向甲方提交所有使用素材的版权证明及授权文件。</w:t>
      </w:r>
      <w:bookmarkEnd w:id="53"/>
      <w:bookmarkEnd w:id="56"/>
    </w:p>
    <w:bookmarkEnd w:id="54"/>
    <w:p w14:paraId="2E38B8CB">
      <w:pPr>
        <w:tabs>
          <w:tab w:val="left" w:pos="1020"/>
        </w:tabs>
        <w:ind w:left="482" w:hanging="420" w:hanging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5.3</w:t>
      </w:r>
      <w:r>
        <w:rPr>
          <w:rFonts w:hint="eastAsia" w:ascii="仿宋" w:hAnsi="仿宋" w:eastAsia="仿宋" w:cs="仿宋"/>
          <w:color w:val="000000" w:themeColor="text1"/>
          <w:highlight w:val="none"/>
          <w14:textFill>
            <w14:solidFill>
              <w14:schemeClr w14:val="tx1"/>
            </w14:solidFill>
          </w14:textFill>
        </w:rPr>
        <w:t>甲乙双方对在合同履行期间获知的对方的商业秘密、技术秘密等需双方保密的事项，负有严格保密义务，</w:t>
      </w:r>
      <w:bookmarkStart w:id="57" w:name="auto_fouce_32"/>
      <w:r>
        <w:rPr>
          <w:rFonts w:hint="eastAsia" w:ascii="仿宋" w:hAnsi="仿宋" w:eastAsia="仿宋" w:cs="仿宋"/>
          <w:color w:val="000000" w:themeColor="text1"/>
          <w:highlight w:val="none"/>
          <w14:textFill>
            <w14:solidFill>
              <w14:schemeClr w14:val="tx1"/>
            </w14:solidFill>
          </w14:textFill>
        </w:rPr>
        <w:t>在未取得另一方书面同意的情况下，在合同期间及合同终止后</w:t>
      </w:r>
      <w:r>
        <w:rPr>
          <w:rFonts w:hint="eastAsia" w:ascii="仿宋" w:hAnsi="仿宋" w:eastAsia="仿宋" w:cs="仿宋"/>
          <w:color w:val="000000" w:themeColor="text1"/>
          <w:highlight w:val="none"/>
          <w:lang w:eastAsia="zh-CN"/>
          <w14:textFill>
            <w14:solidFill>
              <w14:schemeClr w14:val="tx1"/>
            </w14:solidFill>
          </w14:textFill>
        </w:rPr>
        <w:t>五年内</w:t>
      </w:r>
      <w:r>
        <w:rPr>
          <w:rFonts w:hint="eastAsia" w:ascii="仿宋" w:hAnsi="仿宋" w:eastAsia="仿宋" w:cs="仿宋"/>
          <w:color w:val="000000" w:themeColor="text1"/>
          <w:highlight w:val="none"/>
          <w14:textFill>
            <w14:solidFill>
              <w14:schemeClr w14:val="tx1"/>
            </w14:solidFill>
          </w14:textFill>
        </w:rPr>
        <w:t>不得向任何第三方披露或公开；如因任何一方泄露合同及广告内容导致对方经济损失，泄露方应全额赔偿对方经济损失，否则受损失方可以选择解除合同或通过法律途径解决。</w:t>
      </w:r>
      <w:bookmarkEnd w:id="57"/>
    </w:p>
    <w:p w14:paraId="51162155">
      <w:pPr>
        <w:tabs>
          <w:tab w:val="left" w:pos="1020"/>
        </w:tabs>
        <w:ind w:left="482" w:hanging="420" w:hanging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5.4</w:t>
      </w:r>
      <w:r>
        <w:rPr>
          <w:rFonts w:hint="eastAsia" w:ascii="仿宋" w:hAnsi="仿宋" w:eastAsia="仿宋" w:cs="仿宋"/>
          <w:color w:val="000000" w:themeColor="text1"/>
          <w:highlight w:val="none"/>
          <w14:textFill>
            <w14:solidFill>
              <w14:schemeClr w14:val="tx1"/>
            </w14:solidFill>
          </w14:textFill>
        </w:rPr>
        <w:t>任何一方违反上述条款，应向另一方赔偿所产生的一切损失及费用，并承担相应的法律责任。</w:t>
      </w:r>
    </w:p>
    <w:p w14:paraId="59098EB2">
      <w:pPr>
        <w:tabs>
          <w:tab w:val="left" w:pos="1020"/>
        </w:tabs>
        <w:ind w:left="482" w:hanging="420" w:hanging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5.5</w:t>
      </w:r>
      <w:r>
        <w:rPr>
          <w:rFonts w:hint="eastAsia" w:ascii="仿宋" w:hAnsi="仿宋" w:eastAsia="仿宋" w:cs="仿宋"/>
          <w:color w:val="000000" w:themeColor="text1"/>
          <w:highlight w:val="none"/>
          <w14:textFill>
            <w14:solidFill>
              <w14:schemeClr w14:val="tx1"/>
            </w14:solidFill>
          </w14:textFill>
        </w:rPr>
        <w:t>上述条款在双方合作期间及合同终止后持续有效。</w:t>
      </w:r>
    </w:p>
    <w:p w14:paraId="2E36194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highlight w:val="none"/>
        </w:rPr>
        <w:t xml:space="preserve">第六条 </w:t>
      </w:r>
      <w:r>
        <w:rPr>
          <w:rFonts w:hint="eastAsia" w:ascii="仿宋" w:hAnsi="仿宋" w:eastAsia="仿宋" w:cs="仿宋"/>
          <w:b/>
          <w:color w:val="000000" w:themeColor="text1"/>
          <w:highlight w:val="none"/>
          <w14:textFill>
            <w14:solidFill>
              <w14:schemeClr w14:val="tx1"/>
            </w14:solidFill>
          </w14:textFill>
        </w:rPr>
        <w:t>转让与分包</w:t>
      </w:r>
    </w:p>
    <w:p w14:paraId="6C7402C4">
      <w:pP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6.1</w:t>
      </w:r>
      <w:r>
        <w:rPr>
          <w:rFonts w:hint="eastAsia" w:ascii="仿宋" w:hAnsi="仿宋" w:eastAsia="仿宋" w:cs="仿宋"/>
          <w:color w:val="000000" w:themeColor="text1"/>
          <w:highlight w:val="none"/>
          <w14:textFill>
            <w14:solidFill>
              <w14:schemeClr w14:val="tx1"/>
            </w14:solidFill>
          </w14:textFill>
        </w:rPr>
        <w:t xml:space="preserve"> 乙方不得部分转让或全部转让其应履行的合同义务</w:t>
      </w:r>
      <w:r>
        <w:rPr>
          <w:rFonts w:hint="eastAsia" w:ascii="仿宋" w:hAnsi="仿宋" w:eastAsia="仿宋" w:cs="仿宋"/>
          <w:color w:val="000000" w:themeColor="text1"/>
          <w:highlight w:val="none"/>
          <w:lang w:eastAsia="zh-CN"/>
          <w14:textFill>
            <w14:solidFill>
              <w14:schemeClr w14:val="tx1"/>
            </w14:solidFill>
          </w14:textFill>
        </w:rPr>
        <w:t>，亦不得将合同义务分包，除非经甲方书面同意</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lang w:eastAsia="zh-CN"/>
          <w14:textFill>
            <w14:solidFill>
              <w14:schemeClr w14:val="tx1"/>
            </w14:solidFill>
          </w14:textFill>
        </w:rPr>
        <w:t>即使甲方同意分包，乙方仍对全部服务质量和违约责任承担总责。</w:t>
      </w:r>
    </w:p>
    <w:p w14:paraId="399B1AD4">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highlight w:val="none"/>
        </w:rPr>
        <w:t>6.2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highlight w:val="none"/>
          <w:lang w:eastAsia="zh-CN"/>
          <w14:textFill>
            <w14:solidFill>
              <w14:schemeClr w14:val="tx1"/>
            </w14:solidFill>
          </w14:textFill>
        </w:rPr>
        <w:t>未经甲方事先书面同意，</w:t>
      </w:r>
      <w:r>
        <w:rPr>
          <w:rFonts w:hint="eastAsia" w:ascii="仿宋" w:hAnsi="仿宋" w:eastAsia="仿宋" w:cs="仿宋"/>
          <w:color w:val="000000" w:themeColor="text1"/>
          <w:highlight w:val="none"/>
          <w14:textFill>
            <w14:solidFill>
              <w14:schemeClr w14:val="tx1"/>
            </w14:solidFill>
          </w14:textFill>
        </w:rPr>
        <w:t>乙方</w:t>
      </w:r>
      <w:r>
        <w:rPr>
          <w:rFonts w:hint="eastAsia" w:ascii="仿宋" w:hAnsi="仿宋" w:eastAsia="仿宋" w:cs="仿宋"/>
          <w:color w:val="000000" w:themeColor="text1"/>
          <w:highlight w:val="none"/>
          <w:lang w:eastAsia="zh-CN"/>
          <w14:textFill>
            <w14:solidFill>
              <w14:schemeClr w14:val="tx1"/>
            </w14:solidFill>
          </w14:textFill>
        </w:rPr>
        <w:t>不得进行任何形式的分包。乙方</w:t>
      </w:r>
      <w:r>
        <w:rPr>
          <w:rFonts w:hint="eastAsia" w:ascii="仿宋" w:hAnsi="仿宋" w:eastAsia="仿宋" w:cs="仿宋"/>
          <w:color w:val="000000" w:themeColor="text1"/>
          <w:highlight w:val="none"/>
          <w14:textFill>
            <w14:solidFill>
              <w14:schemeClr w14:val="tx1"/>
            </w14:solidFill>
          </w14:textFill>
        </w:rPr>
        <w:t>应在竞价文件中或以其他书面形式对甲方确认本合同项下所授予的所有分包合同。</w:t>
      </w:r>
      <w:r>
        <w:rPr>
          <w:rFonts w:hint="eastAsia" w:ascii="仿宋" w:hAnsi="仿宋" w:eastAsia="仿宋" w:cs="仿宋"/>
          <w:color w:val="000000" w:themeColor="text1"/>
          <w:highlight w:val="none"/>
          <w:lang w:eastAsia="zh-CN"/>
          <w14:textFill>
            <w14:solidFill>
              <w14:schemeClr w14:val="tx1"/>
            </w14:solidFill>
          </w14:textFill>
        </w:rPr>
        <w:t>甲方有权对分包对象进行资质审查、否决或要求更换。分包方违约时，乙方应与分包方对甲方承担连带责任。</w:t>
      </w:r>
      <w:r>
        <w:rPr>
          <w:rFonts w:hint="eastAsia" w:ascii="仿宋" w:hAnsi="仿宋" w:eastAsia="仿宋" w:cs="仿宋"/>
          <w:color w:val="000000" w:themeColor="text1"/>
          <w:highlight w:val="none"/>
          <w14:textFill>
            <w14:solidFill>
              <w14:schemeClr w14:val="tx1"/>
            </w14:solidFill>
          </w14:textFill>
        </w:rPr>
        <w:t>该确认不解除乙方承担的本合同下的任何责任或义务。意即在本合同项下，乙方对甲方负总责。</w:t>
      </w:r>
    </w:p>
    <w:p w14:paraId="2D3BCFA5">
      <w:pPr>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第七条 其他</w:t>
      </w:r>
    </w:p>
    <w:p w14:paraId="6A99A642">
      <w:pPr>
        <w:ind w:left="482" w:hanging="420" w:hangingChars="200"/>
        <w:rPr>
          <w:rFonts w:hint="eastAsia"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7.1</w:t>
      </w:r>
      <w:r>
        <w:rPr>
          <w:rFonts w:hint="eastAsia" w:ascii="仿宋" w:hAnsi="仿宋" w:eastAsia="仿宋" w:cs="仿宋"/>
          <w:color w:val="000000" w:themeColor="text1"/>
          <w:highlight w:val="none"/>
          <w14:textFill>
            <w14:solidFill>
              <w14:schemeClr w14:val="tx1"/>
            </w14:solidFill>
          </w14:textFill>
        </w:rPr>
        <w:t>合同中未尽事宜或本合同如需修改，</w:t>
      </w:r>
      <w:r>
        <w:rPr>
          <w:rFonts w:hint="eastAsia" w:ascii="仿宋" w:hAnsi="仿宋" w:eastAsia="仿宋" w:cs="仿宋"/>
          <w:color w:val="000000" w:themeColor="text1"/>
          <w:highlight w:val="none"/>
          <w:lang w:eastAsia="zh-CN"/>
          <w14:textFill>
            <w14:solidFill>
              <w14:schemeClr w14:val="tx1"/>
            </w14:solidFill>
          </w14:textFill>
        </w:rPr>
        <w:t>须经甲方书面同意后方</w:t>
      </w:r>
      <w:r>
        <w:rPr>
          <w:rFonts w:hint="eastAsia" w:ascii="仿宋" w:hAnsi="仿宋" w:eastAsia="仿宋" w:cs="仿宋"/>
          <w:color w:val="000000" w:themeColor="text1"/>
          <w:highlight w:val="none"/>
          <w14:textFill>
            <w14:solidFill>
              <w14:schemeClr w14:val="tx1"/>
            </w14:solidFill>
          </w14:textFill>
        </w:rPr>
        <w:t>可签订补充合同，补充协议与本合同有同等法律效力。</w:t>
      </w:r>
    </w:p>
    <w:p w14:paraId="238C3075">
      <w:pPr>
        <w:ind w:left="482" w:hanging="420" w:hanging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7.2</w:t>
      </w:r>
      <w:r>
        <w:rPr>
          <w:rFonts w:hint="eastAsia" w:ascii="仿宋" w:hAnsi="仿宋" w:eastAsia="仿宋" w:cs="仿宋"/>
          <w:color w:val="000000" w:themeColor="text1"/>
          <w:highlight w:val="none"/>
          <w14:textFill>
            <w14:solidFill>
              <w14:schemeClr w14:val="tx1"/>
            </w14:solidFill>
          </w14:textFill>
        </w:rPr>
        <w:t>甲乙双方应本着友好协商的方式解决合同问题，协商不成，可向甲方所在地的人民法院起诉。</w:t>
      </w:r>
    </w:p>
    <w:p w14:paraId="542BC35B">
      <w:pPr>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7.3</w:t>
      </w:r>
      <w:r>
        <w:rPr>
          <w:rFonts w:hint="eastAsia" w:ascii="仿宋" w:hAnsi="仿宋" w:eastAsia="仿宋" w:cs="仿宋"/>
          <w:color w:val="000000" w:themeColor="text1"/>
          <w:highlight w:val="none"/>
          <w14:textFill>
            <w14:solidFill>
              <w14:schemeClr w14:val="tx1"/>
            </w14:solidFill>
          </w14:textFill>
        </w:rPr>
        <w:t>本合同一式肆份，甲方执叁份，乙方执壹份，本合同自双方盖章</w:t>
      </w:r>
      <w:r>
        <w:rPr>
          <w:rFonts w:hint="eastAsia" w:ascii="仿宋" w:hAnsi="仿宋" w:eastAsia="仿宋" w:cs="仿宋"/>
          <w:color w:val="000000" w:themeColor="text1"/>
          <w:highlight w:val="none"/>
          <w:lang w:eastAsia="zh-CN"/>
          <w14:textFill>
            <w14:solidFill>
              <w14:schemeClr w14:val="tx1"/>
            </w14:solidFill>
          </w14:textFill>
        </w:rPr>
        <w:t>且法定代表人或授权代表签字</w:t>
      </w:r>
      <w:r>
        <w:rPr>
          <w:rFonts w:hint="eastAsia" w:ascii="仿宋" w:hAnsi="仿宋" w:eastAsia="仿宋" w:cs="仿宋"/>
          <w:color w:val="000000" w:themeColor="text1"/>
          <w:highlight w:val="none"/>
          <w14:textFill>
            <w14:solidFill>
              <w14:schemeClr w14:val="tx1"/>
            </w14:solidFill>
          </w14:textFill>
        </w:rPr>
        <w:t>之日起生效。</w:t>
      </w:r>
      <w:r>
        <w:rPr>
          <w:rFonts w:hint="eastAsia" w:ascii="仿宋" w:hAnsi="仿宋" w:eastAsia="仿宋" w:cs="仿宋"/>
          <w:color w:val="000000" w:themeColor="text1"/>
          <w:highlight w:val="none"/>
          <w:lang w:eastAsia="zh-CN"/>
          <w14:textFill>
            <w14:solidFill>
              <w14:schemeClr w14:val="tx1"/>
            </w14:solidFill>
          </w14:textFill>
        </w:rPr>
        <w:t>所有附件、清单、排期单、乙方资质证明文件等均为合同不可分割部分，与主合同具有同等法律效力。</w:t>
      </w:r>
    </w:p>
    <w:p w14:paraId="2DF26582">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highlight w:val="none"/>
        </w:rPr>
        <w:t>7.4</w:t>
      </w:r>
      <w:r>
        <w:rPr>
          <w:rFonts w:hint="eastAsia" w:ascii="仿宋" w:hAnsi="仿宋" w:eastAsia="仿宋" w:cs="仿宋"/>
          <w:color w:val="000000" w:themeColor="text1"/>
          <w:highlight w:val="none"/>
          <w14:textFill>
            <w14:solidFill>
              <w14:schemeClr w14:val="tx1"/>
            </w14:solidFill>
          </w14:textFill>
        </w:rPr>
        <w:t>甲乙双方确认本条所列送达地址（本协议所称送达地址均包括但不限于地址、收件人、电话、电子邮件地址）作为本合同项下各方送达各类通知、函件等文件材料，以及司法机关、仲裁机构、公证机关送达各类诉讼文书、仲裁文书、法律文书的有效送达地址。本协议项下作出的任何通知或其他通讯应以书面形式及中文作出，并且应通过专人递送、邮寄方式或电子邮件的方式发送至收件方的下述地址或电子邮件地址：</w:t>
      </w:r>
    </w:p>
    <w:p w14:paraId="472CF1D6">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甲方：【        】</w:t>
      </w:r>
    </w:p>
    <w:p w14:paraId="22466EC5">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地址：【        】</w:t>
      </w:r>
    </w:p>
    <w:p w14:paraId="03142EBF">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收件人：【     】</w:t>
      </w:r>
      <w:r>
        <w:rPr>
          <w:rFonts w:hint="eastAsia" w:ascii="仿宋" w:hAnsi="仿宋" w:eastAsia="仿宋" w:cs="仿宋"/>
          <w:color w:val="000000" w:themeColor="text1"/>
          <w:highlight w:val="none"/>
          <w14:textFill>
            <w14:solidFill>
              <w14:schemeClr w14:val="tx1"/>
            </w14:solidFill>
          </w14:textFill>
        </w:rPr>
        <w:tab/>
      </w:r>
      <w:r>
        <w:rPr>
          <w:rFonts w:hint="eastAsia" w:ascii="仿宋" w:hAnsi="仿宋" w:eastAsia="仿宋" w:cs="仿宋"/>
          <w:color w:val="000000" w:themeColor="text1"/>
          <w:highlight w:val="none"/>
          <w14:textFill>
            <w14:solidFill>
              <w14:schemeClr w14:val="tx1"/>
            </w14:solidFill>
          </w14:textFill>
        </w:rPr>
        <w:tab/>
      </w:r>
    </w:p>
    <w:p w14:paraId="38520B30">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电话：【         】</w:t>
      </w:r>
    </w:p>
    <w:p w14:paraId="3E83F3F3">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              】</w:t>
      </w:r>
    </w:p>
    <w:p w14:paraId="67329501">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地址：【           】</w:t>
      </w:r>
    </w:p>
    <w:p w14:paraId="1A8B3E80">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收件人：【               】</w:t>
      </w:r>
    </w:p>
    <w:p w14:paraId="6AE986FE">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电话：【            】</w:t>
      </w:r>
    </w:p>
    <w:p w14:paraId="1BECBDF4">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电子邮件：【         】</w:t>
      </w:r>
    </w:p>
    <w:p w14:paraId="644000E5">
      <w:pPr>
        <w:spacing w:line="520" w:lineRule="exac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重要事项均应以书面形式送交对方签收或按协议约定地址邮寄送达，一经签收或邮寄后即视为对方已收到。</w:t>
      </w:r>
    </w:p>
    <w:p w14:paraId="37E3CB0E">
      <w:pPr>
        <w:adjustRightInd w:val="0"/>
        <w:snapToGrid w:val="0"/>
        <w:ind w:left="5400" w:hanging="5400"/>
        <w:jc w:val="left"/>
        <w:rPr>
          <w:rFonts w:hint="eastAsia" w:ascii="仿宋" w:hAnsi="仿宋" w:eastAsia="仿宋" w:cs="仿宋"/>
          <w:bCs/>
          <w:highlight w:val="none"/>
        </w:rPr>
      </w:pPr>
    </w:p>
    <w:p w14:paraId="2D0E9136">
      <w:pPr>
        <w:adjustRightInd w:val="0"/>
        <w:snapToGrid w:val="0"/>
        <w:ind w:left="5400" w:hanging="5400"/>
        <w:jc w:val="left"/>
        <w:rPr>
          <w:rFonts w:hint="eastAsia" w:ascii="仿宋" w:hAnsi="仿宋" w:eastAsia="仿宋" w:cs="仿宋"/>
          <w:bCs/>
          <w:highlight w:val="none"/>
        </w:rPr>
      </w:pPr>
      <w:r>
        <w:rPr>
          <w:rFonts w:hint="eastAsia" w:ascii="仿宋" w:hAnsi="仿宋" w:eastAsia="仿宋" w:cs="仿宋"/>
          <w:bCs/>
          <w:highlight w:val="none"/>
        </w:rPr>
        <w:t>甲方:（盖章）                                  乙方：（盖章）</w:t>
      </w:r>
    </w:p>
    <w:p w14:paraId="23F7F687">
      <w:pPr>
        <w:adjustRightInd w:val="0"/>
        <w:snapToGrid w:val="0"/>
        <w:jc w:val="left"/>
        <w:rPr>
          <w:rFonts w:hint="eastAsia" w:ascii="仿宋" w:hAnsi="仿宋" w:eastAsia="仿宋" w:cs="仿宋"/>
          <w:highlight w:val="none"/>
        </w:rPr>
      </w:pPr>
    </w:p>
    <w:p w14:paraId="7B7EF792">
      <w:pPr>
        <w:adjustRightInd w:val="0"/>
        <w:snapToGrid w:val="0"/>
        <w:jc w:val="left"/>
        <w:rPr>
          <w:rFonts w:hint="eastAsia" w:ascii="仿宋" w:hAnsi="仿宋" w:eastAsia="仿宋" w:cs="仿宋"/>
          <w:highlight w:val="none"/>
        </w:rPr>
      </w:pPr>
      <w:r>
        <w:rPr>
          <w:rFonts w:hint="eastAsia" w:ascii="仿宋" w:hAnsi="仿宋" w:eastAsia="仿宋" w:cs="仿宋"/>
          <w:highlight w:val="none"/>
        </w:rPr>
        <w:t>法定代表人或授权代表：                         法定代表人或授权代表：</w:t>
      </w:r>
    </w:p>
    <w:p w14:paraId="2ABC4C21">
      <w:pPr>
        <w:adjustRightInd w:val="0"/>
        <w:snapToGrid w:val="0"/>
        <w:jc w:val="left"/>
        <w:rPr>
          <w:rFonts w:hint="eastAsia" w:ascii="仿宋" w:hAnsi="仿宋" w:eastAsia="仿宋" w:cs="仿宋"/>
          <w:highlight w:val="none"/>
        </w:rPr>
      </w:pPr>
      <w:r>
        <w:rPr>
          <w:rFonts w:hint="eastAsia" w:ascii="仿宋" w:hAnsi="仿宋" w:eastAsia="仿宋" w:cs="仿宋"/>
          <w:highlight w:val="none"/>
        </w:rPr>
        <w:t>（签字）                                      （签字）</w:t>
      </w:r>
    </w:p>
    <w:p w14:paraId="60255339">
      <w:pPr>
        <w:adjustRightInd w:val="0"/>
        <w:snapToGrid w:val="0"/>
        <w:jc w:val="left"/>
        <w:rPr>
          <w:rFonts w:hint="eastAsia" w:ascii="仿宋" w:hAnsi="仿宋" w:eastAsia="仿宋" w:cs="仿宋"/>
          <w:highlight w:val="none"/>
        </w:rPr>
      </w:pPr>
    </w:p>
    <w:p w14:paraId="1FE4978C">
      <w:pPr>
        <w:adjustRightInd w:val="0"/>
        <w:snapToGrid w:val="0"/>
        <w:jc w:val="left"/>
        <w:rPr>
          <w:rFonts w:hint="eastAsia" w:ascii="仿宋" w:hAnsi="仿宋" w:eastAsia="仿宋" w:cs="仿宋"/>
          <w:highlight w:val="none"/>
        </w:rPr>
      </w:pPr>
      <w:r>
        <w:rPr>
          <w:rFonts w:hint="eastAsia" w:ascii="仿宋" w:hAnsi="仿宋" w:eastAsia="仿宋" w:cs="仿宋"/>
          <w:highlight w:val="none"/>
        </w:rPr>
        <w:t>日期：   年   月   日                          日期：  年   月   日</w:t>
      </w:r>
    </w:p>
    <w:p w14:paraId="07B49D47">
      <w:pPr>
        <w:rPr>
          <w:highlight w:val="none"/>
        </w:rPr>
      </w:pPr>
    </w:p>
    <w:p w14:paraId="567718F4">
      <w:pPr>
        <w:widowControl w:val="0"/>
        <w:spacing w:line="360" w:lineRule="auto"/>
        <w:rPr>
          <w:rFonts w:hint="eastAsia" w:ascii="微软雅黑" w:hAnsi="微软雅黑" w:eastAsia="微软雅黑" w:cs="微软雅黑"/>
          <w:b/>
          <w:sz w:val="22"/>
          <w:szCs w:val="22"/>
          <w:highlight w:val="none"/>
        </w:rPr>
      </w:pPr>
    </w:p>
    <w:sectPr>
      <w:footerReference r:id="rId9" w:type="default"/>
      <w:pgSz w:w="11906" w:h="16838"/>
      <w:pgMar w:top="1417" w:right="1417" w:bottom="1417" w:left="1417" w:header="851" w:footer="992" w:gutter="0"/>
      <w:cols w:space="720"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960C2">
    <w:pPr>
      <w:pStyle w:val="22"/>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4109EF1E">
    <w:pPr>
      <w:pStyle w:val="2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363B3">
    <w:pPr>
      <w:pStyle w:val="22"/>
      <w:framePr w:wrap="around" w:vAnchor="text" w:hAnchor="margin" w:xAlign="center" w:y="1"/>
      <w:rPr>
        <w:rStyle w:val="33"/>
        <w:rFonts w:hint="eastAsia"/>
      </w:rPr>
    </w:pPr>
    <w:r>
      <w:fldChar w:fldCharType="begin"/>
    </w:r>
    <w:r>
      <w:rPr>
        <w:rStyle w:val="33"/>
      </w:rPr>
      <w:instrText xml:space="preserve">PAGE  </w:instrText>
    </w:r>
    <w:r>
      <w:rPr>
        <w:rFonts w:hint="eastAsia"/>
      </w:rPr>
      <w:fldChar w:fldCharType="separate"/>
    </w:r>
    <w:r>
      <w:fldChar w:fldCharType="end"/>
    </w:r>
  </w:p>
  <w:p w14:paraId="1079A887">
    <w:pPr>
      <w:pStyle w:val="2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23DA1">
    <w:pPr>
      <w:pStyle w:val="22"/>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9A31">
    <w:pPr>
      <w:pStyle w:val="23"/>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86A5C">
    <w:pPr>
      <w:pStyle w:val="23"/>
      <w:jc w:val="both"/>
      <w:rPr>
        <w:rFonts w:hint="eastAsia" w:ascii="微软雅黑" w:hAnsi="微软雅黑" w:eastAsia="微软雅黑" w:cs="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270C2"/>
    <w:multiLevelType w:val="singleLevel"/>
    <w:tmpl w:val="997270C2"/>
    <w:lvl w:ilvl="0" w:tentative="0">
      <w:start w:val="2"/>
      <w:numFmt w:val="chineseCounting"/>
      <w:suff w:val="nothing"/>
      <w:lvlText w:val="%1、"/>
      <w:lvlJc w:val="left"/>
      <w:rPr>
        <w:rFonts w:hint="eastAsia"/>
      </w:rPr>
    </w:lvl>
  </w:abstractNum>
  <w:abstractNum w:abstractNumId="1">
    <w:nsid w:val="9D87BF1A"/>
    <w:multiLevelType w:val="singleLevel"/>
    <w:tmpl w:val="9D87BF1A"/>
    <w:lvl w:ilvl="0" w:tentative="0">
      <w:start w:val="1"/>
      <w:numFmt w:val="chineseCounting"/>
      <w:suff w:val="space"/>
      <w:lvlText w:val="%1、"/>
      <w:lvlJc w:val="left"/>
      <w:rPr>
        <w:rFonts w:hint="eastAsia"/>
      </w:rPr>
    </w:lvl>
  </w:abstractNum>
  <w:abstractNum w:abstractNumId="2">
    <w:nsid w:val="A9E41B90"/>
    <w:multiLevelType w:val="singleLevel"/>
    <w:tmpl w:val="A9E41B90"/>
    <w:lvl w:ilvl="0" w:tentative="0">
      <w:start w:val="1"/>
      <w:numFmt w:val="decimal"/>
      <w:lvlText w:val="%1."/>
      <w:lvlJc w:val="left"/>
      <w:pPr>
        <w:tabs>
          <w:tab w:val="left" w:pos="312"/>
        </w:tabs>
      </w:pPr>
    </w:lvl>
  </w:abstractNum>
  <w:abstractNum w:abstractNumId="3">
    <w:nsid w:val="D3AE2498"/>
    <w:multiLevelType w:val="singleLevel"/>
    <w:tmpl w:val="D3AE2498"/>
    <w:lvl w:ilvl="0" w:tentative="0">
      <w:start w:val="1"/>
      <w:numFmt w:val="decimal"/>
      <w:lvlText w:val="%1."/>
      <w:lvlJc w:val="left"/>
      <w:pPr>
        <w:ind w:left="425" w:hanging="425"/>
      </w:pPr>
      <w:rPr>
        <w:rFonts w:hint="default"/>
      </w:rPr>
    </w:lvl>
  </w:abstractNum>
  <w:abstractNum w:abstractNumId="4">
    <w:nsid w:val="FFB68599"/>
    <w:multiLevelType w:val="singleLevel"/>
    <w:tmpl w:val="FFB68599"/>
    <w:lvl w:ilvl="0" w:tentative="0">
      <w:start w:val="1"/>
      <w:numFmt w:val="decimal"/>
      <w:lvlText w:val="%1)"/>
      <w:lvlJc w:val="left"/>
      <w:pPr>
        <w:ind w:left="1055" w:hanging="425"/>
      </w:pPr>
      <w:rPr>
        <w:rFonts w:hint="default"/>
      </w:rPr>
    </w:lvl>
  </w:abstractNum>
  <w:abstractNum w:abstractNumId="5">
    <w:nsid w:val="281D3F66"/>
    <w:multiLevelType w:val="singleLevel"/>
    <w:tmpl w:val="281D3F66"/>
    <w:lvl w:ilvl="0" w:tentative="0">
      <w:start w:val="1"/>
      <w:numFmt w:val="decimal"/>
      <w:suff w:val="nothing"/>
      <w:lvlText w:val="%1、"/>
      <w:lvlJc w:val="left"/>
      <w:rPr>
        <w:rFonts w:hint="default"/>
        <w:sz w:val="22"/>
        <w:szCs w:val="22"/>
      </w:rPr>
    </w:lvl>
  </w:abstractNum>
  <w:abstractNum w:abstractNumId="6">
    <w:nsid w:val="465C09E2"/>
    <w:multiLevelType w:val="multilevel"/>
    <w:tmpl w:val="465C09E2"/>
    <w:lvl w:ilvl="0" w:tentative="0">
      <w:start w:val="1"/>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3"/>
  </w:num>
  <w:num w:numId="2">
    <w:abstractNumId w:val="4"/>
  </w:num>
  <w:num w:numId="3">
    <w:abstractNumId w:val="0"/>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DD25A9"/>
    <w:rsid w:val="0001075D"/>
    <w:rsid w:val="00016510"/>
    <w:rsid w:val="0003050B"/>
    <w:rsid w:val="00033B17"/>
    <w:rsid w:val="00034569"/>
    <w:rsid w:val="0003585D"/>
    <w:rsid w:val="0003738A"/>
    <w:rsid w:val="00041952"/>
    <w:rsid w:val="00046740"/>
    <w:rsid w:val="00046E24"/>
    <w:rsid w:val="0005469B"/>
    <w:rsid w:val="00066D0A"/>
    <w:rsid w:val="00075CE0"/>
    <w:rsid w:val="00091236"/>
    <w:rsid w:val="000A668A"/>
    <w:rsid w:val="000E2C79"/>
    <w:rsid w:val="000E4E0E"/>
    <w:rsid w:val="000E4F1A"/>
    <w:rsid w:val="00123F38"/>
    <w:rsid w:val="001576F3"/>
    <w:rsid w:val="001821D9"/>
    <w:rsid w:val="00197033"/>
    <w:rsid w:val="001A632E"/>
    <w:rsid w:val="001A6430"/>
    <w:rsid w:val="001B0F7D"/>
    <w:rsid w:val="001C275E"/>
    <w:rsid w:val="001D27CC"/>
    <w:rsid w:val="001D653F"/>
    <w:rsid w:val="001E6686"/>
    <w:rsid w:val="001F0665"/>
    <w:rsid w:val="002149E6"/>
    <w:rsid w:val="00224F58"/>
    <w:rsid w:val="00225728"/>
    <w:rsid w:val="0024081B"/>
    <w:rsid w:val="00241DBE"/>
    <w:rsid w:val="00243075"/>
    <w:rsid w:val="0024429E"/>
    <w:rsid w:val="00244CB3"/>
    <w:rsid w:val="002460BF"/>
    <w:rsid w:val="00252956"/>
    <w:rsid w:val="00254D25"/>
    <w:rsid w:val="002556AC"/>
    <w:rsid w:val="00276A92"/>
    <w:rsid w:val="00287935"/>
    <w:rsid w:val="00296E8D"/>
    <w:rsid w:val="002D7379"/>
    <w:rsid w:val="002F0D1E"/>
    <w:rsid w:val="002F67F3"/>
    <w:rsid w:val="003148A9"/>
    <w:rsid w:val="003175B4"/>
    <w:rsid w:val="00320A1F"/>
    <w:rsid w:val="00341CEB"/>
    <w:rsid w:val="003422DE"/>
    <w:rsid w:val="003450C2"/>
    <w:rsid w:val="00376DED"/>
    <w:rsid w:val="00382F89"/>
    <w:rsid w:val="0039063B"/>
    <w:rsid w:val="00393289"/>
    <w:rsid w:val="00394FB5"/>
    <w:rsid w:val="0039762C"/>
    <w:rsid w:val="003A00EF"/>
    <w:rsid w:val="003B12D3"/>
    <w:rsid w:val="003B2760"/>
    <w:rsid w:val="003B458B"/>
    <w:rsid w:val="003D2D1B"/>
    <w:rsid w:val="003D7EA0"/>
    <w:rsid w:val="003F2E6E"/>
    <w:rsid w:val="003F4454"/>
    <w:rsid w:val="003F7FE0"/>
    <w:rsid w:val="004012C1"/>
    <w:rsid w:val="004163BC"/>
    <w:rsid w:val="00431290"/>
    <w:rsid w:val="00437F28"/>
    <w:rsid w:val="00443945"/>
    <w:rsid w:val="00452BB8"/>
    <w:rsid w:val="004543E3"/>
    <w:rsid w:val="00470AE1"/>
    <w:rsid w:val="004714CE"/>
    <w:rsid w:val="0047592E"/>
    <w:rsid w:val="00483330"/>
    <w:rsid w:val="00486C9C"/>
    <w:rsid w:val="00493DCC"/>
    <w:rsid w:val="004A5674"/>
    <w:rsid w:val="004C3D1A"/>
    <w:rsid w:val="004D51BF"/>
    <w:rsid w:val="004F42CF"/>
    <w:rsid w:val="004F5CDE"/>
    <w:rsid w:val="00505141"/>
    <w:rsid w:val="00512BE8"/>
    <w:rsid w:val="005170B3"/>
    <w:rsid w:val="00527253"/>
    <w:rsid w:val="00535656"/>
    <w:rsid w:val="005465BF"/>
    <w:rsid w:val="0055036C"/>
    <w:rsid w:val="0055050E"/>
    <w:rsid w:val="0056051E"/>
    <w:rsid w:val="005831BC"/>
    <w:rsid w:val="00590BEF"/>
    <w:rsid w:val="005968EC"/>
    <w:rsid w:val="00597D61"/>
    <w:rsid w:val="005A7048"/>
    <w:rsid w:val="005B61DD"/>
    <w:rsid w:val="005D1FD9"/>
    <w:rsid w:val="005D36F4"/>
    <w:rsid w:val="006067DB"/>
    <w:rsid w:val="00617FBE"/>
    <w:rsid w:val="006232FB"/>
    <w:rsid w:val="00625939"/>
    <w:rsid w:val="00631634"/>
    <w:rsid w:val="0063485D"/>
    <w:rsid w:val="00640CE5"/>
    <w:rsid w:val="00642833"/>
    <w:rsid w:val="00656C30"/>
    <w:rsid w:val="00660812"/>
    <w:rsid w:val="0066408A"/>
    <w:rsid w:val="006770CF"/>
    <w:rsid w:val="006820FA"/>
    <w:rsid w:val="006A36E9"/>
    <w:rsid w:val="006A4936"/>
    <w:rsid w:val="006B6D20"/>
    <w:rsid w:val="006C2953"/>
    <w:rsid w:val="006C4D0B"/>
    <w:rsid w:val="006D3091"/>
    <w:rsid w:val="006E1128"/>
    <w:rsid w:val="006E1986"/>
    <w:rsid w:val="006E5731"/>
    <w:rsid w:val="006E7F15"/>
    <w:rsid w:val="006F20EA"/>
    <w:rsid w:val="007043C4"/>
    <w:rsid w:val="0073639A"/>
    <w:rsid w:val="00736EAF"/>
    <w:rsid w:val="00741381"/>
    <w:rsid w:val="00742970"/>
    <w:rsid w:val="00746DDD"/>
    <w:rsid w:val="00747610"/>
    <w:rsid w:val="00747CDA"/>
    <w:rsid w:val="00763F7A"/>
    <w:rsid w:val="007643A9"/>
    <w:rsid w:val="00774ABF"/>
    <w:rsid w:val="00785596"/>
    <w:rsid w:val="00795343"/>
    <w:rsid w:val="00797425"/>
    <w:rsid w:val="007A1376"/>
    <w:rsid w:val="007A4458"/>
    <w:rsid w:val="007A58CD"/>
    <w:rsid w:val="007A6A72"/>
    <w:rsid w:val="007A7034"/>
    <w:rsid w:val="007B5EAE"/>
    <w:rsid w:val="007E0280"/>
    <w:rsid w:val="007E428E"/>
    <w:rsid w:val="007E5CEF"/>
    <w:rsid w:val="007E6298"/>
    <w:rsid w:val="007F0F85"/>
    <w:rsid w:val="007F32DE"/>
    <w:rsid w:val="00817E79"/>
    <w:rsid w:val="008218C3"/>
    <w:rsid w:val="00824835"/>
    <w:rsid w:val="00833325"/>
    <w:rsid w:val="00837252"/>
    <w:rsid w:val="0084076C"/>
    <w:rsid w:val="0084132F"/>
    <w:rsid w:val="00850697"/>
    <w:rsid w:val="008516D5"/>
    <w:rsid w:val="008610A7"/>
    <w:rsid w:val="0088095A"/>
    <w:rsid w:val="008862B0"/>
    <w:rsid w:val="008867B8"/>
    <w:rsid w:val="008938D0"/>
    <w:rsid w:val="008B1077"/>
    <w:rsid w:val="008B7F52"/>
    <w:rsid w:val="008D09E7"/>
    <w:rsid w:val="008D5298"/>
    <w:rsid w:val="008F0C92"/>
    <w:rsid w:val="008F77BE"/>
    <w:rsid w:val="009102AF"/>
    <w:rsid w:val="0091566D"/>
    <w:rsid w:val="009162DC"/>
    <w:rsid w:val="00920ED5"/>
    <w:rsid w:val="00935CF5"/>
    <w:rsid w:val="00952D62"/>
    <w:rsid w:val="00956ECB"/>
    <w:rsid w:val="00963B39"/>
    <w:rsid w:val="009705E7"/>
    <w:rsid w:val="009722C3"/>
    <w:rsid w:val="00993D19"/>
    <w:rsid w:val="009967DF"/>
    <w:rsid w:val="009C1A24"/>
    <w:rsid w:val="009D0DDC"/>
    <w:rsid w:val="009E5BAA"/>
    <w:rsid w:val="009F7B3A"/>
    <w:rsid w:val="00A00447"/>
    <w:rsid w:val="00A1195F"/>
    <w:rsid w:val="00A23657"/>
    <w:rsid w:val="00A247F8"/>
    <w:rsid w:val="00A27840"/>
    <w:rsid w:val="00A27AC1"/>
    <w:rsid w:val="00A35853"/>
    <w:rsid w:val="00A3669A"/>
    <w:rsid w:val="00A55287"/>
    <w:rsid w:val="00A71C56"/>
    <w:rsid w:val="00A82C17"/>
    <w:rsid w:val="00A849AF"/>
    <w:rsid w:val="00A9677B"/>
    <w:rsid w:val="00AA3008"/>
    <w:rsid w:val="00AA3D03"/>
    <w:rsid w:val="00AA519D"/>
    <w:rsid w:val="00AA7AEC"/>
    <w:rsid w:val="00AB2865"/>
    <w:rsid w:val="00AD6E51"/>
    <w:rsid w:val="00AE257A"/>
    <w:rsid w:val="00AF231C"/>
    <w:rsid w:val="00B02FA1"/>
    <w:rsid w:val="00B0493E"/>
    <w:rsid w:val="00B05E50"/>
    <w:rsid w:val="00B2396E"/>
    <w:rsid w:val="00B25AD7"/>
    <w:rsid w:val="00B92472"/>
    <w:rsid w:val="00BA0017"/>
    <w:rsid w:val="00BA51EC"/>
    <w:rsid w:val="00BB1658"/>
    <w:rsid w:val="00BC0144"/>
    <w:rsid w:val="00BD17AC"/>
    <w:rsid w:val="00BD5B29"/>
    <w:rsid w:val="00BE4D0E"/>
    <w:rsid w:val="00BE7EE3"/>
    <w:rsid w:val="00BF34F1"/>
    <w:rsid w:val="00BF6EC0"/>
    <w:rsid w:val="00C076A6"/>
    <w:rsid w:val="00C206E1"/>
    <w:rsid w:val="00C232AB"/>
    <w:rsid w:val="00C24F2E"/>
    <w:rsid w:val="00C258C8"/>
    <w:rsid w:val="00C34C73"/>
    <w:rsid w:val="00C3638C"/>
    <w:rsid w:val="00C509FC"/>
    <w:rsid w:val="00C553AD"/>
    <w:rsid w:val="00C603D7"/>
    <w:rsid w:val="00C7257B"/>
    <w:rsid w:val="00C9685D"/>
    <w:rsid w:val="00C96D4D"/>
    <w:rsid w:val="00CC52EC"/>
    <w:rsid w:val="00CC6AD3"/>
    <w:rsid w:val="00CF27FC"/>
    <w:rsid w:val="00D0557B"/>
    <w:rsid w:val="00D16C1A"/>
    <w:rsid w:val="00D172CF"/>
    <w:rsid w:val="00D34EFC"/>
    <w:rsid w:val="00D41A21"/>
    <w:rsid w:val="00D56EA3"/>
    <w:rsid w:val="00D611BE"/>
    <w:rsid w:val="00D64C06"/>
    <w:rsid w:val="00D64EC3"/>
    <w:rsid w:val="00D84A84"/>
    <w:rsid w:val="00D864CC"/>
    <w:rsid w:val="00DB195C"/>
    <w:rsid w:val="00DB4FC1"/>
    <w:rsid w:val="00DC0C33"/>
    <w:rsid w:val="00DD25A9"/>
    <w:rsid w:val="00DD2E1E"/>
    <w:rsid w:val="00DE4649"/>
    <w:rsid w:val="00DE76E9"/>
    <w:rsid w:val="00DF3BA2"/>
    <w:rsid w:val="00E02410"/>
    <w:rsid w:val="00E0634E"/>
    <w:rsid w:val="00E1336B"/>
    <w:rsid w:val="00E33B42"/>
    <w:rsid w:val="00E4484F"/>
    <w:rsid w:val="00E61C2F"/>
    <w:rsid w:val="00E636BF"/>
    <w:rsid w:val="00E71A03"/>
    <w:rsid w:val="00E72CCC"/>
    <w:rsid w:val="00E80500"/>
    <w:rsid w:val="00E86AD0"/>
    <w:rsid w:val="00E973BE"/>
    <w:rsid w:val="00EC04DF"/>
    <w:rsid w:val="00EC05E3"/>
    <w:rsid w:val="00ED0FFD"/>
    <w:rsid w:val="00EE63A1"/>
    <w:rsid w:val="00EF316E"/>
    <w:rsid w:val="00EF3D98"/>
    <w:rsid w:val="00F024FC"/>
    <w:rsid w:val="00F06A6A"/>
    <w:rsid w:val="00F112C0"/>
    <w:rsid w:val="00F36366"/>
    <w:rsid w:val="00F568E6"/>
    <w:rsid w:val="00F705D5"/>
    <w:rsid w:val="00F75BE8"/>
    <w:rsid w:val="00F8325C"/>
    <w:rsid w:val="00FA3068"/>
    <w:rsid w:val="00FB2E99"/>
    <w:rsid w:val="00FB59A2"/>
    <w:rsid w:val="00FC031C"/>
    <w:rsid w:val="00FC1A9F"/>
    <w:rsid w:val="00FD279F"/>
    <w:rsid w:val="00FD67D1"/>
    <w:rsid w:val="00FF54BE"/>
    <w:rsid w:val="01532E60"/>
    <w:rsid w:val="01C9120F"/>
    <w:rsid w:val="03A81E16"/>
    <w:rsid w:val="04624686"/>
    <w:rsid w:val="06905732"/>
    <w:rsid w:val="06BE6445"/>
    <w:rsid w:val="0CA82AC4"/>
    <w:rsid w:val="0E4B63E2"/>
    <w:rsid w:val="0F0A1DF9"/>
    <w:rsid w:val="10AE6120"/>
    <w:rsid w:val="11437FDD"/>
    <w:rsid w:val="11A83E70"/>
    <w:rsid w:val="12B46304"/>
    <w:rsid w:val="142F15AD"/>
    <w:rsid w:val="148B75BC"/>
    <w:rsid w:val="1582093B"/>
    <w:rsid w:val="168460D8"/>
    <w:rsid w:val="18E32C3E"/>
    <w:rsid w:val="1A3A7ECE"/>
    <w:rsid w:val="1BE3639A"/>
    <w:rsid w:val="1D3E230B"/>
    <w:rsid w:val="1E4D585F"/>
    <w:rsid w:val="1F34435E"/>
    <w:rsid w:val="209357F1"/>
    <w:rsid w:val="20A41639"/>
    <w:rsid w:val="216D64F7"/>
    <w:rsid w:val="235E45EF"/>
    <w:rsid w:val="246C7F3E"/>
    <w:rsid w:val="25461841"/>
    <w:rsid w:val="25577F9C"/>
    <w:rsid w:val="28AF6D22"/>
    <w:rsid w:val="2B020403"/>
    <w:rsid w:val="2B7663F5"/>
    <w:rsid w:val="2B8101D0"/>
    <w:rsid w:val="2C665AE5"/>
    <w:rsid w:val="2D692244"/>
    <w:rsid w:val="2D844819"/>
    <w:rsid w:val="2DC10CE8"/>
    <w:rsid w:val="2E4C209F"/>
    <w:rsid w:val="2F565974"/>
    <w:rsid w:val="305D2645"/>
    <w:rsid w:val="326170DF"/>
    <w:rsid w:val="340C668B"/>
    <w:rsid w:val="34187305"/>
    <w:rsid w:val="341E62CE"/>
    <w:rsid w:val="363E7C07"/>
    <w:rsid w:val="366C4B34"/>
    <w:rsid w:val="36C86A94"/>
    <w:rsid w:val="382F4FD4"/>
    <w:rsid w:val="38B05B5E"/>
    <w:rsid w:val="3C472D40"/>
    <w:rsid w:val="3CF04064"/>
    <w:rsid w:val="3CFD60B9"/>
    <w:rsid w:val="3FF200B1"/>
    <w:rsid w:val="40D519B8"/>
    <w:rsid w:val="40F704A4"/>
    <w:rsid w:val="42B555FD"/>
    <w:rsid w:val="44270FE3"/>
    <w:rsid w:val="44FF48D5"/>
    <w:rsid w:val="45AD3585"/>
    <w:rsid w:val="4683508A"/>
    <w:rsid w:val="4844121F"/>
    <w:rsid w:val="4B6638D4"/>
    <w:rsid w:val="4C053274"/>
    <w:rsid w:val="4CE42F8A"/>
    <w:rsid w:val="4F8537C2"/>
    <w:rsid w:val="514E2DFA"/>
    <w:rsid w:val="52A32E2E"/>
    <w:rsid w:val="55121A78"/>
    <w:rsid w:val="554851CC"/>
    <w:rsid w:val="55A726C6"/>
    <w:rsid w:val="571961BE"/>
    <w:rsid w:val="5C62522F"/>
    <w:rsid w:val="5DDA2B31"/>
    <w:rsid w:val="5F2E65C5"/>
    <w:rsid w:val="5FA647F3"/>
    <w:rsid w:val="60256EF4"/>
    <w:rsid w:val="60A76A75"/>
    <w:rsid w:val="63616199"/>
    <w:rsid w:val="684856D7"/>
    <w:rsid w:val="692D5480"/>
    <w:rsid w:val="69A668E3"/>
    <w:rsid w:val="6C356D13"/>
    <w:rsid w:val="6DDB2AEC"/>
    <w:rsid w:val="6F4D07E7"/>
    <w:rsid w:val="70052532"/>
    <w:rsid w:val="70660DD2"/>
    <w:rsid w:val="711164E0"/>
    <w:rsid w:val="71BB3492"/>
    <w:rsid w:val="735D448A"/>
    <w:rsid w:val="7B0B34BB"/>
    <w:rsid w:val="7FA8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160" w:line="312" w:lineRule="auto"/>
    </w:pPr>
    <w:rPr>
      <w:rFonts w:asciiTheme="minorHAnsi" w:hAnsiTheme="minorHAnsi" w:eastAsiaTheme="minorEastAsia" w:cstheme="minorBidi"/>
      <w:sz w:val="21"/>
      <w:szCs w:val="21"/>
      <w:lang w:val="en-US" w:eastAsia="zh-CN" w:bidi="ar-SA"/>
    </w:rPr>
  </w:style>
  <w:style w:type="paragraph" w:styleId="6">
    <w:name w:val="heading 1"/>
    <w:basedOn w:val="1"/>
    <w:next w:val="1"/>
    <w:link w:val="39"/>
    <w:autoRedefine/>
    <w:qFormat/>
    <w:uiPriority w:val="9"/>
    <w:pPr>
      <w:keepNext/>
      <w:keepLines/>
      <w:pBdr>
        <w:left w:val="single" w:color="ED7D31" w:themeColor="accent2" w:sz="12" w:space="12"/>
      </w:pBdr>
      <w:spacing w:before="80" w:after="80" w:line="240" w:lineRule="auto"/>
      <w:outlineLvl w:val="0"/>
    </w:pPr>
    <w:rPr>
      <w:rFonts w:asciiTheme="majorHAnsi" w:hAnsiTheme="majorHAnsi" w:eastAsiaTheme="majorEastAsia" w:cstheme="majorBidi"/>
      <w:caps/>
      <w:spacing w:val="10"/>
      <w:sz w:val="36"/>
      <w:szCs w:val="36"/>
    </w:rPr>
  </w:style>
  <w:style w:type="paragraph" w:styleId="7">
    <w:name w:val="heading 2"/>
    <w:basedOn w:val="1"/>
    <w:next w:val="1"/>
    <w:link w:val="41"/>
    <w:autoRedefine/>
    <w:semiHidden/>
    <w:unhideWhenUsed/>
    <w:qFormat/>
    <w:uiPriority w:val="9"/>
    <w:pPr>
      <w:keepNext/>
      <w:keepLines/>
      <w:spacing w:before="120" w:after="0" w:line="240" w:lineRule="auto"/>
      <w:outlineLvl w:val="1"/>
    </w:pPr>
    <w:rPr>
      <w:rFonts w:asciiTheme="majorHAnsi" w:hAnsiTheme="majorHAnsi" w:eastAsiaTheme="majorEastAsia" w:cstheme="majorBidi"/>
      <w:sz w:val="36"/>
      <w:szCs w:val="36"/>
    </w:rPr>
  </w:style>
  <w:style w:type="paragraph" w:styleId="8">
    <w:name w:val="heading 3"/>
    <w:basedOn w:val="1"/>
    <w:next w:val="1"/>
    <w:link w:val="47"/>
    <w:autoRedefine/>
    <w:semiHidden/>
    <w:unhideWhenUsed/>
    <w:qFormat/>
    <w:uiPriority w:val="9"/>
    <w:pPr>
      <w:keepNext/>
      <w:keepLines/>
      <w:spacing w:before="80" w:after="0" w:line="240" w:lineRule="auto"/>
      <w:outlineLvl w:val="2"/>
    </w:pPr>
    <w:rPr>
      <w:rFonts w:asciiTheme="majorHAnsi" w:hAnsiTheme="majorHAnsi" w:eastAsiaTheme="majorEastAsia" w:cstheme="majorBidi"/>
      <w:caps/>
      <w:sz w:val="28"/>
      <w:szCs w:val="28"/>
    </w:rPr>
  </w:style>
  <w:style w:type="paragraph" w:styleId="9">
    <w:name w:val="heading 4"/>
    <w:basedOn w:val="1"/>
    <w:next w:val="1"/>
    <w:link w:val="49"/>
    <w:autoRedefine/>
    <w:semiHidden/>
    <w:unhideWhenUsed/>
    <w:qFormat/>
    <w:uiPriority w:val="9"/>
    <w:pPr>
      <w:keepNext/>
      <w:keepLines/>
      <w:spacing w:before="80" w:after="0" w:line="240" w:lineRule="auto"/>
      <w:outlineLvl w:val="3"/>
    </w:pPr>
    <w:rPr>
      <w:rFonts w:asciiTheme="majorHAnsi" w:hAnsiTheme="majorHAnsi" w:eastAsiaTheme="majorEastAsia" w:cstheme="majorBidi"/>
      <w:i/>
      <w:iCs/>
      <w:sz w:val="28"/>
      <w:szCs w:val="28"/>
    </w:rPr>
  </w:style>
  <w:style w:type="paragraph" w:styleId="10">
    <w:name w:val="heading 5"/>
    <w:basedOn w:val="1"/>
    <w:next w:val="1"/>
    <w:link w:val="54"/>
    <w:autoRedefine/>
    <w:semiHidden/>
    <w:unhideWhenUsed/>
    <w:qFormat/>
    <w:uiPriority w:val="9"/>
    <w:pPr>
      <w:keepNext/>
      <w:keepLines/>
      <w:spacing w:before="80" w:after="0" w:line="240" w:lineRule="auto"/>
      <w:outlineLvl w:val="4"/>
    </w:pPr>
    <w:rPr>
      <w:rFonts w:asciiTheme="majorHAnsi" w:hAnsiTheme="majorHAnsi" w:eastAsiaTheme="majorEastAsia" w:cstheme="majorBidi"/>
      <w:sz w:val="24"/>
      <w:szCs w:val="24"/>
    </w:rPr>
  </w:style>
  <w:style w:type="paragraph" w:styleId="11">
    <w:name w:val="heading 6"/>
    <w:basedOn w:val="1"/>
    <w:next w:val="1"/>
    <w:link w:val="55"/>
    <w:autoRedefine/>
    <w:semiHidden/>
    <w:unhideWhenUsed/>
    <w:qFormat/>
    <w:uiPriority w:val="9"/>
    <w:pPr>
      <w:keepNext/>
      <w:keepLines/>
      <w:spacing w:before="80" w:after="0" w:line="240" w:lineRule="auto"/>
      <w:outlineLvl w:val="5"/>
    </w:pPr>
    <w:rPr>
      <w:rFonts w:asciiTheme="majorHAnsi" w:hAnsiTheme="majorHAnsi" w:eastAsiaTheme="majorEastAsia" w:cstheme="majorBidi"/>
      <w:i/>
      <w:iCs/>
      <w:sz w:val="24"/>
      <w:szCs w:val="24"/>
    </w:rPr>
  </w:style>
  <w:style w:type="paragraph" w:styleId="12">
    <w:name w:val="heading 7"/>
    <w:basedOn w:val="1"/>
    <w:next w:val="1"/>
    <w:link w:val="56"/>
    <w:autoRedefine/>
    <w:semiHidden/>
    <w:unhideWhenUsed/>
    <w:qFormat/>
    <w:uiPriority w:val="9"/>
    <w:pPr>
      <w:keepNext/>
      <w:keepLines/>
      <w:spacing w:before="80" w:after="0" w:line="240" w:lineRule="auto"/>
      <w:outlineLvl w:val="6"/>
    </w:pPr>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paragraph" w:styleId="13">
    <w:name w:val="heading 8"/>
    <w:basedOn w:val="1"/>
    <w:next w:val="1"/>
    <w:link w:val="57"/>
    <w:autoRedefine/>
    <w:semiHidden/>
    <w:unhideWhenUsed/>
    <w:qFormat/>
    <w:uiPriority w:val="9"/>
    <w:pPr>
      <w:keepNext/>
      <w:keepLines/>
      <w:spacing w:before="80" w:after="0" w:line="240" w:lineRule="auto"/>
      <w:outlineLvl w:val="7"/>
    </w:pPr>
    <w:rPr>
      <w:rFonts w:asciiTheme="majorHAnsi" w:hAnsiTheme="majorHAnsi" w:eastAsiaTheme="majorEastAsia" w:cstheme="majorBidi"/>
      <w:caps/>
    </w:rPr>
  </w:style>
  <w:style w:type="paragraph" w:styleId="14">
    <w:name w:val="heading 9"/>
    <w:basedOn w:val="1"/>
    <w:next w:val="1"/>
    <w:link w:val="58"/>
    <w:autoRedefine/>
    <w:semiHidden/>
    <w:unhideWhenUsed/>
    <w:qFormat/>
    <w:uiPriority w:val="9"/>
    <w:pPr>
      <w:keepNext/>
      <w:keepLines/>
      <w:spacing w:before="80" w:after="0" w:line="240" w:lineRule="auto"/>
      <w:outlineLvl w:val="8"/>
    </w:pPr>
    <w:rPr>
      <w:rFonts w:asciiTheme="majorHAnsi" w:hAnsiTheme="majorHAnsi" w:eastAsiaTheme="majorEastAsia" w:cstheme="majorBidi"/>
      <w:i/>
      <w:iCs/>
      <w:caps/>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qFormat/>
    <w:uiPriority w:val="0"/>
    <w:pPr>
      <w:spacing w:line="240" w:lineRule="auto"/>
    </w:pPr>
    <w:rPr>
      <w:rFonts w:ascii="Times New Roman" w:hAnsi="Times New Roman"/>
      <w:szCs w:val="20"/>
    </w:rPr>
  </w:style>
  <w:style w:type="paragraph" w:styleId="3">
    <w:name w:val="Body Text Indent"/>
    <w:basedOn w:val="1"/>
    <w:next w:val="4"/>
    <w:link w:val="46"/>
    <w:autoRedefine/>
    <w:unhideWhenUsed/>
    <w:qFormat/>
    <w:uiPriority w:val="99"/>
    <w:pPr>
      <w:spacing w:after="120"/>
      <w:ind w:left="420" w:leftChars="200"/>
    </w:pPr>
  </w:style>
  <w:style w:type="paragraph" w:styleId="4">
    <w:name w:val="envelope return"/>
    <w:basedOn w:val="1"/>
    <w:autoRedefine/>
    <w:qFormat/>
    <w:uiPriority w:val="0"/>
    <w:rPr>
      <w:sz w:val="22"/>
      <w:szCs w:val="20"/>
      <w:lang w:val="en-GB" w:eastAsia="en-US"/>
    </w:rPr>
  </w:style>
  <w:style w:type="paragraph" w:styleId="5">
    <w:name w:val="List"/>
    <w:basedOn w:val="1"/>
    <w:autoRedefine/>
    <w:qFormat/>
    <w:uiPriority w:val="0"/>
    <w:pPr>
      <w:ind w:left="200" w:hanging="200" w:hangingChars="200"/>
    </w:pPr>
    <w:rPr>
      <w:rFonts w:ascii="Calibri" w:hAnsi="Calibri"/>
      <w:szCs w:val="22"/>
    </w:rPr>
  </w:style>
  <w:style w:type="paragraph" w:styleId="15">
    <w:name w:val="caption"/>
    <w:basedOn w:val="1"/>
    <w:next w:val="1"/>
    <w:autoRedefine/>
    <w:semiHidden/>
    <w:unhideWhenUsed/>
    <w:qFormat/>
    <w:uiPriority w:val="35"/>
    <w:pPr>
      <w:spacing w:line="240" w:lineRule="auto"/>
    </w:pPr>
    <w:rPr>
      <w:b/>
      <w:bCs/>
      <w:color w:val="ED7D31" w:themeColor="accent2"/>
      <w:spacing w:val="10"/>
      <w:sz w:val="16"/>
      <w:szCs w:val="16"/>
      <w14:textFill>
        <w14:solidFill>
          <w14:schemeClr w14:val="accent2"/>
        </w14:solidFill>
      </w14:textFill>
    </w:rPr>
  </w:style>
  <w:style w:type="paragraph" w:styleId="16">
    <w:name w:val="annotation text"/>
    <w:basedOn w:val="1"/>
    <w:qFormat/>
    <w:uiPriority w:val="0"/>
    <w:pPr>
      <w:widowControl/>
      <w:spacing w:after="160" w:line="312" w:lineRule="auto"/>
      <w:jc w:val="left"/>
    </w:pPr>
    <w:rPr>
      <w:rFonts w:asciiTheme="minorHAnsi" w:hAnsiTheme="minorHAnsi" w:eastAsiaTheme="minorEastAsia" w:cstheme="minorBidi"/>
      <w:kern w:val="0"/>
      <w:sz w:val="21"/>
      <w:szCs w:val="21"/>
    </w:rPr>
  </w:style>
  <w:style w:type="paragraph" w:styleId="17">
    <w:name w:val="Body Text 3"/>
    <w:basedOn w:val="1"/>
    <w:link w:val="50"/>
    <w:autoRedefine/>
    <w:semiHidden/>
    <w:unhideWhenUsed/>
    <w:qFormat/>
    <w:uiPriority w:val="99"/>
    <w:pPr>
      <w:spacing w:after="120"/>
    </w:pPr>
    <w:rPr>
      <w:sz w:val="16"/>
      <w:szCs w:val="16"/>
    </w:rPr>
  </w:style>
  <w:style w:type="paragraph" w:styleId="18">
    <w:name w:val="Body Text"/>
    <w:basedOn w:val="1"/>
    <w:link w:val="42"/>
    <w:autoRedefine/>
    <w:qFormat/>
    <w:uiPriority w:val="1"/>
    <w:rPr>
      <w:rFonts w:ascii="宋体" w:hAnsi="Arial"/>
      <w:sz w:val="28"/>
    </w:rPr>
  </w:style>
  <w:style w:type="paragraph" w:styleId="19">
    <w:name w:val="toc 3"/>
    <w:basedOn w:val="1"/>
    <w:next w:val="1"/>
    <w:autoRedefine/>
    <w:unhideWhenUsed/>
    <w:qFormat/>
    <w:uiPriority w:val="39"/>
    <w:pPr>
      <w:ind w:left="840" w:leftChars="400"/>
    </w:pPr>
  </w:style>
  <w:style w:type="paragraph" w:styleId="20">
    <w:name w:val="Plain Text"/>
    <w:basedOn w:val="1"/>
    <w:link w:val="48"/>
    <w:autoRedefine/>
    <w:qFormat/>
    <w:uiPriority w:val="0"/>
    <w:rPr>
      <w:rFonts w:ascii="宋体" w:hAnsi="Courier New"/>
    </w:rPr>
  </w:style>
  <w:style w:type="paragraph" w:styleId="21">
    <w:name w:val="Date"/>
    <w:basedOn w:val="1"/>
    <w:next w:val="1"/>
    <w:link w:val="51"/>
    <w:autoRedefine/>
    <w:qFormat/>
    <w:uiPriority w:val="0"/>
    <w:rPr>
      <w:b/>
      <w:sz w:val="28"/>
    </w:rPr>
  </w:style>
  <w:style w:type="paragraph" w:styleId="22">
    <w:name w:val="footer"/>
    <w:basedOn w:val="1"/>
    <w:link w:val="38"/>
    <w:autoRedefine/>
    <w:unhideWhenUsed/>
    <w:qFormat/>
    <w:uiPriority w:val="99"/>
    <w:pPr>
      <w:tabs>
        <w:tab w:val="center" w:pos="4153"/>
        <w:tab w:val="right" w:pos="8306"/>
      </w:tabs>
      <w:snapToGrid w:val="0"/>
    </w:pPr>
    <w:rPr>
      <w:sz w:val="18"/>
      <w:szCs w:val="18"/>
    </w:rPr>
  </w:style>
  <w:style w:type="paragraph" w:styleId="23">
    <w:name w:val="header"/>
    <w:basedOn w:val="1"/>
    <w:link w:val="37"/>
    <w:autoRedefine/>
    <w:unhideWhenUsed/>
    <w:qFormat/>
    <w:uiPriority w:val="0"/>
    <w:pPr>
      <w:tabs>
        <w:tab w:val="center" w:pos="4153"/>
        <w:tab w:val="right" w:pos="8306"/>
      </w:tabs>
      <w:snapToGrid w:val="0"/>
      <w:jc w:val="center"/>
    </w:pPr>
    <w:rPr>
      <w:sz w:val="18"/>
      <w:szCs w:val="18"/>
    </w:rPr>
  </w:style>
  <w:style w:type="paragraph" w:styleId="24">
    <w:name w:val="toc 1"/>
    <w:basedOn w:val="1"/>
    <w:next w:val="1"/>
    <w:autoRedefine/>
    <w:unhideWhenUsed/>
    <w:qFormat/>
    <w:uiPriority w:val="39"/>
  </w:style>
  <w:style w:type="paragraph" w:styleId="25">
    <w:name w:val="Subtitle"/>
    <w:basedOn w:val="1"/>
    <w:next w:val="1"/>
    <w:link w:val="60"/>
    <w:autoRedefine/>
    <w:qFormat/>
    <w:uiPriority w:val="11"/>
    <w:pPr>
      <w:spacing w:after="240"/>
    </w:pPr>
    <w:rPr>
      <w:color w:val="000000" w:themeColor="text1"/>
      <w:sz w:val="24"/>
      <w:szCs w:val="24"/>
      <w14:textFill>
        <w14:solidFill>
          <w14:schemeClr w14:val="tx1"/>
        </w14:solidFill>
      </w14:textFill>
    </w:rPr>
  </w:style>
  <w:style w:type="paragraph" w:styleId="26">
    <w:name w:val="toc 2"/>
    <w:basedOn w:val="1"/>
    <w:next w:val="1"/>
    <w:autoRedefine/>
    <w:unhideWhenUsed/>
    <w:qFormat/>
    <w:uiPriority w:val="39"/>
    <w:pPr>
      <w:ind w:left="420" w:leftChars="200"/>
    </w:pPr>
  </w:style>
  <w:style w:type="paragraph" w:styleId="27">
    <w:name w:val="Normal (Web)"/>
    <w:basedOn w:val="1"/>
    <w:autoRedefine/>
    <w:qFormat/>
    <w:uiPriority w:val="99"/>
    <w:pPr>
      <w:spacing w:before="100" w:beforeAutospacing="1" w:after="100" w:afterAutospacing="1"/>
    </w:pPr>
    <w:rPr>
      <w:rFonts w:ascii="宋体" w:hAnsi="宋体"/>
      <w:sz w:val="24"/>
    </w:rPr>
  </w:style>
  <w:style w:type="paragraph" w:styleId="28">
    <w:name w:val="Title"/>
    <w:basedOn w:val="1"/>
    <w:next w:val="1"/>
    <w:link w:val="59"/>
    <w:autoRedefine/>
    <w:qFormat/>
    <w:uiPriority w:val="10"/>
    <w:pPr>
      <w:spacing w:after="0" w:line="240" w:lineRule="auto"/>
      <w:contextualSpacing/>
    </w:pPr>
    <w:rPr>
      <w:rFonts w:asciiTheme="majorHAnsi" w:hAnsiTheme="majorHAnsi" w:eastAsiaTheme="majorEastAsia" w:cstheme="majorBidi"/>
      <w:caps/>
      <w:spacing w:val="40"/>
      <w:sz w:val="76"/>
      <w:szCs w:val="76"/>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22"/>
    <w:rPr>
      <w:rFonts w:asciiTheme="minorHAnsi" w:hAnsiTheme="minorHAnsi" w:eastAsiaTheme="minorEastAsia" w:cstheme="minorBidi"/>
      <w:b/>
      <w:bCs/>
      <w:spacing w:val="0"/>
      <w:w w:val="100"/>
      <w:position w:val="0"/>
      <w:sz w:val="20"/>
      <w:szCs w:val="20"/>
    </w:rPr>
  </w:style>
  <w:style w:type="character" w:styleId="33">
    <w:name w:val="page number"/>
    <w:basedOn w:val="31"/>
    <w:autoRedefine/>
    <w:qFormat/>
    <w:uiPriority w:val="0"/>
  </w:style>
  <w:style w:type="character" w:styleId="34">
    <w:name w:val="Emphasis"/>
    <w:basedOn w:val="31"/>
    <w:autoRedefine/>
    <w:qFormat/>
    <w:uiPriority w:val="20"/>
    <w:rPr>
      <w:rFonts w:asciiTheme="minorHAnsi" w:hAnsiTheme="minorHAnsi" w:eastAsiaTheme="minorEastAsia" w:cstheme="minorBidi"/>
      <w:i/>
      <w:iCs/>
      <w:color w:val="C55A11" w:themeColor="accent2" w:themeShade="BF"/>
      <w:sz w:val="20"/>
      <w:szCs w:val="20"/>
    </w:rPr>
  </w:style>
  <w:style w:type="character" w:styleId="35">
    <w:name w:val="Hyperlink"/>
    <w:basedOn w:val="31"/>
    <w:autoRedefine/>
    <w:unhideWhenUsed/>
    <w:qFormat/>
    <w:uiPriority w:val="99"/>
    <w:rPr>
      <w:color w:val="0563C1" w:themeColor="hyperlink"/>
      <w:u w:val="single"/>
      <w14:textFill>
        <w14:solidFill>
          <w14:schemeClr w14:val="hlink"/>
        </w14:solidFill>
      </w14:textFill>
    </w:rPr>
  </w:style>
  <w:style w:type="character" w:styleId="36">
    <w:name w:val="annotation reference"/>
    <w:basedOn w:val="31"/>
    <w:qFormat/>
    <w:uiPriority w:val="0"/>
    <w:rPr>
      <w:sz w:val="21"/>
      <w:szCs w:val="21"/>
    </w:rPr>
  </w:style>
  <w:style w:type="character" w:customStyle="1" w:styleId="37">
    <w:name w:val="页眉 字符"/>
    <w:basedOn w:val="31"/>
    <w:link w:val="23"/>
    <w:autoRedefine/>
    <w:qFormat/>
    <w:uiPriority w:val="0"/>
    <w:rPr>
      <w:sz w:val="18"/>
      <w:szCs w:val="18"/>
    </w:rPr>
  </w:style>
  <w:style w:type="character" w:customStyle="1" w:styleId="38">
    <w:name w:val="页脚 字符"/>
    <w:basedOn w:val="31"/>
    <w:link w:val="22"/>
    <w:autoRedefine/>
    <w:qFormat/>
    <w:uiPriority w:val="99"/>
    <w:rPr>
      <w:sz w:val="18"/>
      <w:szCs w:val="18"/>
    </w:rPr>
  </w:style>
  <w:style w:type="character" w:customStyle="1" w:styleId="39">
    <w:name w:val="标题 1 字符"/>
    <w:basedOn w:val="31"/>
    <w:link w:val="6"/>
    <w:autoRedefine/>
    <w:qFormat/>
    <w:uiPriority w:val="9"/>
    <w:rPr>
      <w:rFonts w:asciiTheme="majorHAnsi" w:hAnsiTheme="majorHAnsi" w:eastAsiaTheme="majorEastAsia" w:cstheme="majorBidi"/>
      <w:caps/>
      <w:spacing w:val="10"/>
      <w:sz w:val="36"/>
      <w:szCs w:val="36"/>
    </w:rPr>
  </w:style>
  <w:style w:type="paragraph" w:styleId="40">
    <w:name w:val="List Paragraph"/>
    <w:basedOn w:val="1"/>
    <w:autoRedefine/>
    <w:qFormat/>
    <w:uiPriority w:val="34"/>
    <w:pPr>
      <w:ind w:firstLine="420" w:firstLineChars="200"/>
    </w:pPr>
  </w:style>
  <w:style w:type="character" w:customStyle="1" w:styleId="41">
    <w:name w:val="标题 2 字符"/>
    <w:basedOn w:val="31"/>
    <w:link w:val="7"/>
    <w:autoRedefine/>
    <w:semiHidden/>
    <w:qFormat/>
    <w:uiPriority w:val="9"/>
    <w:rPr>
      <w:rFonts w:asciiTheme="majorHAnsi" w:hAnsiTheme="majorHAnsi" w:eastAsiaTheme="majorEastAsia" w:cstheme="majorBidi"/>
      <w:sz w:val="36"/>
      <w:szCs w:val="36"/>
    </w:rPr>
  </w:style>
  <w:style w:type="character" w:customStyle="1" w:styleId="42">
    <w:name w:val="正文文本 字符"/>
    <w:basedOn w:val="31"/>
    <w:link w:val="18"/>
    <w:autoRedefine/>
    <w:qFormat/>
    <w:uiPriority w:val="0"/>
    <w:rPr>
      <w:rFonts w:ascii="宋体" w:hAnsi="Arial" w:eastAsia="宋体" w:cs="Times New Roman"/>
      <w:sz w:val="28"/>
      <w:szCs w:val="20"/>
      <w14:ligatures w14:val="none"/>
    </w:rPr>
  </w:style>
  <w:style w:type="paragraph" w:customStyle="1" w:styleId="43">
    <w:name w:val="D&amp;L"/>
    <w:basedOn w:val="23"/>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4">
    <w:name w:val="xl31"/>
    <w:basedOn w:val="1"/>
    <w:autoRedefine/>
    <w:qFormat/>
    <w:uiPriority w:val="0"/>
    <w:pPr>
      <w:spacing w:before="100" w:beforeAutospacing="1" w:after="100" w:afterAutospacing="1"/>
      <w:jc w:val="center"/>
    </w:pPr>
    <w:rPr>
      <w:rFonts w:ascii="宋体" w:hAnsi="宋体"/>
      <w:b/>
      <w:sz w:val="28"/>
    </w:rPr>
  </w:style>
  <w:style w:type="paragraph" w:customStyle="1" w:styleId="45">
    <w:name w:val="Char"/>
    <w:basedOn w:val="1"/>
    <w:autoRedefine/>
    <w:qFormat/>
    <w:uiPriority w:val="0"/>
    <w:rPr>
      <w:rFonts w:ascii="Tahoma" w:hAnsi="Tahoma"/>
      <w:sz w:val="24"/>
    </w:rPr>
  </w:style>
  <w:style w:type="character" w:customStyle="1" w:styleId="46">
    <w:name w:val="正文文本缩进 字符"/>
    <w:basedOn w:val="31"/>
    <w:link w:val="3"/>
    <w:autoRedefine/>
    <w:qFormat/>
    <w:uiPriority w:val="99"/>
    <w:rPr>
      <w:rFonts w:ascii="Times New Roman" w:hAnsi="Times New Roman" w:eastAsia="宋体" w:cs="Times New Roman"/>
      <w:szCs w:val="20"/>
      <w14:ligatures w14:val="none"/>
    </w:rPr>
  </w:style>
  <w:style w:type="character" w:customStyle="1" w:styleId="47">
    <w:name w:val="标题 3 字符"/>
    <w:basedOn w:val="31"/>
    <w:link w:val="8"/>
    <w:autoRedefine/>
    <w:semiHidden/>
    <w:qFormat/>
    <w:uiPriority w:val="9"/>
    <w:rPr>
      <w:rFonts w:asciiTheme="majorHAnsi" w:hAnsiTheme="majorHAnsi" w:eastAsiaTheme="majorEastAsia" w:cstheme="majorBidi"/>
      <w:caps/>
      <w:sz w:val="28"/>
      <w:szCs w:val="28"/>
    </w:rPr>
  </w:style>
  <w:style w:type="character" w:customStyle="1" w:styleId="48">
    <w:name w:val="纯文本 字符"/>
    <w:basedOn w:val="31"/>
    <w:link w:val="20"/>
    <w:autoRedefine/>
    <w:qFormat/>
    <w:uiPriority w:val="0"/>
    <w:rPr>
      <w:rFonts w:ascii="宋体" w:hAnsi="Courier New" w:eastAsia="宋体" w:cs="Times New Roman"/>
      <w:szCs w:val="20"/>
      <w14:ligatures w14:val="none"/>
    </w:rPr>
  </w:style>
  <w:style w:type="character" w:customStyle="1" w:styleId="49">
    <w:name w:val="标题 4 字符"/>
    <w:basedOn w:val="31"/>
    <w:link w:val="9"/>
    <w:autoRedefine/>
    <w:semiHidden/>
    <w:qFormat/>
    <w:uiPriority w:val="9"/>
    <w:rPr>
      <w:rFonts w:asciiTheme="majorHAnsi" w:hAnsiTheme="majorHAnsi" w:eastAsiaTheme="majorEastAsia" w:cstheme="majorBidi"/>
      <w:i/>
      <w:iCs/>
      <w:sz w:val="28"/>
      <w:szCs w:val="28"/>
    </w:rPr>
  </w:style>
  <w:style w:type="character" w:customStyle="1" w:styleId="50">
    <w:name w:val="正文文本 3 字符"/>
    <w:basedOn w:val="31"/>
    <w:link w:val="17"/>
    <w:autoRedefine/>
    <w:semiHidden/>
    <w:qFormat/>
    <w:uiPriority w:val="99"/>
    <w:rPr>
      <w:rFonts w:ascii="Times New Roman" w:hAnsi="Times New Roman" w:eastAsia="宋体" w:cs="Times New Roman"/>
      <w:sz w:val="16"/>
      <w:szCs w:val="16"/>
      <w14:ligatures w14:val="none"/>
    </w:rPr>
  </w:style>
  <w:style w:type="character" w:customStyle="1" w:styleId="51">
    <w:name w:val="日期 字符"/>
    <w:basedOn w:val="31"/>
    <w:link w:val="21"/>
    <w:autoRedefine/>
    <w:qFormat/>
    <w:uiPriority w:val="0"/>
    <w:rPr>
      <w:rFonts w:ascii="Times New Roman" w:hAnsi="Times New Roman" w:eastAsia="宋体" w:cs="Times New Roman"/>
      <w:b/>
      <w:sz w:val="28"/>
      <w:szCs w:val="20"/>
      <w14:ligatures w14:val="none"/>
    </w:rPr>
  </w:style>
  <w:style w:type="paragraph" w:customStyle="1" w:styleId="52">
    <w:name w:val="Table Paragraph"/>
    <w:basedOn w:val="1"/>
    <w:autoRedefine/>
    <w:qFormat/>
    <w:uiPriority w:val="1"/>
    <w:pPr>
      <w:autoSpaceDE w:val="0"/>
      <w:autoSpaceDN w:val="0"/>
    </w:pPr>
    <w:rPr>
      <w:rFonts w:ascii="宋体" w:hAnsi="宋体" w:cs="宋体"/>
      <w:sz w:val="22"/>
      <w:szCs w:val="22"/>
    </w:rPr>
  </w:style>
  <w:style w:type="table" w:customStyle="1" w:styleId="53">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4">
    <w:name w:val="标题 5 字符"/>
    <w:basedOn w:val="31"/>
    <w:link w:val="10"/>
    <w:autoRedefine/>
    <w:semiHidden/>
    <w:qFormat/>
    <w:uiPriority w:val="9"/>
    <w:rPr>
      <w:rFonts w:asciiTheme="majorHAnsi" w:hAnsiTheme="majorHAnsi" w:eastAsiaTheme="majorEastAsia" w:cstheme="majorBidi"/>
      <w:sz w:val="24"/>
      <w:szCs w:val="24"/>
    </w:rPr>
  </w:style>
  <w:style w:type="character" w:customStyle="1" w:styleId="55">
    <w:name w:val="标题 6 字符"/>
    <w:basedOn w:val="31"/>
    <w:link w:val="11"/>
    <w:autoRedefine/>
    <w:semiHidden/>
    <w:qFormat/>
    <w:uiPriority w:val="9"/>
    <w:rPr>
      <w:rFonts w:asciiTheme="majorHAnsi" w:hAnsiTheme="majorHAnsi" w:eastAsiaTheme="majorEastAsia" w:cstheme="majorBidi"/>
      <w:i/>
      <w:iCs/>
      <w:sz w:val="24"/>
      <w:szCs w:val="24"/>
    </w:rPr>
  </w:style>
  <w:style w:type="character" w:customStyle="1" w:styleId="56">
    <w:name w:val="标题 7 字符"/>
    <w:basedOn w:val="31"/>
    <w:link w:val="12"/>
    <w:autoRedefine/>
    <w:semiHidden/>
    <w:qFormat/>
    <w:uiPriority w:val="9"/>
    <w:rPr>
      <w:rFonts w:asciiTheme="majorHAnsi" w:hAnsiTheme="majorHAnsi" w:eastAsiaTheme="majorEastAsia" w:cstheme="majorBidi"/>
      <w:color w:val="595959" w:themeColor="text1" w:themeTint="A6"/>
      <w:sz w:val="24"/>
      <w:szCs w:val="24"/>
      <w14:textFill>
        <w14:solidFill>
          <w14:schemeClr w14:val="tx1">
            <w14:lumMod w14:val="65000"/>
            <w14:lumOff w14:val="35000"/>
          </w14:schemeClr>
        </w14:solidFill>
      </w14:textFill>
    </w:rPr>
  </w:style>
  <w:style w:type="character" w:customStyle="1" w:styleId="57">
    <w:name w:val="标题 8 字符"/>
    <w:basedOn w:val="31"/>
    <w:link w:val="13"/>
    <w:autoRedefine/>
    <w:semiHidden/>
    <w:qFormat/>
    <w:uiPriority w:val="9"/>
    <w:rPr>
      <w:rFonts w:asciiTheme="majorHAnsi" w:hAnsiTheme="majorHAnsi" w:eastAsiaTheme="majorEastAsia" w:cstheme="majorBidi"/>
      <w:caps/>
    </w:rPr>
  </w:style>
  <w:style w:type="character" w:customStyle="1" w:styleId="58">
    <w:name w:val="标题 9 字符"/>
    <w:basedOn w:val="31"/>
    <w:link w:val="14"/>
    <w:autoRedefine/>
    <w:semiHidden/>
    <w:qFormat/>
    <w:uiPriority w:val="9"/>
    <w:rPr>
      <w:rFonts w:asciiTheme="majorHAnsi" w:hAnsiTheme="majorHAnsi" w:eastAsiaTheme="majorEastAsia" w:cstheme="majorBidi"/>
      <w:i/>
      <w:iCs/>
      <w:caps/>
    </w:rPr>
  </w:style>
  <w:style w:type="character" w:customStyle="1" w:styleId="59">
    <w:name w:val="标题 字符"/>
    <w:basedOn w:val="31"/>
    <w:link w:val="28"/>
    <w:autoRedefine/>
    <w:qFormat/>
    <w:uiPriority w:val="10"/>
    <w:rPr>
      <w:rFonts w:asciiTheme="majorHAnsi" w:hAnsiTheme="majorHAnsi" w:eastAsiaTheme="majorEastAsia" w:cstheme="majorBidi"/>
      <w:caps/>
      <w:spacing w:val="40"/>
      <w:sz w:val="76"/>
      <w:szCs w:val="76"/>
    </w:rPr>
  </w:style>
  <w:style w:type="character" w:customStyle="1" w:styleId="60">
    <w:name w:val="副标题 字符"/>
    <w:basedOn w:val="31"/>
    <w:link w:val="25"/>
    <w:autoRedefine/>
    <w:qFormat/>
    <w:uiPriority w:val="11"/>
    <w:rPr>
      <w:color w:val="000000" w:themeColor="text1"/>
      <w:sz w:val="24"/>
      <w:szCs w:val="24"/>
      <w14:textFill>
        <w14:solidFill>
          <w14:schemeClr w14:val="tx1"/>
        </w14:solidFill>
      </w14:textFill>
    </w:rPr>
  </w:style>
  <w:style w:type="paragraph" w:styleId="61">
    <w:name w:val="No Spacing"/>
    <w:autoRedefine/>
    <w:qFormat/>
    <w:uiPriority w:val="1"/>
    <w:rPr>
      <w:rFonts w:asciiTheme="minorHAnsi" w:hAnsiTheme="minorHAnsi" w:eastAsiaTheme="minorEastAsia" w:cstheme="minorBidi"/>
      <w:sz w:val="21"/>
      <w:szCs w:val="21"/>
      <w:lang w:val="en-US" w:eastAsia="zh-CN" w:bidi="ar-SA"/>
    </w:rPr>
  </w:style>
  <w:style w:type="paragraph" w:styleId="62">
    <w:name w:val="Quote"/>
    <w:basedOn w:val="1"/>
    <w:next w:val="1"/>
    <w:link w:val="63"/>
    <w:autoRedefine/>
    <w:qFormat/>
    <w:uiPriority w:val="29"/>
    <w:pPr>
      <w:spacing w:before="160"/>
      <w:ind w:left="720"/>
    </w:pPr>
    <w:rPr>
      <w:rFonts w:asciiTheme="majorHAnsi" w:hAnsiTheme="majorHAnsi" w:eastAsiaTheme="majorEastAsia" w:cstheme="majorBidi"/>
      <w:sz w:val="24"/>
      <w:szCs w:val="24"/>
    </w:rPr>
  </w:style>
  <w:style w:type="character" w:customStyle="1" w:styleId="63">
    <w:name w:val="引用 字符"/>
    <w:basedOn w:val="31"/>
    <w:link w:val="62"/>
    <w:autoRedefine/>
    <w:qFormat/>
    <w:uiPriority w:val="29"/>
    <w:rPr>
      <w:rFonts w:asciiTheme="majorHAnsi" w:hAnsiTheme="majorHAnsi" w:eastAsiaTheme="majorEastAsia" w:cstheme="majorBidi"/>
      <w:sz w:val="24"/>
      <w:szCs w:val="24"/>
    </w:rPr>
  </w:style>
  <w:style w:type="paragraph" w:styleId="64">
    <w:name w:val="Intense Quote"/>
    <w:basedOn w:val="1"/>
    <w:next w:val="1"/>
    <w:link w:val="65"/>
    <w:autoRedefine/>
    <w:qFormat/>
    <w:uiPriority w:val="30"/>
    <w:pPr>
      <w:spacing w:before="100" w:beforeAutospacing="1" w:after="240"/>
      <w:ind w:left="936" w:right="936"/>
      <w:jc w:val="center"/>
    </w:pPr>
    <w:rPr>
      <w:rFonts w:asciiTheme="majorHAnsi" w:hAnsiTheme="majorHAnsi" w:eastAsiaTheme="majorEastAsia" w:cstheme="majorBidi"/>
      <w:caps/>
      <w:color w:val="C55A11" w:themeColor="accent2" w:themeShade="BF"/>
      <w:spacing w:val="10"/>
      <w:sz w:val="28"/>
      <w:szCs w:val="28"/>
    </w:rPr>
  </w:style>
  <w:style w:type="character" w:customStyle="1" w:styleId="65">
    <w:name w:val="明显引用 字符"/>
    <w:basedOn w:val="31"/>
    <w:link w:val="64"/>
    <w:autoRedefine/>
    <w:qFormat/>
    <w:uiPriority w:val="30"/>
    <w:rPr>
      <w:rFonts w:asciiTheme="majorHAnsi" w:hAnsiTheme="majorHAnsi" w:eastAsiaTheme="majorEastAsia" w:cstheme="majorBidi"/>
      <w:caps/>
      <w:color w:val="C55A11" w:themeColor="accent2" w:themeShade="BF"/>
      <w:spacing w:val="10"/>
      <w:sz w:val="28"/>
      <w:szCs w:val="28"/>
    </w:rPr>
  </w:style>
  <w:style w:type="character" w:customStyle="1" w:styleId="66">
    <w:name w:val="不明显强调1"/>
    <w:basedOn w:val="31"/>
    <w:autoRedefine/>
    <w:qFormat/>
    <w:uiPriority w:val="19"/>
    <w:rPr>
      <w:i/>
      <w:iCs/>
      <w:color w:val="auto"/>
    </w:rPr>
  </w:style>
  <w:style w:type="character" w:customStyle="1" w:styleId="67">
    <w:name w:val="明显强调1"/>
    <w:basedOn w:val="31"/>
    <w:autoRedefine/>
    <w:qFormat/>
    <w:uiPriority w:val="21"/>
    <w:rPr>
      <w:rFonts w:asciiTheme="minorHAnsi" w:hAnsiTheme="minorHAnsi" w:eastAsiaTheme="minorEastAsia" w:cstheme="minorBidi"/>
      <w:b/>
      <w:bCs/>
      <w:i/>
      <w:iCs/>
      <w:color w:val="C55A11" w:themeColor="accent2" w:themeShade="BF"/>
      <w:spacing w:val="0"/>
      <w:w w:val="100"/>
      <w:position w:val="0"/>
      <w:sz w:val="20"/>
      <w:szCs w:val="20"/>
    </w:rPr>
  </w:style>
  <w:style w:type="character" w:customStyle="1" w:styleId="68">
    <w:name w:val="不明显参考1"/>
    <w:basedOn w:val="31"/>
    <w:autoRedefine/>
    <w:qFormat/>
    <w:uiPriority w:val="31"/>
    <w:rPr>
      <w:rFonts w:asciiTheme="minorHAnsi" w:hAnsiTheme="minorHAnsi" w:eastAsiaTheme="minorEastAsia" w:cstheme="minorBidi"/>
      <w:smallCaps/>
      <w:color w:val="auto"/>
      <w:spacing w:val="10"/>
      <w:w w:val="100"/>
      <w:sz w:val="20"/>
      <w:szCs w:val="20"/>
      <w:u w:val="single" w:color="7E7E7E" w:themeColor="text1" w:themeTint="80"/>
    </w:rPr>
  </w:style>
  <w:style w:type="character" w:customStyle="1" w:styleId="69">
    <w:name w:val="明显参考1"/>
    <w:basedOn w:val="31"/>
    <w:autoRedefine/>
    <w:qFormat/>
    <w:uiPriority w:val="32"/>
    <w:rPr>
      <w:rFonts w:asciiTheme="minorHAnsi" w:hAnsiTheme="minorHAnsi" w:eastAsiaTheme="minorEastAsia" w:cstheme="minorBidi"/>
      <w:b/>
      <w:bCs/>
      <w:smallCaps/>
      <w:color w:val="1A1A1A" w:themeColor="text1" w:themeTint="E6"/>
      <w:spacing w:val="10"/>
      <w:w w:val="100"/>
      <w:position w:val="0"/>
      <w:sz w:val="20"/>
      <w:szCs w:val="20"/>
      <w:u w:val="single"/>
      <w14:textFill>
        <w14:solidFill>
          <w14:schemeClr w14:val="tx1">
            <w14:lumMod w14:val="90000"/>
            <w14:lumOff w14:val="10000"/>
          </w14:schemeClr>
        </w14:solidFill>
      </w14:textFill>
    </w:rPr>
  </w:style>
  <w:style w:type="character" w:customStyle="1" w:styleId="70">
    <w:name w:val="书籍标题1"/>
    <w:basedOn w:val="31"/>
    <w:autoRedefine/>
    <w:qFormat/>
    <w:uiPriority w:val="33"/>
    <w:rPr>
      <w:rFonts w:asciiTheme="minorHAnsi" w:hAnsiTheme="minorHAnsi" w:eastAsiaTheme="minorEastAsia" w:cstheme="minorBidi"/>
      <w:b/>
      <w:bCs/>
      <w:i/>
      <w:iCs/>
      <w:color w:val="auto"/>
      <w:spacing w:val="10"/>
      <w:w w:val="100"/>
      <w:sz w:val="20"/>
      <w:szCs w:val="20"/>
    </w:rPr>
  </w:style>
  <w:style w:type="paragraph" w:customStyle="1" w:styleId="71">
    <w:name w:val="TOC 标题1"/>
    <w:basedOn w:val="6"/>
    <w:next w:val="1"/>
    <w:autoRedefine/>
    <w:unhideWhenUsed/>
    <w:qFormat/>
    <w:uiPriority w:val="39"/>
    <w:pPr>
      <w:outlineLvl w:val="9"/>
    </w:pPr>
  </w:style>
  <w:style w:type="character" w:customStyle="1" w:styleId="72">
    <w:name w:val="font21"/>
    <w:basedOn w:val="31"/>
    <w:autoRedefine/>
    <w:qFormat/>
    <w:uiPriority w:val="0"/>
    <w:rPr>
      <w:rFonts w:hint="eastAsia" w:ascii="宋体" w:hAnsi="宋体" w:eastAsia="宋体" w:cs="宋体"/>
      <w:b/>
      <w:bCs/>
      <w:color w:val="000000"/>
      <w:sz w:val="20"/>
      <w:szCs w:val="20"/>
      <w:u w:val="none"/>
    </w:rPr>
  </w:style>
  <w:style w:type="character" w:customStyle="1" w:styleId="73">
    <w:name w:val="font11"/>
    <w:basedOn w:val="31"/>
    <w:autoRedefine/>
    <w:qFormat/>
    <w:uiPriority w:val="0"/>
    <w:rPr>
      <w:rFonts w:hint="eastAsia" w:ascii="宋体" w:hAnsi="宋体" w:eastAsia="宋体" w:cs="宋体"/>
      <w:color w:val="000000"/>
      <w:sz w:val="20"/>
      <w:szCs w:val="20"/>
      <w:u w:val="none"/>
    </w:rPr>
  </w:style>
  <w:style w:type="character" w:customStyle="1" w:styleId="74">
    <w:name w:val="font91"/>
    <w:basedOn w:val="31"/>
    <w:autoRedefine/>
    <w:qFormat/>
    <w:uiPriority w:val="0"/>
    <w:rPr>
      <w:rFonts w:ascii="微软雅黑" w:hAnsi="微软雅黑" w:eastAsia="微软雅黑" w:cs="微软雅黑"/>
      <w:color w:val="FFFFFF"/>
      <w:sz w:val="20"/>
      <w:szCs w:val="20"/>
      <w:u w:val="none"/>
    </w:rPr>
  </w:style>
  <w:style w:type="character" w:customStyle="1" w:styleId="75">
    <w:name w:val="font31"/>
    <w:basedOn w:val="31"/>
    <w:autoRedefine/>
    <w:qFormat/>
    <w:uiPriority w:val="0"/>
    <w:rPr>
      <w:rFonts w:hint="default" w:ascii="Times New Roman" w:hAnsi="Times New Roman" w:cs="Times New Roman"/>
      <w:color w:val="000000"/>
      <w:sz w:val="16"/>
      <w:szCs w:val="16"/>
      <w:u w:val="none"/>
    </w:rPr>
  </w:style>
  <w:style w:type="character" w:customStyle="1" w:styleId="76">
    <w:name w:val="font51"/>
    <w:basedOn w:val="31"/>
    <w:autoRedefine/>
    <w:qFormat/>
    <w:uiPriority w:val="0"/>
    <w:rPr>
      <w:rFonts w:hint="eastAsia" w:ascii="宋体" w:hAnsi="宋体" w:eastAsia="宋体" w:cs="宋体"/>
      <w:color w:val="000000"/>
      <w:sz w:val="16"/>
      <w:szCs w:val="16"/>
      <w:u w:val="none"/>
    </w:rPr>
  </w:style>
  <w:style w:type="character" w:customStyle="1" w:styleId="77">
    <w:name w:val="font41"/>
    <w:basedOn w:val="31"/>
    <w:autoRedefine/>
    <w:qFormat/>
    <w:uiPriority w:val="0"/>
    <w:rPr>
      <w:rFonts w:hint="default" w:ascii="Times New Roman" w:hAnsi="Times New Roman" w:cs="Times New Roman"/>
      <w:color w:val="000000"/>
      <w:sz w:val="18"/>
      <w:szCs w:val="18"/>
      <w:u w:val="none"/>
    </w:rPr>
  </w:style>
  <w:style w:type="character" w:customStyle="1" w:styleId="78">
    <w:name w:val="font71"/>
    <w:basedOn w:val="31"/>
    <w:autoRedefine/>
    <w:qFormat/>
    <w:uiPriority w:val="0"/>
    <w:rPr>
      <w:rFonts w:hint="eastAsia" w:ascii="宋体" w:hAnsi="宋体" w:eastAsia="宋体" w:cs="宋体"/>
      <w:b/>
      <w:bCs/>
      <w:color w:val="000000"/>
      <w:sz w:val="18"/>
      <w:szCs w:val="18"/>
      <w:u w:val="none"/>
    </w:rPr>
  </w:style>
  <w:style w:type="character" w:customStyle="1" w:styleId="79">
    <w:name w:val="font61"/>
    <w:basedOn w:val="31"/>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F494-7656-4E91-8AAA-6FC8CE44305D}">
  <ds:schemaRefs/>
</ds:datastoreItem>
</file>

<file path=docProps/app.xml><?xml version="1.0" encoding="utf-8"?>
<Properties xmlns="http://schemas.openxmlformats.org/officeDocument/2006/extended-properties" xmlns:vt="http://schemas.openxmlformats.org/officeDocument/2006/docPropsVTypes">
  <Template>Normal</Template>
  <Pages>22</Pages>
  <Words>5892</Words>
  <Characters>6165</Characters>
  <Lines>203</Lines>
  <Paragraphs>224</Paragraphs>
  <TotalTime>2</TotalTime>
  <ScaleCrop>false</ScaleCrop>
  <LinksUpToDate>false</LinksUpToDate>
  <CharactersWithSpaces>6963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2025-05-09T09:15:00Z</dcterms:created>
  <dc:creator>513706183@qq.com</dc:creator>
  <cp:lastModifiedBy>宋昭纬</cp:lastModifiedBy>
  <cp:lastPrinted>2024-01-30T08:05:00Z</cp:lastPrinted>
  <dcterms:modified xsi:type="dcterms:W3CDTF">2025-07-24T09:21:17Z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325280498C31468AA2866B8B1D68DB8A_13</vt:lpwstr>
  </property>
  <property fmtid="{D5CDD505-2E9C-101B-9397-08002B2CF9AE}" pid="4" name="KSOTemplateDocerSaveRecord">
    <vt:lpwstr>eyJoZGlkIjoiYTgwYTNlZDYwN2E5NDMyM2EzZmRlOWI3NGZiZWVkNGQiLCJ1c2VySWQiOiIzMDQ0MzIwMjEifQ==</vt:lpwstr>
  </property>
</Properties>
</file>