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ascii="微软雅黑" w:hAnsi="微软雅黑" w:eastAsia="微软雅黑" w:cs="微软雅黑"/>
          <w:caps/>
          <w:sz w:val="22"/>
          <w:szCs w:val="22"/>
          <w:lang w:val="en-US"/>
        </w:rPr>
        <w:id w:val="652958763"/>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18F44067">
          <w:pPr>
            <w:spacing w:line="900" w:lineRule="exact"/>
            <w:jc w:val="center"/>
            <w:rPr>
              <w:rFonts w:ascii="Arial" w:hAnsi="Arial" w:eastAsia="黑体"/>
              <w:b/>
              <w:sz w:val="72"/>
              <w:szCs w:val="72"/>
            </w:rPr>
          </w:pPr>
          <w:bookmarkStart w:id="0" w:name="_Toc328559326"/>
          <w:bookmarkStart w:id="1" w:name="_Toc245092759"/>
          <w:bookmarkStart w:id="2" w:name="_Toc273602339"/>
          <w:r>
            <w:rPr>
              <w:rFonts w:hint="eastAsia" w:eastAsia="黑体"/>
              <w:b/>
              <w:bCs/>
              <w:sz w:val="56"/>
              <w:szCs w:val="56"/>
              <w:lang w:val="en-US" w:eastAsia="zh-CN"/>
            </w:rPr>
            <w:t>罍街文创中心项目标识标牌及印刷物料</w:t>
          </w:r>
        </w:p>
        <w:p w14:paraId="6ED1F317">
          <w:pPr>
            <w:adjustRightInd w:val="0"/>
            <w:snapToGrid w:val="0"/>
            <w:spacing w:before="48" w:beforeLines="20" w:after="48" w:afterLines="20" w:line="940" w:lineRule="exact"/>
            <w:jc w:val="center"/>
            <w:rPr>
              <w:rFonts w:hint="eastAsia" w:ascii="宋体" w:hAnsi="宋体"/>
              <w:b/>
              <w:bCs/>
              <w:sz w:val="84"/>
              <w:szCs w:val="84"/>
            </w:rPr>
          </w:pPr>
        </w:p>
        <w:p w14:paraId="2508FEEC">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招</w:t>
          </w:r>
        </w:p>
        <w:p w14:paraId="5A9D77CD">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9789ED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532180E3">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3D3540FA">
          <w:pPr>
            <w:adjustRightInd w:val="0"/>
            <w:snapToGrid w:val="0"/>
            <w:spacing w:before="48" w:beforeLines="20" w:after="48" w:afterLines="20" w:line="540" w:lineRule="exact"/>
            <w:rPr>
              <w:rFonts w:hint="eastAsia" w:ascii="宋体" w:hAnsi="宋体"/>
              <w:b/>
              <w:sz w:val="30"/>
              <w:szCs w:val="30"/>
            </w:rPr>
          </w:pPr>
        </w:p>
        <w:p w14:paraId="4D187C8C">
          <w:pPr>
            <w:adjustRightInd w:val="0"/>
            <w:snapToGrid w:val="0"/>
            <w:spacing w:before="48" w:beforeLines="20" w:after="48" w:afterLines="20" w:line="540" w:lineRule="exact"/>
            <w:rPr>
              <w:rFonts w:hint="eastAsia" w:ascii="宋体" w:hAnsi="宋体"/>
              <w:b/>
              <w:sz w:val="30"/>
              <w:szCs w:val="30"/>
            </w:rPr>
          </w:pPr>
        </w:p>
        <w:p w14:paraId="15835850">
          <w:pPr>
            <w:pStyle w:val="27"/>
            <w:rPr>
              <w:rFonts w:hint="eastAsia" w:ascii="宋体" w:hAnsi="宋体"/>
              <w:b/>
              <w:sz w:val="30"/>
              <w:szCs w:val="30"/>
            </w:rPr>
          </w:pPr>
        </w:p>
        <w:p w14:paraId="4F027D45">
          <w:pPr>
            <w:pStyle w:val="27"/>
            <w:rPr>
              <w:rFonts w:hint="eastAsia" w:ascii="宋体" w:hAnsi="宋体"/>
              <w:b/>
              <w:sz w:val="30"/>
              <w:szCs w:val="30"/>
            </w:rPr>
          </w:pPr>
        </w:p>
        <w:p w14:paraId="1C9A8ED9">
          <w:pPr>
            <w:adjustRightInd w:val="0"/>
            <w:snapToGrid w:val="0"/>
            <w:spacing w:before="48" w:beforeLines="20" w:after="48" w:afterLines="20" w:line="540" w:lineRule="exact"/>
            <w:jc w:val="center"/>
            <w:rPr>
              <w:rFonts w:hint="eastAsia" w:ascii="宋体" w:hAnsi="宋体"/>
              <w:b/>
              <w:bCs/>
              <w:spacing w:val="-20"/>
              <w:sz w:val="36"/>
              <w:szCs w:val="36"/>
            </w:rPr>
          </w:pPr>
          <w:r>
            <w:rPr>
              <w:rFonts w:hint="eastAsia" w:ascii="宋体" w:hAnsi="宋体"/>
              <w:b/>
              <w:bCs/>
              <w:spacing w:val="-20"/>
              <w:sz w:val="36"/>
              <w:szCs w:val="36"/>
            </w:rPr>
            <w:t>招标</w:t>
          </w:r>
          <w:r>
            <w:rPr>
              <w:rFonts w:ascii="宋体" w:hAnsi="宋体"/>
              <w:b/>
              <w:bCs/>
              <w:spacing w:val="-20"/>
              <w:sz w:val="36"/>
              <w:szCs w:val="36"/>
            </w:rPr>
            <w:t>单位：</w:t>
          </w:r>
          <w:r>
            <w:rPr>
              <w:rFonts w:hint="eastAsia" w:ascii="宋体" w:hAnsi="宋体"/>
              <w:b/>
              <w:bCs/>
              <w:spacing w:val="-20"/>
              <w:sz w:val="36"/>
              <w:szCs w:val="36"/>
              <w:lang w:val="en-US" w:eastAsia="zh-CN"/>
            </w:rPr>
            <w:t>合肥滨湖投资控股集团有限公司</w:t>
          </w:r>
        </w:p>
        <w:p w14:paraId="5A384ABC">
          <w:pPr>
            <w:adjustRightInd w:val="0"/>
            <w:snapToGrid w:val="0"/>
            <w:spacing w:before="48" w:beforeLines="20" w:after="48" w:afterLines="20" w:line="540" w:lineRule="exact"/>
            <w:jc w:val="center"/>
            <w:rPr>
              <w:rFonts w:hint="eastAsia" w:ascii="宋体" w:hAnsi="宋体"/>
              <w:b/>
              <w:bCs/>
              <w:spacing w:val="-20"/>
              <w:sz w:val="36"/>
              <w:szCs w:val="36"/>
            </w:rPr>
          </w:pPr>
        </w:p>
        <w:p w14:paraId="08383788">
          <w:pPr>
            <w:tabs>
              <w:tab w:val="left" w:pos="420"/>
              <w:tab w:val="left" w:pos="4200"/>
            </w:tabs>
            <w:spacing w:line="1700" w:lineRule="exact"/>
            <w:jc w:val="center"/>
            <w:rPr>
              <w:rFonts w:hint="eastAsia" w:ascii="宋体" w:hAnsi="宋体"/>
              <w:sz w:val="32"/>
            </w:rPr>
          </w:pPr>
          <w:bookmarkStart w:id="3" w:name="_Toc273602338"/>
          <w:bookmarkStart w:id="4" w:name="_Toc245092758"/>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八</w:t>
          </w:r>
          <w:r>
            <w:rPr>
              <w:rFonts w:ascii="宋体" w:hAnsi="宋体"/>
              <w:bCs/>
              <w:sz w:val="36"/>
            </w:rPr>
            <w:t>月</w:t>
          </w:r>
        </w:p>
        <w:p w14:paraId="27BBB676">
          <w:pPr>
            <w:tabs>
              <w:tab w:val="left" w:pos="4620"/>
            </w:tabs>
            <w:spacing w:line="440" w:lineRule="exact"/>
            <w:jc w:val="center"/>
            <w:rPr>
              <w:rFonts w:hint="eastAsia" w:ascii="黑体" w:hAnsi="宋体" w:eastAsia="黑体"/>
              <w:b/>
              <w:sz w:val="32"/>
            </w:rPr>
            <w:sectPr>
              <w:headerReference r:id="rId5" w:type="default"/>
              <w:footerReference r:id="rId6" w:type="even"/>
              <w:pgSz w:w="11907" w:h="16840"/>
              <w:pgMar w:top="1440" w:right="1080" w:bottom="1440" w:left="1080" w:header="851" w:footer="992" w:gutter="0"/>
              <w:cols w:space="720" w:num="1"/>
              <w:docGrid w:linePitch="303" w:charSpace="0"/>
            </w:sectPr>
          </w:pPr>
        </w:p>
        <w:p w14:paraId="657C606C">
          <w:pPr>
            <w:spacing w:line="480" w:lineRule="auto"/>
            <w:rPr>
              <w:rFonts w:hint="eastAsia" w:ascii="微软雅黑" w:hAnsi="微软雅黑" w:eastAsia="微软雅黑" w:cs="微软雅黑"/>
              <w:sz w:val="22"/>
              <w:szCs w:val="22"/>
            </w:rPr>
          </w:pPr>
        </w:p>
      </w:sdtContent>
    </w:sdt>
    <w:bookmarkEnd w:id="3"/>
    <w:bookmarkEnd w:id="4"/>
    <w:p w14:paraId="5A8426C2">
      <w:pPr>
        <w:spacing w:line="480" w:lineRule="auto"/>
        <w:ind w:firstLine="440" w:firstLineChars="200"/>
        <w:rPr>
          <w:rFonts w:hint="eastAsia" w:ascii="微软雅黑" w:hAnsi="微软雅黑" w:eastAsia="微软雅黑" w:cs="微软雅黑"/>
          <w:color w:val="000000"/>
          <w:sz w:val="22"/>
          <w:szCs w:val="22"/>
        </w:rPr>
      </w:pPr>
      <w:bookmarkStart w:id="5" w:name="_Toc157065227"/>
      <w:r>
        <w:rPr>
          <w:rFonts w:hint="eastAsia" w:ascii="微软雅黑" w:hAnsi="微软雅黑" w:eastAsia="微软雅黑" w:cs="微软雅黑"/>
          <w:color w:val="000000"/>
          <w:sz w:val="22"/>
          <w:szCs w:val="22"/>
        </w:rPr>
        <w:t>合肥滨湖投资控股集团有限公司对</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b/>
          <w:bCs/>
          <w:color w:val="000000"/>
          <w:sz w:val="22"/>
          <w:szCs w:val="22"/>
          <w:u w:val="single"/>
          <w:lang w:val="en-US" w:eastAsia="zh-CN"/>
        </w:rPr>
        <w:t>罍街文创中心项目标识标牌及印刷物料</w:t>
      </w:r>
      <w:r>
        <w:rPr>
          <w:rFonts w:hint="eastAsia" w:ascii="微软雅黑" w:hAnsi="微软雅黑" w:eastAsia="微软雅黑" w:cs="微软雅黑"/>
          <w:b/>
          <w:bCs/>
          <w:color w:val="000000"/>
          <w:sz w:val="22"/>
          <w:szCs w:val="22"/>
          <w:u w:val="single"/>
        </w:rPr>
        <w:t>”</w:t>
      </w:r>
      <w:r>
        <w:rPr>
          <w:rFonts w:hint="eastAsia" w:ascii="微软雅黑" w:hAnsi="微软雅黑" w:eastAsia="微软雅黑" w:cs="微软雅黑"/>
          <w:color w:val="000000"/>
          <w:sz w:val="22"/>
          <w:szCs w:val="22"/>
        </w:rPr>
        <w:t>项目进行</w:t>
      </w:r>
      <w:r>
        <w:rPr>
          <w:rFonts w:hint="eastAsia" w:ascii="微软雅黑" w:hAnsi="微软雅黑" w:eastAsia="微软雅黑" w:cs="微软雅黑"/>
          <w:sz w:val="22"/>
          <w:szCs w:val="22"/>
        </w:rPr>
        <w:t>公开招标</w:t>
      </w:r>
      <w:r>
        <w:rPr>
          <w:rFonts w:hint="eastAsia" w:ascii="微软雅黑" w:hAnsi="微软雅黑" w:eastAsia="微软雅黑" w:cs="微软雅黑"/>
          <w:color w:val="000000"/>
          <w:sz w:val="22"/>
          <w:szCs w:val="22"/>
        </w:rPr>
        <w:t>，欢迎具备条件的投标人参加投标。</w:t>
      </w:r>
    </w:p>
    <w:p w14:paraId="761F331A">
      <w:pPr>
        <w:pStyle w:val="27"/>
        <w:rPr>
          <w:rFonts w:hint="eastAsia" w:ascii="微软雅黑" w:hAnsi="微软雅黑" w:eastAsia="微软雅黑" w:cs="微软雅黑"/>
          <w:sz w:val="22"/>
          <w:szCs w:val="22"/>
        </w:rPr>
      </w:pPr>
    </w:p>
    <w:p w14:paraId="558583A9">
      <w:pPr>
        <w:pStyle w:val="2"/>
        <w:spacing w:before="0" w:after="0" w:line="360" w:lineRule="auto"/>
        <w:jc w:val="center"/>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 xml:space="preserve">第一章 </w:t>
      </w:r>
      <w:bookmarkEnd w:id="0"/>
      <w:bookmarkEnd w:id="1"/>
      <w:bookmarkEnd w:id="2"/>
      <w:r>
        <w:rPr>
          <w:rFonts w:hint="eastAsia" w:ascii="微软雅黑" w:hAnsi="微软雅黑" w:eastAsia="微软雅黑" w:cs="微软雅黑"/>
          <w:b/>
          <w:bCs/>
          <w:color w:val="000000"/>
          <w:sz w:val="22"/>
          <w:szCs w:val="22"/>
        </w:rPr>
        <w:t>招标公告</w:t>
      </w:r>
      <w:bookmarkEnd w:id="5"/>
    </w:p>
    <w:p w14:paraId="683EA157">
      <w:pPr>
        <w:autoSpaceDE w:val="0"/>
        <w:autoSpaceDN w:val="0"/>
        <w:adjustRightInd w:val="0"/>
        <w:spacing w:after="0" w:line="360" w:lineRule="auto"/>
        <w:ind w:firstLine="440" w:firstLineChars="200"/>
        <w:rPr>
          <w:rFonts w:hint="eastAsia" w:ascii="微软雅黑" w:hAnsi="微软雅黑" w:eastAsia="微软雅黑" w:cs="微软雅黑"/>
          <w:b/>
          <w:color w:val="000000"/>
          <w:sz w:val="22"/>
          <w:szCs w:val="22"/>
          <w:lang w:val="zh-CN"/>
        </w:rPr>
      </w:pPr>
      <w:r>
        <w:rPr>
          <w:rFonts w:hint="eastAsia" w:ascii="微软雅黑" w:hAnsi="微软雅黑" w:eastAsia="微软雅黑" w:cs="微软雅黑"/>
          <w:b/>
          <w:color w:val="000000"/>
          <w:sz w:val="22"/>
          <w:szCs w:val="22"/>
          <w:lang w:val="zh-CN"/>
        </w:rPr>
        <w:t>一、项目名称及</w:t>
      </w:r>
      <w:r>
        <w:rPr>
          <w:rFonts w:hint="eastAsia" w:ascii="微软雅黑" w:hAnsi="微软雅黑" w:eastAsia="微软雅黑" w:cs="微软雅黑"/>
          <w:b/>
          <w:color w:val="000000"/>
          <w:sz w:val="22"/>
          <w:szCs w:val="22"/>
        </w:rPr>
        <w:t>需求</w:t>
      </w:r>
      <w:r>
        <w:rPr>
          <w:rFonts w:hint="eastAsia" w:ascii="微软雅黑" w:hAnsi="微软雅黑" w:eastAsia="微软雅黑" w:cs="微软雅黑"/>
          <w:b/>
          <w:color w:val="000000"/>
          <w:sz w:val="22"/>
          <w:szCs w:val="22"/>
          <w:lang w:val="zh-CN"/>
        </w:rPr>
        <w:t>：</w:t>
      </w:r>
    </w:p>
    <w:p w14:paraId="4EAE327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w:t>
      </w:r>
      <w:r>
        <w:rPr>
          <w:rFonts w:hint="eastAsia" w:ascii="微软雅黑" w:hAnsi="微软雅黑" w:eastAsia="微软雅黑" w:cs="微软雅黑"/>
          <w:color w:val="000000"/>
          <w:sz w:val="22"/>
          <w:szCs w:val="22"/>
          <w:lang w:val="zh-CN"/>
        </w:rPr>
        <w:t>、项目名称：</w:t>
      </w:r>
      <w:r>
        <w:rPr>
          <w:rFonts w:hint="eastAsia" w:ascii="微软雅黑" w:hAnsi="微软雅黑" w:eastAsia="微软雅黑" w:cs="微软雅黑"/>
          <w:color w:val="000000"/>
          <w:sz w:val="22"/>
          <w:szCs w:val="22"/>
          <w:lang w:val="en-US" w:eastAsia="zh-CN"/>
        </w:rPr>
        <w:t>罍街文创中心项目标识标牌及印刷物料</w:t>
      </w:r>
      <w:r>
        <w:rPr>
          <w:rFonts w:hint="eastAsia" w:ascii="微软雅黑" w:hAnsi="微软雅黑" w:eastAsia="微软雅黑" w:cs="微软雅黑"/>
          <w:color w:val="000000"/>
          <w:sz w:val="22"/>
          <w:szCs w:val="22"/>
          <w:lang w:val="zh-CN"/>
        </w:rPr>
        <w:t>；</w:t>
      </w:r>
    </w:p>
    <w:p w14:paraId="703603C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2、项目概算（招标控制价）：</w:t>
      </w:r>
      <w:r>
        <w:rPr>
          <w:rFonts w:hint="eastAsia" w:ascii="微软雅黑" w:hAnsi="微软雅黑" w:eastAsia="微软雅黑" w:cs="微软雅黑"/>
          <w:color w:val="000000"/>
          <w:sz w:val="22"/>
          <w:szCs w:val="22"/>
          <w:lang w:val="en-US" w:eastAsia="zh-CN"/>
        </w:rPr>
        <w:t>5</w:t>
      </w:r>
      <w:r>
        <w:rPr>
          <w:rFonts w:hint="eastAsia" w:ascii="微软雅黑" w:hAnsi="微软雅黑" w:eastAsia="微软雅黑" w:cs="微软雅黑"/>
          <w:color w:val="000000"/>
          <w:sz w:val="22"/>
          <w:szCs w:val="22"/>
        </w:rPr>
        <w:t>.</w:t>
      </w:r>
      <w:r>
        <w:rPr>
          <w:rFonts w:hint="eastAsia" w:ascii="微软雅黑" w:hAnsi="微软雅黑" w:eastAsia="微软雅黑" w:cs="微软雅黑"/>
          <w:color w:val="000000"/>
          <w:sz w:val="22"/>
          <w:szCs w:val="22"/>
          <w:lang w:val="en-US" w:eastAsia="zh-CN"/>
        </w:rPr>
        <w:t>8</w:t>
      </w:r>
      <w:r>
        <w:rPr>
          <w:rFonts w:hint="eastAsia" w:ascii="微软雅黑" w:hAnsi="微软雅黑" w:eastAsia="微软雅黑" w:cs="微软雅黑"/>
          <w:color w:val="000000"/>
          <w:sz w:val="22"/>
          <w:szCs w:val="22"/>
        </w:rPr>
        <w:t>万（含税）；</w:t>
      </w:r>
    </w:p>
    <w:p w14:paraId="58CB0A3C">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3、招标方式：公开招标。</w:t>
      </w:r>
    </w:p>
    <w:p w14:paraId="5347953E">
      <w:pPr>
        <w:pStyle w:val="27"/>
      </w:pPr>
    </w:p>
    <w:p w14:paraId="36658DD6">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二、投标人资格条件</w:t>
      </w:r>
    </w:p>
    <w:p w14:paraId="079875B7">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7C35C3A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2、投标人的法定代表人或负责人为同一人，存在控股、管理关系的不同投标人，不得参加同一标包投标或者未划分标包的同一招标项目投标。</w:t>
      </w:r>
    </w:p>
    <w:p w14:paraId="3A977C31">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3、本次招标不接受联合体投标。</w:t>
      </w:r>
    </w:p>
    <w:p w14:paraId="33C36A49">
      <w:pPr>
        <w:pStyle w:val="27"/>
      </w:pPr>
    </w:p>
    <w:p w14:paraId="3AF05C7E">
      <w:pPr>
        <w:autoSpaceDE w:val="0"/>
        <w:autoSpaceDN w:val="0"/>
        <w:adjustRightInd w:val="0"/>
        <w:spacing w:after="0"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三、评标方法</w:t>
      </w:r>
    </w:p>
    <w:p w14:paraId="001B76B8">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1、投标人投标报价不得高于招标控制价，否则其报价无效。</w:t>
      </w:r>
    </w:p>
    <w:p w14:paraId="6BD96693">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rPr>
      </w:pPr>
      <w:r>
        <w:rPr>
          <w:rFonts w:hint="eastAsia" w:ascii="微软雅黑" w:hAnsi="微软雅黑" w:eastAsia="微软雅黑" w:cs="微软雅黑"/>
          <w:color w:val="000000"/>
          <w:sz w:val="22"/>
          <w:szCs w:val="22"/>
        </w:rPr>
        <w:t>2、经评标小组评审符合招标文件规定条件的有效投标人如低于三家，则本次招标流标（另行重新组织招标）。</w:t>
      </w:r>
    </w:p>
    <w:p w14:paraId="004311DD">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3、本次项目评标在项目、数量、材质、工艺、产品统一的原则下，最低价中标确定合作单位。</w:t>
      </w:r>
    </w:p>
    <w:p w14:paraId="127EC410">
      <w:pPr>
        <w:pStyle w:val="27"/>
      </w:pPr>
    </w:p>
    <w:p w14:paraId="0DD3BC01">
      <w:pPr>
        <w:autoSpaceDE w:val="0"/>
        <w:autoSpaceDN w:val="0"/>
        <w:adjustRightInd w:val="0"/>
        <w:spacing w:line="360" w:lineRule="auto"/>
        <w:ind w:firstLine="440" w:firstLineChars="200"/>
        <w:rPr>
          <w:rFonts w:hint="eastAsia" w:ascii="微软雅黑" w:hAnsi="微软雅黑" w:eastAsia="微软雅黑" w:cs="微软雅黑"/>
          <w:b/>
          <w:color w:val="000000"/>
          <w:sz w:val="22"/>
          <w:szCs w:val="22"/>
        </w:rPr>
      </w:pPr>
      <w:r>
        <w:rPr>
          <w:rFonts w:hint="eastAsia" w:ascii="微软雅黑" w:hAnsi="微软雅黑" w:eastAsia="微软雅黑" w:cs="微软雅黑"/>
          <w:b/>
          <w:color w:val="000000"/>
          <w:sz w:val="22"/>
          <w:szCs w:val="22"/>
        </w:rPr>
        <w:t>四、投标报名提交材料及格式要求</w:t>
      </w:r>
    </w:p>
    <w:p w14:paraId="3D532EAB">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（一）报名材料</w:t>
      </w:r>
    </w:p>
    <w:p w14:paraId="3D4256E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附件1：投标函 加盖公章；</w:t>
      </w:r>
    </w:p>
    <w:p w14:paraId="5439CB81">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附件2：法人授权委托书 加盖公章；</w:t>
      </w:r>
    </w:p>
    <w:p w14:paraId="20866CBC">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附件3：投标人信用承诺函 加盖公章；</w:t>
      </w:r>
    </w:p>
    <w:p w14:paraId="00624899">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附件4：资质证明文件（营业执照等） 加盖公章。</w:t>
      </w:r>
    </w:p>
    <w:p w14:paraId="356AA6BC">
      <w:pPr>
        <w:autoSpaceDE w:val="0"/>
        <w:autoSpaceDN w:val="0"/>
        <w:adjustRightInd w:val="0"/>
        <w:spacing w:line="360" w:lineRule="auto"/>
        <w:ind w:firstLine="440" w:firstLineChars="200"/>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附件5：需提供房地产行业近三年</w:t>
      </w:r>
      <w:r>
        <w:rPr>
          <w:rFonts w:hint="eastAsia" w:ascii="微软雅黑" w:hAnsi="微软雅黑" w:eastAsia="微软雅黑" w:cs="微软雅黑"/>
          <w:sz w:val="22"/>
          <w:szCs w:val="22"/>
        </w:rPr>
        <w:t>3个</w:t>
      </w:r>
      <w:r>
        <w:rPr>
          <w:rFonts w:hint="eastAsia" w:ascii="微软雅黑" w:hAnsi="微软雅黑" w:eastAsia="微软雅黑" w:cs="微软雅黑"/>
          <w:sz w:val="22"/>
          <w:szCs w:val="22"/>
          <w:lang w:val="en-US" w:eastAsia="zh-CN"/>
        </w:rPr>
        <w:t>物料制作合同</w:t>
      </w:r>
      <w:r>
        <w:rPr>
          <w:rFonts w:hint="eastAsia" w:ascii="微软雅黑" w:hAnsi="微软雅黑" w:eastAsia="微软雅黑" w:cs="微软雅黑"/>
          <w:sz w:val="22"/>
          <w:szCs w:val="22"/>
        </w:rPr>
        <w:t>（需提供合同证明</w:t>
      </w:r>
      <w:bookmarkStart w:id="32" w:name="_GoBack"/>
      <w:bookmarkEnd w:id="32"/>
      <w:r>
        <w:rPr>
          <w:rFonts w:hint="eastAsia" w:ascii="微软雅黑" w:hAnsi="微软雅黑" w:eastAsia="微软雅黑" w:cs="微软雅黑"/>
          <w:sz w:val="22"/>
          <w:szCs w:val="22"/>
          <w:lang w:val="en-US" w:eastAsia="zh-CN"/>
        </w:rPr>
        <w:t>带公章</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lang w:val="en-US" w:eastAsia="zh-CN"/>
        </w:rPr>
        <w:t>每份合同金额不低于6万元。</w:t>
      </w:r>
    </w:p>
    <w:p w14:paraId="0865297E">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（二）投标报价</w:t>
      </w:r>
    </w:p>
    <w:p w14:paraId="7E14FEE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附件</w:t>
      </w:r>
      <w:r>
        <w:rPr>
          <w:rFonts w:hint="eastAsia" w:ascii="微软雅黑" w:hAnsi="微软雅黑" w:eastAsia="微软雅黑" w:cs="微软雅黑"/>
          <w:sz w:val="22"/>
          <w:szCs w:val="22"/>
          <w:lang w:val="en-US" w:eastAsia="zh-CN"/>
        </w:rPr>
        <w:t>6</w:t>
      </w:r>
      <w:r>
        <w:rPr>
          <w:rFonts w:hint="eastAsia" w:ascii="微软雅黑" w:hAnsi="微软雅黑" w:eastAsia="微软雅黑" w:cs="微软雅黑"/>
          <w:sz w:val="22"/>
          <w:szCs w:val="22"/>
        </w:rPr>
        <w:t>：投标报价单加盖公章。</w:t>
      </w:r>
    </w:p>
    <w:p w14:paraId="0EA284D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（三）投标要求</w:t>
      </w:r>
    </w:p>
    <w:p w14:paraId="2ECE0E45">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投标人应按本招标文件“招投标日程表”规定的时间、地点，向招标人密封盖章提交投标文件，于</w:t>
      </w:r>
      <w:r>
        <w:rPr>
          <w:rFonts w:hint="eastAsia" w:ascii="微软雅黑" w:hAnsi="微软雅黑" w:eastAsia="微软雅黑" w:cs="微软雅黑"/>
          <w:sz w:val="22"/>
          <w:szCs w:val="22"/>
          <w:lang w:val="en-US" w:eastAsia="zh-CN"/>
        </w:rPr>
        <w:t>7</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17</w:t>
      </w:r>
      <w:r>
        <w:rPr>
          <w:rFonts w:hint="eastAsia" w:ascii="微软雅黑" w:hAnsi="微软雅黑" w:eastAsia="微软雅黑" w:cs="微软雅黑"/>
          <w:sz w:val="22"/>
          <w:szCs w:val="22"/>
        </w:rPr>
        <w:t>日1</w:t>
      </w:r>
      <w:r>
        <w:rPr>
          <w:rFonts w:hint="eastAsia" w:ascii="微软雅黑" w:hAnsi="微软雅黑" w:eastAsia="微软雅黑" w:cs="微软雅黑"/>
          <w:sz w:val="22"/>
          <w:szCs w:val="22"/>
          <w:lang w:val="en-US" w:eastAsia="zh-CN"/>
        </w:rPr>
        <w:t>7</w:t>
      </w:r>
      <w:r>
        <w:rPr>
          <w:rFonts w:hint="eastAsia" w:ascii="微软雅黑" w:hAnsi="微软雅黑" w:eastAsia="微软雅黑" w:cs="微软雅黑"/>
          <w:sz w:val="22"/>
          <w:szCs w:val="22"/>
        </w:rPr>
        <w:t>时前送至合肥市包河区城市更新建设有限公司，地址：合肥市包河区徽州大道1388号401。</w:t>
      </w:r>
    </w:p>
    <w:p w14:paraId="74F1D807">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注：不接受任何形式邮寄文件或电子文件，请投标单位投标负责人密封盖章提交，并以当面确认签字为准。</w:t>
      </w:r>
    </w:p>
    <w:p w14:paraId="6CE9D680">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联系人：</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钟晨阳</w:t>
      </w:r>
      <w:r>
        <w:rPr>
          <w:rFonts w:hint="eastAsia" w:ascii="微软雅黑" w:hAnsi="微软雅黑" w:eastAsia="微软雅黑" w:cs="微软雅黑"/>
          <w:sz w:val="22"/>
          <w:szCs w:val="22"/>
          <w:u w:val="single"/>
        </w:rPr>
        <w:t xml:space="preserve">   </w:t>
      </w:r>
    </w:p>
    <w:p w14:paraId="61AA54F9">
      <w:pPr>
        <w:spacing w:line="360" w:lineRule="auto"/>
        <w:ind w:firstLine="440" w:firstLineChars="200"/>
        <w:rPr>
          <w:rFonts w:hint="eastAsia" w:ascii="微软雅黑" w:hAnsi="微软雅黑" w:eastAsia="微软雅黑" w:cs="微软雅黑"/>
          <w:sz w:val="22"/>
          <w:szCs w:val="22"/>
          <w:u w:val="single"/>
        </w:rPr>
      </w:pPr>
      <w:r>
        <w:rPr>
          <w:rFonts w:hint="eastAsia" w:ascii="微软雅黑" w:hAnsi="微软雅黑" w:eastAsia="微软雅黑" w:cs="微软雅黑"/>
          <w:sz w:val="22"/>
          <w:szCs w:val="22"/>
        </w:rPr>
        <w:t>报名热线：</w:t>
      </w:r>
      <w:r>
        <w:rPr>
          <w:rFonts w:hint="eastAsia" w:ascii="微软雅黑" w:hAnsi="微软雅黑" w:eastAsia="微软雅黑" w:cs="微软雅黑"/>
          <w:sz w:val="22"/>
          <w:szCs w:val="22"/>
          <w:u w:val="single"/>
        </w:rPr>
        <w:t xml:space="preserve">  0551-63456711    </w:t>
      </w:r>
    </w:p>
    <w:p w14:paraId="5B6948EE">
      <w:pPr>
        <w:pStyle w:val="25"/>
        <w:spacing w:before="0" w:beforeAutospacing="0" w:after="0" w:afterAutospacing="0"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联系地址：合肥市包河区徽州大道1388号4楼401</w:t>
      </w:r>
    </w:p>
    <w:p w14:paraId="0252A3A2">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（四）开标</w:t>
      </w:r>
    </w:p>
    <w:p w14:paraId="06D1C414">
      <w:pPr>
        <w:autoSpaceDE w:val="0"/>
        <w:autoSpaceDN w:val="0"/>
        <w:adjustRightInd w:val="0"/>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投标截止后立即进行开标。具体开标时间、地点详见本招标文件“招投标日程表”。</w:t>
      </w:r>
    </w:p>
    <w:p w14:paraId="6E04D0DA">
      <w:pPr>
        <w:pStyle w:val="27"/>
        <w:rPr>
          <w:rFonts w:hint="eastAsia" w:ascii="微软雅黑" w:hAnsi="微软雅黑" w:eastAsia="微软雅黑" w:cs="微软雅黑"/>
          <w:sz w:val="22"/>
          <w:szCs w:val="22"/>
        </w:rPr>
      </w:pPr>
    </w:p>
    <w:p w14:paraId="3905D9F0">
      <w:pPr>
        <w:pStyle w:val="23"/>
        <w:ind w:left="440" w:hanging="440"/>
        <w:rPr>
          <w:rFonts w:hint="eastAsia" w:ascii="微软雅黑" w:hAnsi="微软雅黑" w:eastAsia="微软雅黑" w:cs="微软雅黑"/>
          <w:sz w:val="22"/>
        </w:rPr>
      </w:pPr>
    </w:p>
    <w:p w14:paraId="59340AD4">
      <w:pPr>
        <w:pStyle w:val="23"/>
        <w:ind w:left="440" w:hanging="440"/>
        <w:rPr>
          <w:rFonts w:hint="eastAsia" w:ascii="微软雅黑" w:hAnsi="微软雅黑" w:eastAsia="微软雅黑" w:cs="微软雅黑"/>
          <w:sz w:val="22"/>
        </w:rPr>
      </w:pPr>
    </w:p>
    <w:p w14:paraId="7E7AE929">
      <w:pPr>
        <w:autoSpaceDE w:val="0"/>
        <w:autoSpaceDN w:val="0"/>
        <w:adjustRightInd w:val="0"/>
        <w:spacing w:line="360" w:lineRule="auto"/>
        <w:ind w:firstLine="440" w:firstLineChars="200"/>
        <w:rPr>
          <w:rFonts w:hint="eastAsia" w:ascii="微软雅黑" w:hAnsi="微软雅黑" w:eastAsia="微软雅黑" w:cs="微软雅黑"/>
          <w:b/>
          <w:bCs/>
          <w:color w:val="000000"/>
          <w:sz w:val="22"/>
          <w:szCs w:val="22"/>
        </w:rPr>
      </w:pPr>
      <w:r>
        <w:rPr>
          <w:rFonts w:hint="eastAsia" w:ascii="微软雅黑" w:hAnsi="微软雅黑" w:eastAsia="微软雅黑" w:cs="微软雅黑"/>
          <w:b/>
          <w:bCs/>
          <w:color w:val="000000"/>
          <w:sz w:val="22"/>
          <w:szCs w:val="22"/>
        </w:rPr>
        <w:t>五、招标日程表</w:t>
      </w:r>
    </w:p>
    <w:tbl>
      <w:tblPr>
        <w:tblStyle w:val="28"/>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34"/>
        <w:gridCol w:w="3343"/>
        <w:gridCol w:w="3343"/>
      </w:tblGrid>
      <w:tr w14:paraId="44A7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exact"/>
          <w:jc w:val="center"/>
        </w:trPr>
        <w:tc>
          <w:tcPr>
            <w:tcW w:w="462" w:type="pct"/>
            <w:vAlign w:val="center"/>
          </w:tcPr>
          <w:p w14:paraId="3AF28E05">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序号</w:t>
            </w:r>
          </w:p>
        </w:tc>
        <w:tc>
          <w:tcPr>
            <w:tcW w:w="1018" w:type="pct"/>
            <w:vAlign w:val="center"/>
          </w:tcPr>
          <w:p w14:paraId="3A84F4AA">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内容</w:t>
            </w:r>
          </w:p>
        </w:tc>
        <w:tc>
          <w:tcPr>
            <w:tcW w:w="1759" w:type="pct"/>
            <w:vAlign w:val="center"/>
          </w:tcPr>
          <w:p w14:paraId="5028E0C7">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时间</w:t>
            </w:r>
          </w:p>
        </w:tc>
        <w:tc>
          <w:tcPr>
            <w:tcW w:w="1759" w:type="pct"/>
            <w:vAlign w:val="center"/>
          </w:tcPr>
          <w:p w14:paraId="4EE3B3E6">
            <w:pPr>
              <w:tabs>
                <w:tab w:val="left" w:pos="993"/>
              </w:tabs>
              <w:spacing w:line="440" w:lineRule="exact"/>
              <w:jc w:val="center"/>
              <w:rPr>
                <w:rFonts w:hint="eastAsia" w:ascii="微软雅黑" w:hAnsi="微软雅黑" w:eastAsia="微软雅黑" w:cs="微软雅黑"/>
                <w:b/>
                <w:bCs/>
              </w:rPr>
            </w:pPr>
            <w:r>
              <w:rPr>
                <w:rFonts w:hint="eastAsia" w:ascii="微软雅黑" w:hAnsi="微软雅黑" w:eastAsia="微软雅黑" w:cs="微软雅黑"/>
                <w:b/>
                <w:bCs/>
              </w:rPr>
              <w:t>地点</w:t>
            </w:r>
          </w:p>
        </w:tc>
      </w:tr>
      <w:tr w14:paraId="5722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62" w:type="pct"/>
            <w:vAlign w:val="center"/>
          </w:tcPr>
          <w:p w14:paraId="78E07DE8">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1</w:t>
            </w:r>
          </w:p>
        </w:tc>
        <w:tc>
          <w:tcPr>
            <w:tcW w:w="1018" w:type="pct"/>
            <w:vAlign w:val="center"/>
          </w:tcPr>
          <w:p w14:paraId="4D2A2EC1">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招标文件发布</w:t>
            </w:r>
          </w:p>
        </w:tc>
        <w:tc>
          <w:tcPr>
            <w:tcW w:w="1759" w:type="pct"/>
            <w:vAlign w:val="center"/>
          </w:tcPr>
          <w:p w14:paraId="53C26E48">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22</w:t>
            </w:r>
            <w:r>
              <w:rPr>
                <w:rFonts w:hint="eastAsia" w:ascii="微软雅黑" w:hAnsi="微软雅黑" w:eastAsia="微软雅黑" w:cs="微软雅黑"/>
              </w:rPr>
              <w:t>日</w:t>
            </w:r>
          </w:p>
        </w:tc>
        <w:tc>
          <w:tcPr>
            <w:tcW w:w="1759" w:type="pct"/>
            <w:vAlign w:val="center"/>
          </w:tcPr>
          <w:p w14:paraId="7CBC1CD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合肥滨湖集团公共平台</w:t>
            </w:r>
          </w:p>
        </w:tc>
      </w:tr>
      <w:tr w14:paraId="183B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2" w:type="pct"/>
            <w:vAlign w:val="center"/>
          </w:tcPr>
          <w:p w14:paraId="7E737AFA">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2</w:t>
            </w:r>
          </w:p>
        </w:tc>
        <w:tc>
          <w:tcPr>
            <w:tcW w:w="1018" w:type="pct"/>
            <w:vAlign w:val="center"/>
          </w:tcPr>
          <w:p w14:paraId="45EE219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投标文件提交</w:t>
            </w:r>
          </w:p>
        </w:tc>
        <w:tc>
          <w:tcPr>
            <w:tcW w:w="1759" w:type="pct"/>
            <w:vAlign w:val="center"/>
          </w:tcPr>
          <w:p w14:paraId="389AA6D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截至2025年</w:t>
            </w:r>
          </w:p>
          <w:p w14:paraId="1700C58A">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25</w:t>
            </w:r>
            <w:r>
              <w:rPr>
                <w:rFonts w:hint="eastAsia" w:ascii="微软雅黑" w:hAnsi="微软雅黑" w:eastAsia="微软雅黑" w:cs="微软雅黑"/>
              </w:rPr>
              <w:t>日1</w:t>
            </w:r>
            <w:r>
              <w:rPr>
                <w:rFonts w:hint="eastAsia" w:ascii="微软雅黑" w:hAnsi="微软雅黑" w:eastAsia="微软雅黑" w:cs="微软雅黑"/>
                <w:lang w:val="en-US" w:eastAsia="zh-CN"/>
              </w:rPr>
              <w:t>7</w:t>
            </w:r>
            <w:r>
              <w:rPr>
                <w:rFonts w:hint="eastAsia" w:ascii="微软雅黑" w:hAnsi="微软雅黑" w:eastAsia="微软雅黑" w:cs="微软雅黑"/>
              </w:rPr>
              <w:t>时</w:t>
            </w:r>
          </w:p>
        </w:tc>
        <w:tc>
          <w:tcPr>
            <w:tcW w:w="1759" w:type="pct"/>
            <w:vAlign w:val="center"/>
          </w:tcPr>
          <w:p w14:paraId="33BFDB87">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合肥市包河区徽州大道1388号</w:t>
            </w:r>
          </w:p>
        </w:tc>
      </w:tr>
      <w:tr w14:paraId="7462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62" w:type="pct"/>
            <w:vAlign w:val="center"/>
          </w:tcPr>
          <w:p w14:paraId="4464B4AB">
            <w:pPr>
              <w:tabs>
                <w:tab w:val="left" w:pos="993"/>
              </w:tabs>
              <w:spacing w:line="440"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3</w:t>
            </w:r>
          </w:p>
        </w:tc>
        <w:tc>
          <w:tcPr>
            <w:tcW w:w="1018" w:type="pct"/>
            <w:vAlign w:val="center"/>
          </w:tcPr>
          <w:p w14:paraId="4452D965">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开标时间、地点</w:t>
            </w:r>
          </w:p>
        </w:tc>
        <w:tc>
          <w:tcPr>
            <w:tcW w:w="1759" w:type="pct"/>
            <w:vAlign w:val="center"/>
          </w:tcPr>
          <w:p w14:paraId="3C193686">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2025年</w:t>
            </w:r>
            <w:r>
              <w:rPr>
                <w:rFonts w:hint="eastAsia" w:ascii="微软雅黑" w:hAnsi="微软雅黑" w:eastAsia="微软雅黑" w:cs="微软雅黑"/>
                <w:lang w:val="en-US" w:eastAsia="zh-CN"/>
              </w:rPr>
              <w:t>8</w:t>
            </w:r>
            <w:r>
              <w:rPr>
                <w:rFonts w:hint="eastAsia" w:ascii="微软雅黑" w:hAnsi="微软雅黑" w:eastAsia="微软雅黑" w:cs="微软雅黑"/>
              </w:rPr>
              <w:t>月</w:t>
            </w:r>
            <w:r>
              <w:rPr>
                <w:rFonts w:hint="eastAsia" w:ascii="微软雅黑" w:hAnsi="微软雅黑" w:eastAsia="微软雅黑" w:cs="微软雅黑"/>
                <w:lang w:val="en-US" w:eastAsia="zh-CN"/>
              </w:rPr>
              <w:t>26</w:t>
            </w:r>
            <w:r>
              <w:rPr>
                <w:rFonts w:hint="eastAsia" w:ascii="微软雅黑" w:hAnsi="微软雅黑" w:eastAsia="微软雅黑" w:cs="微软雅黑"/>
              </w:rPr>
              <w:t>日（暂定）</w:t>
            </w:r>
          </w:p>
        </w:tc>
        <w:tc>
          <w:tcPr>
            <w:tcW w:w="1759" w:type="pct"/>
            <w:vAlign w:val="center"/>
          </w:tcPr>
          <w:p w14:paraId="5FF30634">
            <w:pPr>
              <w:tabs>
                <w:tab w:val="left" w:pos="993"/>
              </w:tabs>
              <w:spacing w:line="440" w:lineRule="exact"/>
              <w:jc w:val="center"/>
              <w:rPr>
                <w:rFonts w:hint="eastAsia" w:ascii="微软雅黑" w:hAnsi="微软雅黑" w:eastAsia="微软雅黑" w:cs="微软雅黑"/>
              </w:rPr>
            </w:pPr>
            <w:r>
              <w:rPr>
                <w:rFonts w:hint="eastAsia" w:ascii="微软雅黑" w:hAnsi="微软雅黑" w:eastAsia="微软雅黑" w:cs="微软雅黑"/>
              </w:rPr>
              <w:t>合肥滨湖集团</w:t>
            </w:r>
            <w:r>
              <w:rPr>
                <w:rFonts w:hint="eastAsia" w:ascii="微软雅黑" w:hAnsi="微软雅黑" w:eastAsia="微软雅黑" w:cs="微软雅黑"/>
                <w:lang w:val="en-US" w:eastAsia="zh-CN"/>
              </w:rPr>
              <w:t>4</w:t>
            </w:r>
            <w:r>
              <w:rPr>
                <w:rFonts w:hint="eastAsia" w:ascii="微软雅黑" w:hAnsi="微软雅黑" w:eastAsia="微软雅黑" w:cs="微软雅黑"/>
              </w:rPr>
              <w:t>楼开标室（暂定）</w:t>
            </w:r>
          </w:p>
        </w:tc>
      </w:tr>
    </w:tbl>
    <w:p w14:paraId="54B608C0">
      <w:pPr>
        <w:tabs>
          <w:tab w:val="left" w:pos="993"/>
        </w:tabs>
        <w:spacing w:line="440" w:lineRule="exact"/>
        <w:ind w:firstLine="420" w:firstLineChars="200"/>
        <w:rPr>
          <w:rFonts w:hint="eastAsia" w:ascii="微软雅黑" w:hAnsi="微软雅黑" w:eastAsia="微软雅黑" w:cs="微软雅黑"/>
        </w:rPr>
      </w:pPr>
    </w:p>
    <w:p w14:paraId="30889A3F">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服务周期：</w:t>
      </w:r>
      <w:r>
        <w:rPr>
          <w:rFonts w:hint="eastAsia" w:ascii="微软雅黑" w:hAnsi="微软雅黑" w:eastAsia="微软雅黑" w:cs="微软雅黑"/>
          <w:b/>
          <w:bCs/>
          <w:lang w:val="en-US" w:eastAsia="zh-CN"/>
        </w:rPr>
        <w:t>15</w:t>
      </w:r>
      <w:r>
        <w:rPr>
          <w:rFonts w:hint="eastAsia" w:ascii="微软雅黑" w:hAnsi="微软雅黑" w:eastAsia="微软雅黑" w:cs="微软雅黑"/>
        </w:rPr>
        <w:t>天。</w:t>
      </w:r>
    </w:p>
    <w:p w14:paraId="2267F3D7">
      <w:pPr>
        <w:tabs>
          <w:tab w:val="left" w:pos="993"/>
        </w:tabs>
        <w:spacing w:line="440" w:lineRule="exact"/>
        <w:ind w:firstLine="420" w:firstLineChars="200"/>
        <w:rPr>
          <w:rFonts w:hint="eastAsia" w:ascii="微软雅黑" w:hAnsi="微软雅黑" w:eastAsia="微软雅黑" w:cs="微软雅黑"/>
        </w:rPr>
      </w:pPr>
      <w:r>
        <w:rPr>
          <w:rFonts w:hint="eastAsia" w:ascii="微软雅黑" w:hAnsi="微软雅黑" w:eastAsia="微软雅黑" w:cs="微软雅黑"/>
          <w:b/>
          <w:bCs/>
        </w:rPr>
        <w:t>投标报价：</w:t>
      </w:r>
      <w:r>
        <w:rPr>
          <w:rFonts w:hint="eastAsia" w:ascii="微软雅黑" w:hAnsi="微软雅黑" w:eastAsia="微软雅黑" w:cs="微软雅黑"/>
        </w:rPr>
        <w:t>不超过</w:t>
      </w:r>
      <w:r>
        <w:rPr>
          <w:rFonts w:hint="eastAsia" w:ascii="微软雅黑" w:hAnsi="微软雅黑" w:eastAsia="微软雅黑" w:cs="微软雅黑"/>
          <w:lang w:val="en-US" w:eastAsia="zh-CN"/>
        </w:rPr>
        <w:t>5.8</w:t>
      </w:r>
      <w:r>
        <w:rPr>
          <w:rFonts w:hint="eastAsia" w:ascii="微软雅黑" w:hAnsi="微软雅黑" w:eastAsia="微软雅黑" w:cs="微软雅黑"/>
        </w:rPr>
        <w:t>万（含税）。</w:t>
      </w:r>
    </w:p>
    <w:p w14:paraId="25B58A9D">
      <w:pPr>
        <w:tabs>
          <w:tab w:val="left" w:pos="993"/>
        </w:tabs>
        <w:spacing w:line="440" w:lineRule="exact"/>
        <w:ind w:firstLine="420" w:firstLineChars="200"/>
        <w:rPr>
          <w:rFonts w:hint="eastAsia" w:ascii="微软雅黑" w:hAnsi="微软雅黑" w:eastAsia="微软雅黑" w:cs="微软雅黑"/>
          <w:b/>
          <w:bCs/>
        </w:rPr>
      </w:pPr>
      <w:r>
        <w:rPr>
          <w:rFonts w:hint="eastAsia" w:ascii="微软雅黑" w:hAnsi="微软雅黑" w:eastAsia="微软雅黑" w:cs="微软雅黑"/>
          <w:b/>
          <w:bCs/>
        </w:rPr>
        <w:t>报价清单见附件。</w:t>
      </w:r>
    </w:p>
    <w:p w14:paraId="68B1E2A1">
      <w:pPr>
        <w:pStyle w:val="23"/>
        <w:ind w:left="440" w:hanging="440"/>
        <w:rPr>
          <w:rFonts w:hint="eastAsia" w:ascii="微软雅黑" w:hAnsi="微软雅黑" w:eastAsia="微软雅黑" w:cs="微软雅黑"/>
          <w:sz w:val="22"/>
        </w:rPr>
      </w:pPr>
    </w:p>
    <w:p w14:paraId="1320317D">
      <w:pPr>
        <w:pStyle w:val="3"/>
        <w:spacing w:line="500" w:lineRule="exact"/>
        <w:jc w:val="center"/>
        <w:rPr>
          <w:rFonts w:hint="eastAsia" w:ascii="微软雅黑" w:hAnsi="微软雅黑" w:eastAsia="微软雅黑" w:cs="微软雅黑"/>
          <w:b/>
          <w:bCs/>
          <w:sz w:val="22"/>
          <w:szCs w:val="22"/>
        </w:rPr>
      </w:pPr>
      <w:bookmarkStart w:id="6" w:name="_Toc273602342"/>
      <w:bookmarkStart w:id="7" w:name="_Toc39733479"/>
      <w:bookmarkStart w:id="8" w:name="_Toc245092762"/>
      <w:bookmarkStart w:id="9" w:name="_Toc22397"/>
      <w:r>
        <w:rPr>
          <w:rFonts w:hint="eastAsia" w:ascii="微软雅黑" w:hAnsi="微软雅黑" w:eastAsia="微软雅黑" w:cs="微软雅黑"/>
          <w:b/>
          <w:bCs/>
          <w:sz w:val="22"/>
          <w:szCs w:val="22"/>
        </w:rPr>
        <w:t>第</w:t>
      </w:r>
      <w:bookmarkStart w:id="10" w:name="_Hlt240110027"/>
      <w:bookmarkEnd w:id="10"/>
      <w:r>
        <w:rPr>
          <w:rFonts w:hint="eastAsia" w:ascii="微软雅黑" w:hAnsi="微软雅黑" w:eastAsia="微软雅黑" w:cs="微软雅黑"/>
          <w:b/>
          <w:bCs/>
          <w:sz w:val="22"/>
          <w:szCs w:val="22"/>
        </w:rPr>
        <w:t>二章 评标办法</w:t>
      </w:r>
      <w:bookmarkEnd w:id="6"/>
      <w:bookmarkEnd w:id="7"/>
      <w:bookmarkEnd w:id="8"/>
      <w:bookmarkEnd w:id="9"/>
    </w:p>
    <w:p w14:paraId="349CA206">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p>
    <w:p w14:paraId="6DBF8B1F">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第一节 总  则</w:t>
      </w:r>
    </w:p>
    <w:p w14:paraId="2F58F39A">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第一条 </w:t>
      </w:r>
      <w:r>
        <w:rPr>
          <w:rFonts w:hint="eastAsia" w:ascii="微软雅黑" w:hAnsi="微软雅黑" w:eastAsia="微软雅黑" w:cs="微软雅黑"/>
          <w:sz w:val="22"/>
          <w:szCs w:val="22"/>
        </w:rPr>
        <w:t>为了做好“</w:t>
      </w:r>
      <w:r>
        <w:rPr>
          <w:rFonts w:hint="eastAsia" w:ascii="微软雅黑" w:hAnsi="微软雅黑" w:eastAsia="微软雅黑" w:cs="微软雅黑"/>
          <w:color w:val="000000"/>
          <w:sz w:val="22"/>
          <w:szCs w:val="22"/>
          <w:lang w:val="en-US" w:eastAsia="zh-CN"/>
        </w:rPr>
        <w:t>罍街文创中心项目标识标牌及印刷物料</w:t>
      </w:r>
      <w:r>
        <w:rPr>
          <w:rFonts w:hint="eastAsia" w:ascii="微软雅黑" w:hAnsi="微软雅黑" w:eastAsia="微软雅黑" w:cs="微软雅黑"/>
          <w:sz w:val="22"/>
          <w:szCs w:val="22"/>
        </w:rPr>
        <w:t>”项目的招标评标工作，保证项目评审工作的正常有序进行，依据《中华人民共和国政府采购法》、《中华人民共和国招标投标法》及其它相关法律法规，本着公开、公平、公正的原则，制定评标办法。</w:t>
      </w:r>
    </w:p>
    <w:p w14:paraId="375E3CA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第二条 本次项目评标在项目、数量、材质、工艺、产品统一的原则下，最低价中标确定合作单位。</w:t>
      </w:r>
    </w:p>
    <w:p w14:paraId="26A7F7E4">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bCs/>
          <w:sz w:val="22"/>
          <w:szCs w:val="22"/>
        </w:rPr>
        <w:t xml:space="preserve">第三条 </w:t>
      </w:r>
      <w:r>
        <w:rPr>
          <w:rFonts w:hint="eastAsia" w:ascii="微软雅黑" w:hAnsi="微软雅黑" w:eastAsia="微软雅黑" w:cs="微软雅黑"/>
          <w:sz w:val="22"/>
          <w:szCs w:val="22"/>
        </w:rPr>
        <w:t>采购人将组织不少于3人组成的评标委员会（以下简称评委会），负责本项目的评标工作。采购人内部监督小组，负责评标过程中的记录、联络及评委会交办的其他工作。</w:t>
      </w:r>
    </w:p>
    <w:p w14:paraId="6ADFAB96">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第四条 </w:t>
      </w:r>
      <w:r>
        <w:rPr>
          <w:rFonts w:hint="eastAsia" w:ascii="微软雅黑" w:hAnsi="微软雅黑" w:eastAsia="微软雅黑" w:cs="微软雅黑"/>
          <w:sz w:val="22"/>
          <w:szCs w:val="22"/>
        </w:rPr>
        <w:t>评委会按照“客观公正，实事求是”的原则，评价参加本次招标的投标人所提供的服务对招标文件的符合性及响应性。</w:t>
      </w:r>
    </w:p>
    <w:p w14:paraId="6BAC8470">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22"/>
          <w:szCs w:val="22"/>
        </w:rPr>
      </w:pPr>
      <w:r>
        <w:rPr>
          <w:rFonts w:hint="eastAsia" w:ascii="微软雅黑" w:hAnsi="微软雅黑" w:eastAsia="微软雅黑" w:cs="微软雅黑"/>
          <w:b/>
          <w:sz w:val="22"/>
          <w:szCs w:val="22"/>
        </w:rPr>
        <w:t>第二节 评标程序及评审细则</w:t>
      </w:r>
    </w:p>
    <w:p w14:paraId="3EACF9A5">
      <w:pPr>
        <w:adjustRightInd w:val="0"/>
        <w:snapToGrid w:val="0"/>
        <w:spacing w:line="360" w:lineRule="auto"/>
        <w:ind w:right="-10" w:firstLine="48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第五条</w:t>
      </w:r>
      <w:r>
        <w:rPr>
          <w:rFonts w:hint="eastAsia" w:ascii="微软雅黑" w:hAnsi="微软雅黑" w:eastAsia="微软雅黑" w:cs="微软雅黑"/>
          <w:sz w:val="22"/>
          <w:szCs w:val="22"/>
        </w:rPr>
        <w:t xml:space="preserve"> 评标工作于开标后进行。评委会应认真研究招标文件，至少应了解和熟悉以下内容：</w:t>
      </w:r>
    </w:p>
    <w:p w14:paraId="3A8217E2">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（一）招标的目标；</w:t>
      </w:r>
    </w:p>
    <w:p w14:paraId="04A995B4">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（二）招标项目的范围和性质；</w:t>
      </w:r>
    </w:p>
    <w:p w14:paraId="739CDA1C">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（三）招标文件中规定的主要服务要求、标准和商务条款；</w:t>
      </w:r>
    </w:p>
    <w:p w14:paraId="61220418">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（四）招标文件规定的评标标准、评标方法和在评标过程中考虑的相关因素。</w:t>
      </w:r>
    </w:p>
    <w:p w14:paraId="763C73F1">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第六条</w:t>
      </w:r>
      <w:r>
        <w:rPr>
          <w:rFonts w:hint="eastAsia" w:ascii="微软雅黑" w:hAnsi="微软雅黑" w:eastAsia="微软雅黑" w:cs="微软雅黑"/>
          <w:sz w:val="22"/>
          <w:szCs w:val="22"/>
        </w:rPr>
        <w:t xml:space="preserve"> 有效投标应符合以下原则：</w:t>
      </w:r>
    </w:p>
    <w:p w14:paraId="6F8586EB">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（一）完全响应招标文件要求；</w:t>
      </w:r>
    </w:p>
    <w:p w14:paraId="26294A33">
      <w:pPr>
        <w:spacing w:line="360" w:lineRule="auto"/>
        <w:ind w:left="480" w:right="-10"/>
        <w:rPr>
          <w:rFonts w:hint="eastAsia" w:ascii="微软雅黑" w:hAnsi="微软雅黑" w:eastAsia="微软雅黑" w:cs="微软雅黑"/>
          <w:sz w:val="22"/>
          <w:szCs w:val="22"/>
        </w:rPr>
      </w:pPr>
      <w:r>
        <w:rPr>
          <w:rFonts w:hint="eastAsia" w:ascii="微软雅黑" w:hAnsi="微软雅黑" w:eastAsia="微软雅黑" w:cs="微软雅黑"/>
          <w:sz w:val="22"/>
          <w:szCs w:val="22"/>
        </w:rPr>
        <w:t>（二）无重大偏离、保留或招标人不能接受的附加条件；</w:t>
      </w:r>
    </w:p>
    <w:p w14:paraId="23AFF93C">
      <w:pPr>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（三）通过投标初审；</w:t>
      </w:r>
    </w:p>
    <w:p w14:paraId="67FA197F">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（四）报价不低于投标成本，高于限价；</w:t>
      </w:r>
    </w:p>
    <w:p w14:paraId="7C69ED38">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（五）评委会依据招标文件认定的其他原则。</w:t>
      </w:r>
    </w:p>
    <w:p w14:paraId="0CACDAEC">
      <w:pPr>
        <w:adjustRightInd w:val="0"/>
        <w:snapToGrid w:val="0"/>
        <w:spacing w:line="360" w:lineRule="auto"/>
        <w:ind w:right="-10" w:firstLine="440" w:firstLineChars="200"/>
        <w:rPr>
          <w:rFonts w:hint="eastAsia" w:ascii="微软雅黑" w:hAnsi="微软雅黑" w:eastAsia="微软雅黑" w:cs="微软雅黑"/>
          <w:sz w:val="22"/>
          <w:szCs w:val="22"/>
        </w:rPr>
      </w:pPr>
      <w:r>
        <w:rPr>
          <w:rFonts w:hint="eastAsia" w:ascii="微软雅黑" w:hAnsi="微软雅黑" w:eastAsia="微软雅黑" w:cs="微软雅黑"/>
          <w:b/>
          <w:sz w:val="22"/>
          <w:szCs w:val="22"/>
        </w:rPr>
        <w:t xml:space="preserve">第七条 </w:t>
      </w:r>
      <w:r>
        <w:rPr>
          <w:rFonts w:hint="eastAsia" w:ascii="微软雅黑" w:hAnsi="微软雅黑" w:eastAsia="微软雅黑" w:cs="微软雅黑"/>
          <w:sz w:val="22"/>
          <w:szCs w:val="22"/>
        </w:rPr>
        <w:t>评委会遵循公开、公平、公正和科学诚信的原则，对所有投标文件均采用相同程序和标准，进行评定。</w:t>
      </w:r>
    </w:p>
    <w:p w14:paraId="2A8CD6D2">
      <w:pPr>
        <w:spacing w:line="360" w:lineRule="auto"/>
        <w:ind w:left="523" w:leftChars="249"/>
        <w:rPr>
          <w:rFonts w:hint="eastAsia" w:ascii="微软雅黑" w:hAnsi="微软雅黑" w:eastAsia="微软雅黑" w:cs="微软雅黑"/>
          <w:sz w:val="22"/>
          <w:szCs w:val="22"/>
        </w:rPr>
      </w:pPr>
      <w:r>
        <w:rPr>
          <w:rFonts w:hint="eastAsia" w:ascii="微软雅黑" w:hAnsi="微软雅黑" w:eastAsia="微软雅黑" w:cs="微软雅黑"/>
          <w:b/>
          <w:sz w:val="22"/>
          <w:szCs w:val="22"/>
        </w:rPr>
        <w:t>第八条</w:t>
      </w:r>
      <w:r>
        <w:rPr>
          <w:rFonts w:hint="eastAsia" w:ascii="微软雅黑" w:hAnsi="微软雅黑" w:eastAsia="微软雅黑" w:cs="微软雅黑"/>
          <w:sz w:val="22"/>
          <w:szCs w:val="22"/>
        </w:rPr>
        <w:t xml:space="preserve"> 评审程序</w:t>
      </w:r>
    </w:p>
    <w:p w14:paraId="333E322E">
      <w:pPr>
        <w:spacing w:line="360" w:lineRule="auto"/>
        <w:ind w:firstLine="440" w:firstLineChars="200"/>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本项目采用统一、低价评标法进行评审，评标委员会将依据报价表单进行评审。</w:t>
      </w:r>
      <w:bookmarkStart w:id="11" w:name="_Toc245714170"/>
      <w:bookmarkStart w:id="12" w:name="_Toc39733482"/>
      <w:bookmarkStart w:id="13" w:name="_Toc2829"/>
      <w:bookmarkStart w:id="14" w:name="_Toc273602352"/>
      <w:bookmarkStart w:id="15" w:name="_Toc245028818"/>
    </w:p>
    <w:p w14:paraId="3A6BC891">
      <w:pPr>
        <w:spacing w:line="360" w:lineRule="auto"/>
        <w:ind w:firstLine="440" w:firstLineChars="200"/>
        <w:rPr>
          <w:rFonts w:hint="eastAsia" w:ascii="微软雅黑" w:hAnsi="微软雅黑" w:eastAsia="微软雅黑" w:cs="微软雅黑"/>
          <w:sz w:val="22"/>
          <w:szCs w:val="22"/>
        </w:rPr>
      </w:pPr>
    </w:p>
    <w:p w14:paraId="15423165">
      <w:pPr>
        <w:rPr>
          <w:rFonts w:hint="eastAsia"/>
        </w:rPr>
      </w:pPr>
    </w:p>
    <w:p w14:paraId="1E9D0869">
      <w:pPr>
        <w:rPr>
          <w:rFonts w:hint="eastAsia"/>
        </w:rPr>
      </w:pPr>
    </w:p>
    <w:p w14:paraId="2D752918">
      <w:pPr>
        <w:pStyle w:val="4"/>
        <w:rPr>
          <w:rFonts w:hint="eastAsia" w:ascii="微软雅黑" w:hAnsi="微软雅黑" w:eastAsia="微软雅黑" w:cs="微软雅黑"/>
          <w:b/>
          <w:sz w:val="21"/>
          <w:szCs w:val="21"/>
        </w:rPr>
      </w:pPr>
      <w:bookmarkStart w:id="16" w:name="_Toc20758"/>
      <w:bookmarkStart w:id="17" w:name="_Toc245714173"/>
      <w:bookmarkStart w:id="18" w:name="_Toc273602355"/>
      <w:bookmarkStart w:id="19" w:name="_Toc39733483"/>
      <w:r>
        <w:rPr>
          <w:rFonts w:hint="eastAsia" w:ascii="微软雅黑" w:hAnsi="微软雅黑" w:eastAsia="微软雅黑" w:cs="微软雅黑"/>
          <w:b/>
          <w:sz w:val="21"/>
          <w:szCs w:val="21"/>
        </w:rPr>
        <w:t>附件一：</w:t>
      </w:r>
    </w:p>
    <w:p w14:paraId="21CC4816">
      <w:pPr>
        <w:pStyle w:val="4"/>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一、投标函</w:t>
      </w:r>
      <w:bookmarkEnd w:id="16"/>
      <w:bookmarkEnd w:id="17"/>
      <w:bookmarkEnd w:id="18"/>
      <w:bookmarkEnd w:id="19"/>
    </w:p>
    <w:p w14:paraId="29868237">
      <w:pPr>
        <w:pStyle w:val="18"/>
        <w:spacing w:line="360" w:lineRule="auto"/>
        <w:rPr>
          <w:rFonts w:hint="eastAsia" w:ascii="微软雅黑" w:hAnsi="微软雅黑" w:eastAsia="微软雅黑" w:cs="微软雅黑"/>
          <w:sz w:val="21"/>
          <w:lang w:val="en-US" w:eastAsia="zh-CN"/>
        </w:rPr>
      </w:pPr>
      <w:r>
        <w:rPr>
          <w:rFonts w:hint="eastAsia" w:ascii="微软雅黑" w:hAnsi="微软雅黑" w:eastAsia="微软雅黑" w:cs="微软雅黑"/>
          <w:sz w:val="21"/>
        </w:rPr>
        <w:t>致：</w:t>
      </w:r>
      <w:r>
        <w:rPr>
          <w:rFonts w:hint="eastAsia" w:ascii="微软雅黑" w:hAnsi="微软雅黑" w:eastAsia="微软雅黑" w:cs="微软雅黑"/>
          <w:sz w:val="21"/>
          <w:lang w:val="en-US" w:eastAsia="zh-CN"/>
        </w:rPr>
        <w:t>合肥滨湖投资控股集团有限公司</w:t>
      </w:r>
    </w:p>
    <w:p w14:paraId="32C249AB">
      <w:pPr>
        <w:pStyle w:val="3"/>
        <w:spacing w:line="360" w:lineRule="auto"/>
        <w:ind w:firstLine="420" w:firstLineChars="200"/>
        <w:rPr>
          <w:rFonts w:hint="eastAsia" w:ascii="微软雅黑" w:hAnsi="微软雅黑" w:eastAsia="微软雅黑" w:cs="微软雅黑"/>
          <w:dstrike/>
          <w:sz w:val="21"/>
          <w:szCs w:val="21"/>
        </w:rPr>
      </w:pPr>
      <w:r>
        <w:rPr>
          <w:rFonts w:hint="eastAsia" w:ascii="微软雅黑" w:hAnsi="微软雅黑" w:eastAsia="微软雅黑" w:cs="微软雅黑"/>
          <w:sz w:val="21"/>
          <w:szCs w:val="21"/>
        </w:rPr>
        <w:t>根据贵方</w:t>
      </w:r>
      <w:r>
        <w:rPr>
          <w:rFonts w:hint="eastAsia" w:ascii="微软雅黑" w:hAnsi="微软雅黑" w:eastAsia="微软雅黑" w:cs="微软雅黑"/>
          <w:sz w:val="21"/>
          <w:szCs w:val="21"/>
          <w:u w:val="single"/>
        </w:rPr>
        <w:t>“</w:t>
      </w:r>
      <w:r>
        <w:rPr>
          <w:rFonts w:hint="eastAsia" w:ascii="微软雅黑" w:hAnsi="微软雅黑" w:eastAsia="微软雅黑" w:cs="微软雅黑"/>
          <w:color w:val="000000"/>
          <w:sz w:val="22"/>
          <w:szCs w:val="22"/>
          <w:u w:val="single"/>
          <w:lang w:val="en-US" w:eastAsia="zh-CN"/>
        </w:rPr>
        <w:t>罍街文创中心</w:t>
      </w:r>
      <w:r>
        <w:rPr>
          <w:rFonts w:hint="eastAsia" w:ascii="微软雅黑" w:hAnsi="微软雅黑" w:eastAsia="微软雅黑" w:cs="微软雅黑"/>
          <w:sz w:val="21"/>
          <w:szCs w:val="21"/>
          <w:u w:val="single"/>
          <w:lang w:val="en-US" w:eastAsia="zh-CN"/>
        </w:rPr>
        <w:t>项目标识标牌及印刷物料</w:t>
      </w:r>
      <w:r>
        <w:rPr>
          <w:rFonts w:hint="eastAsia" w:ascii="微软雅黑" w:hAnsi="微软雅黑" w:eastAsia="微软雅黑" w:cs="微软雅黑"/>
          <w:sz w:val="21"/>
          <w:szCs w:val="21"/>
          <w:u w:val="single"/>
        </w:rPr>
        <w:t>”</w:t>
      </w:r>
      <w:r>
        <w:rPr>
          <w:rFonts w:hint="eastAsia" w:ascii="微软雅黑" w:hAnsi="微软雅黑" w:eastAsia="微软雅黑" w:cs="微软雅黑"/>
          <w:sz w:val="21"/>
          <w:szCs w:val="21"/>
        </w:rPr>
        <w:t>项目的招标邀请书，正式授权下述签字人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（姓名）代表投标人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（投标人全称），提交投标文件正本</w:t>
      </w:r>
      <w:r>
        <w:rPr>
          <w:rFonts w:hint="eastAsia" w:ascii="微软雅黑" w:hAnsi="微软雅黑" w:eastAsia="微软雅黑" w:cs="微软雅黑"/>
          <w:sz w:val="21"/>
          <w:szCs w:val="21"/>
          <w:u w:val="single"/>
        </w:rPr>
        <w:t>　</w:t>
      </w:r>
      <w:r>
        <w:rPr>
          <w:rFonts w:hint="eastAsia" w:ascii="微软雅黑" w:hAnsi="微软雅黑" w:eastAsia="微软雅黑" w:cs="微软雅黑"/>
          <w:sz w:val="21"/>
          <w:szCs w:val="21"/>
        </w:rPr>
        <w:t>份，副本</w:t>
      </w:r>
      <w:r>
        <w:rPr>
          <w:rFonts w:hint="eastAsia" w:ascii="微软雅黑" w:hAnsi="微软雅黑" w:eastAsia="微软雅黑" w:cs="微软雅黑"/>
          <w:b/>
          <w:sz w:val="21"/>
          <w:szCs w:val="21"/>
          <w:u w:val="single"/>
        </w:rPr>
        <w:t>　</w:t>
      </w:r>
      <w:r>
        <w:rPr>
          <w:rFonts w:hint="eastAsia" w:ascii="微软雅黑" w:hAnsi="微软雅黑" w:eastAsia="微软雅黑" w:cs="微软雅黑"/>
          <w:sz w:val="21"/>
          <w:szCs w:val="21"/>
        </w:rPr>
        <w:t>份。</w:t>
      </w:r>
    </w:p>
    <w:p w14:paraId="3C2E5983">
      <w:pPr>
        <w:spacing w:line="360" w:lineRule="auto"/>
        <w:rPr>
          <w:rFonts w:hint="eastAsia" w:ascii="微软雅黑" w:hAnsi="微软雅黑" w:eastAsia="微软雅黑" w:cs="微软雅黑"/>
        </w:rPr>
      </w:pPr>
    </w:p>
    <w:p w14:paraId="1F5CD96F">
      <w:pPr>
        <w:spacing w:line="360" w:lineRule="auto"/>
        <w:rPr>
          <w:rFonts w:hint="eastAsia" w:ascii="微软雅黑" w:hAnsi="微软雅黑" w:eastAsia="微软雅黑" w:cs="微软雅黑"/>
        </w:rPr>
      </w:pPr>
      <w:r>
        <w:rPr>
          <w:rFonts w:hint="eastAsia" w:ascii="微软雅黑" w:hAnsi="微软雅黑" w:eastAsia="微软雅黑" w:cs="微软雅黑"/>
        </w:rPr>
        <w:t>据此函，签字人兹宣布同意如下：</w:t>
      </w:r>
    </w:p>
    <w:p w14:paraId="6C2843E3">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（1）我方完全响应招标文件要求，如我方中标，我方承诺将服从采购方管理，严格按照采购方相关规定履行业务。</w:t>
      </w:r>
    </w:p>
    <w:p w14:paraId="0D92DEE8">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（2）我方根据招标文件的规定，严格履行合同的责任和义务,并保证于招标方要求的日期内提供优质服务。</w:t>
      </w:r>
    </w:p>
    <w:p w14:paraId="707A90DB">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76639F46">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（4）我方同意从招标文件规定的开标日期起遵循本投标文件，并在招标文件规定的投标有效期之前均具有约束力。</w:t>
      </w:r>
    </w:p>
    <w:p w14:paraId="7925F6A0">
      <w:pPr>
        <w:spacing w:line="360" w:lineRule="auto"/>
        <w:ind w:firstLine="630"/>
        <w:rPr>
          <w:rFonts w:hint="eastAsia" w:ascii="微软雅黑" w:hAnsi="微软雅黑" w:eastAsia="微软雅黑" w:cs="微软雅黑"/>
        </w:rPr>
      </w:pPr>
      <w:r>
        <w:rPr>
          <w:rFonts w:hint="eastAsia" w:ascii="微软雅黑" w:hAnsi="微软雅黑" w:eastAsia="微软雅黑" w:cs="微软雅黑"/>
        </w:rPr>
        <w:t>（5）我方声明投标文件所提供的一切资料真实、及时、有效。由于我方提供资料不实而造成的责任和后果由我方承担。我方同意按照贵方提出的要求，提供与投标有关的任何证据、数据或资料。</w:t>
      </w:r>
    </w:p>
    <w:p w14:paraId="69FC6FE1">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（6）与本投标有关的通讯地址：</w:t>
      </w:r>
      <w:r>
        <w:rPr>
          <w:rFonts w:hint="eastAsia" w:ascii="微软雅黑" w:hAnsi="微软雅黑" w:eastAsia="微软雅黑" w:cs="微软雅黑"/>
          <w:u w:val="single"/>
        </w:rPr>
        <w:t xml:space="preserve">                                  </w:t>
      </w:r>
    </w:p>
    <w:p w14:paraId="2B40C9C8">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电    话：</w:t>
      </w:r>
      <w:r>
        <w:rPr>
          <w:rFonts w:hint="eastAsia" w:ascii="微软雅黑" w:hAnsi="微软雅黑" w:eastAsia="微软雅黑" w:cs="微软雅黑"/>
          <w:u w:val="single"/>
        </w:rPr>
        <w:t xml:space="preserve">                       </w:t>
      </w:r>
      <w:r>
        <w:rPr>
          <w:rFonts w:hint="eastAsia" w:ascii="微软雅黑" w:hAnsi="微软雅黑" w:eastAsia="微软雅黑" w:cs="微软雅黑"/>
        </w:rPr>
        <w:t>传    真：</w:t>
      </w:r>
      <w:r>
        <w:rPr>
          <w:rFonts w:hint="eastAsia" w:ascii="微软雅黑" w:hAnsi="微软雅黑" w:eastAsia="微软雅黑" w:cs="微软雅黑"/>
          <w:u w:val="single"/>
        </w:rPr>
        <w:t xml:space="preserve">                 </w:t>
      </w:r>
    </w:p>
    <w:p w14:paraId="5BEB1C9C">
      <w:pPr>
        <w:spacing w:line="360" w:lineRule="auto"/>
        <w:ind w:firstLine="630"/>
        <w:rPr>
          <w:rFonts w:hint="eastAsia" w:ascii="微软雅黑" w:hAnsi="微软雅黑" w:eastAsia="微软雅黑" w:cs="微软雅黑"/>
          <w:u w:val="single"/>
        </w:rPr>
      </w:pPr>
      <w:r>
        <w:rPr>
          <w:rFonts w:hint="eastAsia" w:ascii="微软雅黑" w:hAnsi="微软雅黑" w:eastAsia="微软雅黑" w:cs="微软雅黑"/>
        </w:rPr>
        <w:t>投标人（公章）：</w:t>
      </w:r>
      <w:r>
        <w:rPr>
          <w:rFonts w:hint="eastAsia" w:ascii="微软雅黑" w:hAnsi="微软雅黑" w:eastAsia="微软雅黑" w:cs="微软雅黑"/>
          <w:u w:val="single"/>
        </w:rPr>
        <w:t xml:space="preserve">                     </w:t>
      </w:r>
    </w:p>
    <w:p w14:paraId="1187CE82">
      <w:pPr>
        <w:tabs>
          <w:tab w:val="left" w:pos="630"/>
        </w:tabs>
        <w:spacing w:line="360" w:lineRule="auto"/>
        <w:ind w:firstLine="630"/>
        <w:rPr>
          <w:rFonts w:hint="eastAsia" w:ascii="微软雅黑" w:hAnsi="微软雅黑" w:eastAsia="微软雅黑" w:cs="微软雅黑"/>
        </w:rPr>
      </w:pPr>
      <w:r>
        <w:rPr>
          <w:rFonts w:hint="eastAsia" w:ascii="微软雅黑" w:hAnsi="微软雅黑" w:eastAsia="微软雅黑" w:cs="微软雅黑"/>
        </w:rPr>
        <w:t>日    期：</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w:t>
      </w:r>
    </w:p>
    <w:bookmarkEnd w:id="11"/>
    <w:bookmarkEnd w:id="12"/>
    <w:bookmarkEnd w:id="13"/>
    <w:bookmarkEnd w:id="14"/>
    <w:bookmarkEnd w:id="15"/>
    <w:p w14:paraId="09949978">
      <w:pPr>
        <w:pStyle w:val="4"/>
        <w:jc w:val="both"/>
        <w:rPr>
          <w:rFonts w:hint="eastAsia" w:ascii="微软雅黑" w:hAnsi="微软雅黑" w:eastAsia="微软雅黑" w:cs="微软雅黑"/>
          <w:sz w:val="22"/>
          <w:szCs w:val="22"/>
        </w:rPr>
      </w:pPr>
      <w:bookmarkStart w:id="20" w:name="_Toc245714174"/>
      <w:bookmarkStart w:id="21" w:name="_Toc273602356"/>
      <w:bookmarkStart w:id="22" w:name="_Toc10239"/>
      <w:bookmarkStart w:id="23" w:name="_Toc39733484"/>
      <w:bookmarkStart w:id="24" w:name="_Toc220232394"/>
      <w:bookmarkStart w:id="25" w:name="_Toc232592019"/>
      <w:r>
        <w:rPr>
          <w:rFonts w:hint="eastAsia" w:ascii="微软雅黑" w:hAnsi="微软雅黑" w:eastAsia="微软雅黑" w:cs="微软雅黑"/>
          <w:b/>
          <w:sz w:val="22"/>
          <w:szCs w:val="22"/>
        </w:rPr>
        <w:t>附件二：</w:t>
      </w:r>
    </w:p>
    <w:p w14:paraId="52520272">
      <w:pPr>
        <w:pStyle w:val="4"/>
        <w:numPr>
          <w:ilvl w:val="0"/>
          <w:numId w:val="1"/>
        </w:num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投标授权书</w:t>
      </w:r>
      <w:bookmarkEnd w:id="20"/>
      <w:bookmarkEnd w:id="21"/>
      <w:bookmarkEnd w:id="22"/>
      <w:bookmarkEnd w:id="23"/>
    </w:p>
    <w:p w14:paraId="1DDE2C0B">
      <w:pPr>
        <w:rPr>
          <w:rFonts w:hint="eastAsia" w:ascii="微软雅黑" w:hAnsi="微软雅黑" w:eastAsia="微软雅黑" w:cs="微软雅黑"/>
        </w:rPr>
      </w:pPr>
    </w:p>
    <w:p w14:paraId="20D3ED12">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本授权书声明：</w:t>
      </w:r>
      <w:r>
        <w:rPr>
          <w:rFonts w:hint="eastAsia" w:ascii="微软雅黑" w:hAnsi="微软雅黑" w:eastAsia="微软雅黑" w:cs="微软雅黑"/>
          <w:u w:val="single"/>
        </w:rPr>
        <w:t xml:space="preserve">             </w:t>
      </w:r>
      <w:r>
        <w:rPr>
          <w:rFonts w:hint="eastAsia" w:ascii="微软雅黑" w:hAnsi="微软雅黑" w:eastAsia="微软雅黑" w:cs="微软雅黑"/>
        </w:rPr>
        <w:t>（投标单位）授权本公司</w:t>
      </w:r>
      <w:r>
        <w:rPr>
          <w:rFonts w:hint="eastAsia" w:ascii="微软雅黑" w:hAnsi="微软雅黑" w:eastAsia="微软雅黑" w:cs="微软雅黑"/>
          <w:u w:val="single"/>
        </w:rPr>
        <w:t xml:space="preserve">       </w:t>
      </w:r>
      <w:r>
        <w:rPr>
          <w:rFonts w:hint="eastAsia" w:ascii="微软雅黑" w:hAnsi="微软雅黑" w:eastAsia="微软雅黑" w:cs="微软雅黑"/>
        </w:rPr>
        <w:t>（投标人授权代表姓名、职务）代表本公司参加</w:t>
      </w:r>
      <w:r>
        <w:rPr>
          <w:rFonts w:hint="eastAsia" w:ascii="微软雅黑" w:hAnsi="微软雅黑" w:eastAsia="微软雅黑" w:cs="微软雅黑"/>
          <w:sz w:val="21"/>
          <w:lang w:val="en-US" w:eastAsia="zh-CN"/>
        </w:rPr>
        <w:t>合肥滨湖投资控股集团有限公司</w:t>
      </w:r>
      <w:r>
        <w:rPr>
          <w:rFonts w:hint="eastAsia" w:ascii="微软雅黑" w:hAnsi="微软雅黑" w:eastAsia="微软雅黑" w:cs="微软雅黑"/>
          <w:sz w:val="21"/>
          <w:szCs w:val="21"/>
          <w:u w:val="single"/>
          <w:lang w:val="en-US" w:eastAsia="zh-CN"/>
        </w:rPr>
        <w:t>罍街文创中心项目标识标牌及印刷物料</w:t>
      </w:r>
      <w:r>
        <w:rPr>
          <w:rFonts w:hint="eastAsia" w:ascii="微软雅黑" w:hAnsi="微软雅黑" w:eastAsia="微软雅黑" w:cs="微软雅黑"/>
        </w:rPr>
        <w:t>，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78EC1F00">
      <w:pPr>
        <w:pStyle w:val="17"/>
        <w:snapToGrid w:val="0"/>
        <w:spacing w:line="48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本授权书自出具之日起生效。</w:t>
      </w:r>
    </w:p>
    <w:p w14:paraId="39DCAA38">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特此声明。</w:t>
      </w:r>
    </w:p>
    <w:p w14:paraId="25D686A9">
      <w:pPr>
        <w:pStyle w:val="27"/>
        <w:ind w:left="0" w:leftChars="0"/>
        <w:rPr>
          <w:szCs w:val="21"/>
        </w:rPr>
      </w:pPr>
    </w:p>
    <w:p w14:paraId="2F05F785">
      <w:pPr>
        <w:spacing w:line="360" w:lineRule="auto"/>
        <w:ind w:firstLine="645"/>
        <w:jc w:val="center"/>
        <w:rPr>
          <w:rFonts w:hint="eastAsia" w:ascii="微软雅黑" w:hAnsi="微软雅黑" w:eastAsia="微软雅黑" w:cs="微软雅黑"/>
        </w:rPr>
      </w:pP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E359DE4">
                            <w:pPr>
                              <w:jc w:val="center"/>
                              <w:rPr>
                                <w:rFonts w:hint="eastAsia"/>
                              </w:rPr>
                            </w:pPr>
                            <w:r>
                              <w:rPr>
                                <w:rFonts w:hint="eastAsia"/>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7E359DE4">
                      <w:pPr>
                        <w:jc w:val="center"/>
                        <w:rPr>
                          <w:rFonts w:hint="eastAsia"/>
                        </w:rPr>
                      </w:pPr>
                      <w:r>
                        <w:rPr>
                          <w:rFonts w:hint="eastAsia"/>
                        </w:rPr>
                        <w:t>授权代表身份复印件正面</w:t>
                      </w:r>
                    </w:p>
                  </w:txbxContent>
                </v:textbox>
                <w10:wrap type="none"/>
                <w10:anchorlock/>
              </v:roundrect>
            </w:pict>
          </mc:Fallback>
        </mc:AlternateContent>
      </w:r>
      <w:r>
        <w:rPr>
          <w:rFonts w:hint="eastAsia" w:ascii="微软雅黑" w:hAnsi="微软雅黑" w:eastAsia="微软雅黑" w:cs="微软雅黑"/>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B1EA63F">
                            <w:pPr>
                              <w:jc w:val="center"/>
                              <w:rPr>
                                <w:rFonts w:hint="eastAsia"/>
                              </w:rPr>
                            </w:pPr>
                            <w:r>
                              <w:rPr>
                                <w:rFonts w:hint="eastAsia"/>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0B1EA63F">
                      <w:pPr>
                        <w:jc w:val="center"/>
                        <w:rPr>
                          <w:rFonts w:hint="eastAsia"/>
                        </w:rPr>
                      </w:pPr>
                      <w:r>
                        <w:rPr>
                          <w:rFonts w:hint="eastAsia"/>
                        </w:rPr>
                        <w:t>授权代表身份复印件反面</w:t>
                      </w:r>
                    </w:p>
                  </w:txbxContent>
                </v:textbox>
                <w10:wrap type="none"/>
                <w10:anchorlock/>
              </v:roundrect>
            </w:pict>
          </mc:Fallback>
        </mc:AlternateContent>
      </w:r>
    </w:p>
    <w:p w14:paraId="543A96DC">
      <w:pPr>
        <w:adjustRightInd w:val="0"/>
        <w:snapToGrid w:val="0"/>
        <w:spacing w:line="360" w:lineRule="auto"/>
        <w:ind w:firstLine="420" w:firstLineChars="200"/>
        <w:rPr>
          <w:rFonts w:hint="eastAsia"/>
        </w:rPr>
      </w:pPr>
      <w:r>
        <w:rPr>
          <w:rFonts w:hint="eastAsia" w:ascii="微软雅黑" w:hAnsi="微软雅黑" w:eastAsia="微软雅黑" w:cs="微软雅黑"/>
        </w:rPr>
        <w:t>投标人授权代表</w:t>
      </w:r>
      <w:r>
        <w:rPr>
          <w:rFonts w:hint="eastAsia" w:ascii="微软雅黑" w:hAnsi="微软雅黑" w:eastAsia="微软雅黑" w:cs="微软雅黑"/>
          <w:b/>
        </w:rPr>
        <w:t>（签字）</w:t>
      </w:r>
      <w:r>
        <w:rPr>
          <w:rFonts w:hint="eastAsia" w:ascii="微软雅黑" w:hAnsi="微软雅黑" w:eastAsia="微软雅黑" w:cs="微软雅黑"/>
        </w:rPr>
        <w:t>：</w:t>
      </w:r>
      <w:r>
        <w:rPr>
          <w:rFonts w:hint="eastAsia" w:ascii="微软雅黑" w:hAnsi="微软雅黑" w:eastAsia="微软雅黑" w:cs="微软雅黑"/>
          <w:u w:val="single"/>
        </w:rPr>
        <w:t xml:space="preserve">            </w:t>
      </w:r>
      <w:r>
        <w:rPr>
          <w:rFonts w:hint="eastAsia" w:ascii="微软雅黑" w:hAnsi="微软雅黑" w:eastAsia="微软雅黑" w:cs="微软雅黑"/>
        </w:rPr>
        <w:t xml:space="preserve"> 性别：</w:t>
      </w:r>
      <w:r>
        <w:rPr>
          <w:rFonts w:hint="eastAsia" w:ascii="微软雅黑" w:hAnsi="微软雅黑" w:eastAsia="微软雅黑" w:cs="微软雅黑"/>
          <w:u w:val="single"/>
        </w:rPr>
        <w:t xml:space="preserve">        </w:t>
      </w:r>
      <w:r>
        <w:rPr>
          <w:rFonts w:hint="eastAsia" w:ascii="微软雅黑" w:hAnsi="微软雅黑" w:eastAsia="微软雅黑" w:cs="微软雅黑"/>
        </w:rPr>
        <w:t>身份证号：</w:t>
      </w:r>
      <w:r>
        <w:rPr>
          <w:rFonts w:hint="eastAsia" w:ascii="微软雅黑" w:hAnsi="微软雅黑" w:eastAsia="微软雅黑" w:cs="微软雅黑"/>
          <w:u w:val="single"/>
        </w:rPr>
        <w:t xml:space="preserve">                  </w:t>
      </w:r>
    </w:p>
    <w:p w14:paraId="53AADC7B">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投标人（公章）：</w:t>
      </w:r>
      <w:r>
        <w:rPr>
          <w:rFonts w:hint="eastAsia" w:ascii="微软雅黑" w:hAnsi="微软雅黑" w:eastAsia="微软雅黑" w:cs="微软雅黑"/>
          <w:b/>
          <w:u w:val="single"/>
        </w:rPr>
        <w:t xml:space="preserve">                </w:t>
      </w:r>
    </w:p>
    <w:p w14:paraId="2BDD98F9">
      <w:pPr>
        <w:adjustRightInd w:val="0"/>
        <w:snapToGrid w:val="0"/>
        <w:spacing w:line="360" w:lineRule="auto"/>
        <w:ind w:firstLine="420" w:firstLineChars="200"/>
        <w:rPr>
          <w:rFonts w:hint="eastAsia" w:ascii="微软雅黑" w:hAnsi="微软雅黑" w:eastAsia="微软雅黑" w:cs="微软雅黑"/>
          <w:b/>
        </w:rPr>
      </w:pPr>
      <w:r>
        <w:rPr>
          <w:rFonts w:hint="eastAsia" w:ascii="微软雅黑" w:hAnsi="微软雅黑" w:eastAsia="微软雅黑" w:cs="微软雅黑"/>
          <w:b/>
        </w:rPr>
        <w:t>日期：</w:t>
      </w:r>
      <w:r>
        <w:rPr>
          <w:rFonts w:hint="eastAsia" w:ascii="微软雅黑" w:hAnsi="微软雅黑" w:eastAsia="微软雅黑" w:cs="微软雅黑"/>
          <w:b/>
          <w:u w:val="single"/>
        </w:rPr>
        <w:t xml:space="preserve">        </w:t>
      </w:r>
      <w:r>
        <w:rPr>
          <w:rFonts w:hint="eastAsia" w:ascii="微软雅黑" w:hAnsi="微软雅黑" w:eastAsia="微软雅黑" w:cs="微软雅黑"/>
          <w:b/>
        </w:rPr>
        <w:t>年</w:t>
      </w:r>
      <w:r>
        <w:rPr>
          <w:rFonts w:hint="eastAsia" w:ascii="微软雅黑" w:hAnsi="微软雅黑" w:eastAsia="微软雅黑" w:cs="微软雅黑"/>
          <w:b/>
          <w:u w:val="single"/>
        </w:rPr>
        <w:t xml:space="preserve">      </w:t>
      </w:r>
      <w:r>
        <w:rPr>
          <w:rFonts w:hint="eastAsia" w:ascii="微软雅黑" w:hAnsi="微软雅黑" w:eastAsia="微软雅黑" w:cs="微软雅黑"/>
          <w:b/>
        </w:rPr>
        <w:t>月</w:t>
      </w:r>
      <w:r>
        <w:rPr>
          <w:rFonts w:hint="eastAsia" w:ascii="微软雅黑" w:hAnsi="微软雅黑" w:eastAsia="微软雅黑" w:cs="微软雅黑"/>
          <w:b/>
          <w:u w:val="single"/>
        </w:rPr>
        <w:t xml:space="preserve">       </w:t>
      </w:r>
      <w:r>
        <w:rPr>
          <w:rFonts w:hint="eastAsia" w:ascii="微软雅黑" w:hAnsi="微软雅黑" w:eastAsia="微软雅黑" w:cs="微软雅黑"/>
          <w:b/>
        </w:rPr>
        <w:t>日</w:t>
      </w:r>
    </w:p>
    <w:p w14:paraId="42602791">
      <w:pPr>
        <w:pStyle w:val="17"/>
        <w:widowControl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注：本项目只允许有唯一的投标人授权代表，且必须为投标人在职员工并提供身份证复印件。</w:t>
      </w:r>
    </w:p>
    <w:p w14:paraId="77187B4C">
      <w:pPr>
        <w:pStyle w:val="17"/>
        <w:snapToGrid w:val="0"/>
        <w:spacing w:line="480" w:lineRule="auto"/>
        <w:ind w:firstLine="420" w:firstLineChars="200"/>
        <w:rPr>
          <w:rFonts w:hint="eastAsia" w:ascii="微软雅黑" w:hAnsi="微软雅黑" w:eastAsia="微软雅黑" w:cs="微软雅黑"/>
          <w:b/>
          <w:kern w:val="2"/>
          <w:sz w:val="22"/>
          <w:szCs w:val="22"/>
        </w:rPr>
      </w:pPr>
      <w:r>
        <w:rPr>
          <w:rFonts w:hint="eastAsia" w:ascii="微软雅黑" w:hAnsi="微软雅黑" w:eastAsia="微软雅黑" w:cs="微软雅黑"/>
        </w:rPr>
        <w:br w:type="page"/>
      </w:r>
      <w:bookmarkStart w:id="26" w:name="_Toc515390052"/>
      <w:r>
        <w:rPr>
          <w:rFonts w:hint="eastAsia" w:ascii="微软雅黑" w:hAnsi="微软雅黑" w:eastAsia="微软雅黑" w:cs="微软雅黑"/>
          <w:b/>
          <w:kern w:val="2"/>
          <w:sz w:val="22"/>
          <w:szCs w:val="22"/>
        </w:rPr>
        <w:t>附件三：</w:t>
      </w:r>
    </w:p>
    <w:p w14:paraId="1B93D123">
      <w:pPr>
        <w:pStyle w:val="17"/>
        <w:snapToGrid w:val="0"/>
        <w:spacing w:line="480" w:lineRule="auto"/>
        <w:ind w:firstLine="440" w:firstLineChars="200"/>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三、投标人信用承诺</w:t>
      </w:r>
      <w:bookmarkEnd w:id="26"/>
    </w:p>
    <w:p w14:paraId="2CDC681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一、我公司申明：</w:t>
      </w:r>
    </w:p>
    <w:p w14:paraId="70282115">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1.我公司未被人民法院列入失信被执行人；</w:t>
      </w:r>
    </w:p>
    <w:p w14:paraId="0462E000">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2.我公司和我公司法定代表人和我公司拟派项目经理（项目负责人）均未被人民检察院列入行贿犯罪档案；</w:t>
      </w:r>
    </w:p>
    <w:p w14:paraId="3A606693">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3.我公司未被工商行政管理部门列入企业经营异常名录；</w:t>
      </w:r>
    </w:p>
    <w:p w14:paraId="4C8E2CD4">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4.我公司未被税务部门列入重大税收违法案件当事人名单；</w:t>
      </w:r>
    </w:p>
    <w:p w14:paraId="2021E60F">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5.我公司未被合肥市人社部门列入拖欠农民工工资黑名单；</w:t>
      </w:r>
    </w:p>
    <w:p w14:paraId="2F55217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6.我公司未存在被合肥市城乡建设局因安全生产责任事故限制在合肥行政区域内承接新的工程项目且在限制期内的情形。</w:t>
      </w:r>
    </w:p>
    <w:p w14:paraId="78B8086C">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3940EC29">
      <w:pPr>
        <w:pStyle w:val="17"/>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rPr>
        <w:t>我公司对以上承诺的真实性承担责任。</w:t>
      </w:r>
    </w:p>
    <w:p w14:paraId="47783E8B">
      <w:pPr>
        <w:pStyle w:val="17"/>
        <w:snapToGrid w:val="0"/>
        <w:spacing w:line="360" w:lineRule="auto"/>
        <w:ind w:firstLine="420" w:firstLineChars="200"/>
        <w:rPr>
          <w:rFonts w:hint="eastAsia" w:ascii="微软雅黑" w:hAnsi="微软雅黑" w:eastAsia="微软雅黑" w:cs="微软雅黑"/>
        </w:rPr>
      </w:pPr>
    </w:p>
    <w:p w14:paraId="7B47F17D">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 xml:space="preserve">投标人（公章）：             </w:t>
      </w:r>
    </w:p>
    <w:p w14:paraId="795643F0">
      <w:pPr>
        <w:pStyle w:val="17"/>
        <w:snapToGrid w:val="0"/>
        <w:spacing w:line="360" w:lineRule="auto"/>
        <w:ind w:firstLine="420" w:firstLineChars="200"/>
        <w:jc w:val="right"/>
        <w:rPr>
          <w:rFonts w:hint="eastAsia" w:ascii="微软雅黑" w:hAnsi="微软雅黑" w:eastAsia="微软雅黑" w:cs="微软雅黑"/>
        </w:rPr>
      </w:pPr>
      <w:r>
        <w:rPr>
          <w:rFonts w:hint="eastAsia" w:ascii="微软雅黑" w:hAnsi="微软雅黑" w:eastAsia="微软雅黑" w:cs="微软雅黑"/>
        </w:rPr>
        <w:t>日  期：      年    月     日</w:t>
      </w:r>
    </w:p>
    <w:p w14:paraId="7512FFDD">
      <w:pPr>
        <w:adjustRightInd w:val="0"/>
        <w:snapToGrid w:val="0"/>
        <w:spacing w:line="360" w:lineRule="auto"/>
        <w:rPr>
          <w:rFonts w:hint="eastAsia" w:ascii="微软雅黑" w:hAnsi="微软雅黑" w:eastAsia="微软雅黑" w:cs="微软雅黑"/>
          <w:b/>
          <w:bCs/>
          <w:sz w:val="22"/>
          <w:szCs w:val="22"/>
        </w:rPr>
      </w:pPr>
    </w:p>
    <w:p w14:paraId="714080D8">
      <w:pPr>
        <w:spacing w:line="500" w:lineRule="exact"/>
        <w:rPr>
          <w:rFonts w:hint="eastAsia" w:ascii="微软雅黑" w:hAnsi="微软雅黑" w:eastAsia="微软雅黑" w:cs="微软雅黑"/>
          <w:b/>
          <w:kern w:val="2"/>
          <w:sz w:val="22"/>
          <w:szCs w:val="22"/>
        </w:rPr>
      </w:pPr>
    </w:p>
    <w:p w14:paraId="6729955A">
      <w:pPr>
        <w:spacing w:line="500" w:lineRule="exact"/>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附件四：</w:t>
      </w:r>
    </w:p>
    <w:p w14:paraId="57AC0577">
      <w:pPr>
        <w:spacing w:line="5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四、资质证明文件</w:t>
      </w:r>
    </w:p>
    <w:p w14:paraId="55994214">
      <w:pPr>
        <w:pStyle w:val="27"/>
        <w:ind w:left="0" w:leftChars="0"/>
        <w:rPr>
          <w:rFonts w:hint="eastAsia" w:ascii="微软雅黑" w:hAnsi="微软雅黑" w:eastAsia="微软雅黑" w:cs="微软雅黑"/>
          <w:sz w:val="22"/>
          <w:szCs w:val="22"/>
        </w:rPr>
      </w:pPr>
    </w:p>
    <w:p w14:paraId="1E223397">
      <w:pPr>
        <w:numPr>
          <w:ilvl w:val="0"/>
          <w:numId w:val="2"/>
        </w:numPr>
        <w:spacing w:line="500" w:lineRule="exact"/>
        <w:jc w:val="both"/>
        <w:rPr>
          <w:rFonts w:hint="eastAsia" w:ascii="微软雅黑" w:hAnsi="微软雅黑" w:eastAsia="微软雅黑" w:cs="微软雅黑"/>
        </w:rPr>
      </w:pPr>
      <w:r>
        <w:rPr>
          <w:rFonts w:hint="eastAsia" w:ascii="微软雅黑" w:hAnsi="微软雅黑" w:eastAsia="微软雅黑" w:cs="微软雅黑"/>
        </w:rPr>
        <w:t>营业执照、过往案例等相关证明材料包含但不限于公告中资格要求以及评标办法中初步评审涉及的相关证明材料复印件；</w:t>
      </w:r>
    </w:p>
    <w:p w14:paraId="06ED4E44">
      <w:pPr>
        <w:pStyle w:val="27"/>
        <w:ind w:leftChars="0"/>
        <w:rPr>
          <w:rFonts w:hint="eastAsia" w:ascii="微软雅黑" w:hAnsi="微软雅黑" w:eastAsia="微软雅黑" w:cs="微软雅黑"/>
          <w:szCs w:val="21"/>
        </w:rPr>
      </w:pPr>
    </w:p>
    <w:p w14:paraId="22DB104F">
      <w:pPr>
        <w:pStyle w:val="27"/>
        <w:ind w:left="0" w:leftChars="0"/>
        <w:rPr>
          <w:rFonts w:hint="eastAsia" w:ascii="微软雅黑" w:hAnsi="微软雅黑" w:eastAsia="微软雅黑" w:cs="微软雅黑"/>
          <w:kern w:val="2"/>
          <w:szCs w:val="21"/>
        </w:rPr>
      </w:pPr>
      <w:r>
        <w:rPr>
          <w:rFonts w:hint="eastAsia" w:ascii="微软雅黑" w:hAnsi="微软雅黑" w:eastAsia="微软雅黑" w:cs="微软雅黑"/>
          <w:kern w:val="2"/>
          <w:szCs w:val="21"/>
        </w:rPr>
        <w:t>2.招标文件要求的其他资格证明文件。</w:t>
      </w:r>
    </w:p>
    <w:p w14:paraId="79890ACF">
      <w:pPr>
        <w:spacing w:line="500" w:lineRule="exact"/>
        <w:jc w:val="center"/>
        <w:rPr>
          <w:rFonts w:hint="eastAsia" w:ascii="微软雅黑" w:hAnsi="微软雅黑" w:eastAsia="微软雅黑" w:cs="微软雅黑"/>
          <w:b/>
          <w:bCs/>
          <w:sz w:val="22"/>
          <w:szCs w:val="22"/>
        </w:rPr>
      </w:pPr>
    </w:p>
    <w:p w14:paraId="122330F2">
      <w:pPr>
        <w:pStyle w:val="4"/>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br w:type="page"/>
      </w:r>
      <w:bookmarkStart w:id="27" w:name="_Toc11208"/>
    </w:p>
    <w:bookmarkEnd w:id="24"/>
    <w:bookmarkEnd w:id="25"/>
    <w:bookmarkEnd w:id="27"/>
    <w:p w14:paraId="2B28EB91">
      <w:pPr>
        <w:spacing w:line="900" w:lineRule="exact"/>
        <w:rPr>
          <w:rFonts w:hint="eastAsia" w:ascii="微软雅黑" w:hAnsi="微软雅黑" w:eastAsia="微软雅黑" w:cs="微软雅黑"/>
          <w:sz w:val="22"/>
          <w:szCs w:val="22"/>
        </w:rPr>
      </w:pPr>
      <w:r>
        <w:rPr>
          <w:rFonts w:hint="eastAsia" w:ascii="微软雅黑" w:hAnsi="微软雅黑" w:eastAsia="微软雅黑" w:cs="微软雅黑"/>
          <w:b/>
          <w:kern w:val="2"/>
          <w:sz w:val="22"/>
          <w:szCs w:val="22"/>
        </w:rPr>
        <w:t>附件</w:t>
      </w:r>
      <w:r>
        <w:rPr>
          <w:rFonts w:hint="eastAsia" w:ascii="微软雅黑" w:hAnsi="微软雅黑" w:eastAsia="微软雅黑" w:cs="微软雅黑"/>
          <w:b/>
          <w:kern w:val="2"/>
          <w:sz w:val="22"/>
          <w:szCs w:val="22"/>
          <w:lang w:val="en-US" w:eastAsia="zh-CN"/>
        </w:rPr>
        <w:t>六</w:t>
      </w:r>
      <w:r>
        <w:rPr>
          <w:rFonts w:hint="eastAsia" w:ascii="微软雅黑" w:hAnsi="微软雅黑" w:eastAsia="微软雅黑" w:cs="微软雅黑"/>
          <w:b/>
          <w:kern w:val="2"/>
          <w:sz w:val="22"/>
          <w:szCs w:val="22"/>
        </w:rPr>
        <w:t>：</w:t>
      </w:r>
    </w:p>
    <w:sdt>
      <w:sdtPr>
        <w:rPr>
          <w:rFonts w:hint="eastAsia" w:ascii="微软雅黑" w:hAnsi="微软雅黑" w:eastAsia="微软雅黑" w:cs="微软雅黑"/>
          <w:caps/>
          <w:sz w:val="22"/>
          <w:szCs w:val="22"/>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lang w:val="zh-CN"/>
        </w:rPr>
      </w:sdtEndPr>
      <w:sdtContent>
        <w:p w14:paraId="701F3E4F">
          <w:pPr>
            <w:spacing w:line="900" w:lineRule="exact"/>
            <w:jc w:val="center"/>
            <w:rPr>
              <w:rFonts w:hint="eastAsia" w:eastAsia="黑体"/>
              <w:b/>
              <w:bCs/>
              <w:sz w:val="56"/>
              <w:szCs w:val="56"/>
              <w:lang w:val="zh-CN" w:eastAsia="zh-CN"/>
            </w:rPr>
          </w:pPr>
          <w:r>
            <w:rPr>
              <w:rFonts w:hint="eastAsia" w:eastAsia="黑体"/>
              <w:b/>
              <w:bCs/>
              <w:sz w:val="56"/>
              <w:szCs w:val="56"/>
              <w:lang w:val="en-US" w:eastAsia="zh-CN"/>
            </w:rPr>
            <w:t>罍街文创中心项目标识标牌及印刷物料</w:t>
          </w:r>
        </w:p>
        <w:p w14:paraId="492639CE">
          <w:pPr>
            <w:adjustRightInd w:val="0"/>
            <w:snapToGrid w:val="0"/>
            <w:spacing w:before="48" w:beforeLines="20" w:after="48" w:afterLines="20" w:line="940" w:lineRule="exact"/>
            <w:jc w:val="center"/>
            <w:rPr>
              <w:rFonts w:hint="eastAsia" w:ascii="宋体" w:hAnsi="宋体"/>
              <w:b/>
              <w:bCs/>
              <w:sz w:val="84"/>
              <w:szCs w:val="84"/>
            </w:rPr>
          </w:pPr>
        </w:p>
        <w:p w14:paraId="5BBC70F6">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投</w:t>
          </w:r>
        </w:p>
        <w:p w14:paraId="33EC4DBF">
          <w:pPr>
            <w:adjustRightInd w:val="0"/>
            <w:snapToGrid w:val="0"/>
            <w:spacing w:before="48" w:beforeLines="20" w:after="48" w:afterLines="20" w:line="940" w:lineRule="exact"/>
            <w:jc w:val="center"/>
            <w:rPr>
              <w:rFonts w:hint="eastAsia" w:ascii="宋体" w:hAnsi="宋体"/>
              <w:bCs/>
              <w:sz w:val="84"/>
              <w:szCs w:val="84"/>
            </w:rPr>
          </w:pPr>
          <w:r>
            <w:rPr>
              <w:rFonts w:hint="eastAsia" w:ascii="宋体" w:hAnsi="宋体"/>
              <w:bCs/>
              <w:sz w:val="84"/>
              <w:szCs w:val="84"/>
            </w:rPr>
            <w:t>标</w:t>
          </w:r>
        </w:p>
        <w:p w14:paraId="311BA60B">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文</w:t>
          </w:r>
        </w:p>
        <w:p w14:paraId="485BCBF2">
          <w:pPr>
            <w:adjustRightInd w:val="0"/>
            <w:snapToGrid w:val="0"/>
            <w:spacing w:before="48" w:beforeLines="20" w:after="48" w:afterLines="20" w:line="940" w:lineRule="exact"/>
            <w:jc w:val="center"/>
            <w:rPr>
              <w:rFonts w:hint="eastAsia" w:ascii="宋体" w:hAnsi="宋体"/>
              <w:bCs/>
              <w:sz w:val="84"/>
              <w:szCs w:val="84"/>
            </w:rPr>
          </w:pPr>
          <w:r>
            <w:rPr>
              <w:rFonts w:ascii="宋体" w:hAnsi="宋体"/>
              <w:bCs/>
              <w:sz w:val="84"/>
              <w:szCs w:val="84"/>
            </w:rPr>
            <w:t>件</w:t>
          </w:r>
        </w:p>
        <w:p w14:paraId="02BA78B9">
          <w:pPr>
            <w:adjustRightInd w:val="0"/>
            <w:snapToGrid w:val="0"/>
            <w:spacing w:before="48" w:beforeLines="20" w:after="48" w:afterLines="20" w:line="540" w:lineRule="exact"/>
            <w:rPr>
              <w:rFonts w:hint="eastAsia" w:ascii="宋体" w:hAnsi="宋体"/>
              <w:b/>
              <w:sz w:val="30"/>
              <w:szCs w:val="30"/>
            </w:rPr>
          </w:pPr>
        </w:p>
        <w:p w14:paraId="11785613">
          <w:pPr>
            <w:adjustRightInd w:val="0"/>
            <w:snapToGrid w:val="0"/>
            <w:spacing w:before="48" w:beforeLines="20" w:after="48" w:afterLines="20" w:line="540" w:lineRule="exact"/>
            <w:rPr>
              <w:rFonts w:hint="eastAsia" w:ascii="宋体" w:hAnsi="宋体"/>
              <w:b/>
              <w:sz w:val="30"/>
              <w:szCs w:val="30"/>
            </w:rPr>
          </w:pPr>
        </w:p>
        <w:p w14:paraId="2EA5B1B6">
          <w:pPr>
            <w:pStyle w:val="27"/>
            <w:rPr>
              <w:rFonts w:hint="eastAsia" w:ascii="宋体" w:hAnsi="宋体"/>
              <w:b/>
              <w:sz w:val="30"/>
              <w:szCs w:val="30"/>
            </w:rPr>
          </w:pPr>
        </w:p>
        <w:p w14:paraId="0933AB52">
          <w:pPr>
            <w:pStyle w:val="27"/>
            <w:rPr>
              <w:rFonts w:hint="eastAsia" w:ascii="宋体" w:hAnsi="宋体"/>
              <w:b/>
              <w:sz w:val="30"/>
              <w:szCs w:val="30"/>
            </w:rPr>
          </w:pPr>
        </w:p>
        <w:p w14:paraId="312F69D9">
          <w:pPr>
            <w:adjustRightInd w:val="0"/>
            <w:snapToGrid w:val="0"/>
            <w:spacing w:before="48" w:beforeLines="20" w:after="48" w:afterLines="20" w:line="540" w:lineRule="exact"/>
            <w:jc w:val="center"/>
            <w:rPr>
              <w:rFonts w:hint="eastAsia" w:ascii="宋体" w:hAnsi="宋体"/>
              <w:b/>
              <w:bCs/>
              <w:spacing w:val="-20"/>
              <w:sz w:val="36"/>
              <w:szCs w:val="36"/>
              <w:u w:val="single"/>
            </w:rPr>
          </w:pPr>
          <w:r>
            <w:rPr>
              <w:rFonts w:hint="eastAsia" w:ascii="宋体" w:hAnsi="宋体"/>
              <w:b/>
              <w:bCs/>
              <w:spacing w:val="-20"/>
              <w:sz w:val="36"/>
              <w:szCs w:val="36"/>
            </w:rPr>
            <w:t>投标</w:t>
          </w:r>
          <w:r>
            <w:rPr>
              <w:rFonts w:ascii="宋体" w:hAnsi="宋体"/>
              <w:b/>
              <w:bCs/>
              <w:spacing w:val="-20"/>
              <w:sz w:val="36"/>
              <w:szCs w:val="36"/>
            </w:rPr>
            <w:t>单位：</w:t>
          </w:r>
        </w:p>
        <w:p w14:paraId="0320DE5F">
          <w:pPr>
            <w:tabs>
              <w:tab w:val="left" w:pos="420"/>
              <w:tab w:val="left" w:pos="4200"/>
            </w:tabs>
            <w:spacing w:line="1700" w:lineRule="exact"/>
            <w:jc w:val="center"/>
            <w:rPr>
              <w:rFonts w:hint="eastAsia" w:ascii="黑体" w:hAnsi="宋体" w:eastAsia="黑体"/>
              <w:b/>
              <w:sz w:val="32"/>
            </w:rPr>
            <w:sectPr>
              <w:headerReference r:id="rId7" w:type="default"/>
              <w:footerReference r:id="rId8" w:type="default"/>
              <w:footerReference r:id="rId9" w:type="even"/>
              <w:pgSz w:w="11907" w:h="16840"/>
              <w:pgMar w:top="1440" w:right="1080" w:bottom="1440" w:left="1080" w:header="851" w:footer="992" w:gutter="0"/>
              <w:cols w:space="720" w:num="1"/>
              <w:docGrid w:linePitch="303" w:charSpace="0"/>
            </w:sectPr>
          </w:pPr>
          <w:r>
            <w:rPr>
              <w:rFonts w:ascii="宋体" w:hAnsi="宋体"/>
              <w:bCs/>
              <w:sz w:val="36"/>
            </w:rPr>
            <w:t>二〇二</w:t>
          </w:r>
          <w:r>
            <w:rPr>
              <w:rFonts w:hint="eastAsia" w:ascii="宋体" w:hAnsi="宋体"/>
              <w:bCs/>
              <w:sz w:val="36"/>
            </w:rPr>
            <w:t>五</w:t>
          </w:r>
          <w:r>
            <w:rPr>
              <w:rFonts w:ascii="宋体" w:hAnsi="宋体"/>
              <w:bCs/>
              <w:sz w:val="36"/>
            </w:rPr>
            <w:t>年</w:t>
          </w:r>
          <w:r>
            <w:rPr>
              <w:rFonts w:hint="eastAsia" w:ascii="宋体" w:hAnsi="宋体"/>
              <w:bCs/>
              <w:sz w:val="36"/>
              <w:lang w:val="en-US" w:eastAsia="zh-CN"/>
            </w:rPr>
            <w:t>八</w:t>
          </w:r>
          <w:r>
            <w:rPr>
              <w:rFonts w:hint="eastAsia" w:ascii="宋体" w:hAnsi="宋体"/>
              <w:bCs/>
              <w:sz w:val="36"/>
            </w:rPr>
            <w:t>月</w:t>
          </w:r>
        </w:p>
        <w:p w14:paraId="2C511FA2">
          <w:pPr>
            <w:pStyle w:val="27"/>
            <w:widowControl w:val="0"/>
            <w:spacing w:after="0" w:line="560" w:lineRule="exact"/>
            <w:ind w:left="0" w:leftChars="0"/>
            <w:jc w:val="both"/>
          </w:pPr>
        </w:p>
      </w:sdtContent>
    </w:sdt>
    <w:p w14:paraId="598D2D22">
      <w:pPr>
        <w:pStyle w:val="27"/>
        <w:widowControl w:val="0"/>
        <w:spacing w:after="0" w:line="560" w:lineRule="exact"/>
        <w:ind w:left="0" w:leftChars="0"/>
        <w:jc w:val="both"/>
        <w:rPr>
          <w:rFonts w:hint="eastAsia" w:ascii="微软雅黑" w:hAnsi="微软雅黑" w:eastAsia="微软雅黑" w:cs="微软雅黑"/>
          <w:snapToGrid w:val="0"/>
          <w:color w:val="000000"/>
          <w:sz w:val="22"/>
          <w:szCs w:val="22"/>
          <w:u w:val="single"/>
        </w:rPr>
      </w:pPr>
      <w:bookmarkStart w:id="28" w:name="_Toc240898303"/>
      <w:bookmarkStart w:id="29" w:name="_Toc328559344"/>
      <w:bookmarkStart w:id="30" w:name="_Toc273602363"/>
      <w:bookmarkStart w:id="31" w:name="_Toc270410845"/>
      <w:r>
        <w:rPr>
          <w:rFonts w:hint="eastAsia" w:ascii="微软雅黑" w:hAnsi="微软雅黑" w:eastAsia="微软雅黑" w:cs="微软雅黑"/>
          <w:b/>
          <w:kern w:val="2"/>
          <w:sz w:val="22"/>
          <w:szCs w:val="22"/>
        </w:rPr>
        <w:t>一、</w:t>
      </w:r>
      <w:bookmarkEnd w:id="28"/>
      <w:bookmarkEnd w:id="29"/>
      <w:bookmarkEnd w:id="30"/>
      <w:bookmarkEnd w:id="31"/>
      <w:r>
        <w:rPr>
          <w:rFonts w:hint="eastAsia" w:ascii="微软雅黑" w:hAnsi="微软雅黑" w:eastAsia="微软雅黑" w:cs="微软雅黑"/>
          <w:b/>
          <w:kern w:val="2"/>
          <w:sz w:val="22"/>
          <w:szCs w:val="22"/>
        </w:rPr>
        <w:t>投标报价</w:t>
      </w:r>
    </w:p>
    <w:p w14:paraId="5FC5FEA6">
      <w:pPr>
        <w:widowControl w:val="0"/>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            （招标人名称）：</w:t>
      </w:r>
    </w:p>
    <w:p w14:paraId="7AD62512">
      <w:pPr>
        <w:widowControl w:val="0"/>
        <w:tabs>
          <w:tab w:val="left" w:pos="7560"/>
        </w:tabs>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1. 我方已仔细研究         （项目名称）   招标文件的全部内容，愿意以人民币</w:t>
      </w:r>
    </w:p>
    <w:p w14:paraId="0060C5FA">
      <w:pPr>
        <w:widowControl w:val="0"/>
        <w:tabs>
          <w:tab w:val="left" w:pos="7560"/>
        </w:tabs>
        <w:adjustRightInd w:val="0"/>
        <w:snapToGrid w:val="0"/>
        <w:spacing w:line="560" w:lineRule="exact"/>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（大写）         元（¥         ）的投标总报价，按合同约定实施。</w:t>
      </w:r>
    </w:p>
    <w:p w14:paraId="3E2F1578">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14:paraId="276B563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3.                           （其他补充说明）。</w:t>
      </w:r>
    </w:p>
    <w:p w14:paraId="0F42CB7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2F2420F3">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316EC45D">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p>
    <w:p w14:paraId="1980067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投  标  人：                        </w:t>
      </w:r>
      <w:r>
        <w:rPr>
          <w:rFonts w:hint="eastAsia" w:ascii="微软雅黑" w:hAnsi="微软雅黑" w:eastAsia="微软雅黑" w:cs="微软雅黑"/>
          <w:kern w:val="2"/>
          <w:sz w:val="22"/>
          <w:szCs w:val="22"/>
          <w:lang w:val="en-US" w:eastAsia="zh-CN"/>
        </w:rPr>
        <w:t xml:space="preserve"> </w:t>
      </w:r>
      <w:r>
        <w:rPr>
          <w:rFonts w:hint="eastAsia" w:ascii="微软雅黑" w:hAnsi="微软雅黑" w:eastAsia="微软雅黑" w:cs="微软雅黑"/>
          <w:kern w:val="2"/>
          <w:sz w:val="22"/>
          <w:szCs w:val="22"/>
        </w:rPr>
        <w:t xml:space="preserve">  （盖单位章）</w:t>
      </w:r>
    </w:p>
    <w:p w14:paraId="665C9746">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法定代表人：                           （签字或盖章）</w:t>
      </w:r>
    </w:p>
    <w:p w14:paraId="2771A665">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单位地址：                                        </w:t>
      </w:r>
    </w:p>
    <w:p w14:paraId="6B92189A">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 xml:space="preserve">邮政编码：           电话：            传真：     </w:t>
      </w:r>
    </w:p>
    <w:p w14:paraId="383A69AF">
      <w:pPr>
        <w:widowControl w:val="0"/>
        <w:adjustRightInd w:val="0"/>
        <w:snapToGrid w:val="0"/>
        <w:spacing w:line="560" w:lineRule="exact"/>
        <w:ind w:firstLine="440" w:firstLineChars="200"/>
        <w:rPr>
          <w:rFonts w:hint="eastAsia" w:ascii="微软雅黑" w:hAnsi="微软雅黑" w:eastAsia="微软雅黑" w:cs="微软雅黑"/>
          <w:kern w:val="2"/>
          <w:sz w:val="22"/>
          <w:szCs w:val="22"/>
        </w:rPr>
      </w:pPr>
      <w:r>
        <w:rPr>
          <w:rFonts w:hint="eastAsia" w:ascii="微软雅黑" w:hAnsi="微软雅黑" w:eastAsia="微软雅黑" w:cs="微软雅黑"/>
          <w:kern w:val="2"/>
          <w:sz w:val="22"/>
          <w:szCs w:val="22"/>
        </w:rPr>
        <w:t>日期：           年          月             日</w:t>
      </w:r>
    </w:p>
    <w:p w14:paraId="6E7D7E4B">
      <w:pPr>
        <w:pStyle w:val="27"/>
        <w:ind w:left="0" w:leftChars="0"/>
      </w:pPr>
    </w:p>
    <w:p w14:paraId="4593AAE6">
      <w:pPr>
        <w:pStyle w:val="23"/>
        <w:ind w:left="420" w:hanging="420"/>
      </w:pPr>
    </w:p>
    <w:p w14:paraId="0DE093D1">
      <w:pPr>
        <w:pStyle w:val="23"/>
        <w:ind w:left="420" w:hanging="420"/>
      </w:pPr>
    </w:p>
    <w:p w14:paraId="3675E8AA">
      <w:pPr>
        <w:pStyle w:val="23"/>
        <w:ind w:left="420" w:hanging="420"/>
      </w:pPr>
    </w:p>
    <w:p w14:paraId="3FB9DB4E">
      <w:pPr>
        <w:pStyle w:val="23"/>
        <w:ind w:left="420" w:hanging="420"/>
      </w:pPr>
    </w:p>
    <w:p w14:paraId="03775C08">
      <w:pPr>
        <w:pStyle w:val="27"/>
        <w:widowControl w:val="0"/>
        <w:numPr>
          <w:ilvl w:val="0"/>
          <w:numId w:val="1"/>
        </w:numPr>
        <w:spacing w:after="0" w:line="560" w:lineRule="exact"/>
        <w:ind w:left="0" w:leftChars="0" w:firstLine="0" w:firstLineChars="0"/>
        <w:jc w:val="both"/>
        <w:rPr>
          <w:rFonts w:hint="eastAsia" w:ascii="微软雅黑" w:hAnsi="微软雅黑" w:eastAsia="微软雅黑" w:cs="微软雅黑"/>
          <w:b/>
          <w:kern w:val="2"/>
          <w:sz w:val="22"/>
          <w:szCs w:val="22"/>
        </w:rPr>
      </w:pPr>
      <w:r>
        <w:rPr>
          <w:rFonts w:hint="eastAsia" w:ascii="微软雅黑" w:hAnsi="微软雅黑" w:eastAsia="微软雅黑" w:cs="微软雅黑"/>
          <w:b/>
          <w:kern w:val="2"/>
          <w:sz w:val="22"/>
          <w:szCs w:val="22"/>
        </w:rPr>
        <w:t>附报价清单</w:t>
      </w:r>
    </w:p>
    <w:p w14:paraId="3FC2F7B4">
      <w:pPr>
        <w:pStyle w:val="23"/>
        <w:numPr>
          <w:ilvl w:val="0"/>
          <w:numId w:val="0"/>
        </w:numPr>
        <w:ind w:leftChars="0"/>
        <w:rPr>
          <w:rFonts w:hint="eastAsia"/>
        </w:rPr>
      </w:pPr>
    </w:p>
    <w:p w14:paraId="13085041">
      <w:pPr>
        <w:pStyle w:val="23"/>
        <w:ind w:left="420" w:hanging="420"/>
      </w:pPr>
    </w:p>
    <w:p w14:paraId="23FF7320">
      <w:pPr>
        <w:widowControl w:val="0"/>
        <w:spacing w:line="360" w:lineRule="auto"/>
        <w:rPr>
          <w:rFonts w:hint="eastAsia" w:ascii="微软雅黑" w:hAnsi="微软雅黑" w:eastAsia="微软雅黑" w:cs="微软雅黑"/>
          <w:b/>
          <w:sz w:val="22"/>
          <w:szCs w:val="22"/>
        </w:rPr>
      </w:pPr>
    </w:p>
    <w:p w14:paraId="3C207DCE">
      <w:pPr>
        <w:widowControl w:val="0"/>
        <w:spacing w:line="360" w:lineRule="auto"/>
        <w:rPr>
          <w:rFonts w:hint="eastAsia" w:ascii="微软雅黑" w:hAnsi="微软雅黑" w:eastAsia="微软雅黑" w:cs="微软雅黑"/>
          <w:b/>
          <w:sz w:val="22"/>
          <w:szCs w:val="22"/>
        </w:rPr>
      </w:pPr>
    </w:p>
    <w:p w14:paraId="66EA7F1E">
      <w:pPr>
        <w:widowControl w:val="0"/>
        <w:spacing w:line="360" w:lineRule="auto"/>
        <w:rPr>
          <w:rFonts w:hint="eastAsia" w:ascii="微软雅黑" w:hAnsi="微软雅黑" w:eastAsia="微软雅黑" w:cs="微软雅黑"/>
          <w:b/>
          <w:sz w:val="22"/>
          <w:szCs w:val="22"/>
        </w:rPr>
      </w:pPr>
    </w:p>
    <w:p w14:paraId="7498C7BB">
      <w:pPr>
        <w:widowControl w:val="0"/>
        <w:spacing w:line="360" w:lineRule="auto"/>
        <w:rPr>
          <w:rFonts w:hint="eastAsia" w:ascii="微软雅黑" w:hAnsi="微软雅黑" w:eastAsia="微软雅黑" w:cs="微软雅黑"/>
          <w:b/>
          <w:sz w:val="22"/>
          <w:szCs w:val="22"/>
        </w:rPr>
      </w:pPr>
    </w:p>
    <w:p w14:paraId="4A8E5F24">
      <w:pPr>
        <w:widowControl w:val="0"/>
        <w:spacing w:line="360" w:lineRule="auto"/>
        <w:rPr>
          <w:rFonts w:hint="eastAsia" w:ascii="微软雅黑" w:hAnsi="微软雅黑" w:eastAsia="微软雅黑" w:cs="微软雅黑"/>
          <w:b/>
          <w:sz w:val="22"/>
          <w:szCs w:val="22"/>
        </w:rPr>
      </w:pPr>
    </w:p>
    <w:p w14:paraId="66993006">
      <w:pPr>
        <w:widowControl w:val="0"/>
        <w:spacing w:line="360" w:lineRule="auto"/>
        <w:rPr>
          <w:rFonts w:hint="eastAsia" w:ascii="微软雅黑" w:hAnsi="微软雅黑" w:eastAsia="微软雅黑" w:cs="微软雅黑"/>
          <w:b/>
          <w:sz w:val="22"/>
          <w:szCs w:val="22"/>
        </w:rPr>
      </w:pPr>
    </w:p>
    <w:p w14:paraId="797692ED">
      <w:pPr>
        <w:widowControl w:val="0"/>
        <w:spacing w:line="360" w:lineRule="auto"/>
        <w:rPr>
          <w:rFonts w:hint="eastAsia" w:ascii="微软雅黑" w:hAnsi="微软雅黑" w:eastAsia="微软雅黑" w:cs="微软雅黑"/>
          <w:b/>
          <w:sz w:val="22"/>
          <w:szCs w:val="22"/>
        </w:rPr>
      </w:pPr>
    </w:p>
    <w:p w14:paraId="5C4232AD">
      <w:pPr>
        <w:widowControl w:val="0"/>
        <w:spacing w:line="360" w:lineRule="auto"/>
        <w:rPr>
          <w:rFonts w:hint="eastAsia" w:ascii="微软雅黑" w:hAnsi="微软雅黑" w:eastAsia="微软雅黑" w:cs="微软雅黑"/>
          <w:b/>
          <w:sz w:val="22"/>
          <w:szCs w:val="22"/>
        </w:rPr>
      </w:pPr>
    </w:p>
    <w:p w14:paraId="78E47D30">
      <w:pPr>
        <w:widowControl w:val="0"/>
        <w:spacing w:line="360" w:lineRule="auto"/>
        <w:rPr>
          <w:rFonts w:hint="eastAsia" w:ascii="微软雅黑" w:hAnsi="微软雅黑" w:eastAsia="微软雅黑" w:cs="微软雅黑"/>
          <w:b/>
          <w:sz w:val="22"/>
          <w:szCs w:val="22"/>
        </w:rPr>
      </w:pPr>
    </w:p>
    <w:p w14:paraId="6F7C28F9">
      <w:pPr>
        <w:widowControl w:val="0"/>
        <w:spacing w:line="360" w:lineRule="auto"/>
        <w:rPr>
          <w:rFonts w:hint="eastAsia" w:ascii="微软雅黑" w:hAnsi="微软雅黑" w:eastAsia="微软雅黑" w:cs="微软雅黑"/>
          <w:b/>
          <w:sz w:val="22"/>
          <w:szCs w:val="22"/>
        </w:rPr>
      </w:pPr>
    </w:p>
    <w:p w14:paraId="7EA6781B">
      <w:pPr>
        <w:widowControl w:val="0"/>
        <w:spacing w:line="360" w:lineRule="auto"/>
        <w:rPr>
          <w:rFonts w:hint="eastAsia" w:ascii="微软雅黑" w:hAnsi="微软雅黑" w:eastAsia="微软雅黑" w:cs="微软雅黑"/>
          <w:b/>
          <w:sz w:val="22"/>
          <w:szCs w:val="22"/>
        </w:rPr>
      </w:pPr>
    </w:p>
    <w:p w14:paraId="42A09159">
      <w:pPr>
        <w:widowControl w:val="0"/>
        <w:spacing w:line="360" w:lineRule="auto"/>
        <w:rPr>
          <w:rFonts w:hint="eastAsia" w:ascii="微软雅黑" w:hAnsi="微软雅黑" w:eastAsia="微软雅黑" w:cs="微软雅黑"/>
          <w:b/>
          <w:sz w:val="22"/>
          <w:szCs w:val="22"/>
        </w:rPr>
      </w:pPr>
    </w:p>
    <w:p w14:paraId="7D6E3148">
      <w:pPr>
        <w:widowControl w:val="0"/>
        <w:spacing w:line="360" w:lineRule="auto"/>
        <w:rPr>
          <w:rFonts w:hint="eastAsia" w:ascii="微软雅黑" w:hAnsi="微软雅黑" w:eastAsia="微软雅黑" w:cs="微软雅黑"/>
          <w:b/>
          <w:sz w:val="22"/>
          <w:szCs w:val="22"/>
        </w:rPr>
      </w:pPr>
    </w:p>
    <w:p w14:paraId="43CBD9C1">
      <w:pPr>
        <w:widowControl w:val="0"/>
        <w:spacing w:line="360" w:lineRule="auto"/>
        <w:rPr>
          <w:rFonts w:hint="eastAsia" w:ascii="微软雅黑" w:hAnsi="微软雅黑" w:eastAsia="微软雅黑" w:cs="微软雅黑"/>
          <w:b/>
          <w:sz w:val="22"/>
          <w:szCs w:val="22"/>
        </w:rPr>
      </w:pPr>
    </w:p>
    <w:p w14:paraId="6037721A">
      <w:pPr>
        <w:widowControl w:val="0"/>
        <w:spacing w:line="360" w:lineRule="auto"/>
        <w:rPr>
          <w:rFonts w:hint="eastAsia" w:ascii="微软雅黑" w:hAnsi="微软雅黑" w:eastAsia="微软雅黑" w:cs="微软雅黑"/>
          <w:b/>
          <w:sz w:val="22"/>
          <w:szCs w:val="22"/>
        </w:rPr>
      </w:pPr>
    </w:p>
    <w:p w14:paraId="20DC4FDC">
      <w:pPr>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罍街文创中心物料制作及安装合同</w:t>
      </w:r>
    </w:p>
    <w:p w14:paraId="2AA62F30">
      <w:pPr>
        <w:jc w:val="center"/>
        <w:rPr>
          <w:rFonts w:hint="eastAsia" w:asciiTheme="majorEastAsia" w:hAnsiTheme="majorEastAsia" w:eastAsiaTheme="majorEastAsia" w:cstheme="majorEastAsia"/>
          <w:b/>
          <w:sz w:val="40"/>
          <w:szCs w:val="40"/>
        </w:rPr>
      </w:pPr>
    </w:p>
    <w:p w14:paraId="4822B276">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甲方：</w:t>
      </w:r>
      <w:r>
        <w:rPr>
          <w:rFonts w:hint="eastAsia" w:ascii="宋体" w:hAnsi="宋体" w:eastAsia="宋体" w:cs="宋体"/>
          <w:b/>
          <w:bCs/>
          <w:sz w:val="24"/>
          <w:szCs w:val="24"/>
          <w:u w:val="single"/>
        </w:rPr>
        <w:t xml:space="preserve"> 合肥滨湖投资控股集团有限公司</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（以下简称甲方）</w:t>
      </w:r>
    </w:p>
    <w:p w14:paraId="3D46ABFB">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乙方：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(以下简称乙方）</w:t>
      </w:r>
    </w:p>
    <w:p w14:paraId="053D021A">
      <w:pPr>
        <w:spacing w:line="360" w:lineRule="auto"/>
        <w:ind w:firstLine="480" w:firstLineChars="200"/>
        <w:rPr>
          <w:rFonts w:hint="eastAsia" w:ascii="宋体" w:hAnsi="宋体" w:eastAsia="宋体" w:cs="宋体"/>
          <w:b/>
          <w:bCs/>
          <w:sz w:val="24"/>
          <w:szCs w:val="24"/>
        </w:rPr>
      </w:pPr>
    </w:p>
    <w:p w14:paraId="06E7AE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依据《中华人民共和国民法典》和有关法规的规定，乙方接受甲方的委托，就委托合同内服务事项，双方经协商一致，签订本合同，信守执行：</w:t>
      </w:r>
    </w:p>
    <w:p w14:paraId="2E3F7413">
      <w:pPr>
        <w:spacing w:line="360" w:lineRule="auto"/>
        <w:ind w:firstLine="480" w:firstLineChars="200"/>
        <w:rPr>
          <w:rFonts w:hint="eastAsia" w:ascii="宋体" w:hAnsi="宋体" w:eastAsia="宋体" w:cs="宋体"/>
          <w:b/>
          <w:sz w:val="24"/>
          <w:szCs w:val="24"/>
        </w:rPr>
      </w:pPr>
    </w:p>
    <w:p w14:paraId="55F7BFE9">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一、合同内容和送货要求</w:t>
      </w:r>
    </w:p>
    <w:p w14:paraId="4DE0ECEB">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sz w:val="24"/>
          <w:szCs w:val="24"/>
        </w:rPr>
        <w:t>合同制作项目：</w:t>
      </w:r>
      <w:r>
        <w:rPr>
          <w:rFonts w:hint="eastAsia" w:ascii="宋体" w:hAnsi="宋体" w:eastAsia="宋体" w:cs="宋体"/>
          <w:color w:val="000000"/>
          <w:sz w:val="24"/>
          <w:szCs w:val="24"/>
          <w:u w:val="single"/>
        </w:rPr>
        <w:t xml:space="preserve">                              </w:t>
      </w:r>
    </w:p>
    <w:p w14:paraId="782C8341">
      <w:pPr>
        <w:spacing w:line="360" w:lineRule="auto"/>
        <w:ind w:firstLine="480" w:firstLineChars="200"/>
        <w:rPr>
          <w:rFonts w:hint="eastAsia" w:ascii="宋体" w:hAnsi="宋体" w:eastAsia="宋体" w:cs="宋体"/>
          <w:color w:val="000000"/>
          <w:sz w:val="24"/>
          <w:szCs w:val="24"/>
          <w:u w:val="single"/>
        </w:rPr>
      </w:pPr>
    </w:p>
    <w:p w14:paraId="044B2473">
      <w:pPr>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sz w:val="24"/>
          <w:szCs w:val="24"/>
        </w:rPr>
        <w:t>供货与安装时间:截止</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日完成所有广告物料安装（含运输、安装等全部活动）</w:t>
      </w:r>
    </w:p>
    <w:p w14:paraId="61D9EA3C">
      <w:pPr>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安装地点：</w:t>
      </w:r>
      <w:r>
        <w:rPr>
          <w:rFonts w:hint="eastAsia" w:ascii="宋体" w:hAnsi="宋体" w:eastAsia="宋体" w:cs="宋体"/>
          <w:sz w:val="24"/>
          <w:szCs w:val="24"/>
        </w:rPr>
        <w:t>甲方指定地点</w:t>
      </w:r>
    </w:p>
    <w:p w14:paraId="589B881E">
      <w:pPr>
        <w:numPr>
          <w:ilvl w:val="0"/>
          <w:numId w:val="3"/>
        </w:numPr>
        <w:spacing w:line="360" w:lineRule="auto"/>
        <w:rPr>
          <w:rFonts w:hint="eastAsia" w:ascii="宋体" w:hAnsi="宋体" w:eastAsia="宋体" w:cs="宋体"/>
          <w:b/>
          <w:sz w:val="24"/>
          <w:szCs w:val="24"/>
        </w:rPr>
      </w:pPr>
      <w:r>
        <w:rPr>
          <w:rFonts w:hint="eastAsia" w:ascii="宋体" w:hAnsi="宋体" w:eastAsia="宋体" w:cs="宋体"/>
          <w:color w:val="000000"/>
          <w:sz w:val="24"/>
          <w:szCs w:val="24"/>
        </w:rPr>
        <w:t>乙方项目负责人：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联系方式：</w:t>
      </w:r>
      <w:r>
        <w:rPr>
          <w:rFonts w:hint="eastAsia" w:ascii="宋体" w:hAnsi="宋体" w:eastAsia="宋体" w:cs="宋体"/>
          <w:color w:val="000000"/>
          <w:sz w:val="24"/>
          <w:szCs w:val="24"/>
          <w:u w:val="single"/>
        </w:rPr>
        <w:t xml:space="preserve">                  </w:t>
      </w:r>
    </w:p>
    <w:p w14:paraId="28F49B6E">
      <w:pPr>
        <w:spacing w:line="400" w:lineRule="exact"/>
        <w:ind w:firstLine="480" w:firstLineChars="200"/>
        <w:rPr>
          <w:rFonts w:hint="eastAsia" w:ascii="宋体" w:hAnsi="宋体" w:eastAsia="宋体" w:cs="宋体"/>
          <w:b/>
          <w:sz w:val="24"/>
          <w:szCs w:val="24"/>
        </w:rPr>
      </w:pPr>
    </w:p>
    <w:p w14:paraId="1B0A5561">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二、验收标准和方法</w:t>
      </w:r>
    </w:p>
    <w:p w14:paraId="0B2DCD30">
      <w:pPr>
        <w:pStyle w:val="13"/>
        <w:numPr>
          <w:ilvl w:val="0"/>
          <w:numId w:val="4"/>
        </w:num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在本合同规定的物料完工时间内,乙方在对物料成品进行准确而全面的检验合格后,应提前通知甲方做好交货准备,并在约定的时间内免费将物料成品交到甲方指定地点。</w:t>
      </w:r>
    </w:p>
    <w:p w14:paraId="507BE27E">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以甲乙双方确认的制作要求（包括材质工艺、画面、规格、技术标准、质量要求等）为准进行验收。</w:t>
      </w:r>
    </w:p>
    <w:p w14:paraId="6DFAB24A">
      <w:pPr>
        <w:pStyle w:val="13"/>
        <w:numPr>
          <w:ilvl w:val="0"/>
          <w:numId w:val="4"/>
        </w:num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甲方应仔细检查物料成品,如果物料成品的质量、内容、数量符合要求,甲方应在乙方交货后48小时内在“验收单”上签字认可；如果物料成品的质量、内容、数量不符合要求,甲方可拒绝在“验收单”上签字,则视为验收不合格。甲方对物料成品的验收是否符合合同约定标准拥有最终确定权。</w:t>
      </w:r>
    </w:p>
    <w:p w14:paraId="3E1B021C">
      <w:pPr>
        <w:spacing w:line="400" w:lineRule="exact"/>
        <w:ind w:firstLine="480" w:firstLineChars="200"/>
        <w:rPr>
          <w:rFonts w:hint="eastAsia" w:ascii="宋体" w:hAnsi="宋体" w:eastAsia="宋体" w:cs="宋体"/>
          <w:b/>
          <w:sz w:val="24"/>
          <w:szCs w:val="24"/>
        </w:rPr>
      </w:pPr>
    </w:p>
    <w:p w14:paraId="73A795C6">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三、合同金额：</w:t>
      </w:r>
    </w:p>
    <w:p w14:paraId="527969F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本合同含税金额：</w:t>
      </w:r>
      <w:r>
        <w:rPr>
          <w:rFonts w:hint="eastAsia" w:ascii="宋体" w:hAnsi="宋体" w:eastAsia="宋体" w:cs="宋体"/>
          <w:sz w:val="24"/>
          <w:szCs w:val="24"/>
          <w:u w:val="single"/>
        </w:rPr>
        <w:t xml:space="preserve">                            （小写）：￥         元</w:t>
      </w:r>
      <w:r>
        <w:rPr>
          <w:rFonts w:hint="eastAsia" w:ascii="宋体" w:hAnsi="宋体" w:eastAsia="宋体" w:cs="宋体"/>
          <w:sz w:val="24"/>
          <w:szCs w:val="24"/>
        </w:rPr>
        <w:t>。</w:t>
      </w:r>
    </w:p>
    <w:p w14:paraId="3AF8B86E">
      <w:pPr>
        <w:spacing w:line="400" w:lineRule="exact"/>
        <w:ind w:firstLine="480" w:firstLineChars="200"/>
        <w:rPr>
          <w:rFonts w:hint="eastAsia" w:ascii="宋体" w:hAnsi="宋体" w:eastAsia="宋体" w:cs="宋体"/>
          <w:sz w:val="24"/>
          <w:szCs w:val="24"/>
        </w:rPr>
      </w:pPr>
    </w:p>
    <w:p w14:paraId="4F59D398">
      <w:pPr>
        <w:spacing w:line="40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付款方式：</w:t>
      </w:r>
    </w:p>
    <w:p w14:paraId="52A5CC49">
      <w:pPr>
        <w:numPr>
          <w:ilvl w:val="0"/>
          <w:numId w:val="5"/>
        </w:numPr>
        <w:spacing w:line="400" w:lineRule="exact"/>
        <w:rPr>
          <w:rFonts w:hint="eastAsia" w:ascii="宋体" w:hAnsi="宋体" w:eastAsia="宋体" w:cs="宋体"/>
          <w:sz w:val="24"/>
          <w:szCs w:val="24"/>
        </w:rPr>
      </w:pPr>
      <w:r>
        <w:rPr>
          <w:rFonts w:hint="eastAsia" w:ascii="宋体" w:hAnsi="宋体" w:eastAsia="宋体" w:cs="宋体"/>
          <w:bCs/>
          <w:sz w:val="24"/>
          <w:szCs w:val="24"/>
        </w:rPr>
        <w:t>乙方完成物料制作并经甲方验收合格、双方签署验收确认文件后，甲方按照实际制作且验收合格的数量进行据实结算。</w:t>
      </w:r>
    </w:p>
    <w:p w14:paraId="02D314F3">
      <w:pPr>
        <w:numPr>
          <w:ilvl w:val="0"/>
          <w:numId w:val="5"/>
        </w:numPr>
        <w:spacing w:line="400" w:lineRule="exact"/>
        <w:rPr>
          <w:rFonts w:hint="eastAsia" w:ascii="宋体" w:hAnsi="宋体" w:eastAsia="宋体" w:cs="宋体"/>
          <w:sz w:val="24"/>
          <w:szCs w:val="24"/>
        </w:rPr>
      </w:pPr>
      <w:r>
        <w:rPr>
          <w:rFonts w:hint="eastAsia" w:ascii="宋体" w:hAnsi="宋体" w:eastAsia="宋体" w:cs="宋体"/>
          <w:sz w:val="24"/>
          <w:szCs w:val="24"/>
        </w:rPr>
        <w:t>甲方付款前，乙方应提供相应金额的增值税专用发票（税率</w:t>
      </w:r>
      <w:r>
        <w:rPr>
          <w:rFonts w:hint="eastAsia" w:ascii="宋体" w:hAnsi="宋体" w:eastAsia="宋体" w:cs="宋体"/>
          <w:sz w:val="24"/>
          <w:szCs w:val="24"/>
          <w:u w:val="single"/>
        </w:rPr>
        <w:t xml:space="preserve">     </w:t>
      </w:r>
      <w:r>
        <w:rPr>
          <w:rFonts w:hint="eastAsia" w:ascii="宋体" w:hAnsi="宋体" w:eastAsia="宋体" w:cs="宋体"/>
          <w:sz w:val="24"/>
          <w:szCs w:val="24"/>
        </w:rPr>
        <w:t>%），否则甲方有权不予付款。</w:t>
      </w:r>
    </w:p>
    <w:p w14:paraId="385FE927">
      <w:pPr>
        <w:numPr>
          <w:ilvl w:val="0"/>
          <w:numId w:val="0"/>
        </w:numPr>
        <w:spacing w:line="400" w:lineRule="exact"/>
        <w:ind w:left="420" w:leftChars="0"/>
        <w:rPr>
          <w:rFonts w:hint="eastAsia" w:ascii="宋体" w:hAnsi="宋体" w:eastAsia="宋体" w:cs="宋体"/>
          <w:sz w:val="24"/>
          <w:szCs w:val="24"/>
        </w:rPr>
      </w:pPr>
    </w:p>
    <w:p w14:paraId="26062B31">
      <w:pPr>
        <w:spacing w:line="400" w:lineRule="exact"/>
        <w:ind w:firstLine="480" w:firstLineChars="200"/>
        <w:rPr>
          <w:rFonts w:hint="eastAsia" w:ascii="宋体" w:hAnsi="宋体" w:eastAsia="宋体" w:cs="宋体"/>
          <w:b/>
          <w:sz w:val="24"/>
          <w:szCs w:val="24"/>
        </w:rPr>
      </w:pPr>
      <w:r>
        <w:rPr>
          <w:rFonts w:hint="eastAsia" w:ascii="宋体" w:hAnsi="宋体" w:eastAsia="宋体" w:cs="宋体"/>
          <w:b/>
          <w:sz w:val="24"/>
          <w:szCs w:val="24"/>
        </w:rPr>
        <w:t>乙方账户信息：</w:t>
      </w:r>
    </w:p>
    <w:p w14:paraId="00311986">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户  名：</w:t>
      </w:r>
      <w:r>
        <w:rPr>
          <w:rFonts w:hint="eastAsia" w:ascii="宋体" w:hAnsi="宋体" w:eastAsia="宋体" w:cs="宋体"/>
          <w:sz w:val="24"/>
          <w:szCs w:val="24"/>
          <w:u w:val="single"/>
        </w:rPr>
        <w:t xml:space="preserve">                           </w:t>
      </w:r>
    </w:p>
    <w:p w14:paraId="5F553F1D">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开户行：</w:t>
      </w:r>
      <w:r>
        <w:rPr>
          <w:rFonts w:hint="eastAsia" w:ascii="宋体" w:hAnsi="宋体" w:eastAsia="宋体" w:cs="宋体"/>
          <w:sz w:val="24"/>
          <w:szCs w:val="24"/>
          <w:u w:val="single"/>
        </w:rPr>
        <w:t xml:space="preserve">                           </w:t>
      </w:r>
    </w:p>
    <w:p w14:paraId="0FC533A7">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帐  号：</w:t>
      </w:r>
      <w:r>
        <w:rPr>
          <w:rFonts w:hint="eastAsia" w:ascii="宋体" w:hAnsi="宋体" w:eastAsia="宋体" w:cs="宋体"/>
          <w:sz w:val="24"/>
          <w:szCs w:val="24"/>
          <w:u w:val="single"/>
        </w:rPr>
        <w:t xml:space="preserve">                           </w:t>
      </w:r>
    </w:p>
    <w:p w14:paraId="11990C40">
      <w:pPr>
        <w:pStyle w:val="13"/>
        <w:ind w:firstLine="420"/>
        <w:rPr>
          <w:rFonts w:hint="eastAsia" w:ascii="宋体" w:hAnsi="宋体" w:eastAsia="宋体" w:cs="宋体"/>
          <w:sz w:val="24"/>
          <w:szCs w:val="24"/>
        </w:rPr>
      </w:pPr>
    </w:p>
    <w:p w14:paraId="3564D4AF">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四、甲方的权利义务</w:t>
      </w:r>
    </w:p>
    <w:p w14:paraId="0B2D26C1">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有权要求乙方按照规定的时间内按质按量交货，且乙方提供的物料必须是完好、干净、全新制作的，不得出现以次充好的情况。乙方出现任何质量问题，甲方可不予签字验收，且有权拒收物料成品，由此产生的一切损失由乙方自行承担。</w:t>
      </w:r>
    </w:p>
    <w:p w14:paraId="070B1FEF">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甲方在完成以上项目过程中负责校对、审核、确认、定稿工作，因甲方提供资料有误而乙方已制作完成，由甲方承担已发生的实际物料损失。</w:t>
      </w:r>
    </w:p>
    <w:p w14:paraId="6E3844F3">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甲方有权在制作和安装过程中提出任何异议或修改意见，乙方应协助及时按照甲方的指示维修或重做至甲方书面验收通过。</w:t>
      </w:r>
    </w:p>
    <w:p w14:paraId="75D048CE">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甲方有义务依据合同约定向乙方据实结算款项。</w:t>
      </w:r>
    </w:p>
    <w:p w14:paraId="2BB15A01">
      <w:pPr>
        <w:spacing w:line="400" w:lineRule="exact"/>
        <w:ind w:firstLine="480" w:firstLineChars="200"/>
        <w:rPr>
          <w:rFonts w:hint="eastAsia" w:ascii="宋体" w:hAnsi="宋体" w:eastAsia="宋体" w:cs="宋体"/>
          <w:b/>
          <w:sz w:val="24"/>
          <w:szCs w:val="24"/>
        </w:rPr>
      </w:pPr>
    </w:p>
    <w:p w14:paraId="0C7A54C1">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五、乙方的权利义务</w:t>
      </w:r>
    </w:p>
    <w:p w14:paraId="72CF516D">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乙方应严格按照甲方确认的小样稿、设计方案等要求进行制作，确保按照合同约定的时间和方式保质保量地履行制作物品的交付义务。</w:t>
      </w:r>
    </w:p>
    <w:p w14:paraId="11808DB3">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乙方应按照甲方规定时间及数量送货安装及清理撤场，使用完毕后需恢复原状，如因施工给甲方造成经济损失，乙方应承担相应赔偿责任。</w:t>
      </w:r>
    </w:p>
    <w:p w14:paraId="705789C4">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指定特殊物料及户外广告喷绘需由乙方自行量尺制作，如因量尺/复尺导致物料出现偏差无法安装，由乙方自行承担免费修改或更换的义务，同时还应在甲方需求时间内制作符合标准的物料，因此发生的延误，甲方有权不向乙方支付任何费用，且因乙方物料的问题耽误了甲方宣传，乙方还需承担相应赔偿。</w:t>
      </w:r>
    </w:p>
    <w:p w14:paraId="55D2537F">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本合同生效后，对于乙方送货上门的物料交付给甲方（交付以甲方在约定的收货地点对物品验收合格，并确认签收为标准）前，在制作、设计、成品保管、运输、搬运、装卸、施工过程中发生毁损、灭失的，一切责任及风险由乙方承担。</w:t>
      </w:r>
    </w:p>
    <w:p w14:paraId="08C9137A">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城管、物业等沟通协商事宜由甲方自行负责，如因城管或物业等原因导致无法正常施工，则由甲方承担乙方相应损失（含往返人工、运费等）。实际安装完工日自甲方与城管、物业协调一致后自动延续，乙方无需承担违约责任。</w:t>
      </w:r>
    </w:p>
    <w:p w14:paraId="4E8DAB68">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乙方制作、施工、安装广告物品时不得损坏甲方的有关物品和设施，否则应全额赔偿甲方的损失。</w:t>
      </w:r>
    </w:p>
    <w:p w14:paraId="3F7AEADB">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乙方在施工过程中须做好安全防护工作，在广告物品的制作、安装过程中，应保证安全、文明施工。若因施工行为导致甲方或第三人人身、财产损害，乙方应承担全部赔偿责任及相关法律责任。</w:t>
      </w:r>
    </w:p>
    <w:p w14:paraId="70ADC339">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合同期内，乙方不得以任何理由拒绝制作合同内的物料。</w:t>
      </w:r>
    </w:p>
    <w:p w14:paraId="78BDD6A8">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乙方有权要求甲方按合同约定据实结算货款</w:t>
      </w:r>
    </w:p>
    <w:p w14:paraId="73663925">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在履行本合同约定的义务过程中，乙方保证提供的相关物料成果（包括过程性作品或成果）等均为乙方原创，未侵犯任何第三方的知识产权等合法权益。如乙方侵犯了第三方的知识产权，乙方应负责解决由此引起的一切法律纠纷，并承担相应的法律责任。乙方制作的物料等所有工作成果，由甲方享有所有权和全部知识产权（包括但不限于发表权、署名权、修改权、作品完整权、复制权、发行权、出租权、展览权、表演权、放映权、广播权、信息网络传播权、摄制权、改编权、翻译权、汇编权等）。乙方未经甲方同意，不得将本合同项下的任何工作成果用于本合同约定外的事项。</w:t>
      </w:r>
    </w:p>
    <w:p w14:paraId="33AB35B5">
      <w:pPr>
        <w:numPr>
          <w:ilvl w:val="0"/>
          <w:numId w:val="7"/>
        </w:numPr>
        <w:spacing w:line="400" w:lineRule="exact"/>
        <w:rPr>
          <w:rFonts w:hint="eastAsia" w:ascii="宋体" w:hAnsi="宋体" w:eastAsia="宋体" w:cs="宋体"/>
          <w:sz w:val="24"/>
          <w:szCs w:val="24"/>
        </w:rPr>
      </w:pPr>
      <w:r>
        <w:rPr>
          <w:rFonts w:hint="eastAsia" w:ascii="宋体" w:hAnsi="宋体" w:eastAsia="宋体" w:cs="宋体"/>
          <w:sz w:val="24"/>
          <w:szCs w:val="24"/>
        </w:rPr>
        <w:t>因乙方违反本条第10款的约定，因侵犯第三人合法权益导致甲方遭受损失的（包括但不限于商誉、直接经济损失等），乙方应赔偿甲方因此遭受的所有相关损失，赔偿范围包括但不限于：物料更换费、侵权赔偿费、维权所需的诉讼费、律师费等相关费用。同时，甲方有权据此提前解除本合同并要求乙方赔偿合同总价款20%的违约金。</w:t>
      </w:r>
    </w:p>
    <w:p w14:paraId="012E9712">
      <w:pPr>
        <w:spacing w:line="400" w:lineRule="exact"/>
        <w:rPr>
          <w:rFonts w:hint="eastAsia" w:ascii="宋体" w:hAnsi="宋体" w:eastAsia="宋体" w:cs="宋体"/>
          <w:sz w:val="24"/>
          <w:szCs w:val="24"/>
        </w:rPr>
      </w:pPr>
    </w:p>
    <w:p w14:paraId="61762DB7">
      <w:pPr>
        <w:spacing w:line="400" w:lineRule="exact"/>
        <w:rPr>
          <w:rFonts w:hint="eastAsia" w:ascii="宋体" w:hAnsi="宋体" w:eastAsia="宋体" w:cs="宋体"/>
          <w:sz w:val="24"/>
          <w:szCs w:val="24"/>
        </w:rPr>
      </w:pPr>
    </w:p>
    <w:p w14:paraId="16C94FCA">
      <w:pPr>
        <w:spacing w:line="360" w:lineRule="auto"/>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六、保密条款</w:t>
      </w:r>
    </w:p>
    <w:p w14:paraId="3CE327CB">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乙方对甲方所委托的物料内容，应负保密义务，非经甲方书面同意，不得私自利用或对外泄露。</w:t>
      </w:r>
    </w:p>
    <w:p w14:paraId="7EB4E425">
      <w:pPr>
        <w:numPr>
          <w:ilvl w:val="0"/>
          <w:numId w:val="8"/>
        </w:numPr>
        <w:spacing w:line="400" w:lineRule="exact"/>
        <w:rPr>
          <w:rFonts w:hint="eastAsia" w:ascii="宋体" w:hAnsi="宋体" w:eastAsia="宋体" w:cs="宋体"/>
          <w:sz w:val="24"/>
          <w:szCs w:val="24"/>
        </w:rPr>
      </w:pPr>
      <w:r>
        <w:rPr>
          <w:rFonts w:hint="eastAsia" w:ascii="宋体" w:hAnsi="宋体" w:eastAsia="宋体" w:cs="宋体"/>
          <w:sz w:val="24"/>
          <w:szCs w:val="24"/>
        </w:rPr>
        <w:t>乙方设计人员应保存甲方提供的一切用于物料的电子文档，但不得擅自提供给任何第三方作任何用途。</w:t>
      </w:r>
    </w:p>
    <w:p w14:paraId="4A357677">
      <w:pPr>
        <w:spacing w:line="400" w:lineRule="exact"/>
        <w:rPr>
          <w:rFonts w:hint="eastAsia" w:ascii="宋体" w:hAnsi="宋体" w:eastAsia="宋体" w:cs="宋体"/>
          <w:sz w:val="24"/>
          <w:szCs w:val="24"/>
        </w:rPr>
      </w:pPr>
    </w:p>
    <w:p w14:paraId="3ADB2286">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七、违约责任</w:t>
      </w:r>
    </w:p>
    <w:p w14:paraId="5619A637">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若乙方交付的物料质量、数量、规格有不符合清单内容与合同约定或达不到甲方验收标准，甲方有权拒收并解除本合同，并不予支付乙方本次款项。</w:t>
      </w:r>
    </w:p>
    <w:p w14:paraId="4DAE63C3">
      <w:pPr>
        <w:numPr>
          <w:ilvl w:val="0"/>
          <w:numId w:val="9"/>
        </w:numPr>
        <w:spacing w:line="400" w:lineRule="exact"/>
        <w:rPr>
          <w:rFonts w:hint="eastAsia" w:ascii="宋体" w:hAnsi="宋体" w:eastAsia="宋体" w:cs="宋体"/>
          <w:sz w:val="24"/>
          <w:szCs w:val="24"/>
        </w:rPr>
      </w:pPr>
      <w:r>
        <w:rPr>
          <w:rFonts w:hint="eastAsia" w:ascii="宋体" w:hAnsi="宋体" w:eastAsia="宋体" w:cs="宋体"/>
          <w:sz w:val="24"/>
          <w:szCs w:val="24"/>
        </w:rPr>
        <w:t>乙方未按时向甲方提供物料成品，甲方有权不予支付乙方本次物料款项，另乙方仍需承担本次制作费30%的违约金。</w:t>
      </w:r>
    </w:p>
    <w:p w14:paraId="15293BDC">
      <w:pPr>
        <w:spacing w:line="400" w:lineRule="exact"/>
        <w:ind w:left="900" w:leftChars="200" w:hanging="480" w:hangingChars="200"/>
        <w:rPr>
          <w:rFonts w:hint="eastAsia" w:ascii="宋体" w:hAnsi="宋体" w:eastAsia="宋体" w:cs="宋体"/>
          <w:sz w:val="24"/>
          <w:szCs w:val="24"/>
        </w:rPr>
      </w:pPr>
      <w:r>
        <w:rPr>
          <w:rFonts w:hint="eastAsia" w:ascii="宋体" w:hAnsi="宋体" w:eastAsia="宋体" w:cs="宋体"/>
          <w:sz w:val="24"/>
          <w:szCs w:val="24"/>
        </w:rPr>
        <w:t>3. 乙方未按本合同约定开具、送达合法等额增值税专用发票或开具的增值税专用发票不符合税务部门规定的，应在7日内按甲方要求重新开具增值税专用发票，并按重新开具发票金额的10%向甲方支付违约金，该金额不足以弥补甲方损失的，甲方有权向乙方另行追偿；同时，甲方有权将收到的不合法发票、联系人、联系方式送交乙方公司所在地税务机关处理。</w:t>
      </w:r>
    </w:p>
    <w:p w14:paraId="69EA35F8">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4.乙方保证其在本合同履行过程中向甲方提供的资料、信息（包括但不限于主体资格证明文件、行政许可文件等）具备合法性和真实性，否则甲方有权解除本合同，乙方应全额返还甲方已支付款项，并向甲方支付合同总价款20%的违约金。</w:t>
      </w:r>
    </w:p>
    <w:p w14:paraId="59255D22">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5.乙方若违反本合同其他条款的，甲方有权解除本合同，并要求乙方支付合同总价款20%的违约金。</w:t>
      </w:r>
    </w:p>
    <w:p w14:paraId="0972CCBA">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6.乙方违反本合同保密义务，应向甲方承担本合同总价款20%违约金，违约金不足以弥补损失的，还应赔偿给甲方造成的损失。</w:t>
      </w:r>
    </w:p>
    <w:p w14:paraId="1424BA37">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7.乙方擅自转让本合同权利义务的，甲方可以解除本合同（甲方已经预付合同费用的，乙方应无条件无额返还）且要求乙方向甲方支付本合同总价款20%违约金。</w:t>
      </w:r>
    </w:p>
    <w:p w14:paraId="60087DC3">
      <w:pPr>
        <w:spacing w:line="400" w:lineRule="exact"/>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8.乙方应承担甲方为追偿乙方违约造成的支出（包括但不限于诉讼费、律师代理费、公证费用、保全费用等）。本协议项下违约金不足以弥补甲方损失的，乙方还应赔偿不足部分损失。</w:t>
      </w:r>
    </w:p>
    <w:p w14:paraId="3CE3DE7C">
      <w:pPr>
        <w:spacing w:line="400" w:lineRule="exact"/>
        <w:ind w:left="845"/>
        <w:rPr>
          <w:rFonts w:hint="eastAsia" w:ascii="宋体" w:hAnsi="宋体" w:eastAsia="宋体" w:cs="宋体"/>
          <w:sz w:val="24"/>
          <w:szCs w:val="24"/>
        </w:rPr>
      </w:pPr>
    </w:p>
    <w:p w14:paraId="7DA323CE">
      <w:pPr>
        <w:spacing w:line="360" w:lineRule="auto"/>
        <w:ind w:firstLine="560" w:firstLineChars="200"/>
        <w:rPr>
          <w:rFonts w:hint="eastAsia" w:ascii="宋体" w:hAnsi="宋体" w:eastAsia="宋体" w:cs="宋体"/>
          <w:b/>
          <w:sz w:val="28"/>
          <w:szCs w:val="28"/>
        </w:rPr>
      </w:pPr>
      <w:r>
        <w:rPr>
          <w:rFonts w:hint="eastAsia" w:ascii="宋体" w:hAnsi="宋体" w:eastAsia="宋体" w:cs="宋体"/>
          <w:b/>
          <w:sz w:val="28"/>
          <w:szCs w:val="28"/>
        </w:rPr>
        <w:t>八、其他事项</w:t>
      </w:r>
    </w:p>
    <w:p w14:paraId="23B18580">
      <w:pPr>
        <w:numPr>
          <w:ilvl w:val="0"/>
          <w:numId w:val="10"/>
        </w:num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整体</w:t>
      </w:r>
      <w:r>
        <w:rPr>
          <w:rFonts w:hint="eastAsia" w:ascii="宋体" w:hAnsi="宋体" w:eastAsia="宋体" w:cs="宋体"/>
          <w:sz w:val="24"/>
          <w:szCs w:val="24"/>
        </w:rPr>
        <w:t>物料视具体情况而定，</w:t>
      </w:r>
      <w:r>
        <w:rPr>
          <w:rFonts w:hint="eastAsia" w:ascii="宋体" w:hAnsi="宋体" w:eastAsia="宋体" w:cs="宋体"/>
          <w:sz w:val="24"/>
          <w:szCs w:val="24"/>
          <w:lang w:val="zh-CN"/>
        </w:rPr>
        <w:t>质保</w:t>
      </w:r>
      <w:r>
        <w:rPr>
          <w:rFonts w:hint="eastAsia" w:ascii="宋体" w:hAnsi="宋体" w:eastAsia="宋体" w:cs="宋体"/>
          <w:sz w:val="24"/>
          <w:szCs w:val="24"/>
        </w:rPr>
        <w:t>期为</w:t>
      </w:r>
      <w:r>
        <w:rPr>
          <w:rFonts w:hint="eastAsia" w:ascii="宋体" w:hAnsi="宋体" w:eastAsia="宋体" w:cs="宋体"/>
          <w:sz w:val="24"/>
          <w:szCs w:val="24"/>
          <w:u w:val="single"/>
        </w:rPr>
        <w:t>6-12</w:t>
      </w:r>
      <w:r>
        <w:rPr>
          <w:rFonts w:hint="eastAsia" w:ascii="宋体" w:hAnsi="宋体" w:eastAsia="宋体" w:cs="宋体"/>
          <w:sz w:val="24"/>
          <w:szCs w:val="24"/>
          <w:lang w:val="zh-CN"/>
        </w:rPr>
        <w:t>个月，（质保期起始时间以乙方交付时间为准，</w:t>
      </w:r>
      <w:r>
        <w:rPr>
          <w:rFonts w:hint="eastAsia" w:ascii="宋体" w:hAnsi="宋体" w:eastAsia="宋体" w:cs="宋体"/>
          <w:sz w:val="24"/>
          <w:szCs w:val="24"/>
        </w:rPr>
        <w:t>具体项目质保期以当次制作清单备注为准</w:t>
      </w:r>
      <w:r>
        <w:rPr>
          <w:rFonts w:hint="eastAsia" w:ascii="宋体" w:hAnsi="宋体" w:eastAsia="宋体" w:cs="宋体"/>
          <w:sz w:val="24"/>
          <w:szCs w:val="24"/>
          <w:lang w:val="zh-CN"/>
        </w:rPr>
        <w:t>），质保期内因产品自身原因引起的质量问题由乙方</w:t>
      </w:r>
      <w:r>
        <w:rPr>
          <w:rFonts w:hint="eastAsia" w:ascii="宋体" w:hAnsi="宋体" w:eastAsia="宋体" w:cs="宋体"/>
          <w:sz w:val="24"/>
          <w:szCs w:val="24"/>
        </w:rPr>
        <w:t>负责</w:t>
      </w:r>
      <w:r>
        <w:rPr>
          <w:rFonts w:hint="eastAsia" w:ascii="宋体" w:hAnsi="宋体" w:eastAsia="宋体" w:cs="宋体"/>
          <w:sz w:val="24"/>
          <w:szCs w:val="24"/>
          <w:lang w:val="zh-CN"/>
        </w:rPr>
        <w:t>免费维修；且产生的费用由乙方自行承担；因人为和不可抗拒等因素，由此产生的责任和费用无需乙方承担。</w:t>
      </w:r>
    </w:p>
    <w:p w14:paraId="119438E9">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乙方需提前勘察现场施工环境和安装点位，甲方不承担由此所产生的一切费用。</w:t>
      </w:r>
    </w:p>
    <w:p w14:paraId="2E3A5952">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因甲方提供的安装位置不符，造成影响施工进度和安全隐患的由甲方承担相应修改费用和责任。</w:t>
      </w:r>
    </w:p>
    <w:p w14:paraId="08A8AD62">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本合同未尽事宜，甲乙双方可另行协商解决，经双方同意后，通过签订书面补充协议的形式约定，补充协议经双方授权代表签字并加盖公章（或合同专用章）后生效。</w:t>
      </w:r>
    </w:p>
    <w:p w14:paraId="41B260E1">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合同签订后，甲乙双方因本合同发生争议，应以协商方式解决；若协商不成，由甲方住所地人民法院诉讼管辖解决纠纷。</w:t>
      </w:r>
    </w:p>
    <w:p w14:paraId="3C20BBB5">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4ECDD7A9">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甲方：【        】</w:t>
      </w:r>
    </w:p>
    <w:p w14:paraId="49D73E1E">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地址：【        】</w:t>
      </w:r>
    </w:p>
    <w:p w14:paraId="6176E8ED">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收件人：【     】</w:t>
      </w:r>
      <w:r>
        <w:rPr>
          <w:rFonts w:hint="eastAsia" w:ascii="宋体" w:hAnsi="宋体" w:eastAsia="宋体" w:cs="宋体"/>
          <w:sz w:val="24"/>
          <w:szCs w:val="24"/>
        </w:rPr>
        <w:tab/>
      </w:r>
      <w:r>
        <w:rPr>
          <w:rFonts w:hint="eastAsia" w:ascii="宋体" w:hAnsi="宋体" w:eastAsia="宋体" w:cs="宋体"/>
          <w:sz w:val="24"/>
          <w:szCs w:val="24"/>
        </w:rPr>
        <w:tab/>
      </w:r>
    </w:p>
    <w:p w14:paraId="29D2B8BF">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电话：【         】</w:t>
      </w:r>
    </w:p>
    <w:p w14:paraId="14063967">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乙方：【              】</w:t>
      </w:r>
    </w:p>
    <w:p w14:paraId="4DD4D8DE">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地址：【           】</w:t>
      </w:r>
    </w:p>
    <w:p w14:paraId="79909C2E">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收件人：【               】</w:t>
      </w:r>
    </w:p>
    <w:p w14:paraId="3BC48141">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电话：【            】</w:t>
      </w:r>
    </w:p>
    <w:p w14:paraId="7C9F6DDB">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电子邮件：【         】</w:t>
      </w:r>
    </w:p>
    <w:p w14:paraId="0B466332">
      <w:pPr>
        <w:pStyle w:val="38"/>
        <w:spacing w:line="520" w:lineRule="exact"/>
        <w:ind w:left="845" w:firstLine="0" w:firstLineChars="0"/>
        <w:rPr>
          <w:rFonts w:hint="eastAsia" w:ascii="宋体" w:hAnsi="宋体" w:eastAsia="宋体" w:cs="宋体"/>
          <w:sz w:val="24"/>
          <w:szCs w:val="24"/>
        </w:rPr>
      </w:pPr>
      <w:r>
        <w:rPr>
          <w:rFonts w:hint="eastAsia" w:ascii="宋体" w:hAnsi="宋体" w:eastAsia="宋体" w:cs="宋体"/>
          <w:sz w:val="24"/>
          <w:szCs w:val="24"/>
        </w:rPr>
        <w:t>重要事项均应以书面形式送交对方签收或按协议约定地址邮寄送达，一经签收或邮寄后即视为对方已收到。</w:t>
      </w:r>
    </w:p>
    <w:p w14:paraId="086CCF34">
      <w:pPr>
        <w:numPr>
          <w:ilvl w:val="0"/>
          <w:numId w:val="10"/>
        </w:num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本合同自双方授权代表签字并加盖有效公章（或合同专用章）后生效。本合同壹式肆份，甲方叁份乙方壹份，具有同等法律效力。如双方签字日期不一致时，以最后签字方的签字日期为合同的生效日期。</w:t>
      </w:r>
    </w:p>
    <w:p w14:paraId="38EF292B">
      <w:pPr>
        <w:spacing w:line="400" w:lineRule="exact"/>
        <w:rPr>
          <w:rFonts w:hint="eastAsia" w:ascii="宋体" w:hAnsi="宋体" w:eastAsia="宋体" w:cs="宋体"/>
          <w:sz w:val="24"/>
          <w:szCs w:val="24"/>
        </w:rPr>
      </w:pPr>
    </w:p>
    <w:p w14:paraId="0FFFBC35">
      <w:pPr>
        <w:spacing w:line="400" w:lineRule="exact"/>
        <w:rPr>
          <w:rFonts w:hint="eastAsia" w:ascii="宋体" w:hAnsi="宋体" w:eastAsia="宋体" w:cs="宋体"/>
          <w:bCs/>
          <w:sz w:val="24"/>
          <w:szCs w:val="24"/>
        </w:rPr>
      </w:pPr>
      <w:r>
        <w:rPr>
          <w:rFonts w:hint="eastAsia" w:ascii="宋体" w:hAnsi="宋体" w:eastAsia="宋体" w:cs="宋体"/>
          <w:sz w:val="24"/>
          <w:szCs w:val="24"/>
        </w:rPr>
        <w:t>甲方：</w:t>
      </w:r>
      <w:r>
        <w:rPr>
          <w:rFonts w:hint="eastAsia" w:ascii="宋体" w:hAnsi="宋体" w:eastAsia="宋体" w:cs="宋体"/>
          <w:bCs/>
          <w:color w:val="000000"/>
          <w:sz w:val="24"/>
          <w:szCs w:val="24"/>
          <w:lang w:val="zh-CN"/>
        </w:rPr>
        <w:t>（签章）</w:t>
      </w:r>
      <w:r>
        <w:rPr>
          <w:rFonts w:hint="eastAsia" w:ascii="宋体" w:hAnsi="宋体" w:eastAsia="宋体" w:cs="宋体"/>
          <w:bCs/>
          <w:color w:val="000000"/>
          <w:sz w:val="24"/>
          <w:szCs w:val="24"/>
        </w:rPr>
        <w:t xml:space="preserve">                                </w:t>
      </w:r>
      <w:r>
        <w:rPr>
          <w:rFonts w:hint="eastAsia" w:ascii="宋体" w:hAnsi="宋体" w:eastAsia="宋体" w:cs="宋体"/>
          <w:bCs/>
          <w:sz w:val="24"/>
          <w:szCs w:val="24"/>
        </w:rPr>
        <w:t>乙方：（</w:t>
      </w:r>
      <w:r>
        <w:rPr>
          <w:rFonts w:hint="eastAsia" w:ascii="宋体" w:hAnsi="宋体" w:eastAsia="宋体" w:cs="宋体"/>
          <w:bCs/>
          <w:color w:val="000000"/>
          <w:sz w:val="24"/>
          <w:szCs w:val="24"/>
          <w:lang w:val="zh-CN"/>
        </w:rPr>
        <w:t>签章</w:t>
      </w:r>
      <w:r>
        <w:rPr>
          <w:rFonts w:hint="eastAsia" w:ascii="宋体" w:hAnsi="宋体" w:eastAsia="宋体" w:cs="宋体"/>
          <w:bCs/>
          <w:sz w:val="24"/>
          <w:szCs w:val="24"/>
        </w:rPr>
        <w:t xml:space="preserve">） </w:t>
      </w:r>
    </w:p>
    <w:p w14:paraId="18F922AE">
      <w:pPr>
        <w:spacing w:line="400" w:lineRule="exact"/>
        <w:rPr>
          <w:rFonts w:hint="eastAsia" w:ascii="宋体" w:hAnsi="宋体" w:eastAsia="宋体" w:cs="宋体"/>
          <w:sz w:val="24"/>
          <w:szCs w:val="24"/>
        </w:rPr>
      </w:pPr>
    </w:p>
    <w:p w14:paraId="7E97E5FD">
      <w:pPr>
        <w:spacing w:line="400" w:lineRule="exact"/>
        <w:rPr>
          <w:rFonts w:hint="eastAsia" w:ascii="宋体" w:hAnsi="宋体" w:eastAsia="宋体" w:cs="宋体"/>
          <w:sz w:val="24"/>
          <w:szCs w:val="24"/>
        </w:rPr>
      </w:pPr>
      <w:r>
        <w:rPr>
          <w:rFonts w:hint="eastAsia" w:ascii="宋体" w:hAnsi="宋体" w:eastAsia="宋体" w:cs="宋体"/>
          <w:sz w:val="24"/>
          <w:szCs w:val="24"/>
        </w:rPr>
        <w:t>甲方代表：（签字）                            乙方代表：（签字）</w:t>
      </w:r>
    </w:p>
    <w:p w14:paraId="2AA2F408">
      <w:pPr>
        <w:spacing w:line="400" w:lineRule="exact"/>
        <w:rPr>
          <w:rFonts w:hint="eastAsia" w:ascii="宋体" w:hAnsi="宋体" w:eastAsia="宋体" w:cs="宋体"/>
          <w:sz w:val="24"/>
          <w:szCs w:val="24"/>
        </w:rPr>
      </w:pPr>
    </w:p>
    <w:p w14:paraId="23B8E0D9">
      <w:pPr>
        <w:spacing w:line="400" w:lineRule="exact"/>
        <w:rPr>
          <w:rFonts w:hint="eastAsia" w:ascii="宋体" w:hAnsi="宋体" w:eastAsia="宋体" w:cs="宋体"/>
          <w:sz w:val="24"/>
          <w:szCs w:val="24"/>
        </w:rPr>
      </w:pPr>
      <w:r>
        <w:rPr>
          <w:rFonts w:hint="eastAsia" w:ascii="宋体" w:hAnsi="宋体" w:eastAsia="宋体" w:cs="宋体"/>
          <w:sz w:val="24"/>
          <w:szCs w:val="24"/>
        </w:rPr>
        <w:t>日期：    年    月    日                      日期：    年    月    日</w:t>
      </w:r>
    </w:p>
    <w:p w14:paraId="67A06818">
      <w:pPr>
        <w:spacing w:line="360" w:lineRule="auto"/>
        <w:ind w:firstLine="480" w:firstLineChars="200"/>
        <w:rPr>
          <w:rFonts w:hint="eastAsia" w:ascii="宋体" w:hAnsi="宋体" w:eastAsia="宋体" w:cs="宋体"/>
          <w:sz w:val="24"/>
          <w:szCs w:val="24"/>
        </w:rPr>
      </w:pPr>
    </w:p>
    <w:p w14:paraId="2D2D7BF3">
      <w:pPr>
        <w:jc w:val="center"/>
        <w:rPr>
          <w:rFonts w:hint="eastAsia" w:asciiTheme="majorEastAsia" w:hAnsiTheme="majorEastAsia" w:eastAsiaTheme="majorEastAsia" w:cstheme="majorEastAsia"/>
          <w:b/>
          <w:bCs/>
          <w:sz w:val="36"/>
          <w:szCs w:val="36"/>
          <w:u w:val="single"/>
        </w:rPr>
      </w:pPr>
    </w:p>
    <w:p w14:paraId="20618068">
      <w:pPr>
        <w:widowControl w:val="0"/>
        <w:spacing w:line="360" w:lineRule="auto"/>
        <w:rPr>
          <w:rFonts w:hint="eastAsia"/>
        </w:rPr>
      </w:pPr>
    </w:p>
    <w:sectPr>
      <w:footerReference r:id="rId10"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20A7">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33001A80">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5E90A">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72EF">
    <w:pPr>
      <w:pStyle w:val="19"/>
      <w:framePr w:wrap="around" w:vAnchor="text" w:hAnchor="margin" w:xAlign="center" w:y="1"/>
      <w:rPr>
        <w:rStyle w:val="32"/>
        <w:rFonts w:hint="eastAsia"/>
      </w:rPr>
    </w:pPr>
    <w:r>
      <w:fldChar w:fldCharType="begin"/>
    </w:r>
    <w:r>
      <w:rPr>
        <w:rStyle w:val="32"/>
      </w:rPr>
      <w:instrText xml:space="preserve">PAGE  </w:instrText>
    </w:r>
    <w:r>
      <w:rPr>
        <w:rFonts w:hint="eastAsia"/>
      </w:rPr>
      <w:fldChar w:fldCharType="separate"/>
    </w:r>
    <w:r>
      <w:fldChar w:fldCharType="end"/>
    </w:r>
  </w:p>
  <w:p w14:paraId="6FC86E37">
    <w:pPr>
      <w:pStyle w:val="1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9E23">
    <w:pPr>
      <w:pStyle w:val="19"/>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5CE8">
    <w:pPr>
      <w:pStyle w:val="20"/>
      <w:spacing w:after="0" w:line="240" w:lineRule="auto"/>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D190">
    <w:pPr>
      <w:pStyle w:val="2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B4D08"/>
    <w:multiLevelType w:val="singleLevel"/>
    <w:tmpl w:val="894B4D08"/>
    <w:lvl w:ilvl="0" w:tentative="0">
      <w:start w:val="1"/>
      <w:numFmt w:val="decimal"/>
      <w:lvlText w:val="%1."/>
      <w:lvlJc w:val="left"/>
      <w:pPr>
        <w:ind w:left="845" w:hanging="425"/>
      </w:pPr>
      <w:rPr>
        <w:rFonts w:hint="default"/>
      </w:rPr>
    </w:lvl>
  </w:abstractNum>
  <w:abstractNum w:abstractNumId="1">
    <w:nsid w:val="997270C2"/>
    <w:multiLevelType w:val="singleLevel"/>
    <w:tmpl w:val="997270C2"/>
    <w:lvl w:ilvl="0" w:tentative="0">
      <w:start w:val="2"/>
      <w:numFmt w:val="chineseCounting"/>
      <w:suff w:val="nothing"/>
      <w:lvlText w:val="%1、"/>
      <w:lvlJc w:val="left"/>
      <w:rPr>
        <w:rFonts w:hint="eastAsia"/>
      </w:rPr>
    </w:lvl>
  </w:abstractNum>
  <w:abstractNum w:abstractNumId="2">
    <w:nsid w:val="A77F5816"/>
    <w:multiLevelType w:val="singleLevel"/>
    <w:tmpl w:val="A77F5816"/>
    <w:lvl w:ilvl="0" w:tentative="0">
      <w:start w:val="1"/>
      <w:numFmt w:val="decimal"/>
      <w:lvlText w:val="%1."/>
      <w:lvlJc w:val="left"/>
      <w:pPr>
        <w:ind w:left="845" w:hanging="425"/>
      </w:pPr>
      <w:rPr>
        <w:rFonts w:hint="default" w:asciiTheme="majorEastAsia" w:hAnsiTheme="majorEastAsia" w:eastAsiaTheme="majorEastAsia" w:cstheme="majorEastAsia"/>
      </w:rPr>
    </w:lvl>
  </w:abstractNum>
  <w:abstractNum w:abstractNumId="3">
    <w:nsid w:val="A9E41B90"/>
    <w:multiLevelType w:val="singleLevel"/>
    <w:tmpl w:val="A9E41B90"/>
    <w:lvl w:ilvl="0" w:tentative="0">
      <w:start w:val="1"/>
      <w:numFmt w:val="decimal"/>
      <w:lvlText w:val="%1."/>
      <w:lvlJc w:val="left"/>
      <w:pPr>
        <w:tabs>
          <w:tab w:val="left" w:pos="312"/>
        </w:tabs>
      </w:pPr>
    </w:lvl>
  </w:abstractNum>
  <w:abstractNum w:abstractNumId="4">
    <w:nsid w:val="2EE479BF"/>
    <w:multiLevelType w:val="singleLevel"/>
    <w:tmpl w:val="2EE479BF"/>
    <w:lvl w:ilvl="0" w:tentative="0">
      <w:start w:val="1"/>
      <w:numFmt w:val="decimal"/>
      <w:lvlText w:val="%1."/>
      <w:lvlJc w:val="left"/>
      <w:pPr>
        <w:ind w:left="845" w:hanging="425"/>
      </w:pPr>
      <w:rPr>
        <w:rFonts w:hint="default"/>
      </w:rPr>
    </w:lvl>
  </w:abstractNum>
  <w:abstractNum w:abstractNumId="5">
    <w:nsid w:val="3A658CC2"/>
    <w:multiLevelType w:val="singleLevel"/>
    <w:tmpl w:val="3A658CC2"/>
    <w:lvl w:ilvl="0" w:tentative="0">
      <w:start w:val="1"/>
      <w:numFmt w:val="decimal"/>
      <w:lvlText w:val="%1."/>
      <w:lvlJc w:val="left"/>
      <w:pPr>
        <w:ind w:left="845" w:hanging="425"/>
      </w:pPr>
      <w:rPr>
        <w:rFonts w:hint="default"/>
      </w:rPr>
    </w:lvl>
  </w:abstractNum>
  <w:abstractNum w:abstractNumId="6">
    <w:nsid w:val="565D15ED"/>
    <w:multiLevelType w:val="singleLevel"/>
    <w:tmpl w:val="565D15ED"/>
    <w:lvl w:ilvl="0" w:tentative="0">
      <w:start w:val="1"/>
      <w:numFmt w:val="decimal"/>
      <w:lvlText w:val="%1."/>
      <w:lvlJc w:val="left"/>
      <w:pPr>
        <w:ind w:left="845" w:hanging="425"/>
      </w:pPr>
      <w:rPr>
        <w:rFonts w:hint="default"/>
        <w:b w:val="0"/>
        <w:bCs w:val="0"/>
      </w:rPr>
    </w:lvl>
  </w:abstractNum>
  <w:abstractNum w:abstractNumId="7">
    <w:nsid w:val="61BECD94"/>
    <w:multiLevelType w:val="singleLevel"/>
    <w:tmpl w:val="61BECD94"/>
    <w:lvl w:ilvl="0" w:tentative="0">
      <w:start w:val="1"/>
      <w:numFmt w:val="decimal"/>
      <w:lvlText w:val="%1."/>
      <w:lvlJc w:val="left"/>
      <w:pPr>
        <w:ind w:left="845" w:hanging="425"/>
      </w:pPr>
      <w:rPr>
        <w:rFonts w:hint="default"/>
      </w:rPr>
    </w:lvl>
  </w:abstractNum>
  <w:abstractNum w:abstractNumId="8">
    <w:nsid w:val="714C8BD3"/>
    <w:multiLevelType w:val="singleLevel"/>
    <w:tmpl w:val="714C8BD3"/>
    <w:lvl w:ilvl="0" w:tentative="0">
      <w:start w:val="1"/>
      <w:numFmt w:val="decimal"/>
      <w:lvlText w:val="%1."/>
      <w:lvlJc w:val="left"/>
      <w:pPr>
        <w:ind w:left="845" w:hanging="425"/>
      </w:pPr>
      <w:rPr>
        <w:rFonts w:hint="default" w:asciiTheme="majorEastAsia" w:hAnsiTheme="majorEastAsia" w:eastAsiaTheme="majorEastAsia" w:cstheme="majorEastAsia"/>
        <w:b w:val="0"/>
        <w:bCs w:val="0"/>
      </w:rPr>
    </w:lvl>
  </w:abstractNum>
  <w:abstractNum w:abstractNumId="9">
    <w:nsid w:val="735DD604"/>
    <w:multiLevelType w:val="singleLevel"/>
    <w:tmpl w:val="735DD604"/>
    <w:lvl w:ilvl="0" w:tentative="0">
      <w:start w:val="1"/>
      <w:numFmt w:val="decimal"/>
      <w:lvlText w:val="%1."/>
      <w:lvlJc w:val="left"/>
      <w:pPr>
        <w:ind w:left="845" w:hanging="425"/>
      </w:pPr>
      <w:rPr>
        <w:rFonts w:hint="default"/>
      </w:rPr>
    </w:lvl>
  </w:abstractNum>
  <w:num w:numId="1">
    <w:abstractNumId w:val="1"/>
  </w:num>
  <w:num w:numId="2">
    <w:abstractNumId w:val="3"/>
  </w:num>
  <w:num w:numId="3">
    <w:abstractNumId w:val="6"/>
  </w:num>
  <w:num w:numId="4">
    <w:abstractNumId w:val="8"/>
  </w:num>
  <w:num w:numId="5">
    <w:abstractNumId w:val="7"/>
  </w:num>
  <w:num w:numId="6">
    <w:abstractNumId w:val="0"/>
  </w:num>
  <w:num w:numId="7">
    <w:abstractNumId w:val="4"/>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3A81E16"/>
    <w:rsid w:val="04A15406"/>
    <w:rsid w:val="05547373"/>
    <w:rsid w:val="08056AFB"/>
    <w:rsid w:val="0CA82AC4"/>
    <w:rsid w:val="0E4B63E2"/>
    <w:rsid w:val="10326630"/>
    <w:rsid w:val="10AE6120"/>
    <w:rsid w:val="111B209C"/>
    <w:rsid w:val="11437FDD"/>
    <w:rsid w:val="114D596D"/>
    <w:rsid w:val="11D706B9"/>
    <w:rsid w:val="148B75BC"/>
    <w:rsid w:val="14A30D26"/>
    <w:rsid w:val="16547E5D"/>
    <w:rsid w:val="17BD298B"/>
    <w:rsid w:val="19F8741E"/>
    <w:rsid w:val="216D64F7"/>
    <w:rsid w:val="21F726B1"/>
    <w:rsid w:val="25FD5BE1"/>
    <w:rsid w:val="2AAA6513"/>
    <w:rsid w:val="2B8101D0"/>
    <w:rsid w:val="2DA05F92"/>
    <w:rsid w:val="2F565974"/>
    <w:rsid w:val="31A97B39"/>
    <w:rsid w:val="3240775C"/>
    <w:rsid w:val="340C668B"/>
    <w:rsid w:val="366C4B34"/>
    <w:rsid w:val="38B05B5E"/>
    <w:rsid w:val="40E93B0B"/>
    <w:rsid w:val="44FF48D5"/>
    <w:rsid w:val="49357D0C"/>
    <w:rsid w:val="4DBC6EC7"/>
    <w:rsid w:val="4E673E4E"/>
    <w:rsid w:val="4E6879C7"/>
    <w:rsid w:val="4F8537C2"/>
    <w:rsid w:val="514E2DFA"/>
    <w:rsid w:val="52976ACD"/>
    <w:rsid w:val="52A32E2E"/>
    <w:rsid w:val="53697D6F"/>
    <w:rsid w:val="54752E3E"/>
    <w:rsid w:val="55A726C6"/>
    <w:rsid w:val="571961BE"/>
    <w:rsid w:val="5DDA2B31"/>
    <w:rsid w:val="5F2D0193"/>
    <w:rsid w:val="60256EF4"/>
    <w:rsid w:val="618925DC"/>
    <w:rsid w:val="61B01959"/>
    <w:rsid w:val="661C3031"/>
    <w:rsid w:val="69A668E3"/>
    <w:rsid w:val="6DDB2AEC"/>
    <w:rsid w:val="6F7604E6"/>
    <w:rsid w:val="70660DD2"/>
    <w:rsid w:val="72AE5A41"/>
    <w:rsid w:val="72D80D10"/>
    <w:rsid w:val="76DE0365"/>
    <w:rsid w:val="77E43CB3"/>
    <w:rsid w:val="78852DA0"/>
    <w:rsid w:val="7A7C6D87"/>
    <w:rsid w:val="7BBF2A6D"/>
    <w:rsid w:val="7FAF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7"/>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39"/>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5"/>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47"/>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2"/>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3"/>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4"/>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5"/>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6"/>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Body Text 3"/>
    <w:basedOn w:val="1"/>
    <w:link w:val="48"/>
    <w:autoRedefine/>
    <w:semiHidden/>
    <w:unhideWhenUsed/>
    <w:qFormat/>
    <w:uiPriority w:val="99"/>
    <w:pPr>
      <w:spacing w:after="120"/>
    </w:pPr>
    <w:rPr>
      <w:sz w:val="16"/>
      <w:szCs w:val="16"/>
    </w:rPr>
  </w:style>
  <w:style w:type="paragraph" w:styleId="13">
    <w:name w:val="Body Text"/>
    <w:basedOn w:val="1"/>
    <w:link w:val="40"/>
    <w:autoRedefine/>
    <w:qFormat/>
    <w:uiPriority w:val="1"/>
    <w:rPr>
      <w:rFonts w:ascii="宋体" w:hAnsi="Arial"/>
      <w:sz w:val="28"/>
    </w:rPr>
  </w:style>
  <w:style w:type="paragraph" w:styleId="14">
    <w:name w:val="Body Text Indent"/>
    <w:basedOn w:val="1"/>
    <w:next w:val="15"/>
    <w:link w:val="44"/>
    <w:autoRedefine/>
    <w:unhideWhenUsed/>
    <w:qFormat/>
    <w:uiPriority w:val="99"/>
    <w:pPr>
      <w:spacing w:after="120"/>
      <w:ind w:left="420" w:leftChars="200"/>
    </w:pPr>
  </w:style>
  <w:style w:type="paragraph" w:styleId="15">
    <w:name w:val="envelope return"/>
    <w:basedOn w:val="1"/>
    <w:autoRedefine/>
    <w:qFormat/>
    <w:uiPriority w:val="0"/>
    <w:rPr>
      <w:sz w:val="22"/>
      <w:szCs w:val="20"/>
      <w:lang w:val="en-GB" w:eastAsia="en-US"/>
    </w:rPr>
  </w:style>
  <w:style w:type="paragraph" w:styleId="16">
    <w:name w:val="toc 3"/>
    <w:basedOn w:val="1"/>
    <w:next w:val="1"/>
    <w:autoRedefine/>
    <w:unhideWhenUsed/>
    <w:qFormat/>
    <w:uiPriority w:val="39"/>
    <w:pPr>
      <w:ind w:left="840" w:leftChars="400"/>
    </w:pPr>
  </w:style>
  <w:style w:type="paragraph" w:styleId="17">
    <w:name w:val="Plain Text"/>
    <w:basedOn w:val="1"/>
    <w:link w:val="46"/>
    <w:autoRedefine/>
    <w:qFormat/>
    <w:uiPriority w:val="0"/>
    <w:rPr>
      <w:rFonts w:ascii="宋体" w:hAnsi="Courier New"/>
    </w:rPr>
  </w:style>
  <w:style w:type="paragraph" w:styleId="18">
    <w:name w:val="Date"/>
    <w:basedOn w:val="1"/>
    <w:next w:val="1"/>
    <w:link w:val="49"/>
    <w:autoRedefine/>
    <w:qFormat/>
    <w:uiPriority w:val="0"/>
    <w:rPr>
      <w:b/>
      <w:sz w:val="28"/>
    </w:rPr>
  </w:style>
  <w:style w:type="paragraph" w:styleId="19">
    <w:name w:val="footer"/>
    <w:basedOn w:val="1"/>
    <w:link w:val="36"/>
    <w:autoRedefine/>
    <w:unhideWhenUsed/>
    <w:qFormat/>
    <w:uiPriority w:val="99"/>
    <w:pPr>
      <w:tabs>
        <w:tab w:val="center" w:pos="4153"/>
        <w:tab w:val="right" w:pos="8306"/>
      </w:tabs>
      <w:snapToGrid w:val="0"/>
    </w:pPr>
    <w:rPr>
      <w:sz w:val="18"/>
      <w:szCs w:val="18"/>
    </w:rPr>
  </w:style>
  <w:style w:type="paragraph" w:styleId="20">
    <w:name w:val="header"/>
    <w:basedOn w:val="1"/>
    <w:link w:val="35"/>
    <w:autoRedefine/>
    <w:unhideWhenUsed/>
    <w:qFormat/>
    <w:uiPriority w:val="0"/>
    <w:pP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Subtitle"/>
    <w:basedOn w:val="1"/>
    <w:next w:val="1"/>
    <w:link w:val="58"/>
    <w:autoRedefine/>
    <w:qFormat/>
    <w:uiPriority w:val="11"/>
    <w:pPr>
      <w:spacing w:after="240"/>
    </w:pPr>
    <w:rPr>
      <w:color w:val="000000" w:themeColor="text1"/>
      <w:sz w:val="24"/>
      <w:szCs w:val="24"/>
      <w14:textFill>
        <w14:solidFill>
          <w14:schemeClr w14:val="tx1"/>
        </w14:solidFill>
      </w14:textFill>
    </w:rPr>
  </w:style>
  <w:style w:type="paragraph" w:styleId="23">
    <w:name w:val="List"/>
    <w:basedOn w:val="1"/>
    <w:autoRedefine/>
    <w:qFormat/>
    <w:uiPriority w:val="0"/>
    <w:pPr>
      <w:ind w:left="200" w:hanging="200" w:hangingChars="200"/>
    </w:pPr>
    <w:rPr>
      <w:rFonts w:ascii="Calibri" w:hAnsi="Calibri"/>
      <w:szCs w:val="22"/>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spacing w:before="100" w:beforeAutospacing="1" w:after="100" w:afterAutospacing="1"/>
    </w:pPr>
    <w:rPr>
      <w:rFonts w:ascii="宋体" w:hAnsi="宋体"/>
      <w:sz w:val="24"/>
    </w:rPr>
  </w:style>
  <w:style w:type="paragraph" w:styleId="26">
    <w:name w:val="Title"/>
    <w:basedOn w:val="1"/>
    <w:next w:val="1"/>
    <w:link w:val="57"/>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7">
    <w:name w:val="Body Text First Indent 2"/>
    <w:basedOn w:val="14"/>
    <w:next w:val="23"/>
    <w:autoRedefine/>
    <w:qFormat/>
    <w:uiPriority w:val="0"/>
    <w:pPr>
      <w:spacing w:line="240" w:lineRule="auto"/>
    </w:pPr>
    <w:rPr>
      <w:rFonts w:ascii="Times New Roman" w:hAnsi="Times New Roman"/>
      <w:szCs w:val="20"/>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rFonts w:asciiTheme="minorHAnsi" w:hAnsiTheme="minorHAnsi" w:eastAsiaTheme="minorEastAsia" w:cstheme="minorBidi"/>
      <w:b/>
      <w:bCs/>
      <w:spacing w:val="0"/>
      <w:w w:val="100"/>
      <w:position w:val="0"/>
      <w:sz w:val="20"/>
      <w:szCs w:val="20"/>
    </w:rPr>
  </w:style>
  <w:style w:type="character" w:styleId="32">
    <w:name w:val="page number"/>
    <w:basedOn w:val="30"/>
    <w:autoRedefine/>
    <w:qFormat/>
    <w:uiPriority w:val="0"/>
  </w:style>
  <w:style w:type="character" w:styleId="33">
    <w:name w:val="Emphasis"/>
    <w:basedOn w:val="30"/>
    <w:autoRedefine/>
    <w:qFormat/>
    <w:uiPriority w:val="20"/>
    <w:rPr>
      <w:rFonts w:asciiTheme="minorHAnsi" w:hAnsiTheme="minorHAnsi" w:eastAsiaTheme="minorEastAsia" w:cstheme="minorBidi"/>
      <w:i/>
      <w:iCs/>
      <w:color w:val="C55A11" w:themeColor="accent2" w:themeShade="BF"/>
      <w:sz w:val="20"/>
      <w:szCs w:val="20"/>
    </w:rPr>
  </w:style>
  <w:style w:type="character" w:styleId="34">
    <w:name w:val="Hyperlink"/>
    <w:basedOn w:val="30"/>
    <w:autoRedefine/>
    <w:unhideWhenUsed/>
    <w:qFormat/>
    <w:uiPriority w:val="99"/>
    <w:rPr>
      <w:color w:val="0563C1" w:themeColor="hyperlink"/>
      <w:u w:val="single"/>
      <w14:textFill>
        <w14:solidFill>
          <w14:schemeClr w14:val="hlink"/>
        </w14:solidFill>
      </w14:textFill>
    </w:rPr>
  </w:style>
  <w:style w:type="character" w:customStyle="1" w:styleId="35">
    <w:name w:val="页眉 字符"/>
    <w:basedOn w:val="30"/>
    <w:link w:val="20"/>
    <w:autoRedefine/>
    <w:qFormat/>
    <w:uiPriority w:val="0"/>
    <w:rPr>
      <w:sz w:val="18"/>
      <w:szCs w:val="18"/>
    </w:rPr>
  </w:style>
  <w:style w:type="character" w:customStyle="1" w:styleId="36">
    <w:name w:val="页脚 字符"/>
    <w:basedOn w:val="30"/>
    <w:link w:val="19"/>
    <w:autoRedefine/>
    <w:qFormat/>
    <w:uiPriority w:val="99"/>
    <w:rPr>
      <w:sz w:val="18"/>
      <w:szCs w:val="18"/>
    </w:rPr>
  </w:style>
  <w:style w:type="character" w:customStyle="1" w:styleId="37">
    <w:name w:val="标题 1 字符"/>
    <w:basedOn w:val="30"/>
    <w:link w:val="2"/>
    <w:autoRedefine/>
    <w:qFormat/>
    <w:uiPriority w:val="9"/>
    <w:rPr>
      <w:rFonts w:asciiTheme="majorHAnsi" w:hAnsiTheme="majorHAnsi" w:eastAsiaTheme="majorEastAsia" w:cstheme="majorBidi"/>
      <w:caps/>
      <w:spacing w:val="10"/>
      <w:sz w:val="36"/>
      <w:szCs w:val="36"/>
    </w:rPr>
  </w:style>
  <w:style w:type="paragraph" w:styleId="38">
    <w:name w:val="List Paragraph"/>
    <w:basedOn w:val="1"/>
    <w:autoRedefine/>
    <w:qFormat/>
    <w:uiPriority w:val="34"/>
    <w:pPr>
      <w:ind w:firstLine="420" w:firstLineChars="200"/>
    </w:pPr>
  </w:style>
  <w:style w:type="character" w:customStyle="1" w:styleId="39">
    <w:name w:val="标题 2 字符"/>
    <w:basedOn w:val="30"/>
    <w:link w:val="3"/>
    <w:autoRedefine/>
    <w:semiHidden/>
    <w:qFormat/>
    <w:uiPriority w:val="9"/>
    <w:rPr>
      <w:rFonts w:asciiTheme="majorHAnsi" w:hAnsiTheme="majorHAnsi" w:eastAsiaTheme="majorEastAsia" w:cstheme="majorBidi"/>
      <w:sz w:val="36"/>
      <w:szCs w:val="36"/>
    </w:rPr>
  </w:style>
  <w:style w:type="character" w:customStyle="1" w:styleId="40">
    <w:name w:val="正文文本 字符"/>
    <w:basedOn w:val="30"/>
    <w:link w:val="13"/>
    <w:autoRedefine/>
    <w:qFormat/>
    <w:uiPriority w:val="0"/>
    <w:rPr>
      <w:rFonts w:ascii="宋体" w:hAnsi="Arial" w:eastAsia="宋体" w:cs="Times New Roman"/>
      <w:sz w:val="28"/>
      <w:szCs w:val="20"/>
      <w14:ligatures w14:val="none"/>
    </w:rPr>
  </w:style>
  <w:style w:type="paragraph" w:customStyle="1" w:styleId="41">
    <w:name w:val="D&amp;L"/>
    <w:basedOn w:val="20"/>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xl31"/>
    <w:basedOn w:val="1"/>
    <w:autoRedefine/>
    <w:qFormat/>
    <w:uiPriority w:val="0"/>
    <w:pPr>
      <w:spacing w:before="100" w:beforeAutospacing="1" w:after="100" w:afterAutospacing="1"/>
      <w:jc w:val="center"/>
    </w:pPr>
    <w:rPr>
      <w:rFonts w:ascii="宋体" w:hAnsi="宋体"/>
      <w:b/>
      <w:sz w:val="28"/>
    </w:rPr>
  </w:style>
  <w:style w:type="paragraph" w:customStyle="1" w:styleId="43">
    <w:name w:val="Char"/>
    <w:basedOn w:val="1"/>
    <w:autoRedefine/>
    <w:qFormat/>
    <w:uiPriority w:val="0"/>
    <w:rPr>
      <w:rFonts w:ascii="Tahoma" w:hAnsi="Tahoma"/>
      <w:sz w:val="24"/>
    </w:rPr>
  </w:style>
  <w:style w:type="character" w:customStyle="1" w:styleId="44">
    <w:name w:val="正文文本缩进 字符"/>
    <w:basedOn w:val="30"/>
    <w:link w:val="14"/>
    <w:autoRedefine/>
    <w:qFormat/>
    <w:uiPriority w:val="99"/>
    <w:rPr>
      <w:rFonts w:ascii="Times New Roman" w:hAnsi="Times New Roman" w:eastAsia="宋体" w:cs="Times New Roman"/>
      <w:szCs w:val="20"/>
      <w14:ligatures w14:val="none"/>
    </w:rPr>
  </w:style>
  <w:style w:type="character" w:customStyle="1" w:styleId="45">
    <w:name w:val="标题 3 字符"/>
    <w:basedOn w:val="30"/>
    <w:link w:val="4"/>
    <w:autoRedefine/>
    <w:semiHidden/>
    <w:qFormat/>
    <w:uiPriority w:val="9"/>
    <w:rPr>
      <w:rFonts w:asciiTheme="majorHAnsi" w:hAnsiTheme="majorHAnsi" w:eastAsiaTheme="majorEastAsia" w:cstheme="majorBidi"/>
      <w:caps/>
      <w:sz w:val="28"/>
      <w:szCs w:val="28"/>
    </w:rPr>
  </w:style>
  <w:style w:type="character" w:customStyle="1" w:styleId="46">
    <w:name w:val="纯文本 字符"/>
    <w:basedOn w:val="30"/>
    <w:link w:val="17"/>
    <w:autoRedefine/>
    <w:qFormat/>
    <w:uiPriority w:val="0"/>
    <w:rPr>
      <w:rFonts w:ascii="宋体" w:hAnsi="Courier New" w:eastAsia="宋体" w:cs="Times New Roman"/>
      <w:szCs w:val="20"/>
      <w14:ligatures w14:val="none"/>
    </w:rPr>
  </w:style>
  <w:style w:type="character" w:customStyle="1" w:styleId="47">
    <w:name w:val="标题 4 字符"/>
    <w:basedOn w:val="30"/>
    <w:link w:val="5"/>
    <w:autoRedefine/>
    <w:semiHidden/>
    <w:qFormat/>
    <w:uiPriority w:val="9"/>
    <w:rPr>
      <w:rFonts w:asciiTheme="majorHAnsi" w:hAnsiTheme="majorHAnsi" w:eastAsiaTheme="majorEastAsia" w:cstheme="majorBidi"/>
      <w:i/>
      <w:iCs/>
      <w:sz w:val="28"/>
      <w:szCs w:val="28"/>
    </w:rPr>
  </w:style>
  <w:style w:type="character" w:customStyle="1" w:styleId="48">
    <w:name w:val="正文文本 3 字符"/>
    <w:basedOn w:val="30"/>
    <w:link w:val="12"/>
    <w:autoRedefine/>
    <w:semiHidden/>
    <w:qFormat/>
    <w:uiPriority w:val="99"/>
    <w:rPr>
      <w:rFonts w:ascii="Times New Roman" w:hAnsi="Times New Roman" w:eastAsia="宋体" w:cs="Times New Roman"/>
      <w:sz w:val="16"/>
      <w:szCs w:val="16"/>
      <w14:ligatures w14:val="none"/>
    </w:rPr>
  </w:style>
  <w:style w:type="character" w:customStyle="1" w:styleId="49">
    <w:name w:val="日期 字符"/>
    <w:basedOn w:val="30"/>
    <w:link w:val="18"/>
    <w:autoRedefine/>
    <w:qFormat/>
    <w:uiPriority w:val="0"/>
    <w:rPr>
      <w:rFonts w:ascii="Times New Roman" w:hAnsi="Times New Roman" w:eastAsia="宋体" w:cs="Times New Roman"/>
      <w:b/>
      <w:sz w:val="28"/>
      <w:szCs w:val="20"/>
      <w14:ligatures w14:val="none"/>
    </w:rPr>
  </w:style>
  <w:style w:type="paragraph" w:customStyle="1" w:styleId="50">
    <w:name w:val="Table Paragraph"/>
    <w:basedOn w:val="1"/>
    <w:autoRedefine/>
    <w:qFormat/>
    <w:uiPriority w:val="1"/>
    <w:pPr>
      <w:autoSpaceDE w:val="0"/>
      <w:autoSpaceDN w:val="0"/>
    </w:pPr>
    <w:rPr>
      <w:rFonts w:ascii="宋体" w:hAnsi="宋体" w:cs="宋体"/>
      <w:sz w:val="22"/>
      <w:szCs w:val="22"/>
    </w:rPr>
  </w:style>
  <w:style w:type="table" w:customStyle="1" w:styleId="5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标题 5 字符"/>
    <w:basedOn w:val="30"/>
    <w:link w:val="6"/>
    <w:autoRedefine/>
    <w:semiHidden/>
    <w:qFormat/>
    <w:uiPriority w:val="9"/>
    <w:rPr>
      <w:rFonts w:asciiTheme="majorHAnsi" w:hAnsiTheme="majorHAnsi" w:eastAsiaTheme="majorEastAsia" w:cstheme="majorBidi"/>
      <w:sz w:val="24"/>
      <w:szCs w:val="24"/>
    </w:rPr>
  </w:style>
  <w:style w:type="character" w:customStyle="1" w:styleId="53">
    <w:name w:val="标题 6 字符"/>
    <w:basedOn w:val="30"/>
    <w:link w:val="7"/>
    <w:autoRedefine/>
    <w:semiHidden/>
    <w:qFormat/>
    <w:uiPriority w:val="9"/>
    <w:rPr>
      <w:rFonts w:asciiTheme="majorHAnsi" w:hAnsiTheme="majorHAnsi" w:eastAsiaTheme="majorEastAsia" w:cstheme="majorBidi"/>
      <w:i/>
      <w:iCs/>
      <w:sz w:val="24"/>
      <w:szCs w:val="24"/>
    </w:rPr>
  </w:style>
  <w:style w:type="character" w:customStyle="1" w:styleId="54">
    <w:name w:val="标题 7 字符"/>
    <w:basedOn w:val="30"/>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5">
    <w:name w:val="标题 8 字符"/>
    <w:basedOn w:val="30"/>
    <w:link w:val="9"/>
    <w:autoRedefine/>
    <w:semiHidden/>
    <w:qFormat/>
    <w:uiPriority w:val="9"/>
    <w:rPr>
      <w:rFonts w:asciiTheme="majorHAnsi" w:hAnsiTheme="majorHAnsi" w:eastAsiaTheme="majorEastAsia" w:cstheme="majorBidi"/>
      <w:caps/>
    </w:rPr>
  </w:style>
  <w:style w:type="character" w:customStyle="1" w:styleId="56">
    <w:name w:val="标题 9 字符"/>
    <w:basedOn w:val="30"/>
    <w:link w:val="10"/>
    <w:autoRedefine/>
    <w:semiHidden/>
    <w:qFormat/>
    <w:uiPriority w:val="9"/>
    <w:rPr>
      <w:rFonts w:asciiTheme="majorHAnsi" w:hAnsiTheme="majorHAnsi" w:eastAsiaTheme="majorEastAsia" w:cstheme="majorBidi"/>
      <w:i/>
      <w:iCs/>
      <w:caps/>
    </w:rPr>
  </w:style>
  <w:style w:type="character" w:customStyle="1" w:styleId="57">
    <w:name w:val="标题 字符"/>
    <w:basedOn w:val="30"/>
    <w:link w:val="26"/>
    <w:autoRedefine/>
    <w:qFormat/>
    <w:uiPriority w:val="10"/>
    <w:rPr>
      <w:rFonts w:asciiTheme="majorHAnsi" w:hAnsiTheme="majorHAnsi" w:eastAsiaTheme="majorEastAsia" w:cstheme="majorBidi"/>
      <w:caps/>
      <w:spacing w:val="40"/>
      <w:sz w:val="76"/>
      <w:szCs w:val="76"/>
    </w:rPr>
  </w:style>
  <w:style w:type="character" w:customStyle="1" w:styleId="58">
    <w:name w:val="副标题 字符"/>
    <w:basedOn w:val="30"/>
    <w:link w:val="22"/>
    <w:autoRedefine/>
    <w:qFormat/>
    <w:uiPriority w:val="11"/>
    <w:rPr>
      <w:color w:val="000000" w:themeColor="text1"/>
      <w:sz w:val="24"/>
      <w:szCs w:val="24"/>
      <w14:textFill>
        <w14:solidFill>
          <w14:schemeClr w14:val="tx1"/>
        </w14:solidFill>
      </w14:textFill>
    </w:rPr>
  </w:style>
  <w:style w:type="paragraph" w:styleId="59">
    <w:name w:val="No Spacing"/>
    <w:autoRedefine/>
    <w:qFormat/>
    <w:uiPriority w:val="1"/>
    <w:rPr>
      <w:rFonts w:asciiTheme="minorHAnsi" w:hAnsiTheme="minorHAnsi" w:eastAsiaTheme="minorEastAsia" w:cstheme="minorBidi"/>
      <w:sz w:val="21"/>
      <w:szCs w:val="21"/>
      <w:lang w:val="en-US" w:eastAsia="zh-CN" w:bidi="ar-SA"/>
    </w:rPr>
  </w:style>
  <w:style w:type="paragraph" w:styleId="60">
    <w:name w:val="Quote"/>
    <w:basedOn w:val="1"/>
    <w:next w:val="1"/>
    <w:link w:val="61"/>
    <w:autoRedefine/>
    <w:qFormat/>
    <w:uiPriority w:val="29"/>
    <w:pPr>
      <w:spacing w:before="160"/>
      <w:ind w:left="720"/>
    </w:pPr>
    <w:rPr>
      <w:rFonts w:asciiTheme="majorHAnsi" w:hAnsiTheme="majorHAnsi" w:eastAsiaTheme="majorEastAsia" w:cstheme="majorBidi"/>
      <w:sz w:val="24"/>
      <w:szCs w:val="24"/>
    </w:rPr>
  </w:style>
  <w:style w:type="character" w:customStyle="1" w:styleId="61">
    <w:name w:val="引用 字符"/>
    <w:basedOn w:val="30"/>
    <w:link w:val="60"/>
    <w:autoRedefine/>
    <w:qFormat/>
    <w:uiPriority w:val="29"/>
    <w:rPr>
      <w:rFonts w:asciiTheme="majorHAnsi" w:hAnsiTheme="majorHAnsi" w:eastAsiaTheme="majorEastAsia" w:cstheme="majorBidi"/>
      <w:sz w:val="24"/>
      <w:szCs w:val="24"/>
    </w:rPr>
  </w:style>
  <w:style w:type="paragraph" w:styleId="62">
    <w:name w:val="Intense Quote"/>
    <w:basedOn w:val="1"/>
    <w:next w:val="1"/>
    <w:link w:val="63"/>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3">
    <w:name w:val="明显引用 字符"/>
    <w:basedOn w:val="30"/>
    <w:link w:val="62"/>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4">
    <w:name w:val="不明显强调1"/>
    <w:basedOn w:val="30"/>
    <w:autoRedefine/>
    <w:qFormat/>
    <w:uiPriority w:val="19"/>
    <w:rPr>
      <w:i/>
      <w:iCs/>
      <w:color w:val="auto"/>
    </w:rPr>
  </w:style>
  <w:style w:type="character" w:customStyle="1" w:styleId="65">
    <w:name w:val="明显强调1"/>
    <w:basedOn w:val="30"/>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6">
    <w:name w:val="不明显参考1"/>
    <w:basedOn w:val="30"/>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7">
    <w:name w:val="明显参考1"/>
    <w:basedOn w:val="30"/>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68">
    <w:name w:val="书籍标题1"/>
    <w:basedOn w:val="30"/>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69">
    <w:name w:val="TOC 标题1"/>
    <w:basedOn w:val="2"/>
    <w:next w:val="1"/>
    <w:autoRedefine/>
    <w:unhideWhenUsed/>
    <w:qFormat/>
    <w:uiPriority w:val="39"/>
    <w:pPr>
      <w:outlineLvl w:val="9"/>
    </w:pPr>
  </w:style>
  <w:style w:type="character" w:customStyle="1" w:styleId="70">
    <w:name w:val="font21"/>
    <w:basedOn w:val="30"/>
    <w:autoRedefine/>
    <w:qFormat/>
    <w:uiPriority w:val="0"/>
    <w:rPr>
      <w:rFonts w:hint="eastAsia" w:ascii="宋体" w:hAnsi="宋体" w:eastAsia="宋体" w:cs="宋体"/>
      <w:b/>
      <w:bCs/>
      <w:color w:val="000000"/>
      <w:sz w:val="20"/>
      <w:szCs w:val="20"/>
      <w:u w:val="none"/>
    </w:rPr>
  </w:style>
  <w:style w:type="character" w:customStyle="1" w:styleId="71">
    <w:name w:val="font11"/>
    <w:basedOn w:val="30"/>
    <w:autoRedefine/>
    <w:qFormat/>
    <w:uiPriority w:val="0"/>
    <w:rPr>
      <w:rFonts w:hint="eastAsia" w:ascii="宋体" w:hAnsi="宋体" w:eastAsia="宋体" w:cs="宋体"/>
      <w:color w:val="000000"/>
      <w:sz w:val="20"/>
      <w:szCs w:val="20"/>
      <w:u w:val="none"/>
    </w:rPr>
  </w:style>
  <w:style w:type="character" w:customStyle="1" w:styleId="72">
    <w:name w:val="font91"/>
    <w:basedOn w:val="30"/>
    <w:autoRedefine/>
    <w:qFormat/>
    <w:uiPriority w:val="0"/>
    <w:rPr>
      <w:rFonts w:ascii="微软雅黑" w:hAnsi="微软雅黑" w:eastAsia="微软雅黑" w:cs="微软雅黑"/>
      <w:color w:val="FFFFFF"/>
      <w:sz w:val="20"/>
      <w:szCs w:val="20"/>
      <w:u w:val="none"/>
    </w:rPr>
  </w:style>
  <w:style w:type="character" w:customStyle="1" w:styleId="73">
    <w:name w:val="font31"/>
    <w:basedOn w:val="30"/>
    <w:autoRedefine/>
    <w:qFormat/>
    <w:uiPriority w:val="0"/>
    <w:rPr>
      <w:rFonts w:hint="default" w:ascii="Times New Roman" w:hAnsi="Times New Roman" w:cs="Times New Roman"/>
      <w:color w:val="000000"/>
      <w:sz w:val="16"/>
      <w:szCs w:val="16"/>
      <w:u w:val="none"/>
    </w:rPr>
  </w:style>
  <w:style w:type="character" w:customStyle="1" w:styleId="74">
    <w:name w:val="font51"/>
    <w:basedOn w:val="30"/>
    <w:autoRedefine/>
    <w:qFormat/>
    <w:uiPriority w:val="0"/>
    <w:rPr>
      <w:rFonts w:hint="eastAsia" w:ascii="宋体" w:hAnsi="宋体" w:eastAsia="宋体" w:cs="宋体"/>
      <w:color w:val="000000"/>
      <w:sz w:val="16"/>
      <w:szCs w:val="16"/>
      <w:u w:val="none"/>
    </w:rPr>
  </w:style>
  <w:style w:type="character" w:customStyle="1" w:styleId="75">
    <w:name w:val="font41"/>
    <w:basedOn w:val="30"/>
    <w:autoRedefine/>
    <w:qFormat/>
    <w:uiPriority w:val="0"/>
    <w:rPr>
      <w:rFonts w:hint="default" w:ascii="Times New Roman" w:hAnsi="Times New Roman" w:cs="Times New Roman"/>
      <w:color w:val="000000"/>
      <w:sz w:val="18"/>
      <w:szCs w:val="18"/>
      <w:u w:val="none"/>
    </w:rPr>
  </w:style>
  <w:style w:type="character" w:customStyle="1" w:styleId="76">
    <w:name w:val="font71"/>
    <w:basedOn w:val="30"/>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20</Pages>
  <Words>6406</Words>
  <Characters>6486</Characters>
  <Lines>203</Lines>
  <Paragraphs>224</Paragraphs>
  <TotalTime>7</TotalTime>
  <ScaleCrop>false</ScaleCrop>
  <LinksUpToDate>false</LinksUpToDate>
  <CharactersWithSpaces>7475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宋昭纬</cp:lastModifiedBy>
  <cp:lastPrinted>2024-01-30T08:05:00Z</cp:lastPrinted>
  <dcterms:modified xsi:type="dcterms:W3CDTF">2025-08-20T03:23:08Z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9B66259B9ECC4592BB0897E6AAE90688_13</vt:lpwstr>
  </property>
  <property fmtid="{D5CDD505-2E9C-101B-9397-08002B2CF9AE}" pid="4" name="KSOTemplateDocerSaveRecord">
    <vt:lpwstr>eyJoZGlkIjoiYTgwYTNlZDYwN2E5NDMyM2EzZmRlOWI3NGZiZWVkNGQiLCJ1c2VySWQiOiIzMDQ0MzIwMjEifQ==</vt:lpwstr>
  </property>
</Properties>
</file>