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lang w:val="zh-CN"/>
        </w:rPr>
        <w:id w:val="652958763"/>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112B3D3E">
          <w:pPr>
            <w:spacing w:line="900" w:lineRule="exact"/>
            <w:jc w:val="center"/>
            <w:rPr>
              <w:rFonts w:ascii="Arial" w:hAnsi="Arial" w:eastAsia="黑体"/>
              <w:b/>
              <w:sz w:val="72"/>
              <w:szCs w:val="72"/>
            </w:rPr>
          </w:pPr>
          <w:bookmarkStart w:id="0" w:name="_Toc245092759"/>
          <w:bookmarkStart w:id="1" w:name="_Toc328559326"/>
          <w:bookmarkStart w:id="2" w:name="_Toc273602339"/>
          <w:r>
            <w:rPr>
              <w:rFonts w:hint="eastAsia" w:eastAsia="黑体"/>
              <w:b/>
              <w:bCs/>
              <w:sz w:val="56"/>
              <w:szCs w:val="56"/>
              <w:lang w:eastAsia="zh-CN"/>
            </w:rPr>
            <w:t>城市更新项目教师节活动</w:t>
          </w:r>
          <w:r>
            <w:rPr>
              <w:rFonts w:eastAsia="黑体"/>
              <w:sz w:val="144"/>
              <w:szCs w:val="28"/>
            </w:rPr>
            <w:tab/>
          </w:r>
        </w:p>
        <w:p w14:paraId="58B3D1C7">
          <w:pPr>
            <w:adjustRightInd w:val="0"/>
            <w:snapToGrid w:val="0"/>
            <w:spacing w:before="48" w:beforeLines="20" w:after="48" w:afterLines="20" w:line="940" w:lineRule="exact"/>
            <w:jc w:val="center"/>
            <w:rPr>
              <w:rFonts w:hint="eastAsia" w:ascii="宋体" w:hAnsi="宋体"/>
              <w:b/>
              <w:bCs/>
              <w:sz w:val="84"/>
              <w:szCs w:val="84"/>
            </w:rPr>
          </w:pPr>
        </w:p>
        <w:p w14:paraId="73DB004C">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招</w:t>
          </w:r>
        </w:p>
        <w:p w14:paraId="7F2F8845">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707C90E7">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1C3601DE">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49FA51AC">
          <w:pPr>
            <w:adjustRightInd w:val="0"/>
            <w:snapToGrid w:val="0"/>
            <w:spacing w:before="48" w:beforeLines="20" w:after="48" w:afterLines="20" w:line="540" w:lineRule="exact"/>
            <w:rPr>
              <w:rFonts w:hint="eastAsia" w:ascii="宋体" w:hAnsi="宋体"/>
              <w:b/>
              <w:sz w:val="30"/>
              <w:szCs w:val="30"/>
            </w:rPr>
          </w:pPr>
        </w:p>
        <w:p w14:paraId="2680552D">
          <w:pPr>
            <w:adjustRightInd w:val="0"/>
            <w:snapToGrid w:val="0"/>
            <w:spacing w:before="48" w:beforeLines="20" w:after="48" w:afterLines="20" w:line="540" w:lineRule="exact"/>
            <w:rPr>
              <w:rFonts w:hint="eastAsia" w:ascii="宋体" w:hAnsi="宋体"/>
              <w:b/>
              <w:sz w:val="30"/>
              <w:szCs w:val="30"/>
            </w:rPr>
          </w:pPr>
        </w:p>
        <w:p w14:paraId="4688B0D3">
          <w:pPr>
            <w:pStyle w:val="28"/>
            <w:rPr>
              <w:rFonts w:hint="eastAsia" w:ascii="宋体" w:hAnsi="宋体"/>
              <w:b/>
              <w:sz w:val="30"/>
              <w:szCs w:val="30"/>
            </w:rPr>
          </w:pPr>
        </w:p>
        <w:p w14:paraId="660CF5D0">
          <w:pPr>
            <w:pStyle w:val="28"/>
            <w:rPr>
              <w:rFonts w:hint="eastAsia" w:ascii="宋体" w:hAnsi="宋体"/>
              <w:b/>
              <w:sz w:val="30"/>
              <w:szCs w:val="30"/>
            </w:rPr>
          </w:pPr>
        </w:p>
        <w:p w14:paraId="54B76CFE">
          <w:pPr>
            <w:adjustRightInd w:val="0"/>
            <w:snapToGrid w:val="0"/>
            <w:spacing w:before="48" w:beforeLines="20" w:after="48" w:afterLines="20" w:line="540" w:lineRule="exact"/>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rPr>
            <w:t>合肥市包河区城市更新建设有限公司</w:t>
          </w:r>
        </w:p>
        <w:p w14:paraId="12089D86">
          <w:pPr>
            <w:tabs>
              <w:tab w:val="left" w:pos="420"/>
              <w:tab w:val="left" w:pos="4200"/>
            </w:tabs>
            <w:spacing w:line="1700" w:lineRule="exact"/>
            <w:jc w:val="center"/>
            <w:rPr>
              <w:rFonts w:hint="eastAsia" w:ascii="宋体" w:hAnsi="宋体"/>
              <w:sz w:val="32"/>
            </w:rPr>
          </w:pPr>
          <w:bookmarkStart w:id="3" w:name="_Toc245092758"/>
          <w:bookmarkStart w:id="4" w:name="_Toc27360233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八</w:t>
          </w:r>
          <w:r>
            <w:rPr>
              <w:rFonts w:ascii="宋体" w:hAnsi="宋体"/>
              <w:bCs/>
              <w:sz w:val="36"/>
            </w:rPr>
            <w:t>月</w:t>
          </w:r>
        </w:p>
        <w:p w14:paraId="4DBA275E">
          <w:pPr>
            <w:tabs>
              <w:tab w:val="left" w:pos="4620"/>
            </w:tabs>
            <w:spacing w:line="440" w:lineRule="exact"/>
            <w:jc w:val="center"/>
            <w:rPr>
              <w:rFonts w:hint="eastAsia" w:ascii="黑体" w:hAnsi="宋体" w:eastAsia="黑体"/>
              <w:b/>
              <w:sz w:val="32"/>
            </w:rPr>
            <w:sectPr>
              <w:headerReference r:id="rId5" w:type="default"/>
              <w:footerReference r:id="rId6" w:type="even"/>
              <w:pgSz w:w="11907" w:h="16840"/>
              <w:pgMar w:top="1440" w:right="1080" w:bottom="1440" w:left="1080" w:header="851" w:footer="992" w:gutter="0"/>
              <w:cols w:space="720" w:num="1"/>
              <w:docGrid w:linePitch="303" w:charSpace="0"/>
            </w:sectPr>
          </w:pPr>
        </w:p>
        <w:p w14:paraId="08A288FA">
          <w:pPr>
            <w:spacing w:line="480" w:lineRule="auto"/>
            <w:rPr>
              <w:rFonts w:hint="eastAsia" w:ascii="微软雅黑" w:hAnsi="微软雅黑" w:eastAsia="微软雅黑" w:cs="微软雅黑"/>
              <w:sz w:val="22"/>
              <w:szCs w:val="22"/>
            </w:rPr>
          </w:pPr>
        </w:p>
      </w:sdtContent>
    </w:sdt>
    <w:bookmarkEnd w:id="3"/>
    <w:bookmarkEnd w:id="4"/>
    <w:p w14:paraId="1FA6EC33">
      <w:pPr>
        <w:spacing w:line="480" w:lineRule="auto"/>
        <w:ind w:firstLine="440" w:firstLineChars="200"/>
        <w:rPr>
          <w:rFonts w:hint="eastAsia" w:ascii="微软雅黑" w:hAnsi="微软雅黑" w:eastAsia="微软雅黑" w:cs="微软雅黑"/>
          <w:color w:val="000000"/>
          <w:sz w:val="22"/>
          <w:szCs w:val="22"/>
        </w:rPr>
      </w:pPr>
      <w:bookmarkStart w:id="5" w:name="_Hlk156310076"/>
      <w:bookmarkStart w:id="6" w:name="_Toc157065227"/>
      <w:r>
        <w:rPr>
          <w:rFonts w:hint="eastAsia" w:ascii="微软雅黑" w:hAnsi="微软雅黑" w:eastAsia="微软雅黑" w:cs="微软雅黑"/>
          <w:color w:val="000000"/>
          <w:sz w:val="22"/>
          <w:szCs w:val="22"/>
        </w:rPr>
        <w:t>合肥市包河区城市更新建设有限公司</w:t>
      </w:r>
      <w:bookmarkEnd w:id="5"/>
      <w:r>
        <w:rPr>
          <w:rFonts w:hint="eastAsia" w:ascii="微软雅黑" w:hAnsi="微软雅黑" w:eastAsia="微软雅黑" w:cs="微软雅黑"/>
          <w:color w:val="000000"/>
          <w:sz w:val="22"/>
          <w:szCs w:val="22"/>
        </w:rPr>
        <w:t>对</w:t>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b/>
          <w:bCs/>
          <w:color w:val="000000"/>
          <w:sz w:val="22"/>
          <w:szCs w:val="22"/>
          <w:u w:val="single"/>
          <w:lang w:eastAsia="zh-CN"/>
        </w:rPr>
        <w:t>城市更新项目教师节活动</w:t>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color w:val="000000"/>
          <w:sz w:val="22"/>
          <w:szCs w:val="22"/>
        </w:rPr>
        <w:t>项目进行</w:t>
      </w:r>
      <w:r>
        <w:rPr>
          <w:rFonts w:hint="eastAsia" w:ascii="微软雅黑" w:hAnsi="微软雅黑" w:eastAsia="微软雅黑" w:cs="微软雅黑"/>
          <w:sz w:val="22"/>
          <w:szCs w:val="22"/>
        </w:rPr>
        <w:t>公开招标</w:t>
      </w:r>
      <w:r>
        <w:rPr>
          <w:rFonts w:hint="eastAsia" w:ascii="微软雅黑" w:hAnsi="微软雅黑" w:eastAsia="微软雅黑" w:cs="微软雅黑"/>
          <w:color w:val="000000"/>
          <w:sz w:val="22"/>
          <w:szCs w:val="22"/>
        </w:rPr>
        <w:t>，欢迎具备条件的投标人参加投标。</w:t>
      </w:r>
    </w:p>
    <w:p w14:paraId="6A22055E">
      <w:pPr>
        <w:pStyle w:val="28"/>
        <w:rPr>
          <w:rFonts w:hint="eastAsia" w:ascii="微软雅黑" w:hAnsi="微软雅黑" w:eastAsia="微软雅黑" w:cs="微软雅黑"/>
          <w:sz w:val="22"/>
          <w:szCs w:val="22"/>
        </w:rPr>
      </w:pPr>
    </w:p>
    <w:p w14:paraId="117FFB85">
      <w:pPr>
        <w:pStyle w:val="2"/>
        <w:spacing w:before="0" w:after="0" w:line="360" w:lineRule="auto"/>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 xml:space="preserve">第一章 </w:t>
      </w:r>
      <w:bookmarkEnd w:id="0"/>
      <w:bookmarkEnd w:id="1"/>
      <w:bookmarkEnd w:id="2"/>
      <w:r>
        <w:rPr>
          <w:rFonts w:hint="eastAsia" w:ascii="微软雅黑" w:hAnsi="微软雅黑" w:eastAsia="微软雅黑" w:cs="微软雅黑"/>
          <w:b/>
          <w:bCs/>
          <w:color w:val="000000"/>
          <w:sz w:val="22"/>
          <w:szCs w:val="22"/>
        </w:rPr>
        <w:t>招标公告</w:t>
      </w:r>
      <w:bookmarkEnd w:id="6"/>
    </w:p>
    <w:p w14:paraId="678542F7">
      <w:pPr>
        <w:autoSpaceDE w:val="0"/>
        <w:autoSpaceDN w:val="0"/>
        <w:adjustRightInd w:val="0"/>
        <w:spacing w:after="0" w:line="360" w:lineRule="auto"/>
        <w:ind w:firstLine="440" w:firstLineChars="200"/>
        <w:rPr>
          <w:rFonts w:hint="eastAsia" w:ascii="微软雅黑" w:hAnsi="微软雅黑" w:eastAsia="微软雅黑" w:cs="微软雅黑"/>
          <w:b/>
          <w:color w:val="000000"/>
          <w:sz w:val="22"/>
          <w:szCs w:val="22"/>
          <w:lang w:val="zh-CN"/>
        </w:rPr>
      </w:pPr>
      <w:r>
        <w:rPr>
          <w:rFonts w:hint="eastAsia" w:ascii="微软雅黑" w:hAnsi="微软雅黑" w:eastAsia="微软雅黑" w:cs="微软雅黑"/>
          <w:b/>
          <w:color w:val="000000"/>
          <w:sz w:val="22"/>
          <w:szCs w:val="22"/>
          <w:lang w:val="zh-CN"/>
        </w:rPr>
        <w:t>一、项目名称及</w:t>
      </w:r>
      <w:r>
        <w:rPr>
          <w:rFonts w:hint="eastAsia" w:ascii="微软雅黑" w:hAnsi="微软雅黑" w:eastAsia="微软雅黑" w:cs="微软雅黑"/>
          <w:b/>
          <w:color w:val="000000"/>
          <w:sz w:val="22"/>
          <w:szCs w:val="22"/>
        </w:rPr>
        <w:t>需求</w:t>
      </w:r>
      <w:r>
        <w:rPr>
          <w:rFonts w:hint="eastAsia" w:ascii="微软雅黑" w:hAnsi="微软雅黑" w:eastAsia="微软雅黑" w:cs="微软雅黑"/>
          <w:b/>
          <w:color w:val="000000"/>
          <w:sz w:val="22"/>
          <w:szCs w:val="22"/>
          <w:lang w:val="zh-CN"/>
        </w:rPr>
        <w:t>：</w:t>
      </w:r>
    </w:p>
    <w:p w14:paraId="2CBFBE19">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lang w:val="zh-CN"/>
        </w:rPr>
      </w:pPr>
      <w:r>
        <w:rPr>
          <w:rFonts w:hint="eastAsia" w:ascii="微软雅黑" w:hAnsi="微软雅黑" w:eastAsia="微软雅黑" w:cs="微软雅黑"/>
          <w:color w:val="000000"/>
          <w:sz w:val="22"/>
          <w:szCs w:val="22"/>
        </w:rPr>
        <w:t>1</w:t>
      </w:r>
      <w:r>
        <w:rPr>
          <w:rFonts w:hint="eastAsia" w:ascii="微软雅黑" w:hAnsi="微软雅黑" w:eastAsia="微软雅黑" w:cs="微软雅黑"/>
          <w:color w:val="000000"/>
          <w:sz w:val="22"/>
          <w:szCs w:val="22"/>
          <w:lang w:val="zh-CN"/>
        </w:rPr>
        <w:t>、项目名称：城市更新项目教师节活动；</w:t>
      </w:r>
    </w:p>
    <w:p w14:paraId="3DD184EC">
      <w:pPr>
        <w:autoSpaceDE w:val="0"/>
        <w:autoSpaceDN w:val="0"/>
        <w:adjustRightInd w:val="0"/>
        <w:spacing w:after="0" w:line="360" w:lineRule="auto"/>
        <w:ind w:firstLine="440" w:firstLineChars="200"/>
        <w:rPr>
          <w:rFonts w:hint="default" w:ascii="微软雅黑" w:hAnsi="微软雅黑" w:eastAsia="微软雅黑" w:cs="微软雅黑"/>
          <w:color w:val="000000"/>
          <w:sz w:val="22"/>
          <w:szCs w:val="22"/>
          <w:lang w:val="en-US" w:eastAsia="zh-CN"/>
        </w:rPr>
      </w:pPr>
      <w:r>
        <w:rPr>
          <w:rFonts w:hint="eastAsia" w:ascii="微软雅黑" w:hAnsi="微软雅黑" w:eastAsia="微软雅黑" w:cs="微软雅黑"/>
          <w:color w:val="000000"/>
          <w:sz w:val="22"/>
          <w:szCs w:val="22"/>
          <w:lang w:val="en-US" w:eastAsia="zh-CN"/>
        </w:rPr>
        <w:t>2、项目需求：结合教师节，拟于9月6日在珺玺中心营销中心及嘉玺城市展厅组织主题手作活动；</w:t>
      </w:r>
    </w:p>
    <w:p w14:paraId="7A3901FE">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val="en-US" w:eastAsia="zh-CN"/>
        </w:rPr>
        <w:t>3</w:t>
      </w:r>
      <w:r>
        <w:rPr>
          <w:rFonts w:hint="eastAsia" w:ascii="微软雅黑" w:hAnsi="微软雅黑" w:eastAsia="微软雅黑" w:cs="微软雅黑"/>
          <w:color w:val="000000"/>
          <w:sz w:val="22"/>
          <w:szCs w:val="22"/>
        </w:rPr>
        <w:t>、项目概算（招标控制价）：</w:t>
      </w:r>
      <w:r>
        <w:rPr>
          <w:rFonts w:hint="eastAsia" w:ascii="微软雅黑" w:hAnsi="微软雅黑" w:eastAsia="微软雅黑" w:cs="微软雅黑"/>
          <w:color w:val="000000"/>
          <w:sz w:val="22"/>
          <w:szCs w:val="22"/>
          <w:lang w:val="en-US" w:eastAsia="zh-CN"/>
        </w:rPr>
        <w:t>2</w:t>
      </w:r>
      <w:r>
        <w:rPr>
          <w:rFonts w:hint="eastAsia" w:ascii="微软雅黑" w:hAnsi="微软雅黑" w:eastAsia="微软雅黑" w:cs="微软雅黑"/>
          <w:color w:val="000000"/>
          <w:sz w:val="22"/>
          <w:szCs w:val="22"/>
        </w:rPr>
        <w:t>万</w:t>
      </w:r>
      <w:r>
        <w:rPr>
          <w:rFonts w:hint="eastAsia" w:ascii="微软雅黑" w:hAnsi="微软雅黑" w:eastAsia="微软雅黑" w:cs="微软雅黑"/>
          <w:color w:val="000000"/>
          <w:sz w:val="22"/>
          <w:szCs w:val="22"/>
          <w:lang w:val="en-US" w:eastAsia="zh-CN"/>
        </w:rPr>
        <w:t>元</w:t>
      </w:r>
      <w:r>
        <w:rPr>
          <w:rFonts w:hint="eastAsia" w:ascii="微软雅黑" w:hAnsi="微软雅黑" w:eastAsia="微软雅黑" w:cs="微软雅黑"/>
          <w:color w:val="000000"/>
          <w:sz w:val="22"/>
          <w:szCs w:val="22"/>
        </w:rPr>
        <w:t>（含税）；</w:t>
      </w:r>
    </w:p>
    <w:p w14:paraId="43B92B0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val="en-US" w:eastAsia="zh-CN"/>
        </w:rPr>
        <w:t>4</w:t>
      </w:r>
      <w:r>
        <w:rPr>
          <w:rFonts w:hint="eastAsia" w:ascii="微软雅黑" w:hAnsi="微软雅黑" w:eastAsia="微软雅黑" w:cs="微软雅黑"/>
          <w:color w:val="000000"/>
          <w:sz w:val="22"/>
          <w:szCs w:val="22"/>
        </w:rPr>
        <w:t>、招标方式：公开招标。</w:t>
      </w:r>
    </w:p>
    <w:p w14:paraId="20083425">
      <w:pPr>
        <w:pStyle w:val="28"/>
      </w:pPr>
    </w:p>
    <w:p w14:paraId="5F87FE8C">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二、投标人资格条件</w:t>
      </w:r>
    </w:p>
    <w:p w14:paraId="44157A38">
      <w:pPr>
        <w:numPr>
          <w:ilvl w:val="0"/>
          <w:numId w:val="1"/>
        </w:numPr>
        <w:autoSpaceDE w:val="0"/>
        <w:autoSpaceDN w:val="0"/>
        <w:adjustRightInd w:val="0"/>
        <w:spacing w:after="0" w:line="360" w:lineRule="auto"/>
        <w:ind w:left="425" w:leftChars="200" w:hanging="5" w:firstLineChars="0"/>
        <w:jc w:val="both"/>
        <w:rPr>
          <w:rFonts w:hint="eastAsia" w:ascii="微软雅黑" w:hAnsi="微软雅黑" w:eastAsia="微软雅黑" w:cs="微软雅黑"/>
          <w:color w:val="000000"/>
          <w:sz w:val="22"/>
          <w:szCs w:val="22"/>
          <w:highlight w:val="none"/>
          <w:lang w:val="zh-CN"/>
        </w:rPr>
      </w:pPr>
      <w:r>
        <w:rPr>
          <w:rFonts w:hint="eastAsia" w:ascii="微软雅黑" w:hAnsi="微软雅黑" w:eastAsia="微软雅黑" w:cs="微软雅黑"/>
          <w:color w:val="000000"/>
          <w:sz w:val="22"/>
          <w:szCs w:val="22"/>
          <w:highlight w:val="none"/>
          <w:lang w:val="zh-CN"/>
        </w:rPr>
        <w:t>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4E641951">
      <w:pPr>
        <w:numPr>
          <w:ilvl w:val="0"/>
          <w:numId w:val="1"/>
        </w:numPr>
        <w:autoSpaceDE w:val="0"/>
        <w:autoSpaceDN w:val="0"/>
        <w:adjustRightInd w:val="0"/>
        <w:spacing w:after="0" w:line="360" w:lineRule="auto"/>
        <w:ind w:left="425" w:leftChars="200" w:hanging="5" w:firstLineChars="0"/>
        <w:jc w:val="both"/>
        <w:rPr>
          <w:rFonts w:hint="eastAsia" w:ascii="微软雅黑" w:hAnsi="微软雅黑" w:eastAsia="微软雅黑" w:cs="微软雅黑"/>
          <w:color w:val="000000"/>
          <w:sz w:val="22"/>
          <w:szCs w:val="22"/>
          <w:highlight w:val="none"/>
          <w:lang w:val="zh-CN"/>
        </w:rPr>
      </w:pPr>
      <w:r>
        <w:rPr>
          <w:rFonts w:hint="eastAsia" w:ascii="微软雅黑" w:hAnsi="微软雅黑" w:eastAsia="微软雅黑" w:cs="微软雅黑"/>
          <w:color w:val="000000"/>
          <w:sz w:val="22"/>
          <w:szCs w:val="22"/>
          <w:highlight w:val="none"/>
          <w:lang w:val="zh-CN"/>
        </w:rPr>
        <w:t>投标人的法定代表人或负责人为同一人，存在控股、管理关系的不同投标人，不得参加同一标包投标或者未划分标包的同一招标项目投标。</w:t>
      </w:r>
    </w:p>
    <w:p w14:paraId="0EF75D10">
      <w:pPr>
        <w:numPr>
          <w:ilvl w:val="0"/>
          <w:numId w:val="1"/>
        </w:numPr>
        <w:autoSpaceDE w:val="0"/>
        <w:autoSpaceDN w:val="0"/>
        <w:adjustRightInd w:val="0"/>
        <w:spacing w:after="0" w:line="360" w:lineRule="auto"/>
        <w:ind w:left="425" w:leftChars="200" w:hanging="5" w:firstLineChars="0"/>
        <w:jc w:val="both"/>
        <w:rPr>
          <w:rFonts w:hint="eastAsia" w:ascii="微软雅黑" w:hAnsi="微软雅黑" w:eastAsia="微软雅黑" w:cs="微软雅黑"/>
          <w:color w:val="000000"/>
          <w:sz w:val="22"/>
          <w:szCs w:val="22"/>
          <w:highlight w:val="none"/>
          <w:lang w:val="zh-CN"/>
        </w:rPr>
      </w:pPr>
      <w:r>
        <w:rPr>
          <w:rFonts w:hint="eastAsia" w:ascii="微软雅黑" w:hAnsi="微软雅黑" w:eastAsia="微软雅黑" w:cs="微软雅黑"/>
          <w:color w:val="000000"/>
          <w:sz w:val="22"/>
          <w:szCs w:val="22"/>
          <w:highlight w:val="none"/>
          <w:lang w:val="zh-CN"/>
        </w:rPr>
        <w:t>投标人具有独立承担民事责任的能力。</w:t>
      </w:r>
    </w:p>
    <w:p w14:paraId="7AECBA33">
      <w:pPr>
        <w:numPr>
          <w:ilvl w:val="0"/>
          <w:numId w:val="1"/>
        </w:numPr>
        <w:autoSpaceDE w:val="0"/>
        <w:autoSpaceDN w:val="0"/>
        <w:adjustRightInd w:val="0"/>
        <w:spacing w:after="0" w:line="360" w:lineRule="auto"/>
        <w:ind w:left="425" w:leftChars="200" w:hanging="5" w:firstLineChars="0"/>
        <w:jc w:val="both"/>
        <w:rPr>
          <w:rFonts w:hint="eastAsia" w:ascii="微软雅黑" w:hAnsi="微软雅黑" w:eastAsia="微软雅黑" w:cs="微软雅黑"/>
          <w:color w:val="000000"/>
          <w:sz w:val="22"/>
          <w:szCs w:val="22"/>
          <w:highlight w:val="none"/>
          <w:lang w:val="zh-CN"/>
        </w:rPr>
      </w:pPr>
      <w:r>
        <w:rPr>
          <w:rFonts w:hint="eastAsia" w:ascii="微软雅黑" w:hAnsi="微软雅黑" w:eastAsia="微软雅黑" w:cs="微软雅黑"/>
          <w:color w:val="000000"/>
          <w:sz w:val="22"/>
          <w:szCs w:val="22"/>
          <w:highlight w:val="none"/>
          <w:lang w:val="zh-CN"/>
        </w:rPr>
        <w:t>投标人资质要求：具有有效的营业执照</w:t>
      </w:r>
      <w:r>
        <w:rPr>
          <w:rFonts w:hint="eastAsia" w:ascii="微软雅黑" w:hAnsi="微软雅黑" w:eastAsia="微软雅黑" w:cs="微软雅黑"/>
          <w:color w:val="000000"/>
          <w:sz w:val="22"/>
          <w:szCs w:val="22"/>
          <w:highlight w:val="none"/>
          <w:lang w:val="zh-CN" w:eastAsia="zh-CN"/>
        </w:rPr>
        <w:t>，营业执照经营范围应包含</w:t>
      </w:r>
      <w:r>
        <w:rPr>
          <w:rFonts w:hint="eastAsia" w:ascii="微软雅黑" w:hAnsi="微软雅黑" w:eastAsia="微软雅黑" w:cs="微软雅黑"/>
          <w:color w:val="000000"/>
          <w:sz w:val="22"/>
          <w:szCs w:val="22"/>
          <w:highlight w:val="none"/>
          <w:lang w:val="en-US" w:eastAsia="zh-CN"/>
        </w:rPr>
        <w:t>活动策划执行</w:t>
      </w:r>
      <w:r>
        <w:rPr>
          <w:rFonts w:hint="eastAsia" w:ascii="微软雅黑" w:hAnsi="微软雅黑" w:eastAsia="微软雅黑" w:cs="微软雅黑"/>
          <w:color w:val="000000"/>
          <w:sz w:val="22"/>
          <w:szCs w:val="22"/>
          <w:highlight w:val="none"/>
          <w:lang w:val="zh-CN" w:eastAsia="zh-CN"/>
        </w:rPr>
        <w:t>等与招标项目相关的业务许可。投标人须提供</w:t>
      </w:r>
      <w:r>
        <w:rPr>
          <w:rFonts w:hint="eastAsia" w:ascii="微软雅黑" w:hAnsi="微软雅黑" w:eastAsia="微软雅黑" w:cs="微软雅黑"/>
          <w:color w:val="000000"/>
          <w:sz w:val="22"/>
          <w:szCs w:val="22"/>
          <w:highlight w:val="none"/>
          <w:lang w:val="en-US" w:eastAsia="zh-CN"/>
        </w:rPr>
        <w:t>三份同类业绩证明（</w:t>
      </w:r>
      <w:r>
        <w:rPr>
          <w:rFonts w:hint="eastAsia" w:ascii="微软雅黑" w:hAnsi="微软雅黑" w:eastAsia="微软雅黑" w:cs="微软雅黑"/>
          <w:color w:val="000000"/>
          <w:sz w:val="22"/>
          <w:szCs w:val="22"/>
          <w:highlight w:val="none"/>
          <w:lang w:val="zh-CN" w:eastAsia="zh-CN"/>
        </w:rPr>
        <w:t>自2022年1月1日起与不同开发商签订的至少3份</w:t>
      </w:r>
      <w:r>
        <w:rPr>
          <w:rFonts w:hint="eastAsia" w:ascii="微软雅黑" w:hAnsi="微软雅黑" w:eastAsia="微软雅黑" w:cs="微软雅黑"/>
          <w:color w:val="000000"/>
          <w:sz w:val="22"/>
          <w:szCs w:val="22"/>
          <w:highlight w:val="none"/>
          <w:lang w:val="en-US" w:eastAsia="zh-CN"/>
        </w:rPr>
        <w:t>活动</w:t>
      </w:r>
      <w:r>
        <w:rPr>
          <w:rFonts w:hint="eastAsia" w:ascii="微软雅黑" w:hAnsi="微软雅黑" w:eastAsia="微软雅黑" w:cs="微软雅黑"/>
          <w:color w:val="000000"/>
          <w:sz w:val="22"/>
          <w:szCs w:val="22"/>
          <w:highlight w:val="none"/>
          <w:lang w:val="zh-CN" w:eastAsia="zh-CN"/>
        </w:rPr>
        <w:t>合同，每份合同金额不低于</w:t>
      </w:r>
      <w:r>
        <w:rPr>
          <w:rFonts w:hint="eastAsia" w:ascii="微软雅黑" w:hAnsi="微软雅黑" w:eastAsia="微软雅黑" w:cs="微软雅黑"/>
          <w:color w:val="000000"/>
          <w:sz w:val="22"/>
          <w:szCs w:val="22"/>
          <w:highlight w:val="none"/>
          <w:lang w:val="en-US" w:eastAsia="zh-CN"/>
        </w:rPr>
        <w:t>2</w:t>
      </w:r>
      <w:r>
        <w:rPr>
          <w:rFonts w:hint="eastAsia" w:ascii="微软雅黑" w:hAnsi="微软雅黑" w:eastAsia="微软雅黑" w:cs="微软雅黑"/>
          <w:color w:val="000000"/>
          <w:sz w:val="22"/>
          <w:szCs w:val="22"/>
          <w:highlight w:val="none"/>
          <w:lang w:val="zh-CN" w:eastAsia="zh-CN"/>
        </w:rPr>
        <w:t>万元）。</w:t>
      </w:r>
    </w:p>
    <w:p w14:paraId="5F01B169">
      <w:pPr>
        <w:numPr>
          <w:ilvl w:val="0"/>
          <w:numId w:val="1"/>
        </w:numPr>
        <w:autoSpaceDE w:val="0"/>
        <w:autoSpaceDN w:val="0"/>
        <w:adjustRightInd w:val="0"/>
        <w:spacing w:after="0" w:line="360" w:lineRule="auto"/>
        <w:ind w:left="425" w:leftChars="200" w:hanging="5" w:firstLineChars="0"/>
        <w:jc w:val="both"/>
        <w:rPr>
          <w:rFonts w:hint="eastAsia" w:ascii="微软雅黑" w:hAnsi="微软雅黑" w:eastAsia="微软雅黑" w:cs="微软雅黑"/>
          <w:color w:val="000000"/>
          <w:sz w:val="22"/>
          <w:szCs w:val="22"/>
          <w:highlight w:val="none"/>
          <w:lang w:val="zh-CN"/>
        </w:rPr>
      </w:pPr>
      <w:r>
        <w:rPr>
          <w:rFonts w:hint="eastAsia" w:ascii="微软雅黑" w:hAnsi="微软雅黑" w:eastAsia="微软雅黑" w:cs="微软雅黑"/>
          <w:color w:val="000000"/>
          <w:sz w:val="22"/>
          <w:szCs w:val="22"/>
          <w:highlight w:val="none"/>
          <w:lang w:val="zh-CN"/>
        </w:rPr>
        <w:t>本项目不接受联合体投标。</w:t>
      </w:r>
    </w:p>
    <w:p w14:paraId="5C8018B8">
      <w:pPr>
        <w:numPr>
          <w:ilvl w:val="0"/>
          <w:numId w:val="1"/>
        </w:numPr>
        <w:autoSpaceDE w:val="0"/>
        <w:autoSpaceDN w:val="0"/>
        <w:adjustRightInd w:val="0"/>
        <w:spacing w:after="0" w:line="360" w:lineRule="auto"/>
        <w:ind w:left="425" w:leftChars="200" w:hanging="5" w:firstLineChars="0"/>
        <w:jc w:val="both"/>
        <w:rPr>
          <w:rFonts w:hint="eastAsia" w:ascii="微软雅黑" w:hAnsi="微软雅黑" w:eastAsia="微软雅黑" w:cs="微软雅黑"/>
          <w:color w:val="000000"/>
          <w:sz w:val="22"/>
          <w:szCs w:val="22"/>
          <w:highlight w:val="none"/>
          <w:lang w:val="zh-CN"/>
        </w:rPr>
      </w:pPr>
      <w:r>
        <w:rPr>
          <w:rFonts w:hint="eastAsia" w:ascii="微软雅黑" w:hAnsi="微软雅黑" w:eastAsia="微软雅黑" w:cs="微软雅黑"/>
          <w:color w:val="000000"/>
          <w:sz w:val="22"/>
          <w:szCs w:val="22"/>
          <w:highlight w:val="none"/>
          <w:lang w:val="zh-CN"/>
        </w:rPr>
        <w:t>投标人不得存在以下不良信用记录情形：</w:t>
      </w:r>
    </w:p>
    <w:p w14:paraId="10D1D8A1">
      <w:pPr>
        <w:numPr>
          <w:ilvl w:val="0"/>
          <w:numId w:val="1"/>
        </w:numPr>
        <w:autoSpaceDE w:val="0"/>
        <w:autoSpaceDN w:val="0"/>
        <w:adjustRightInd w:val="0"/>
        <w:spacing w:after="0" w:line="360" w:lineRule="auto"/>
        <w:ind w:left="425" w:leftChars="200" w:hanging="5" w:firstLineChars="0"/>
        <w:jc w:val="both"/>
        <w:rPr>
          <w:rFonts w:hint="eastAsia" w:ascii="微软雅黑" w:hAnsi="微软雅黑" w:eastAsia="微软雅黑" w:cs="微软雅黑"/>
          <w:color w:val="000000"/>
          <w:sz w:val="22"/>
          <w:szCs w:val="22"/>
          <w:highlight w:val="none"/>
          <w:lang w:val="zh-CN"/>
        </w:rPr>
      </w:pPr>
      <w:r>
        <w:rPr>
          <w:rFonts w:hint="eastAsia" w:ascii="微软雅黑" w:hAnsi="微软雅黑" w:eastAsia="微软雅黑" w:cs="微软雅黑"/>
          <w:color w:val="000000"/>
          <w:sz w:val="22"/>
          <w:szCs w:val="22"/>
          <w:highlight w:val="none"/>
          <w:lang w:val="zh-CN"/>
        </w:rPr>
        <w:t>被责令停产停业，暂扣或者吊销许可证，暂扣或者吊销执照；</w:t>
      </w:r>
    </w:p>
    <w:p w14:paraId="30D9C568">
      <w:pPr>
        <w:numPr>
          <w:ilvl w:val="0"/>
          <w:numId w:val="1"/>
        </w:numPr>
        <w:autoSpaceDE w:val="0"/>
        <w:autoSpaceDN w:val="0"/>
        <w:adjustRightInd w:val="0"/>
        <w:spacing w:after="0" w:line="360" w:lineRule="auto"/>
        <w:ind w:left="425" w:leftChars="200" w:hanging="5" w:firstLineChars="0"/>
        <w:jc w:val="both"/>
        <w:rPr>
          <w:rFonts w:hint="eastAsia" w:ascii="微软雅黑" w:hAnsi="微软雅黑" w:eastAsia="微软雅黑" w:cs="微软雅黑"/>
          <w:color w:val="000000"/>
          <w:sz w:val="22"/>
          <w:szCs w:val="22"/>
          <w:highlight w:val="none"/>
          <w:lang w:val="zh-CN"/>
        </w:rPr>
      </w:pPr>
      <w:r>
        <w:rPr>
          <w:rFonts w:hint="eastAsia" w:ascii="微软雅黑" w:hAnsi="微软雅黑" w:eastAsia="微软雅黑" w:cs="微软雅黑"/>
          <w:color w:val="000000"/>
          <w:sz w:val="22"/>
          <w:szCs w:val="22"/>
          <w:highlight w:val="none"/>
          <w:lang w:val="zh-CN"/>
        </w:rPr>
        <w:t>进入清算程序，或被宣告破产，或其他丧失履约能力的情形；</w:t>
      </w:r>
    </w:p>
    <w:p w14:paraId="208D3160">
      <w:pPr>
        <w:pStyle w:val="24"/>
        <w:numPr>
          <w:ilvl w:val="0"/>
          <w:numId w:val="2"/>
        </w:numPr>
        <w:ind w:left="425" w:leftChars="200" w:hanging="5" w:firstLineChars="0"/>
        <w:jc w:val="both"/>
        <w:rPr>
          <w:rFonts w:hint="eastAsia" w:ascii="微软雅黑" w:hAnsi="微软雅黑" w:eastAsia="微软雅黑" w:cs="微软雅黑"/>
          <w:color w:val="000000"/>
          <w:sz w:val="22"/>
          <w:szCs w:val="22"/>
          <w:highlight w:val="none"/>
          <w:lang w:val="zh-CN" w:eastAsia="zh-CN" w:bidi="ar-SA"/>
        </w:rPr>
      </w:pPr>
      <w:r>
        <w:rPr>
          <w:rFonts w:hint="eastAsia" w:ascii="微软雅黑" w:hAnsi="微软雅黑" w:eastAsia="微软雅黑" w:cs="微软雅黑"/>
          <w:color w:val="000000"/>
          <w:sz w:val="22"/>
          <w:szCs w:val="22"/>
          <w:highlight w:val="none"/>
          <w:lang w:val="zh-CN" w:eastAsia="zh-CN" w:bidi="ar-SA"/>
        </w:rPr>
        <w:t>在国家企业信用信息公示系统（http://www.gsxt.gov.cn/）中被列入严重违法失信企业名单；</w:t>
      </w:r>
    </w:p>
    <w:p w14:paraId="732509A1">
      <w:pPr>
        <w:pStyle w:val="24"/>
        <w:numPr>
          <w:ilvl w:val="0"/>
          <w:numId w:val="2"/>
        </w:numPr>
        <w:ind w:left="425" w:leftChars="200" w:hanging="5" w:firstLineChars="0"/>
        <w:jc w:val="both"/>
        <w:rPr>
          <w:rFonts w:hint="eastAsia" w:ascii="微软雅黑" w:hAnsi="微软雅黑" w:eastAsia="微软雅黑" w:cs="微软雅黑"/>
          <w:color w:val="000000"/>
          <w:sz w:val="22"/>
          <w:szCs w:val="22"/>
          <w:highlight w:val="none"/>
          <w:lang w:val="zh-CN" w:eastAsia="zh-CN" w:bidi="ar-SA"/>
        </w:rPr>
      </w:pPr>
      <w:r>
        <w:rPr>
          <w:rFonts w:hint="eastAsia" w:ascii="微软雅黑" w:hAnsi="微软雅黑" w:eastAsia="微软雅黑" w:cs="微软雅黑"/>
          <w:color w:val="000000"/>
          <w:sz w:val="22"/>
          <w:szCs w:val="22"/>
          <w:highlight w:val="none"/>
          <w:lang w:val="zh-CN" w:eastAsia="zh-CN" w:bidi="ar-SA"/>
        </w:rPr>
        <w:t>在“信用中国”网站（http://www.creditchina.gov.cn/）中被列入失信被执行人名单；</w:t>
      </w:r>
    </w:p>
    <w:p w14:paraId="57D36C82">
      <w:pPr>
        <w:pStyle w:val="24"/>
        <w:numPr>
          <w:ilvl w:val="0"/>
          <w:numId w:val="2"/>
        </w:numPr>
        <w:ind w:left="425" w:leftChars="200" w:hanging="5" w:firstLineChars="0"/>
        <w:jc w:val="both"/>
        <w:rPr>
          <w:rFonts w:hint="eastAsia" w:ascii="微软雅黑" w:hAnsi="微软雅黑" w:eastAsia="微软雅黑" w:cs="微软雅黑"/>
          <w:color w:val="000000"/>
          <w:sz w:val="22"/>
          <w:szCs w:val="22"/>
          <w:highlight w:val="none"/>
          <w:lang w:val="zh-CN" w:eastAsia="zh-CN" w:bidi="ar-SA"/>
        </w:rPr>
      </w:pPr>
      <w:r>
        <w:rPr>
          <w:rFonts w:hint="eastAsia" w:ascii="微软雅黑" w:hAnsi="微软雅黑" w:eastAsia="微软雅黑" w:cs="微软雅黑"/>
          <w:color w:val="000000"/>
          <w:sz w:val="22"/>
          <w:szCs w:val="22"/>
          <w:highlight w:val="none"/>
          <w:lang w:val="zh-CN" w:eastAsia="zh-CN" w:bidi="ar-SA"/>
        </w:rPr>
        <w:t>在“信用中国”网站（http://www.creditchina.gov.cn/）中被列入重大税收违法失信主体名单；</w:t>
      </w:r>
    </w:p>
    <w:p w14:paraId="5EEF1CA6">
      <w:pPr>
        <w:pStyle w:val="24"/>
        <w:numPr>
          <w:ilvl w:val="0"/>
          <w:numId w:val="2"/>
        </w:numPr>
        <w:ind w:left="425" w:leftChars="200" w:hanging="5" w:firstLineChars="0"/>
        <w:jc w:val="both"/>
        <w:rPr>
          <w:rFonts w:hint="eastAsia" w:ascii="微软雅黑" w:hAnsi="微软雅黑" w:eastAsia="微软雅黑" w:cs="微软雅黑"/>
          <w:color w:val="000000"/>
          <w:sz w:val="22"/>
          <w:szCs w:val="22"/>
          <w:highlight w:val="none"/>
          <w:lang w:val="zh-CN" w:eastAsia="zh-CN" w:bidi="ar-SA"/>
        </w:rPr>
      </w:pPr>
      <w:r>
        <w:rPr>
          <w:rFonts w:hint="eastAsia" w:ascii="微软雅黑" w:hAnsi="微软雅黑" w:eastAsia="微软雅黑" w:cs="微软雅黑"/>
          <w:color w:val="000000"/>
          <w:sz w:val="22"/>
          <w:szCs w:val="22"/>
          <w:highlight w:val="none"/>
          <w:lang w:val="zh-CN" w:eastAsia="zh-CN" w:bidi="ar-SA"/>
        </w:rPr>
        <w:t>在近三年内投标人或其法定代表人（单位负责人）有行贿犯罪行为的；</w:t>
      </w:r>
    </w:p>
    <w:p w14:paraId="786E4704">
      <w:pPr>
        <w:autoSpaceDE w:val="0"/>
        <w:autoSpaceDN w:val="0"/>
        <w:adjustRightInd w:val="0"/>
        <w:spacing w:after="0" w:line="360" w:lineRule="auto"/>
        <w:ind w:left="425" w:leftChars="200" w:hanging="5" w:firstLineChars="0"/>
        <w:rPr>
          <w:rFonts w:hint="eastAsia" w:ascii="微软雅黑" w:hAnsi="微软雅黑" w:eastAsia="微软雅黑" w:cs="微软雅黑"/>
          <w:color w:val="000000"/>
          <w:sz w:val="22"/>
          <w:szCs w:val="22"/>
        </w:rPr>
      </w:pPr>
    </w:p>
    <w:p w14:paraId="4329B494">
      <w:pPr>
        <w:pStyle w:val="28"/>
      </w:pPr>
    </w:p>
    <w:p w14:paraId="48A6219F">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三、评标方法</w:t>
      </w:r>
    </w:p>
    <w:p w14:paraId="226F8465">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1、投标人投标报价不得高于招标控制价，否则其报价无效。</w:t>
      </w:r>
    </w:p>
    <w:p w14:paraId="7CBB6D1C">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2、经评标小组评审符合招标文件规定条件的有效投标人如低于三家，则本次招标流标（另行重新组织招标）。</w:t>
      </w:r>
    </w:p>
    <w:p w14:paraId="0B1416B3">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3、本次项目评标在项目、数量、材质、工艺、产品统一的原则下，最低价中标确定合作单位。</w:t>
      </w:r>
    </w:p>
    <w:p w14:paraId="767FA11D">
      <w:pPr>
        <w:pStyle w:val="28"/>
      </w:pPr>
    </w:p>
    <w:p w14:paraId="1D4B5F34">
      <w:pPr>
        <w:autoSpaceDE w:val="0"/>
        <w:autoSpaceDN w:val="0"/>
        <w:adjustRightInd w:val="0"/>
        <w:spacing w:line="360" w:lineRule="auto"/>
        <w:ind w:firstLine="440" w:firstLineChars="200"/>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四、投标报名提交材料及格式要求</w:t>
      </w:r>
    </w:p>
    <w:p w14:paraId="0EB82BE9">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（一）报名材料</w:t>
      </w:r>
    </w:p>
    <w:p w14:paraId="6409476A">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附件1：投标函 加盖公章；</w:t>
      </w:r>
    </w:p>
    <w:p w14:paraId="67C56DB0">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附件2：法人授权委托书 加盖公章；</w:t>
      </w:r>
    </w:p>
    <w:p w14:paraId="3B0AFF27">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附件3：投标人信用承诺函 加盖公章；</w:t>
      </w:r>
    </w:p>
    <w:p w14:paraId="3FFD783D">
      <w:pPr>
        <w:autoSpaceDE w:val="0"/>
        <w:autoSpaceDN w:val="0"/>
        <w:adjustRightInd w:val="0"/>
        <w:spacing w:line="360" w:lineRule="auto"/>
        <w:ind w:firstLine="440" w:firstLineChars="200"/>
        <w:rPr>
          <w:rFonts w:hint="eastAsia" w:ascii="微软雅黑" w:hAnsi="微软雅黑" w:eastAsia="微软雅黑" w:cs="微软雅黑"/>
          <w:sz w:val="22"/>
          <w:szCs w:val="22"/>
          <w:lang w:val="zh-CN"/>
        </w:rPr>
      </w:pPr>
      <w:r>
        <w:rPr>
          <w:rFonts w:hint="eastAsia" w:ascii="微软雅黑" w:hAnsi="微软雅黑" w:eastAsia="微软雅黑" w:cs="微软雅黑"/>
          <w:sz w:val="22"/>
          <w:szCs w:val="22"/>
          <w:lang w:val="zh-CN"/>
        </w:rPr>
        <w:t>附件4：资质证明文件：营业执照、</w:t>
      </w:r>
      <w:r>
        <w:rPr>
          <w:rFonts w:hint="eastAsia" w:ascii="微软雅黑" w:hAnsi="微软雅黑" w:eastAsia="微软雅黑" w:cs="微软雅黑"/>
          <w:sz w:val="22"/>
          <w:szCs w:val="22"/>
          <w:lang w:val="en-US" w:eastAsia="zh-CN"/>
        </w:rPr>
        <w:t>业绩证明（</w:t>
      </w:r>
      <w:r>
        <w:rPr>
          <w:rFonts w:hint="eastAsia" w:ascii="微软雅黑" w:hAnsi="微软雅黑" w:eastAsia="微软雅黑" w:cs="微软雅黑"/>
          <w:sz w:val="22"/>
          <w:szCs w:val="22"/>
          <w:lang w:val="zh-CN" w:eastAsia="zh-CN"/>
        </w:rPr>
        <w:t>自2022年1月1日起与不同开发商签订的至少3份</w:t>
      </w:r>
      <w:r>
        <w:rPr>
          <w:rFonts w:hint="eastAsia" w:ascii="微软雅黑" w:hAnsi="微软雅黑" w:eastAsia="微软雅黑" w:cs="微软雅黑"/>
          <w:sz w:val="22"/>
          <w:szCs w:val="22"/>
          <w:lang w:val="en-US" w:eastAsia="zh-CN"/>
        </w:rPr>
        <w:t>活动</w:t>
      </w:r>
      <w:r>
        <w:rPr>
          <w:rFonts w:hint="eastAsia" w:ascii="微软雅黑" w:hAnsi="微软雅黑" w:eastAsia="微软雅黑" w:cs="微软雅黑"/>
          <w:sz w:val="22"/>
          <w:szCs w:val="22"/>
          <w:lang w:val="zh-CN" w:eastAsia="zh-CN"/>
        </w:rPr>
        <w:t>合同，每份合同金额不低于2万元）</w:t>
      </w:r>
      <w:r>
        <w:rPr>
          <w:rFonts w:hint="eastAsia" w:ascii="微软雅黑" w:hAnsi="微软雅黑" w:eastAsia="微软雅黑" w:cs="微软雅黑"/>
          <w:sz w:val="22"/>
          <w:szCs w:val="22"/>
          <w:lang w:val="zh-CN"/>
        </w:rPr>
        <w:t xml:space="preserve"> </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lang w:val="zh-CN"/>
        </w:rPr>
        <w:t>加盖公章；</w:t>
      </w:r>
    </w:p>
    <w:p w14:paraId="0EBC6E35">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（二）投标报价</w:t>
      </w:r>
    </w:p>
    <w:p w14:paraId="460FDC88">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附件5：投标报价单加盖公章。</w:t>
      </w:r>
    </w:p>
    <w:p w14:paraId="6ECD0D27">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（三）投标要求</w:t>
      </w:r>
    </w:p>
    <w:p w14:paraId="4D44B8B0">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投标人应按本招标文件“招投标日程表”规定的时间、地点，向招标人密封盖章提交投标文件，于</w:t>
      </w:r>
      <w:r>
        <w:rPr>
          <w:rFonts w:hint="eastAsia" w:ascii="微软雅黑" w:hAnsi="微软雅黑" w:eastAsia="微软雅黑" w:cs="微软雅黑"/>
          <w:sz w:val="22"/>
          <w:szCs w:val="22"/>
          <w:lang w:val="en-US" w:eastAsia="zh-CN"/>
        </w:rPr>
        <w:t>8</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lang w:val="en-US" w:eastAsia="zh-CN"/>
        </w:rPr>
        <w:t>29</w:t>
      </w:r>
      <w:r>
        <w:rPr>
          <w:rFonts w:hint="eastAsia" w:ascii="微软雅黑" w:hAnsi="微软雅黑" w:eastAsia="微软雅黑" w:cs="微软雅黑"/>
          <w:sz w:val="22"/>
          <w:szCs w:val="22"/>
        </w:rPr>
        <w:t>日1</w:t>
      </w:r>
      <w:r>
        <w:rPr>
          <w:rFonts w:hint="eastAsia" w:ascii="微软雅黑" w:hAnsi="微软雅黑" w:eastAsia="微软雅黑" w:cs="微软雅黑"/>
          <w:sz w:val="22"/>
          <w:szCs w:val="22"/>
          <w:lang w:val="en-US" w:eastAsia="zh-CN"/>
        </w:rPr>
        <w:t>1</w:t>
      </w:r>
      <w:r>
        <w:rPr>
          <w:rFonts w:hint="eastAsia" w:ascii="微软雅黑" w:hAnsi="微软雅黑" w:eastAsia="微软雅黑" w:cs="微软雅黑"/>
          <w:sz w:val="22"/>
          <w:szCs w:val="22"/>
        </w:rPr>
        <w:t>时前送至合肥市包河区城市更新建设有限公司，地址：合肥市包河区徽州大道1388号401。</w:t>
      </w:r>
    </w:p>
    <w:p w14:paraId="49D29603">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注：不接受任何形式邮寄文件或电子文件，请投标单位投标负责人密封盖章提交，并以当面确认签字为准。</w:t>
      </w:r>
    </w:p>
    <w:p w14:paraId="436C9868">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u w:val="single"/>
        </w:rPr>
        <w:t xml:space="preserve">  费思远   </w:t>
      </w:r>
    </w:p>
    <w:p w14:paraId="30376DDF">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报名热线：</w:t>
      </w:r>
      <w:r>
        <w:rPr>
          <w:rFonts w:hint="eastAsia" w:ascii="微软雅黑" w:hAnsi="微软雅黑" w:eastAsia="微软雅黑" w:cs="微软雅黑"/>
          <w:sz w:val="22"/>
          <w:szCs w:val="22"/>
          <w:u w:val="single"/>
        </w:rPr>
        <w:t xml:space="preserve">  0551-63456711    </w:t>
      </w:r>
    </w:p>
    <w:p w14:paraId="731FCF73">
      <w:pPr>
        <w:pStyle w:val="26"/>
        <w:spacing w:before="0" w:beforeAutospacing="0" w:after="0" w:afterAutospacing="0"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联系地址：合肥市包河区徽州大道1388号4楼401</w:t>
      </w:r>
    </w:p>
    <w:p w14:paraId="34017B3D">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（四）开标</w:t>
      </w:r>
    </w:p>
    <w:p w14:paraId="63AFF8A5">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具体开标时间、地点详见本招标文件“招投标日程表”。</w:t>
      </w:r>
    </w:p>
    <w:p w14:paraId="5651CF0D">
      <w:pPr>
        <w:autoSpaceDE w:val="0"/>
        <w:autoSpaceDN w:val="0"/>
        <w:adjustRightInd w:val="0"/>
        <w:spacing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五、招标日程表</w:t>
      </w:r>
    </w:p>
    <w:tbl>
      <w:tblPr>
        <w:tblStyle w:val="29"/>
        <w:tblW w:w="47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34"/>
        <w:gridCol w:w="3343"/>
        <w:gridCol w:w="3343"/>
      </w:tblGrid>
      <w:tr w14:paraId="4847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exact"/>
          <w:jc w:val="center"/>
        </w:trPr>
        <w:tc>
          <w:tcPr>
            <w:tcW w:w="462" w:type="pct"/>
            <w:vAlign w:val="center"/>
          </w:tcPr>
          <w:p w14:paraId="1940B0F7">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序号</w:t>
            </w:r>
          </w:p>
        </w:tc>
        <w:tc>
          <w:tcPr>
            <w:tcW w:w="1018" w:type="pct"/>
            <w:vAlign w:val="center"/>
          </w:tcPr>
          <w:p w14:paraId="43D29D0A">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内容</w:t>
            </w:r>
          </w:p>
        </w:tc>
        <w:tc>
          <w:tcPr>
            <w:tcW w:w="1759" w:type="pct"/>
            <w:vAlign w:val="center"/>
          </w:tcPr>
          <w:p w14:paraId="6FFB1C53">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时间</w:t>
            </w:r>
          </w:p>
        </w:tc>
        <w:tc>
          <w:tcPr>
            <w:tcW w:w="1759" w:type="pct"/>
            <w:vAlign w:val="center"/>
          </w:tcPr>
          <w:p w14:paraId="709BC58D">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地点</w:t>
            </w:r>
          </w:p>
        </w:tc>
      </w:tr>
      <w:tr w14:paraId="572A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62" w:type="pct"/>
            <w:vAlign w:val="center"/>
          </w:tcPr>
          <w:p w14:paraId="5208BD3F">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1</w:t>
            </w:r>
          </w:p>
        </w:tc>
        <w:tc>
          <w:tcPr>
            <w:tcW w:w="1018" w:type="pct"/>
            <w:vAlign w:val="center"/>
          </w:tcPr>
          <w:p w14:paraId="650FF888">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招标文件发布</w:t>
            </w:r>
          </w:p>
        </w:tc>
        <w:tc>
          <w:tcPr>
            <w:tcW w:w="1759" w:type="pct"/>
            <w:vAlign w:val="center"/>
          </w:tcPr>
          <w:p w14:paraId="3D7B35DF">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27</w:t>
            </w:r>
            <w:r>
              <w:rPr>
                <w:rFonts w:hint="eastAsia" w:ascii="微软雅黑" w:hAnsi="微软雅黑" w:eastAsia="微软雅黑" w:cs="微软雅黑"/>
              </w:rPr>
              <w:t>日</w:t>
            </w:r>
          </w:p>
        </w:tc>
        <w:tc>
          <w:tcPr>
            <w:tcW w:w="1759" w:type="pct"/>
            <w:vAlign w:val="center"/>
          </w:tcPr>
          <w:p w14:paraId="2EFC3904">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合肥滨湖集团公共平台</w:t>
            </w:r>
          </w:p>
        </w:tc>
      </w:tr>
      <w:tr w14:paraId="6AFE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2" w:type="pct"/>
            <w:vAlign w:val="center"/>
          </w:tcPr>
          <w:p w14:paraId="53DF6ECB">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2</w:t>
            </w:r>
          </w:p>
        </w:tc>
        <w:tc>
          <w:tcPr>
            <w:tcW w:w="1018" w:type="pct"/>
            <w:vAlign w:val="center"/>
          </w:tcPr>
          <w:p w14:paraId="689DBB81">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投标文件提交</w:t>
            </w:r>
          </w:p>
        </w:tc>
        <w:tc>
          <w:tcPr>
            <w:tcW w:w="1759" w:type="pct"/>
            <w:vAlign w:val="center"/>
          </w:tcPr>
          <w:p w14:paraId="00207A70">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截至2025年</w:t>
            </w:r>
          </w:p>
          <w:p w14:paraId="3BC21CDA">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8</w:t>
            </w:r>
            <w:r>
              <w:rPr>
                <w:rFonts w:hint="eastAsia" w:ascii="微软雅黑" w:hAnsi="微软雅黑" w:eastAsia="微软雅黑" w:cs="微软雅黑"/>
              </w:rPr>
              <w:t>月2</w:t>
            </w:r>
            <w:r>
              <w:rPr>
                <w:rFonts w:hint="eastAsia" w:ascii="微软雅黑" w:hAnsi="微软雅黑" w:eastAsia="微软雅黑" w:cs="微软雅黑"/>
                <w:lang w:val="en-US" w:eastAsia="zh-CN"/>
              </w:rPr>
              <w:t>9</w:t>
            </w:r>
            <w:r>
              <w:rPr>
                <w:rFonts w:hint="eastAsia" w:ascii="微软雅黑" w:hAnsi="微软雅黑" w:eastAsia="微软雅黑" w:cs="微软雅黑"/>
              </w:rPr>
              <w:t>日1</w:t>
            </w:r>
            <w:r>
              <w:rPr>
                <w:rFonts w:hint="eastAsia" w:ascii="微软雅黑" w:hAnsi="微软雅黑" w:eastAsia="微软雅黑" w:cs="微软雅黑"/>
                <w:lang w:val="en-US" w:eastAsia="zh-CN"/>
              </w:rPr>
              <w:t>1</w:t>
            </w:r>
            <w:r>
              <w:rPr>
                <w:rFonts w:hint="eastAsia" w:ascii="微软雅黑" w:hAnsi="微软雅黑" w:eastAsia="微软雅黑" w:cs="微软雅黑"/>
              </w:rPr>
              <w:t>时</w:t>
            </w:r>
          </w:p>
        </w:tc>
        <w:tc>
          <w:tcPr>
            <w:tcW w:w="1759" w:type="pct"/>
            <w:vAlign w:val="center"/>
          </w:tcPr>
          <w:p w14:paraId="3E0D6D3F">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合肥市包河区徽州大道1388号</w:t>
            </w:r>
          </w:p>
        </w:tc>
      </w:tr>
      <w:tr w14:paraId="431B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62" w:type="pct"/>
            <w:vAlign w:val="center"/>
          </w:tcPr>
          <w:p w14:paraId="1818705F">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3</w:t>
            </w:r>
          </w:p>
        </w:tc>
        <w:tc>
          <w:tcPr>
            <w:tcW w:w="1018" w:type="pct"/>
            <w:vAlign w:val="center"/>
          </w:tcPr>
          <w:p w14:paraId="41BC8015">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开标时间、地点</w:t>
            </w:r>
          </w:p>
        </w:tc>
        <w:tc>
          <w:tcPr>
            <w:tcW w:w="1759" w:type="pct"/>
            <w:vAlign w:val="center"/>
          </w:tcPr>
          <w:p w14:paraId="06F4DB29">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8</w:t>
            </w:r>
            <w:r>
              <w:rPr>
                <w:rFonts w:hint="eastAsia" w:ascii="微软雅黑" w:hAnsi="微软雅黑" w:eastAsia="微软雅黑" w:cs="微软雅黑"/>
              </w:rPr>
              <w:t>月2</w:t>
            </w:r>
            <w:r>
              <w:rPr>
                <w:rFonts w:hint="eastAsia" w:ascii="微软雅黑" w:hAnsi="微软雅黑" w:eastAsia="微软雅黑" w:cs="微软雅黑"/>
                <w:lang w:val="en-US" w:eastAsia="zh-CN"/>
              </w:rPr>
              <w:t>9</w:t>
            </w:r>
            <w:r>
              <w:rPr>
                <w:rFonts w:hint="eastAsia" w:ascii="微软雅黑" w:hAnsi="微软雅黑" w:eastAsia="微软雅黑" w:cs="微软雅黑"/>
              </w:rPr>
              <w:t>日（暂定）</w:t>
            </w:r>
          </w:p>
        </w:tc>
        <w:tc>
          <w:tcPr>
            <w:tcW w:w="1759" w:type="pct"/>
            <w:vAlign w:val="center"/>
          </w:tcPr>
          <w:p w14:paraId="4A54DAD9">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合肥滨湖集团5楼开标室（暂定）</w:t>
            </w:r>
          </w:p>
        </w:tc>
      </w:tr>
    </w:tbl>
    <w:p w14:paraId="4E2D05A5">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投标报价：</w:t>
      </w:r>
      <w:r>
        <w:rPr>
          <w:rFonts w:hint="eastAsia" w:ascii="微软雅黑" w:hAnsi="微软雅黑" w:eastAsia="微软雅黑" w:cs="微软雅黑"/>
        </w:rPr>
        <w:t>不超过</w:t>
      </w:r>
      <w:r>
        <w:rPr>
          <w:rFonts w:hint="eastAsia" w:ascii="微软雅黑" w:hAnsi="微软雅黑" w:eastAsia="微软雅黑" w:cs="微软雅黑"/>
          <w:color w:val="000000"/>
          <w:sz w:val="22"/>
          <w:szCs w:val="22"/>
          <w:lang w:val="en-US" w:eastAsia="zh-CN"/>
        </w:rPr>
        <w:t>2</w:t>
      </w:r>
      <w:r>
        <w:rPr>
          <w:rFonts w:hint="eastAsia" w:ascii="微软雅黑" w:hAnsi="微软雅黑" w:eastAsia="微软雅黑" w:cs="微软雅黑"/>
          <w:color w:val="000000"/>
          <w:sz w:val="22"/>
          <w:szCs w:val="22"/>
        </w:rPr>
        <w:t>万</w:t>
      </w:r>
      <w:r>
        <w:rPr>
          <w:rFonts w:hint="eastAsia" w:ascii="微软雅黑" w:hAnsi="微软雅黑" w:eastAsia="微软雅黑" w:cs="微软雅黑"/>
          <w:color w:val="000000"/>
          <w:sz w:val="22"/>
          <w:szCs w:val="22"/>
          <w:lang w:val="en-US" w:eastAsia="zh-CN"/>
        </w:rPr>
        <w:t>元</w:t>
      </w:r>
      <w:r>
        <w:rPr>
          <w:rFonts w:hint="eastAsia" w:ascii="微软雅黑" w:hAnsi="微软雅黑" w:eastAsia="微软雅黑" w:cs="微软雅黑"/>
          <w:color w:val="000000"/>
          <w:sz w:val="22"/>
          <w:szCs w:val="22"/>
        </w:rPr>
        <w:t>（含税）</w:t>
      </w:r>
      <w:r>
        <w:rPr>
          <w:rFonts w:hint="eastAsia" w:ascii="微软雅黑" w:hAnsi="微软雅黑" w:eastAsia="微软雅黑" w:cs="微软雅黑"/>
        </w:rPr>
        <w:t>。</w:t>
      </w:r>
    </w:p>
    <w:p w14:paraId="45C1ED77">
      <w:pPr>
        <w:tabs>
          <w:tab w:val="left" w:pos="993"/>
        </w:tabs>
        <w:spacing w:line="440" w:lineRule="exact"/>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报价清单见附件。</w:t>
      </w:r>
    </w:p>
    <w:p w14:paraId="1C5CC112">
      <w:pPr>
        <w:pStyle w:val="24"/>
        <w:ind w:left="440" w:hanging="440"/>
        <w:rPr>
          <w:rFonts w:hint="eastAsia" w:ascii="微软雅黑" w:hAnsi="微软雅黑" w:eastAsia="微软雅黑" w:cs="微软雅黑"/>
          <w:sz w:val="22"/>
        </w:rPr>
      </w:pPr>
      <w:bookmarkStart w:id="34" w:name="_GoBack"/>
      <w:bookmarkEnd w:id="34"/>
    </w:p>
    <w:p w14:paraId="4F9C41E9">
      <w:pPr>
        <w:pStyle w:val="3"/>
        <w:spacing w:line="500" w:lineRule="exact"/>
        <w:jc w:val="center"/>
        <w:rPr>
          <w:rFonts w:hint="eastAsia" w:ascii="微软雅黑" w:hAnsi="微软雅黑" w:eastAsia="微软雅黑" w:cs="微软雅黑"/>
          <w:b/>
          <w:bCs/>
          <w:sz w:val="22"/>
          <w:szCs w:val="22"/>
        </w:rPr>
      </w:pPr>
      <w:bookmarkStart w:id="7" w:name="_Toc273602342"/>
      <w:bookmarkStart w:id="8" w:name="_Toc39733479"/>
      <w:bookmarkStart w:id="9" w:name="_Toc245092762"/>
      <w:bookmarkStart w:id="10" w:name="_Toc22397"/>
      <w:r>
        <w:rPr>
          <w:rFonts w:hint="eastAsia" w:ascii="微软雅黑" w:hAnsi="微软雅黑" w:eastAsia="微软雅黑" w:cs="微软雅黑"/>
          <w:b/>
          <w:bCs/>
          <w:sz w:val="22"/>
          <w:szCs w:val="22"/>
        </w:rPr>
        <w:t>第</w:t>
      </w:r>
      <w:bookmarkStart w:id="11" w:name="_Hlt240110027"/>
      <w:bookmarkEnd w:id="11"/>
      <w:r>
        <w:rPr>
          <w:rFonts w:hint="eastAsia" w:ascii="微软雅黑" w:hAnsi="微软雅黑" w:eastAsia="微软雅黑" w:cs="微软雅黑"/>
          <w:b/>
          <w:bCs/>
          <w:sz w:val="22"/>
          <w:szCs w:val="22"/>
        </w:rPr>
        <w:t>二章 评标办法</w:t>
      </w:r>
      <w:bookmarkEnd w:id="7"/>
      <w:bookmarkEnd w:id="8"/>
      <w:bookmarkEnd w:id="9"/>
      <w:bookmarkEnd w:id="10"/>
    </w:p>
    <w:p w14:paraId="0D96FEA8">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p>
    <w:p w14:paraId="347181F9">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第一节 总  则</w:t>
      </w:r>
    </w:p>
    <w:p w14:paraId="31F4D9A1">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第一条 </w:t>
      </w:r>
      <w:r>
        <w:rPr>
          <w:rFonts w:hint="eastAsia" w:ascii="微软雅黑" w:hAnsi="微软雅黑" w:eastAsia="微软雅黑" w:cs="微软雅黑"/>
          <w:sz w:val="22"/>
          <w:szCs w:val="22"/>
        </w:rPr>
        <w:t>为了做好“</w:t>
      </w:r>
      <w:r>
        <w:rPr>
          <w:rFonts w:hint="eastAsia" w:ascii="微软雅黑" w:hAnsi="微软雅黑" w:eastAsia="微软雅黑" w:cs="微软雅黑"/>
          <w:sz w:val="22"/>
          <w:szCs w:val="22"/>
          <w:lang w:eastAsia="zh-CN"/>
        </w:rPr>
        <w:t>城市更新项目教师节活动</w:t>
      </w:r>
      <w:r>
        <w:rPr>
          <w:rFonts w:hint="eastAsia" w:ascii="微软雅黑" w:hAnsi="微软雅黑" w:eastAsia="微软雅黑" w:cs="微软雅黑"/>
          <w:sz w:val="22"/>
          <w:szCs w:val="22"/>
        </w:rPr>
        <w:t>”项目的招标评标工作，保证项目评审工作的正常有序进行，依据《中华人民共和国政府采购法》、《中华人民共和国招标投标法》及其它相关法律法规，本着公开、公平、公正的原则，制定评标办法。</w:t>
      </w:r>
    </w:p>
    <w:p w14:paraId="5CC44C36">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第二条 本次项目评标在项目、数量、材质、工艺、产品统一的原则下，最低价中标确定合作单位。</w:t>
      </w:r>
    </w:p>
    <w:p w14:paraId="67A7C884">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第三条 </w:t>
      </w:r>
      <w:r>
        <w:rPr>
          <w:rFonts w:hint="eastAsia" w:ascii="微软雅黑" w:hAnsi="微软雅黑" w:eastAsia="微软雅黑" w:cs="微软雅黑"/>
          <w:sz w:val="22"/>
          <w:szCs w:val="22"/>
        </w:rPr>
        <w:t>采购人将组织不少于3人组成的评标委员会（以下简称评委会），负责本项目的评标工作。采购人内部监督小组，负责评标过程中的记录、联络及评委会交办的其他工作。</w:t>
      </w:r>
    </w:p>
    <w:p w14:paraId="55839B9C">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第四条 </w:t>
      </w:r>
      <w:r>
        <w:rPr>
          <w:rFonts w:hint="eastAsia" w:ascii="微软雅黑" w:hAnsi="微软雅黑" w:eastAsia="微软雅黑" w:cs="微软雅黑"/>
          <w:sz w:val="22"/>
          <w:szCs w:val="22"/>
        </w:rPr>
        <w:t>评委会按照“客观公正，实事求是”的原则，评价参加本次招标的投标人所提供的服务对招标文件的符合性及响应性。</w:t>
      </w:r>
    </w:p>
    <w:p w14:paraId="720DAADF">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第二节 评标程序及评审细则</w:t>
      </w:r>
    </w:p>
    <w:p w14:paraId="41DA79A6">
      <w:pPr>
        <w:adjustRightInd w:val="0"/>
        <w:snapToGrid w:val="0"/>
        <w:spacing w:line="360" w:lineRule="auto"/>
        <w:ind w:right="-10" w:firstLine="48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第五条</w:t>
      </w:r>
      <w:r>
        <w:rPr>
          <w:rFonts w:hint="eastAsia" w:ascii="微软雅黑" w:hAnsi="微软雅黑" w:eastAsia="微软雅黑" w:cs="微软雅黑"/>
          <w:sz w:val="22"/>
          <w:szCs w:val="22"/>
        </w:rPr>
        <w:t xml:space="preserve"> 评标工作于开标后进行。评委会应认真研究招标文件，至少应了解和熟悉以下内容：</w:t>
      </w:r>
    </w:p>
    <w:p w14:paraId="3610D2B5">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（一）招标的目标；</w:t>
      </w:r>
    </w:p>
    <w:p w14:paraId="059BBA2A">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（二）招标项目的范围和性质；</w:t>
      </w:r>
    </w:p>
    <w:p w14:paraId="229039FC">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（三）招标文件中规定的主要服务要求、标准和商务条款；</w:t>
      </w:r>
    </w:p>
    <w:p w14:paraId="591639C1">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（四）招标文件规定的评标标准、评标方法和在评标过程中考虑的相关因素。</w:t>
      </w:r>
    </w:p>
    <w:p w14:paraId="7895E043">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第六条</w:t>
      </w:r>
      <w:r>
        <w:rPr>
          <w:rFonts w:hint="eastAsia" w:ascii="微软雅黑" w:hAnsi="微软雅黑" w:eastAsia="微软雅黑" w:cs="微软雅黑"/>
          <w:sz w:val="22"/>
          <w:szCs w:val="22"/>
        </w:rPr>
        <w:t xml:space="preserve"> 有效投标应符合以下原则：</w:t>
      </w:r>
    </w:p>
    <w:p w14:paraId="67D3C91F">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（一）完全响应招标文件要求；</w:t>
      </w:r>
    </w:p>
    <w:p w14:paraId="724DD4C4">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（二）无重大偏离、保留或招标人不能接受的附加条件；</w:t>
      </w:r>
    </w:p>
    <w:p w14:paraId="2BA0ACE7">
      <w:pPr>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（三）通过投标初审；</w:t>
      </w:r>
    </w:p>
    <w:p w14:paraId="508A7934">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（四）报价不低于投标成本，高于限价；</w:t>
      </w:r>
    </w:p>
    <w:p w14:paraId="1C020DE9">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（五）评委会依据招标文件认定的其他原则。</w:t>
      </w:r>
    </w:p>
    <w:p w14:paraId="5C4E138C">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第七条 </w:t>
      </w:r>
      <w:r>
        <w:rPr>
          <w:rFonts w:hint="eastAsia" w:ascii="微软雅黑" w:hAnsi="微软雅黑" w:eastAsia="微软雅黑" w:cs="微软雅黑"/>
          <w:sz w:val="22"/>
          <w:szCs w:val="22"/>
        </w:rPr>
        <w:t>评委会遵循公开、公平、公正和科学诚信的原则，对所有投标文件均采用相同程序和标准，进行评定。</w:t>
      </w:r>
    </w:p>
    <w:p w14:paraId="5168CD69">
      <w:pPr>
        <w:spacing w:line="360" w:lineRule="auto"/>
        <w:ind w:left="523" w:leftChars="249"/>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第八条</w:t>
      </w:r>
      <w:r>
        <w:rPr>
          <w:rFonts w:hint="eastAsia" w:ascii="微软雅黑" w:hAnsi="微软雅黑" w:eastAsia="微软雅黑" w:cs="微软雅黑"/>
          <w:sz w:val="22"/>
          <w:szCs w:val="22"/>
        </w:rPr>
        <w:t xml:space="preserve"> 评审程序</w:t>
      </w:r>
    </w:p>
    <w:p w14:paraId="31881BA5">
      <w:pPr>
        <w:spacing w:line="360" w:lineRule="auto"/>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本项目采用统一、低价评标法进行评审，评标委员会将依据报价表单进行评审。</w:t>
      </w:r>
      <w:bookmarkStart w:id="12" w:name="_Toc2829"/>
      <w:bookmarkStart w:id="13" w:name="_Toc245028818"/>
      <w:bookmarkStart w:id="14" w:name="_Toc39733482"/>
      <w:bookmarkStart w:id="15" w:name="_Toc245714170"/>
      <w:bookmarkStart w:id="16" w:name="_Toc273602352"/>
    </w:p>
    <w:p w14:paraId="4E9B75FB">
      <w:pPr>
        <w:spacing w:line="360" w:lineRule="auto"/>
        <w:ind w:firstLine="440" w:firstLineChars="200"/>
        <w:rPr>
          <w:rFonts w:ascii="微软雅黑" w:hAnsi="微软雅黑" w:eastAsia="微软雅黑" w:cs="微软雅黑"/>
          <w:sz w:val="22"/>
          <w:szCs w:val="22"/>
        </w:rPr>
      </w:pPr>
    </w:p>
    <w:p w14:paraId="04025375">
      <w:pPr>
        <w:spacing w:line="360" w:lineRule="auto"/>
        <w:ind w:firstLine="440" w:firstLineChars="200"/>
        <w:rPr>
          <w:rFonts w:ascii="微软雅黑" w:hAnsi="微软雅黑" w:eastAsia="微软雅黑" w:cs="微软雅黑"/>
          <w:sz w:val="22"/>
          <w:szCs w:val="22"/>
        </w:rPr>
      </w:pPr>
    </w:p>
    <w:p w14:paraId="3377382B">
      <w:pPr>
        <w:spacing w:line="360" w:lineRule="auto"/>
        <w:ind w:firstLine="440" w:firstLineChars="200"/>
        <w:rPr>
          <w:rFonts w:ascii="微软雅黑" w:hAnsi="微软雅黑" w:eastAsia="微软雅黑" w:cs="微软雅黑"/>
          <w:sz w:val="22"/>
          <w:szCs w:val="22"/>
        </w:rPr>
      </w:pPr>
    </w:p>
    <w:p w14:paraId="472C849A">
      <w:pPr>
        <w:spacing w:line="360" w:lineRule="auto"/>
        <w:ind w:firstLine="440" w:firstLineChars="200"/>
        <w:rPr>
          <w:rFonts w:ascii="微软雅黑" w:hAnsi="微软雅黑" w:eastAsia="微软雅黑" w:cs="微软雅黑"/>
          <w:sz w:val="22"/>
          <w:szCs w:val="22"/>
        </w:rPr>
      </w:pPr>
    </w:p>
    <w:p w14:paraId="4C432C89">
      <w:pPr>
        <w:spacing w:line="360" w:lineRule="auto"/>
        <w:ind w:firstLine="440" w:firstLineChars="200"/>
        <w:rPr>
          <w:rFonts w:ascii="微软雅黑" w:hAnsi="微软雅黑" w:eastAsia="微软雅黑" w:cs="微软雅黑"/>
          <w:sz w:val="22"/>
          <w:szCs w:val="22"/>
        </w:rPr>
      </w:pPr>
    </w:p>
    <w:p w14:paraId="01638494">
      <w:pPr>
        <w:spacing w:line="360" w:lineRule="auto"/>
        <w:ind w:firstLine="440" w:firstLineChars="200"/>
        <w:rPr>
          <w:rFonts w:ascii="微软雅黑" w:hAnsi="微软雅黑" w:eastAsia="微软雅黑" w:cs="微软雅黑"/>
          <w:sz w:val="22"/>
          <w:szCs w:val="22"/>
        </w:rPr>
      </w:pPr>
    </w:p>
    <w:p w14:paraId="74273A9E">
      <w:pPr>
        <w:spacing w:line="360" w:lineRule="auto"/>
        <w:ind w:firstLine="440" w:firstLineChars="200"/>
        <w:rPr>
          <w:rFonts w:ascii="微软雅黑" w:hAnsi="微软雅黑" w:eastAsia="微软雅黑" w:cs="微软雅黑"/>
          <w:sz w:val="22"/>
          <w:szCs w:val="22"/>
        </w:rPr>
      </w:pPr>
    </w:p>
    <w:p w14:paraId="37FCF7E8">
      <w:pPr>
        <w:spacing w:line="360" w:lineRule="auto"/>
        <w:ind w:firstLine="440" w:firstLineChars="200"/>
        <w:rPr>
          <w:rFonts w:ascii="微软雅黑" w:hAnsi="微软雅黑" w:eastAsia="微软雅黑" w:cs="微软雅黑"/>
          <w:sz w:val="22"/>
          <w:szCs w:val="22"/>
        </w:rPr>
      </w:pPr>
    </w:p>
    <w:p w14:paraId="53840C6A">
      <w:pPr>
        <w:spacing w:line="360" w:lineRule="auto"/>
        <w:ind w:firstLine="440" w:firstLineChars="200"/>
        <w:rPr>
          <w:rFonts w:ascii="微软雅黑" w:hAnsi="微软雅黑" w:eastAsia="微软雅黑" w:cs="微软雅黑"/>
          <w:sz w:val="22"/>
          <w:szCs w:val="22"/>
        </w:rPr>
      </w:pPr>
    </w:p>
    <w:p w14:paraId="620E2241">
      <w:pPr>
        <w:spacing w:line="360" w:lineRule="auto"/>
        <w:ind w:firstLine="440" w:firstLineChars="200"/>
        <w:rPr>
          <w:rFonts w:ascii="微软雅黑" w:hAnsi="微软雅黑" w:eastAsia="微软雅黑" w:cs="微软雅黑"/>
          <w:sz w:val="22"/>
          <w:szCs w:val="22"/>
        </w:rPr>
      </w:pPr>
    </w:p>
    <w:p w14:paraId="3E4223D6">
      <w:pPr>
        <w:spacing w:line="360" w:lineRule="auto"/>
        <w:rPr>
          <w:rFonts w:ascii="微软雅黑" w:hAnsi="微软雅黑" w:eastAsia="微软雅黑" w:cs="微软雅黑"/>
          <w:sz w:val="22"/>
          <w:szCs w:val="22"/>
        </w:rPr>
      </w:pPr>
    </w:p>
    <w:p w14:paraId="0AED8FD8">
      <w:pPr>
        <w:spacing w:line="360" w:lineRule="auto"/>
        <w:ind w:firstLine="440" w:firstLineChars="200"/>
        <w:rPr>
          <w:rFonts w:ascii="微软雅黑" w:hAnsi="微软雅黑" w:eastAsia="微软雅黑" w:cs="微软雅黑"/>
          <w:sz w:val="22"/>
          <w:szCs w:val="22"/>
        </w:rPr>
      </w:pPr>
    </w:p>
    <w:p w14:paraId="572B674B">
      <w:pPr>
        <w:pStyle w:val="4"/>
        <w:rPr>
          <w:rFonts w:hint="eastAsia" w:ascii="微软雅黑" w:hAnsi="微软雅黑" w:eastAsia="微软雅黑" w:cs="微软雅黑"/>
          <w:b/>
          <w:sz w:val="21"/>
          <w:szCs w:val="21"/>
        </w:rPr>
      </w:pPr>
      <w:bookmarkStart w:id="17" w:name="_Toc39733483"/>
      <w:bookmarkStart w:id="18" w:name="_Toc273602355"/>
      <w:bookmarkStart w:id="19" w:name="_Toc245714173"/>
      <w:bookmarkStart w:id="20" w:name="_Toc20758"/>
      <w:r>
        <w:rPr>
          <w:rFonts w:hint="eastAsia" w:ascii="微软雅黑" w:hAnsi="微软雅黑" w:eastAsia="微软雅黑" w:cs="微软雅黑"/>
          <w:b/>
          <w:sz w:val="21"/>
          <w:szCs w:val="21"/>
        </w:rPr>
        <w:t>附件一：</w:t>
      </w:r>
    </w:p>
    <w:p w14:paraId="77205EBA">
      <w:pPr>
        <w:pStyle w:val="4"/>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一、投标函</w:t>
      </w:r>
      <w:bookmarkEnd w:id="17"/>
      <w:bookmarkEnd w:id="18"/>
      <w:bookmarkEnd w:id="19"/>
      <w:bookmarkEnd w:id="20"/>
    </w:p>
    <w:p w14:paraId="50FB8342">
      <w:pPr>
        <w:pStyle w:val="19"/>
        <w:spacing w:line="360" w:lineRule="auto"/>
        <w:rPr>
          <w:rFonts w:hint="eastAsia" w:ascii="微软雅黑" w:hAnsi="微软雅黑" w:eastAsia="微软雅黑" w:cs="微软雅黑"/>
          <w:sz w:val="21"/>
        </w:rPr>
      </w:pPr>
      <w:r>
        <w:rPr>
          <w:rFonts w:hint="eastAsia" w:ascii="微软雅黑" w:hAnsi="微软雅黑" w:eastAsia="微软雅黑" w:cs="微软雅黑"/>
          <w:sz w:val="21"/>
        </w:rPr>
        <w:t>致：合肥市包河区城市更新建设有限公司</w:t>
      </w:r>
    </w:p>
    <w:p w14:paraId="618A6CAD">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sz w:val="21"/>
          <w:szCs w:val="21"/>
          <w:u w:val="single"/>
        </w:rPr>
        <w:t>“</w:t>
      </w:r>
      <w:r>
        <w:rPr>
          <w:rFonts w:hint="eastAsia" w:ascii="微软雅黑" w:hAnsi="微软雅黑" w:eastAsia="微软雅黑" w:cs="微软雅黑"/>
          <w:sz w:val="21"/>
          <w:szCs w:val="21"/>
          <w:u w:val="single"/>
          <w:lang w:eastAsia="zh-CN"/>
        </w:rPr>
        <w:t>城市更新项目教师节活动</w:t>
      </w:r>
      <w:r>
        <w:rPr>
          <w:rFonts w:hint="eastAsia" w:ascii="微软雅黑" w:hAnsi="微软雅黑" w:eastAsia="微软雅黑" w:cs="微软雅黑"/>
          <w:sz w:val="21"/>
          <w:szCs w:val="21"/>
          <w:u w:val="single"/>
        </w:rPr>
        <w:t>”</w:t>
      </w:r>
      <w:r>
        <w:rPr>
          <w:rFonts w:hint="eastAsia" w:ascii="微软雅黑" w:hAnsi="微软雅黑" w:eastAsia="微软雅黑" w:cs="微软雅黑"/>
          <w:sz w:val="21"/>
          <w:szCs w:val="21"/>
        </w:rPr>
        <w:t>项目的招标邀请书，正式授权下述签字人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227F3E65">
      <w:pPr>
        <w:spacing w:line="360" w:lineRule="auto"/>
        <w:rPr>
          <w:rFonts w:hint="eastAsia" w:ascii="微软雅黑" w:hAnsi="微软雅黑" w:eastAsia="微软雅黑" w:cs="微软雅黑"/>
        </w:rPr>
      </w:pPr>
    </w:p>
    <w:p w14:paraId="3B12DCD6">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6FE6FD13">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7AFF0588">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5F4D0A65">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2409CD95">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745AB1DB">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7E0F749F">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16A2CBC3">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23401553">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47E954A0">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2"/>
    <w:bookmarkEnd w:id="13"/>
    <w:bookmarkEnd w:id="14"/>
    <w:bookmarkEnd w:id="15"/>
    <w:bookmarkEnd w:id="16"/>
    <w:p w14:paraId="7A489482">
      <w:pPr>
        <w:pStyle w:val="4"/>
        <w:jc w:val="both"/>
        <w:rPr>
          <w:rFonts w:hint="eastAsia" w:ascii="微软雅黑" w:hAnsi="微软雅黑" w:eastAsia="微软雅黑" w:cs="微软雅黑"/>
          <w:sz w:val="22"/>
          <w:szCs w:val="22"/>
        </w:rPr>
      </w:pPr>
      <w:bookmarkStart w:id="21" w:name="_Toc245714174"/>
      <w:bookmarkStart w:id="22" w:name="_Toc10239"/>
      <w:bookmarkStart w:id="23" w:name="_Toc273602356"/>
      <w:bookmarkStart w:id="24" w:name="_Toc39733484"/>
      <w:bookmarkStart w:id="25" w:name="_Toc232592019"/>
      <w:bookmarkStart w:id="26" w:name="_Toc220232394"/>
      <w:r>
        <w:rPr>
          <w:rFonts w:hint="eastAsia" w:ascii="微软雅黑" w:hAnsi="微软雅黑" w:eastAsia="微软雅黑" w:cs="微软雅黑"/>
          <w:b/>
          <w:sz w:val="22"/>
          <w:szCs w:val="22"/>
        </w:rPr>
        <w:t>附件二：</w:t>
      </w:r>
    </w:p>
    <w:p w14:paraId="02B6D6AF">
      <w:pPr>
        <w:pStyle w:val="4"/>
        <w:numPr>
          <w:ilvl w:val="0"/>
          <w:numId w:val="3"/>
        </w:num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1"/>
      <w:bookmarkEnd w:id="22"/>
      <w:bookmarkEnd w:id="23"/>
      <w:bookmarkEnd w:id="24"/>
    </w:p>
    <w:p w14:paraId="4904CCB5">
      <w:pPr>
        <w:rPr>
          <w:rFonts w:hint="eastAsia" w:ascii="微软雅黑" w:hAnsi="微软雅黑" w:eastAsia="微软雅黑" w:cs="微软雅黑"/>
        </w:rPr>
      </w:pPr>
    </w:p>
    <w:p w14:paraId="019DA543">
      <w:pPr>
        <w:pStyle w:val="18"/>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（投标人授权代表姓名、职务）代表本公司参加合肥市包河区城市更新建设有限公司</w:t>
      </w:r>
      <w:r>
        <w:rPr>
          <w:rFonts w:hint="eastAsia" w:ascii="微软雅黑" w:hAnsi="微软雅黑" w:eastAsia="微软雅黑" w:cs="微软雅黑"/>
          <w:u w:val="single"/>
          <w:lang w:eastAsia="zh-CN"/>
        </w:rPr>
        <w:t>城市更新项目教师节活动</w:t>
      </w:r>
      <w:r>
        <w:rPr>
          <w:rFonts w:hint="eastAsia" w:ascii="微软雅黑" w:hAnsi="微软雅黑" w:eastAsia="微软雅黑" w:cs="微软雅黑"/>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6B14B457">
      <w:pPr>
        <w:pStyle w:val="18"/>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34174733">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649AFEB2">
      <w:pPr>
        <w:pStyle w:val="28"/>
        <w:ind w:left="0" w:leftChars="0"/>
        <w:rPr>
          <w:szCs w:val="21"/>
        </w:rPr>
      </w:pPr>
    </w:p>
    <w:p w14:paraId="0D343F7A">
      <w:pPr>
        <w:spacing w:line="360" w:lineRule="auto"/>
        <w:ind w:firstLine="645"/>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0CD27F0">
                            <w:pPr>
                              <w:jc w:val="center"/>
                              <w:rPr>
                                <w:rFonts w:hint="eastAsia"/>
                              </w:rPr>
                            </w:pPr>
                            <w:r>
                              <w:rPr>
                                <w:rFonts w:hint="eastAsia"/>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60CD27F0">
                      <w:pPr>
                        <w:jc w:val="center"/>
                        <w:rPr>
                          <w:rFonts w:hint="eastAsia"/>
                        </w:rPr>
                      </w:pPr>
                      <w:r>
                        <w:rPr>
                          <w:rFonts w:hint="eastAsia"/>
                        </w:rPr>
                        <w:t>授权代表身份复印件正面</w:t>
                      </w:r>
                    </w:p>
                  </w:txbxContent>
                </v:textbox>
                <w10:wrap type="none"/>
                <w10:anchorlock/>
              </v:roundrect>
            </w:pict>
          </mc:Fallback>
        </mc:AlternateConten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FD0158D">
                            <w:pPr>
                              <w:jc w:val="center"/>
                              <w:rPr>
                                <w:rFonts w:hint="eastAsia"/>
                              </w:rPr>
                            </w:pPr>
                            <w:r>
                              <w:rPr>
                                <w:rFonts w:hint="eastAsia"/>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4FD0158D">
                      <w:pPr>
                        <w:jc w:val="center"/>
                        <w:rPr>
                          <w:rFonts w:hint="eastAsia"/>
                        </w:rPr>
                      </w:pPr>
                      <w:r>
                        <w:rPr>
                          <w:rFonts w:hint="eastAsia"/>
                        </w:rPr>
                        <w:t>授权代表身份复印件反面</w:t>
                      </w:r>
                    </w:p>
                  </w:txbxContent>
                </v:textbox>
                <w10:wrap type="none"/>
                <w10:anchorlock/>
              </v:roundrect>
            </w:pict>
          </mc:Fallback>
        </mc:AlternateContent>
      </w:r>
    </w:p>
    <w:p w14:paraId="69F77893">
      <w:pPr>
        <w:adjustRightInd w:val="0"/>
        <w:snapToGrid w:val="0"/>
        <w:spacing w:line="360" w:lineRule="auto"/>
        <w:ind w:firstLine="420" w:firstLineChars="200"/>
        <w:rPr>
          <w:rFonts w:hint="eastAsia"/>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6E37C899">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69E2535E">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0ADB46E8">
      <w:pPr>
        <w:pStyle w:val="18"/>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5942BF03">
      <w:pPr>
        <w:pStyle w:val="18"/>
        <w:snapToGrid w:val="0"/>
        <w:spacing w:line="24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7" w:name="_Toc515390052"/>
      <w:r>
        <w:rPr>
          <w:rFonts w:hint="eastAsia" w:ascii="微软雅黑" w:hAnsi="微软雅黑" w:eastAsia="微软雅黑" w:cs="微软雅黑"/>
          <w:b/>
          <w:kern w:val="2"/>
          <w:sz w:val="22"/>
          <w:szCs w:val="22"/>
        </w:rPr>
        <w:t>附件三：</w:t>
      </w:r>
    </w:p>
    <w:p w14:paraId="0CC10D5E">
      <w:pPr>
        <w:pStyle w:val="18"/>
        <w:snapToGrid w:val="0"/>
        <w:spacing w:line="48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7"/>
    </w:p>
    <w:p w14:paraId="675E38B4">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一、我公司申明：</w:t>
      </w:r>
    </w:p>
    <w:p w14:paraId="1B8E874A">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1.我公司未被人民法院列入失信被执行人；</w:t>
      </w:r>
    </w:p>
    <w:p w14:paraId="321B8541">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2.我公司和我公司法定代表人和我公司拟派项目经理（项目负责人）均未被人民检察院列入行贿犯罪档案；</w:t>
      </w:r>
    </w:p>
    <w:p w14:paraId="793BCBFD">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3.我公司未被工商行政管理部门列入企业经营异常名录；</w:t>
      </w:r>
    </w:p>
    <w:p w14:paraId="3DFCEC5D">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4.我公司未被税务部门列入重大税收违法案件当事人名单；</w:t>
      </w:r>
    </w:p>
    <w:p w14:paraId="3F765C83">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5.我公司未被合肥市人社部门列入拖欠农民工工资黑名单；</w:t>
      </w:r>
    </w:p>
    <w:p w14:paraId="069C9315">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6.我公司未存在被合肥市城乡建设局因安全生产责任事故限制在合肥行政区域内承接新的工程项目且在限制期内的情形。</w:t>
      </w:r>
    </w:p>
    <w:p w14:paraId="4B346784">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highlight w:val="none"/>
          <w:lang w:val="en-US" w:eastAsia="zh-CN"/>
        </w:rPr>
        <w:t>7.我公司与其他投标人无任何直接或间接关联关系，不存在串标、围标等行为，否则自愿承担由此产生的一切法律责任及后果。</w:t>
      </w:r>
    </w:p>
    <w:p w14:paraId="4782949A">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69B97AF8">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我公司对以上承诺的真实性承担责任。</w:t>
      </w:r>
    </w:p>
    <w:p w14:paraId="43AD3D8C">
      <w:pPr>
        <w:pStyle w:val="18"/>
        <w:snapToGrid w:val="0"/>
        <w:spacing w:line="360" w:lineRule="auto"/>
        <w:ind w:firstLine="420" w:firstLineChars="200"/>
        <w:rPr>
          <w:rFonts w:hint="eastAsia" w:ascii="微软雅黑" w:hAnsi="微软雅黑" w:eastAsia="微软雅黑" w:cs="微软雅黑"/>
        </w:rPr>
      </w:pPr>
    </w:p>
    <w:p w14:paraId="6E68EDA5">
      <w:pPr>
        <w:pStyle w:val="18"/>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5A8BB0BE">
      <w:pPr>
        <w:pStyle w:val="18"/>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6D449892">
      <w:pPr>
        <w:pStyle w:val="18"/>
        <w:snapToGrid w:val="0"/>
        <w:spacing w:line="360" w:lineRule="auto"/>
        <w:ind w:firstLine="420" w:firstLineChars="200"/>
        <w:jc w:val="right"/>
        <w:rPr>
          <w:rFonts w:hint="eastAsia" w:ascii="微软雅黑" w:hAnsi="微软雅黑" w:eastAsia="微软雅黑" w:cs="微软雅黑"/>
        </w:rPr>
      </w:pPr>
    </w:p>
    <w:p w14:paraId="2A4E69A4">
      <w:pPr>
        <w:spacing w:line="500" w:lineRule="exact"/>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51952203">
      <w:pPr>
        <w:spacing w:line="5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410FD895">
      <w:pPr>
        <w:pStyle w:val="28"/>
        <w:ind w:left="0" w:leftChars="0"/>
        <w:rPr>
          <w:rFonts w:hint="eastAsia" w:ascii="微软雅黑" w:hAnsi="微软雅黑" w:eastAsia="微软雅黑" w:cs="微软雅黑"/>
          <w:sz w:val="22"/>
          <w:szCs w:val="22"/>
        </w:rPr>
      </w:pPr>
    </w:p>
    <w:p w14:paraId="71081631">
      <w:pPr>
        <w:numPr>
          <w:ilvl w:val="0"/>
          <w:numId w:val="4"/>
        </w:numPr>
        <w:spacing w:line="500" w:lineRule="exact"/>
        <w:jc w:val="both"/>
        <w:rPr>
          <w:rFonts w:hint="eastAsia" w:ascii="微软雅黑" w:hAnsi="微软雅黑" w:eastAsia="微软雅黑" w:cs="微软雅黑"/>
        </w:rPr>
      </w:pPr>
      <w:r>
        <w:rPr>
          <w:rFonts w:hint="eastAsia" w:ascii="微软雅黑" w:hAnsi="微软雅黑" w:eastAsia="微软雅黑" w:cs="微软雅黑"/>
        </w:rPr>
        <w:t>有效营业执照，营业执照经营范围应包含活动策划执行等与招标项目相关的业务许可。</w:t>
      </w:r>
    </w:p>
    <w:p w14:paraId="1A709CA4">
      <w:pPr>
        <w:numPr>
          <w:ilvl w:val="0"/>
          <w:numId w:val="4"/>
        </w:numPr>
        <w:spacing w:line="500" w:lineRule="exact"/>
        <w:jc w:val="both"/>
        <w:rPr>
          <w:rFonts w:hint="eastAsia" w:ascii="微软雅黑" w:hAnsi="微软雅黑" w:eastAsia="微软雅黑" w:cs="微软雅黑"/>
          <w:kern w:val="2"/>
          <w:szCs w:val="21"/>
        </w:rPr>
      </w:pPr>
      <w:r>
        <w:rPr>
          <w:rFonts w:hint="eastAsia" w:ascii="微软雅黑" w:hAnsi="微软雅黑" w:eastAsia="微软雅黑" w:cs="微软雅黑"/>
          <w:lang w:val="en-US" w:eastAsia="zh-CN"/>
        </w:rPr>
        <w:t>业绩证明：</w:t>
      </w:r>
      <w:r>
        <w:rPr>
          <w:rFonts w:hint="eastAsia" w:ascii="微软雅黑" w:hAnsi="微软雅黑" w:eastAsia="微软雅黑" w:cs="微软雅黑"/>
        </w:rPr>
        <w:t>三份同类业绩证明（自2022年1月1日起与不同开发商签订的至少3份活动合同，每份合同金额不低于</w:t>
      </w:r>
      <w:r>
        <w:rPr>
          <w:rFonts w:hint="eastAsia" w:ascii="微软雅黑" w:hAnsi="微软雅黑" w:eastAsia="微软雅黑" w:cs="微软雅黑"/>
          <w:lang w:eastAsia="zh-CN"/>
        </w:rPr>
        <w:t>2万元</w:t>
      </w:r>
      <w:r>
        <w:rPr>
          <w:rFonts w:hint="eastAsia" w:ascii="微软雅黑" w:hAnsi="微软雅黑" w:eastAsia="微软雅黑" w:cs="微软雅黑"/>
        </w:rPr>
        <w:t>）。</w:t>
      </w:r>
    </w:p>
    <w:p w14:paraId="3E115114">
      <w:pPr>
        <w:numPr>
          <w:ilvl w:val="0"/>
          <w:numId w:val="4"/>
        </w:numPr>
        <w:spacing w:line="500" w:lineRule="exact"/>
        <w:jc w:val="both"/>
        <w:rPr>
          <w:rFonts w:hint="eastAsia" w:ascii="微软雅黑" w:hAnsi="微软雅黑" w:eastAsia="微软雅黑" w:cs="微软雅黑"/>
          <w:kern w:val="2"/>
          <w:szCs w:val="21"/>
        </w:rPr>
      </w:pPr>
      <w:r>
        <w:rPr>
          <w:rFonts w:hint="eastAsia" w:ascii="微软雅黑" w:hAnsi="微软雅黑" w:eastAsia="微软雅黑" w:cs="微软雅黑"/>
          <w:kern w:val="2"/>
          <w:szCs w:val="21"/>
        </w:rPr>
        <w:t>招标文件要求的其他资格证明文件。</w:t>
      </w:r>
    </w:p>
    <w:p w14:paraId="53D0DB6F">
      <w:pPr>
        <w:spacing w:line="500" w:lineRule="exact"/>
        <w:jc w:val="center"/>
        <w:rPr>
          <w:rFonts w:hint="eastAsia" w:ascii="微软雅黑" w:hAnsi="微软雅黑" w:eastAsia="微软雅黑" w:cs="微软雅黑"/>
          <w:b/>
          <w:bCs/>
          <w:sz w:val="22"/>
          <w:szCs w:val="22"/>
        </w:rPr>
      </w:pPr>
    </w:p>
    <w:p w14:paraId="6EAB688E">
      <w:pPr>
        <w:pStyle w:val="4"/>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8" w:name="_Toc11208"/>
    </w:p>
    <w:bookmarkEnd w:id="25"/>
    <w:bookmarkEnd w:id="26"/>
    <w:bookmarkEnd w:id="28"/>
    <w:p w14:paraId="44E0B676">
      <w:pPr>
        <w:spacing w:line="900" w:lineRule="exact"/>
        <w:rPr>
          <w:rFonts w:hint="eastAsia" w:ascii="微软雅黑" w:hAnsi="微软雅黑" w:eastAsia="微软雅黑" w:cs="微软雅黑"/>
          <w:sz w:val="22"/>
          <w:szCs w:val="22"/>
        </w:rPr>
      </w:pPr>
      <w:r>
        <w:rPr>
          <w:rFonts w:hint="eastAsia" w:ascii="微软雅黑" w:hAnsi="微软雅黑" w:eastAsia="微软雅黑" w:cs="微软雅黑"/>
          <w:b/>
          <w:kern w:val="2"/>
          <w:sz w:val="22"/>
          <w:szCs w:val="22"/>
        </w:rPr>
        <w:t>附件五：</w:t>
      </w:r>
    </w:p>
    <w:sdt>
      <w:sdtPr>
        <w:rPr>
          <w:rFonts w:hint="eastAsia" w:ascii="微软雅黑" w:hAnsi="微软雅黑" w:eastAsia="微软雅黑" w:cs="微软雅黑"/>
          <w:caps/>
          <w:sz w:val="22"/>
          <w:szCs w:val="22"/>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4B4E6502">
          <w:pPr>
            <w:spacing w:line="900" w:lineRule="exact"/>
            <w:jc w:val="center"/>
            <w:rPr>
              <w:rFonts w:ascii="Arial" w:hAnsi="Arial" w:eastAsia="黑体"/>
              <w:b/>
              <w:sz w:val="72"/>
              <w:szCs w:val="72"/>
            </w:rPr>
          </w:pPr>
          <w:r>
            <w:rPr>
              <w:rFonts w:hint="eastAsia" w:eastAsia="黑体"/>
              <w:b/>
              <w:bCs/>
              <w:sz w:val="56"/>
              <w:szCs w:val="56"/>
              <w:lang w:eastAsia="zh-CN"/>
            </w:rPr>
            <w:t>城市更新项目教师节活动</w:t>
          </w:r>
          <w:r>
            <w:rPr>
              <w:rFonts w:eastAsia="黑体"/>
              <w:sz w:val="144"/>
              <w:szCs w:val="28"/>
            </w:rPr>
            <w:tab/>
          </w:r>
        </w:p>
        <w:p w14:paraId="5A7C43D1">
          <w:pPr>
            <w:adjustRightInd w:val="0"/>
            <w:snapToGrid w:val="0"/>
            <w:spacing w:before="48" w:beforeLines="20" w:after="48" w:afterLines="20" w:line="940" w:lineRule="exact"/>
            <w:jc w:val="center"/>
            <w:rPr>
              <w:rFonts w:hint="eastAsia" w:ascii="宋体" w:hAnsi="宋体"/>
              <w:b/>
              <w:bCs/>
              <w:sz w:val="84"/>
              <w:szCs w:val="84"/>
            </w:rPr>
          </w:pPr>
        </w:p>
        <w:p w14:paraId="436055CF">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投</w:t>
          </w:r>
        </w:p>
        <w:p w14:paraId="59F2BA3E">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129B491D">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636375D6">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1F9E7BBB">
          <w:pPr>
            <w:adjustRightInd w:val="0"/>
            <w:snapToGrid w:val="0"/>
            <w:spacing w:before="48" w:beforeLines="20" w:after="48" w:afterLines="20" w:line="540" w:lineRule="exact"/>
            <w:rPr>
              <w:rFonts w:hint="eastAsia" w:ascii="宋体" w:hAnsi="宋体"/>
              <w:b/>
              <w:sz w:val="30"/>
              <w:szCs w:val="30"/>
            </w:rPr>
          </w:pPr>
        </w:p>
        <w:p w14:paraId="349ABEA7">
          <w:pPr>
            <w:adjustRightInd w:val="0"/>
            <w:snapToGrid w:val="0"/>
            <w:spacing w:before="48" w:beforeLines="20" w:after="48" w:afterLines="20" w:line="540" w:lineRule="exact"/>
            <w:rPr>
              <w:rFonts w:hint="eastAsia" w:ascii="宋体" w:hAnsi="宋体"/>
              <w:b/>
              <w:sz w:val="30"/>
              <w:szCs w:val="30"/>
            </w:rPr>
          </w:pPr>
        </w:p>
        <w:p w14:paraId="31CB7828">
          <w:pPr>
            <w:pStyle w:val="28"/>
            <w:rPr>
              <w:rFonts w:hint="eastAsia" w:ascii="宋体" w:hAnsi="宋体"/>
              <w:b/>
              <w:sz w:val="30"/>
              <w:szCs w:val="30"/>
            </w:rPr>
          </w:pPr>
        </w:p>
        <w:p w14:paraId="2CE2B81F">
          <w:pPr>
            <w:pStyle w:val="28"/>
            <w:rPr>
              <w:rFonts w:hint="eastAsia" w:ascii="宋体" w:hAnsi="宋体"/>
              <w:b/>
              <w:sz w:val="30"/>
              <w:szCs w:val="30"/>
            </w:rPr>
          </w:pPr>
        </w:p>
        <w:p w14:paraId="67FADF07">
          <w:pPr>
            <w:adjustRightInd w:val="0"/>
            <w:snapToGrid w:val="0"/>
            <w:spacing w:before="48" w:beforeLines="20" w:after="48" w:afterLines="20" w:line="540" w:lineRule="exact"/>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56454957">
          <w:pPr>
            <w:tabs>
              <w:tab w:val="left" w:pos="420"/>
              <w:tab w:val="left" w:pos="4200"/>
            </w:tabs>
            <w:spacing w:line="1700" w:lineRule="exact"/>
            <w:jc w:val="center"/>
            <w:rPr>
              <w:rFonts w:hint="eastAsia" w:ascii="黑体" w:hAnsi="宋体" w:eastAsia="黑体"/>
              <w:b/>
              <w:sz w:val="32"/>
            </w:rPr>
            <w:sectPr>
              <w:headerReference r:id="rId7" w:type="default"/>
              <w:footerReference r:id="rId8"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八</w:t>
          </w:r>
          <w:r>
            <w:rPr>
              <w:rFonts w:hint="eastAsia" w:ascii="宋体" w:hAnsi="宋体"/>
              <w:bCs/>
              <w:sz w:val="36"/>
            </w:rPr>
            <w:t>月</w:t>
          </w:r>
        </w:p>
        <w:p w14:paraId="4C829C88">
          <w:pPr>
            <w:pStyle w:val="28"/>
            <w:widowControl w:val="0"/>
            <w:spacing w:after="0" w:line="560" w:lineRule="exact"/>
            <w:ind w:left="0" w:leftChars="0"/>
            <w:jc w:val="both"/>
          </w:pPr>
        </w:p>
      </w:sdtContent>
    </w:sdt>
    <w:p w14:paraId="15C125EE">
      <w:pPr>
        <w:pStyle w:val="28"/>
        <w:widowControl w:val="0"/>
        <w:spacing w:after="0" w:line="560" w:lineRule="exact"/>
        <w:ind w:left="0" w:leftChars="0"/>
        <w:jc w:val="both"/>
        <w:rPr>
          <w:rFonts w:hint="eastAsia" w:ascii="微软雅黑" w:hAnsi="微软雅黑" w:eastAsia="微软雅黑" w:cs="微软雅黑"/>
          <w:snapToGrid w:val="0"/>
          <w:color w:val="000000"/>
          <w:sz w:val="22"/>
          <w:szCs w:val="22"/>
          <w:u w:val="single"/>
        </w:rPr>
      </w:pPr>
      <w:bookmarkStart w:id="29" w:name="_Toc240898303"/>
      <w:bookmarkStart w:id="30" w:name="_Toc273602363"/>
      <w:bookmarkStart w:id="31" w:name="_Toc270410845"/>
      <w:bookmarkStart w:id="32" w:name="_Toc328559344"/>
      <w:r>
        <w:rPr>
          <w:rFonts w:hint="eastAsia" w:ascii="微软雅黑" w:hAnsi="微软雅黑" w:eastAsia="微软雅黑" w:cs="微软雅黑"/>
          <w:b/>
          <w:kern w:val="2"/>
          <w:sz w:val="22"/>
          <w:szCs w:val="22"/>
        </w:rPr>
        <w:t>一、</w:t>
      </w:r>
      <w:bookmarkEnd w:id="29"/>
      <w:bookmarkEnd w:id="30"/>
      <w:bookmarkEnd w:id="31"/>
      <w:bookmarkEnd w:id="32"/>
      <w:r>
        <w:rPr>
          <w:rFonts w:hint="eastAsia" w:ascii="微软雅黑" w:hAnsi="微软雅黑" w:eastAsia="微软雅黑" w:cs="微软雅黑"/>
          <w:b/>
          <w:kern w:val="2"/>
          <w:sz w:val="22"/>
          <w:szCs w:val="22"/>
        </w:rPr>
        <w:t>投标报价</w:t>
      </w:r>
    </w:p>
    <w:p w14:paraId="2FDD2F53">
      <w:pPr>
        <w:widowControl w:val="0"/>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7D045921">
      <w:pPr>
        <w:widowControl w:val="0"/>
        <w:tabs>
          <w:tab w:val="left" w:pos="7560"/>
        </w:tabs>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6C13E0F3">
      <w:pPr>
        <w:widowControl w:val="0"/>
        <w:tabs>
          <w:tab w:val="left" w:pos="7560"/>
        </w:tabs>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2F97EADC">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5391EC93">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0FB20D03">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3D2B8DD6">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4DE90F89">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699251F9">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投  标  人：                          （盖单位章）</w:t>
      </w:r>
    </w:p>
    <w:p w14:paraId="0277EA2A">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1DBD0704">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46BE93FC">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0DE8E3E8">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79611F09">
      <w:pPr>
        <w:pStyle w:val="28"/>
        <w:ind w:left="0" w:leftChars="0"/>
      </w:pPr>
    </w:p>
    <w:p w14:paraId="225ACA9E">
      <w:pPr>
        <w:pStyle w:val="24"/>
        <w:ind w:left="420" w:hanging="420"/>
      </w:pPr>
    </w:p>
    <w:p w14:paraId="153958A8">
      <w:pPr>
        <w:pStyle w:val="24"/>
        <w:ind w:left="420" w:hanging="420"/>
      </w:pPr>
    </w:p>
    <w:p w14:paraId="27CC7A47">
      <w:pPr>
        <w:pStyle w:val="24"/>
        <w:ind w:left="420" w:hanging="420"/>
      </w:pPr>
    </w:p>
    <w:p w14:paraId="3261E51B">
      <w:pPr>
        <w:pStyle w:val="24"/>
        <w:ind w:left="420" w:hanging="420"/>
      </w:pPr>
    </w:p>
    <w:p w14:paraId="2FF2EB35">
      <w:pPr>
        <w:pStyle w:val="28"/>
        <w:widowControl w:val="0"/>
        <w:spacing w:after="0" w:line="560" w:lineRule="exact"/>
        <w:ind w:left="0" w:leftChars="0"/>
        <w:jc w:val="both"/>
        <w:rPr>
          <w:rFonts w:hint="eastAsia" w:ascii="微软雅黑" w:hAnsi="微软雅黑" w:eastAsia="微软雅黑" w:cs="微软雅黑"/>
          <w:snapToGrid w:val="0"/>
          <w:color w:val="000000"/>
          <w:sz w:val="22"/>
          <w:szCs w:val="22"/>
          <w:u w:val="single"/>
        </w:rPr>
      </w:pPr>
      <w:r>
        <w:rPr>
          <w:rFonts w:hint="eastAsia" w:ascii="微软雅黑" w:hAnsi="微软雅黑" w:eastAsia="微软雅黑" w:cs="微软雅黑"/>
          <w:b/>
          <w:kern w:val="2"/>
          <w:sz w:val="22"/>
          <w:szCs w:val="22"/>
        </w:rPr>
        <w:t>二、附报价清单</w:t>
      </w:r>
    </w:p>
    <w:p w14:paraId="435D58C4">
      <w:pPr>
        <w:pStyle w:val="24"/>
        <w:ind w:left="420" w:hanging="420"/>
      </w:pPr>
    </w:p>
    <w:p w14:paraId="48866EE4">
      <w:pPr>
        <w:widowControl w:val="0"/>
        <w:spacing w:line="360" w:lineRule="auto"/>
        <w:rPr>
          <w:rFonts w:hint="eastAsia" w:ascii="微软雅黑" w:hAnsi="微软雅黑" w:eastAsia="微软雅黑" w:cs="微软雅黑"/>
          <w:b/>
          <w:sz w:val="22"/>
          <w:szCs w:val="22"/>
        </w:rPr>
      </w:pPr>
    </w:p>
    <w:p w14:paraId="7BC8FD5A">
      <w:pPr>
        <w:widowControl w:val="0"/>
        <w:spacing w:line="360" w:lineRule="auto"/>
        <w:rPr>
          <w:rFonts w:hint="eastAsia" w:ascii="微软雅黑" w:hAnsi="微软雅黑" w:eastAsia="微软雅黑" w:cs="微软雅黑"/>
          <w:b/>
          <w:sz w:val="22"/>
          <w:szCs w:val="22"/>
        </w:rPr>
      </w:pPr>
    </w:p>
    <w:p w14:paraId="022E66F3">
      <w:pPr>
        <w:widowControl w:val="0"/>
        <w:spacing w:line="360" w:lineRule="auto"/>
        <w:rPr>
          <w:rFonts w:hint="eastAsia" w:ascii="微软雅黑" w:hAnsi="微软雅黑" w:eastAsia="微软雅黑" w:cs="微软雅黑"/>
          <w:b/>
          <w:sz w:val="22"/>
          <w:szCs w:val="22"/>
        </w:rPr>
      </w:pPr>
    </w:p>
    <w:p w14:paraId="2A228906">
      <w:pPr>
        <w:widowControl w:val="0"/>
        <w:spacing w:line="360" w:lineRule="auto"/>
        <w:rPr>
          <w:rFonts w:hint="eastAsia" w:ascii="微软雅黑" w:hAnsi="微软雅黑" w:eastAsia="微软雅黑" w:cs="微软雅黑"/>
          <w:b/>
          <w:sz w:val="22"/>
          <w:szCs w:val="22"/>
        </w:rPr>
      </w:pPr>
    </w:p>
    <w:p w14:paraId="05BFCAA2">
      <w:pPr>
        <w:widowControl w:val="0"/>
        <w:spacing w:line="360" w:lineRule="auto"/>
        <w:rPr>
          <w:rFonts w:hint="eastAsia" w:ascii="微软雅黑" w:hAnsi="微软雅黑" w:eastAsia="微软雅黑" w:cs="微软雅黑"/>
          <w:b/>
          <w:sz w:val="22"/>
          <w:szCs w:val="22"/>
        </w:rPr>
      </w:pPr>
    </w:p>
    <w:p w14:paraId="6CBA4411">
      <w:pPr>
        <w:widowControl w:val="0"/>
        <w:spacing w:line="360" w:lineRule="auto"/>
        <w:rPr>
          <w:rFonts w:hint="eastAsia" w:ascii="微软雅黑" w:hAnsi="微软雅黑" w:eastAsia="微软雅黑" w:cs="微软雅黑"/>
          <w:b/>
          <w:sz w:val="22"/>
          <w:szCs w:val="22"/>
        </w:rPr>
      </w:pPr>
    </w:p>
    <w:p w14:paraId="775176B4">
      <w:pPr>
        <w:widowControl w:val="0"/>
        <w:spacing w:line="360" w:lineRule="auto"/>
        <w:rPr>
          <w:rFonts w:hint="eastAsia" w:ascii="微软雅黑" w:hAnsi="微软雅黑" w:eastAsia="微软雅黑" w:cs="微软雅黑"/>
          <w:b/>
          <w:sz w:val="22"/>
          <w:szCs w:val="22"/>
        </w:rPr>
      </w:pPr>
    </w:p>
    <w:p w14:paraId="58136633">
      <w:pPr>
        <w:widowControl w:val="0"/>
        <w:spacing w:line="360" w:lineRule="auto"/>
        <w:rPr>
          <w:rFonts w:hint="eastAsia" w:ascii="微软雅黑" w:hAnsi="微软雅黑" w:eastAsia="微软雅黑" w:cs="微软雅黑"/>
          <w:b/>
          <w:sz w:val="22"/>
          <w:szCs w:val="22"/>
        </w:rPr>
      </w:pPr>
    </w:p>
    <w:p w14:paraId="0F698E3A">
      <w:pPr>
        <w:widowControl w:val="0"/>
        <w:spacing w:line="360" w:lineRule="auto"/>
        <w:rPr>
          <w:rFonts w:hint="eastAsia" w:ascii="微软雅黑" w:hAnsi="微软雅黑" w:eastAsia="微软雅黑" w:cs="微软雅黑"/>
          <w:b/>
          <w:sz w:val="22"/>
          <w:szCs w:val="22"/>
        </w:rPr>
      </w:pPr>
    </w:p>
    <w:p w14:paraId="287C7A69">
      <w:pPr>
        <w:widowControl w:val="0"/>
        <w:spacing w:line="360" w:lineRule="auto"/>
        <w:rPr>
          <w:rFonts w:hint="eastAsia" w:ascii="微软雅黑" w:hAnsi="微软雅黑" w:eastAsia="微软雅黑" w:cs="微软雅黑"/>
          <w:b/>
          <w:sz w:val="22"/>
          <w:szCs w:val="22"/>
        </w:rPr>
      </w:pPr>
    </w:p>
    <w:p w14:paraId="14FF24B6">
      <w:pPr>
        <w:widowControl w:val="0"/>
        <w:spacing w:line="360" w:lineRule="auto"/>
        <w:rPr>
          <w:rFonts w:hint="eastAsia" w:ascii="微软雅黑" w:hAnsi="微软雅黑" w:eastAsia="微软雅黑" w:cs="微软雅黑"/>
          <w:b/>
          <w:sz w:val="22"/>
          <w:szCs w:val="22"/>
        </w:rPr>
      </w:pPr>
    </w:p>
    <w:p w14:paraId="01270F2B">
      <w:pPr>
        <w:widowControl w:val="0"/>
        <w:spacing w:line="360" w:lineRule="auto"/>
        <w:rPr>
          <w:rFonts w:hint="eastAsia" w:ascii="微软雅黑" w:hAnsi="微软雅黑" w:eastAsia="微软雅黑" w:cs="微软雅黑"/>
          <w:b/>
          <w:sz w:val="22"/>
          <w:szCs w:val="22"/>
        </w:rPr>
      </w:pPr>
    </w:p>
    <w:p w14:paraId="72BD0595">
      <w:pPr>
        <w:widowControl w:val="0"/>
        <w:spacing w:line="360" w:lineRule="auto"/>
        <w:rPr>
          <w:rFonts w:hint="eastAsia" w:ascii="微软雅黑" w:hAnsi="微软雅黑" w:eastAsia="微软雅黑" w:cs="微软雅黑"/>
          <w:b/>
          <w:sz w:val="22"/>
          <w:szCs w:val="22"/>
        </w:rPr>
      </w:pPr>
    </w:p>
    <w:p w14:paraId="6B455412">
      <w:pPr>
        <w:widowControl w:val="0"/>
        <w:spacing w:line="360" w:lineRule="auto"/>
        <w:rPr>
          <w:rFonts w:hint="eastAsia" w:ascii="微软雅黑" w:hAnsi="微软雅黑" w:eastAsia="微软雅黑" w:cs="微软雅黑"/>
          <w:b/>
          <w:sz w:val="22"/>
          <w:szCs w:val="22"/>
        </w:rPr>
      </w:pPr>
    </w:p>
    <w:p w14:paraId="380F51F9">
      <w:pPr>
        <w:widowControl w:val="0"/>
        <w:spacing w:line="360" w:lineRule="auto"/>
        <w:rPr>
          <w:rFonts w:hint="eastAsia" w:ascii="微软雅黑" w:hAnsi="微软雅黑" w:eastAsia="微软雅黑" w:cs="微软雅黑"/>
          <w:b/>
          <w:sz w:val="22"/>
          <w:szCs w:val="22"/>
        </w:rPr>
      </w:pPr>
    </w:p>
    <w:p w14:paraId="7D4E795C">
      <w:pPr>
        <w:jc w:val="center"/>
        <w:rPr>
          <w:rFonts w:hint="eastAsia" w:asciiTheme="majorEastAsia" w:hAnsiTheme="majorEastAsia" w:eastAsiaTheme="majorEastAsia" w:cstheme="majorEastAsia"/>
          <w:b/>
          <w:bCs/>
          <w:sz w:val="36"/>
          <w:szCs w:val="36"/>
          <w:u w:val="single"/>
        </w:rPr>
      </w:pPr>
    </w:p>
    <w:p w14:paraId="6986AEE4">
      <w:pPr>
        <w:ind w:firstLine="640" w:firstLineChars="200"/>
        <w:jc w:val="center"/>
        <w:rPr>
          <w:rFonts w:hint="eastAsia"/>
          <w:b/>
          <w:bCs/>
          <w:sz w:val="36"/>
          <w:szCs w:val="36"/>
          <w:lang w:eastAsia="zh-Hans"/>
        </w:rPr>
      </w:pPr>
      <w:r>
        <w:rPr>
          <w:rFonts w:hint="eastAsia" w:asciiTheme="minorEastAsia" w:hAnsiTheme="minorEastAsia" w:cstheme="minorEastAsia"/>
          <w:b/>
          <w:bCs/>
          <w:sz w:val="32"/>
          <w:szCs w:val="32"/>
          <w:lang w:val="en-US" w:eastAsia="zh-CN"/>
        </w:rPr>
        <w:t>城市更新项目教师节活动</w:t>
      </w:r>
      <w:r>
        <w:rPr>
          <w:rFonts w:hint="eastAsia" w:asciiTheme="minorEastAsia" w:hAnsiTheme="minorEastAsia" w:cstheme="minorEastAsia"/>
          <w:b/>
          <w:bCs/>
          <w:sz w:val="32"/>
          <w:szCs w:val="32"/>
        </w:rPr>
        <w:t>服务合同</w:t>
      </w:r>
    </w:p>
    <w:p w14:paraId="6EF05138">
      <w:pPr>
        <w:spacing w:line="360" w:lineRule="auto"/>
        <w:ind w:firstLine="480" w:firstLineChars="200"/>
        <w:rPr>
          <w:rFonts w:hint="eastAsia" w:asciiTheme="minorEastAsia" w:hAnsiTheme="minorEastAsia" w:cstheme="minorEastAsia"/>
          <w:sz w:val="24"/>
          <w:u w:val="single"/>
        </w:rPr>
      </w:pPr>
      <w:r>
        <w:rPr>
          <w:rFonts w:hint="eastAsia" w:asciiTheme="minorEastAsia" w:hAnsiTheme="minorEastAsia" w:cstheme="minorEastAsia"/>
          <w:sz w:val="24"/>
        </w:rPr>
        <w:t xml:space="preserve">甲方: </w:t>
      </w:r>
      <w:r>
        <w:rPr>
          <w:rFonts w:hint="eastAsia" w:asciiTheme="minorEastAsia" w:hAnsiTheme="minorEastAsia" w:cstheme="minorEastAsia"/>
          <w:sz w:val="24"/>
          <w:u w:val="single"/>
        </w:rPr>
        <w:t xml:space="preserve">                            </w:t>
      </w:r>
    </w:p>
    <w:p w14:paraId="1468BCDE">
      <w:pPr>
        <w:spacing w:line="360" w:lineRule="auto"/>
        <w:ind w:firstLine="480" w:firstLineChars="200"/>
        <w:rPr>
          <w:rFonts w:hint="eastAsia"/>
          <w:sz w:val="24"/>
          <w:u w:val="single"/>
        </w:rPr>
      </w:pPr>
      <w:r>
        <w:rPr>
          <w:rFonts w:hint="eastAsia" w:asciiTheme="minorEastAsia" w:hAnsiTheme="minorEastAsia" w:cstheme="minorEastAsia"/>
          <w:sz w:val="24"/>
        </w:rPr>
        <w:t>乙方：</w:t>
      </w:r>
      <w:r>
        <w:rPr>
          <w:rFonts w:hint="eastAsia" w:asciiTheme="minorEastAsia" w:hAnsiTheme="minorEastAsia" w:cstheme="minorEastAsia"/>
          <w:sz w:val="24"/>
          <w:u w:val="single"/>
        </w:rPr>
        <w:t xml:space="preserve">                           </w:t>
      </w:r>
    </w:p>
    <w:p w14:paraId="11225D4E">
      <w:pPr>
        <w:spacing w:line="360" w:lineRule="auto"/>
        <w:ind w:firstLine="480" w:firstLineChars="200"/>
        <w:rPr>
          <w:rFonts w:hint="eastAsia"/>
          <w:sz w:val="24"/>
        </w:rPr>
      </w:pPr>
      <w:r>
        <w:rPr>
          <w:rFonts w:hint="eastAsia"/>
          <w:sz w:val="24"/>
        </w:rPr>
        <w:t>甲、乙双方本着互相合作的精神，经过充分协商，就</w:t>
      </w:r>
      <w:r>
        <w:rPr>
          <w:rFonts w:hint="eastAsia" w:asciiTheme="minorEastAsia" w:hAnsiTheme="minorEastAsia" w:cstheme="minorEastAsia"/>
          <w:sz w:val="24"/>
          <w:u w:val="single"/>
        </w:rPr>
        <w:t xml:space="preserve">  </w:t>
      </w:r>
      <w:r>
        <w:rPr>
          <w:rFonts w:hint="eastAsia" w:asciiTheme="minorEastAsia" w:hAnsiTheme="minorEastAsia" w:cstheme="minorEastAsia"/>
          <w:sz w:val="24"/>
          <w:u w:val="single"/>
          <w:lang w:eastAsia="zh-CN"/>
        </w:rPr>
        <w:t>城市更新项目教师节活动</w:t>
      </w:r>
      <w:r>
        <w:rPr>
          <w:rFonts w:hint="eastAsia" w:asciiTheme="minorEastAsia" w:hAnsiTheme="minorEastAsia" w:cstheme="minorEastAsia"/>
          <w:sz w:val="24"/>
          <w:u w:val="single"/>
        </w:rPr>
        <w:t xml:space="preserve">  </w:t>
      </w:r>
      <w:r>
        <w:rPr>
          <w:rFonts w:hint="eastAsia"/>
          <w:sz w:val="24"/>
        </w:rPr>
        <w:t>双方达成如下协议，双方需共同遵守。</w:t>
      </w:r>
    </w:p>
    <w:p w14:paraId="6E6225D7">
      <w:pPr>
        <w:numPr>
          <w:ilvl w:val="0"/>
          <w:numId w:val="5"/>
        </w:numPr>
        <w:spacing w:line="360" w:lineRule="auto"/>
        <w:rPr>
          <w:rFonts w:hint="eastAsia"/>
          <w:b/>
          <w:bCs/>
          <w:sz w:val="24"/>
        </w:rPr>
      </w:pPr>
      <w:r>
        <w:rPr>
          <w:rFonts w:hint="eastAsia"/>
          <w:b/>
          <w:bCs/>
          <w:sz w:val="24"/>
        </w:rPr>
        <w:t>活动内容：</w:t>
      </w:r>
    </w:p>
    <w:p w14:paraId="4652A543">
      <w:pPr>
        <w:spacing w:line="360" w:lineRule="auto"/>
        <w:ind w:firstLine="480" w:firstLineChars="200"/>
        <w:rPr>
          <w:rFonts w:hint="eastAsia" w:eastAsiaTheme="minorEastAsia"/>
          <w:sz w:val="24"/>
          <w:lang w:eastAsia="zh-CN"/>
        </w:rPr>
      </w:pPr>
      <w:r>
        <w:rPr>
          <w:rFonts w:hint="eastAsia"/>
          <w:sz w:val="24"/>
        </w:rPr>
        <w:t>1、项目名称：</w:t>
      </w:r>
      <w:r>
        <w:rPr>
          <w:rFonts w:hint="eastAsia"/>
          <w:sz w:val="24"/>
          <w:lang w:eastAsia="zh-CN"/>
        </w:rPr>
        <w:t>城市更新项目教师节活动</w:t>
      </w:r>
    </w:p>
    <w:p w14:paraId="66D71FB2">
      <w:pPr>
        <w:spacing w:line="360" w:lineRule="auto"/>
        <w:ind w:firstLine="480" w:firstLineChars="200"/>
        <w:rPr>
          <w:rFonts w:hint="eastAsia"/>
          <w:sz w:val="24"/>
        </w:rPr>
      </w:pPr>
      <w:r>
        <w:rPr>
          <w:rFonts w:hint="eastAsia"/>
          <w:sz w:val="24"/>
        </w:rPr>
        <w:t>2、活动地点：</w:t>
      </w:r>
      <w:r>
        <w:rPr>
          <w:rFonts w:hint="eastAsia"/>
          <w:sz w:val="24"/>
          <w:lang w:val="en-US" w:eastAsia="zh-CN"/>
        </w:rPr>
        <w:t>珺玺中心营销中心&amp;嘉玺城市展厅</w:t>
      </w:r>
      <w:r>
        <w:rPr>
          <w:rFonts w:hint="eastAsia"/>
          <w:sz w:val="24"/>
        </w:rPr>
        <w:t xml:space="preserve"> </w:t>
      </w:r>
    </w:p>
    <w:p w14:paraId="65E7DF75">
      <w:pPr>
        <w:spacing w:line="360" w:lineRule="auto"/>
        <w:ind w:firstLine="480" w:firstLineChars="200"/>
        <w:rPr>
          <w:rFonts w:hint="eastAsia"/>
          <w:sz w:val="24"/>
        </w:rPr>
      </w:pPr>
      <w:r>
        <w:rPr>
          <w:rFonts w:hint="eastAsia"/>
          <w:sz w:val="24"/>
        </w:rPr>
        <w:t xml:space="preserve">3、活动时间: </w:t>
      </w:r>
      <w:r>
        <w:rPr>
          <w:rFonts w:hint="eastAsia"/>
          <w:sz w:val="24"/>
          <w:lang w:val="en-US" w:eastAsia="zh-CN"/>
        </w:rPr>
        <w:t>2025</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6</w:t>
      </w:r>
      <w:r>
        <w:rPr>
          <w:rFonts w:hint="eastAsia"/>
          <w:sz w:val="24"/>
        </w:rPr>
        <w:t>日</w:t>
      </w:r>
    </w:p>
    <w:p w14:paraId="0B6C3220">
      <w:pPr>
        <w:spacing w:line="360" w:lineRule="auto"/>
        <w:ind w:firstLine="480" w:firstLineChars="200"/>
        <w:rPr>
          <w:rFonts w:hint="eastAsia"/>
          <w:sz w:val="24"/>
        </w:rPr>
      </w:pPr>
      <w:r>
        <w:rPr>
          <w:rFonts w:hint="eastAsia"/>
          <w:sz w:val="24"/>
        </w:rPr>
        <w:t xml:space="preserve">4、 乙方项目负责人：                 联系方式：                  </w:t>
      </w:r>
    </w:p>
    <w:p w14:paraId="22BCDBC9">
      <w:pPr>
        <w:numPr>
          <w:ilvl w:val="0"/>
          <w:numId w:val="5"/>
        </w:numPr>
        <w:spacing w:line="520" w:lineRule="exact"/>
        <w:ind w:left="0" w:leftChars="0" w:firstLine="0" w:firstLineChars="0"/>
        <w:rPr>
          <w:rFonts w:hint="eastAsia"/>
          <w:sz w:val="24"/>
        </w:rPr>
      </w:pPr>
      <w:r>
        <w:rPr>
          <w:rFonts w:hint="eastAsia"/>
          <w:b/>
          <w:bCs/>
          <w:sz w:val="24"/>
        </w:rPr>
        <w:t>活动明细：</w:t>
      </w:r>
      <w:r>
        <w:rPr>
          <w:rFonts w:hint="eastAsia"/>
          <w:sz w:val="24"/>
        </w:rPr>
        <w:t xml:space="preserve"> </w:t>
      </w:r>
    </w:p>
    <w:p w14:paraId="2DD458AD">
      <w:pPr>
        <w:numPr>
          <w:ilvl w:val="0"/>
          <w:numId w:val="0"/>
        </w:numPr>
        <w:spacing w:line="520" w:lineRule="exact"/>
        <w:ind w:leftChars="0"/>
        <w:rPr>
          <w:rFonts w:hint="eastAsia"/>
          <w:sz w:val="24"/>
        </w:rPr>
      </w:pPr>
      <w:r>
        <w:rPr>
          <w:rFonts w:hint="eastAsia"/>
          <w:sz w:val="24"/>
          <w:lang w:val="en-US" w:eastAsia="zh-CN"/>
        </w:rPr>
        <w:t>详见</w:t>
      </w:r>
      <w:r>
        <w:rPr>
          <w:rFonts w:hint="eastAsia"/>
          <w:sz w:val="24"/>
        </w:rPr>
        <w:t>附件一《</w:t>
      </w:r>
      <w:r>
        <w:rPr>
          <w:rFonts w:hint="eastAsia"/>
          <w:sz w:val="24"/>
          <w:lang w:val="en-US" w:eastAsia="zh-CN"/>
        </w:rPr>
        <w:t>城市更新教师节</w:t>
      </w:r>
      <w:r>
        <w:rPr>
          <w:rFonts w:hint="eastAsia"/>
          <w:color w:val="000000" w:themeColor="text1"/>
          <w:sz w:val="24"/>
          <w14:textFill>
            <w14:solidFill>
              <w14:schemeClr w14:val="tx1"/>
            </w14:solidFill>
          </w14:textFill>
        </w:rPr>
        <w:t>活动</w:t>
      </w:r>
      <w:r>
        <w:rPr>
          <w:rFonts w:hint="eastAsia"/>
          <w:sz w:val="24"/>
        </w:rPr>
        <w:t>报价明细表》，本合同附件为本合同组成部分，与本合同正文具有同等法律效力。</w:t>
      </w:r>
    </w:p>
    <w:p w14:paraId="465AC116">
      <w:pPr>
        <w:spacing w:line="360" w:lineRule="auto"/>
        <w:rPr>
          <w:rFonts w:hint="eastAsia"/>
          <w:b/>
          <w:bCs/>
          <w:sz w:val="24"/>
        </w:rPr>
      </w:pPr>
      <w:r>
        <w:rPr>
          <w:rFonts w:hint="eastAsia"/>
          <w:b/>
          <w:bCs/>
          <w:sz w:val="24"/>
        </w:rPr>
        <w:t>三、合同金额：</w:t>
      </w:r>
    </w:p>
    <w:p w14:paraId="22AE3379">
      <w:pPr>
        <w:widowControl/>
        <w:spacing w:line="360" w:lineRule="auto"/>
        <w:ind w:firstLine="480" w:firstLineChars="200"/>
        <w:jc w:val="left"/>
        <w:rPr>
          <w:rFonts w:hint="eastAsia"/>
          <w:sz w:val="24"/>
        </w:rPr>
      </w:pPr>
      <w:r>
        <w:rPr>
          <w:rFonts w:hint="eastAsia"/>
          <w:sz w:val="24"/>
        </w:rPr>
        <w:t>合同总价款为人民币（大写：     元整） （小写：￥：     ），此价款包含材料费、制作费、安装费、运输费、税票、活动所需全部费用等一切直接和间接费用，甲方无须再向乙方支付其他款项。</w:t>
      </w:r>
    </w:p>
    <w:p w14:paraId="0FF97191">
      <w:pPr>
        <w:spacing w:line="360" w:lineRule="auto"/>
        <w:ind w:firstLine="480" w:firstLineChars="200"/>
        <w:rPr>
          <w:rFonts w:hint="eastAsia"/>
          <w:sz w:val="24"/>
        </w:rPr>
      </w:pPr>
      <w:r>
        <w:rPr>
          <w:rFonts w:hint="eastAsia"/>
          <w:sz w:val="24"/>
        </w:rPr>
        <w:t>增值税专用发票</w:t>
      </w:r>
      <w:r>
        <w:rPr>
          <w:rFonts w:hint="eastAsia"/>
          <w:sz w:val="24"/>
          <w:u w:val="single"/>
        </w:rPr>
        <w:t xml:space="preserve">     %</w:t>
      </w:r>
      <w:r>
        <w:rPr>
          <w:rFonts w:hint="eastAsia"/>
          <w:sz w:val="24"/>
        </w:rPr>
        <w:t>税率，甲方付款前10个工作日乙方需提供发票，否则甲方有权延期付款。</w:t>
      </w:r>
    </w:p>
    <w:p w14:paraId="6F867B86">
      <w:pPr>
        <w:spacing w:line="360" w:lineRule="auto"/>
        <w:rPr>
          <w:rFonts w:hint="eastAsia"/>
          <w:b/>
          <w:bCs/>
          <w:sz w:val="24"/>
        </w:rPr>
      </w:pPr>
      <w:r>
        <w:rPr>
          <w:rFonts w:hint="eastAsia"/>
          <w:b/>
          <w:bCs/>
          <w:sz w:val="24"/>
        </w:rPr>
        <w:t>四、付款方式：</w:t>
      </w:r>
    </w:p>
    <w:p w14:paraId="153DB832">
      <w:pPr>
        <w:spacing w:line="360" w:lineRule="auto"/>
        <w:ind w:firstLine="480" w:firstLineChars="200"/>
        <w:rPr>
          <w:rFonts w:hint="eastAsia"/>
          <w:sz w:val="24"/>
        </w:rPr>
      </w:pPr>
      <w:r>
        <w:rPr>
          <w:rFonts w:hint="eastAsia"/>
          <w:sz w:val="24"/>
        </w:rPr>
        <w:t xml:space="preserve">1、甲方验收合格，即活动开展过程和结束后，物料制作及活动举办安排服务等事项均符合甲方要求的，一次性支付全款 </w:t>
      </w:r>
      <w:r>
        <w:rPr>
          <w:rFonts w:hint="eastAsia"/>
          <w:sz w:val="24"/>
          <w:u w:val="single"/>
        </w:rPr>
        <w:t xml:space="preserve">￥       </w:t>
      </w:r>
      <w:r>
        <w:rPr>
          <w:rFonts w:hint="eastAsia"/>
          <w:sz w:val="24"/>
        </w:rPr>
        <w:t>，付款前乙方应向甲方提交全额合法有效的增值税专用发票及相关收款信息，否则，甲方有权拒绝付款。</w:t>
      </w:r>
    </w:p>
    <w:p w14:paraId="7BD01B05">
      <w:pPr>
        <w:spacing w:line="360" w:lineRule="auto"/>
        <w:ind w:firstLine="480" w:firstLineChars="200"/>
        <w:rPr>
          <w:rFonts w:hint="eastAsia"/>
          <w:sz w:val="24"/>
        </w:rPr>
      </w:pPr>
      <w:r>
        <w:rPr>
          <w:rFonts w:hint="eastAsia"/>
          <w:sz w:val="24"/>
        </w:rPr>
        <w:t>2、甲方验收不合格，即活动开展过程和结束后，物料制作及活动举办安排服务等事项不符合甲方要求的，甲方有权扣减乙方相应合同价款，具体金额以甲方核准为准。</w:t>
      </w:r>
    </w:p>
    <w:p w14:paraId="5AEE09EB">
      <w:pPr>
        <w:spacing w:line="360" w:lineRule="auto"/>
        <w:ind w:firstLine="480" w:firstLineChars="200"/>
        <w:jc w:val="left"/>
        <w:rPr>
          <w:rFonts w:hint="eastAsia"/>
          <w:sz w:val="24"/>
        </w:rPr>
      </w:pPr>
      <w:r>
        <w:rPr>
          <w:rFonts w:hint="eastAsia"/>
          <w:sz w:val="24"/>
        </w:rPr>
        <w:t>3、甲方根据实际情况有权调整相关物料制作、活动时间、内容，如因活动内容调整增加项目并且费用增加的，甲乙双方协商且经甲方书面确认后甲方费用结算时给予增加，如因活动内容调整减少项目并且费用减少的，费用结算时应予减少。</w:t>
      </w:r>
    </w:p>
    <w:p w14:paraId="06CFC5EE">
      <w:pPr>
        <w:spacing w:line="360" w:lineRule="auto"/>
        <w:ind w:firstLine="480" w:firstLineChars="200"/>
        <w:rPr>
          <w:rFonts w:hint="eastAsia"/>
          <w:b/>
          <w:bCs/>
          <w:sz w:val="24"/>
        </w:rPr>
      </w:pPr>
      <w:r>
        <w:rPr>
          <w:rFonts w:hint="eastAsia"/>
          <w:b/>
          <w:bCs/>
          <w:sz w:val="24"/>
        </w:rPr>
        <w:t>五、质量保证及责任：</w:t>
      </w:r>
    </w:p>
    <w:p w14:paraId="6BE8F767">
      <w:pPr>
        <w:spacing w:line="360" w:lineRule="auto"/>
        <w:ind w:firstLine="480" w:firstLineChars="200"/>
        <w:rPr>
          <w:rFonts w:hint="eastAsia"/>
          <w:sz w:val="24"/>
        </w:rPr>
      </w:pPr>
      <w:r>
        <w:rPr>
          <w:rFonts w:hint="eastAsia"/>
          <w:sz w:val="24"/>
        </w:rPr>
        <w:t>1、乙方保证所提供的所有物料等产品规格及质量符合甲方的标准；如果有任何质量不符，乙方负责更换调整，由此产生的费用由乙方自行承担；乙方保证所提供物料及服务等符合国家标准及合同约定。</w:t>
      </w:r>
    </w:p>
    <w:p w14:paraId="6368103E">
      <w:pPr>
        <w:spacing w:line="360" w:lineRule="auto"/>
        <w:ind w:firstLine="480" w:firstLineChars="200"/>
        <w:rPr>
          <w:rFonts w:hint="eastAsia"/>
          <w:sz w:val="24"/>
        </w:rPr>
      </w:pPr>
      <w:r>
        <w:rPr>
          <w:rFonts w:hint="eastAsia"/>
          <w:sz w:val="24"/>
        </w:rPr>
        <w:t>2、乙方负责项目所有内容的安装运输，运输费用由乙方承担，运输途中的任何风险由乙方自行承担；</w:t>
      </w:r>
    </w:p>
    <w:p w14:paraId="2A441508">
      <w:pPr>
        <w:spacing w:line="360" w:lineRule="auto"/>
        <w:rPr>
          <w:rFonts w:hint="eastAsia"/>
          <w:sz w:val="24"/>
        </w:rPr>
      </w:pPr>
      <w:r>
        <w:rPr>
          <w:rFonts w:hint="eastAsia"/>
          <w:sz w:val="24"/>
        </w:rPr>
        <w:t xml:space="preserve">    3、乙方需提前勘察现场环境和活动点位，由此产生费用乙方自行承担。</w:t>
      </w:r>
    </w:p>
    <w:p w14:paraId="10E7AD13">
      <w:pPr>
        <w:spacing w:line="360" w:lineRule="auto"/>
        <w:rPr>
          <w:rFonts w:hint="eastAsia"/>
          <w:sz w:val="24"/>
        </w:rPr>
      </w:pPr>
      <w:r>
        <w:rPr>
          <w:rFonts w:hint="eastAsia"/>
          <w:sz w:val="24"/>
        </w:rPr>
        <w:t xml:space="preserve">    4、项目执行过程中乙方要确保现场施工安全、警戒、防护等工作，出现任何安全问题由乙方自行承担相应的法律责任。</w:t>
      </w:r>
    </w:p>
    <w:p w14:paraId="22E76B39">
      <w:pPr>
        <w:spacing w:line="360" w:lineRule="auto"/>
        <w:ind w:firstLine="210" w:firstLineChars="100"/>
        <w:rPr>
          <w:rFonts w:hint="eastAsia"/>
          <w:sz w:val="24"/>
        </w:rPr>
      </w:pPr>
      <w:r>
        <w:rPr>
          <w:rFonts w:hint="eastAsia"/>
          <w:szCs w:val="21"/>
        </w:rPr>
        <w:t xml:space="preserve">  </w:t>
      </w:r>
      <w:r>
        <w:rPr>
          <w:rFonts w:hint="eastAsia"/>
          <w:sz w:val="24"/>
        </w:rPr>
        <w:t xml:space="preserve"> 5、物料质保期</w:t>
      </w:r>
      <w:r>
        <w:rPr>
          <w:rFonts w:hint="eastAsia"/>
          <w:sz w:val="24"/>
          <w:u w:val="single"/>
        </w:rPr>
        <w:t xml:space="preserve">     </w:t>
      </w:r>
      <w:r>
        <w:rPr>
          <w:rFonts w:hint="eastAsia"/>
          <w:sz w:val="24"/>
        </w:rPr>
        <w:t>，质保期乙方无条件予以维修或更换，如因物料出现因质量问题造成其他损失的，由乙方承担相应的法律责任（不可抗力等因素除外）。</w:t>
      </w:r>
    </w:p>
    <w:p w14:paraId="230941D3">
      <w:pPr>
        <w:spacing w:line="360" w:lineRule="auto"/>
        <w:rPr>
          <w:rFonts w:hint="eastAsia"/>
          <w:sz w:val="24"/>
        </w:rPr>
      </w:pPr>
      <w:r>
        <w:rPr>
          <w:rFonts w:hint="eastAsia"/>
          <w:b/>
          <w:bCs/>
          <w:sz w:val="24"/>
        </w:rPr>
        <w:t>六、双方的权利和义务</w:t>
      </w:r>
    </w:p>
    <w:p w14:paraId="352F0682">
      <w:pPr>
        <w:spacing w:line="360" w:lineRule="auto"/>
        <w:ind w:firstLine="480" w:firstLineChars="200"/>
        <w:rPr>
          <w:rFonts w:hint="eastAsia"/>
          <w:sz w:val="24"/>
        </w:rPr>
      </w:pPr>
      <w:r>
        <w:rPr>
          <w:rFonts w:hint="eastAsia"/>
          <w:sz w:val="24"/>
        </w:rPr>
        <w:t>（一）甲方的权利和义务：</w:t>
      </w:r>
    </w:p>
    <w:p w14:paraId="68196E4F">
      <w:pPr>
        <w:spacing w:line="360" w:lineRule="auto"/>
        <w:ind w:firstLine="480" w:firstLineChars="200"/>
        <w:rPr>
          <w:rFonts w:hint="eastAsia"/>
          <w:sz w:val="24"/>
        </w:rPr>
      </w:pPr>
      <w:r>
        <w:rPr>
          <w:rFonts w:hint="eastAsia"/>
          <w:sz w:val="24"/>
        </w:rPr>
        <w:t>1、甲方有权根据本合同所约定的标准及要求，检查乙方提供的物料或服务质量，如乙方提供的物料或服务质量不符合合同约定，甲方有权要求乙方整改服务项目或更换物料。</w:t>
      </w:r>
    </w:p>
    <w:p w14:paraId="32A9B8AC">
      <w:pPr>
        <w:spacing w:line="360" w:lineRule="auto"/>
        <w:ind w:firstLine="480" w:firstLineChars="200"/>
        <w:rPr>
          <w:rFonts w:hint="eastAsia"/>
          <w:sz w:val="24"/>
        </w:rPr>
      </w:pPr>
      <w:r>
        <w:rPr>
          <w:rFonts w:hint="eastAsia"/>
          <w:sz w:val="24"/>
        </w:rPr>
        <w:t>2、甲方有义务依据合同约定按时足额向乙方支付价款。</w:t>
      </w:r>
    </w:p>
    <w:p w14:paraId="341E6E82">
      <w:pPr>
        <w:spacing w:line="360" w:lineRule="auto"/>
        <w:ind w:firstLine="480" w:firstLineChars="200"/>
        <w:rPr>
          <w:rFonts w:hint="eastAsia"/>
          <w:sz w:val="24"/>
        </w:rPr>
      </w:pPr>
      <w:r>
        <w:rPr>
          <w:rFonts w:hint="eastAsia"/>
          <w:sz w:val="24"/>
        </w:rPr>
        <w:t>3、甲方负责提供乙方履行本合同所需图文、音频、视频或其他电子资料。如遇问题，双方及时沟通，甲方应及时对乙方的询问、请示等作出明确答复。</w:t>
      </w:r>
    </w:p>
    <w:p w14:paraId="0E824AC5">
      <w:pPr>
        <w:spacing w:line="360" w:lineRule="auto"/>
        <w:ind w:firstLine="480" w:firstLineChars="200"/>
        <w:rPr>
          <w:rFonts w:hint="eastAsia"/>
          <w:sz w:val="24"/>
        </w:rPr>
      </w:pPr>
      <w:r>
        <w:rPr>
          <w:rFonts w:hint="eastAsia"/>
          <w:sz w:val="24"/>
        </w:rPr>
        <w:t>4、甲方为乙方提供包括但不限于活动场地的交通、停车、水电供应、物料堆放、人员进出等条件。</w:t>
      </w:r>
    </w:p>
    <w:p w14:paraId="377B1D5E">
      <w:pPr>
        <w:spacing w:line="360" w:lineRule="auto"/>
        <w:ind w:firstLine="480" w:firstLineChars="200"/>
        <w:rPr>
          <w:rFonts w:hint="eastAsia"/>
          <w:sz w:val="24"/>
        </w:rPr>
      </w:pPr>
      <w:r>
        <w:rPr>
          <w:rFonts w:hint="eastAsia"/>
          <w:sz w:val="24"/>
        </w:rPr>
        <w:t>（二）乙方的权利和义务：</w:t>
      </w:r>
    </w:p>
    <w:p w14:paraId="092262AA">
      <w:pPr>
        <w:spacing w:line="360" w:lineRule="auto"/>
        <w:ind w:firstLine="480" w:firstLineChars="200"/>
        <w:rPr>
          <w:rFonts w:hint="eastAsia"/>
          <w:sz w:val="24"/>
        </w:rPr>
      </w:pPr>
      <w:r>
        <w:rPr>
          <w:rFonts w:hint="eastAsia"/>
          <w:sz w:val="24"/>
        </w:rPr>
        <w:t>1、乙方必须按合同约定的内容及标准向甲方提供相关物料及服务；</w:t>
      </w:r>
    </w:p>
    <w:p w14:paraId="072FBA20">
      <w:pPr>
        <w:spacing w:line="360" w:lineRule="auto"/>
        <w:ind w:firstLine="480" w:firstLineChars="200"/>
        <w:rPr>
          <w:rFonts w:hint="eastAsia"/>
          <w:sz w:val="24"/>
        </w:rPr>
      </w:pPr>
      <w:r>
        <w:rPr>
          <w:rFonts w:hint="eastAsia"/>
          <w:sz w:val="24"/>
        </w:rPr>
        <w:t>2、乙方应自行向审批活动的相关行政主管部门进行申报审批，并将同意举办本次活动的全套批复文件的有效复印件于活动开始前一天提供一份给甲方留底备案。否则，一切责任由乙方自行承担。</w:t>
      </w:r>
    </w:p>
    <w:p w14:paraId="4D04111A">
      <w:pPr>
        <w:spacing w:line="360" w:lineRule="auto"/>
        <w:ind w:firstLine="480" w:firstLineChars="200"/>
        <w:rPr>
          <w:rFonts w:hint="eastAsia"/>
          <w:sz w:val="24"/>
        </w:rPr>
      </w:pPr>
      <w:r>
        <w:rPr>
          <w:rFonts w:hint="eastAsia"/>
          <w:sz w:val="24"/>
        </w:rPr>
        <w:t>3、乙方负责活动组织实施工作，负责场内的交通秩序、物料安装、现场活动秩序和参观人员及活动参与人员的人身、财产安全，以及相关的消防、清洁维护、垃圾清运工作，确保活动圆满开展。</w:t>
      </w:r>
    </w:p>
    <w:p w14:paraId="3010E41E">
      <w:pPr>
        <w:spacing w:line="360" w:lineRule="auto"/>
        <w:ind w:firstLine="480" w:firstLineChars="200"/>
        <w:rPr>
          <w:rFonts w:hint="eastAsia"/>
          <w:sz w:val="24"/>
        </w:rPr>
      </w:pPr>
      <w:r>
        <w:rPr>
          <w:rFonts w:hint="eastAsia"/>
          <w:sz w:val="24"/>
        </w:rPr>
        <w:t>4、乙方在场地内进出场时，要遵守街区秩序，做好自身公共安全防护，有损甲方形象或产生公共安全危害情形时，甲方有权终止合作，并追究乙方相关责任，由此产生的一切费用由乙方承担。</w:t>
      </w:r>
    </w:p>
    <w:p w14:paraId="130C2C4A">
      <w:pPr>
        <w:spacing w:line="360" w:lineRule="auto"/>
        <w:ind w:firstLine="480" w:firstLineChars="200"/>
        <w:rPr>
          <w:rFonts w:hint="eastAsia"/>
          <w:sz w:val="24"/>
        </w:rPr>
      </w:pPr>
      <w:r>
        <w:rPr>
          <w:rFonts w:hint="eastAsia"/>
          <w:sz w:val="24"/>
        </w:rPr>
        <w:t>5、对于甲方以书面形式提出的临时增项、减项或改变时间、地点等的，乙方将予以全力配合。但如场地、设备、人员、档期安排、费用过高等客观条件不允许的，双方应沟通协商解决。</w:t>
      </w:r>
    </w:p>
    <w:p w14:paraId="47F7827E">
      <w:pPr>
        <w:spacing w:line="360" w:lineRule="auto"/>
        <w:ind w:firstLine="480" w:firstLineChars="200"/>
        <w:rPr>
          <w:rFonts w:hint="eastAsia"/>
          <w:sz w:val="24"/>
        </w:rPr>
      </w:pPr>
      <w:r>
        <w:rPr>
          <w:rFonts w:hint="eastAsia"/>
          <w:sz w:val="24"/>
        </w:rPr>
        <w:t>6、在履行本合同约定的义务过程中，乙方保证提供的相关物料作品及服务过程中形成的成果（包括过程性作品或成果）等均为乙方原创，未侵犯任何第三方的知识产权等合法权益。如乙方侵犯了第三方的知识产权，乙方应负责解决由此引起的一切法律纠纷，并承担相应的法律责任。乙方制作的物料以及策划的活动等所有工作成果，由甲方享有所有权和全部知识产权（包括但不限于发表权、署名权、修改权、作品完整权、复制权、发行权、出租权、展览权、表演权、放映权、广播权、信息网络传播权、摄制权、改编权、翻译权、汇编权等）。乙方未经甲方同意，不得将本合同项下的任何工作成果用于本合同约定外的事项。</w:t>
      </w:r>
    </w:p>
    <w:p w14:paraId="43C7BAED">
      <w:pPr>
        <w:spacing w:line="360" w:lineRule="auto"/>
        <w:ind w:firstLine="480" w:firstLineChars="200"/>
        <w:rPr>
          <w:rFonts w:hint="eastAsia"/>
          <w:sz w:val="24"/>
        </w:rPr>
      </w:pPr>
      <w:r>
        <w:rPr>
          <w:rFonts w:hint="eastAsia"/>
          <w:sz w:val="24"/>
        </w:rPr>
        <w:t>7、因乙方违反本条第6款的约定，因侵犯第三人合法权益导致甲方遭受损失的（包括但不限于商誉、直接经济损失等），乙方应赔偿甲方因此遭受的所有相关损失，赔偿范围包括但不限于：物料更换费、侵权赔偿费、维权所需的诉讼费、律师费等相关费用。同时，甲方有权据此提前解除本合同并要求乙方赔偿合同总价款20%的违约金。</w:t>
      </w:r>
    </w:p>
    <w:p w14:paraId="11B60C8F">
      <w:pPr>
        <w:spacing w:line="360" w:lineRule="auto"/>
        <w:ind w:firstLine="480" w:firstLineChars="200"/>
        <w:rPr>
          <w:rFonts w:hint="eastAsia"/>
          <w:sz w:val="24"/>
        </w:rPr>
      </w:pPr>
      <w:r>
        <w:rPr>
          <w:rFonts w:hint="eastAsia"/>
          <w:sz w:val="24"/>
        </w:rPr>
        <w:t>8、乙方在履行本合同过程中接触到的甲方的任何资料、文件、数据（无论是书面的还是电子的），以及对为甲方服务形成的任何交付物，负有为甲方保密和妥善保管的责任。未经甲方事先书面同意，乙方不得在本合同范围外以任何方式向任何第三方提供或透露。</w:t>
      </w:r>
    </w:p>
    <w:p w14:paraId="605AE213">
      <w:pPr>
        <w:spacing w:line="360" w:lineRule="auto"/>
        <w:rPr>
          <w:rFonts w:hint="eastAsia"/>
          <w:b/>
          <w:bCs/>
          <w:sz w:val="24"/>
        </w:rPr>
      </w:pPr>
      <w:r>
        <w:rPr>
          <w:rFonts w:hint="eastAsia"/>
          <w:b/>
          <w:bCs/>
          <w:sz w:val="24"/>
        </w:rPr>
        <w:t>七、验收办法</w:t>
      </w:r>
    </w:p>
    <w:p w14:paraId="199FD3CA">
      <w:pPr>
        <w:spacing w:line="360" w:lineRule="auto"/>
        <w:ind w:firstLine="480" w:firstLineChars="200"/>
        <w:rPr>
          <w:rFonts w:hint="eastAsia"/>
          <w:sz w:val="24"/>
        </w:rPr>
      </w:pPr>
      <w:r>
        <w:rPr>
          <w:rFonts w:hint="eastAsia"/>
          <w:sz w:val="24"/>
        </w:rPr>
        <w:t>1、甲方负责按照本合同约定组织验收，物料验收应在物料进场时进行；活动服务等验收应在服务完成时进行。</w:t>
      </w:r>
    </w:p>
    <w:p w14:paraId="238C9A8A">
      <w:pPr>
        <w:spacing w:line="360" w:lineRule="auto"/>
        <w:ind w:firstLine="480" w:firstLineChars="200"/>
        <w:rPr>
          <w:rFonts w:hint="eastAsia"/>
          <w:sz w:val="24"/>
        </w:rPr>
      </w:pPr>
      <w:r>
        <w:rPr>
          <w:rFonts w:hint="eastAsia"/>
          <w:sz w:val="24"/>
        </w:rPr>
        <w:t>2、验收过程中，如甲方对物料及活动服务等有异议，应在物料进场后48小时内及活动服务结束后48小时内以书面形式提出。</w:t>
      </w:r>
    </w:p>
    <w:p w14:paraId="641175C6">
      <w:pPr>
        <w:spacing w:line="360" w:lineRule="auto"/>
        <w:ind w:firstLine="480" w:firstLineChars="200"/>
        <w:rPr>
          <w:rFonts w:hint="eastAsia"/>
          <w:sz w:val="24"/>
        </w:rPr>
      </w:pPr>
      <w:r>
        <w:rPr>
          <w:rFonts w:hint="eastAsia"/>
          <w:sz w:val="24"/>
        </w:rPr>
        <w:t xml:space="preserve">3、甲方对物料验收不合格的，乙方在甲方指定期限内无条件更换或重作物料，甲方对活动服务验收不合格的，乙方无权要求甲方支付相应的活动服务费用。 </w:t>
      </w:r>
    </w:p>
    <w:p w14:paraId="0CE01E60">
      <w:pPr>
        <w:spacing w:line="360" w:lineRule="auto"/>
        <w:rPr>
          <w:rFonts w:hint="eastAsia"/>
          <w:b/>
          <w:bCs/>
          <w:sz w:val="24"/>
        </w:rPr>
      </w:pPr>
      <w:r>
        <w:rPr>
          <w:rFonts w:hint="eastAsia"/>
          <w:b/>
          <w:bCs/>
          <w:sz w:val="24"/>
        </w:rPr>
        <w:t>八、违约责任</w:t>
      </w:r>
    </w:p>
    <w:p w14:paraId="0CF9FC81">
      <w:pPr>
        <w:spacing w:line="520" w:lineRule="exact"/>
        <w:rPr>
          <w:rFonts w:hint="eastAsia"/>
          <w:sz w:val="24"/>
        </w:rPr>
      </w:pPr>
      <w:r>
        <w:rPr>
          <w:rFonts w:hint="eastAsia" w:ascii="仿宋" w:hAnsi="仿宋" w:eastAsia="仿宋"/>
          <w:sz w:val="28"/>
        </w:rPr>
        <w:tab/>
      </w:r>
      <w:r>
        <w:rPr>
          <w:rFonts w:hint="eastAsia" w:ascii="仿宋" w:hAnsi="仿宋" w:eastAsia="仿宋"/>
          <w:sz w:val="28"/>
        </w:rPr>
        <w:t>1、</w:t>
      </w:r>
      <w:r>
        <w:rPr>
          <w:rFonts w:hint="eastAsia"/>
          <w:sz w:val="24"/>
        </w:rPr>
        <w:t xml:space="preserve">甲乙双方共同遵守协议约定事项，如其中一方单方面解除协议，除不可抗力和政府原因外，无论何种原因解除协议，另一方均有权收取合同总价款的30%作为违约金。 </w:t>
      </w:r>
    </w:p>
    <w:p w14:paraId="7C919050">
      <w:pPr>
        <w:spacing w:line="360" w:lineRule="auto"/>
        <w:ind w:firstLine="480" w:firstLineChars="200"/>
        <w:rPr>
          <w:rFonts w:hint="eastAsia"/>
          <w:sz w:val="24"/>
        </w:rPr>
      </w:pPr>
      <w:r>
        <w:rPr>
          <w:rFonts w:hint="eastAsia"/>
          <w:sz w:val="24"/>
        </w:rPr>
        <w:t>2、乙方如因自身原因未能按时完成双方约定的物料制作和活动项目的，每逾期一日，应向甲方支付合同总价款万分之四的违约金，延期超过5天以上的，则除计收每日延迟损失外，</w:t>
      </w:r>
      <w:bookmarkStart w:id="33" w:name="_Hlk169514192"/>
      <w:r>
        <w:rPr>
          <w:rFonts w:hint="eastAsia"/>
          <w:sz w:val="24"/>
        </w:rPr>
        <w:t>另向甲方支付合同总价款20％的违约金，该金额不足以弥补甲方损失的，甲方有权向乙方另行追偿，同时甲方有权单方面解除本合同。</w:t>
      </w:r>
    </w:p>
    <w:bookmarkEnd w:id="33"/>
    <w:p w14:paraId="775A4DF0">
      <w:pPr>
        <w:spacing w:line="360" w:lineRule="auto"/>
        <w:ind w:firstLine="480" w:firstLineChars="200"/>
        <w:rPr>
          <w:rFonts w:hint="eastAsia"/>
          <w:sz w:val="24"/>
        </w:rPr>
      </w:pPr>
      <w:r>
        <w:rPr>
          <w:sz w:val="24"/>
        </w:rPr>
        <w:t>3</w:t>
      </w:r>
      <w:r>
        <w:rPr>
          <w:rFonts w:hint="eastAsia"/>
          <w:sz w:val="24"/>
        </w:rPr>
        <w:t>、如乙方完成的活动项目质量不能达到甲方要求的，甲方有权拒付款项并有权解除本合同。</w:t>
      </w:r>
    </w:p>
    <w:p w14:paraId="5E6CDA36">
      <w:pPr>
        <w:spacing w:line="360" w:lineRule="auto"/>
        <w:ind w:firstLine="480" w:firstLineChars="200"/>
        <w:rPr>
          <w:rFonts w:hint="eastAsia"/>
          <w:sz w:val="24"/>
        </w:rPr>
      </w:pPr>
      <w:r>
        <w:rPr>
          <w:rFonts w:hint="eastAsia"/>
          <w:sz w:val="24"/>
        </w:rPr>
        <w:t>4、乙方未按本合同约定开具、送达合法等额增值税专用发票或开具的增值税专用发票不符合税务部门规定的，应在7日内按甲方要求重新开具增值税专用发票，并按重新开具发票金额的10%向甲方支付违约金，该金额不足以弥补甲方损失的，甲方有权向乙方另行追偿；同时，甲方有权将收到的不合法发票、联系人、联系方式送交乙方公司所在地税务机关处理。</w:t>
      </w:r>
    </w:p>
    <w:p w14:paraId="10FC245C">
      <w:pPr>
        <w:spacing w:line="360" w:lineRule="auto"/>
        <w:ind w:firstLine="480" w:firstLineChars="200"/>
        <w:rPr>
          <w:rFonts w:hint="eastAsia"/>
          <w:sz w:val="24"/>
        </w:rPr>
      </w:pPr>
      <w:r>
        <w:rPr>
          <w:sz w:val="24"/>
        </w:rPr>
        <w:t>5</w:t>
      </w:r>
      <w:r>
        <w:rPr>
          <w:rFonts w:hint="eastAsia"/>
          <w:sz w:val="24"/>
        </w:rPr>
        <w:t>、乙方保证其在本合同履行过程中向甲方提供的资料、信息（包括但不限于主体资格证明文件、行政许可文件等）具备合法性和真实性，否则甲方有权解除本合同，乙方应全额返还甲方已支付款项，并向甲方支付合同总价款20%的违约金。</w:t>
      </w:r>
    </w:p>
    <w:p w14:paraId="340B8FA0">
      <w:pPr>
        <w:spacing w:line="360" w:lineRule="auto"/>
        <w:ind w:firstLine="480" w:firstLineChars="200"/>
        <w:rPr>
          <w:rFonts w:hint="eastAsia"/>
          <w:sz w:val="24"/>
        </w:rPr>
      </w:pPr>
      <w:r>
        <w:rPr>
          <w:sz w:val="24"/>
        </w:rPr>
        <w:t>6</w:t>
      </w:r>
      <w:r>
        <w:rPr>
          <w:rFonts w:hint="eastAsia"/>
          <w:sz w:val="24"/>
        </w:rPr>
        <w:t>、乙方若违反本合同其他条款的，甲方有权解除本合同，并要求乙方支付合同总价款20%的违约金。</w:t>
      </w:r>
    </w:p>
    <w:p w14:paraId="3A91BB6D">
      <w:pPr>
        <w:spacing w:line="360" w:lineRule="auto"/>
        <w:ind w:firstLine="480" w:firstLineChars="200"/>
        <w:rPr>
          <w:rFonts w:hint="eastAsia"/>
          <w:sz w:val="24"/>
        </w:rPr>
      </w:pPr>
      <w:r>
        <w:rPr>
          <w:sz w:val="24"/>
        </w:rPr>
        <w:t>7</w:t>
      </w:r>
      <w:r>
        <w:rPr>
          <w:rFonts w:hint="eastAsia"/>
          <w:sz w:val="24"/>
        </w:rPr>
        <w:t>、乙方违反本合同保密义务，应向甲方承担本合同总价款20%违约金，违约金不足以弥补损失的，还应赔偿给甲方造成的损失。</w:t>
      </w:r>
    </w:p>
    <w:p w14:paraId="03D01753">
      <w:pPr>
        <w:spacing w:line="360" w:lineRule="auto"/>
        <w:ind w:firstLine="480" w:firstLineChars="200"/>
        <w:rPr>
          <w:rFonts w:hint="eastAsia"/>
          <w:sz w:val="24"/>
        </w:rPr>
      </w:pPr>
      <w:r>
        <w:rPr>
          <w:sz w:val="24"/>
        </w:rPr>
        <w:t>8</w:t>
      </w:r>
      <w:r>
        <w:rPr>
          <w:rFonts w:hint="eastAsia"/>
          <w:sz w:val="24"/>
        </w:rPr>
        <w:t>、乙方擅自转让本合同权利义务的，甲方可以解除本合同（甲方已经预付合同费用的，乙方应无条件无额返还）且要求乙方向甲方支付本合同总价款20%违约金。</w:t>
      </w:r>
    </w:p>
    <w:p w14:paraId="611B6CA5">
      <w:pPr>
        <w:spacing w:line="360" w:lineRule="auto"/>
        <w:ind w:firstLine="480" w:firstLineChars="200"/>
        <w:rPr>
          <w:rFonts w:hint="eastAsia"/>
          <w:sz w:val="24"/>
        </w:rPr>
      </w:pPr>
      <w:r>
        <w:rPr>
          <w:sz w:val="24"/>
        </w:rPr>
        <w:t>9</w:t>
      </w:r>
      <w:r>
        <w:rPr>
          <w:rFonts w:hint="eastAsia"/>
          <w:sz w:val="24"/>
        </w:rPr>
        <w:t>、乙方应承担甲方为追偿乙方违约造成的支出（包括但不限于诉讼费、律师代理费、公证费用、保全费用等）。本协议项下违约金不足以弥补甲方损失的，乙方还应赔偿不足部分损失。</w:t>
      </w:r>
    </w:p>
    <w:p w14:paraId="05044BD2">
      <w:pPr>
        <w:spacing w:line="520" w:lineRule="exact"/>
        <w:rPr>
          <w:rFonts w:hint="eastAsia"/>
          <w:sz w:val="24"/>
        </w:rPr>
      </w:pPr>
    </w:p>
    <w:p w14:paraId="6D589A1B">
      <w:pPr>
        <w:spacing w:line="360" w:lineRule="auto"/>
        <w:rPr>
          <w:rFonts w:hint="eastAsia"/>
          <w:b/>
          <w:bCs/>
          <w:sz w:val="24"/>
        </w:rPr>
      </w:pPr>
      <w:r>
        <w:rPr>
          <w:rFonts w:hint="eastAsia"/>
          <w:b/>
          <w:bCs/>
          <w:sz w:val="24"/>
        </w:rPr>
        <w:t>九、其他</w:t>
      </w:r>
    </w:p>
    <w:p w14:paraId="4105E376">
      <w:pPr>
        <w:spacing w:line="520" w:lineRule="exact"/>
        <w:ind w:firstLine="240" w:firstLineChars="100"/>
        <w:rPr>
          <w:rFonts w:hint="eastAsia"/>
          <w:sz w:val="24"/>
        </w:rPr>
      </w:pPr>
      <w:r>
        <w:rPr>
          <w:rFonts w:hint="eastAsia"/>
          <w:sz w:val="24"/>
        </w:rPr>
        <w:t>1、本协议中未尽事宜，双方友好协商解决，协商不成，在甲方所在地人民法院诉讼解决；</w:t>
      </w:r>
    </w:p>
    <w:p w14:paraId="11B196B4">
      <w:pPr>
        <w:spacing w:line="520" w:lineRule="exact"/>
        <w:ind w:firstLine="240" w:firstLineChars="100"/>
        <w:rPr>
          <w:rFonts w:hint="eastAsia"/>
          <w:sz w:val="24"/>
        </w:rPr>
      </w:pPr>
      <w:r>
        <w:rPr>
          <w:rFonts w:hint="eastAsia"/>
          <w:sz w:val="24"/>
        </w:rPr>
        <w:t>2、甲乙双方确认本条所列送达地址（本协议所称送达地址均包括但不限于地址、收件人、电话、电子邮件地址）作为本合同项下各方送达各类通知、函件等文件材料，以及司法机关、仲裁机构、公证机关送达各类诉讼文书、仲裁文书、法律文书的有效送达地址。本协议项下作出的任何通知或其他通讯应以书面形式及中文作出，并且应通过专人递送、邮寄方式或电子邮件的方式发送至收件方的下述地址或电子邮件地址：</w:t>
      </w:r>
    </w:p>
    <w:p w14:paraId="64EF3BF3">
      <w:pPr>
        <w:spacing w:line="520" w:lineRule="exact"/>
        <w:rPr>
          <w:rFonts w:hint="eastAsia"/>
          <w:sz w:val="24"/>
        </w:rPr>
      </w:pPr>
      <w:r>
        <w:rPr>
          <w:rFonts w:hint="eastAsia"/>
          <w:sz w:val="24"/>
        </w:rPr>
        <w:t>甲方：【        】</w:t>
      </w:r>
    </w:p>
    <w:p w14:paraId="48DBBAD5">
      <w:pPr>
        <w:spacing w:line="520" w:lineRule="exact"/>
        <w:rPr>
          <w:rFonts w:hint="eastAsia"/>
          <w:sz w:val="24"/>
        </w:rPr>
      </w:pPr>
      <w:r>
        <w:rPr>
          <w:rFonts w:hint="eastAsia"/>
          <w:sz w:val="24"/>
        </w:rPr>
        <w:t>地址：【        】</w:t>
      </w:r>
    </w:p>
    <w:p w14:paraId="309B6A40">
      <w:pPr>
        <w:spacing w:line="520" w:lineRule="exact"/>
        <w:rPr>
          <w:rFonts w:hint="eastAsia"/>
          <w:sz w:val="24"/>
        </w:rPr>
      </w:pPr>
      <w:r>
        <w:rPr>
          <w:rFonts w:hint="eastAsia"/>
          <w:sz w:val="24"/>
        </w:rPr>
        <w:t>收件人：【     】</w:t>
      </w:r>
      <w:r>
        <w:rPr>
          <w:rFonts w:hint="eastAsia"/>
          <w:sz w:val="24"/>
        </w:rPr>
        <w:tab/>
      </w:r>
      <w:r>
        <w:rPr>
          <w:rFonts w:hint="eastAsia"/>
          <w:sz w:val="24"/>
        </w:rPr>
        <w:tab/>
      </w:r>
    </w:p>
    <w:p w14:paraId="5547F02A">
      <w:pPr>
        <w:spacing w:line="520" w:lineRule="exact"/>
        <w:rPr>
          <w:rFonts w:hint="eastAsia"/>
          <w:sz w:val="24"/>
        </w:rPr>
      </w:pPr>
      <w:r>
        <w:rPr>
          <w:rFonts w:hint="eastAsia"/>
          <w:sz w:val="24"/>
        </w:rPr>
        <w:t>电话：【         】</w:t>
      </w:r>
    </w:p>
    <w:p w14:paraId="43D57012">
      <w:pPr>
        <w:spacing w:line="520" w:lineRule="exact"/>
        <w:rPr>
          <w:rFonts w:hint="eastAsia"/>
          <w:sz w:val="24"/>
        </w:rPr>
      </w:pPr>
      <w:r>
        <w:rPr>
          <w:rFonts w:hint="eastAsia"/>
          <w:sz w:val="24"/>
        </w:rPr>
        <w:t xml:space="preserve">乙方：【 </w:t>
      </w:r>
      <w:r>
        <w:rPr>
          <w:sz w:val="24"/>
        </w:rPr>
        <w:t xml:space="preserve">         </w:t>
      </w:r>
      <w:r>
        <w:rPr>
          <w:rFonts w:hint="eastAsia"/>
          <w:sz w:val="24"/>
        </w:rPr>
        <w:t xml:space="preserve">    】</w:t>
      </w:r>
    </w:p>
    <w:p w14:paraId="6E394332">
      <w:pPr>
        <w:spacing w:line="520" w:lineRule="exact"/>
        <w:rPr>
          <w:rFonts w:hint="eastAsia"/>
          <w:sz w:val="24"/>
        </w:rPr>
      </w:pPr>
      <w:r>
        <w:rPr>
          <w:rFonts w:hint="eastAsia"/>
          <w:sz w:val="24"/>
        </w:rPr>
        <w:t>地址：【           】</w:t>
      </w:r>
    </w:p>
    <w:p w14:paraId="25D3BB25">
      <w:pPr>
        <w:spacing w:line="520" w:lineRule="exact"/>
        <w:rPr>
          <w:rFonts w:hint="eastAsia"/>
          <w:sz w:val="24"/>
        </w:rPr>
      </w:pPr>
      <w:r>
        <w:rPr>
          <w:rFonts w:hint="eastAsia"/>
          <w:sz w:val="24"/>
        </w:rPr>
        <w:t>收件人：【               】</w:t>
      </w:r>
    </w:p>
    <w:p w14:paraId="46BF3629">
      <w:pPr>
        <w:spacing w:line="520" w:lineRule="exact"/>
        <w:rPr>
          <w:rFonts w:hint="eastAsia"/>
          <w:sz w:val="24"/>
        </w:rPr>
      </w:pPr>
      <w:r>
        <w:rPr>
          <w:rFonts w:hint="eastAsia"/>
          <w:sz w:val="24"/>
        </w:rPr>
        <w:t>电话：【            】</w:t>
      </w:r>
    </w:p>
    <w:p w14:paraId="308D93D1">
      <w:pPr>
        <w:spacing w:line="520" w:lineRule="exact"/>
        <w:rPr>
          <w:rFonts w:hint="eastAsia"/>
          <w:sz w:val="24"/>
        </w:rPr>
      </w:pPr>
      <w:r>
        <w:rPr>
          <w:rFonts w:hint="eastAsia"/>
          <w:sz w:val="24"/>
        </w:rPr>
        <w:t>电子邮件：【         】</w:t>
      </w:r>
    </w:p>
    <w:p w14:paraId="7B1CF551">
      <w:pPr>
        <w:spacing w:line="520" w:lineRule="exact"/>
        <w:ind w:firstLine="240" w:firstLineChars="100"/>
        <w:rPr>
          <w:rFonts w:hint="eastAsia"/>
          <w:sz w:val="24"/>
        </w:rPr>
      </w:pPr>
      <w:r>
        <w:rPr>
          <w:rFonts w:hint="eastAsia"/>
          <w:sz w:val="24"/>
        </w:rPr>
        <w:t>重要事项均应以书面形式送交对方签收或按协议约定地址邮寄送达，一经签收或邮寄后即视为对方已收到。</w:t>
      </w:r>
    </w:p>
    <w:p w14:paraId="20FC19D7">
      <w:pPr>
        <w:spacing w:line="520" w:lineRule="exact"/>
        <w:rPr>
          <w:rFonts w:hint="eastAsia"/>
          <w:sz w:val="24"/>
        </w:rPr>
      </w:pPr>
      <w:r>
        <w:rPr>
          <w:rFonts w:hint="eastAsia"/>
          <w:sz w:val="24"/>
        </w:rPr>
        <w:t>3、本合同加盖甲、乙双方公司印章，双方授权代表签字后生效。</w:t>
      </w:r>
    </w:p>
    <w:p w14:paraId="027818DD">
      <w:pPr>
        <w:spacing w:line="520" w:lineRule="exact"/>
        <w:rPr>
          <w:rFonts w:hint="eastAsia"/>
          <w:sz w:val="24"/>
        </w:rPr>
      </w:pPr>
      <w:r>
        <w:rPr>
          <w:rFonts w:hint="eastAsia"/>
          <w:sz w:val="24"/>
        </w:rPr>
        <w:t>4、本合同一式</w:t>
      </w:r>
      <w:r>
        <w:rPr>
          <w:rFonts w:hint="eastAsia"/>
          <w:sz w:val="24"/>
          <w:lang w:val="en-US" w:eastAsia="zh-CN"/>
        </w:rPr>
        <w:t>肆</w:t>
      </w:r>
      <w:r>
        <w:rPr>
          <w:rFonts w:hint="eastAsia"/>
          <w:sz w:val="24"/>
        </w:rPr>
        <w:t>份，甲方执</w:t>
      </w:r>
      <w:r>
        <w:rPr>
          <w:rFonts w:hint="eastAsia"/>
          <w:sz w:val="24"/>
          <w:lang w:val="en-US" w:eastAsia="zh-CN"/>
        </w:rPr>
        <w:t>叁</w:t>
      </w:r>
      <w:r>
        <w:rPr>
          <w:rFonts w:hint="eastAsia"/>
          <w:sz w:val="24"/>
        </w:rPr>
        <w:t>份，乙方执壹份，具有同等法律效力。</w:t>
      </w:r>
    </w:p>
    <w:p w14:paraId="545E7BE6">
      <w:pPr>
        <w:spacing w:line="520" w:lineRule="exact"/>
        <w:rPr>
          <w:rFonts w:hint="eastAsia"/>
          <w:sz w:val="24"/>
        </w:rPr>
      </w:pPr>
    </w:p>
    <w:p w14:paraId="47C40770">
      <w:pPr>
        <w:spacing w:line="360" w:lineRule="auto"/>
        <w:ind w:firstLine="480" w:firstLineChars="200"/>
        <w:rPr>
          <w:rFonts w:hint="eastAsia"/>
          <w:sz w:val="24"/>
        </w:rPr>
      </w:pPr>
      <w:r>
        <w:rPr>
          <w:rFonts w:hint="eastAsia"/>
          <w:sz w:val="24"/>
        </w:rPr>
        <w:t xml:space="preserve">甲  方：（盖章）                     乙  方：（盖章） </w:t>
      </w:r>
    </w:p>
    <w:p w14:paraId="465E3F36">
      <w:pPr>
        <w:spacing w:line="360" w:lineRule="auto"/>
        <w:ind w:firstLine="480" w:firstLineChars="200"/>
        <w:rPr>
          <w:rFonts w:hint="eastAsia"/>
          <w:sz w:val="24"/>
        </w:rPr>
      </w:pPr>
      <w:r>
        <w:rPr>
          <w:rFonts w:hint="eastAsia"/>
          <w:sz w:val="24"/>
        </w:rPr>
        <w:t>代  表：（签字）                     代  表：（签字）</w:t>
      </w:r>
    </w:p>
    <w:p w14:paraId="28ABC732">
      <w:pPr>
        <w:spacing w:line="360" w:lineRule="auto"/>
        <w:ind w:firstLine="480" w:firstLineChars="200"/>
        <w:rPr>
          <w:rFonts w:hint="eastAsia"/>
          <w:sz w:val="24"/>
        </w:rPr>
      </w:pPr>
      <w:r>
        <w:rPr>
          <w:rFonts w:hint="eastAsia"/>
          <w:sz w:val="24"/>
        </w:rPr>
        <w:t>电  话：                             电  话：</w:t>
      </w:r>
    </w:p>
    <w:p w14:paraId="61059511">
      <w:pPr>
        <w:spacing w:line="360" w:lineRule="auto"/>
        <w:ind w:left="5758" w:leftChars="228" w:hanging="5280" w:hangingChars="2200"/>
        <w:rPr>
          <w:rFonts w:hint="eastAsia"/>
          <w:sz w:val="24"/>
        </w:rPr>
      </w:pPr>
      <w:r>
        <w:rPr>
          <w:rFonts w:hint="eastAsia"/>
          <w:sz w:val="24"/>
        </w:rPr>
        <w:t>开户行：                             开户行：</w:t>
      </w:r>
    </w:p>
    <w:p w14:paraId="2E348717">
      <w:pPr>
        <w:spacing w:line="360" w:lineRule="auto"/>
        <w:ind w:firstLine="480" w:firstLineChars="200"/>
        <w:rPr>
          <w:rFonts w:hint="eastAsia"/>
          <w:sz w:val="24"/>
        </w:rPr>
      </w:pPr>
      <w:r>
        <w:rPr>
          <w:rFonts w:hint="eastAsia"/>
          <w:sz w:val="24"/>
        </w:rPr>
        <w:t xml:space="preserve">账  号：                             账  号： </w:t>
      </w:r>
    </w:p>
    <w:p w14:paraId="302F55FF">
      <w:pPr>
        <w:spacing w:line="360" w:lineRule="auto"/>
        <w:ind w:firstLine="480" w:firstLineChars="200"/>
        <w:rPr>
          <w:rFonts w:hint="eastAsia"/>
          <w:sz w:val="24"/>
        </w:rPr>
      </w:pPr>
      <w:r>
        <w:rPr>
          <w:rFonts w:hint="eastAsia"/>
          <w:sz w:val="24"/>
        </w:rPr>
        <w:t xml:space="preserve">日  期：  年   月   日               日  期：    年   月   日  </w:t>
      </w:r>
    </w:p>
    <w:p w14:paraId="77A386C9">
      <w:pPr>
        <w:rPr>
          <w:rFonts w:hint="eastAsia"/>
        </w:rPr>
      </w:pPr>
    </w:p>
    <w:p w14:paraId="6F3E6C47">
      <w:pPr>
        <w:jc w:val="center"/>
        <w:rPr>
          <w:rFonts w:hint="eastAsia"/>
        </w:rPr>
      </w:pPr>
    </w:p>
    <w:sectPr>
      <w:footerReference r:id="rId9"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792C5">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0C5E0A15">
    <w:pPr>
      <w:pStyle w:val="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8E10B">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0921655E">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0B796">
    <w:pPr>
      <w:pStyle w:val="20"/>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548D8">
    <w:pPr>
      <w:pStyle w:val="21"/>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552BB">
    <w:pPr>
      <w:pStyle w:val="21"/>
      <w:jc w:val="both"/>
      <w:rPr>
        <w:rFonts w:hint="eastAsia"/>
      </w:rPr>
    </w:pPr>
    <w:r>
      <w:rPr>
        <w:rFonts w:hint="eastAsia"/>
      </w:rPr>
      <w:t>合肥市包河区城市更新建设有限公司-招标文件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A9E41B90"/>
    <w:multiLevelType w:val="singleLevel"/>
    <w:tmpl w:val="A9E41B90"/>
    <w:lvl w:ilvl="0" w:tentative="0">
      <w:start w:val="1"/>
      <w:numFmt w:val="decimal"/>
      <w:lvlText w:val="%1."/>
      <w:lvlJc w:val="left"/>
      <w:pPr>
        <w:tabs>
          <w:tab w:val="left" w:pos="312"/>
        </w:tabs>
      </w:pPr>
    </w:lvl>
  </w:abstractNum>
  <w:abstractNum w:abstractNumId="2">
    <w:nsid w:val="FFB68599"/>
    <w:multiLevelType w:val="singleLevel"/>
    <w:tmpl w:val="FFB68599"/>
    <w:lvl w:ilvl="0" w:tentative="0">
      <w:start w:val="1"/>
      <w:numFmt w:val="decimal"/>
      <w:lvlText w:val="%1)"/>
      <w:lvlJc w:val="left"/>
      <w:pPr>
        <w:ind w:left="1055" w:hanging="425"/>
      </w:pPr>
      <w:rPr>
        <w:rFonts w:hint="default"/>
      </w:rPr>
    </w:lvl>
  </w:abstractNum>
  <w:abstractNum w:abstractNumId="3">
    <w:nsid w:val="3BADAA1D"/>
    <w:multiLevelType w:val="singleLevel"/>
    <w:tmpl w:val="3BADAA1D"/>
    <w:lvl w:ilvl="0" w:tentative="0">
      <w:start w:val="1"/>
      <w:numFmt w:val="chineseCounting"/>
      <w:suff w:val="nothing"/>
      <w:lvlText w:val="%1、"/>
      <w:lvlJc w:val="left"/>
      <w:rPr>
        <w:rFonts w:hint="eastAsia"/>
      </w:rPr>
    </w:lvl>
  </w:abstractNum>
  <w:abstractNum w:abstractNumId="4">
    <w:nsid w:val="7F3B4FBF"/>
    <w:multiLevelType w:val="singleLevel"/>
    <w:tmpl w:val="7F3B4FBF"/>
    <w:lvl w:ilvl="0" w:tentative="0">
      <w:start w:val="1"/>
      <w:numFmt w:val="decimal"/>
      <w:lvlText w:val="%1、"/>
      <w:lvlJc w:val="left"/>
      <w:pPr>
        <w:tabs>
          <w:tab w:val="left" w:pos="420"/>
        </w:tabs>
        <w:ind w:left="425" w:leftChars="0" w:hanging="425" w:firstLineChars="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B72FA"/>
    <w:rsid w:val="000E090D"/>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16A60"/>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547EB"/>
    <w:rsid w:val="0056051E"/>
    <w:rsid w:val="005831BC"/>
    <w:rsid w:val="00590BEF"/>
    <w:rsid w:val="005911EC"/>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45A17"/>
    <w:rsid w:val="00656C30"/>
    <w:rsid w:val="00660812"/>
    <w:rsid w:val="0066408A"/>
    <w:rsid w:val="006770CF"/>
    <w:rsid w:val="006820FA"/>
    <w:rsid w:val="006A36E9"/>
    <w:rsid w:val="006A4936"/>
    <w:rsid w:val="006B427C"/>
    <w:rsid w:val="006B6D20"/>
    <w:rsid w:val="006C2953"/>
    <w:rsid w:val="006C4D0B"/>
    <w:rsid w:val="006D3091"/>
    <w:rsid w:val="006E1128"/>
    <w:rsid w:val="006E1986"/>
    <w:rsid w:val="006E5731"/>
    <w:rsid w:val="006E7F15"/>
    <w:rsid w:val="006F20EA"/>
    <w:rsid w:val="007043C4"/>
    <w:rsid w:val="007231B3"/>
    <w:rsid w:val="0073639A"/>
    <w:rsid w:val="00736EAF"/>
    <w:rsid w:val="00741381"/>
    <w:rsid w:val="00742970"/>
    <w:rsid w:val="00745EC8"/>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738B2"/>
    <w:rsid w:val="00A82C17"/>
    <w:rsid w:val="00A849AF"/>
    <w:rsid w:val="00A9677B"/>
    <w:rsid w:val="00AA3008"/>
    <w:rsid w:val="00AA3D03"/>
    <w:rsid w:val="00AA519D"/>
    <w:rsid w:val="00AA7AEC"/>
    <w:rsid w:val="00AB2865"/>
    <w:rsid w:val="00AB602F"/>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E07BF"/>
    <w:rsid w:val="00CF27FC"/>
    <w:rsid w:val="00D0557B"/>
    <w:rsid w:val="00D16C1A"/>
    <w:rsid w:val="00D172CF"/>
    <w:rsid w:val="00D34EFC"/>
    <w:rsid w:val="00D41A21"/>
    <w:rsid w:val="00D45EA6"/>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A50E6"/>
    <w:rsid w:val="00EC04DF"/>
    <w:rsid w:val="00EC05E3"/>
    <w:rsid w:val="00ED0FFD"/>
    <w:rsid w:val="00EE63A1"/>
    <w:rsid w:val="00EF316E"/>
    <w:rsid w:val="00EF3D98"/>
    <w:rsid w:val="00F024FC"/>
    <w:rsid w:val="00F04CB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3A81E16"/>
    <w:rsid w:val="0CA82AC4"/>
    <w:rsid w:val="0E4B63E2"/>
    <w:rsid w:val="10AE6120"/>
    <w:rsid w:val="11274074"/>
    <w:rsid w:val="11437FDD"/>
    <w:rsid w:val="148B75BC"/>
    <w:rsid w:val="216D64F7"/>
    <w:rsid w:val="220F5A72"/>
    <w:rsid w:val="269D21F9"/>
    <w:rsid w:val="2A3F69A3"/>
    <w:rsid w:val="2B8101D0"/>
    <w:rsid w:val="2F565974"/>
    <w:rsid w:val="340C668B"/>
    <w:rsid w:val="366C4B34"/>
    <w:rsid w:val="38966226"/>
    <w:rsid w:val="38B05B5E"/>
    <w:rsid w:val="3D492C02"/>
    <w:rsid w:val="44FF48D5"/>
    <w:rsid w:val="4A3835D3"/>
    <w:rsid w:val="4F8537C2"/>
    <w:rsid w:val="514E2DFA"/>
    <w:rsid w:val="52A32E2E"/>
    <w:rsid w:val="55A726C6"/>
    <w:rsid w:val="571961BE"/>
    <w:rsid w:val="571C3A45"/>
    <w:rsid w:val="5DDA2B31"/>
    <w:rsid w:val="60256EF4"/>
    <w:rsid w:val="6093110C"/>
    <w:rsid w:val="69A668E3"/>
    <w:rsid w:val="6DDB2AEC"/>
    <w:rsid w:val="70660DD2"/>
    <w:rsid w:val="76DD7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9"/>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41"/>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7"/>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9"/>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4"/>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5"/>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6"/>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7"/>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8"/>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annotation text"/>
    <w:basedOn w:val="1"/>
    <w:semiHidden/>
    <w:unhideWhenUsed/>
    <w:qFormat/>
    <w:uiPriority w:val="99"/>
    <w:pPr>
      <w:jc w:val="left"/>
    </w:pPr>
  </w:style>
  <w:style w:type="paragraph" w:styleId="13">
    <w:name w:val="Body Text 3"/>
    <w:basedOn w:val="1"/>
    <w:link w:val="50"/>
    <w:autoRedefine/>
    <w:semiHidden/>
    <w:unhideWhenUsed/>
    <w:qFormat/>
    <w:uiPriority w:val="99"/>
    <w:pPr>
      <w:spacing w:after="120"/>
    </w:pPr>
    <w:rPr>
      <w:sz w:val="16"/>
      <w:szCs w:val="16"/>
    </w:rPr>
  </w:style>
  <w:style w:type="paragraph" w:styleId="14">
    <w:name w:val="Body Text"/>
    <w:basedOn w:val="1"/>
    <w:link w:val="42"/>
    <w:autoRedefine/>
    <w:qFormat/>
    <w:uiPriority w:val="1"/>
    <w:rPr>
      <w:rFonts w:ascii="宋体" w:hAnsi="Arial"/>
      <w:sz w:val="28"/>
    </w:rPr>
  </w:style>
  <w:style w:type="paragraph" w:styleId="15">
    <w:name w:val="Body Text Indent"/>
    <w:basedOn w:val="1"/>
    <w:next w:val="16"/>
    <w:link w:val="46"/>
    <w:autoRedefine/>
    <w:unhideWhenUsed/>
    <w:qFormat/>
    <w:uiPriority w:val="99"/>
    <w:pPr>
      <w:spacing w:after="120"/>
      <w:ind w:left="420" w:leftChars="200"/>
    </w:pPr>
  </w:style>
  <w:style w:type="paragraph" w:styleId="16">
    <w:name w:val="envelope return"/>
    <w:basedOn w:val="1"/>
    <w:autoRedefine/>
    <w:qFormat/>
    <w:uiPriority w:val="0"/>
    <w:rPr>
      <w:sz w:val="22"/>
      <w:szCs w:val="20"/>
      <w:lang w:val="en-GB" w:eastAsia="en-US"/>
    </w:rPr>
  </w:style>
  <w:style w:type="paragraph" w:styleId="17">
    <w:name w:val="toc 3"/>
    <w:basedOn w:val="1"/>
    <w:next w:val="1"/>
    <w:autoRedefine/>
    <w:unhideWhenUsed/>
    <w:qFormat/>
    <w:uiPriority w:val="39"/>
    <w:pPr>
      <w:ind w:left="840" w:leftChars="400"/>
    </w:pPr>
  </w:style>
  <w:style w:type="paragraph" w:styleId="18">
    <w:name w:val="Plain Text"/>
    <w:basedOn w:val="1"/>
    <w:link w:val="48"/>
    <w:autoRedefine/>
    <w:qFormat/>
    <w:uiPriority w:val="0"/>
    <w:rPr>
      <w:rFonts w:ascii="宋体" w:hAnsi="Courier New"/>
    </w:rPr>
  </w:style>
  <w:style w:type="paragraph" w:styleId="19">
    <w:name w:val="Date"/>
    <w:basedOn w:val="1"/>
    <w:next w:val="1"/>
    <w:link w:val="51"/>
    <w:autoRedefine/>
    <w:qFormat/>
    <w:uiPriority w:val="0"/>
    <w:rPr>
      <w:b/>
      <w:sz w:val="28"/>
    </w:rPr>
  </w:style>
  <w:style w:type="paragraph" w:styleId="20">
    <w:name w:val="footer"/>
    <w:basedOn w:val="1"/>
    <w:link w:val="38"/>
    <w:autoRedefine/>
    <w:unhideWhenUsed/>
    <w:qFormat/>
    <w:uiPriority w:val="99"/>
    <w:pPr>
      <w:tabs>
        <w:tab w:val="center" w:pos="4153"/>
        <w:tab w:val="right" w:pos="8306"/>
      </w:tabs>
      <w:snapToGrid w:val="0"/>
    </w:pPr>
    <w:rPr>
      <w:sz w:val="18"/>
      <w:szCs w:val="18"/>
    </w:rPr>
  </w:style>
  <w:style w:type="paragraph" w:styleId="21">
    <w:name w:val="header"/>
    <w:basedOn w:val="1"/>
    <w:link w:val="37"/>
    <w:autoRedefine/>
    <w:unhideWhenUsed/>
    <w:qFormat/>
    <w:uiPriority w:val="0"/>
    <w:pPr>
      <w:tabs>
        <w:tab w:val="center" w:pos="4153"/>
        <w:tab w:val="right" w:pos="8306"/>
      </w:tabs>
      <w:snapToGrid w:val="0"/>
      <w:jc w:val="center"/>
    </w:pPr>
    <w:rPr>
      <w:sz w:val="18"/>
      <w:szCs w:val="18"/>
    </w:rPr>
  </w:style>
  <w:style w:type="paragraph" w:styleId="22">
    <w:name w:val="toc 1"/>
    <w:basedOn w:val="1"/>
    <w:next w:val="1"/>
    <w:autoRedefine/>
    <w:unhideWhenUsed/>
    <w:qFormat/>
    <w:uiPriority w:val="39"/>
  </w:style>
  <w:style w:type="paragraph" w:styleId="23">
    <w:name w:val="Subtitle"/>
    <w:basedOn w:val="1"/>
    <w:next w:val="1"/>
    <w:link w:val="60"/>
    <w:autoRedefine/>
    <w:qFormat/>
    <w:uiPriority w:val="11"/>
    <w:pPr>
      <w:spacing w:after="240"/>
    </w:pPr>
    <w:rPr>
      <w:color w:val="000000" w:themeColor="text1"/>
      <w:sz w:val="24"/>
      <w:szCs w:val="24"/>
      <w14:textFill>
        <w14:solidFill>
          <w14:schemeClr w14:val="tx1"/>
        </w14:solidFill>
      </w14:textFill>
    </w:rPr>
  </w:style>
  <w:style w:type="paragraph" w:styleId="24">
    <w:name w:val="List"/>
    <w:basedOn w:val="1"/>
    <w:autoRedefine/>
    <w:qFormat/>
    <w:uiPriority w:val="0"/>
    <w:pPr>
      <w:ind w:left="200" w:hanging="200" w:hangingChars="200"/>
    </w:pPr>
    <w:rPr>
      <w:rFonts w:ascii="Calibri" w:hAnsi="Calibri"/>
      <w:szCs w:val="22"/>
    </w:rPr>
  </w:style>
  <w:style w:type="paragraph" w:styleId="25">
    <w:name w:val="toc 2"/>
    <w:basedOn w:val="1"/>
    <w:next w:val="1"/>
    <w:autoRedefine/>
    <w:unhideWhenUsed/>
    <w:qFormat/>
    <w:uiPriority w:val="39"/>
    <w:pPr>
      <w:ind w:left="420" w:leftChars="200"/>
    </w:pPr>
  </w:style>
  <w:style w:type="paragraph" w:styleId="26">
    <w:name w:val="Normal (Web)"/>
    <w:basedOn w:val="1"/>
    <w:autoRedefine/>
    <w:qFormat/>
    <w:uiPriority w:val="99"/>
    <w:pPr>
      <w:spacing w:before="100" w:beforeAutospacing="1" w:after="100" w:afterAutospacing="1"/>
    </w:pPr>
    <w:rPr>
      <w:rFonts w:ascii="宋体" w:hAnsi="宋体"/>
      <w:sz w:val="24"/>
    </w:rPr>
  </w:style>
  <w:style w:type="paragraph" w:styleId="27">
    <w:name w:val="Title"/>
    <w:basedOn w:val="1"/>
    <w:next w:val="1"/>
    <w:link w:val="59"/>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8">
    <w:name w:val="Body Text First Indent 2"/>
    <w:basedOn w:val="15"/>
    <w:next w:val="24"/>
    <w:autoRedefine/>
    <w:qFormat/>
    <w:uiPriority w:val="0"/>
    <w:pPr>
      <w:spacing w:line="240" w:lineRule="auto"/>
    </w:pPr>
    <w:rPr>
      <w:rFonts w:ascii="Times New Roman" w:hAnsi="Times New Roman"/>
      <w:szCs w:val="2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rFonts w:asciiTheme="minorHAnsi" w:hAnsiTheme="minorHAnsi" w:eastAsiaTheme="minorEastAsia" w:cstheme="minorBidi"/>
      <w:b/>
      <w:bCs/>
      <w:spacing w:val="0"/>
      <w:w w:val="100"/>
      <w:position w:val="0"/>
      <w:sz w:val="20"/>
      <w:szCs w:val="20"/>
    </w:rPr>
  </w:style>
  <w:style w:type="character" w:styleId="33">
    <w:name w:val="page number"/>
    <w:basedOn w:val="31"/>
    <w:autoRedefine/>
    <w:qFormat/>
    <w:uiPriority w:val="0"/>
  </w:style>
  <w:style w:type="character" w:styleId="34">
    <w:name w:val="Emphasis"/>
    <w:basedOn w:val="31"/>
    <w:autoRedefine/>
    <w:qFormat/>
    <w:uiPriority w:val="20"/>
    <w:rPr>
      <w:rFonts w:asciiTheme="minorHAnsi" w:hAnsiTheme="minorHAnsi" w:eastAsiaTheme="minorEastAsia" w:cstheme="minorBidi"/>
      <w:i/>
      <w:iCs/>
      <w:color w:val="C55A11" w:themeColor="accent2" w:themeShade="BF"/>
      <w:sz w:val="20"/>
      <w:szCs w:val="20"/>
    </w:rPr>
  </w:style>
  <w:style w:type="character" w:styleId="35">
    <w:name w:val="Hyperlink"/>
    <w:basedOn w:val="31"/>
    <w:autoRedefine/>
    <w:unhideWhenUsed/>
    <w:qFormat/>
    <w:uiPriority w:val="99"/>
    <w:rPr>
      <w:color w:val="0563C1" w:themeColor="hyperlink"/>
      <w:u w:val="single"/>
      <w14:textFill>
        <w14:solidFill>
          <w14:schemeClr w14:val="hlink"/>
        </w14:solidFill>
      </w14:textFill>
    </w:rPr>
  </w:style>
  <w:style w:type="character" w:styleId="36">
    <w:name w:val="annotation reference"/>
    <w:basedOn w:val="31"/>
    <w:semiHidden/>
    <w:unhideWhenUsed/>
    <w:qFormat/>
    <w:uiPriority w:val="99"/>
    <w:rPr>
      <w:sz w:val="21"/>
      <w:szCs w:val="21"/>
    </w:rPr>
  </w:style>
  <w:style w:type="character" w:customStyle="1" w:styleId="37">
    <w:name w:val="页眉 字符"/>
    <w:basedOn w:val="31"/>
    <w:link w:val="21"/>
    <w:autoRedefine/>
    <w:qFormat/>
    <w:uiPriority w:val="0"/>
    <w:rPr>
      <w:sz w:val="18"/>
      <w:szCs w:val="18"/>
    </w:rPr>
  </w:style>
  <w:style w:type="character" w:customStyle="1" w:styleId="38">
    <w:name w:val="页脚 字符"/>
    <w:basedOn w:val="31"/>
    <w:link w:val="20"/>
    <w:autoRedefine/>
    <w:qFormat/>
    <w:uiPriority w:val="99"/>
    <w:rPr>
      <w:sz w:val="18"/>
      <w:szCs w:val="18"/>
    </w:rPr>
  </w:style>
  <w:style w:type="character" w:customStyle="1" w:styleId="39">
    <w:name w:val="标题 1 字符"/>
    <w:basedOn w:val="31"/>
    <w:link w:val="2"/>
    <w:autoRedefine/>
    <w:qFormat/>
    <w:uiPriority w:val="9"/>
    <w:rPr>
      <w:rFonts w:asciiTheme="majorHAnsi" w:hAnsiTheme="majorHAnsi" w:eastAsiaTheme="majorEastAsia" w:cstheme="majorBidi"/>
      <w:caps/>
      <w:spacing w:val="10"/>
      <w:sz w:val="36"/>
      <w:szCs w:val="36"/>
    </w:rPr>
  </w:style>
  <w:style w:type="paragraph" w:styleId="40">
    <w:name w:val="List Paragraph"/>
    <w:basedOn w:val="1"/>
    <w:autoRedefine/>
    <w:qFormat/>
    <w:uiPriority w:val="34"/>
    <w:pPr>
      <w:ind w:firstLine="420" w:firstLineChars="200"/>
    </w:pPr>
  </w:style>
  <w:style w:type="character" w:customStyle="1" w:styleId="41">
    <w:name w:val="标题 2 字符"/>
    <w:basedOn w:val="31"/>
    <w:link w:val="3"/>
    <w:autoRedefine/>
    <w:semiHidden/>
    <w:qFormat/>
    <w:uiPriority w:val="9"/>
    <w:rPr>
      <w:rFonts w:asciiTheme="majorHAnsi" w:hAnsiTheme="majorHAnsi" w:eastAsiaTheme="majorEastAsia" w:cstheme="majorBidi"/>
      <w:sz w:val="36"/>
      <w:szCs w:val="36"/>
    </w:rPr>
  </w:style>
  <w:style w:type="character" w:customStyle="1" w:styleId="42">
    <w:name w:val="正文文本 字符"/>
    <w:basedOn w:val="31"/>
    <w:link w:val="14"/>
    <w:autoRedefine/>
    <w:qFormat/>
    <w:uiPriority w:val="0"/>
    <w:rPr>
      <w:rFonts w:ascii="宋体" w:hAnsi="Arial" w:eastAsia="宋体" w:cs="Times New Roman"/>
      <w:sz w:val="28"/>
      <w:szCs w:val="20"/>
      <w14:ligatures w14:val="none"/>
    </w:rPr>
  </w:style>
  <w:style w:type="paragraph" w:customStyle="1" w:styleId="43">
    <w:name w:val="D&amp;L"/>
    <w:basedOn w:val="21"/>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4">
    <w:name w:val="xl31"/>
    <w:basedOn w:val="1"/>
    <w:autoRedefine/>
    <w:qFormat/>
    <w:uiPriority w:val="0"/>
    <w:pPr>
      <w:spacing w:before="100" w:beforeAutospacing="1" w:after="100" w:afterAutospacing="1"/>
      <w:jc w:val="center"/>
    </w:pPr>
    <w:rPr>
      <w:rFonts w:ascii="宋体" w:hAnsi="宋体"/>
      <w:b/>
      <w:sz w:val="28"/>
    </w:rPr>
  </w:style>
  <w:style w:type="paragraph" w:customStyle="1" w:styleId="45">
    <w:name w:val="Char"/>
    <w:basedOn w:val="1"/>
    <w:autoRedefine/>
    <w:qFormat/>
    <w:uiPriority w:val="0"/>
    <w:rPr>
      <w:rFonts w:ascii="Tahoma" w:hAnsi="Tahoma"/>
      <w:sz w:val="24"/>
    </w:rPr>
  </w:style>
  <w:style w:type="character" w:customStyle="1" w:styleId="46">
    <w:name w:val="正文文本缩进 字符"/>
    <w:basedOn w:val="31"/>
    <w:link w:val="15"/>
    <w:autoRedefine/>
    <w:qFormat/>
    <w:uiPriority w:val="99"/>
    <w:rPr>
      <w:rFonts w:ascii="Times New Roman" w:hAnsi="Times New Roman" w:eastAsia="宋体" w:cs="Times New Roman"/>
      <w:szCs w:val="20"/>
      <w14:ligatures w14:val="none"/>
    </w:rPr>
  </w:style>
  <w:style w:type="character" w:customStyle="1" w:styleId="47">
    <w:name w:val="标题 3 字符"/>
    <w:basedOn w:val="31"/>
    <w:link w:val="4"/>
    <w:autoRedefine/>
    <w:semiHidden/>
    <w:qFormat/>
    <w:uiPriority w:val="9"/>
    <w:rPr>
      <w:rFonts w:asciiTheme="majorHAnsi" w:hAnsiTheme="majorHAnsi" w:eastAsiaTheme="majorEastAsia" w:cstheme="majorBidi"/>
      <w:caps/>
      <w:sz w:val="28"/>
      <w:szCs w:val="28"/>
    </w:rPr>
  </w:style>
  <w:style w:type="character" w:customStyle="1" w:styleId="48">
    <w:name w:val="纯文本 字符"/>
    <w:basedOn w:val="31"/>
    <w:link w:val="18"/>
    <w:autoRedefine/>
    <w:qFormat/>
    <w:uiPriority w:val="0"/>
    <w:rPr>
      <w:rFonts w:ascii="宋体" w:hAnsi="Courier New" w:eastAsia="宋体" w:cs="Times New Roman"/>
      <w:szCs w:val="20"/>
      <w14:ligatures w14:val="none"/>
    </w:rPr>
  </w:style>
  <w:style w:type="character" w:customStyle="1" w:styleId="49">
    <w:name w:val="标题 4 字符"/>
    <w:basedOn w:val="31"/>
    <w:link w:val="5"/>
    <w:autoRedefine/>
    <w:semiHidden/>
    <w:qFormat/>
    <w:uiPriority w:val="9"/>
    <w:rPr>
      <w:rFonts w:asciiTheme="majorHAnsi" w:hAnsiTheme="majorHAnsi" w:eastAsiaTheme="majorEastAsia" w:cstheme="majorBidi"/>
      <w:i/>
      <w:iCs/>
      <w:sz w:val="28"/>
      <w:szCs w:val="28"/>
    </w:rPr>
  </w:style>
  <w:style w:type="character" w:customStyle="1" w:styleId="50">
    <w:name w:val="正文文本 3 字符"/>
    <w:basedOn w:val="31"/>
    <w:link w:val="13"/>
    <w:autoRedefine/>
    <w:semiHidden/>
    <w:qFormat/>
    <w:uiPriority w:val="99"/>
    <w:rPr>
      <w:rFonts w:ascii="Times New Roman" w:hAnsi="Times New Roman" w:eastAsia="宋体" w:cs="Times New Roman"/>
      <w:sz w:val="16"/>
      <w:szCs w:val="16"/>
      <w14:ligatures w14:val="none"/>
    </w:rPr>
  </w:style>
  <w:style w:type="character" w:customStyle="1" w:styleId="51">
    <w:name w:val="日期 字符"/>
    <w:basedOn w:val="31"/>
    <w:link w:val="19"/>
    <w:autoRedefine/>
    <w:qFormat/>
    <w:uiPriority w:val="0"/>
    <w:rPr>
      <w:rFonts w:ascii="Times New Roman" w:hAnsi="Times New Roman" w:eastAsia="宋体" w:cs="Times New Roman"/>
      <w:b/>
      <w:sz w:val="28"/>
      <w:szCs w:val="20"/>
      <w14:ligatures w14:val="none"/>
    </w:rPr>
  </w:style>
  <w:style w:type="paragraph" w:customStyle="1" w:styleId="52">
    <w:name w:val="Table Paragraph"/>
    <w:basedOn w:val="1"/>
    <w:autoRedefine/>
    <w:qFormat/>
    <w:uiPriority w:val="1"/>
    <w:pPr>
      <w:autoSpaceDE w:val="0"/>
      <w:autoSpaceDN w:val="0"/>
    </w:pPr>
    <w:rPr>
      <w:rFonts w:ascii="宋体" w:hAnsi="宋体" w:cs="宋体"/>
      <w:sz w:val="22"/>
      <w:szCs w:val="22"/>
    </w:rPr>
  </w:style>
  <w:style w:type="table" w:customStyle="1" w:styleId="5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4">
    <w:name w:val="标题 5 字符"/>
    <w:basedOn w:val="31"/>
    <w:link w:val="6"/>
    <w:autoRedefine/>
    <w:semiHidden/>
    <w:qFormat/>
    <w:uiPriority w:val="9"/>
    <w:rPr>
      <w:rFonts w:asciiTheme="majorHAnsi" w:hAnsiTheme="majorHAnsi" w:eastAsiaTheme="majorEastAsia" w:cstheme="majorBidi"/>
      <w:sz w:val="24"/>
      <w:szCs w:val="24"/>
    </w:rPr>
  </w:style>
  <w:style w:type="character" w:customStyle="1" w:styleId="55">
    <w:name w:val="标题 6 字符"/>
    <w:basedOn w:val="31"/>
    <w:link w:val="7"/>
    <w:autoRedefine/>
    <w:semiHidden/>
    <w:qFormat/>
    <w:uiPriority w:val="9"/>
    <w:rPr>
      <w:rFonts w:asciiTheme="majorHAnsi" w:hAnsiTheme="majorHAnsi" w:eastAsiaTheme="majorEastAsia" w:cstheme="majorBidi"/>
      <w:i/>
      <w:iCs/>
      <w:sz w:val="24"/>
      <w:szCs w:val="24"/>
    </w:rPr>
  </w:style>
  <w:style w:type="character" w:customStyle="1" w:styleId="56">
    <w:name w:val="标题 7 字符"/>
    <w:basedOn w:val="31"/>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7">
    <w:name w:val="标题 8 字符"/>
    <w:basedOn w:val="31"/>
    <w:link w:val="9"/>
    <w:autoRedefine/>
    <w:semiHidden/>
    <w:qFormat/>
    <w:uiPriority w:val="9"/>
    <w:rPr>
      <w:rFonts w:asciiTheme="majorHAnsi" w:hAnsiTheme="majorHAnsi" w:eastAsiaTheme="majorEastAsia" w:cstheme="majorBidi"/>
      <w:caps/>
    </w:rPr>
  </w:style>
  <w:style w:type="character" w:customStyle="1" w:styleId="58">
    <w:name w:val="标题 9 字符"/>
    <w:basedOn w:val="31"/>
    <w:link w:val="10"/>
    <w:autoRedefine/>
    <w:semiHidden/>
    <w:qFormat/>
    <w:uiPriority w:val="9"/>
    <w:rPr>
      <w:rFonts w:asciiTheme="majorHAnsi" w:hAnsiTheme="majorHAnsi" w:eastAsiaTheme="majorEastAsia" w:cstheme="majorBidi"/>
      <w:i/>
      <w:iCs/>
      <w:caps/>
    </w:rPr>
  </w:style>
  <w:style w:type="character" w:customStyle="1" w:styleId="59">
    <w:name w:val="标题 字符"/>
    <w:basedOn w:val="31"/>
    <w:link w:val="27"/>
    <w:autoRedefine/>
    <w:qFormat/>
    <w:uiPriority w:val="10"/>
    <w:rPr>
      <w:rFonts w:asciiTheme="majorHAnsi" w:hAnsiTheme="majorHAnsi" w:eastAsiaTheme="majorEastAsia" w:cstheme="majorBidi"/>
      <w:caps/>
      <w:spacing w:val="40"/>
      <w:sz w:val="76"/>
      <w:szCs w:val="76"/>
    </w:rPr>
  </w:style>
  <w:style w:type="character" w:customStyle="1" w:styleId="60">
    <w:name w:val="副标题 字符"/>
    <w:basedOn w:val="31"/>
    <w:link w:val="23"/>
    <w:autoRedefine/>
    <w:qFormat/>
    <w:uiPriority w:val="11"/>
    <w:rPr>
      <w:color w:val="000000" w:themeColor="text1"/>
      <w:sz w:val="24"/>
      <w:szCs w:val="24"/>
      <w14:textFill>
        <w14:solidFill>
          <w14:schemeClr w14:val="tx1"/>
        </w14:solidFill>
      </w14:textFill>
    </w:rPr>
  </w:style>
  <w:style w:type="paragraph" w:styleId="61">
    <w:name w:val="No Spacing"/>
    <w:autoRedefine/>
    <w:qFormat/>
    <w:uiPriority w:val="1"/>
    <w:rPr>
      <w:rFonts w:asciiTheme="minorHAnsi" w:hAnsiTheme="minorHAnsi" w:eastAsiaTheme="minorEastAsia" w:cstheme="minorBidi"/>
      <w:sz w:val="21"/>
      <w:szCs w:val="21"/>
      <w:lang w:val="en-US" w:eastAsia="zh-CN" w:bidi="ar-SA"/>
    </w:rPr>
  </w:style>
  <w:style w:type="paragraph" w:styleId="62">
    <w:name w:val="Quote"/>
    <w:basedOn w:val="1"/>
    <w:next w:val="1"/>
    <w:link w:val="63"/>
    <w:autoRedefine/>
    <w:qFormat/>
    <w:uiPriority w:val="29"/>
    <w:pPr>
      <w:spacing w:before="160"/>
      <w:ind w:left="720"/>
    </w:pPr>
    <w:rPr>
      <w:rFonts w:asciiTheme="majorHAnsi" w:hAnsiTheme="majorHAnsi" w:eastAsiaTheme="majorEastAsia" w:cstheme="majorBidi"/>
      <w:sz w:val="24"/>
      <w:szCs w:val="24"/>
    </w:rPr>
  </w:style>
  <w:style w:type="character" w:customStyle="1" w:styleId="63">
    <w:name w:val="引用 字符"/>
    <w:basedOn w:val="31"/>
    <w:link w:val="62"/>
    <w:autoRedefine/>
    <w:qFormat/>
    <w:uiPriority w:val="29"/>
    <w:rPr>
      <w:rFonts w:asciiTheme="majorHAnsi" w:hAnsiTheme="majorHAnsi" w:eastAsiaTheme="majorEastAsia" w:cstheme="majorBidi"/>
      <w:sz w:val="24"/>
      <w:szCs w:val="24"/>
    </w:rPr>
  </w:style>
  <w:style w:type="paragraph" w:styleId="64">
    <w:name w:val="Intense Quote"/>
    <w:basedOn w:val="1"/>
    <w:next w:val="1"/>
    <w:link w:val="65"/>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5">
    <w:name w:val="明显引用 字符"/>
    <w:basedOn w:val="31"/>
    <w:link w:val="64"/>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6">
    <w:name w:val="不明显强调1"/>
    <w:basedOn w:val="31"/>
    <w:autoRedefine/>
    <w:qFormat/>
    <w:uiPriority w:val="19"/>
    <w:rPr>
      <w:i/>
      <w:iCs/>
      <w:color w:val="auto"/>
    </w:rPr>
  </w:style>
  <w:style w:type="character" w:customStyle="1" w:styleId="67">
    <w:name w:val="明显强调1"/>
    <w:basedOn w:val="31"/>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8">
    <w:name w:val="不明显参考1"/>
    <w:basedOn w:val="31"/>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9">
    <w:name w:val="明显参考1"/>
    <w:basedOn w:val="31"/>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70">
    <w:name w:val="书籍标题1"/>
    <w:basedOn w:val="31"/>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71">
    <w:name w:val="TOC 标题1"/>
    <w:basedOn w:val="2"/>
    <w:next w:val="1"/>
    <w:autoRedefine/>
    <w:unhideWhenUsed/>
    <w:qFormat/>
    <w:uiPriority w:val="39"/>
    <w:pPr>
      <w:outlineLvl w:val="9"/>
    </w:pPr>
  </w:style>
  <w:style w:type="character" w:customStyle="1" w:styleId="72">
    <w:name w:val="font21"/>
    <w:basedOn w:val="31"/>
    <w:autoRedefine/>
    <w:qFormat/>
    <w:uiPriority w:val="0"/>
    <w:rPr>
      <w:rFonts w:hint="eastAsia" w:ascii="宋体" w:hAnsi="宋体" w:eastAsia="宋体" w:cs="宋体"/>
      <w:b/>
      <w:bCs/>
      <w:color w:val="000000"/>
      <w:sz w:val="20"/>
      <w:szCs w:val="20"/>
      <w:u w:val="none"/>
    </w:rPr>
  </w:style>
  <w:style w:type="character" w:customStyle="1" w:styleId="73">
    <w:name w:val="font11"/>
    <w:basedOn w:val="31"/>
    <w:autoRedefine/>
    <w:qFormat/>
    <w:uiPriority w:val="0"/>
    <w:rPr>
      <w:rFonts w:hint="eastAsia" w:ascii="宋体" w:hAnsi="宋体" w:eastAsia="宋体" w:cs="宋体"/>
      <w:color w:val="000000"/>
      <w:sz w:val="20"/>
      <w:szCs w:val="20"/>
      <w:u w:val="none"/>
    </w:rPr>
  </w:style>
  <w:style w:type="character" w:customStyle="1" w:styleId="74">
    <w:name w:val="font91"/>
    <w:basedOn w:val="31"/>
    <w:autoRedefine/>
    <w:qFormat/>
    <w:uiPriority w:val="0"/>
    <w:rPr>
      <w:rFonts w:ascii="微软雅黑" w:hAnsi="微软雅黑" w:eastAsia="微软雅黑" w:cs="微软雅黑"/>
      <w:color w:val="FFFFFF"/>
      <w:sz w:val="20"/>
      <w:szCs w:val="20"/>
      <w:u w:val="none"/>
    </w:rPr>
  </w:style>
  <w:style w:type="character" w:customStyle="1" w:styleId="75">
    <w:name w:val="font31"/>
    <w:basedOn w:val="31"/>
    <w:autoRedefine/>
    <w:qFormat/>
    <w:uiPriority w:val="0"/>
    <w:rPr>
      <w:rFonts w:hint="default" w:ascii="Times New Roman" w:hAnsi="Times New Roman" w:cs="Times New Roman"/>
      <w:color w:val="000000"/>
      <w:sz w:val="16"/>
      <w:szCs w:val="16"/>
      <w:u w:val="none"/>
    </w:rPr>
  </w:style>
  <w:style w:type="character" w:customStyle="1" w:styleId="76">
    <w:name w:val="font51"/>
    <w:basedOn w:val="31"/>
    <w:autoRedefine/>
    <w:qFormat/>
    <w:uiPriority w:val="0"/>
    <w:rPr>
      <w:rFonts w:hint="eastAsia" w:ascii="宋体" w:hAnsi="宋体" w:eastAsia="宋体" w:cs="宋体"/>
      <w:color w:val="000000"/>
      <w:sz w:val="16"/>
      <w:szCs w:val="16"/>
      <w:u w:val="none"/>
    </w:rPr>
  </w:style>
  <w:style w:type="character" w:customStyle="1" w:styleId="77">
    <w:name w:val="font41"/>
    <w:basedOn w:val="31"/>
    <w:autoRedefine/>
    <w:qFormat/>
    <w:uiPriority w:val="0"/>
    <w:rPr>
      <w:rFonts w:hint="default" w:ascii="Times New Roman" w:hAnsi="Times New Roman" w:cs="Times New Roman"/>
      <w:color w:val="000000"/>
      <w:sz w:val="18"/>
      <w:szCs w:val="18"/>
      <w:u w:val="none"/>
    </w:rPr>
  </w:style>
  <w:style w:type="character" w:customStyle="1" w:styleId="78">
    <w:name w:val="font71"/>
    <w:basedOn w:val="31"/>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21</Pages>
  <Words>6920</Words>
  <Characters>7080</Characters>
  <Lines>204</Lines>
  <Paragraphs>225</Paragraphs>
  <TotalTime>37</TotalTime>
  <ScaleCrop>false</ScaleCrop>
  <LinksUpToDate>false</LinksUpToDate>
  <CharactersWithSpaces>8049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2025-05-22T08:55:00Z</dcterms:created>
  <dc:creator>513706183@qq.com</dc:creator>
  <cp:lastModifiedBy>陈小萌</cp:lastModifiedBy>
  <cp:lastPrinted>2024-01-30T08:05:00Z</cp:lastPrinted>
  <dcterms:modified xsi:type="dcterms:W3CDTF">2025-08-27T07:26:07Z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829061AB8A6C4C9FBC17CF46B9068D9E_13</vt:lpwstr>
  </property>
  <property fmtid="{D5CDD505-2E9C-101B-9397-08002B2CF9AE}" pid="4" name="KSOTemplateDocerSaveRecord">
    <vt:lpwstr>eyJoZGlkIjoiODhkM2E2MTg4YzA0ODg3MmI4NjE2NTZlY2U0ZmM5MjAiLCJ1c2VySWQiOiIyNTYyMzY5NzkifQ==</vt:lpwstr>
  </property>
</Properties>
</file>