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003B">
      <w:pPr>
        <w:adjustRightInd w:val="0"/>
        <w:snapToGrid w:val="0"/>
        <w:spacing w:before="48" w:beforeLines="20" w:after="48" w:afterLines="20" w:line="940" w:lineRule="exact"/>
        <w:jc w:val="center"/>
        <w:rPr>
          <w:rFonts w:hint="eastAsia" w:asciiTheme="majorEastAsia" w:hAnsiTheme="majorEastAsia" w:eastAsiaTheme="majorEastAsia" w:cstheme="majorEastAsia"/>
          <w:b/>
          <w:bCs/>
          <w:sz w:val="72"/>
          <w:szCs w:val="72"/>
          <w:highlight w:val="none"/>
          <w:lang w:eastAsia="zh-CN"/>
        </w:rPr>
      </w:pPr>
    </w:p>
    <w:p w14:paraId="2667626C">
      <w:pPr>
        <w:tabs>
          <w:tab w:val="left" w:pos="315"/>
          <w:tab w:val="left" w:pos="8820"/>
        </w:tabs>
        <w:spacing w:beforeLines="100" w:afterLines="50" w:line="500" w:lineRule="exact"/>
        <w:ind w:right="267" w:rightChars="127"/>
        <w:jc w:val="both"/>
        <w:rPr>
          <w:rFonts w:hint="eastAsia" w:asciiTheme="majorEastAsia" w:hAnsiTheme="majorEastAsia" w:eastAsiaTheme="majorEastAsia" w:cstheme="majorEastAsia"/>
          <w:b/>
          <w:bCs/>
          <w:sz w:val="52"/>
          <w:szCs w:val="52"/>
        </w:rPr>
      </w:pPr>
      <w:bookmarkStart w:id="0" w:name="_Toc245092758"/>
      <w:bookmarkStart w:id="1" w:name="_Toc273602338"/>
    </w:p>
    <w:p w14:paraId="152B70C2">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52"/>
          <w:szCs w:val="52"/>
        </w:rPr>
      </w:pPr>
      <w:bookmarkStart w:id="2" w:name="_Hlk9544796"/>
      <w:r>
        <w:rPr>
          <w:rFonts w:hint="eastAsia" w:asciiTheme="majorEastAsia" w:hAnsiTheme="majorEastAsia" w:eastAsiaTheme="majorEastAsia" w:cstheme="majorEastAsia"/>
          <w:b/>
          <w:bCs/>
          <w:sz w:val="52"/>
          <w:szCs w:val="52"/>
          <w:lang w:eastAsia="zh-CN"/>
        </w:rPr>
        <w:t>询比</w:t>
      </w:r>
      <w:r>
        <w:rPr>
          <w:rFonts w:hint="eastAsia" w:asciiTheme="majorEastAsia" w:hAnsiTheme="majorEastAsia" w:eastAsiaTheme="majorEastAsia" w:cstheme="majorEastAsia"/>
          <w:b/>
          <w:bCs/>
          <w:sz w:val="52"/>
          <w:szCs w:val="52"/>
        </w:rPr>
        <w:t>文件</w:t>
      </w:r>
    </w:p>
    <w:p w14:paraId="2B28DDE0">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52"/>
          <w:szCs w:val="52"/>
        </w:rPr>
      </w:pPr>
      <w:r>
        <w:rPr>
          <w:rFonts w:hint="eastAsia" w:asciiTheme="majorEastAsia" w:hAnsiTheme="majorEastAsia" w:eastAsiaTheme="majorEastAsia" w:cstheme="majorEastAsia"/>
          <w:b/>
          <w:bCs/>
          <w:sz w:val="52"/>
          <w:szCs w:val="52"/>
        </w:rPr>
        <w:t>（服务类）</w:t>
      </w:r>
    </w:p>
    <w:bookmarkEnd w:id="2"/>
    <w:p w14:paraId="63A381AE">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Cs/>
          <w:sz w:val="44"/>
          <w:szCs w:val="44"/>
        </w:rPr>
      </w:pPr>
    </w:p>
    <w:p w14:paraId="1A701C61">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465C1886">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4C7AD2DA">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09D5A26F">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02239079">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7A011E73">
      <w:pPr>
        <w:spacing w:line="900" w:lineRule="exact"/>
        <w:jc w:val="center"/>
        <w:rPr>
          <w:rFonts w:hint="eastAsia" w:asciiTheme="majorEastAsia" w:hAnsiTheme="majorEastAsia" w:eastAsiaTheme="majorEastAsia" w:cstheme="majorEastAsia"/>
          <w:b/>
          <w:sz w:val="32"/>
          <w:u w:val="single"/>
          <w:lang w:eastAsia="zh-CN"/>
        </w:rPr>
      </w:pPr>
      <w:r>
        <w:rPr>
          <w:rFonts w:hint="eastAsia" w:asciiTheme="majorEastAsia" w:hAnsiTheme="majorEastAsia" w:eastAsiaTheme="majorEastAsia" w:cstheme="majorEastAsia"/>
          <w:b/>
          <w:spacing w:val="20"/>
          <w:kern w:val="0"/>
          <w:sz w:val="32"/>
          <w:szCs w:val="32"/>
        </w:rPr>
        <w:t>项目名</w:t>
      </w:r>
      <w:r>
        <w:rPr>
          <w:rFonts w:hint="eastAsia" w:asciiTheme="majorEastAsia" w:hAnsiTheme="majorEastAsia" w:eastAsiaTheme="majorEastAsia" w:cstheme="majorEastAsia"/>
          <w:b/>
          <w:spacing w:val="20"/>
          <w:kern w:val="0"/>
          <w:sz w:val="32"/>
          <w:szCs w:val="32"/>
          <w:highlight w:val="none"/>
        </w:rPr>
        <w:t>称：</w:t>
      </w:r>
      <w:r>
        <w:rPr>
          <w:rFonts w:hint="eastAsia" w:asciiTheme="majorEastAsia" w:hAnsiTheme="majorEastAsia" w:eastAsiaTheme="majorEastAsia" w:cstheme="majorEastAsia"/>
          <w:b/>
          <w:sz w:val="32"/>
          <w:u w:val="single"/>
          <w:lang w:val="en-US" w:eastAsia="zh-CN"/>
        </w:rPr>
        <w:t>“皖美丰景·原乡漫游季”</w:t>
      </w:r>
      <w:r>
        <w:rPr>
          <w:rFonts w:hint="eastAsia" w:asciiTheme="majorEastAsia" w:hAnsiTheme="majorEastAsia" w:eastAsiaTheme="majorEastAsia" w:cstheme="majorEastAsia"/>
          <w:b/>
          <w:sz w:val="32"/>
          <w:u w:val="single"/>
          <w:lang w:eastAsia="zh-CN"/>
        </w:rPr>
        <w:t>活动服务采购</w:t>
      </w:r>
    </w:p>
    <w:p w14:paraId="56C1AF9A">
      <w:pPr>
        <w:pStyle w:val="7"/>
        <w:jc w:val="center"/>
        <w:rPr>
          <w:rFonts w:hint="eastAsia" w:asciiTheme="majorEastAsia" w:hAnsiTheme="majorEastAsia" w:eastAsiaTheme="majorEastAsia" w:cstheme="majorEastAsia"/>
        </w:rPr>
      </w:pPr>
    </w:p>
    <w:p w14:paraId="1644EA31">
      <w:pPr>
        <w:tabs>
          <w:tab w:val="left" w:pos="2410"/>
        </w:tabs>
        <w:autoSpaceDE w:val="0"/>
        <w:autoSpaceDN w:val="0"/>
        <w:adjustRightInd w:val="0"/>
        <w:snapToGrid w:val="0"/>
        <w:spacing w:line="360" w:lineRule="auto"/>
        <w:jc w:val="center"/>
        <w:rPr>
          <w:rFonts w:hint="eastAsia" w:asciiTheme="majorEastAsia" w:hAnsiTheme="majorEastAsia" w:eastAsiaTheme="majorEastAsia" w:cstheme="majorEastAsia"/>
          <w:b/>
          <w:spacing w:val="20"/>
          <w:kern w:val="0"/>
          <w:sz w:val="32"/>
          <w:szCs w:val="32"/>
          <w:u w:val="single"/>
          <w:lang w:eastAsia="zh-CN"/>
        </w:rPr>
      </w:pPr>
      <w:r>
        <w:rPr>
          <w:rFonts w:hint="eastAsia" w:asciiTheme="majorEastAsia" w:hAnsiTheme="majorEastAsia" w:eastAsiaTheme="majorEastAsia" w:cstheme="majorEastAsia"/>
          <w:b/>
          <w:spacing w:val="20"/>
          <w:kern w:val="0"/>
          <w:sz w:val="32"/>
          <w:szCs w:val="32"/>
        </w:rPr>
        <w:t>招 标 人：</w:t>
      </w:r>
      <w:r>
        <w:rPr>
          <w:rFonts w:hint="eastAsia" w:asciiTheme="majorEastAsia" w:hAnsiTheme="majorEastAsia" w:eastAsiaTheme="majorEastAsia" w:cstheme="majorEastAsia"/>
          <w:b/>
          <w:spacing w:val="20"/>
          <w:kern w:val="0"/>
          <w:sz w:val="32"/>
          <w:szCs w:val="32"/>
          <w:u w:val="single"/>
          <w:lang w:val="en-US" w:eastAsia="zh-CN"/>
        </w:rPr>
        <w:t>安徽省清和建设发展</w:t>
      </w:r>
      <w:r>
        <w:rPr>
          <w:rFonts w:hint="eastAsia" w:asciiTheme="majorEastAsia" w:hAnsiTheme="majorEastAsia" w:eastAsiaTheme="majorEastAsia" w:cstheme="majorEastAsia"/>
          <w:b/>
          <w:spacing w:val="20"/>
          <w:kern w:val="0"/>
          <w:sz w:val="32"/>
          <w:szCs w:val="32"/>
          <w:u w:val="single"/>
          <w:lang w:eastAsia="zh-CN"/>
        </w:rPr>
        <w:t>有限</w:t>
      </w:r>
      <w:r>
        <w:rPr>
          <w:rFonts w:hint="eastAsia" w:asciiTheme="majorEastAsia" w:hAnsiTheme="majorEastAsia" w:eastAsiaTheme="majorEastAsia" w:cstheme="majorEastAsia"/>
          <w:b/>
          <w:spacing w:val="20"/>
          <w:kern w:val="0"/>
          <w:sz w:val="32"/>
          <w:szCs w:val="32"/>
          <w:u w:val="single"/>
          <w:lang w:val="en-US" w:eastAsia="zh-CN"/>
        </w:rPr>
        <w:t>责任</w:t>
      </w:r>
      <w:r>
        <w:rPr>
          <w:rFonts w:hint="eastAsia" w:asciiTheme="majorEastAsia" w:hAnsiTheme="majorEastAsia" w:eastAsiaTheme="majorEastAsia" w:cstheme="majorEastAsia"/>
          <w:b/>
          <w:spacing w:val="20"/>
          <w:kern w:val="0"/>
          <w:sz w:val="32"/>
          <w:szCs w:val="32"/>
          <w:u w:val="single"/>
          <w:lang w:eastAsia="zh-CN"/>
        </w:rPr>
        <w:t>公司</w:t>
      </w:r>
    </w:p>
    <w:p w14:paraId="16A2395C">
      <w:pPr>
        <w:tabs>
          <w:tab w:val="left" w:pos="315"/>
          <w:tab w:val="left" w:pos="8820"/>
        </w:tabs>
        <w:spacing w:beforeLines="100" w:afterLines="50" w:line="500" w:lineRule="exact"/>
        <w:ind w:right="267" w:rightChars="127"/>
        <w:jc w:val="center"/>
        <w:rPr>
          <w:rFonts w:hint="eastAsia" w:asciiTheme="majorEastAsia" w:hAnsiTheme="majorEastAsia" w:eastAsiaTheme="majorEastAsia" w:cstheme="majorEastAsia"/>
          <w:b/>
          <w:bCs/>
          <w:sz w:val="44"/>
          <w:szCs w:val="44"/>
        </w:rPr>
      </w:pPr>
    </w:p>
    <w:p w14:paraId="5AD6266F">
      <w:pPr>
        <w:tabs>
          <w:tab w:val="left" w:pos="2410"/>
        </w:tabs>
        <w:autoSpaceDE w:val="0"/>
        <w:autoSpaceDN w:val="0"/>
        <w:adjustRightInd w:val="0"/>
        <w:snapToGrid w:val="0"/>
        <w:spacing w:line="360" w:lineRule="auto"/>
        <w:jc w:val="center"/>
        <w:rPr>
          <w:rFonts w:hint="eastAsia" w:asciiTheme="majorEastAsia" w:hAnsiTheme="majorEastAsia" w:eastAsiaTheme="majorEastAsia" w:cstheme="majorEastAsia"/>
          <w:b/>
          <w:sz w:val="36"/>
          <w:u w:val="single"/>
        </w:rPr>
      </w:pPr>
    </w:p>
    <w:p w14:paraId="522C2989">
      <w:pPr>
        <w:tabs>
          <w:tab w:val="left" w:pos="4620"/>
        </w:tabs>
        <w:spacing w:line="440" w:lineRule="exact"/>
        <w:jc w:val="center"/>
        <w:rPr>
          <w:rFonts w:hint="eastAsia" w:asciiTheme="majorEastAsia" w:hAnsiTheme="majorEastAsia" w:eastAsiaTheme="majorEastAsia" w:cstheme="majorEastAsia"/>
          <w:b/>
          <w:sz w:val="36"/>
        </w:rPr>
      </w:pPr>
      <w:r>
        <w:rPr>
          <w:rFonts w:hint="eastAsia" w:asciiTheme="majorEastAsia" w:hAnsiTheme="majorEastAsia" w:eastAsiaTheme="majorEastAsia" w:cstheme="majorEastAsia"/>
          <w:b/>
          <w:sz w:val="36"/>
          <w:u w:val="single"/>
        </w:rPr>
        <w:t xml:space="preserve"> </w:t>
      </w:r>
      <w:r>
        <w:rPr>
          <w:rFonts w:hint="eastAsia" w:asciiTheme="majorEastAsia" w:hAnsiTheme="majorEastAsia" w:eastAsiaTheme="majorEastAsia" w:cstheme="majorEastAsia"/>
          <w:b/>
          <w:sz w:val="36"/>
          <w:u w:val="single"/>
          <w:lang w:val="en-US" w:eastAsia="zh-CN"/>
        </w:rPr>
        <w:t>2025</w:t>
      </w:r>
      <w:r>
        <w:rPr>
          <w:rFonts w:hint="eastAsia" w:asciiTheme="majorEastAsia" w:hAnsiTheme="majorEastAsia" w:eastAsiaTheme="majorEastAsia" w:cstheme="majorEastAsia"/>
          <w:b/>
          <w:sz w:val="36"/>
          <w:u w:val="single"/>
        </w:rPr>
        <w:t xml:space="preserve"> </w:t>
      </w:r>
      <w:r>
        <w:rPr>
          <w:rFonts w:hint="eastAsia" w:asciiTheme="majorEastAsia" w:hAnsiTheme="majorEastAsia" w:eastAsiaTheme="majorEastAsia" w:cstheme="majorEastAsia"/>
          <w:b/>
          <w:sz w:val="36"/>
        </w:rPr>
        <w:t>年</w:t>
      </w:r>
      <w:r>
        <w:rPr>
          <w:rFonts w:hint="eastAsia" w:asciiTheme="majorEastAsia" w:hAnsiTheme="majorEastAsia" w:eastAsiaTheme="majorEastAsia" w:cstheme="majorEastAsia"/>
          <w:b/>
          <w:sz w:val="36"/>
          <w:u w:val="single"/>
        </w:rPr>
        <w:t xml:space="preserve"> </w:t>
      </w:r>
      <w:r>
        <w:rPr>
          <w:rFonts w:hint="eastAsia" w:asciiTheme="majorEastAsia" w:hAnsiTheme="majorEastAsia" w:eastAsiaTheme="majorEastAsia" w:cstheme="majorEastAsia"/>
          <w:b/>
          <w:sz w:val="36"/>
          <w:u w:val="single"/>
          <w:lang w:val="en-US" w:eastAsia="zh-CN"/>
        </w:rPr>
        <w:t>10</w:t>
      </w:r>
      <w:r>
        <w:rPr>
          <w:rFonts w:hint="eastAsia" w:asciiTheme="majorEastAsia" w:hAnsiTheme="majorEastAsia" w:eastAsiaTheme="majorEastAsia" w:cstheme="majorEastAsia"/>
          <w:b/>
          <w:sz w:val="36"/>
          <w:u w:val="single"/>
        </w:rPr>
        <w:t xml:space="preserve"> </w:t>
      </w:r>
      <w:r>
        <w:rPr>
          <w:rFonts w:hint="eastAsia" w:asciiTheme="majorEastAsia" w:hAnsiTheme="majorEastAsia" w:eastAsiaTheme="majorEastAsia" w:cstheme="majorEastAsia"/>
          <w:b/>
          <w:sz w:val="36"/>
        </w:rPr>
        <w:t>月</w:t>
      </w:r>
      <w:r>
        <w:rPr>
          <w:rFonts w:hint="eastAsia" w:asciiTheme="majorEastAsia" w:hAnsiTheme="majorEastAsia" w:eastAsiaTheme="majorEastAsia" w:cstheme="majorEastAsia"/>
          <w:b/>
          <w:sz w:val="36"/>
        </w:rPr>
        <w:br w:type="page"/>
      </w:r>
    </w:p>
    <w:p w14:paraId="003C1544">
      <w:pPr>
        <w:tabs>
          <w:tab w:val="left" w:pos="2410"/>
        </w:tabs>
        <w:autoSpaceDE w:val="0"/>
        <w:autoSpaceDN w:val="0"/>
        <w:adjustRightInd w:val="0"/>
        <w:snapToGrid w:val="0"/>
        <w:spacing w:line="360" w:lineRule="auto"/>
        <w:jc w:val="center"/>
        <w:rPr>
          <w:rFonts w:hint="eastAsia" w:asciiTheme="majorEastAsia" w:hAnsiTheme="majorEastAsia" w:eastAsiaTheme="majorEastAsia" w:cstheme="majorEastAsia"/>
          <w:b/>
          <w:sz w:val="28"/>
        </w:rPr>
      </w:pPr>
      <w:r>
        <w:rPr>
          <w:rFonts w:hint="eastAsia" w:asciiTheme="majorEastAsia" w:hAnsiTheme="majorEastAsia" w:eastAsiaTheme="majorEastAsia" w:cstheme="majorEastAsia"/>
          <w:b/>
          <w:sz w:val="28"/>
        </w:rPr>
        <w:t>目  录</w:t>
      </w:r>
    </w:p>
    <w:p w14:paraId="41DED0D5">
      <w:pPr>
        <w:tabs>
          <w:tab w:val="left" w:pos="2410"/>
        </w:tabs>
        <w:autoSpaceDE w:val="0"/>
        <w:autoSpaceDN w:val="0"/>
        <w:adjustRightInd w:val="0"/>
        <w:snapToGrid w:val="0"/>
        <w:spacing w:line="360" w:lineRule="auto"/>
        <w:jc w:val="center"/>
        <w:rPr>
          <w:rFonts w:hint="eastAsia" w:asciiTheme="majorEastAsia" w:hAnsiTheme="majorEastAsia" w:eastAsiaTheme="majorEastAsia" w:cstheme="majorEastAsia"/>
          <w:b/>
          <w:sz w:val="28"/>
        </w:rPr>
      </w:pPr>
    </w:p>
    <w:p w14:paraId="080D348E">
      <w:pPr>
        <w:pStyle w:val="47"/>
        <w:tabs>
          <w:tab w:val="right" w:leader="dot" w:pos="8269"/>
        </w:tabs>
        <w:rPr>
          <w:rFonts w:hint="eastAsia" w:asciiTheme="majorEastAsia" w:hAnsiTheme="majorEastAsia" w:eastAsiaTheme="majorEastAsia" w:cstheme="majorEastAsia"/>
        </w:rPr>
      </w:pPr>
      <w:r>
        <w:rPr>
          <w:rFonts w:hint="eastAsia" w:asciiTheme="majorEastAsia" w:hAnsiTheme="majorEastAsia" w:eastAsiaTheme="majorEastAsia" w:cstheme="majorEastAsia"/>
          <w:b/>
          <w:sz w:val="24"/>
          <w:szCs w:val="24"/>
        </w:rPr>
        <w:fldChar w:fldCharType="begin"/>
      </w:r>
      <w:r>
        <w:rPr>
          <w:rFonts w:hint="eastAsia" w:asciiTheme="majorEastAsia" w:hAnsiTheme="majorEastAsia" w:eastAsiaTheme="majorEastAsia" w:cstheme="majorEastAsia"/>
          <w:b/>
          <w:sz w:val="24"/>
          <w:szCs w:val="24"/>
        </w:rPr>
        <w:instrText xml:space="preserve"> TOC \o "1-2" \h \z \u </w:instrText>
      </w:r>
      <w:r>
        <w:rPr>
          <w:rFonts w:hint="eastAsia" w:asciiTheme="majorEastAsia" w:hAnsiTheme="majorEastAsia" w:eastAsiaTheme="majorEastAsia" w:cstheme="majorEastAsia"/>
          <w:b/>
          <w:sz w:val="24"/>
          <w:szCs w:val="24"/>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"_Toc47026330" </w:instrText>
      </w:r>
      <w:r>
        <w:rPr>
          <w:rFonts w:hint="eastAsia" w:asciiTheme="majorEastAsia" w:hAnsiTheme="majorEastAsia" w:eastAsiaTheme="majorEastAsia" w:cstheme="majorEastAsia"/>
        </w:rPr>
        <w:fldChar w:fldCharType="separate"/>
      </w:r>
      <w:r>
        <w:rPr>
          <w:rStyle w:val="60"/>
          <w:rFonts w:hint="eastAsia" w:asciiTheme="majorEastAsia" w:hAnsiTheme="majorEastAsia" w:eastAsiaTheme="majorEastAsia" w:cstheme="majorEastAsia"/>
          <w:b/>
        </w:rPr>
        <w:t xml:space="preserve">第一章  </w:t>
      </w:r>
      <w:r>
        <w:rPr>
          <w:rStyle w:val="60"/>
          <w:rFonts w:hint="eastAsia" w:asciiTheme="majorEastAsia" w:hAnsiTheme="majorEastAsia" w:eastAsiaTheme="majorEastAsia" w:cstheme="majorEastAsia"/>
          <w:b/>
          <w:lang w:eastAsia="zh-CN"/>
        </w:rPr>
        <w:t>询比</w:t>
      </w:r>
      <w:r>
        <w:rPr>
          <w:rStyle w:val="60"/>
          <w:rFonts w:hint="eastAsia" w:asciiTheme="majorEastAsia" w:hAnsiTheme="majorEastAsia" w:eastAsiaTheme="majorEastAsia" w:cstheme="majorEastAsia"/>
          <w:b/>
        </w:rPr>
        <w:t>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_Toc47026330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4687A510">
      <w:pPr>
        <w:rPr>
          <w:rFonts w:hint="eastAsia" w:asciiTheme="majorEastAsia" w:hAnsiTheme="majorEastAsia" w:eastAsiaTheme="majorEastAsia" w:cstheme="majorEastAsia"/>
        </w:rPr>
      </w:pPr>
    </w:p>
    <w:p w14:paraId="64293178">
      <w:pPr>
        <w:pStyle w:val="47"/>
        <w:tabs>
          <w:tab w:val="right" w:leader="dot" w:pos="8269"/>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"_Toc47026333" </w:instrText>
      </w:r>
      <w:r>
        <w:rPr>
          <w:rFonts w:hint="eastAsia" w:asciiTheme="majorEastAsia" w:hAnsiTheme="majorEastAsia" w:eastAsiaTheme="majorEastAsia" w:cstheme="majorEastAsia"/>
        </w:rPr>
        <w:fldChar w:fldCharType="separate"/>
      </w:r>
      <w:r>
        <w:rPr>
          <w:rStyle w:val="60"/>
          <w:rFonts w:hint="eastAsia" w:asciiTheme="majorEastAsia" w:hAnsiTheme="majorEastAsia" w:eastAsiaTheme="majorEastAsia" w:cstheme="majorEastAsia"/>
          <w:b/>
        </w:rPr>
        <w:t xml:space="preserve">第二章  </w:t>
      </w:r>
      <w:r>
        <w:rPr>
          <w:rStyle w:val="60"/>
          <w:rFonts w:hint="eastAsia" w:asciiTheme="majorEastAsia" w:hAnsiTheme="majorEastAsia" w:eastAsiaTheme="majorEastAsia" w:cstheme="majorEastAsia"/>
          <w:b/>
          <w:lang w:val="en-US" w:eastAsia="zh-CN"/>
        </w:rPr>
        <w:t>评审方法和标准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7</w:t>
      </w:r>
      <w:r>
        <w:rPr>
          <w:rFonts w:hint="eastAsia" w:asciiTheme="majorEastAsia" w:hAnsiTheme="majorEastAsia" w:eastAsiaTheme="majorEastAsia" w:cstheme="majorEastAsia"/>
        </w:rPr>
        <w:fldChar w:fldCharType="end"/>
      </w:r>
    </w:p>
    <w:p w14:paraId="469151DA">
      <w:pPr>
        <w:rPr>
          <w:rFonts w:hint="eastAsia" w:asciiTheme="majorEastAsia" w:hAnsiTheme="majorEastAsia" w:eastAsiaTheme="majorEastAsia" w:cstheme="majorEastAsia"/>
        </w:rPr>
      </w:pPr>
    </w:p>
    <w:p w14:paraId="5F975A90">
      <w:pPr>
        <w:pStyle w:val="47"/>
        <w:tabs>
          <w:tab w:val="right" w:leader="dot" w:pos="8269"/>
        </w:tabs>
        <w:rPr>
          <w:rFonts w:hint="eastAsia" w:asciiTheme="majorEastAsia" w:hAnsiTheme="majorEastAsia" w:eastAsiaTheme="majorEastAsia" w:cstheme="majorEastAsia"/>
          <w:kern w:val="2"/>
          <w:sz w:val="21"/>
          <w:lang w:val="en-US" w:eastAsia="zh-CN"/>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"_Toc47026334" </w:instrText>
      </w:r>
      <w:r>
        <w:rPr>
          <w:rFonts w:hint="eastAsia" w:asciiTheme="majorEastAsia" w:hAnsiTheme="majorEastAsia" w:eastAsiaTheme="majorEastAsia" w:cstheme="majorEastAsia"/>
        </w:rPr>
        <w:fldChar w:fldCharType="separate"/>
      </w:r>
      <w:r>
        <w:rPr>
          <w:rStyle w:val="60"/>
          <w:rFonts w:hint="eastAsia" w:asciiTheme="majorEastAsia" w:hAnsiTheme="majorEastAsia" w:eastAsiaTheme="majorEastAsia" w:cstheme="majorEastAsia"/>
          <w:b/>
        </w:rPr>
        <w:t xml:space="preserve">第三章  </w:t>
      </w:r>
      <w:r>
        <w:rPr>
          <w:rStyle w:val="60"/>
          <w:rFonts w:hint="eastAsia" w:asciiTheme="majorEastAsia" w:hAnsiTheme="majorEastAsia" w:eastAsiaTheme="majorEastAsia" w:cstheme="majorEastAsia"/>
          <w:b/>
          <w:lang w:val="en-US" w:eastAsia="zh-CN"/>
        </w:rPr>
        <w:t>响应文件格式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lang w:val="en-US" w:eastAsia="zh-CN"/>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lang w:val="en-US" w:eastAsia="zh-CN"/>
        </w:rPr>
        <w:t>5</w:t>
      </w:r>
    </w:p>
    <w:p w14:paraId="4795B837">
      <w:pPr>
        <w:pStyle w:val="7"/>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b/>
          <w:sz w:val="24"/>
          <w:szCs w:val="24"/>
        </w:rPr>
        <w:fldChar w:fldCharType="end"/>
      </w:r>
    </w:p>
    <w:bookmarkEnd w:id="0"/>
    <w:bookmarkEnd w:id="1"/>
    <w:p w14:paraId="1368302C">
      <w:pPr>
        <w:pStyle w:val="6"/>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asciiTheme="majorEastAsia" w:hAnsiTheme="majorEastAsia" w:eastAsiaTheme="majorEastAsia" w:cstheme="majorEastAsia"/>
          <w:color w:val="000000"/>
          <w:highlight w:val="none"/>
        </w:rPr>
      </w:pPr>
      <w:bookmarkStart w:id="3" w:name="_Hlt519045295"/>
      <w:bookmarkEnd w:id="3"/>
      <w:bookmarkStart w:id="4" w:name="_Hlt533241375"/>
      <w:bookmarkEnd w:id="4"/>
      <w:bookmarkStart w:id="5" w:name="_Hlt526418134"/>
      <w:bookmarkEnd w:id="5"/>
      <w:bookmarkStart w:id="6" w:name="_Toc245092759"/>
      <w:bookmarkStart w:id="7" w:name="_Toc328559326"/>
      <w:bookmarkStart w:id="8" w:name="_Toc273602339"/>
      <w:r>
        <w:rPr>
          <w:rFonts w:hint="eastAsia" w:asciiTheme="majorEastAsia" w:hAnsiTheme="majorEastAsia" w:eastAsiaTheme="majorEastAsia" w:cstheme="majorEastAsia"/>
          <w:color w:val="000000"/>
          <w:highlight w:val="none"/>
        </w:rPr>
        <w:t xml:space="preserve">第一章 </w:t>
      </w:r>
      <w:bookmarkEnd w:id="6"/>
      <w:bookmarkEnd w:id="7"/>
      <w:bookmarkEnd w:id="8"/>
      <w:r>
        <w:rPr>
          <w:rFonts w:hint="eastAsia" w:asciiTheme="majorEastAsia" w:hAnsiTheme="majorEastAsia" w:eastAsiaTheme="majorEastAsia" w:cstheme="majorEastAsia"/>
          <w:color w:val="000000"/>
          <w:highlight w:val="none"/>
          <w:lang w:val="en-US" w:eastAsia="zh-CN"/>
        </w:rPr>
        <w:t>询比</w:t>
      </w:r>
      <w:r>
        <w:rPr>
          <w:rFonts w:hint="eastAsia" w:asciiTheme="majorEastAsia" w:hAnsiTheme="majorEastAsia" w:eastAsiaTheme="majorEastAsia" w:cstheme="majorEastAsia"/>
          <w:color w:val="000000"/>
          <w:highlight w:val="none"/>
        </w:rPr>
        <w:t>公告</w:t>
      </w:r>
    </w:p>
    <w:p w14:paraId="01ACA2AE">
      <w:pPr>
        <w:rPr>
          <w:rFonts w:hint="eastAsia" w:asciiTheme="majorEastAsia" w:hAnsiTheme="majorEastAsia" w:eastAsiaTheme="majorEastAsia" w:cstheme="majorEastAsia"/>
        </w:rPr>
      </w:pPr>
    </w:p>
    <w:p w14:paraId="152DB51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18"/>
          <w:highlight w:val="none"/>
        </w:rPr>
      </w:pPr>
      <w:r>
        <w:rPr>
          <w:rFonts w:hint="eastAsia" w:asciiTheme="majorEastAsia" w:hAnsiTheme="majorEastAsia" w:eastAsiaTheme="majorEastAsia" w:cstheme="majorEastAsia"/>
          <w:sz w:val="24"/>
          <w:szCs w:val="24"/>
          <w:lang w:val="en-US" w:eastAsia="zh-CN"/>
        </w:rPr>
        <w:t>安徽省清和建设发展有限责任公司拟对“</w:t>
      </w:r>
      <w:r>
        <w:rPr>
          <w:rFonts w:hint="eastAsia" w:asciiTheme="majorEastAsia" w:hAnsiTheme="majorEastAsia" w:eastAsiaTheme="majorEastAsia" w:cstheme="majorEastAsia"/>
          <w:sz w:val="24"/>
          <w:szCs w:val="24"/>
          <w:u w:val="single"/>
          <w:lang w:val="en-US" w:eastAsia="zh-CN"/>
        </w:rPr>
        <w:tab/>
      </w:r>
      <w:r>
        <w:rPr>
          <w:rFonts w:hint="eastAsia" w:asciiTheme="majorEastAsia" w:hAnsiTheme="majorEastAsia" w:eastAsiaTheme="majorEastAsia" w:cstheme="majorEastAsia"/>
          <w:sz w:val="24"/>
          <w:szCs w:val="24"/>
          <w:u w:val="single"/>
          <w:lang w:val="en-US" w:eastAsia="zh-CN"/>
        </w:rPr>
        <w:t>_皖美丰景·原乡漫游季活动</w:t>
      </w:r>
      <w:r>
        <w:rPr>
          <w:rFonts w:hint="eastAsia" w:asciiTheme="majorEastAsia" w:hAnsiTheme="majorEastAsia" w:eastAsiaTheme="majorEastAsia" w:cstheme="majorEastAsia"/>
          <w:sz w:val="24"/>
          <w:szCs w:val="24"/>
          <w:lang w:val="en-US" w:eastAsia="zh-CN"/>
        </w:rPr>
        <w:t>_”（项目名称）项目进行国内公开招标，欢迎具备条件的国内投标人参加投标。</w:t>
      </w:r>
    </w:p>
    <w:p w14:paraId="2F31FE7E">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b/>
          <w:bCs/>
          <w:sz w:val="24"/>
          <w:szCs w:val="24"/>
          <w:lang w:val="en-US" w:eastAsia="zh-CN"/>
        </w:rPr>
        <w:t>项目名称及内容</w:t>
      </w:r>
    </w:p>
    <w:p w14:paraId="470F4E37">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1、项目编号：无</w:t>
      </w:r>
    </w:p>
    <w:p w14:paraId="223F6B8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2、项目名称：云水岗北皖美丰景·原乡漫游季活动</w:t>
      </w:r>
    </w:p>
    <w:p w14:paraId="556401D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3、招标人：安徽省清和建设发展有限责任公司</w:t>
      </w:r>
    </w:p>
    <w:p w14:paraId="100F92C0">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4、项目业主：安徽省清和建设发展有限责任公司</w:t>
      </w:r>
    </w:p>
    <w:p w14:paraId="6634DE0B">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b/>
          <w:bCs/>
          <w:sz w:val="24"/>
          <w:szCs w:val="24"/>
          <w:lang w:val="en-US" w:eastAsia="zh-CN"/>
        </w:rPr>
        <w:t>项目概况</w:t>
      </w:r>
    </w:p>
    <w:p w14:paraId="0DC7FB8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为提升云水岗北项目的曝光量，增加游客游玩的互动性和体验感，主要内容包：主kv设计、美陈装置、活动执行等，活动时间为：10月25日-10月26日，时长共计2天，服务周期日13历天，内容主要包括活动物料设计制作执行及其他相关需求。</w:t>
      </w:r>
    </w:p>
    <w:p w14:paraId="2930853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2、项目概算（招标控制价）：28.5</w:t>
      </w:r>
      <w:bookmarkStart w:id="25" w:name="_GoBack"/>
      <w:bookmarkEnd w:id="25"/>
      <w:r>
        <w:rPr>
          <w:rFonts w:hint="eastAsia" w:asciiTheme="majorEastAsia" w:hAnsiTheme="majorEastAsia" w:eastAsiaTheme="majorEastAsia" w:cstheme="majorEastAsia"/>
          <w:sz w:val="24"/>
          <w:szCs w:val="24"/>
          <w:lang w:val="en-US" w:eastAsia="zh-CN"/>
        </w:rPr>
        <w:t>万元。</w:t>
      </w:r>
    </w:p>
    <w:p w14:paraId="3BBEB1C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3、标段划分：本项目共划分1个标段。</w:t>
      </w:r>
    </w:p>
    <w:p w14:paraId="7C7A7750">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lang w:val="en-US" w:eastAsia="zh-CN"/>
        </w:rPr>
        <w:t>服务需求</w:t>
      </w:r>
    </w:p>
    <w:p w14:paraId="4F4A9A2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1、本项目中需要邀约6家及以上知名烧烤品牌、14家及以上美食小吃品牌、以及6家及以上文创零售品牌（中标后提供实体经营地址、需要提供品牌名称，品牌产品照片等）。</w:t>
      </w:r>
    </w:p>
    <w:p w14:paraId="1F364EF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2、场地位于景区范围内，中标人需考虑机械和材料的进出、现场人员办公等，需保护现场环境。</w:t>
      </w:r>
    </w:p>
    <w:p w14:paraId="4396C30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3、本项目工期紧，任务重，中标人需综合考虑赶工措施、执行人工数量、运输成本费用、异地交通交通费用、现场活动执行细节等。</w:t>
      </w:r>
    </w:p>
    <w:p w14:paraId="45650C9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针对活动物料设计制作安装及活动执行要有专业技术团队及深化团队，创意及品质把控高于一切，因对活动招标内容理解及投入不足或理解偏差造成的返工、更改、维修等投入过大等损失，导致的成本增加需由中标人自行承担。</w:t>
      </w:r>
    </w:p>
    <w:p w14:paraId="7EE6E50F">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5、活动结束后招标人须进行验收，验收提出的问题须整改完成并经复验通过后方可办理项目验收合格手续。</w:t>
      </w:r>
    </w:p>
    <w:p w14:paraId="0F116CD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6、投标人需提前考察现场，确定活动执行方案，措施费包干，后期不因活动执行方案调整增加相关措施费用。</w:t>
      </w:r>
    </w:p>
    <w:p w14:paraId="0F12B68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7、活动位于景区内，安全文明要求较高，中标人现场需注意文明施工，严格落实现场安全文明制度。</w:t>
      </w:r>
    </w:p>
    <w:p w14:paraId="3D7C317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8、本项目现场施工过程中必须做好现场场地保护工作，如因施工导致的现场场地破坏中标人将无条件恢复及维保。</w:t>
      </w:r>
    </w:p>
    <w:p w14:paraId="0B5DE4D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9、服务内容包括广告物料安装、拆除及垃圾清运等。</w:t>
      </w:r>
    </w:p>
    <w:p w14:paraId="75D226BA">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rPr>
        <w:t>四、投标</w:t>
      </w:r>
      <w:r>
        <w:rPr>
          <w:rFonts w:hint="eastAsia" w:asciiTheme="majorEastAsia" w:hAnsiTheme="majorEastAsia" w:eastAsiaTheme="majorEastAsia" w:cstheme="majorEastAsia"/>
          <w:b/>
          <w:bCs/>
          <w:sz w:val="24"/>
          <w:szCs w:val="24"/>
          <w:lang w:val="en-US" w:eastAsia="zh-CN"/>
        </w:rPr>
        <w:t>人资格</w:t>
      </w:r>
    </w:p>
    <w:p w14:paraId="436C1D4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投标人须同时满足以下条件：</w:t>
      </w:r>
    </w:p>
    <w:p w14:paraId="2863D80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1、投标人须具备独立法人资格、具有有效的营业执照。</w:t>
      </w:r>
    </w:p>
    <w:p w14:paraId="1A3CD3B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关于招标条件：投标人须提供2022年1月1日以来（依据合同签约日期），作为独立中标人在活动策划执行业务中完成过商业项目开业类、节日主题类、文化街区创意活动、景区创意活动等，合同额不低于40万元的项目案例1个，并提供相应的证明材料。招标过程中需提供相应（项目合同扫描件）为附件，可作为竞标评选的重要依据。</w:t>
      </w:r>
    </w:p>
    <w:p w14:paraId="262B5FF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3、本项目不接受联合体投标。</w:t>
      </w:r>
    </w:p>
    <w:p w14:paraId="3B6FDB9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4、投标人存在以下不良信用记录情形之一的，不得推荐为中标候选人，不得确定为中标人：</w:t>
      </w:r>
    </w:p>
    <w:p w14:paraId="65E5EFB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1）投标人被人民法院列入失信被执行人的；</w:t>
      </w:r>
    </w:p>
    <w:p w14:paraId="560B641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2）投标人或其法定代表人被人民检察院列入行贿犯罪档案的；</w:t>
      </w:r>
    </w:p>
    <w:p w14:paraId="39E7140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3）投标人被工商行政管理部门列入企业经营异常名录的；</w:t>
      </w:r>
    </w:p>
    <w:p w14:paraId="0923D0B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4）投标人被税务部门列入重大税收违法案件当事人名单的；</w:t>
      </w:r>
    </w:p>
    <w:p w14:paraId="2DDB5B5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5）投标人被合肥市人社部门列入拖欠农民工工资黑名单的；</w:t>
      </w:r>
    </w:p>
    <w:p w14:paraId="2414AF9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 投标人被合肥市城乡建设局因安全生产责任事故限制在合肥行政区域内承接新的工程项目且在限制期内的。</w:t>
      </w:r>
    </w:p>
    <w:p w14:paraId="7B302038">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五</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lang w:val="en-US" w:eastAsia="zh-CN"/>
        </w:rPr>
        <w:t>招标文件的获取及招标文件发售办法</w:t>
      </w:r>
    </w:p>
    <w:p w14:paraId="47DD9E54">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1、获取时间：自本公告发布之日至投标截止时间。</w:t>
      </w:r>
    </w:p>
    <w:p w14:paraId="243B3CB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2、获取方式：潜在投标人须登录合肥滨湖投资控股集团有限公司官网自行下载招标文件。</w:t>
      </w:r>
    </w:p>
    <w:p w14:paraId="154A0FAD">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六、评标办法（综合评分法）</w:t>
      </w:r>
    </w:p>
    <w:p w14:paraId="0344C4D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1、投标人投标报价不得高于招标控制价，否则其报价无效。</w:t>
      </w:r>
    </w:p>
    <w:p w14:paraId="0125F3D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2、经评标小组评审符合招标文件规定条件的有效投标人如低于三家，则本次招标流标（另行重新组织招标）。</w:t>
      </w:r>
    </w:p>
    <w:p w14:paraId="75D2FD93">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3、详细评审详见评分标准表。</w:t>
      </w:r>
    </w:p>
    <w:p w14:paraId="52FF39E4">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七、开标时间及地点</w:t>
      </w:r>
    </w:p>
    <w:p w14:paraId="49B1C2D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1、开标时间：2025年10月16日15:00</w:t>
      </w:r>
    </w:p>
    <w:p w14:paraId="0DD52F0E">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2、开标地点：滨湖集团5楼小会议室（暂定）</w:t>
      </w:r>
    </w:p>
    <w:p w14:paraId="1AA4F4DE">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八、投标截止时间</w:t>
      </w:r>
    </w:p>
    <w:p w14:paraId="70E1F73B">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2025年10月16日10:00</w:t>
      </w:r>
    </w:p>
    <w:p w14:paraId="06BF66F0">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九、联系方法</w:t>
      </w:r>
    </w:p>
    <w:p w14:paraId="5C52DD75">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招标单位：安徽省清和建设发展有限责任公司</w:t>
      </w:r>
    </w:p>
    <w:p w14:paraId="27899EE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地址： 合肥市新桥科创区云水岗北营销中心</w:t>
      </w:r>
    </w:p>
    <w:p w14:paraId="28D42516">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联系人：叶工</w:t>
      </w:r>
    </w:p>
    <w:p w14:paraId="75E5A50A">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电话：0551-62331666   18750765128</w:t>
      </w:r>
    </w:p>
    <w:p w14:paraId="3C7B642D">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十、投标文件递交</w:t>
      </w:r>
    </w:p>
    <w:p w14:paraId="36DAC41C">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1、投标文件应包括：技术标（投标函、授权委托书、营业执照复印件、投标方案等），商务标（投标报价），格式详见响应文件，所有附件需加盖公章。</w:t>
      </w:r>
    </w:p>
    <w:p w14:paraId="6DC9AB11">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2、投标人应按本招标文件“招投标日程表”规定的时间、地点，从招标人领取招标文件、清单控制价电子版等，另外招标人也可以电子邮件方式将招标文件、清单控制价电子版等发送至投标人指定电子信箱。</w:t>
      </w:r>
    </w:p>
    <w:p w14:paraId="0636274D">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3、投标人应按本招标文件“招投标日程表”规定的时间、地点，向招标人密封提交投标文件。投标文件分为两份封装盖章，其一包含报名材料及技术标，其二包含商务标。</w:t>
      </w:r>
    </w:p>
    <w:p w14:paraId="25711232">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sz w:val="24"/>
          <w:szCs w:val="24"/>
          <w:lang w:val="en-US" w:eastAsia="zh-CN"/>
        </w:rPr>
        <w:t>4、开标：投标截止后，具体开标由招标单位时间另行通知。在开评标过程中，若投标人投标报价与招标控制价相比降幅过小，或投标人投标报价明显缺乏竞争性的，评标小组可以否决所有投标。投标单位须在开标时自行准备现场述标，评标小组依据述标情况，综合技术标文件进行现场打分。</w:t>
      </w:r>
    </w:p>
    <w:p w14:paraId="1DB80708">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十一</w:t>
      </w:r>
      <w:r>
        <w:rPr>
          <w:rFonts w:hint="eastAsia" w:asciiTheme="majorEastAsia" w:hAnsiTheme="majorEastAsia" w:eastAsiaTheme="majorEastAsia" w:cstheme="majorEastAsia"/>
          <w:b/>
          <w:bCs/>
          <w:sz w:val="24"/>
          <w:szCs w:val="24"/>
        </w:rPr>
        <w:t>、招投标日程表</w:t>
      </w:r>
    </w:p>
    <w:tbl>
      <w:tblPr>
        <w:tblStyle w:val="54"/>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486"/>
        <w:gridCol w:w="3168"/>
        <w:gridCol w:w="4064"/>
      </w:tblGrid>
      <w:tr w14:paraId="1B5B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20F3FCC9">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序号</w:t>
            </w:r>
          </w:p>
        </w:tc>
        <w:tc>
          <w:tcPr>
            <w:tcW w:w="1160" w:type="pct"/>
            <w:noWrap w:val="0"/>
            <w:vAlign w:val="center"/>
          </w:tcPr>
          <w:p w14:paraId="429FA643">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内容</w:t>
            </w:r>
          </w:p>
        </w:tc>
        <w:tc>
          <w:tcPr>
            <w:tcW w:w="1478" w:type="pct"/>
            <w:noWrap w:val="0"/>
            <w:vAlign w:val="center"/>
          </w:tcPr>
          <w:p w14:paraId="4EFD70FD">
            <w:pPr>
              <w:pStyle w:val="23"/>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时间</w:t>
            </w:r>
          </w:p>
        </w:tc>
        <w:tc>
          <w:tcPr>
            <w:tcW w:w="1897" w:type="pct"/>
            <w:noWrap w:val="0"/>
            <w:vAlign w:val="center"/>
          </w:tcPr>
          <w:p w14:paraId="1AC4E35A">
            <w:pPr>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地点</w:t>
            </w:r>
          </w:p>
        </w:tc>
      </w:tr>
      <w:tr w14:paraId="2B05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3" w:type="pct"/>
            <w:noWrap w:val="0"/>
            <w:vAlign w:val="center"/>
          </w:tcPr>
          <w:p w14:paraId="3E40DC21">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160" w:type="pct"/>
            <w:noWrap w:val="0"/>
            <w:vAlign w:val="center"/>
          </w:tcPr>
          <w:p w14:paraId="05D18821">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招标文件发</w:t>
            </w:r>
            <w:r>
              <w:rPr>
                <w:rFonts w:hint="eastAsia" w:asciiTheme="majorEastAsia" w:hAnsiTheme="majorEastAsia" w:eastAsiaTheme="majorEastAsia" w:cstheme="majorEastAsia"/>
                <w:sz w:val="24"/>
                <w:szCs w:val="24"/>
              </w:rPr>
              <w:t>布</w:t>
            </w:r>
            <w:r>
              <w:rPr>
                <w:rFonts w:hint="eastAsia" w:asciiTheme="majorEastAsia" w:hAnsiTheme="majorEastAsia" w:eastAsiaTheme="majorEastAsia" w:cstheme="majorEastAsia"/>
                <w:sz w:val="24"/>
                <w:szCs w:val="24"/>
                <w:lang w:val="en-US" w:eastAsia="zh-CN"/>
              </w:rPr>
              <w:t>起止时间</w:t>
            </w:r>
          </w:p>
        </w:tc>
        <w:tc>
          <w:tcPr>
            <w:tcW w:w="1478" w:type="pct"/>
            <w:noWrap w:val="0"/>
            <w:vAlign w:val="center"/>
          </w:tcPr>
          <w:p w14:paraId="247264C6">
            <w:pPr>
              <w:spacing w:line="360" w:lineRule="auto"/>
              <w:jc w:val="center"/>
              <w:rPr>
                <w:rFonts w:hint="eastAsia" w:asciiTheme="majorEastAsia" w:hAnsiTheme="majorEastAsia" w:eastAsiaTheme="majorEastAsia" w:cstheme="majorEastAsia"/>
                <w:spacing w:val="-10"/>
                <w:sz w:val="24"/>
                <w:szCs w:val="24"/>
                <w:lang w:val="en-US" w:eastAsia="zh-CN"/>
              </w:rPr>
            </w:pPr>
            <w:r>
              <w:rPr>
                <w:rFonts w:hint="eastAsia" w:asciiTheme="majorEastAsia" w:hAnsiTheme="majorEastAsia" w:eastAsiaTheme="majorEastAsia" w:cstheme="majorEastAsia"/>
                <w:spacing w:val="-10"/>
                <w:sz w:val="24"/>
                <w:szCs w:val="24"/>
                <w:lang w:val="en-US" w:eastAsia="zh-CN"/>
              </w:rPr>
              <w:t>2025.10.13-10.16</w:t>
            </w:r>
          </w:p>
        </w:tc>
        <w:tc>
          <w:tcPr>
            <w:tcW w:w="1897" w:type="pct"/>
            <w:noWrap w:val="0"/>
            <w:vAlign w:val="center"/>
          </w:tcPr>
          <w:p w14:paraId="74C84EAB">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0"/>
                <w:sz w:val="24"/>
                <w:szCs w:val="24"/>
                <w:lang w:val="en-US" w:eastAsia="zh-CN"/>
              </w:rPr>
              <w:t>滨湖集团官网</w:t>
            </w:r>
          </w:p>
        </w:tc>
      </w:tr>
      <w:tr w14:paraId="1511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63" w:type="pct"/>
            <w:noWrap w:val="0"/>
            <w:vAlign w:val="center"/>
          </w:tcPr>
          <w:p w14:paraId="3AC8C926">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160" w:type="pct"/>
            <w:noWrap w:val="0"/>
            <w:vAlign w:val="center"/>
          </w:tcPr>
          <w:p w14:paraId="4C8D1936">
            <w:pPr>
              <w:spacing w:line="360" w:lineRule="auto"/>
              <w:jc w:val="center"/>
              <w:rPr>
                <w:rFonts w:hint="eastAsia"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投标文件提交截止时间</w:t>
            </w:r>
          </w:p>
        </w:tc>
        <w:tc>
          <w:tcPr>
            <w:tcW w:w="1478" w:type="pct"/>
            <w:noWrap w:val="0"/>
            <w:vAlign w:val="center"/>
          </w:tcPr>
          <w:p w14:paraId="56AB6DD8">
            <w:pPr>
              <w:spacing w:line="360" w:lineRule="auto"/>
              <w:jc w:val="center"/>
              <w:rPr>
                <w:rFonts w:hint="eastAsia" w:asciiTheme="majorEastAsia" w:hAnsiTheme="majorEastAsia" w:eastAsiaTheme="majorEastAsia" w:cstheme="majorEastAsia"/>
                <w:spacing w:val="-10"/>
                <w:sz w:val="24"/>
                <w:szCs w:val="24"/>
                <w:lang w:val="en-US" w:eastAsia="zh-CN"/>
              </w:rPr>
            </w:pPr>
            <w:r>
              <w:rPr>
                <w:rFonts w:hint="eastAsia" w:asciiTheme="majorEastAsia" w:hAnsiTheme="majorEastAsia" w:eastAsiaTheme="majorEastAsia" w:cstheme="majorEastAsia"/>
                <w:spacing w:val="-10"/>
                <w:sz w:val="24"/>
                <w:szCs w:val="24"/>
                <w:lang w:val="en-US" w:eastAsia="zh-CN"/>
              </w:rPr>
              <w:t>2025.10.16 10:00</w:t>
            </w:r>
          </w:p>
        </w:tc>
        <w:tc>
          <w:tcPr>
            <w:tcW w:w="1897" w:type="pct"/>
            <w:noWrap w:val="0"/>
            <w:vAlign w:val="center"/>
          </w:tcPr>
          <w:p w14:paraId="1274B66D">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合肥市新桥科创区云水岗北营销中心</w:t>
            </w:r>
          </w:p>
        </w:tc>
      </w:tr>
      <w:tr w14:paraId="7D13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63" w:type="pct"/>
            <w:noWrap w:val="0"/>
            <w:vAlign w:val="center"/>
          </w:tcPr>
          <w:p w14:paraId="5F3C3AB6">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160" w:type="pct"/>
            <w:noWrap w:val="0"/>
            <w:vAlign w:val="center"/>
          </w:tcPr>
          <w:p w14:paraId="7C1E8323">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开标时间、地点</w:t>
            </w:r>
          </w:p>
        </w:tc>
        <w:tc>
          <w:tcPr>
            <w:tcW w:w="1478" w:type="pct"/>
            <w:noWrap w:val="0"/>
            <w:vAlign w:val="center"/>
          </w:tcPr>
          <w:p w14:paraId="5ED7D9C6">
            <w:pPr>
              <w:spacing w:line="360" w:lineRule="auto"/>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10"/>
                <w:sz w:val="24"/>
                <w:szCs w:val="24"/>
                <w:lang w:val="en-US" w:eastAsia="zh-CN"/>
              </w:rPr>
              <w:t>2025.10.16 15:00</w:t>
            </w:r>
          </w:p>
        </w:tc>
        <w:tc>
          <w:tcPr>
            <w:tcW w:w="1897" w:type="pct"/>
            <w:noWrap w:val="0"/>
            <w:vAlign w:val="center"/>
          </w:tcPr>
          <w:p w14:paraId="7224A8D3">
            <w:pPr>
              <w:spacing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pacing w:val="-10"/>
                <w:sz w:val="24"/>
                <w:szCs w:val="24"/>
                <w:lang w:val="en-US" w:eastAsia="zh-CN"/>
              </w:rPr>
              <w:t>滨湖集团5楼小会议室（暂定）</w:t>
            </w:r>
          </w:p>
        </w:tc>
      </w:tr>
      <w:tr w14:paraId="1EEC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3D1DC4C0">
            <w:pPr>
              <w:spacing w:line="360" w:lineRule="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联系人：叶昊     联系电话：18750765128    </w:t>
            </w:r>
          </w:p>
        </w:tc>
      </w:tr>
    </w:tbl>
    <w:p w14:paraId="2491552D">
      <w:pPr>
        <w:rPr>
          <w:rFonts w:hint="eastAsia" w:asciiTheme="majorEastAsia" w:hAnsiTheme="majorEastAsia" w:eastAsiaTheme="majorEastAsia" w:cstheme="majorEastAsia"/>
          <w:b/>
          <w:bCs/>
          <w:kern w:val="2"/>
          <w:sz w:val="32"/>
          <w:szCs w:val="32"/>
          <w:lang w:val="en-US" w:eastAsia="zh-CN" w:bidi="ar-SA"/>
        </w:rPr>
      </w:pPr>
      <w:r>
        <w:rPr>
          <w:rFonts w:hint="eastAsia" w:asciiTheme="majorEastAsia" w:hAnsiTheme="majorEastAsia" w:eastAsiaTheme="majorEastAsia" w:cstheme="majorEastAsia"/>
          <w:sz w:val="24"/>
          <w:szCs w:val="24"/>
          <w:lang w:val="en-US" w:eastAsia="zh-CN"/>
        </w:rPr>
        <w:t>工期：2025年10月24日前完成落地</w:t>
      </w:r>
    </w:p>
    <w:p w14:paraId="1BC6D5F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Theme="majorEastAsia" w:hAnsiTheme="majorEastAsia" w:eastAsiaTheme="majorEastAsia" w:cstheme="majorEastAsia"/>
          <w:b/>
          <w:bCs/>
          <w:sz w:val="24"/>
          <w:szCs w:val="24"/>
          <w:lang w:val="en-US" w:eastAsia="zh-CN"/>
        </w:rPr>
      </w:pPr>
    </w:p>
    <w:p w14:paraId="57737155">
      <w:pPr>
        <w:pStyle w:val="6"/>
        <w:spacing w:line="500" w:lineRule="exact"/>
        <w:ind w:firstLine="0"/>
        <w:jc w:val="both"/>
        <w:rPr>
          <w:rFonts w:hint="eastAsia" w:asciiTheme="majorEastAsia" w:hAnsiTheme="majorEastAsia" w:eastAsiaTheme="majorEastAsia" w:cstheme="majorEastAsia"/>
          <w:b/>
          <w:bCs/>
          <w:color w:val="000000"/>
          <w:sz w:val="32"/>
          <w:szCs w:val="32"/>
          <w:highlight w:val="none"/>
        </w:rPr>
      </w:pPr>
    </w:p>
    <w:p w14:paraId="44A43EA0">
      <w:pPr>
        <w:pStyle w:val="7"/>
        <w:jc w:val="both"/>
        <w:rPr>
          <w:rFonts w:hint="eastAsia" w:asciiTheme="majorEastAsia" w:hAnsiTheme="majorEastAsia" w:eastAsiaTheme="majorEastAsia" w:cstheme="majorEastAsia"/>
          <w:b/>
          <w:bCs/>
          <w:color w:val="000000"/>
          <w:sz w:val="32"/>
          <w:szCs w:val="32"/>
          <w:highlight w:val="none"/>
        </w:rPr>
      </w:pPr>
    </w:p>
    <w:p w14:paraId="203B4677">
      <w:pPr>
        <w:pStyle w:val="7"/>
        <w:jc w:val="both"/>
        <w:rPr>
          <w:rFonts w:hint="eastAsia" w:asciiTheme="majorEastAsia" w:hAnsiTheme="majorEastAsia" w:eastAsiaTheme="majorEastAsia" w:cstheme="majorEastAsia"/>
        </w:rPr>
      </w:pPr>
    </w:p>
    <w:p w14:paraId="47CED229">
      <w:pPr>
        <w:rPr>
          <w:rFonts w:hint="eastAsia" w:asciiTheme="majorEastAsia" w:hAnsiTheme="majorEastAsia" w:eastAsiaTheme="majorEastAsia" w:cstheme="majorEastAsia"/>
        </w:rPr>
      </w:pPr>
    </w:p>
    <w:p w14:paraId="2091CC84">
      <w:pPr>
        <w:pStyle w:val="2"/>
        <w:rPr>
          <w:rFonts w:hint="eastAsia" w:asciiTheme="majorEastAsia" w:hAnsiTheme="majorEastAsia" w:eastAsiaTheme="majorEastAsia" w:cstheme="majorEastAsia"/>
        </w:rPr>
      </w:pPr>
    </w:p>
    <w:p w14:paraId="003CA741">
      <w:pPr>
        <w:pStyle w:val="2"/>
        <w:rPr>
          <w:rFonts w:hint="eastAsia" w:asciiTheme="majorEastAsia" w:hAnsiTheme="majorEastAsia" w:eastAsiaTheme="majorEastAsia" w:cstheme="majorEastAsia"/>
        </w:rPr>
      </w:pPr>
    </w:p>
    <w:p w14:paraId="163AF4DA">
      <w:pPr>
        <w:pStyle w:val="2"/>
        <w:rPr>
          <w:rFonts w:hint="eastAsia" w:asciiTheme="majorEastAsia" w:hAnsiTheme="majorEastAsia" w:eastAsiaTheme="majorEastAsia" w:cstheme="majorEastAsia"/>
        </w:rPr>
      </w:pPr>
    </w:p>
    <w:p w14:paraId="2D5CECC9">
      <w:pPr>
        <w:rPr>
          <w:rFonts w:hint="eastAsia" w:asciiTheme="majorEastAsia" w:hAnsiTheme="majorEastAsia" w:eastAsiaTheme="majorEastAsia" w:cstheme="majorEastAsia"/>
        </w:rPr>
      </w:pPr>
    </w:p>
    <w:p w14:paraId="5D892AA4">
      <w:pPr>
        <w:pStyle w:val="6"/>
        <w:numPr>
          <w:ilvl w:val="0"/>
          <w:numId w:val="5"/>
        </w:numPr>
        <w:spacing w:line="500" w:lineRule="exact"/>
        <w:ind w:firstLine="0"/>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评审方法和标准</w:t>
      </w:r>
    </w:p>
    <w:p w14:paraId="462B47A0">
      <w:pPr>
        <w:spacing w:line="360" w:lineRule="auto"/>
        <w:ind w:firstLine="437"/>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一、总则</w:t>
      </w:r>
    </w:p>
    <w:p w14:paraId="3F2E3C7C">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本项目投标人须知的相关要求及本章的规定评审。</w:t>
      </w:r>
    </w:p>
    <w:p w14:paraId="354D0982">
      <w:pPr>
        <w:spacing w:line="360" w:lineRule="auto"/>
        <w:ind w:firstLine="437"/>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二、评审方法</w:t>
      </w:r>
    </w:p>
    <w:p w14:paraId="648F5361">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2.1初审</w:t>
      </w:r>
    </w:p>
    <w:p w14:paraId="52DD03CD">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小组对投标人的响应文件进行初审，以确定其是否满足</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文件的实质性要求。初审表如下：</w:t>
      </w:r>
    </w:p>
    <w:tbl>
      <w:tblPr>
        <w:tblStyle w:val="5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4F78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34F38EF4">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szCs w:val="22"/>
              </w:rPr>
              <w:t>初审表</w:t>
            </w:r>
          </w:p>
        </w:tc>
      </w:tr>
      <w:tr w14:paraId="3485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EE9A982">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653" w:type="dxa"/>
            <w:tcBorders>
              <w:bottom w:val="single" w:color="auto" w:sz="4" w:space="0"/>
            </w:tcBorders>
            <w:vAlign w:val="center"/>
          </w:tcPr>
          <w:p w14:paraId="7541D018">
            <w:pPr>
              <w:pStyle w:val="85"/>
              <w:pBdr>
                <w:bottom w:val="none" w:color="auto" w:sz="0" w:space="0"/>
              </w:pBdr>
              <w:tabs>
                <w:tab w:val="clear" w:pos="4153"/>
                <w:tab w:val="clear" w:pos="8306"/>
              </w:tabs>
              <w:snapToGrid w:val="0"/>
              <w:spacing w:line="360" w:lineRule="auto"/>
              <w:ind w:right="-10"/>
              <w:textAlignment w:val="auto"/>
              <w:rPr>
                <w:rFonts w:hint="eastAsia" w:asciiTheme="majorEastAsia" w:hAnsiTheme="majorEastAsia" w:eastAsiaTheme="majorEastAsia" w:cstheme="majorEastAsia"/>
                <w:kern w:val="2"/>
                <w:szCs w:val="24"/>
              </w:rPr>
            </w:pPr>
            <w:r>
              <w:rPr>
                <w:rFonts w:hint="eastAsia" w:asciiTheme="majorEastAsia" w:hAnsiTheme="majorEastAsia" w:eastAsiaTheme="majorEastAsia" w:cstheme="majorEastAsia"/>
                <w:kern w:val="2"/>
                <w:szCs w:val="24"/>
              </w:rPr>
              <w:t>评审指标</w:t>
            </w:r>
          </w:p>
        </w:tc>
        <w:tc>
          <w:tcPr>
            <w:tcW w:w="2260" w:type="dxa"/>
            <w:tcBorders>
              <w:bottom w:val="single" w:color="auto" w:sz="4" w:space="0"/>
            </w:tcBorders>
            <w:vAlign w:val="center"/>
          </w:tcPr>
          <w:p w14:paraId="69A0C35D">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评审标准</w:t>
            </w:r>
          </w:p>
        </w:tc>
        <w:tc>
          <w:tcPr>
            <w:tcW w:w="3867" w:type="dxa"/>
            <w:tcBorders>
              <w:bottom w:val="single" w:color="auto" w:sz="4" w:space="0"/>
            </w:tcBorders>
            <w:vAlign w:val="center"/>
          </w:tcPr>
          <w:p w14:paraId="7F415C20">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格式及材料要求</w:t>
            </w:r>
          </w:p>
        </w:tc>
      </w:tr>
      <w:tr w14:paraId="740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5F98FF87">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653" w:type="dxa"/>
            <w:tcBorders>
              <w:bottom w:val="single" w:color="auto" w:sz="4" w:space="0"/>
            </w:tcBorders>
            <w:vAlign w:val="center"/>
          </w:tcPr>
          <w:p w14:paraId="76FF1CEA">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营业执照</w:t>
            </w:r>
          </w:p>
        </w:tc>
        <w:tc>
          <w:tcPr>
            <w:tcW w:w="2260" w:type="dxa"/>
            <w:tcBorders>
              <w:bottom w:val="single" w:color="auto" w:sz="4" w:space="0"/>
            </w:tcBorders>
            <w:vAlign w:val="center"/>
          </w:tcPr>
          <w:p w14:paraId="1BE5C9AA">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合法有效</w:t>
            </w:r>
          </w:p>
        </w:tc>
        <w:tc>
          <w:tcPr>
            <w:tcW w:w="3867" w:type="dxa"/>
            <w:vMerge w:val="restart"/>
            <w:vAlign w:val="center"/>
          </w:tcPr>
          <w:p w14:paraId="745C4B39">
            <w:pPr>
              <w:spacing w:line="360" w:lineRule="auto"/>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F7C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29F28C9">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2</w:t>
            </w:r>
          </w:p>
        </w:tc>
        <w:tc>
          <w:tcPr>
            <w:tcW w:w="1653" w:type="dxa"/>
            <w:tcBorders>
              <w:bottom w:val="single" w:color="auto" w:sz="4" w:space="0"/>
            </w:tcBorders>
            <w:vAlign w:val="center"/>
          </w:tcPr>
          <w:p w14:paraId="40A266FE">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税务登记证</w:t>
            </w:r>
          </w:p>
        </w:tc>
        <w:tc>
          <w:tcPr>
            <w:tcW w:w="2260" w:type="dxa"/>
            <w:tcBorders>
              <w:bottom w:val="single" w:color="auto" w:sz="4" w:space="0"/>
            </w:tcBorders>
            <w:vAlign w:val="center"/>
          </w:tcPr>
          <w:p w14:paraId="7C132344">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合法有效</w:t>
            </w:r>
          </w:p>
        </w:tc>
        <w:tc>
          <w:tcPr>
            <w:tcW w:w="3867" w:type="dxa"/>
            <w:vMerge w:val="continue"/>
            <w:tcBorders>
              <w:bottom w:val="single" w:color="auto" w:sz="4" w:space="0"/>
            </w:tcBorders>
            <w:vAlign w:val="center"/>
          </w:tcPr>
          <w:p w14:paraId="3F2D9908">
            <w:pPr>
              <w:adjustRightInd w:val="0"/>
              <w:snapToGrid w:val="0"/>
              <w:spacing w:line="360" w:lineRule="auto"/>
              <w:ind w:right="-10"/>
              <w:jc w:val="left"/>
              <w:rPr>
                <w:rFonts w:hint="eastAsia" w:asciiTheme="majorEastAsia" w:hAnsiTheme="majorEastAsia" w:eastAsiaTheme="majorEastAsia" w:cstheme="majorEastAsia"/>
                <w:sz w:val="24"/>
              </w:rPr>
            </w:pPr>
          </w:p>
        </w:tc>
      </w:tr>
      <w:tr w14:paraId="48AA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0B54AA66">
            <w:pPr>
              <w:spacing w:after="50" w:line="360" w:lineRule="auto"/>
              <w:ind w:right="-10"/>
              <w:jc w:val="center"/>
              <w:rPr>
                <w:rFonts w:hint="eastAsia" w:asciiTheme="majorEastAsia" w:hAnsiTheme="majorEastAsia" w:eastAsiaTheme="majorEastAsia" w:cstheme="majorEastAsia"/>
                <w:sz w:val="24"/>
                <w:szCs w:val="28"/>
                <w:lang w:eastAsia="zh-CN"/>
              </w:rPr>
            </w:pPr>
            <w:r>
              <w:rPr>
                <w:rFonts w:hint="eastAsia" w:asciiTheme="majorEastAsia" w:hAnsiTheme="majorEastAsia" w:eastAsiaTheme="majorEastAsia" w:cstheme="majorEastAsia"/>
                <w:sz w:val="24"/>
                <w:szCs w:val="28"/>
                <w:lang w:val="en-US" w:eastAsia="zh-CN"/>
              </w:rPr>
              <w:t>3</w:t>
            </w:r>
          </w:p>
        </w:tc>
        <w:tc>
          <w:tcPr>
            <w:tcW w:w="1653" w:type="dxa"/>
            <w:tcBorders>
              <w:bottom w:val="single" w:color="auto" w:sz="4" w:space="0"/>
            </w:tcBorders>
            <w:vAlign w:val="center"/>
          </w:tcPr>
          <w:p w14:paraId="62FB6C74">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无不良信用记录声明函</w:t>
            </w:r>
          </w:p>
        </w:tc>
        <w:tc>
          <w:tcPr>
            <w:tcW w:w="2260" w:type="dxa"/>
            <w:tcBorders>
              <w:bottom w:val="single" w:color="auto" w:sz="4" w:space="0"/>
            </w:tcBorders>
            <w:vAlign w:val="center"/>
          </w:tcPr>
          <w:p w14:paraId="6E35C9C3">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格式、填写要求符合</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文件规定并加盖投标人签章</w:t>
            </w:r>
          </w:p>
        </w:tc>
        <w:tc>
          <w:tcPr>
            <w:tcW w:w="3867" w:type="dxa"/>
            <w:tcBorders>
              <w:bottom w:val="single" w:color="auto" w:sz="4" w:space="0"/>
            </w:tcBorders>
            <w:vAlign w:val="center"/>
          </w:tcPr>
          <w:p w14:paraId="55566E00">
            <w:pPr>
              <w:adjustRightInd w:val="0"/>
              <w:snapToGrid w:val="0"/>
              <w:spacing w:line="360" w:lineRule="auto"/>
              <w:ind w:right="-10"/>
              <w:jc w:val="left"/>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详见第</w:t>
            </w:r>
            <w:r>
              <w:rPr>
                <w:rFonts w:hint="eastAsia" w:asciiTheme="majorEastAsia" w:hAnsiTheme="majorEastAsia" w:eastAsiaTheme="majorEastAsia" w:cstheme="majorEastAsia"/>
                <w:sz w:val="24"/>
                <w:lang w:val="en-US" w:eastAsia="zh-CN"/>
              </w:rPr>
              <w:t>三</w:t>
            </w:r>
            <w:r>
              <w:rPr>
                <w:rFonts w:hint="eastAsia" w:asciiTheme="majorEastAsia" w:hAnsiTheme="majorEastAsia" w:eastAsiaTheme="majorEastAsia" w:cstheme="majorEastAsia"/>
                <w:sz w:val="24"/>
              </w:rPr>
              <w:t>章响应</w:t>
            </w:r>
            <w:r>
              <w:rPr>
                <w:rFonts w:hint="eastAsia" w:asciiTheme="majorEastAsia" w:hAnsiTheme="majorEastAsia" w:eastAsiaTheme="majorEastAsia" w:cstheme="majorEastAsia"/>
                <w:sz w:val="24"/>
                <w:lang w:val="en-US" w:eastAsia="zh-CN"/>
              </w:rPr>
              <w:t>文件</w:t>
            </w:r>
          </w:p>
        </w:tc>
      </w:tr>
      <w:tr w14:paraId="7F76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DD3EE93">
            <w:pPr>
              <w:adjustRightInd w:val="0"/>
              <w:snapToGrid w:val="0"/>
              <w:spacing w:line="360" w:lineRule="auto"/>
              <w:ind w:right="-1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4</w:t>
            </w:r>
          </w:p>
        </w:tc>
        <w:tc>
          <w:tcPr>
            <w:tcW w:w="1653" w:type="dxa"/>
            <w:tcBorders>
              <w:bottom w:val="single" w:color="auto" w:sz="4" w:space="0"/>
            </w:tcBorders>
            <w:vAlign w:val="center"/>
          </w:tcPr>
          <w:p w14:paraId="2B0257AA">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响应函</w:t>
            </w:r>
          </w:p>
        </w:tc>
        <w:tc>
          <w:tcPr>
            <w:tcW w:w="2260" w:type="dxa"/>
            <w:tcBorders>
              <w:bottom w:val="single" w:color="auto" w:sz="4" w:space="0"/>
            </w:tcBorders>
            <w:vAlign w:val="center"/>
          </w:tcPr>
          <w:p w14:paraId="70F95031">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格式、填写要求符合</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文件规定并加盖投标人电子签章</w:t>
            </w:r>
          </w:p>
        </w:tc>
        <w:tc>
          <w:tcPr>
            <w:tcW w:w="3867" w:type="dxa"/>
            <w:tcBorders>
              <w:bottom w:val="single" w:color="auto" w:sz="4" w:space="0"/>
            </w:tcBorders>
            <w:vAlign w:val="center"/>
          </w:tcPr>
          <w:p w14:paraId="066C1AEC">
            <w:pPr>
              <w:adjustRightInd w:val="0"/>
              <w:snapToGrid w:val="0"/>
              <w:spacing w:line="360" w:lineRule="auto"/>
              <w:ind w:right="-1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详见第</w:t>
            </w:r>
            <w:r>
              <w:rPr>
                <w:rFonts w:hint="eastAsia" w:asciiTheme="majorEastAsia" w:hAnsiTheme="majorEastAsia" w:eastAsiaTheme="majorEastAsia" w:cstheme="majorEastAsia"/>
                <w:sz w:val="24"/>
                <w:lang w:val="en-US" w:eastAsia="zh-CN"/>
              </w:rPr>
              <w:t>三</w:t>
            </w:r>
            <w:r>
              <w:rPr>
                <w:rFonts w:hint="eastAsia" w:asciiTheme="majorEastAsia" w:hAnsiTheme="majorEastAsia" w:eastAsiaTheme="majorEastAsia" w:cstheme="majorEastAsia"/>
                <w:sz w:val="24"/>
              </w:rPr>
              <w:t>章响应</w:t>
            </w:r>
            <w:r>
              <w:rPr>
                <w:rFonts w:hint="eastAsia" w:asciiTheme="majorEastAsia" w:hAnsiTheme="majorEastAsia" w:eastAsiaTheme="majorEastAsia" w:cstheme="majorEastAsia"/>
                <w:sz w:val="24"/>
                <w:lang w:val="en-US" w:eastAsia="zh-CN"/>
              </w:rPr>
              <w:t>文件</w:t>
            </w:r>
          </w:p>
        </w:tc>
      </w:tr>
      <w:tr w14:paraId="4401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9A51B0A">
            <w:pPr>
              <w:adjustRightInd w:val="0"/>
              <w:snapToGrid w:val="0"/>
              <w:spacing w:line="360" w:lineRule="auto"/>
              <w:ind w:right="-1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5</w:t>
            </w:r>
          </w:p>
        </w:tc>
        <w:tc>
          <w:tcPr>
            <w:tcW w:w="1653" w:type="dxa"/>
            <w:tcBorders>
              <w:bottom w:val="single" w:color="auto" w:sz="4" w:space="0"/>
            </w:tcBorders>
            <w:vAlign w:val="center"/>
          </w:tcPr>
          <w:p w14:paraId="0D8DEDC1">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授权书</w:t>
            </w:r>
          </w:p>
        </w:tc>
        <w:tc>
          <w:tcPr>
            <w:tcW w:w="2260" w:type="dxa"/>
            <w:tcBorders>
              <w:bottom w:val="single" w:color="auto" w:sz="4" w:space="0"/>
            </w:tcBorders>
            <w:vAlign w:val="center"/>
          </w:tcPr>
          <w:p w14:paraId="42494606">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格式、填写要求符合</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文件规定并加盖投标人电子签章</w:t>
            </w:r>
          </w:p>
        </w:tc>
        <w:tc>
          <w:tcPr>
            <w:tcW w:w="3867" w:type="dxa"/>
            <w:tcBorders>
              <w:bottom w:val="single" w:color="auto" w:sz="4" w:space="0"/>
            </w:tcBorders>
            <w:vAlign w:val="center"/>
          </w:tcPr>
          <w:p w14:paraId="3CCE306C">
            <w:pPr>
              <w:adjustRightInd w:val="0"/>
              <w:snapToGrid w:val="0"/>
              <w:spacing w:line="360" w:lineRule="auto"/>
              <w:ind w:right="-1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法定代表人参加</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的无需此件，提供身份证明即可。详见第</w:t>
            </w:r>
            <w:r>
              <w:rPr>
                <w:rFonts w:hint="eastAsia" w:asciiTheme="majorEastAsia" w:hAnsiTheme="majorEastAsia" w:eastAsiaTheme="majorEastAsia" w:cstheme="majorEastAsia"/>
                <w:sz w:val="24"/>
                <w:lang w:val="en-US" w:eastAsia="zh-CN"/>
              </w:rPr>
              <w:t>三</w:t>
            </w:r>
            <w:r>
              <w:rPr>
                <w:rFonts w:hint="eastAsia" w:asciiTheme="majorEastAsia" w:hAnsiTheme="majorEastAsia" w:eastAsiaTheme="majorEastAsia" w:cstheme="majorEastAsia"/>
                <w:sz w:val="24"/>
              </w:rPr>
              <w:t>章响应</w:t>
            </w:r>
            <w:r>
              <w:rPr>
                <w:rFonts w:hint="eastAsia" w:asciiTheme="majorEastAsia" w:hAnsiTheme="majorEastAsia" w:eastAsiaTheme="majorEastAsia" w:cstheme="majorEastAsia"/>
                <w:sz w:val="24"/>
                <w:lang w:val="en-US" w:eastAsia="zh-CN"/>
              </w:rPr>
              <w:t>文件</w:t>
            </w:r>
          </w:p>
        </w:tc>
      </w:tr>
      <w:tr w14:paraId="072B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6A70C19">
            <w:pPr>
              <w:adjustRightInd w:val="0"/>
              <w:snapToGrid w:val="0"/>
              <w:spacing w:line="360" w:lineRule="auto"/>
              <w:ind w:right="-10"/>
              <w:jc w:val="cente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lang w:val="en-US" w:eastAsia="zh-CN"/>
              </w:rPr>
              <w:t>6</w:t>
            </w:r>
          </w:p>
        </w:tc>
        <w:tc>
          <w:tcPr>
            <w:tcW w:w="1653" w:type="dxa"/>
            <w:vAlign w:val="center"/>
          </w:tcPr>
          <w:p w14:paraId="3B5F79FF">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报价</w:t>
            </w:r>
          </w:p>
        </w:tc>
        <w:tc>
          <w:tcPr>
            <w:tcW w:w="2260" w:type="dxa"/>
            <w:vAlign w:val="center"/>
          </w:tcPr>
          <w:p w14:paraId="00242803">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符合</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rPr>
              <w:t>文件投标人须知正文第12、22条要求</w:t>
            </w:r>
          </w:p>
        </w:tc>
        <w:tc>
          <w:tcPr>
            <w:tcW w:w="3867" w:type="dxa"/>
            <w:vAlign w:val="center"/>
          </w:tcPr>
          <w:p w14:paraId="5321CAFC">
            <w:pPr>
              <w:adjustRightInd w:val="0"/>
              <w:snapToGrid w:val="0"/>
              <w:spacing w:line="360" w:lineRule="auto"/>
              <w:ind w:right="-1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详见第</w:t>
            </w:r>
            <w:r>
              <w:rPr>
                <w:rFonts w:hint="eastAsia" w:asciiTheme="majorEastAsia" w:hAnsiTheme="majorEastAsia" w:eastAsiaTheme="majorEastAsia" w:cstheme="majorEastAsia"/>
                <w:sz w:val="24"/>
                <w:lang w:val="en-US" w:eastAsia="zh-CN"/>
              </w:rPr>
              <w:t>三</w:t>
            </w:r>
            <w:r>
              <w:rPr>
                <w:rFonts w:hint="eastAsia" w:asciiTheme="majorEastAsia" w:hAnsiTheme="majorEastAsia" w:eastAsiaTheme="majorEastAsia" w:cstheme="majorEastAsia"/>
                <w:sz w:val="24"/>
              </w:rPr>
              <w:t>章响应</w:t>
            </w:r>
            <w:r>
              <w:rPr>
                <w:rFonts w:hint="eastAsia" w:asciiTheme="majorEastAsia" w:hAnsiTheme="majorEastAsia" w:eastAsiaTheme="majorEastAsia" w:cstheme="majorEastAsia"/>
                <w:sz w:val="24"/>
                <w:lang w:val="en-US" w:eastAsia="zh-CN"/>
              </w:rPr>
              <w:t>文件</w:t>
            </w:r>
          </w:p>
        </w:tc>
      </w:tr>
      <w:tr w14:paraId="2FC1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8B2295">
            <w:pPr>
              <w:adjustRightInd w:val="0"/>
              <w:snapToGrid w:val="0"/>
              <w:spacing w:line="360" w:lineRule="auto"/>
              <w:ind w:right="-1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7</w:t>
            </w:r>
          </w:p>
        </w:tc>
        <w:tc>
          <w:tcPr>
            <w:tcW w:w="1653" w:type="dxa"/>
            <w:vAlign w:val="center"/>
          </w:tcPr>
          <w:p w14:paraId="111025B8">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商务响应情况</w:t>
            </w:r>
          </w:p>
        </w:tc>
        <w:tc>
          <w:tcPr>
            <w:tcW w:w="2260" w:type="dxa"/>
            <w:vAlign w:val="center"/>
          </w:tcPr>
          <w:p w14:paraId="4AFC2C25">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符合</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文件招标需求中付款方式、服务期限、服务地点的要求</w:t>
            </w:r>
          </w:p>
        </w:tc>
        <w:tc>
          <w:tcPr>
            <w:tcW w:w="3867" w:type="dxa"/>
            <w:vAlign w:val="center"/>
          </w:tcPr>
          <w:p w14:paraId="0F7942D3">
            <w:pPr>
              <w:adjustRightInd w:val="0"/>
              <w:snapToGrid w:val="0"/>
              <w:spacing w:line="360" w:lineRule="auto"/>
              <w:ind w:right="-1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详见第</w:t>
            </w:r>
            <w:r>
              <w:rPr>
                <w:rFonts w:hint="eastAsia" w:asciiTheme="majorEastAsia" w:hAnsiTheme="majorEastAsia" w:eastAsiaTheme="majorEastAsia" w:cstheme="majorEastAsia"/>
                <w:sz w:val="24"/>
                <w:lang w:val="en-US" w:eastAsia="zh-CN"/>
              </w:rPr>
              <w:t>三</w:t>
            </w:r>
            <w:r>
              <w:rPr>
                <w:rFonts w:hint="eastAsia" w:asciiTheme="majorEastAsia" w:hAnsiTheme="majorEastAsia" w:eastAsiaTheme="majorEastAsia" w:cstheme="majorEastAsia"/>
                <w:sz w:val="24"/>
              </w:rPr>
              <w:t>章响应</w:t>
            </w:r>
            <w:r>
              <w:rPr>
                <w:rFonts w:hint="eastAsia" w:asciiTheme="majorEastAsia" w:hAnsiTheme="majorEastAsia" w:eastAsiaTheme="majorEastAsia" w:cstheme="majorEastAsia"/>
                <w:sz w:val="24"/>
                <w:lang w:val="en-US" w:eastAsia="zh-CN"/>
              </w:rPr>
              <w:t>文件</w:t>
            </w:r>
          </w:p>
        </w:tc>
      </w:tr>
      <w:tr w14:paraId="3E34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6DC8741A">
            <w:pPr>
              <w:adjustRightInd w:val="0"/>
              <w:snapToGrid w:val="0"/>
              <w:spacing w:line="360" w:lineRule="auto"/>
              <w:ind w:right="-1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8</w:t>
            </w:r>
          </w:p>
        </w:tc>
        <w:tc>
          <w:tcPr>
            <w:tcW w:w="1653" w:type="dxa"/>
            <w:vAlign w:val="center"/>
          </w:tcPr>
          <w:p w14:paraId="4DD4B999">
            <w:pPr>
              <w:spacing w:after="50" w:line="360" w:lineRule="auto"/>
              <w:ind w:right="-10" w:rightChars="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highlight w:val="none"/>
                <w:lang w:val="en-US" w:eastAsia="zh-CN"/>
              </w:rPr>
              <w:t>文件获取情况</w:t>
            </w:r>
          </w:p>
        </w:tc>
        <w:tc>
          <w:tcPr>
            <w:tcW w:w="2260" w:type="dxa"/>
            <w:vAlign w:val="center"/>
          </w:tcPr>
          <w:p w14:paraId="6A8C42D6">
            <w:pPr>
              <w:spacing w:after="50" w:line="360" w:lineRule="auto"/>
              <w:ind w:right="-10"/>
              <w:jc w:val="center"/>
              <w:rPr>
                <w:rFonts w:hint="eastAsia" w:asciiTheme="majorEastAsia" w:hAnsiTheme="majorEastAsia" w:eastAsiaTheme="majorEastAsia" w:cstheme="majorEastAsia"/>
                <w:sz w:val="24"/>
                <w:szCs w:val="28"/>
                <w:highlight w:val="none"/>
              </w:rPr>
            </w:pPr>
            <w:r>
              <w:rPr>
                <w:rFonts w:hint="eastAsia" w:asciiTheme="majorEastAsia" w:hAnsiTheme="majorEastAsia" w:eastAsiaTheme="majorEastAsia" w:cstheme="majorEastAsia"/>
                <w:sz w:val="24"/>
                <w:szCs w:val="28"/>
                <w:highlight w:val="none"/>
                <w:lang w:val="en-US" w:eastAsia="zh-CN"/>
              </w:rPr>
              <w:t xml:space="preserve">在询比文件获取截 </w:t>
            </w:r>
          </w:p>
          <w:p w14:paraId="18B4DEA7">
            <w:pPr>
              <w:spacing w:after="50" w:line="360" w:lineRule="auto"/>
              <w:ind w:right="-10"/>
              <w:jc w:val="center"/>
              <w:rPr>
                <w:rFonts w:hint="eastAsia" w:asciiTheme="majorEastAsia" w:hAnsiTheme="majorEastAsia" w:eastAsiaTheme="majorEastAsia" w:cstheme="majorEastAsia"/>
                <w:sz w:val="24"/>
                <w:szCs w:val="28"/>
                <w:highlight w:val="none"/>
              </w:rPr>
            </w:pPr>
            <w:r>
              <w:rPr>
                <w:rFonts w:hint="eastAsia" w:asciiTheme="majorEastAsia" w:hAnsiTheme="majorEastAsia" w:eastAsiaTheme="majorEastAsia" w:cstheme="majorEastAsia"/>
                <w:sz w:val="24"/>
                <w:szCs w:val="28"/>
                <w:highlight w:val="none"/>
                <w:lang w:val="en-US" w:eastAsia="zh-CN"/>
              </w:rPr>
              <w:t xml:space="preserve">止时间前完成询比 </w:t>
            </w:r>
          </w:p>
          <w:p w14:paraId="335EF086">
            <w:pPr>
              <w:spacing w:after="50" w:line="360" w:lineRule="auto"/>
              <w:ind w:right="-10" w:rightChars="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highlight w:val="none"/>
                <w:lang w:val="en-US" w:eastAsia="zh-CN"/>
              </w:rPr>
              <w:t>文件获取</w:t>
            </w:r>
          </w:p>
        </w:tc>
        <w:tc>
          <w:tcPr>
            <w:tcW w:w="3867" w:type="dxa"/>
            <w:vAlign w:val="center"/>
          </w:tcPr>
          <w:p w14:paraId="5513CC19">
            <w:pPr>
              <w:adjustRightInd w:val="0"/>
              <w:snapToGrid w:val="0"/>
              <w:spacing w:line="360" w:lineRule="auto"/>
              <w:ind w:right="-10"/>
              <w:jc w:val="left"/>
              <w:rPr>
                <w:rFonts w:hint="eastAsia" w:asciiTheme="majorEastAsia" w:hAnsiTheme="majorEastAsia" w:eastAsiaTheme="majorEastAsia" w:cstheme="majorEastAsia"/>
                <w:sz w:val="24"/>
              </w:rPr>
            </w:pPr>
          </w:p>
        </w:tc>
      </w:tr>
      <w:tr w14:paraId="374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F0FDD90">
            <w:pPr>
              <w:adjustRightInd w:val="0"/>
              <w:snapToGrid w:val="0"/>
              <w:spacing w:line="360" w:lineRule="auto"/>
              <w:ind w:right="-1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9</w:t>
            </w:r>
          </w:p>
        </w:tc>
        <w:tc>
          <w:tcPr>
            <w:tcW w:w="1653" w:type="dxa"/>
            <w:vAlign w:val="center"/>
          </w:tcPr>
          <w:p w14:paraId="19E46BE6">
            <w:pPr>
              <w:spacing w:after="50" w:line="360" w:lineRule="auto"/>
              <w:ind w:right="-10"/>
              <w:jc w:val="center"/>
              <w:rPr>
                <w:rFonts w:hint="eastAsia" w:asciiTheme="majorEastAsia" w:hAnsiTheme="majorEastAsia" w:eastAsiaTheme="majorEastAsia" w:cstheme="majorEastAsia"/>
                <w:sz w:val="24"/>
                <w:szCs w:val="28"/>
                <w:highlight w:val="none"/>
              </w:rPr>
            </w:pPr>
            <w:r>
              <w:rPr>
                <w:rFonts w:hint="eastAsia" w:asciiTheme="majorEastAsia" w:hAnsiTheme="majorEastAsia" w:eastAsiaTheme="majorEastAsia" w:cstheme="majorEastAsia"/>
                <w:sz w:val="24"/>
                <w:szCs w:val="28"/>
                <w:highlight w:val="none"/>
              </w:rPr>
              <w:t>未出现异常情形</w:t>
            </w:r>
          </w:p>
        </w:tc>
        <w:tc>
          <w:tcPr>
            <w:tcW w:w="2260" w:type="dxa"/>
            <w:vAlign w:val="center"/>
          </w:tcPr>
          <w:p w14:paraId="28FEBD50">
            <w:pPr>
              <w:spacing w:after="50" w:line="360" w:lineRule="auto"/>
              <w:ind w:right="-10"/>
              <w:jc w:val="center"/>
              <w:rPr>
                <w:rFonts w:hint="eastAsia" w:asciiTheme="majorEastAsia" w:hAnsiTheme="majorEastAsia" w:eastAsiaTheme="majorEastAsia" w:cstheme="majorEastAsia"/>
                <w:sz w:val="24"/>
                <w:szCs w:val="28"/>
                <w:highlight w:val="none"/>
              </w:rPr>
            </w:pPr>
            <w:r>
              <w:rPr>
                <w:rFonts w:hint="eastAsia" w:asciiTheme="majorEastAsia" w:hAnsiTheme="majorEastAsia" w:eastAsiaTheme="majorEastAsia" w:cstheme="majorEastAsia"/>
                <w:sz w:val="24"/>
                <w:szCs w:val="28"/>
                <w:highlight w:val="none"/>
              </w:rPr>
              <w:t>不同投标人未出现使用相同的机器识别码进行投标的情形</w:t>
            </w:r>
          </w:p>
        </w:tc>
        <w:tc>
          <w:tcPr>
            <w:tcW w:w="3867" w:type="dxa"/>
            <w:vAlign w:val="center"/>
          </w:tcPr>
          <w:p w14:paraId="7C77D580">
            <w:pPr>
              <w:adjustRightInd w:val="0"/>
              <w:snapToGrid w:val="0"/>
              <w:spacing w:line="360" w:lineRule="auto"/>
              <w:ind w:right="-10"/>
              <w:jc w:val="left"/>
              <w:rPr>
                <w:rFonts w:hint="eastAsia" w:asciiTheme="majorEastAsia" w:hAnsiTheme="majorEastAsia" w:eastAsiaTheme="majorEastAsia" w:cstheme="majorEastAsia"/>
                <w:sz w:val="24"/>
              </w:rPr>
            </w:pPr>
          </w:p>
        </w:tc>
      </w:tr>
      <w:tr w14:paraId="6803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EC6F17A">
            <w:pPr>
              <w:adjustRightInd w:val="0"/>
              <w:snapToGrid w:val="0"/>
              <w:spacing w:line="360" w:lineRule="auto"/>
              <w:ind w:right="-10"/>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10</w:t>
            </w:r>
          </w:p>
        </w:tc>
        <w:tc>
          <w:tcPr>
            <w:tcW w:w="1653" w:type="dxa"/>
            <w:vAlign w:val="center"/>
          </w:tcPr>
          <w:p w14:paraId="701D79EA">
            <w:pPr>
              <w:spacing w:after="50" w:line="360" w:lineRule="auto"/>
              <w:ind w:right="-10"/>
              <w:jc w:val="center"/>
              <w:rPr>
                <w:rFonts w:hint="default" w:asciiTheme="majorEastAsia" w:hAnsiTheme="majorEastAsia" w:eastAsiaTheme="majorEastAsia" w:cstheme="majorEastAsia"/>
                <w:sz w:val="24"/>
                <w:szCs w:val="28"/>
                <w:highlight w:val="none"/>
                <w:lang w:val="en-US" w:eastAsia="zh-CN"/>
              </w:rPr>
            </w:pPr>
            <w:r>
              <w:rPr>
                <w:rFonts w:hint="eastAsia" w:asciiTheme="majorEastAsia" w:hAnsiTheme="majorEastAsia" w:eastAsiaTheme="majorEastAsia" w:cstheme="majorEastAsia"/>
                <w:sz w:val="24"/>
                <w:szCs w:val="28"/>
                <w:highlight w:val="none"/>
                <w:lang w:val="en-US" w:eastAsia="zh-CN"/>
              </w:rPr>
              <w:t>业绩证明材料</w:t>
            </w:r>
          </w:p>
        </w:tc>
        <w:tc>
          <w:tcPr>
            <w:tcW w:w="2260" w:type="dxa"/>
            <w:vAlign w:val="center"/>
          </w:tcPr>
          <w:p w14:paraId="7C3D314D">
            <w:pPr>
              <w:spacing w:after="50" w:line="360" w:lineRule="auto"/>
              <w:ind w:right="-10"/>
              <w:jc w:val="center"/>
              <w:rPr>
                <w:rFonts w:hint="eastAsia" w:asciiTheme="majorEastAsia" w:hAnsiTheme="majorEastAsia" w:eastAsiaTheme="majorEastAsia" w:cstheme="majorEastAsia"/>
                <w:sz w:val="24"/>
                <w:szCs w:val="28"/>
                <w:highlight w:val="none"/>
              </w:rPr>
            </w:pPr>
            <w:r>
              <w:rPr>
                <w:rFonts w:hint="eastAsia" w:asciiTheme="majorEastAsia" w:hAnsiTheme="majorEastAsia" w:eastAsiaTheme="majorEastAsia" w:cstheme="majorEastAsia"/>
                <w:sz w:val="24"/>
                <w:szCs w:val="28"/>
              </w:rPr>
              <w:t>合法有效</w:t>
            </w:r>
          </w:p>
        </w:tc>
        <w:tc>
          <w:tcPr>
            <w:tcW w:w="3867" w:type="dxa"/>
            <w:vAlign w:val="center"/>
          </w:tcPr>
          <w:p w14:paraId="08D941CF">
            <w:pPr>
              <w:adjustRightInd w:val="0"/>
              <w:snapToGrid w:val="0"/>
              <w:spacing w:line="360" w:lineRule="auto"/>
              <w:ind w:right="-10"/>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lang w:val="en-US" w:eastAsia="zh-CN"/>
              </w:rPr>
              <w:t>投标人须提供2022年1月1日以来（依据合同签约日期），作为独立中标人在活动策划执行业务中完成过商业项目开业类、节日主题类、文化街区创意活动、景区创意活动等，合同额不低于40万元的项目案例1个，并提供相应的证明材料。项目合同扫描件即可。</w:t>
            </w:r>
          </w:p>
        </w:tc>
      </w:tr>
      <w:tr w14:paraId="4F56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8F8E921">
            <w:pPr>
              <w:adjustRightInd w:val="0"/>
              <w:snapToGrid w:val="0"/>
              <w:spacing w:line="360" w:lineRule="auto"/>
              <w:ind w:right="-10"/>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11</w:t>
            </w:r>
          </w:p>
        </w:tc>
        <w:tc>
          <w:tcPr>
            <w:tcW w:w="1653" w:type="dxa"/>
            <w:vAlign w:val="center"/>
          </w:tcPr>
          <w:p w14:paraId="7CBF5C41">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其他要求</w:t>
            </w:r>
          </w:p>
        </w:tc>
        <w:tc>
          <w:tcPr>
            <w:tcW w:w="2260" w:type="dxa"/>
            <w:vAlign w:val="center"/>
          </w:tcPr>
          <w:p w14:paraId="28629500">
            <w:pPr>
              <w:spacing w:after="50" w:line="360" w:lineRule="auto"/>
              <w:ind w:right="-10"/>
              <w:jc w:val="center"/>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符合法律、行政法规规定的其他条件或</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文件列明的其他要求</w:t>
            </w:r>
          </w:p>
        </w:tc>
        <w:tc>
          <w:tcPr>
            <w:tcW w:w="3867" w:type="dxa"/>
            <w:vAlign w:val="center"/>
          </w:tcPr>
          <w:p w14:paraId="1A30BD6B">
            <w:pPr>
              <w:adjustRightInd w:val="0"/>
              <w:snapToGrid w:val="0"/>
              <w:spacing w:line="360" w:lineRule="auto"/>
              <w:ind w:right="-10"/>
              <w:jc w:val="left"/>
              <w:rPr>
                <w:rFonts w:hint="eastAsia" w:asciiTheme="majorEastAsia" w:hAnsiTheme="majorEastAsia" w:eastAsiaTheme="majorEastAsia" w:cstheme="majorEastAsia"/>
                <w:sz w:val="24"/>
              </w:rPr>
            </w:pPr>
          </w:p>
        </w:tc>
      </w:tr>
    </w:tbl>
    <w:p w14:paraId="5C9D1846">
      <w:pPr>
        <w:spacing w:line="360" w:lineRule="auto"/>
        <w:ind w:firstLine="720" w:firstLineChars="300"/>
        <w:rPr>
          <w:rFonts w:hint="eastAsia"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b w:val="0"/>
          <w:bCs w:val="0"/>
          <w:color w:val="auto"/>
          <w:sz w:val="24"/>
          <w:szCs w:val="24"/>
        </w:rPr>
        <w:t>评审指标通过标准：投标人必须通过上述全部指标。</w:t>
      </w:r>
    </w:p>
    <w:p w14:paraId="5BE88708">
      <w:pPr>
        <w:numPr>
          <w:ilvl w:val="0"/>
          <w:numId w:val="0"/>
        </w:numPr>
        <w:rPr>
          <w:rFonts w:hint="eastAsia" w:asciiTheme="majorEastAsia" w:hAnsiTheme="majorEastAsia" w:eastAsiaTheme="majorEastAsia" w:cstheme="majorEastAsia"/>
        </w:rPr>
      </w:pPr>
    </w:p>
    <w:p w14:paraId="5937D677">
      <w:pPr>
        <w:spacing w:line="360" w:lineRule="auto"/>
        <w:ind w:firstLine="43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sz w:val="24"/>
          <w:lang w:val="en-US" w:eastAsia="zh-CN"/>
        </w:rPr>
        <w:t>1</w:t>
      </w:r>
      <w:r>
        <w:rPr>
          <w:rFonts w:hint="eastAsia" w:asciiTheme="majorEastAsia" w:hAnsiTheme="majorEastAsia" w:eastAsiaTheme="majorEastAsia" w:cstheme="majorEastAsia"/>
          <w:b/>
          <w:sz w:val="24"/>
        </w:rPr>
        <w:t>综合评分</w:t>
      </w:r>
    </w:p>
    <w:p w14:paraId="331BA481">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小组按照下表对进入综合评分的所有投标人的响应文件进行综合评分。</w:t>
      </w:r>
    </w:p>
    <w:p w14:paraId="704BE70E">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.2本项目综合评分满分为100分，其</w:t>
      </w:r>
      <w:r>
        <w:rPr>
          <w:rFonts w:hint="eastAsia" w:asciiTheme="majorEastAsia" w:hAnsiTheme="majorEastAsia" w:eastAsiaTheme="majorEastAsia" w:cstheme="majorEastAsia"/>
          <w:sz w:val="24"/>
          <w:highlight w:val="none"/>
        </w:rPr>
        <w:t>中：技术资信分值占总分值的权重为</w:t>
      </w:r>
      <w:r>
        <w:rPr>
          <w:rFonts w:hint="eastAsia" w:asciiTheme="majorEastAsia" w:hAnsiTheme="majorEastAsia" w:eastAsiaTheme="majorEastAsia" w:cstheme="majorEastAsia"/>
          <w:sz w:val="24"/>
          <w:highlight w:val="none"/>
          <w:u w:val="single"/>
          <w:lang w:val="en-US" w:eastAsia="zh-CN"/>
        </w:rPr>
        <w:t>70</w:t>
      </w:r>
      <w:r>
        <w:rPr>
          <w:rFonts w:hint="eastAsia" w:asciiTheme="majorEastAsia" w:hAnsiTheme="majorEastAsia" w:eastAsiaTheme="majorEastAsia" w:cstheme="majorEastAsia"/>
          <w:sz w:val="24"/>
          <w:highlight w:val="none"/>
        </w:rPr>
        <w:t>%，价格分值占总分值的权重为</w:t>
      </w:r>
      <w:r>
        <w:rPr>
          <w:rFonts w:hint="eastAsia" w:asciiTheme="majorEastAsia" w:hAnsiTheme="majorEastAsia" w:eastAsiaTheme="majorEastAsia" w:cstheme="majorEastAsia"/>
          <w:sz w:val="24"/>
          <w:highlight w:val="none"/>
          <w:u w:val="single"/>
          <w:lang w:val="en-US" w:eastAsia="zh-CN"/>
        </w:rPr>
        <w:t>30</w:t>
      </w:r>
      <w:r>
        <w:rPr>
          <w:rFonts w:hint="eastAsia" w:asciiTheme="majorEastAsia" w:hAnsiTheme="majorEastAsia" w:eastAsiaTheme="majorEastAsia" w:cstheme="majorEastAsia"/>
          <w:sz w:val="24"/>
          <w:highlight w:val="none"/>
        </w:rPr>
        <w:t>%。具体评</w:t>
      </w:r>
      <w:r>
        <w:rPr>
          <w:rFonts w:hint="eastAsia" w:asciiTheme="majorEastAsia" w:hAnsiTheme="majorEastAsia" w:eastAsiaTheme="majorEastAsia" w:cstheme="majorEastAsia"/>
          <w:sz w:val="24"/>
        </w:rPr>
        <w:t>分细则如下：</w:t>
      </w:r>
    </w:p>
    <w:tbl>
      <w:tblPr>
        <w:tblStyle w:val="54"/>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545"/>
        <w:gridCol w:w="5885"/>
      </w:tblGrid>
      <w:tr w14:paraId="0CEF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blHeader/>
          <w:jc w:val="center"/>
        </w:trPr>
        <w:tc>
          <w:tcPr>
            <w:tcW w:w="1100" w:type="dxa"/>
            <w:tcBorders>
              <w:top w:val="single" w:color="auto" w:sz="4" w:space="0"/>
              <w:left w:val="single" w:color="auto" w:sz="4" w:space="0"/>
              <w:bottom w:val="single" w:color="auto" w:sz="4" w:space="0"/>
              <w:right w:val="single" w:color="auto" w:sz="4" w:space="0"/>
            </w:tcBorders>
            <w:noWrap w:val="0"/>
            <w:vAlign w:val="center"/>
          </w:tcPr>
          <w:p w14:paraId="6A3A76E4">
            <w:pPr>
              <w:spacing w:line="300" w:lineRule="auto"/>
              <w:jc w:val="center"/>
              <w:rPr>
                <w:rFonts w:hint="eastAsia" w:ascii="宋体" w:hAnsi="宋体" w:cs="宋体"/>
                <w:b/>
                <w:bCs/>
                <w:sz w:val="21"/>
                <w:szCs w:val="21"/>
              </w:rPr>
            </w:pPr>
            <w:r>
              <w:rPr>
                <w:rFonts w:hint="eastAsia" w:ascii="宋体" w:hAnsi="宋体" w:cs="宋体"/>
                <w:b/>
                <w:bCs/>
                <w:sz w:val="21"/>
                <w:szCs w:val="21"/>
              </w:rPr>
              <w:t>项目</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B1DAC8B">
            <w:pPr>
              <w:spacing w:line="300" w:lineRule="auto"/>
              <w:jc w:val="center"/>
              <w:rPr>
                <w:rFonts w:hint="eastAsia" w:ascii="宋体" w:hAnsi="宋体" w:cs="宋体"/>
                <w:b/>
                <w:bCs/>
                <w:sz w:val="21"/>
                <w:szCs w:val="21"/>
              </w:rPr>
            </w:pPr>
            <w:r>
              <w:rPr>
                <w:rFonts w:hint="eastAsia" w:ascii="宋体" w:hAnsi="宋体" w:cs="宋体"/>
                <w:b/>
                <w:bCs/>
                <w:sz w:val="21"/>
                <w:szCs w:val="21"/>
              </w:rPr>
              <w:t>条款内容</w:t>
            </w:r>
          </w:p>
        </w:tc>
        <w:tc>
          <w:tcPr>
            <w:tcW w:w="5885" w:type="dxa"/>
            <w:tcBorders>
              <w:top w:val="single" w:color="auto" w:sz="4" w:space="0"/>
              <w:left w:val="single" w:color="auto" w:sz="4" w:space="0"/>
              <w:bottom w:val="single" w:color="auto" w:sz="4" w:space="0"/>
              <w:right w:val="single" w:color="auto" w:sz="4" w:space="0"/>
            </w:tcBorders>
            <w:noWrap w:val="0"/>
            <w:vAlign w:val="center"/>
          </w:tcPr>
          <w:p w14:paraId="4F977B72">
            <w:pPr>
              <w:spacing w:line="300" w:lineRule="auto"/>
              <w:jc w:val="center"/>
              <w:rPr>
                <w:rFonts w:hint="eastAsia" w:ascii="宋体" w:hAnsi="宋体" w:cs="宋体"/>
                <w:b/>
                <w:bCs/>
                <w:sz w:val="21"/>
                <w:szCs w:val="21"/>
              </w:rPr>
            </w:pPr>
            <w:r>
              <w:rPr>
                <w:rFonts w:hint="eastAsia" w:ascii="宋体" w:hAnsi="宋体" w:cs="宋体"/>
                <w:b/>
                <w:bCs/>
                <w:sz w:val="21"/>
                <w:szCs w:val="21"/>
              </w:rPr>
              <w:t>评审细则</w:t>
            </w:r>
          </w:p>
        </w:tc>
      </w:tr>
      <w:tr w14:paraId="3F85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1100" w:type="dxa"/>
            <w:tcBorders>
              <w:top w:val="single" w:color="auto" w:sz="4" w:space="0"/>
              <w:left w:val="single" w:color="auto" w:sz="4" w:space="0"/>
              <w:right w:val="single" w:color="auto" w:sz="4" w:space="0"/>
            </w:tcBorders>
            <w:noWrap w:val="0"/>
            <w:vAlign w:val="center"/>
          </w:tcPr>
          <w:p w14:paraId="73879B4A">
            <w:pPr>
              <w:spacing w:line="360" w:lineRule="auto"/>
              <w:jc w:val="center"/>
              <w:rPr>
                <w:rFonts w:hint="eastAsia" w:ascii="宋体" w:hAnsi="宋体" w:cs="宋体"/>
                <w:b/>
                <w:sz w:val="21"/>
                <w:szCs w:val="21"/>
              </w:rPr>
            </w:pPr>
            <w:r>
              <w:rPr>
                <w:rFonts w:hint="eastAsia" w:ascii="宋体" w:hAnsi="宋体" w:cs="宋体"/>
                <w:b/>
                <w:sz w:val="21"/>
                <w:szCs w:val="21"/>
              </w:rPr>
              <w:t>价格部分</w:t>
            </w:r>
          </w:p>
          <w:p w14:paraId="3AA19411">
            <w:pPr>
              <w:spacing w:line="360" w:lineRule="auto"/>
              <w:jc w:val="center"/>
              <w:rPr>
                <w:rFonts w:hint="eastAsia" w:ascii="宋体" w:hAnsi="宋体" w:cs="宋体"/>
                <w:b/>
                <w:sz w:val="21"/>
                <w:szCs w:val="21"/>
              </w:rPr>
            </w:pPr>
            <w:r>
              <w:rPr>
                <w:rFonts w:hint="eastAsia" w:ascii="宋体" w:hAnsi="宋体" w:cs="宋体"/>
                <w:b/>
                <w:sz w:val="21"/>
                <w:szCs w:val="21"/>
              </w:rPr>
              <w:t>（</w:t>
            </w:r>
            <w:r>
              <w:rPr>
                <w:rFonts w:hint="eastAsia" w:ascii="宋体" w:hAnsi="宋体" w:cs="宋体"/>
                <w:b/>
                <w:sz w:val="21"/>
                <w:szCs w:val="21"/>
                <w:lang w:val="en-US" w:eastAsia="zh-CN"/>
              </w:rPr>
              <w:t>30</w:t>
            </w:r>
            <w:r>
              <w:rPr>
                <w:rFonts w:hint="eastAsia" w:ascii="宋体" w:hAnsi="宋体" w:cs="宋体"/>
                <w:b/>
                <w:sz w:val="21"/>
                <w:szCs w:val="21"/>
              </w:rPr>
              <w:t>分）</w:t>
            </w:r>
          </w:p>
        </w:tc>
        <w:tc>
          <w:tcPr>
            <w:tcW w:w="1545" w:type="dxa"/>
            <w:tcBorders>
              <w:top w:val="single" w:color="auto" w:sz="4" w:space="0"/>
              <w:left w:val="single" w:color="auto" w:sz="4" w:space="0"/>
              <w:right w:val="single" w:color="auto" w:sz="4" w:space="0"/>
            </w:tcBorders>
            <w:noWrap w:val="0"/>
            <w:vAlign w:val="center"/>
          </w:tcPr>
          <w:p w14:paraId="488E392F">
            <w:pPr>
              <w:tabs>
                <w:tab w:val="left" w:pos="1470"/>
              </w:tabs>
              <w:autoSpaceDE w:val="0"/>
              <w:autoSpaceDN w:val="0"/>
              <w:snapToGrid w:val="0"/>
              <w:spacing w:line="360" w:lineRule="auto"/>
              <w:jc w:val="center"/>
              <w:rPr>
                <w:rFonts w:hint="eastAsia" w:ascii="宋体" w:hAnsi="宋体" w:cs="宋体"/>
                <w:sz w:val="21"/>
                <w:szCs w:val="21"/>
              </w:rPr>
            </w:pPr>
            <w:r>
              <w:rPr>
                <w:rFonts w:hint="eastAsia" w:ascii="宋体" w:hAnsi="宋体" w:cs="宋体"/>
                <w:sz w:val="21"/>
                <w:szCs w:val="21"/>
              </w:rPr>
              <w:t>价格部分</w:t>
            </w:r>
          </w:p>
          <w:p w14:paraId="51EEF5CF">
            <w:pPr>
              <w:tabs>
                <w:tab w:val="left" w:pos="1470"/>
              </w:tabs>
              <w:autoSpaceDE w:val="0"/>
              <w:autoSpaceDN w:val="0"/>
              <w:snapToGrid w:val="0"/>
              <w:spacing w:line="360" w:lineRule="auto"/>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30</w:t>
            </w:r>
            <w:r>
              <w:rPr>
                <w:rFonts w:hint="eastAsia" w:ascii="宋体" w:hAnsi="宋体" w:cs="宋体"/>
                <w:sz w:val="21"/>
                <w:szCs w:val="21"/>
              </w:rPr>
              <w:t>分）</w:t>
            </w:r>
          </w:p>
        </w:tc>
        <w:tc>
          <w:tcPr>
            <w:tcW w:w="5885" w:type="dxa"/>
            <w:tcBorders>
              <w:top w:val="single" w:color="auto" w:sz="4" w:space="0"/>
              <w:left w:val="single" w:color="auto" w:sz="4" w:space="0"/>
              <w:right w:val="single" w:color="auto" w:sz="4" w:space="0"/>
            </w:tcBorders>
            <w:noWrap w:val="0"/>
            <w:vAlign w:val="center"/>
          </w:tcPr>
          <w:p w14:paraId="5C3728D7">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1.评标基准价计算方法：取所有有效投标人的</w:t>
            </w:r>
            <w:r>
              <w:rPr>
                <w:rFonts w:hint="eastAsia" w:ascii="宋体" w:hAnsi="宋体" w:eastAsia="宋体" w:cs="宋体"/>
                <w:b/>
                <w:bCs/>
                <w:kern w:val="2"/>
                <w:sz w:val="21"/>
                <w:szCs w:val="21"/>
                <w:lang w:val="en-US" w:eastAsia="zh-CN" w:bidi="ar"/>
              </w:rPr>
              <w:t>投标不含税总价</w:t>
            </w:r>
            <w:r>
              <w:rPr>
                <w:rFonts w:hint="eastAsia" w:ascii="宋体" w:hAnsi="宋体" w:eastAsia="宋体" w:cs="宋体"/>
                <w:kern w:val="2"/>
                <w:sz w:val="21"/>
                <w:szCs w:val="21"/>
                <w:lang w:val="en-US" w:eastAsia="zh-CN" w:bidi="ar"/>
              </w:rPr>
              <w:t>的算术平均值为评标基准价，当有效投标报价多于6家(含6家)时，在满足招标文件要求的所有有效</w:t>
            </w:r>
            <w:r>
              <w:rPr>
                <w:rFonts w:hint="eastAsia" w:ascii="宋体" w:hAnsi="宋体" w:eastAsia="宋体" w:cs="宋体"/>
                <w:b/>
                <w:bCs/>
                <w:kern w:val="2"/>
                <w:sz w:val="21"/>
                <w:szCs w:val="21"/>
                <w:lang w:val="en-US" w:eastAsia="zh-CN" w:bidi="ar"/>
              </w:rPr>
              <w:t>投标不含税总价</w:t>
            </w:r>
            <w:r>
              <w:rPr>
                <w:rFonts w:hint="eastAsia" w:ascii="宋体" w:hAnsi="宋体" w:eastAsia="宋体" w:cs="宋体"/>
                <w:kern w:val="2"/>
                <w:sz w:val="21"/>
                <w:szCs w:val="21"/>
                <w:lang w:val="en-US" w:eastAsia="zh-CN" w:bidi="ar"/>
              </w:rPr>
              <w:t>中去掉一个最高价和一个最低价后的算术平均值为评标基准价(保留小数点后两位）。</w:t>
            </w:r>
          </w:p>
          <w:p w14:paraId="431DDE3C">
            <w:pPr>
              <w:keepNext w:val="0"/>
              <w:keepLines w:val="0"/>
              <w:widowControl/>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2.得分计算：以各有效投标人的</w:t>
            </w:r>
            <w:r>
              <w:rPr>
                <w:rFonts w:hint="eastAsia" w:ascii="宋体" w:hAnsi="宋体" w:eastAsia="宋体" w:cs="宋体"/>
                <w:b/>
                <w:bCs/>
                <w:kern w:val="2"/>
                <w:sz w:val="21"/>
                <w:szCs w:val="21"/>
                <w:lang w:val="en-US" w:eastAsia="zh-CN" w:bidi="ar"/>
              </w:rPr>
              <w:t>投标不含税总价</w:t>
            </w:r>
            <w:r>
              <w:rPr>
                <w:rFonts w:hint="eastAsia" w:ascii="宋体" w:hAnsi="宋体" w:eastAsia="宋体" w:cs="宋体"/>
                <w:kern w:val="2"/>
                <w:sz w:val="21"/>
                <w:szCs w:val="21"/>
                <w:lang w:val="en-US" w:eastAsia="zh-CN" w:bidi="ar"/>
              </w:rPr>
              <w:t xml:space="preserve">与评标基准价比较，相等的得满分 </w:t>
            </w:r>
            <w:r>
              <w:rPr>
                <w:rFonts w:hint="eastAsia" w:ascii="宋体" w:hAnsi="宋体" w:cs="宋体"/>
                <w:kern w:val="2"/>
                <w:sz w:val="21"/>
                <w:szCs w:val="21"/>
                <w:u w:val="single"/>
                <w:lang w:val="en-US" w:eastAsia="zh-CN" w:bidi="ar"/>
              </w:rPr>
              <w:t>30</w:t>
            </w:r>
            <w:r>
              <w:rPr>
                <w:rFonts w:hint="eastAsia" w:ascii="宋体" w:hAnsi="宋体" w:eastAsia="宋体" w:cs="宋体"/>
                <w:kern w:val="2"/>
                <w:sz w:val="21"/>
                <w:szCs w:val="21"/>
                <w:lang w:val="en-US" w:eastAsia="zh-CN" w:bidi="ar"/>
              </w:rPr>
              <w:t>分，每高1%扣</w:t>
            </w:r>
            <w:r>
              <w:rPr>
                <w:rFonts w:hint="eastAsia" w:ascii="宋体" w:hAnsi="宋体" w:eastAsia="宋体" w:cs="宋体"/>
                <w:kern w:val="2"/>
                <w:sz w:val="21"/>
                <w:szCs w:val="21"/>
                <w:u w:val="single"/>
                <w:lang w:val="en-US" w:eastAsia="zh-CN" w:bidi="ar"/>
              </w:rPr>
              <w:t xml:space="preserve"> 0.5</w:t>
            </w:r>
            <w:r>
              <w:rPr>
                <w:rFonts w:hint="eastAsia" w:ascii="宋体" w:hAnsi="宋体" w:eastAsia="宋体" w:cs="宋体"/>
                <w:kern w:val="2"/>
                <w:sz w:val="21"/>
                <w:szCs w:val="21"/>
                <w:lang w:val="en-US" w:eastAsia="zh-CN" w:bidi="ar"/>
              </w:rPr>
              <w:t>分，每低1%扣</w:t>
            </w:r>
            <w:r>
              <w:rPr>
                <w:rFonts w:hint="eastAsia" w:ascii="宋体" w:hAnsi="宋体" w:eastAsia="宋体" w:cs="宋体"/>
                <w:kern w:val="2"/>
                <w:sz w:val="21"/>
                <w:szCs w:val="21"/>
                <w:u w:val="single"/>
                <w:lang w:val="en-US" w:eastAsia="zh-CN" w:bidi="ar"/>
              </w:rPr>
              <w:t xml:space="preserve"> 0.3 </w:t>
            </w:r>
            <w:r>
              <w:rPr>
                <w:rFonts w:hint="eastAsia" w:ascii="宋体" w:hAnsi="宋体" w:eastAsia="宋体" w:cs="宋体"/>
                <w:kern w:val="2"/>
                <w:sz w:val="21"/>
                <w:szCs w:val="21"/>
                <w:lang w:val="en-US" w:eastAsia="zh-CN" w:bidi="ar"/>
              </w:rPr>
              <w:t>分，不足1%的按比例计算（保留2位小数），扣完为止。</w:t>
            </w:r>
          </w:p>
          <w:p w14:paraId="485243C6">
            <w:pPr>
              <w:rPr>
                <w:rFonts w:hint="eastAsia" w:ascii="宋体" w:hAnsi="宋体" w:cs="宋体"/>
                <w:sz w:val="21"/>
                <w:szCs w:val="21"/>
              </w:rPr>
            </w:pPr>
          </w:p>
        </w:tc>
      </w:tr>
      <w:tr w14:paraId="52F5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0" w:type="dxa"/>
            <w:vMerge w:val="restart"/>
            <w:tcBorders>
              <w:top w:val="single" w:color="auto" w:sz="4" w:space="0"/>
              <w:left w:val="single" w:color="auto" w:sz="4" w:space="0"/>
              <w:right w:val="single" w:color="auto" w:sz="4" w:space="0"/>
            </w:tcBorders>
            <w:noWrap w:val="0"/>
            <w:vAlign w:val="center"/>
          </w:tcPr>
          <w:p w14:paraId="7FE482E9">
            <w:pPr>
              <w:spacing w:line="360" w:lineRule="auto"/>
              <w:jc w:val="center"/>
              <w:rPr>
                <w:rFonts w:hint="eastAsia" w:ascii="宋体" w:hAnsi="宋体" w:cs="宋体"/>
                <w:b/>
                <w:sz w:val="21"/>
                <w:szCs w:val="21"/>
              </w:rPr>
            </w:pPr>
            <w:r>
              <w:rPr>
                <w:rFonts w:hint="eastAsia" w:ascii="宋体" w:hAnsi="宋体" w:cs="宋体"/>
                <w:b/>
                <w:sz w:val="21"/>
                <w:szCs w:val="21"/>
                <w:lang w:val="en-US" w:eastAsia="zh-CN"/>
              </w:rPr>
              <w:t>技术资信</w:t>
            </w:r>
            <w:r>
              <w:rPr>
                <w:rFonts w:hint="eastAsia" w:ascii="宋体" w:hAnsi="宋体" w:cs="宋体"/>
                <w:b/>
                <w:sz w:val="21"/>
                <w:szCs w:val="21"/>
              </w:rPr>
              <w:t>部分</w:t>
            </w:r>
          </w:p>
          <w:p w14:paraId="3E9519C5">
            <w:pPr>
              <w:spacing w:line="360" w:lineRule="auto"/>
              <w:ind w:left="121" w:leftChars="-54" w:hanging="234" w:hangingChars="111"/>
              <w:jc w:val="center"/>
              <w:rPr>
                <w:rFonts w:hint="eastAsia" w:ascii="宋体" w:hAnsi="宋体" w:cs="宋体"/>
                <w:sz w:val="21"/>
                <w:szCs w:val="21"/>
              </w:rPr>
            </w:pPr>
            <w:r>
              <w:rPr>
                <w:rFonts w:hint="eastAsia" w:ascii="宋体" w:hAnsi="宋体" w:cs="宋体"/>
                <w:b/>
                <w:sz w:val="21"/>
                <w:szCs w:val="21"/>
              </w:rPr>
              <w:t>（</w:t>
            </w:r>
            <w:r>
              <w:rPr>
                <w:rFonts w:hint="eastAsia" w:ascii="宋体" w:hAnsi="宋体" w:cs="宋体"/>
                <w:b/>
                <w:sz w:val="21"/>
                <w:szCs w:val="21"/>
                <w:lang w:val="en-US" w:eastAsia="zh-CN"/>
              </w:rPr>
              <w:t>7</w:t>
            </w:r>
            <w:r>
              <w:rPr>
                <w:rFonts w:ascii="宋体" w:hAnsi="宋体" w:cs="宋体"/>
                <w:b/>
                <w:sz w:val="21"/>
                <w:szCs w:val="21"/>
              </w:rPr>
              <w:t>0</w:t>
            </w:r>
            <w:r>
              <w:rPr>
                <w:rFonts w:hint="eastAsia" w:ascii="宋体" w:hAnsi="宋体" w:cs="宋体"/>
                <w:b/>
                <w:sz w:val="21"/>
                <w:szCs w:val="21"/>
              </w:rPr>
              <w:t>分）</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C6A3D72">
            <w:pPr>
              <w:pStyle w:val="21"/>
              <w:jc w:val="center"/>
              <w:rPr>
                <w:rFonts w:hint="eastAsia" w:ascii="宋体" w:hAnsi="宋体" w:cs="宋体"/>
                <w:sz w:val="21"/>
                <w:szCs w:val="21"/>
              </w:rPr>
            </w:pPr>
            <w:r>
              <w:rPr>
                <w:rFonts w:hint="eastAsia" w:ascii="宋体" w:hAnsi="宋体" w:cs="宋体"/>
                <w:sz w:val="21"/>
                <w:szCs w:val="21"/>
              </w:rPr>
              <w:t>纳税信用</w:t>
            </w:r>
          </w:p>
          <w:p w14:paraId="3889B010">
            <w:pPr>
              <w:pStyle w:val="21"/>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分)</w:t>
            </w:r>
          </w:p>
        </w:tc>
        <w:tc>
          <w:tcPr>
            <w:tcW w:w="5885" w:type="dxa"/>
            <w:tcBorders>
              <w:top w:val="single" w:color="auto" w:sz="4" w:space="0"/>
              <w:left w:val="single" w:color="auto" w:sz="4" w:space="0"/>
              <w:bottom w:val="single" w:color="auto" w:sz="4" w:space="0"/>
              <w:right w:val="single" w:color="auto" w:sz="4" w:space="0"/>
            </w:tcBorders>
            <w:noWrap w:val="0"/>
            <w:vAlign w:val="center"/>
          </w:tcPr>
          <w:p w14:paraId="4939EE7A">
            <w:pPr>
              <w:rPr>
                <w:rFonts w:hint="eastAsia" w:ascii="宋体" w:hAnsi="宋体" w:cs="宋体"/>
                <w:sz w:val="21"/>
                <w:szCs w:val="21"/>
              </w:rPr>
            </w:pPr>
            <w:r>
              <w:rPr>
                <w:rFonts w:hint="eastAsia" w:ascii="宋体" w:hAnsi="宋体" w:cs="宋体"/>
                <w:sz w:val="21"/>
                <w:szCs w:val="21"/>
              </w:rPr>
              <w:t>提供202</w:t>
            </w:r>
            <w:r>
              <w:rPr>
                <w:rFonts w:hint="eastAsia" w:ascii="宋体" w:hAnsi="宋体" w:cs="宋体"/>
                <w:sz w:val="21"/>
                <w:szCs w:val="21"/>
                <w:lang w:val="en-US" w:eastAsia="zh-CN"/>
              </w:rPr>
              <w:t>4</w:t>
            </w:r>
            <w:r>
              <w:rPr>
                <w:rFonts w:hint="eastAsia" w:ascii="宋体" w:hAnsi="宋体" w:cs="宋体"/>
                <w:sz w:val="21"/>
                <w:szCs w:val="21"/>
              </w:rPr>
              <w:t>年企业纳税信用等级证明。A级纳税信用</w:t>
            </w:r>
            <w:r>
              <w:rPr>
                <w:rFonts w:hint="eastAsia" w:ascii="宋体" w:hAnsi="宋体" w:cs="宋体"/>
                <w:sz w:val="21"/>
                <w:szCs w:val="21"/>
                <w:lang w:val="en-US" w:eastAsia="zh-CN"/>
              </w:rPr>
              <w:t>2</w:t>
            </w:r>
            <w:r>
              <w:rPr>
                <w:rFonts w:hint="eastAsia" w:ascii="宋体" w:hAnsi="宋体" w:cs="宋体"/>
                <w:sz w:val="21"/>
                <w:szCs w:val="21"/>
              </w:rPr>
              <w:t>分；B级纳税信用</w:t>
            </w:r>
            <w:r>
              <w:rPr>
                <w:rFonts w:hint="eastAsia" w:ascii="宋体" w:hAnsi="宋体" w:cs="宋体"/>
                <w:sz w:val="21"/>
                <w:szCs w:val="21"/>
                <w:lang w:val="en-US" w:eastAsia="zh-CN"/>
              </w:rPr>
              <w:t>1</w:t>
            </w:r>
            <w:r>
              <w:rPr>
                <w:rFonts w:hint="eastAsia" w:ascii="宋体" w:hAnsi="宋体" w:cs="宋体"/>
                <w:sz w:val="21"/>
                <w:szCs w:val="21"/>
              </w:rPr>
              <w:t>分；其他或无法提供纳税等级评价的不得分。</w:t>
            </w:r>
          </w:p>
          <w:p w14:paraId="0137F853">
            <w:pPr>
              <w:rPr>
                <w:rFonts w:hint="eastAsia" w:ascii="宋体" w:hAnsi="宋体" w:cs="宋体"/>
                <w:sz w:val="21"/>
                <w:szCs w:val="21"/>
              </w:rPr>
            </w:pPr>
            <w:r>
              <w:rPr>
                <w:rFonts w:hint="eastAsia" w:ascii="宋体" w:hAnsi="宋体" w:cs="宋体"/>
                <w:sz w:val="21"/>
                <w:szCs w:val="21"/>
              </w:rPr>
              <w:t>注：应提供国家电子税务局http://www.chinatax.gov.cn/的官方网站查询截图作为证明，证明不全或不提供者不得分。</w:t>
            </w:r>
          </w:p>
        </w:tc>
      </w:tr>
      <w:tr w14:paraId="0C2E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1100" w:type="dxa"/>
            <w:vMerge w:val="continue"/>
            <w:tcBorders>
              <w:left w:val="single" w:color="auto" w:sz="4" w:space="0"/>
              <w:right w:val="single" w:color="auto" w:sz="4" w:space="0"/>
            </w:tcBorders>
            <w:noWrap w:val="0"/>
            <w:vAlign w:val="center"/>
          </w:tcPr>
          <w:p w14:paraId="231D2BC5">
            <w:pPr>
              <w:spacing w:line="360" w:lineRule="auto"/>
              <w:jc w:val="center"/>
              <w:rPr>
                <w:rFonts w:hint="eastAsia" w:ascii="宋体" w:hAnsi="宋体" w:cs="宋体"/>
                <w:sz w:val="21"/>
                <w:szCs w:val="21"/>
              </w:rPr>
            </w:pPr>
          </w:p>
        </w:tc>
        <w:tc>
          <w:tcPr>
            <w:tcW w:w="1545" w:type="dxa"/>
            <w:tcBorders>
              <w:top w:val="single" w:color="auto" w:sz="4" w:space="0"/>
              <w:left w:val="single" w:color="auto" w:sz="4" w:space="0"/>
              <w:right w:val="single" w:color="auto" w:sz="4" w:space="0"/>
            </w:tcBorders>
            <w:noWrap w:val="0"/>
            <w:vAlign w:val="center"/>
          </w:tcPr>
          <w:p w14:paraId="654475AF">
            <w:pPr>
              <w:pStyle w:val="21"/>
              <w:jc w:val="center"/>
              <w:rPr>
                <w:rFonts w:hint="eastAsia" w:ascii="宋体" w:hAnsi="宋体" w:cs="宋体"/>
                <w:sz w:val="21"/>
                <w:szCs w:val="21"/>
              </w:rPr>
            </w:pPr>
            <w:r>
              <w:rPr>
                <w:rFonts w:hint="eastAsia" w:ascii="宋体" w:hAnsi="宋体" w:cs="宋体"/>
                <w:sz w:val="21"/>
                <w:szCs w:val="21"/>
              </w:rPr>
              <w:t>财务状况</w:t>
            </w:r>
          </w:p>
          <w:p w14:paraId="6F67FF10">
            <w:pPr>
              <w:pStyle w:val="21"/>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分）</w:t>
            </w:r>
          </w:p>
        </w:tc>
        <w:tc>
          <w:tcPr>
            <w:tcW w:w="5885" w:type="dxa"/>
            <w:tcBorders>
              <w:top w:val="single" w:color="auto" w:sz="4" w:space="0"/>
              <w:left w:val="single" w:color="auto" w:sz="4" w:space="0"/>
              <w:right w:val="single" w:color="auto" w:sz="4" w:space="0"/>
            </w:tcBorders>
            <w:noWrap w:val="0"/>
            <w:vAlign w:val="center"/>
          </w:tcPr>
          <w:p w14:paraId="5842F6AC">
            <w:pPr>
              <w:rPr>
                <w:rFonts w:hint="eastAsia" w:ascii="宋体" w:hAnsi="宋体" w:cs="宋体"/>
                <w:sz w:val="21"/>
                <w:szCs w:val="21"/>
              </w:rPr>
            </w:pPr>
            <w:r>
              <w:rPr>
                <w:rFonts w:hint="eastAsia" w:ascii="宋体" w:hAnsi="宋体" w:cs="宋体"/>
                <w:sz w:val="21"/>
                <w:szCs w:val="21"/>
              </w:rPr>
              <w:t>提供20</w:t>
            </w:r>
            <w:r>
              <w:rPr>
                <w:rFonts w:hint="eastAsia" w:ascii="宋体" w:hAnsi="宋体" w:cs="宋体"/>
                <w:sz w:val="21"/>
                <w:szCs w:val="21"/>
                <w:lang w:val="en-US" w:eastAsia="zh-CN"/>
              </w:rPr>
              <w:t>22</w:t>
            </w:r>
            <w:r>
              <w:rPr>
                <w:rFonts w:hint="eastAsia" w:ascii="宋体" w:hAnsi="宋体" w:cs="宋体"/>
                <w:sz w:val="21"/>
                <w:szCs w:val="21"/>
              </w:rPr>
              <w:t>年、202</w:t>
            </w:r>
            <w:r>
              <w:rPr>
                <w:rFonts w:hint="eastAsia" w:ascii="宋体" w:hAnsi="宋体" w:cs="宋体"/>
                <w:sz w:val="21"/>
                <w:szCs w:val="21"/>
                <w:lang w:val="en-US" w:eastAsia="zh-CN"/>
              </w:rPr>
              <w:t>3</w:t>
            </w:r>
            <w:r>
              <w:rPr>
                <w:rFonts w:hint="eastAsia" w:ascii="宋体" w:hAnsi="宋体" w:cs="宋体"/>
                <w:sz w:val="21"/>
                <w:szCs w:val="21"/>
              </w:rPr>
              <w:t>年、202</w:t>
            </w:r>
            <w:r>
              <w:rPr>
                <w:rFonts w:hint="eastAsia" w:ascii="宋体" w:hAnsi="宋体" w:cs="宋体"/>
                <w:sz w:val="21"/>
                <w:szCs w:val="21"/>
                <w:lang w:val="en-US" w:eastAsia="zh-CN"/>
              </w:rPr>
              <w:t>4</w:t>
            </w:r>
            <w:r>
              <w:rPr>
                <w:rFonts w:hint="eastAsia" w:ascii="宋体" w:hAnsi="宋体" w:cs="宋体"/>
                <w:sz w:val="21"/>
                <w:szCs w:val="21"/>
              </w:rPr>
              <w:t>年经会计师事务所或第三方审计机构审计的完整财务报告，包括</w:t>
            </w:r>
            <w:r>
              <w:rPr>
                <w:rFonts w:hint="eastAsia" w:ascii="宋体" w:hAnsi="宋体" w:cs="宋体"/>
                <w:sz w:val="21"/>
                <w:szCs w:val="21"/>
                <w:highlight w:val="none"/>
              </w:rPr>
              <w:t>资产负债表、现金流量表、利润表等的扫描/复印件。成立不足</w:t>
            </w:r>
            <w:r>
              <w:rPr>
                <w:rFonts w:hint="eastAsia" w:ascii="宋体" w:hAnsi="宋体" w:cs="宋体"/>
                <w:sz w:val="21"/>
                <w:szCs w:val="21"/>
              </w:rPr>
              <w:t>三年的企业按成立年份提供财务报告。</w:t>
            </w:r>
          </w:p>
          <w:p w14:paraId="1D72CF01">
            <w:pPr>
              <w:rPr>
                <w:rFonts w:hint="eastAsia" w:ascii="宋体" w:hAnsi="宋体" w:cs="宋体"/>
                <w:sz w:val="21"/>
                <w:szCs w:val="21"/>
              </w:rPr>
            </w:pPr>
            <w:r>
              <w:rPr>
                <w:rFonts w:hint="eastAsia" w:ascii="宋体" w:hAnsi="宋体" w:cs="宋体"/>
                <w:sz w:val="21"/>
                <w:szCs w:val="21"/>
              </w:rPr>
              <w:t>三年平均净资产收益率</w:t>
            </w:r>
            <w:r>
              <w:rPr>
                <w:rFonts w:hint="eastAsia" w:ascii="宋体" w:hAnsi="宋体" w:cs="宋体"/>
                <w:sz w:val="21"/>
                <w:szCs w:val="21"/>
                <w:lang w:val="en-US" w:eastAsia="zh-CN"/>
              </w:rPr>
              <w:t>为盈利得6分，其他不得分</w:t>
            </w:r>
            <w:r>
              <w:rPr>
                <w:rFonts w:hint="eastAsia" w:ascii="宋体" w:hAnsi="宋体" w:cs="宋体"/>
                <w:sz w:val="21"/>
                <w:szCs w:val="21"/>
              </w:rPr>
              <w:t>。</w:t>
            </w:r>
          </w:p>
          <w:p w14:paraId="40E3CCDE">
            <w:pPr>
              <w:rPr>
                <w:rFonts w:hint="eastAsia" w:ascii="宋体" w:hAnsi="宋体" w:cs="宋体"/>
                <w:sz w:val="21"/>
                <w:szCs w:val="21"/>
              </w:rPr>
            </w:pPr>
            <w:r>
              <w:rPr>
                <w:rFonts w:hint="eastAsia" w:ascii="宋体" w:hAnsi="宋体" w:cs="宋体"/>
                <w:sz w:val="21"/>
                <w:szCs w:val="21"/>
              </w:rPr>
              <w:t>三年平均净资产收益率=（202</w:t>
            </w:r>
            <w:r>
              <w:rPr>
                <w:rFonts w:hint="eastAsia" w:ascii="宋体" w:hAnsi="宋体" w:cs="宋体"/>
                <w:sz w:val="21"/>
                <w:szCs w:val="21"/>
                <w:lang w:val="en-US" w:eastAsia="zh-CN"/>
              </w:rPr>
              <w:t>2</w:t>
            </w:r>
            <w:r>
              <w:rPr>
                <w:rFonts w:hint="eastAsia" w:ascii="宋体" w:hAnsi="宋体" w:cs="宋体"/>
                <w:sz w:val="21"/>
                <w:szCs w:val="21"/>
              </w:rPr>
              <w:t>年净资产收益率+202</w:t>
            </w:r>
            <w:r>
              <w:rPr>
                <w:rFonts w:hint="eastAsia" w:ascii="宋体" w:hAnsi="宋体" w:cs="宋体"/>
                <w:sz w:val="21"/>
                <w:szCs w:val="21"/>
                <w:lang w:val="en-US" w:eastAsia="zh-CN"/>
              </w:rPr>
              <w:t>3</w:t>
            </w:r>
            <w:r>
              <w:rPr>
                <w:rFonts w:hint="eastAsia" w:ascii="宋体" w:hAnsi="宋体" w:cs="宋体"/>
                <w:sz w:val="21"/>
                <w:szCs w:val="21"/>
              </w:rPr>
              <w:t>年净资产收益率+202</w:t>
            </w:r>
            <w:r>
              <w:rPr>
                <w:rFonts w:hint="eastAsia" w:ascii="宋体" w:hAnsi="宋体" w:cs="宋体"/>
                <w:sz w:val="21"/>
                <w:szCs w:val="21"/>
                <w:lang w:val="en-US" w:eastAsia="zh-CN"/>
              </w:rPr>
              <w:t>4</w:t>
            </w:r>
            <w:r>
              <w:rPr>
                <w:rFonts w:hint="eastAsia" w:ascii="宋体" w:hAnsi="宋体" w:cs="宋体"/>
                <w:sz w:val="21"/>
                <w:szCs w:val="21"/>
              </w:rPr>
              <w:t>年净资产收益率）/3。</w:t>
            </w:r>
          </w:p>
          <w:p w14:paraId="555E20F8">
            <w:pPr>
              <w:rPr>
                <w:rFonts w:hint="eastAsia" w:ascii="宋体" w:hAnsi="宋体" w:cs="宋体"/>
                <w:sz w:val="21"/>
                <w:szCs w:val="21"/>
              </w:rPr>
            </w:pPr>
            <w:r>
              <w:rPr>
                <w:rFonts w:hint="eastAsia" w:ascii="宋体" w:hAnsi="宋体" w:cs="宋体"/>
                <w:sz w:val="21"/>
                <w:szCs w:val="21"/>
              </w:rPr>
              <w:t>未提供完整年份财务报告的不得分。</w:t>
            </w:r>
          </w:p>
        </w:tc>
      </w:tr>
      <w:tr w14:paraId="29E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00" w:type="dxa"/>
            <w:vMerge w:val="continue"/>
            <w:tcBorders>
              <w:left w:val="single" w:color="auto" w:sz="4" w:space="0"/>
              <w:right w:val="single" w:color="auto" w:sz="4" w:space="0"/>
            </w:tcBorders>
            <w:noWrap w:val="0"/>
            <w:vAlign w:val="center"/>
          </w:tcPr>
          <w:p w14:paraId="740A7F2B">
            <w:pPr>
              <w:spacing w:line="360" w:lineRule="auto"/>
              <w:jc w:val="center"/>
              <w:rPr>
                <w:rFonts w:hint="eastAsia" w:ascii="宋体" w:hAnsi="宋体" w:cs="宋体"/>
                <w:sz w:val="21"/>
                <w:szCs w:val="21"/>
              </w:rPr>
            </w:pPr>
          </w:p>
        </w:tc>
        <w:tc>
          <w:tcPr>
            <w:tcW w:w="1545" w:type="dxa"/>
            <w:tcBorders>
              <w:top w:val="single" w:color="auto" w:sz="4" w:space="0"/>
              <w:left w:val="single" w:color="auto" w:sz="4" w:space="0"/>
              <w:right w:val="single" w:color="auto" w:sz="4" w:space="0"/>
            </w:tcBorders>
            <w:noWrap w:val="0"/>
            <w:vAlign w:val="center"/>
          </w:tcPr>
          <w:p w14:paraId="03B48299">
            <w:pPr>
              <w:pStyle w:val="21"/>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获奖情况</w:t>
            </w:r>
          </w:p>
          <w:p w14:paraId="5E9BD88F">
            <w:pPr>
              <w:pStyle w:val="21"/>
              <w:jc w:val="center"/>
              <w:rPr>
                <w:rFonts w:hint="eastAsia" w:ascii="宋体" w:hAnsi="宋体" w:cs="宋体" w:eastAsiaTheme="minorEastAsia"/>
                <w:sz w:val="21"/>
                <w:szCs w:val="21"/>
                <w:lang w:val="en-US" w:eastAsia="zh-CN"/>
              </w:rPr>
            </w:pP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8分</w:t>
            </w:r>
            <w:r>
              <w:rPr>
                <w:rFonts w:hint="eastAsia" w:ascii="宋体" w:hAnsi="宋体" w:cs="宋体"/>
                <w:color w:val="000000"/>
                <w:kern w:val="0"/>
                <w:sz w:val="22"/>
                <w:szCs w:val="22"/>
                <w:highlight w:val="none"/>
                <w:lang w:eastAsia="zh-CN"/>
              </w:rPr>
              <w:t>）</w:t>
            </w:r>
          </w:p>
        </w:tc>
        <w:tc>
          <w:tcPr>
            <w:tcW w:w="5885" w:type="dxa"/>
            <w:tcBorders>
              <w:top w:val="single" w:color="auto" w:sz="4" w:space="0"/>
              <w:left w:val="single" w:color="auto" w:sz="4" w:space="0"/>
              <w:right w:val="single" w:color="auto" w:sz="4" w:space="0"/>
            </w:tcBorders>
            <w:noWrap w:val="0"/>
            <w:vAlign w:val="center"/>
          </w:tcPr>
          <w:p w14:paraId="3C20B0AD">
            <w:pPr>
              <w:rPr>
                <w:rFonts w:hint="eastAsia" w:ascii="宋体" w:hAnsi="宋体" w:cs="宋体"/>
                <w:sz w:val="21"/>
                <w:szCs w:val="21"/>
                <w:lang w:eastAsia="zh-CN"/>
              </w:rPr>
            </w:pPr>
            <w:r>
              <w:rPr>
                <w:rFonts w:hint="eastAsia" w:ascii="宋体" w:hAnsi="宋体" w:cs="宋体"/>
                <w:color w:val="000000"/>
                <w:kern w:val="0"/>
                <w:sz w:val="22"/>
                <w:szCs w:val="22"/>
                <w:highlight w:val="none"/>
              </w:rPr>
              <w:t>近</w:t>
            </w:r>
            <w:r>
              <w:rPr>
                <w:rFonts w:hint="eastAsia" w:ascii="宋体" w:hAnsi="宋体" w:cs="宋体"/>
                <w:color w:val="000000"/>
                <w:kern w:val="0"/>
                <w:sz w:val="22"/>
                <w:szCs w:val="22"/>
                <w:highlight w:val="none"/>
                <w:lang w:val="en-US" w:eastAsia="zh-CN"/>
              </w:rPr>
              <w:t>3</w:t>
            </w:r>
            <w:r>
              <w:rPr>
                <w:rFonts w:hint="eastAsia" w:ascii="宋体" w:hAnsi="宋体" w:cs="宋体"/>
                <w:color w:val="000000"/>
                <w:kern w:val="0"/>
                <w:sz w:val="22"/>
                <w:szCs w:val="22"/>
                <w:highlight w:val="none"/>
              </w:rPr>
              <w:t>年来获得权威机构和组织颁发的奖励荣誉</w:t>
            </w:r>
            <w:r>
              <w:rPr>
                <w:rFonts w:hint="eastAsia" w:ascii="宋体" w:hAnsi="宋体" w:cs="宋体"/>
                <w:color w:val="000000"/>
                <w:kern w:val="0"/>
                <w:sz w:val="22"/>
                <w:szCs w:val="22"/>
                <w:highlight w:val="none"/>
                <w:lang w:eastAsia="zh-CN"/>
              </w:rPr>
              <w:t>、</w:t>
            </w:r>
            <w:r>
              <w:rPr>
                <w:rFonts w:hint="eastAsia" w:ascii="宋体" w:hAnsi="宋体" w:cs="宋体"/>
                <w:color w:val="000000"/>
                <w:kern w:val="0"/>
                <w:sz w:val="22"/>
                <w:szCs w:val="22"/>
                <w:highlight w:val="none"/>
                <w:lang w:val="en-US" w:eastAsia="zh-CN"/>
              </w:rPr>
              <w:t>广告一级企业证书</w:t>
            </w:r>
            <w:r>
              <w:rPr>
                <w:rFonts w:hint="eastAsia" w:ascii="宋体" w:hAnsi="宋体" w:cs="宋体"/>
                <w:color w:val="000000"/>
                <w:kern w:val="0"/>
                <w:sz w:val="22"/>
                <w:szCs w:val="22"/>
                <w:highlight w:val="none"/>
              </w:rPr>
              <w:t>等，须提供相关</w:t>
            </w:r>
            <w:r>
              <w:rPr>
                <w:rFonts w:hint="eastAsia" w:ascii="宋体" w:hAnsi="宋体" w:cs="宋体"/>
                <w:color w:val="000000"/>
                <w:kern w:val="0"/>
                <w:sz w:val="22"/>
                <w:szCs w:val="22"/>
                <w:highlight w:val="none"/>
                <w:lang w:val="en-US" w:eastAsia="zh-CN"/>
              </w:rPr>
              <w:t>证书扫描件</w:t>
            </w:r>
            <w:r>
              <w:rPr>
                <w:rFonts w:hint="eastAsia" w:ascii="宋体" w:hAnsi="宋体" w:cs="宋体"/>
                <w:color w:val="000000"/>
                <w:kern w:val="0"/>
                <w:sz w:val="22"/>
                <w:szCs w:val="22"/>
                <w:highlight w:val="none"/>
              </w:rPr>
              <w:t>、网站公示等证明材料，每项加2分，总分</w:t>
            </w:r>
            <w:r>
              <w:rPr>
                <w:rFonts w:hint="eastAsia" w:ascii="宋体" w:hAnsi="宋体" w:cs="宋体"/>
                <w:color w:val="000000"/>
                <w:kern w:val="0"/>
                <w:sz w:val="22"/>
                <w:szCs w:val="22"/>
                <w:highlight w:val="none"/>
                <w:lang w:val="en-US" w:eastAsia="zh-CN"/>
              </w:rPr>
              <w:t>8</w:t>
            </w:r>
            <w:r>
              <w:rPr>
                <w:rFonts w:hint="eastAsia" w:ascii="宋体" w:hAnsi="宋体" w:cs="宋体"/>
                <w:color w:val="000000"/>
                <w:kern w:val="0"/>
                <w:sz w:val="22"/>
                <w:szCs w:val="22"/>
                <w:highlight w:val="none"/>
              </w:rPr>
              <w:t>分。</w:t>
            </w:r>
          </w:p>
        </w:tc>
      </w:tr>
      <w:tr w14:paraId="37A1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100" w:type="dxa"/>
            <w:vMerge w:val="continue"/>
            <w:tcBorders>
              <w:left w:val="single" w:color="auto" w:sz="4" w:space="0"/>
              <w:right w:val="single" w:color="auto" w:sz="4" w:space="0"/>
            </w:tcBorders>
            <w:noWrap w:val="0"/>
            <w:vAlign w:val="center"/>
          </w:tcPr>
          <w:p w14:paraId="7EC2B17D">
            <w:pPr>
              <w:spacing w:line="360" w:lineRule="auto"/>
              <w:jc w:val="center"/>
              <w:rPr>
                <w:rFonts w:hint="eastAsia" w:ascii="宋体" w:hAnsi="宋体" w:cs="宋体"/>
                <w:sz w:val="21"/>
                <w:szCs w:val="21"/>
              </w:rPr>
            </w:pPr>
          </w:p>
        </w:tc>
        <w:tc>
          <w:tcPr>
            <w:tcW w:w="1545" w:type="dxa"/>
            <w:tcBorders>
              <w:top w:val="single" w:color="auto" w:sz="4" w:space="0"/>
              <w:left w:val="single" w:color="auto" w:sz="4" w:space="0"/>
              <w:right w:val="single" w:color="auto" w:sz="4" w:space="0"/>
            </w:tcBorders>
            <w:noWrap w:val="0"/>
            <w:vAlign w:val="center"/>
          </w:tcPr>
          <w:p w14:paraId="21C7558A">
            <w:pPr>
              <w:pStyle w:val="21"/>
              <w:jc w:val="center"/>
              <w:rPr>
                <w:rFonts w:hint="eastAsia" w:ascii="宋体" w:hAnsi="宋体" w:cs="宋体"/>
                <w:sz w:val="21"/>
                <w:szCs w:val="21"/>
              </w:rPr>
            </w:pPr>
            <w:r>
              <w:rPr>
                <w:rFonts w:hint="eastAsia" w:ascii="宋体" w:hAnsi="宋体" w:cs="宋体"/>
                <w:sz w:val="21"/>
                <w:szCs w:val="21"/>
              </w:rPr>
              <w:t>类似业绩</w:t>
            </w:r>
          </w:p>
          <w:p w14:paraId="6AB8A81C">
            <w:pPr>
              <w:pStyle w:val="21"/>
              <w:jc w:val="center"/>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rPr>
              <w:t>分)</w:t>
            </w:r>
          </w:p>
        </w:tc>
        <w:tc>
          <w:tcPr>
            <w:tcW w:w="5885" w:type="dxa"/>
            <w:tcBorders>
              <w:top w:val="single" w:color="auto" w:sz="4" w:space="0"/>
              <w:left w:val="single" w:color="auto" w:sz="4" w:space="0"/>
              <w:right w:val="single" w:color="auto" w:sz="4" w:space="0"/>
            </w:tcBorders>
            <w:noWrap w:val="0"/>
            <w:vAlign w:val="center"/>
          </w:tcPr>
          <w:p w14:paraId="6C54608B">
            <w:pPr>
              <w:rPr>
                <w:rFonts w:hint="eastAsia" w:ascii="宋体" w:hAnsi="宋体" w:cs="宋体"/>
                <w:sz w:val="21"/>
                <w:szCs w:val="21"/>
                <w:lang w:eastAsia="zh-CN"/>
              </w:rPr>
            </w:pPr>
            <w:r>
              <w:rPr>
                <w:rFonts w:hint="eastAsia" w:ascii="宋体" w:hAnsi="宋体" w:cs="宋体"/>
                <w:sz w:val="21"/>
                <w:szCs w:val="21"/>
                <w:lang w:eastAsia="zh-CN"/>
              </w:rPr>
              <w:t>根据投标人202</w:t>
            </w:r>
            <w:r>
              <w:rPr>
                <w:rFonts w:hint="eastAsia" w:ascii="宋体" w:hAnsi="宋体" w:cs="宋体"/>
                <w:sz w:val="21"/>
                <w:szCs w:val="21"/>
                <w:lang w:val="en-US" w:eastAsia="zh-CN"/>
              </w:rPr>
              <w:t>2</w:t>
            </w:r>
            <w:r>
              <w:rPr>
                <w:rFonts w:hint="eastAsia" w:ascii="宋体" w:hAnsi="宋体" w:cs="宋体"/>
                <w:sz w:val="21"/>
                <w:szCs w:val="21"/>
                <w:lang w:eastAsia="zh-CN"/>
              </w:rPr>
              <w:t>年1月1日至投标截止时间，以合同签订时间为准）完成的</w:t>
            </w:r>
            <w:r>
              <w:rPr>
                <w:rFonts w:hint="eastAsia" w:ascii="宋体" w:hAnsi="宋体" w:cs="宋体"/>
                <w:sz w:val="21"/>
                <w:szCs w:val="21"/>
                <w:lang w:val="en-US" w:eastAsia="zh-CN"/>
              </w:rPr>
              <w:t>类似</w:t>
            </w:r>
            <w:r>
              <w:rPr>
                <w:rFonts w:hint="eastAsia" w:ascii="宋体" w:hAnsi="宋体" w:cs="宋体"/>
                <w:sz w:val="21"/>
                <w:szCs w:val="21"/>
                <w:lang w:eastAsia="zh-CN"/>
              </w:rPr>
              <w:t>活动或市场推广</w:t>
            </w:r>
            <w:r>
              <w:rPr>
                <w:rFonts w:hint="eastAsia" w:ascii="宋体" w:hAnsi="宋体" w:cs="宋体"/>
                <w:sz w:val="21"/>
                <w:szCs w:val="21"/>
                <w:lang w:val="en-US" w:eastAsia="zh-CN"/>
              </w:rPr>
              <w:t>或品牌宣传项目</w:t>
            </w:r>
            <w:r>
              <w:rPr>
                <w:rFonts w:hint="eastAsia" w:ascii="宋体" w:hAnsi="宋体" w:cs="宋体"/>
                <w:sz w:val="21"/>
                <w:szCs w:val="21"/>
                <w:lang w:eastAsia="zh-CN"/>
              </w:rPr>
              <w:t>进行评分：</w:t>
            </w:r>
          </w:p>
          <w:p w14:paraId="3E83F49C">
            <w:pPr>
              <w:rPr>
                <w:rFonts w:hint="eastAsia" w:ascii="宋体" w:hAnsi="宋体" w:cs="宋体"/>
                <w:sz w:val="21"/>
                <w:szCs w:val="21"/>
                <w:lang w:eastAsia="zh-CN"/>
              </w:rPr>
            </w:pPr>
            <w:r>
              <w:rPr>
                <w:rFonts w:hint="eastAsia" w:ascii="宋体" w:hAnsi="宋体" w:cs="宋体"/>
                <w:sz w:val="21"/>
                <w:szCs w:val="21"/>
                <w:lang w:eastAsia="zh-CN"/>
              </w:rPr>
              <w:t>单项类似业绩金额在</w:t>
            </w:r>
            <w:r>
              <w:rPr>
                <w:rFonts w:hint="eastAsia" w:ascii="宋体" w:hAnsi="宋体" w:cs="宋体"/>
                <w:sz w:val="21"/>
                <w:szCs w:val="21"/>
                <w:lang w:val="en-US" w:eastAsia="zh-CN"/>
              </w:rPr>
              <w:t>30</w:t>
            </w:r>
            <w:r>
              <w:rPr>
                <w:rFonts w:hint="eastAsia" w:ascii="宋体" w:hAnsi="宋体" w:cs="宋体"/>
                <w:sz w:val="21"/>
                <w:szCs w:val="21"/>
                <w:lang w:eastAsia="zh-CN"/>
              </w:rPr>
              <w:t>万（含）以上，</w:t>
            </w:r>
            <w:r>
              <w:rPr>
                <w:rFonts w:hint="eastAsia" w:ascii="宋体" w:hAnsi="宋体" w:cs="宋体"/>
                <w:sz w:val="21"/>
                <w:szCs w:val="21"/>
                <w:lang w:val="en-US" w:eastAsia="zh-CN"/>
              </w:rPr>
              <w:t>1个计1分，满分5分</w:t>
            </w:r>
          </w:p>
          <w:p w14:paraId="1FB7367E">
            <w:pPr>
              <w:rPr>
                <w:rFonts w:hint="eastAsia" w:ascii="宋体" w:hAnsi="宋体" w:cs="宋体"/>
                <w:sz w:val="21"/>
                <w:szCs w:val="21"/>
                <w:lang w:eastAsia="zh-CN"/>
              </w:rPr>
            </w:pPr>
            <w:r>
              <w:rPr>
                <w:rFonts w:hint="eastAsia" w:ascii="宋体" w:hAnsi="宋体" w:cs="宋体"/>
                <w:sz w:val="21"/>
                <w:szCs w:val="21"/>
                <w:lang w:eastAsia="zh-CN"/>
              </w:rPr>
              <w:t>单项类似业绩金额在</w:t>
            </w:r>
            <w:r>
              <w:rPr>
                <w:rFonts w:hint="eastAsia" w:ascii="宋体" w:hAnsi="宋体" w:cs="宋体"/>
                <w:sz w:val="21"/>
                <w:szCs w:val="21"/>
                <w:lang w:val="en-US" w:eastAsia="zh-CN"/>
              </w:rPr>
              <w:t>70</w:t>
            </w:r>
            <w:r>
              <w:rPr>
                <w:rFonts w:hint="eastAsia" w:ascii="宋体" w:hAnsi="宋体" w:cs="宋体"/>
                <w:sz w:val="21"/>
                <w:szCs w:val="21"/>
                <w:lang w:eastAsia="zh-CN"/>
              </w:rPr>
              <w:t>万（含）以上，</w:t>
            </w:r>
            <w:r>
              <w:rPr>
                <w:rFonts w:hint="eastAsia" w:ascii="宋体" w:hAnsi="宋体" w:cs="宋体"/>
                <w:sz w:val="21"/>
                <w:szCs w:val="21"/>
                <w:lang w:val="en-US" w:eastAsia="zh-CN"/>
              </w:rPr>
              <w:t>1个计3分，满分9分</w:t>
            </w:r>
            <w:r>
              <w:rPr>
                <w:rFonts w:hint="eastAsia" w:ascii="宋体" w:hAnsi="宋体" w:cs="宋体"/>
                <w:sz w:val="21"/>
                <w:szCs w:val="21"/>
                <w:lang w:eastAsia="zh-CN"/>
              </w:rPr>
              <w:t>；</w:t>
            </w:r>
          </w:p>
          <w:p w14:paraId="4E432C7B">
            <w:pPr>
              <w:rPr>
                <w:rFonts w:hint="eastAsia" w:ascii="宋体" w:hAnsi="宋体" w:cs="宋体"/>
                <w:sz w:val="21"/>
                <w:szCs w:val="21"/>
                <w:lang w:eastAsia="zh-CN"/>
              </w:rPr>
            </w:pPr>
            <w:r>
              <w:rPr>
                <w:rFonts w:hint="eastAsia" w:ascii="宋体" w:hAnsi="宋体" w:cs="宋体"/>
                <w:sz w:val="21"/>
                <w:szCs w:val="21"/>
                <w:lang w:eastAsia="zh-CN"/>
              </w:rPr>
              <w:t>单项类似业绩金额在</w:t>
            </w:r>
            <w:r>
              <w:rPr>
                <w:rFonts w:hint="eastAsia" w:ascii="宋体" w:hAnsi="宋体" w:cs="宋体"/>
                <w:sz w:val="21"/>
                <w:szCs w:val="21"/>
                <w:lang w:val="en-US" w:eastAsia="zh-CN"/>
              </w:rPr>
              <w:t>1</w:t>
            </w:r>
            <w:r>
              <w:rPr>
                <w:rFonts w:hint="eastAsia" w:ascii="宋体" w:hAnsi="宋体" w:cs="宋体"/>
                <w:sz w:val="21"/>
                <w:szCs w:val="21"/>
                <w:lang w:eastAsia="zh-CN"/>
              </w:rPr>
              <w:t>00万（含）以上，</w:t>
            </w:r>
            <w:r>
              <w:rPr>
                <w:rFonts w:hint="eastAsia" w:ascii="宋体" w:hAnsi="宋体" w:cs="宋体"/>
                <w:sz w:val="21"/>
                <w:szCs w:val="21"/>
                <w:lang w:val="en-US" w:eastAsia="zh-CN"/>
              </w:rPr>
              <w:t>1个计5分，满分15分</w:t>
            </w:r>
            <w:r>
              <w:rPr>
                <w:rFonts w:hint="eastAsia" w:ascii="宋体" w:hAnsi="宋体" w:cs="宋体"/>
                <w:sz w:val="21"/>
                <w:szCs w:val="21"/>
                <w:lang w:eastAsia="zh-CN"/>
              </w:rPr>
              <w:t>；</w:t>
            </w:r>
          </w:p>
          <w:p w14:paraId="343A9EF6">
            <w:pPr>
              <w:rPr>
                <w:rFonts w:hint="eastAsia" w:ascii="宋体" w:hAnsi="宋体" w:cs="宋体"/>
                <w:sz w:val="21"/>
                <w:szCs w:val="21"/>
                <w:lang w:eastAsia="zh-CN"/>
              </w:rPr>
            </w:pPr>
            <w:r>
              <w:rPr>
                <w:rFonts w:hint="eastAsia" w:ascii="宋体" w:hAnsi="宋体" w:cs="宋体"/>
                <w:sz w:val="21"/>
                <w:szCs w:val="21"/>
                <w:lang w:eastAsia="zh-CN"/>
              </w:rPr>
              <w:t>一个合同仅可计分一次，不可重复计分。 注：投标文件中须提供业绩合同扫描件外，还须提供对应发票扫描件，发票金额应至少达到合同金额的 80%。</w:t>
            </w:r>
          </w:p>
        </w:tc>
      </w:tr>
      <w:tr w14:paraId="7AF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1100" w:type="dxa"/>
            <w:vMerge w:val="continue"/>
            <w:tcBorders>
              <w:left w:val="single" w:color="auto" w:sz="4" w:space="0"/>
              <w:right w:val="single" w:color="auto" w:sz="4" w:space="0"/>
            </w:tcBorders>
            <w:noWrap w:val="0"/>
            <w:vAlign w:val="center"/>
          </w:tcPr>
          <w:p w14:paraId="1BA88C72">
            <w:pPr>
              <w:spacing w:line="360" w:lineRule="auto"/>
              <w:jc w:val="center"/>
              <w:rPr>
                <w:rFonts w:hint="eastAsia" w:ascii="宋体" w:hAnsi="宋体" w:cs="宋体"/>
                <w:sz w:val="21"/>
                <w:szCs w:val="21"/>
              </w:rPr>
            </w:pPr>
          </w:p>
        </w:tc>
        <w:tc>
          <w:tcPr>
            <w:tcW w:w="1545" w:type="dxa"/>
            <w:tcBorders>
              <w:top w:val="single" w:color="auto" w:sz="4" w:space="0"/>
              <w:left w:val="single" w:color="auto" w:sz="4" w:space="0"/>
              <w:right w:val="single" w:color="auto" w:sz="4" w:space="0"/>
            </w:tcBorders>
            <w:noWrap w:val="0"/>
            <w:vAlign w:val="center"/>
          </w:tcPr>
          <w:p w14:paraId="1B403D8D">
            <w:pPr>
              <w:widowControl/>
              <w:jc w:val="center"/>
              <w:rPr>
                <w:rFonts w:hint="eastAsia" w:ascii="宋体" w:hAnsi="宋体" w:cs="宋体"/>
                <w:sz w:val="21"/>
                <w:szCs w:val="21"/>
              </w:rPr>
            </w:pPr>
            <w:r>
              <w:rPr>
                <w:rFonts w:hint="eastAsia" w:ascii="宋体" w:hAnsi="宋体" w:cs="宋体"/>
                <w:sz w:val="21"/>
                <w:szCs w:val="21"/>
              </w:rPr>
              <w:t>项目团队实力</w:t>
            </w:r>
          </w:p>
          <w:p w14:paraId="46AD3FD7">
            <w:pPr>
              <w:pStyle w:val="21"/>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9</w:t>
            </w:r>
            <w:r>
              <w:rPr>
                <w:rFonts w:hint="eastAsia" w:ascii="宋体" w:hAnsi="宋体" w:cs="宋体"/>
                <w:sz w:val="21"/>
                <w:szCs w:val="21"/>
              </w:rPr>
              <w:t>分）</w:t>
            </w:r>
          </w:p>
        </w:tc>
        <w:tc>
          <w:tcPr>
            <w:tcW w:w="5885" w:type="dxa"/>
            <w:tcBorders>
              <w:top w:val="single" w:color="auto" w:sz="4" w:space="0"/>
              <w:left w:val="single" w:color="auto" w:sz="4" w:space="0"/>
              <w:right w:val="single" w:color="auto" w:sz="4" w:space="0"/>
            </w:tcBorders>
            <w:noWrap w:val="0"/>
            <w:vAlign w:val="center"/>
          </w:tcPr>
          <w:p w14:paraId="1456EF4A">
            <w:pPr>
              <w:rPr>
                <w:rFonts w:hint="eastAsia" w:ascii="宋体" w:hAnsi="宋体" w:cs="宋体"/>
                <w:sz w:val="21"/>
                <w:szCs w:val="21"/>
              </w:rPr>
            </w:pP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lang w:val="en-US" w:eastAsia="zh-CN"/>
              </w:rPr>
              <w:t>项目须</w:t>
            </w:r>
            <w:r>
              <w:rPr>
                <w:rFonts w:hint="eastAsia" w:ascii="宋体" w:hAnsi="宋体" w:cs="宋体"/>
                <w:sz w:val="21"/>
                <w:szCs w:val="21"/>
              </w:rPr>
              <w:t>配备</w:t>
            </w:r>
            <w:r>
              <w:rPr>
                <w:rFonts w:hint="eastAsia" w:ascii="宋体" w:hAnsi="宋体" w:cs="宋体"/>
                <w:sz w:val="21"/>
                <w:szCs w:val="21"/>
                <w:lang w:val="en-US" w:eastAsia="zh-CN"/>
              </w:rPr>
              <w:t>4</w:t>
            </w:r>
            <w:r>
              <w:rPr>
                <w:rFonts w:hint="eastAsia" w:ascii="宋体" w:hAnsi="宋体" w:cs="宋体"/>
                <w:sz w:val="21"/>
                <w:szCs w:val="21"/>
              </w:rPr>
              <w:t>人及以上的专项管理人员（包括项目负责人），对接做好项目服务，得</w:t>
            </w:r>
            <w:r>
              <w:rPr>
                <w:rFonts w:hint="eastAsia" w:ascii="宋体" w:hAnsi="宋体" w:cs="宋体"/>
                <w:sz w:val="21"/>
                <w:szCs w:val="21"/>
                <w:lang w:val="en-US" w:eastAsia="zh-CN"/>
              </w:rPr>
              <w:t>3</w:t>
            </w:r>
            <w:r>
              <w:rPr>
                <w:rFonts w:hint="eastAsia" w:ascii="宋体" w:hAnsi="宋体" w:cs="宋体"/>
                <w:sz w:val="21"/>
                <w:szCs w:val="21"/>
              </w:rPr>
              <w:t>分；</w:t>
            </w:r>
          </w:p>
          <w:p w14:paraId="63AB34E5">
            <w:pPr>
              <w:rPr>
                <w:rFonts w:hint="eastAsia" w:ascii="宋体" w:hAnsi="宋体" w:cs="宋体"/>
                <w:sz w:val="21"/>
                <w:szCs w:val="21"/>
              </w:rPr>
            </w:pPr>
            <w:r>
              <w:rPr>
                <w:rFonts w:hint="eastAsia" w:ascii="宋体" w:hAnsi="宋体" w:cs="宋体"/>
                <w:sz w:val="21"/>
                <w:szCs w:val="21"/>
              </w:rPr>
              <w:t>2</w:t>
            </w:r>
            <w:r>
              <w:rPr>
                <w:rFonts w:ascii="宋体" w:hAnsi="宋体" w:cs="宋体"/>
                <w:sz w:val="21"/>
                <w:szCs w:val="21"/>
              </w:rPr>
              <w:t>.</w:t>
            </w:r>
            <w:r>
              <w:rPr>
                <w:rFonts w:hint="eastAsia" w:ascii="宋体" w:hAnsi="宋体" w:cs="宋体"/>
                <w:sz w:val="21"/>
                <w:szCs w:val="21"/>
              </w:rPr>
              <w:t>项目负责人具有本科学历得</w:t>
            </w:r>
            <w:r>
              <w:rPr>
                <w:rFonts w:hint="eastAsia" w:ascii="宋体" w:hAnsi="宋体" w:cs="宋体"/>
                <w:sz w:val="21"/>
                <w:szCs w:val="21"/>
                <w:lang w:val="en-US" w:eastAsia="zh-CN"/>
              </w:rPr>
              <w:t>3</w:t>
            </w:r>
            <w:r>
              <w:rPr>
                <w:rFonts w:hint="eastAsia" w:ascii="宋体" w:hAnsi="宋体" w:cs="宋体"/>
                <w:sz w:val="21"/>
                <w:szCs w:val="21"/>
              </w:rPr>
              <w:t>分；</w:t>
            </w:r>
          </w:p>
          <w:p w14:paraId="3E4A783A">
            <w:pPr>
              <w:rPr>
                <w:rFonts w:ascii="宋体" w:hAnsi="宋体" w:cs="宋体"/>
                <w:sz w:val="21"/>
                <w:szCs w:val="21"/>
              </w:rPr>
            </w:pPr>
            <w:r>
              <w:rPr>
                <w:rFonts w:hint="eastAsia" w:ascii="宋体" w:hAnsi="宋体" w:cs="宋体"/>
                <w:sz w:val="21"/>
                <w:szCs w:val="21"/>
              </w:rPr>
              <w:t>3.</w:t>
            </w:r>
            <w:r>
              <w:rPr>
                <w:rFonts w:ascii="宋体" w:hAnsi="宋体" w:cs="宋体"/>
                <w:sz w:val="21"/>
                <w:szCs w:val="21"/>
              </w:rPr>
              <w:t>项目服务团队中</w:t>
            </w:r>
            <w:r>
              <w:rPr>
                <w:rFonts w:hint="eastAsia" w:ascii="宋体" w:hAnsi="宋体" w:cs="宋体"/>
                <w:sz w:val="21"/>
                <w:szCs w:val="21"/>
              </w:rPr>
              <w:t>具备艺术设计或视觉传达设计或平面设计专业类人员，</w:t>
            </w:r>
            <w:r>
              <w:rPr>
                <w:rFonts w:hint="eastAsia" w:ascii="宋体" w:hAnsi="宋体" w:cs="宋体"/>
                <w:sz w:val="21"/>
                <w:szCs w:val="21"/>
                <w:lang w:val="en-US" w:eastAsia="zh-CN"/>
              </w:rPr>
              <w:t>并具有本科学历的</w:t>
            </w:r>
            <w:r>
              <w:rPr>
                <w:rFonts w:hint="eastAsia" w:ascii="宋体" w:hAnsi="宋体" w:cs="宋体"/>
                <w:sz w:val="21"/>
                <w:szCs w:val="21"/>
              </w:rPr>
              <w:t>得</w:t>
            </w:r>
            <w:r>
              <w:rPr>
                <w:rFonts w:hint="eastAsia" w:ascii="宋体" w:hAnsi="宋体" w:cs="宋体"/>
                <w:sz w:val="21"/>
                <w:szCs w:val="21"/>
                <w:lang w:val="en-US" w:eastAsia="zh-CN"/>
              </w:rPr>
              <w:t>3分</w:t>
            </w:r>
            <w:r>
              <w:rPr>
                <w:rFonts w:hint="eastAsia" w:ascii="宋体" w:hAnsi="宋体" w:cs="宋体"/>
                <w:sz w:val="21"/>
                <w:szCs w:val="21"/>
              </w:rPr>
              <w:t>。</w:t>
            </w:r>
          </w:p>
          <w:p w14:paraId="3A58D992">
            <w:pPr>
              <w:rPr>
                <w:rFonts w:hint="eastAsia"/>
                <w:sz w:val="16"/>
                <w:szCs w:val="16"/>
              </w:rPr>
            </w:pPr>
            <w:r>
              <w:rPr>
                <w:rFonts w:hint="eastAsia" w:ascii="宋体" w:hAnsi="宋体" w:cs="宋体"/>
                <w:sz w:val="21"/>
                <w:szCs w:val="21"/>
              </w:rPr>
              <w:t>注：</w:t>
            </w:r>
            <w:r>
              <w:rPr>
                <w:rFonts w:hint="eastAsia" w:ascii="宋体" w:hAnsi="宋体" w:cs="宋体"/>
                <w:sz w:val="21"/>
                <w:szCs w:val="21"/>
                <w:lang w:val="en-US" w:eastAsia="zh-CN"/>
              </w:rPr>
              <w:t>项目负责人</w:t>
            </w:r>
            <w:r>
              <w:rPr>
                <w:rFonts w:hint="eastAsia" w:ascii="宋体" w:hAnsi="宋体" w:cs="宋体"/>
                <w:sz w:val="21"/>
                <w:szCs w:val="21"/>
              </w:rPr>
              <w:t>与设计类专业人员可重复。投标人应提供学历证明材料扫描/复印件、由本单位</w:t>
            </w:r>
            <w:r>
              <w:rPr>
                <w:rFonts w:hint="eastAsia" w:ascii="宋体" w:hAnsi="宋体" w:cs="宋体"/>
                <w:sz w:val="21"/>
                <w:szCs w:val="21"/>
                <w:lang w:val="en-US" w:eastAsia="zh-CN"/>
              </w:rPr>
              <w:t>近期</w:t>
            </w:r>
            <w:r>
              <w:rPr>
                <w:rFonts w:hint="eastAsia" w:ascii="宋体" w:hAnsi="宋体" w:cs="宋体"/>
                <w:sz w:val="21"/>
                <w:szCs w:val="21"/>
              </w:rPr>
              <w:t>缴纳的</w:t>
            </w:r>
            <w:r>
              <w:rPr>
                <w:rFonts w:hint="eastAsia" w:ascii="宋体" w:hAnsi="宋体" w:cs="宋体"/>
                <w:sz w:val="21"/>
                <w:szCs w:val="21"/>
                <w:lang w:val="en-US" w:eastAsia="zh-CN"/>
              </w:rPr>
              <w:t>连续三个月</w:t>
            </w:r>
            <w:r>
              <w:rPr>
                <w:rFonts w:hint="eastAsia" w:ascii="宋体" w:hAnsi="宋体" w:cs="宋体"/>
                <w:sz w:val="21"/>
                <w:szCs w:val="21"/>
              </w:rPr>
              <w:t>的社保缴纳记录，未提供或提供不全的不得分。</w:t>
            </w:r>
          </w:p>
        </w:tc>
      </w:tr>
      <w:tr w14:paraId="1A19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100" w:type="dxa"/>
            <w:vMerge w:val="restart"/>
            <w:tcBorders>
              <w:left w:val="single" w:color="auto" w:sz="4" w:space="0"/>
              <w:right w:val="single" w:color="auto" w:sz="4" w:space="0"/>
            </w:tcBorders>
            <w:shd w:val="clear" w:color="auto" w:fill="auto"/>
            <w:noWrap w:val="0"/>
            <w:vAlign w:val="center"/>
          </w:tcPr>
          <w:p w14:paraId="2AC1A649">
            <w:pPr>
              <w:spacing w:line="360" w:lineRule="auto"/>
              <w:jc w:val="center"/>
              <w:rPr>
                <w:rFonts w:hint="eastAsia" w:ascii="宋体" w:hAnsi="宋体" w:cs="宋体"/>
                <w:b/>
                <w:sz w:val="21"/>
                <w:szCs w:val="21"/>
              </w:rPr>
            </w:pPr>
          </w:p>
        </w:tc>
        <w:tc>
          <w:tcPr>
            <w:tcW w:w="1545" w:type="dxa"/>
            <w:tcBorders>
              <w:top w:val="single" w:color="auto" w:sz="4" w:space="0"/>
              <w:left w:val="single" w:color="auto" w:sz="4" w:space="0"/>
            </w:tcBorders>
            <w:shd w:val="clear" w:color="auto" w:fill="auto"/>
            <w:noWrap w:val="0"/>
            <w:vAlign w:val="center"/>
          </w:tcPr>
          <w:p w14:paraId="7CEA4AF3">
            <w:pPr>
              <w:pStyle w:val="21"/>
              <w:jc w:val="center"/>
              <w:rPr>
                <w:rFonts w:hint="eastAsia" w:ascii="宋体" w:hAnsi="宋体" w:cs="宋体"/>
                <w:sz w:val="21"/>
                <w:szCs w:val="21"/>
              </w:rPr>
            </w:pPr>
            <w:r>
              <w:rPr>
                <w:rFonts w:hint="eastAsia" w:ascii="宋体" w:hAnsi="宋体" w:cs="宋体"/>
                <w:sz w:val="21"/>
                <w:szCs w:val="21"/>
                <w:lang w:val="en-US" w:eastAsia="zh-CN"/>
              </w:rPr>
              <w:t>策划</w:t>
            </w:r>
            <w:r>
              <w:rPr>
                <w:rFonts w:hint="eastAsia" w:ascii="宋体" w:hAnsi="宋体" w:cs="宋体"/>
                <w:sz w:val="21"/>
                <w:szCs w:val="21"/>
              </w:rPr>
              <w:t>方案</w:t>
            </w:r>
          </w:p>
          <w:p w14:paraId="6ACD87C2">
            <w:pPr>
              <w:pStyle w:val="21"/>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分）</w:t>
            </w:r>
          </w:p>
        </w:tc>
        <w:tc>
          <w:tcPr>
            <w:tcW w:w="5885" w:type="dxa"/>
            <w:shd w:val="clear" w:color="auto" w:fill="FFFFFF"/>
            <w:noWrap w:val="0"/>
            <w:vAlign w:val="center"/>
          </w:tcPr>
          <w:p w14:paraId="1B015DE7">
            <w:pPr>
              <w:rPr>
                <w:rFonts w:hint="eastAsia" w:ascii="宋体" w:hAnsi="宋体" w:cs="宋体"/>
                <w:sz w:val="21"/>
                <w:szCs w:val="21"/>
                <w:lang w:val="en-US" w:eastAsia="zh-CN"/>
              </w:rPr>
            </w:pPr>
            <w:r>
              <w:rPr>
                <w:rFonts w:hint="eastAsia" w:ascii="宋体" w:hAnsi="宋体" w:cs="宋体"/>
                <w:sz w:val="21"/>
                <w:szCs w:val="21"/>
                <w:lang w:val="en-US" w:eastAsia="zh-CN"/>
              </w:rPr>
              <w:t>根据“皖美丰景·原乡漫游季”清单内容完善策划、设计、执行方案，设计方案应包括：活动主 KV、市集包装及邀约、美陈打卡点、晒秋区、摸鱼大赛等内容进行设计，形成完整活动策划方案。</w:t>
            </w:r>
          </w:p>
          <w:p w14:paraId="1A47B352">
            <w:pP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评标委员会从方案的合理性，设计内容详细、完整美观性等方面进行综合评审，0 分≤一般﹤10 分，10分≤良好﹤15 分，15 分≤优秀≤20 分。</w:t>
            </w:r>
          </w:p>
        </w:tc>
      </w:tr>
      <w:tr w14:paraId="456B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100" w:type="dxa"/>
            <w:vMerge w:val="continue"/>
            <w:tcBorders>
              <w:left w:val="single" w:color="auto" w:sz="4" w:space="0"/>
              <w:right w:val="single" w:color="auto" w:sz="4" w:space="0"/>
            </w:tcBorders>
            <w:noWrap w:val="0"/>
            <w:vAlign w:val="center"/>
          </w:tcPr>
          <w:p w14:paraId="38588FDB">
            <w:pPr>
              <w:widowControl/>
              <w:snapToGrid w:val="0"/>
              <w:spacing w:line="360" w:lineRule="auto"/>
              <w:jc w:val="center"/>
              <w:textAlignment w:val="center"/>
              <w:rPr>
                <w:rFonts w:hint="eastAsia" w:ascii="宋体" w:hAnsi="宋体" w:cs="宋体"/>
                <w:sz w:val="21"/>
                <w:szCs w:val="21"/>
              </w:rPr>
            </w:pPr>
          </w:p>
        </w:tc>
        <w:tc>
          <w:tcPr>
            <w:tcW w:w="1545" w:type="dxa"/>
            <w:tcBorders>
              <w:left w:val="single" w:color="auto" w:sz="4" w:space="0"/>
              <w:right w:val="single" w:color="auto" w:sz="4" w:space="0"/>
            </w:tcBorders>
            <w:noWrap w:val="0"/>
            <w:vAlign w:val="center"/>
          </w:tcPr>
          <w:p w14:paraId="6BFC61B0">
            <w:pPr>
              <w:pStyle w:val="21"/>
              <w:jc w:val="center"/>
              <w:rPr>
                <w:rFonts w:hint="eastAsia" w:ascii="宋体" w:hAnsi="宋体" w:cs="宋体"/>
                <w:sz w:val="21"/>
                <w:szCs w:val="21"/>
              </w:rPr>
            </w:pPr>
            <w:r>
              <w:rPr>
                <w:rFonts w:hint="eastAsia" w:ascii="宋体" w:hAnsi="宋体" w:cs="宋体"/>
                <w:sz w:val="21"/>
                <w:szCs w:val="21"/>
                <w:lang w:val="en-US" w:eastAsia="zh-CN"/>
              </w:rPr>
              <w:t>服务</w:t>
            </w:r>
            <w:r>
              <w:rPr>
                <w:rFonts w:hint="eastAsia" w:ascii="宋体" w:hAnsi="宋体" w:cs="宋体"/>
                <w:sz w:val="21"/>
                <w:szCs w:val="21"/>
              </w:rPr>
              <w:t>方案</w:t>
            </w:r>
          </w:p>
          <w:p w14:paraId="5FB356F4">
            <w:pPr>
              <w:pStyle w:val="21"/>
              <w:jc w:val="center"/>
              <w:rPr>
                <w:rFonts w:hint="eastAsia" w:ascii="宋体" w:hAnsi="宋体" w:cs="宋体" w:eastAsiaTheme="minorEastAsia"/>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w:t>
            </w:r>
          </w:p>
        </w:tc>
        <w:tc>
          <w:tcPr>
            <w:tcW w:w="5885" w:type="dxa"/>
            <w:tcBorders>
              <w:left w:val="single" w:color="auto" w:sz="4" w:space="0"/>
              <w:bottom w:val="single" w:color="auto" w:sz="4" w:space="0"/>
              <w:right w:val="single" w:color="auto" w:sz="4" w:space="0"/>
            </w:tcBorders>
            <w:noWrap w:val="0"/>
            <w:vAlign w:val="center"/>
          </w:tcPr>
          <w:p w14:paraId="0514978D">
            <w:pPr>
              <w:rPr>
                <w:rFonts w:hint="eastAsia" w:ascii="宋体" w:hAnsi="宋体" w:cs="宋体"/>
                <w:sz w:val="21"/>
                <w:szCs w:val="21"/>
              </w:rPr>
            </w:pPr>
            <w:r>
              <w:rPr>
                <w:rFonts w:hint="eastAsia" w:ascii="宋体" w:hAnsi="宋体" w:cs="宋体"/>
                <w:sz w:val="21"/>
                <w:szCs w:val="21"/>
                <w:lang w:val="en-US" w:eastAsia="zh-CN"/>
              </w:rPr>
              <w:t xml:space="preserve">提供活动执行方案，方案完整、进度节点、清晰、紧凑、科学合理，对整个活动实施方案。 </w:t>
            </w:r>
          </w:p>
          <w:p w14:paraId="7DD7EFF6">
            <w:pPr>
              <w:rPr>
                <w:rFonts w:hint="eastAsia" w:ascii="宋体" w:hAnsi="宋体" w:cs="宋体"/>
                <w:sz w:val="21"/>
                <w:szCs w:val="21"/>
                <w:lang w:val="en-US" w:eastAsia="zh-CN"/>
              </w:rPr>
            </w:pPr>
            <w:r>
              <w:rPr>
                <w:rFonts w:hint="eastAsia" w:ascii="宋体" w:hAnsi="宋体" w:cs="宋体"/>
                <w:sz w:val="21"/>
                <w:szCs w:val="21"/>
                <w:lang w:val="en-US" w:eastAsia="zh-CN"/>
              </w:rPr>
              <w:t>评标委员会从方案的合理性，内容详细、完整性、操作性、人员经验方面等方面进行综合评审，0 分≤一般﹤1 分，</w:t>
            </w:r>
          </w:p>
          <w:p w14:paraId="08782FCF">
            <w:r>
              <w:rPr>
                <w:rFonts w:hint="eastAsia" w:ascii="宋体" w:hAnsi="宋体" w:cs="宋体"/>
                <w:sz w:val="21"/>
                <w:szCs w:val="21"/>
                <w:lang w:val="en-US" w:eastAsia="zh-CN"/>
              </w:rPr>
              <w:t>1分≤良好﹤3分，3 分≤优秀≤5分。</w:t>
            </w:r>
          </w:p>
        </w:tc>
      </w:tr>
      <w:tr w14:paraId="746A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1100" w:type="dxa"/>
            <w:vMerge w:val="continue"/>
            <w:tcBorders>
              <w:left w:val="single" w:color="auto" w:sz="4" w:space="0"/>
              <w:right w:val="single" w:color="auto" w:sz="4" w:space="0"/>
            </w:tcBorders>
            <w:noWrap w:val="0"/>
            <w:vAlign w:val="center"/>
          </w:tcPr>
          <w:p w14:paraId="0B1CDC95">
            <w:pPr>
              <w:widowControl/>
              <w:snapToGrid w:val="0"/>
              <w:spacing w:line="360" w:lineRule="auto"/>
              <w:jc w:val="center"/>
              <w:textAlignment w:val="center"/>
              <w:rPr>
                <w:rFonts w:hint="eastAsia" w:ascii="宋体" w:hAnsi="宋体" w:cs="宋体"/>
                <w:sz w:val="21"/>
                <w:szCs w:val="21"/>
              </w:rPr>
            </w:pPr>
          </w:p>
        </w:tc>
        <w:tc>
          <w:tcPr>
            <w:tcW w:w="1545" w:type="dxa"/>
            <w:tcBorders>
              <w:left w:val="single" w:color="auto" w:sz="4" w:space="0"/>
              <w:right w:val="single" w:color="auto" w:sz="4" w:space="0"/>
            </w:tcBorders>
            <w:noWrap w:val="0"/>
            <w:vAlign w:val="center"/>
          </w:tcPr>
          <w:p w14:paraId="3D5044D5">
            <w:pPr>
              <w:pStyle w:val="21"/>
              <w:jc w:val="center"/>
              <w:rPr>
                <w:rFonts w:ascii="宋体" w:hAnsi="宋体" w:cs="宋体"/>
                <w:sz w:val="21"/>
                <w:szCs w:val="21"/>
              </w:rPr>
            </w:pPr>
            <w:r>
              <w:rPr>
                <w:rFonts w:hint="eastAsia" w:ascii="宋体" w:hAnsi="宋体" w:cs="宋体"/>
                <w:sz w:val="21"/>
                <w:szCs w:val="21"/>
                <w:lang w:val="en-US" w:eastAsia="zh-CN"/>
              </w:rPr>
              <w:t>安全保障</w:t>
            </w:r>
            <w:r>
              <w:rPr>
                <w:rFonts w:hint="eastAsia" w:ascii="宋体" w:hAnsi="宋体" w:cs="宋体"/>
                <w:sz w:val="21"/>
                <w:szCs w:val="21"/>
              </w:rPr>
              <w:t>方案</w:t>
            </w:r>
          </w:p>
          <w:p w14:paraId="243B7693">
            <w:pPr>
              <w:pStyle w:val="21"/>
              <w:jc w:val="center"/>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分）</w:t>
            </w:r>
          </w:p>
        </w:tc>
        <w:tc>
          <w:tcPr>
            <w:tcW w:w="5885" w:type="dxa"/>
            <w:tcBorders>
              <w:left w:val="single" w:color="auto" w:sz="4" w:space="0"/>
              <w:right w:val="single" w:color="auto" w:sz="4" w:space="0"/>
            </w:tcBorders>
            <w:noWrap w:val="0"/>
            <w:vAlign w:val="center"/>
          </w:tcPr>
          <w:p w14:paraId="673F57AB">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提供活动安全保障方案，方案完整、清晰、科学合理、保障措施完善，对整个活动实施中可能出现的问题全面预估，并具有针对性处理方案。 </w:t>
            </w:r>
          </w:p>
          <w:p w14:paraId="4E9D98F0">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评标委员会从方案的合理性，内容详细、完整性、操作 </w:t>
            </w:r>
          </w:p>
          <w:p w14:paraId="43092D24">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性、人员经验方面等方面进行综合评审，0 分≤一般﹤1 分，1 </w:t>
            </w:r>
          </w:p>
          <w:p w14:paraId="4A59A7FF">
            <w:r>
              <w:rPr>
                <w:rFonts w:hint="eastAsia" w:ascii="宋体" w:hAnsi="宋体" w:eastAsia="宋体" w:cs="宋体"/>
                <w:color w:val="000000"/>
                <w:kern w:val="0"/>
                <w:sz w:val="20"/>
                <w:szCs w:val="20"/>
                <w:lang w:val="en-US" w:eastAsia="zh-CN" w:bidi="ar"/>
              </w:rPr>
              <w:t>分≤良好﹤3分，3 分≤优秀≤5分。</w:t>
            </w:r>
          </w:p>
        </w:tc>
      </w:tr>
    </w:tbl>
    <w:p w14:paraId="437570B7">
      <w:pPr>
        <w:pStyle w:val="2"/>
        <w:rPr>
          <w:rFonts w:hint="eastAsia"/>
        </w:rPr>
      </w:pPr>
    </w:p>
    <w:p w14:paraId="297FB0FF">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2.2.3分值汇总</w:t>
      </w:r>
    </w:p>
    <w:p w14:paraId="177CECAA">
      <w:pPr>
        <w:numPr>
          <w:ilvl w:val="0"/>
          <w:numId w:val="6"/>
        </w:num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4DC111D0">
      <w:pPr>
        <w:numPr>
          <w:ilvl w:val="0"/>
          <w:numId w:val="6"/>
        </w:numPr>
        <w:spacing w:line="360" w:lineRule="auto"/>
        <w:ind w:firstLine="435"/>
        <w:rPr>
          <w:rFonts w:hint="eastAsia" w:asciiTheme="majorEastAsia" w:hAnsiTheme="majorEastAsia" w:eastAsiaTheme="majorEastAsia" w:cstheme="majorEastAsia"/>
          <w:b/>
          <w:bCs/>
          <w:color w:val="000000"/>
          <w:sz w:val="32"/>
          <w:szCs w:val="32"/>
          <w:highlight w:val="none"/>
        </w:rPr>
      </w:pPr>
      <w:r>
        <w:rPr>
          <w:rFonts w:hint="eastAsia" w:asciiTheme="majorEastAsia" w:hAnsiTheme="majorEastAsia" w:eastAsiaTheme="majorEastAsia" w:cstheme="majorEastAsia"/>
          <w:sz w:val="24"/>
        </w:rPr>
        <w:t>将每个投标人的技术资信分加上根据上述标准计算出的价格分，即为该投标人的综合总得分</w:t>
      </w:r>
      <w:r>
        <w:rPr>
          <w:rFonts w:hint="eastAsia" w:asciiTheme="majorEastAsia" w:hAnsiTheme="majorEastAsia" w:eastAsiaTheme="majorEastAsia" w:cstheme="majorEastAsia"/>
          <w:sz w:val="24"/>
          <w:lang w:val="en-US" w:eastAsia="zh-CN"/>
        </w:rPr>
        <w:t>。</w:t>
      </w:r>
    </w:p>
    <w:p w14:paraId="221F81EE">
      <w:pPr>
        <w:pStyle w:val="6"/>
        <w:spacing w:line="500" w:lineRule="exact"/>
        <w:ind w:firstLine="0"/>
        <w:jc w:val="both"/>
        <w:rPr>
          <w:rFonts w:hint="eastAsia" w:asciiTheme="majorEastAsia" w:hAnsiTheme="majorEastAsia" w:eastAsiaTheme="majorEastAsia" w:cstheme="majorEastAsia"/>
          <w:b/>
          <w:bCs/>
          <w:color w:val="000000"/>
          <w:sz w:val="32"/>
          <w:szCs w:val="32"/>
          <w:highlight w:val="none"/>
        </w:rPr>
      </w:pPr>
    </w:p>
    <w:p w14:paraId="424FFDE3">
      <w:pPr>
        <w:rPr>
          <w:rFonts w:hint="eastAsia" w:asciiTheme="majorEastAsia" w:hAnsiTheme="majorEastAsia" w:eastAsiaTheme="majorEastAsia" w:cstheme="majorEastAsia"/>
          <w:b/>
          <w:bCs/>
          <w:color w:val="000000"/>
          <w:sz w:val="32"/>
          <w:szCs w:val="32"/>
          <w:highlight w:val="none"/>
        </w:rPr>
      </w:pPr>
    </w:p>
    <w:p w14:paraId="6F9C462C">
      <w:pPr>
        <w:pStyle w:val="7"/>
        <w:rPr>
          <w:rFonts w:hint="eastAsia" w:asciiTheme="majorEastAsia" w:hAnsiTheme="majorEastAsia" w:eastAsiaTheme="majorEastAsia" w:cstheme="majorEastAsia"/>
        </w:rPr>
      </w:pPr>
    </w:p>
    <w:p w14:paraId="6B34CE6B">
      <w:pPr>
        <w:rPr>
          <w:rFonts w:hint="eastAsia" w:asciiTheme="majorEastAsia" w:hAnsiTheme="majorEastAsia" w:eastAsiaTheme="majorEastAsia" w:cstheme="majorEastAsia"/>
        </w:rPr>
        <w:sectPr>
          <w:footerReference r:id="rId3" w:type="default"/>
          <w:pgSz w:w="11907" w:h="16840"/>
          <w:pgMar w:top="1440" w:right="567" w:bottom="1440" w:left="1247" w:header="851" w:footer="992" w:gutter="0"/>
          <w:pgNumType w:fmt="decimal" w:start="1"/>
          <w:cols w:space="720" w:num="1"/>
          <w:docGrid w:linePitch="303" w:charSpace="0"/>
        </w:sectPr>
      </w:pPr>
    </w:p>
    <w:p w14:paraId="115160A6">
      <w:pPr>
        <w:pStyle w:val="7"/>
        <w:jc w:val="both"/>
        <w:rPr>
          <w:rFonts w:hint="eastAsia" w:asciiTheme="majorEastAsia" w:hAnsiTheme="majorEastAsia" w:eastAsiaTheme="majorEastAsia" w:cstheme="majorEastAsia"/>
        </w:rPr>
      </w:pPr>
    </w:p>
    <w:p w14:paraId="147A1B81">
      <w:pPr>
        <w:pStyle w:val="6"/>
        <w:spacing w:line="500" w:lineRule="exact"/>
        <w:ind w:firstLine="0"/>
        <w:jc w:val="center"/>
        <w:rPr>
          <w:rFonts w:hint="eastAsia" w:asciiTheme="majorEastAsia" w:hAnsiTheme="majorEastAsia" w:eastAsiaTheme="majorEastAsia" w:cstheme="majorEastAsia"/>
          <w:highlight w:val="none"/>
          <w:lang w:val="en-US" w:eastAsia="zh-CN"/>
        </w:rPr>
      </w:pPr>
      <w:r>
        <w:rPr>
          <w:rFonts w:hint="eastAsia" w:asciiTheme="majorEastAsia" w:hAnsiTheme="majorEastAsia" w:eastAsiaTheme="majorEastAsia" w:cstheme="majorEastAsia"/>
          <w:b/>
          <w:bCs/>
          <w:color w:val="000000"/>
          <w:sz w:val="32"/>
          <w:szCs w:val="32"/>
          <w:highlight w:val="none"/>
        </w:rPr>
        <w:t>第</w:t>
      </w:r>
      <w:r>
        <w:rPr>
          <w:rFonts w:hint="eastAsia" w:asciiTheme="majorEastAsia" w:hAnsiTheme="majorEastAsia" w:eastAsiaTheme="majorEastAsia" w:cstheme="majorEastAsia"/>
          <w:b/>
          <w:bCs/>
          <w:color w:val="000000"/>
          <w:sz w:val="32"/>
          <w:szCs w:val="32"/>
          <w:highlight w:val="none"/>
          <w:lang w:val="en-US" w:eastAsia="zh-CN"/>
        </w:rPr>
        <w:t>三</w:t>
      </w:r>
      <w:r>
        <w:rPr>
          <w:rFonts w:hint="eastAsia" w:asciiTheme="majorEastAsia" w:hAnsiTheme="majorEastAsia" w:eastAsiaTheme="majorEastAsia" w:cstheme="majorEastAsia"/>
          <w:b/>
          <w:bCs/>
          <w:color w:val="000000"/>
          <w:sz w:val="32"/>
          <w:szCs w:val="32"/>
          <w:highlight w:val="none"/>
        </w:rPr>
        <w:t xml:space="preserve">章 </w:t>
      </w:r>
      <w:r>
        <w:rPr>
          <w:rFonts w:hint="eastAsia" w:asciiTheme="majorEastAsia" w:hAnsiTheme="majorEastAsia" w:eastAsiaTheme="majorEastAsia" w:cstheme="majorEastAsia"/>
          <w:b/>
          <w:bCs/>
          <w:color w:val="000000"/>
          <w:sz w:val="32"/>
          <w:szCs w:val="32"/>
          <w:highlight w:val="none"/>
          <w:lang w:val="en-US" w:eastAsia="zh-CN"/>
        </w:rPr>
        <w:t>响应</w:t>
      </w:r>
      <w:r>
        <w:rPr>
          <w:rFonts w:hint="eastAsia" w:asciiTheme="majorEastAsia" w:hAnsiTheme="majorEastAsia" w:eastAsiaTheme="majorEastAsia" w:cstheme="majorEastAsia"/>
          <w:highlight w:val="none"/>
        </w:rPr>
        <w:t>文件格式</w:t>
      </w:r>
    </w:p>
    <w:p w14:paraId="19C11978">
      <w:pPr>
        <w:spacing w:line="900" w:lineRule="exact"/>
        <w:jc w:val="center"/>
        <w:rPr>
          <w:rFonts w:hint="eastAsia" w:asciiTheme="majorEastAsia" w:hAnsiTheme="majorEastAsia" w:eastAsiaTheme="majorEastAsia" w:cstheme="majorEastAsia"/>
          <w:b/>
          <w:sz w:val="72"/>
        </w:rPr>
      </w:pPr>
      <w:r>
        <w:rPr>
          <w:rFonts w:hint="eastAsia" w:asciiTheme="majorEastAsia" w:hAnsiTheme="majorEastAsia" w:eastAsiaTheme="majorEastAsia" w:cstheme="majorEastAsia"/>
          <w:b/>
          <w:sz w:val="32"/>
          <w:lang w:val="en-US" w:eastAsia="zh-CN"/>
        </w:rPr>
        <w:t>“云水岗北皖美丰景·原乡漫游季”</w:t>
      </w:r>
      <w:r>
        <w:rPr>
          <w:rFonts w:hint="eastAsia" w:asciiTheme="majorEastAsia" w:hAnsiTheme="majorEastAsia" w:eastAsiaTheme="majorEastAsia" w:cstheme="majorEastAsia"/>
          <w:b/>
          <w:sz w:val="32"/>
          <w:lang w:eastAsia="zh-CN"/>
        </w:rPr>
        <w:t>活动服务采购</w:t>
      </w:r>
    </w:p>
    <w:p w14:paraId="0D454B50">
      <w:pPr>
        <w:spacing w:line="900" w:lineRule="exact"/>
        <w:jc w:val="both"/>
        <w:rPr>
          <w:rFonts w:hint="eastAsia" w:asciiTheme="majorEastAsia" w:hAnsiTheme="majorEastAsia" w:eastAsiaTheme="majorEastAsia" w:cstheme="majorEastAsia"/>
          <w:b/>
          <w:sz w:val="72"/>
        </w:rPr>
      </w:pPr>
    </w:p>
    <w:p w14:paraId="47E69BBD">
      <w:pPr>
        <w:spacing w:line="900" w:lineRule="exact"/>
        <w:jc w:val="both"/>
        <w:rPr>
          <w:rFonts w:hint="eastAsia" w:asciiTheme="majorEastAsia" w:hAnsiTheme="majorEastAsia" w:eastAsiaTheme="majorEastAsia" w:cstheme="majorEastAsia"/>
          <w:b/>
          <w:sz w:val="72"/>
        </w:rPr>
      </w:pPr>
    </w:p>
    <w:p w14:paraId="2CE4D87A">
      <w:pPr>
        <w:spacing w:afterLines="50"/>
        <w:jc w:val="center"/>
        <w:rPr>
          <w:rFonts w:hint="eastAsia" w:asciiTheme="majorEastAsia" w:hAnsiTheme="majorEastAsia" w:eastAsiaTheme="majorEastAsia" w:cstheme="majorEastAsia"/>
          <w:b/>
          <w:sz w:val="72"/>
          <w:lang w:val="en-US" w:eastAsia="zh-CN"/>
        </w:rPr>
      </w:pPr>
      <w:r>
        <w:rPr>
          <w:rFonts w:hint="eastAsia" w:asciiTheme="majorEastAsia" w:hAnsiTheme="majorEastAsia" w:eastAsiaTheme="majorEastAsia" w:cstheme="majorEastAsia"/>
          <w:b/>
          <w:sz w:val="72"/>
          <w:lang w:val="en-US" w:eastAsia="zh-CN"/>
        </w:rPr>
        <w:t>技</w:t>
      </w:r>
    </w:p>
    <w:p w14:paraId="49936CB7">
      <w:pPr>
        <w:spacing w:afterLines="50"/>
        <w:jc w:val="center"/>
        <w:rPr>
          <w:rFonts w:hint="eastAsia" w:asciiTheme="majorEastAsia" w:hAnsiTheme="majorEastAsia" w:eastAsiaTheme="majorEastAsia" w:cstheme="majorEastAsia"/>
          <w:b/>
          <w:sz w:val="72"/>
          <w:lang w:val="en-US" w:eastAsia="zh-CN"/>
        </w:rPr>
      </w:pPr>
      <w:r>
        <w:rPr>
          <w:rFonts w:hint="eastAsia" w:asciiTheme="majorEastAsia" w:hAnsiTheme="majorEastAsia" w:eastAsiaTheme="majorEastAsia" w:cstheme="majorEastAsia"/>
          <w:b/>
          <w:sz w:val="72"/>
          <w:lang w:val="en-US" w:eastAsia="zh-CN"/>
        </w:rPr>
        <w:t>术</w:t>
      </w:r>
    </w:p>
    <w:p w14:paraId="1ED51977">
      <w:pPr>
        <w:spacing w:afterLines="50"/>
        <w:jc w:val="center"/>
        <w:rPr>
          <w:rFonts w:hint="eastAsia" w:asciiTheme="majorEastAsia" w:hAnsiTheme="majorEastAsia" w:eastAsiaTheme="majorEastAsia" w:cstheme="majorEastAsia"/>
          <w:b/>
          <w:sz w:val="72"/>
          <w:lang w:val="en-US" w:eastAsia="zh-CN"/>
        </w:rPr>
      </w:pPr>
      <w:r>
        <w:rPr>
          <w:rFonts w:hint="eastAsia" w:asciiTheme="majorEastAsia" w:hAnsiTheme="majorEastAsia" w:eastAsiaTheme="majorEastAsia" w:cstheme="majorEastAsia"/>
          <w:b/>
          <w:sz w:val="72"/>
          <w:lang w:val="en-US" w:eastAsia="zh-CN"/>
        </w:rPr>
        <w:t>标</w:t>
      </w:r>
    </w:p>
    <w:p w14:paraId="3338FC3B">
      <w:pPr>
        <w:spacing w:afterLines="50"/>
        <w:jc w:val="center"/>
        <w:rPr>
          <w:rFonts w:hint="eastAsia" w:asciiTheme="majorEastAsia" w:hAnsiTheme="majorEastAsia" w:eastAsiaTheme="majorEastAsia" w:cstheme="majorEastAsia"/>
          <w:b/>
          <w:sz w:val="72"/>
          <w:lang w:val="en-US" w:eastAsia="zh-CN"/>
        </w:rPr>
      </w:pPr>
    </w:p>
    <w:p w14:paraId="135784FD">
      <w:pPr>
        <w:spacing w:afterLines="50"/>
        <w:jc w:val="center"/>
        <w:rPr>
          <w:rFonts w:hint="eastAsia" w:asciiTheme="majorEastAsia" w:hAnsiTheme="majorEastAsia" w:eastAsiaTheme="majorEastAsia" w:cstheme="majorEastAsia"/>
          <w:b/>
          <w:sz w:val="72"/>
          <w:lang w:val="en-US" w:eastAsia="zh-CN"/>
        </w:rPr>
      </w:pPr>
    </w:p>
    <w:p w14:paraId="1C746C8C">
      <w:pPr>
        <w:spacing w:afterLines="50"/>
        <w:jc w:val="center"/>
        <w:rPr>
          <w:rFonts w:hint="eastAsia" w:asciiTheme="majorEastAsia" w:hAnsiTheme="majorEastAsia" w:eastAsiaTheme="majorEastAsia" w:cstheme="majorEastAsia"/>
          <w:b/>
          <w:sz w:val="72"/>
          <w:lang w:val="en-US" w:eastAsia="zh-CN"/>
        </w:rPr>
      </w:pPr>
    </w:p>
    <w:p w14:paraId="2398CAAC">
      <w:pPr>
        <w:spacing w:afterLines="50" w:line="500" w:lineRule="exact"/>
        <w:jc w:val="both"/>
        <w:rPr>
          <w:rFonts w:hint="eastAsia" w:asciiTheme="majorEastAsia" w:hAnsiTheme="majorEastAsia" w:eastAsiaTheme="majorEastAsia" w:cstheme="majorEastAsia"/>
          <w:b/>
          <w:sz w:val="72"/>
        </w:rPr>
      </w:pPr>
    </w:p>
    <w:p w14:paraId="043B3C29">
      <w:pPr>
        <w:spacing w:afterLines="50" w:line="500" w:lineRule="exact"/>
        <w:ind w:firstLine="2522" w:firstLineChars="785"/>
        <w:rPr>
          <w:rFonts w:hint="eastAsia" w:asciiTheme="majorEastAsia" w:hAnsiTheme="majorEastAsia" w:eastAsiaTheme="majorEastAsia" w:cstheme="majorEastAsia"/>
          <w:b/>
          <w:sz w:val="32"/>
          <w:u w:val="single"/>
        </w:rPr>
      </w:pPr>
      <w:r>
        <w:rPr>
          <w:rFonts w:hint="eastAsia" w:asciiTheme="majorEastAsia" w:hAnsiTheme="majorEastAsia" w:eastAsiaTheme="majorEastAsia" w:cstheme="majorEastAsia"/>
          <w:b/>
          <w:sz w:val="32"/>
        </w:rPr>
        <w:t>投标人：</w:t>
      </w:r>
      <w:r>
        <w:rPr>
          <w:rFonts w:hint="eastAsia" w:asciiTheme="majorEastAsia" w:hAnsiTheme="majorEastAsia" w:eastAsiaTheme="majorEastAsia" w:cstheme="majorEastAsia"/>
          <w:b/>
          <w:sz w:val="32"/>
          <w:u w:val="single"/>
        </w:rPr>
        <w:t xml:space="preserve">               </w:t>
      </w:r>
    </w:p>
    <w:p w14:paraId="1DDB6E09">
      <w:pPr>
        <w:spacing w:afterLines="50" w:line="500" w:lineRule="exact"/>
        <w:jc w:val="center"/>
        <w:rPr>
          <w:rFonts w:hint="eastAsia" w:asciiTheme="majorEastAsia" w:hAnsiTheme="majorEastAsia" w:eastAsiaTheme="majorEastAsia" w:cstheme="majorEastAsia"/>
          <w:b/>
          <w:kern w:val="2"/>
          <w:sz w:val="32"/>
          <w:highlight w:val="none"/>
          <w:lang w:val="en-US" w:eastAsia="zh-CN" w:bidi="ar-SA"/>
        </w:rPr>
      </w:pPr>
      <w:r>
        <w:rPr>
          <w:rFonts w:hint="eastAsia" w:asciiTheme="majorEastAsia" w:hAnsiTheme="majorEastAsia" w:eastAsiaTheme="majorEastAsia" w:cstheme="majorEastAsia"/>
          <w:b/>
          <w:sz w:val="32"/>
          <w:u w:val="single"/>
        </w:rPr>
        <w:t xml:space="preserve">    </w:t>
      </w:r>
      <w:r>
        <w:rPr>
          <w:rFonts w:hint="eastAsia" w:asciiTheme="majorEastAsia" w:hAnsiTheme="majorEastAsia" w:eastAsiaTheme="majorEastAsia" w:cstheme="majorEastAsia"/>
          <w:b/>
          <w:sz w:val="32"/>
        </w:rPr>
        <w:t>年</w:t>
      </w:r>
      <w:r>
        <w:rPr>
          <w:rFonts w:hint="eastAsia" w:asciiTheme="majorEastAsia" w:hAnsiTheme="majorEastAsia" w:eastAsiaTheme="majorEastAsia" w:cstheme="majorEastAsia"/>
          <w:b/>
          <w:sz w:val="32"/>
          <w:u w:val="single"/>
        </w:rPr>
        <w:t xml:space="preserve">  </w:t>
      </w:r>
      <w:r>
        <w:rPr>
          <w:rFonts w:hint="eastAsia" w:asciiTheme="majorEastAsia" w:hAnsiTheme="majorEastAsia" w:eastAsiaTheme="majorEastAsia" w:cstheme="majorEastAsia"/>
          <w:b/>
          <w:sz w:val="32"/>
        </w:rPr>
        <w:t>月</w:t>
      </w:r>
      <w:r>
        <w:rPr>
          <w:rFonts w:hint="eastAsia" w:asciiTheme="majorEastAsia" w:hAnsiTheme="majorEastAsia" w:eastAsiaTheme="majorEastAsia" w:cstheme="majorEastAsia"/>
          <w:b/>
          <w:sz w:val="32"/>
          <w:u w:val="single"/>
        </w:rPr>
        <w:t xml:space="preserve"> </w:t>
      </w:r>
      <w:r>
        <w:rPr>
          <w:rFonts w:hint="eastAsia" w:asciiTheme="majorEastAsia" w:hAnsiTheme="majorEastAsia" w:eastAsiaTheme="majorEastAsia" w:cstheme="majorEastAsia"/>
          <w:b/>
          <w:sz w:val="32"/>
          <w:highlight w:val="none"/>
          <w:u w:val="single"/>
        </w:rPr>
        <w:t xml:space="preserve"> </w:t>
      </w:r>
      <w:r>
        <w:rPr>
          <w:rFonts w:hint="eastAsia" w:asciiTheme="majorEastAsia" w:hAnsiTheme="majorEastAsia" w:eastAsiaTheme="majorEastAsia" w:cstheme="majorEastAsia"/>
          <w:b/>
          <w:sz w:val="32"/>
          <w:highlight w:val="none"/>
        </w:rPr>
        <w:t>日</w:t>
      </w:r>
    </w:p>
    <w:p w14:paraId="7E7C637E">
      <w:pPr>
        <w:spacing w:line="360" w:lineRule="auto"/>
        <w:jc w:val="center"/>
        <w:outlineLvl w:val="2"/>
        <w:rPr>
          <w:rFonts w:hint="eastAsia" w:asciiTheme="majorEastAsia" w:hAnsiTheme="majorEastAsia" w:eastAsiaTheme="majorEastAsia" w:cstheme="majorEastAsia"/>
          <w:b/>
          <w:sz w:val="24"/>
        </w:rPr>
      </w:pPr>
      <w:bookmarkStart w:id="9" w:name="_Toc520983587"/>
      <w:bookmarkStart w:id="10" w:name="_Toc461053086"/>
      <w:bookmarkStart w:id="11" w:name="_Toc461056631"/>
    </w:p>
    <w:p w14:paraId="3524A3F8">
      <w:pPr>
        <w:spacing w:line="360" w:lineRule="auto"/>
        <w:jc w:val="both"/>
        <w:outlineLvl w:val="2"/>
        <w:rPr>
          <w:rFonts w:hint="eastAsia" w:asciiTheme="majorEastAsia" w:hAnsiTheme="majorEastAsia" w:eastAsiaTheme="majorEastAsia" w:cstheme="majorEastAsia"/>
          <w:b/>
          <w:sz w:val="24"/>
        </w:rPr>
      </w:pPr>
    </w:p>
    <w:bookmarkEnd w:id="9"/>
    <w:bookmarkEnd w:id="10"/>
    <w:bookmarkEnd w:id="11"/>
    <w:p w14:paraId="50358044">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一</w:t>
      </w:r>
      <w:r>
        <w:rPr>
          <w:rFonts w:hint="eastAsia" w:asciiTheme="majorEastAsia" w:hAnsiTheme="majorEastAsia" w:eastAsiaTheme="majorEastAsia" w:cstheme="majorEastAsia"/>
          <w:b/>
          <w:sz w:val="24"/>
        </w:rPr>
        <w:t>、服务方案</w:t>
      </w:r>
    </w:p>
    <w:p w14:paraId="67B258F7">
      <w:pPr>
        <w:spacing w:line="360" w:lineRule="auto"/>
        <w:jc w:val="center"/>
        <w:rPr>
          <w:rFonts w:hint="eastAsia" w:asciiTheme="majorEastAsia" w:hAnsiTheme="majorEastAsia" w:eastAsiaTheme="majorEastAsia" w:cstheme="majorEastAsia"/>
          <w:i/>
          <w:sz w:val="24"/>
        </w:rPr>
      </w:pPr>
      <w:r>
        <w:rPr>
          <w:rFonts w:hint="eastAsia" w:asciiTheme="majorEastAsia" w:hAnsiTheme="majorEastAsia" w:eastAsiaTheme="majorEastAsia" w:cstheme="majorEastAsia"/>
          <w:i/>
          <w:sz w:val="24"/>
        </w:rPr>
        <w:t>(投标人可自行制作格式)</w:t>
      </w:r>
    </w:p>
    <w:p w14:paraId="118EC35A">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rPr>
        <w:br w:type="page"/>
      </w:r>
    </w:p>
    <w:p w14:paraId="0BC210FE">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二</w:t>
      </w:r>
      <w:r>
        <w:rPr>
          <w:rFonts w:hint="eastAsia" w:asciiTheme="majorEastAsia" w:hAnsiTheme="majorEastAsia" w:eastAsiaTheme="majorEastAsia" w:cstheme="majorEastAsia"/>
          <w:b/>
          <w:sz w:val="24"/>
        </w:rPr>
        <w:t>、服务承诺</w:t>
      </w:r>
    </w:p>
    <w:p w14:paraId="1A047EEB">
      <w:pPr>
        <w:spacing w:line="360" w:lineRule="auto"/>
        <w:jc w:val="center"/>
        <w:rPr>
          <w:rFonts w:hint="eastAsia" w:asciiTheme="majorEastAsia" w:hAnsiTheme="majorEastAsia" w:eastAsiaTheme="majorEastAsia" w:cstheme="majorEastAsia"/>
          <w:i/>
          <w:sz w:val="24"/>
        </w:rPr>
      </w:pPr>
      <w:r>
        <w:rPr>
          <w:rFonts w:hint="eastAsia" w:asciiTheme="majorEastAsia" w:hAnsiTheme="majorEastAsia" w:eastAsiaTheme="majorEastAsia" w:cstheme="majorEastAsia"/>
          <w:i/>
          <w:sz w:val="24"/>
        </w:rPr>
        <w:t>(投标人可自行制作格式)</w:t>
      </w:r>
    </w:p>
    <w:p w14:paraId="3AD6E4E5">
      <w:pPr>
        <w:widowControl/>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52D88A6F">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三</w:t>
      </w:r>
      <w:r>
        <w:rPr>
          <w:rFonts w:hint="eastAsia" w:asciiTheme="majorEastAsia" w:hAnsiTheme="majorEastAsia" w:eastAsiaTheme="majorEastAsia" w:cstheme="majorEastAsia"/>
          <w:b/>
          <w:sz w:val="24"/>
        </w:rPr>
        <w:t>、</w:t>
      </w:r>
      <w:r>
        <w:rPr>
          <w:rFonts w:hint="eastAsia" w:asciiTheme="majorEastAsia" w:hAnsiTheme="majorEastAsia" w:eastAsiaTheme="majorEastAsia" w:cstheme="majorEastAsia"/>
          <w:b/>
          <w:sz w:val="24"/>
          <w:lang w:eastAsia="zh-CN"/>
        </w:rPr>
        <w:t>询比</w:t>
      </w:r>
      <w:r>
        <w:rPr>
          <w:rFonts w:hint="eastAsia" w:asciiTheme="majorEastAsia" w:hAnsiTheme="majorEastAsia" w:eastAsiaTheme="majorEastAsia" w:cstheme="majorEastAsia"/>
          <w:b/>
          <w:sz w:val="24"/>
        </w:rPr>
        <w:t>业绩承诺函</w:t>
      </w:r>
    </w:p>
    <w:p w14:paraId="12160322">
      <w:pPr>
        <w:spacing w:line="360" w:lineRule="auto"/>
        <w:ind w:firstLine="435"/>
        <w:rPr>
          <w:rFonts w:hint="eastAsia" w:asciiTheme="majorEastAsia" w:hAnsiTheme="majorEastAsia" w:eastAsiaTheme="majorEastAsia" w:cstheme="majorEastAsia"/>
          <w:sz w:val="24"/>
        </w:rPr>
      </w:pPr>
    </w:p>
    <w:p w14:paraId="7FA209EB">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我单位同意中标候选人公示中公示以下业绩并承诺：响应文件中所提供的业绩均真实有效，若被发现存在任何虚假、隐瞒情况，我单位承担由此产生的一切后果。</w:t>
      </w:r>
    </w:p>
    <w:p w14:paraId="5898D2C0">
      <w:pPr>
        <w:spacing w:line="360" w:lineRule="auto"/>
        <w:ind w:firstLine="435"/>
        <w:rPr>
          <w:rFonts w:hint="eastAsia" w:asciiTheme="majorEastAsia" w:hAnsiTheme="majorEastAsia" w:eastAsiaTheme="majorEastAsia" w:cstheme="majorEastAsia"/>
          <w:sz w:val="24"/>
        </w:rPr>
      </w:pPr>
    </w:p>
    <w:p w14:paraId="48B718BE">
      <w:pPr>
        <w:spacing w:line="360" w:lineRule="auto"/>
        <w:ind w:firstLine="4228" w:firstLineChars="1762"/>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投标人电子签章：</w:t>
      </w:r>
      <w:r>
        <w:rPr>
          <w:rFonts w:hint="eastAsia" w:asciiTheme="majorEastAsia" w:hAnsiTheme="majorEastAsia" w:eastAsiaTheme="majorEastAsia" w:cstheme="majorEastAsia"/>
          <w:sz w:val="24"/>
          <w:u w:val="single"/>
        </w:rPr>
        <w:t xml:space="preserve">              </w:t>
      </w:r>
    </w:p>
    <w:p w14:paraId="6A11D617">
      <w:pPr>
        <w:tabs>
          <w:tab w:val="left" w:pos="630"/>
        </w:tabs>
        <w:spacing w:line="360" w:lineRule="auto"/>
        <w:ind w:firstLine="4228" w:firstLineChars="1762"/>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sz w:val="24"/>
          <w:u w:val="single"/>
        </w:rPr>
        <w:t xml:space="preserve">              </w:t>
      </w:r>
    </w:p>
    <w:p w14:paraId="4A94605A">
      <w:pPr>
        <w:tabs>
          <w:tab w:val="left" w:pos="630"/>
        </w:tabs>
        <w:spacing w:line="360" w:lineRule="auto"/>
        <w:ind w:firstLine="3700" w:firstLineChars="1762"/>
        <w:rPr>
          <w:rFonts w:hint="eastAsia" w:asciiTheme="majorEastAsia" w:hAnsiTheme="majorEastAsia" w:eastAsiaTheme="majorEastAsia" w:cstheme="majorEastAsia"/>
        </w:rPr>
      </w:pP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34A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309A0C4D">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4106" w:type="dxa"/>
            <w:vAlign w:val="center"/>
          </w:tcPr>
          <w:p w14:paraId="6FF68D7E">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c>
        <w:tc>
          <w:tcPr>
            <w:tcW w:w="2528" w:type="dxa"/>
            <w:vAlign w:val="center"/>
          </w:tcPr>
          <w:p w14:paraId="4F315B63">
            <w:pPr>
              <w:widowControl/>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服务范围</w:t>
            </w:r>
          </w:p>
        </w:tc>
        <w:tc>
          <w:tcPr>
            <w:tcW w:w="948" w:type="dxa"/>
            <w:vAlign w:val="center"/>
          </w:tcPr>
          <w:p w14:paraId="5B401D29">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tc>
      </w:tr>
      <w:tr w14:paraId="3850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D706F68">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4106" w:type="dxa"/>
            <w:vAlign w:val="center"/>
          </w:tcPr>
          <w:p w14:paraId="25E333AC">
            <w:pPr>
              <w:spacing w:line="360" w:lineRule="auto"/>
              <w:rPr>
                <w:rFonts w:hint="eastAsia" w:asciiTheme="majorEastAsia" w:hAnsiTheme="majorEastAsia" w:eastAsiaTheme="majorEastAsia" w:cstheme="majorEastAsia"/>
                <w:sz w:val="24"/>
                <w:szCs w:val="24"/>
              </w:rPr>
            </w:pPr>
          </w:p>
        </w:tc>
        <w:tc>
          <w:tcPr>
            <w:tcW w:w="2528" w:type="dxa"/>
            <w:vAlign w:val="center"/>
          </w:tcPr>
          <w:p w14:paraId="31D10A1B">
            <w:pPr>
              <w:spacing w:line="360" w:lineRule="auto"/>
              <w:rPr>
                <w:rFonts w:hint="eastAsia" w:asciiTheme="majorEastAsia" w:hAnsiTheme="majorEastAsia" w:eastAsiaTheme="majorEastAsia" w:cstheme="majorEastAsia"/>
                <w:sz w:val="24"/>
                <w:szCs w:val="24"/>
              </w:rPr>
            </w:pPr>
          </w:p>
        </w:tc>
        <w:tc>
          <w:tcPr>
            <w:tcW w:w="948" w:type="dxa"/>
            <w:vAlign w:val="center"/>
          </w:tcPr>
          <w:p w14:paraId="13E69805">
            <w:pPr>
              <w:spacing w:line="360" w:lineRule="auto"/>
              <w:rPr>
                <w:rFonts w:hint="eastAsia" w:asciiTheme="majorEastAsia" w:hAnsiTheme="majorEastAsia" w:eastAsiaTheme="majorEastAsia" w:cstheme="majorEastAsia"/>
                <w:sz w:val="24"/>
                <w:szCs w:val="24"/>
              </w:rPr>
            </w:pPr>
          </w:p>
        </w:tc>
      </w:tr>
      <w:tr w14:paraId="0F93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681BBC5">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4106" w:type="dxa"/>
            <w:vAlign w:val="center"/>
          </w:tcPr>
          <w:p w14:paraId="1ADB0111">
            <w:pPr>
              <w:spacing w:line="360" w:lineRule="auto"/>
              <w:rPr>
                <w:rFonts w:hint="eastAsia" w:asciiTheme="majorEastAsia" w:hAnsiTheme="majorEastAsia" w:eastAsiaTheme="majorEastAsia" w:cstheme="majorEastAsia"/>
                <w:sz w:val="24"/>
                <w:szCs w:val="24"/>
              </w:rPr>
            </w:pPr>
          </w:p>
        </w:tc>
        <w:tc>
          <w:tcPr>
            <w:tcW w:w="2528" w:type="dxa"/>
            <w:vAlign w:val="center"/>
          </w:tcPr>
          <w:p w14:paraId="2A682C12">
            <w:pPr>
              <w:spacing w:line="360" w:lineRule="auto"/>
              <w:rPr>
                <w:rFonts w:hint="eastAsia" w:asciiTheme="majorEastAsia" w:hAnsiTheme="majorEastAsia" w:eastAsiaTheme="majorEastAsia" w:cstheme="majorEastAsia"/>
                <w:sz w:val="24"/>
                <w:szCs w:val="24"/>
              </w:rPr>
            </w:pPr>
          </w:p>
        </w:tc>
        <w:tc>
          <w:tcPr>
            <w:tcW w:w="948" w:type="dxa"/>
            <w:vAlign w:val="center"/>
          </w:tcPr>
          <w:p w14:paraId="4B45B03F">
            <w:pPr>
              <w:spacing w:line="360" w:lineRule="auto"/>
              <w:rPr>
                <w:rFonts w:hint="eastAsia" w:asciiTheme="majorEastAsia" w:hAnsiTheme="majorEastAsia" w:eastAsiaTheme="majorEastAsia" w:cstheme="majorEastAsia"/>
                <w:sz w:val="24"/>
                <w:szCs w:val="24"/>
              </w:rPr>
            </w:pPr>
          </w:p>
        </w:tc>
      </w:tr>
      <w:tr w14:paraId="19ED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7EA8E1">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4106" w:type="dxa"/>
            <w:vAlign w:val="center"/>
          </w:tcPr>
          <w:p w14:paraId="35044F8F">
            <w:pPr>
              <w:spacing w:line="360" w:lineRule="auto"/>
              <w:rPr>
                <w:rFonts w:hint="eastAsia" w:asciiTheme="majorEastAsia" w:hAnsiTheme="majorEastAsia" w:eastAsiaTheme="majorEastAsia" w:cstheme="majorEastAsia"/>
                <w:sz w:val="24"/>
                <w:szCs w:val="24"/>
              </w:rPr>
            </w:pPr>
          </w:p>
        </w:tc>
        <w:tc>
          <w:tcPr>
            <w:tcW w:w="2528" w:type="dxa"/>
            <w:vAlign w:val="center"/>
          </w:tcPr>
          <w:p w14:paraId="024936DB">
            <w:pPr>
              <w:spacing w:line="360" w:lineRule="auto"/>
              <w:rPr>
                <w:rFonts w:hint="eastAsia" w:asciiTheme="majorEastAsia" w:hAnsiTheme="majorEastAsia" w:eastAsiaTheme="majorEastAsia" w:cstheme="majorEastAsia"/>
                <w:sz w:val="24"/>
                <w:szCs w:val="24"/>
              </w:rPr>
            </w:pPr>
          </w:p>
        </w:tc>
        <w:tc>
          <w:tcPr>
            <w:tcW w:w="948" w:type="dxa"/>
            <w:vAlign w:val="center"/>
          </w:tcPr>
          <w:p w14:paraId="47A8C687">
            <w:pPr>
              <w:spacing w:line="360" w:lineRule="auto"/>
              <w:rPr>
                <w:rFonts w:hint="eastAsia" w:asciiTheme="majorEastAsia" w:hAnsiTheme="majorEastAsia" w:eastAsiaTheme="majorEastAsia" w:cstheme="majorEastAsia"/>
                <w:sz w:val="24"/>
                <w:szCs w:val="24"/>
              </w:rPr>
            </w:pPr>
          </w:p>
        </w:tc>
      </w:tr>
      <w:tr w14:paraId="1495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64D3F64">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4106" w:type="dxa"/>
            <w:vAlign w:val="center"/>
          </w:tcPr>
          <w:p w14:paraId="3C711428">
            <w:pPr>
              <w:spacing w:line="360" w:lineRule="auto"/>
              <w:rPr>
                <w:rFonts w:hint="eastAsia" w:asciiTheme="majorEastAsia" w:hAnsiTheme="majorEastAsia" w:eastAsiaTheme="majorEastAsia" w:cstheme="majorEastAsia"/>
                <w:sz w:val="24"/>
                <w:szCs w:val="24"/>
              </w:rPr>
            </w:pPr>
          </w:p>
        </w:tc>
        <w:tc>
          <w:tcPr>
            <w:tcW w:w="2528" w:type="dxa"/>
            <w:vAlign w:val="center"/>
          </w:tcPr>
          <w:p w14:paraId="5828E13C">
            <w:pPr>
              <w:spacing w:line="360" w:lineRule="auto"/>
              <w:rPr>
                <w:rFonts w:hint="eastAsia" w:asciiTheme="majorEastAsia" w:hAnsiTheme="majorEastAsia" w:eastAsiaTheme="majorEastAsia" w:cstheme="majorEastAsia"/>
                <w:sz w:val="24"/>
                <w:szCs w:val="24"/>
              </w:rPr>
            </w:pPr>
          </w:p>
        </w:tc>
        <w:tc>
          <w:tcPr>
            <w:tcW w:w="948" w:type="dxa"/>
            <w:vAlign w:val="center"/>
          </w:tcPr>
          <w:p w14:paraId="3EBCDA0C">
            <w:pPr>
              <w:spacing w:line="360" w:lineRule="auto"/>
              <w:rPr>
                <w:rFonts w:hint="eastAsia" w:asciiTheme="majorEastAsia" w:hAnsiTheme="majorEastAsia" w:eastAsiaTheme="majorEastAsia" w:cstheme="majorEastAsia"/>
                <w:sz w:val="24"/>
                <w:szCs w:val="24"/>
              </w:rPr>
            </w:pPr>
          </w:p>
        </w:tc>
      </w:tr>
      <w:tr w14:paraId="75A2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50F5678">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4106" w:type="dxa"/>
            <w:vAlign w:val="center"/>
          </w:tcPr>
          <w:p w14:paraId="243BCF2C">
            <w:pPr>
              <w:spacing w:line="360" w:lineRule="auto"/>
              <w:rPr>
                <w:rFonts w:hint="eastAsia" w:asciiTheme="majorEastAsia" w:hAnsiTheme="majorEastAsia" w:eastAsiaTheme="majorEastAsia" w:cstheme="majorEastAsia"/>
                <w:sz w:val="24"/>
                <w:szCs w:val="24"/>
              </w:rPr>
            </w:pPr>
          </w:p>
        </w:tc>
        <w:tc>
          <w:tcPr>
            <w:tcW w:w="2528" w:type="dxa"/>
            <w:vAlign w:val="center"/>
          </w:tcPr>
          <w:p w14:paraId="0F294493">
            <w:pPr>
              <w:spacing w:line="360" w:lineRule="auto"/>
              <w:rPr>
                <w:rFonts w:hint="eastAsia" w:asciiTheme="majorEastAsia" w:hAnsiTheme="majorEastAsia" w:eastAsiaTheme="majorEastAsia" w:cstheme="majorEastAsia"/>
                <w:sz w:val="24"/>
                <w:szCs w:val="24"/>
              </w:rPr>
            </w:pPr>
          </w:p>
        </w:tc>
        <w:tc>
          <w:tcPr>
            <w:tcW w:w="948" w:type="dxa"/>
            <w:vAlign w:val="center"/>
          </w:tcPr>
          <w:p w14:paraId="4F238888">
            <w:pPr>
              <w:spacing w:line="360" w:lineRule="auto"/>
              <w:rPr>
                <w:rFonts w:hint="eastAsia" w:asciiTheme="majorEastAsia" w:hAnsiTheme="majorEastAsia" w:eastAsiaTheme="majorEastAsia" w:cstheme="majorEastAsia"/>
                <w:sz w:val="24"/>
                <w:szCs w:val="24"/>
              </w:rPr>
            </w:pPr>
          </w:p>
        </w:tc>
      </w:tr>
      <w:tr w14:paraId="19D7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780A819">
            <w:pPr>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c>
          <w:tcPr>
            <w:tcW w:w="4106" w:type="dxa"/>
            <w:vAlign w:val="center"/>
          </w:tcPr>
          <w:p w14:paraId="5FBFC424">
            <w:pPr>
              <w:spacing w:line="360" w:lineRule="auto"/>
              <w:rPr>
                <w:rFonts w:hint="eastAsia" w:asciiTheme="majorEastAsia" w:hAnsiTheme="majorEastAsia" w:eastAsiaTheme="majorEastAsia" w:cstheme="majorEastAsia"/>
                <w:sz w:val="24"/>
                <w:szCs w:val="24"/>
              </w:rPr>
            </w:pPr>
          </w:p>
        </w:tc>
        <w:tc>
          <w:tcPr>
            <w:tcW w:w="2528" w:type="dxa"/>
            <w:vAlign w:val="center"/>
          </w:tcPr>
          <w:p w14:paraId="4C93DE42">
            <w:pPr>
              <w:spacing w:line="360" w:lineRule="auto"/>
              <w:rPr>
                <w:rFonts w:hint="eastAsia" w:asciiTheme="majorEastAsia" w:hAnsiTheme="majorEastAsia" w:eastAsiaTheme="majorEastAsia" w:cstheme="majorEastAsia"/>
                <w:sz w:val="24"/>
                <w:szCs w:val="24"/>
              </w:rPr>
            </w:pPr>
          </w:p>
        </w:tc>
        <w:tc>
          <w:tcPr>
            <w:tcW w:w="948" w:type="dxa"/>
            <w:vAlign w:val="center"/>
          </w:tcPr>
          <w:p w14:paraId="6DD4E3C6">
            <w:pPr>
              <w:spacing w:line="360" w:lineRule="auto"/>
              <w:rPr>
                <w:rFonts w:hint="eastAsia" w:asciiTheme="majorEastAsia" w:hAnsiTheme="majorEastAsia" w:eastAsiaTheme="majorEastAsia" w:cstheme="majorEastAsia"/>
                <w:sz w:val="24"/>
                <w:szCs w:val="24"/>
              </w:rPr>
            </w:pPr>
          </w:p>
        </w:tc>
      </w:tr>
    </w:tbl>
    <w:p w14:paraId="09FCE080">
      <w:pPr>
        <w:adjustRightInd w:val="0"/>
        <w:snapToGrid w:val="0"/>
        <w:spacing w:line="360" w:lineRule="auto"/>
        <w:rPr>
          <w:rFonts w:hint="eastAsia" w:asciiTheme="majorEastAsia" w:hAnsiTheme="majorEastAsia" w:eastAsiaTheme="majorEastAsia" w:cstheme="majorEastAsia"/>
          <w:b/>
          <w:bCs/>
          <w:sz w:val="24"/>
          <w:szCs w:val="28"/>
        </w:rPr>
      </w:pPr>
    </w:p>
    <w:p w14:paraId="7B0C50BB">
      <w:pPr>
        <w:adjustRightInd w:val="0"/>
        <w:snapToGrid w:val="0"/>
        <w:spacing w:line="360" w:lineRule="auto"/>
        <w:rPr>
          <w:rFonts w:hint="eastAsia" w:asciiTheme="majorEastAsia" w:hAnsiTheme="majorEastAsia" w:eastAsiaTheme="majorEastAsia" w:cstheme="majorEastAsia"/>
          <w:b/>
          <w:bCs/>
          <w:sz w:val="24"/>
          <w:szCs w:val="28"/>
        </w:rPr>
      </w:pPr>
      <w:r>
        <w:rPr>
          <w:rFonts w:hint="eastAsia" w:asciiTheme="majorEastAsia" w:hAnsiTheme="majorEastAsia" w:eastAsiaTheme="majorEastAsia" w:cstheme="majorEastAsia"/>
          <w:b/>
          <w:bCs/>
          <w:sz w:val="24"/>
          <w:szCs w:val="28"/>
        </w:rPr>
        <w:t>备注：</w:t>
      </w:r>
    </w:p>
    <w:p w14:paraId="45AC39D7">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1.表中所列业绩应为投标人满足</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文件要求的业绩；</w:t>
      </w:r>
    </w:p>
    <w:p w14:paraId="2082B35B">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2.中标候选人提供的以上业绩情况，如</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文件《投标人须知前附表》有约定的，将按约定随中标候选人公示同时公告。</w:t>
      </w:r>
    </w:p>
    <w:p w14:paraId="5AAC20D1">
      <w:pPr>
        <w:widowControl/>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564E70CB">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highlight w:val="none"/>
          <w:lang w:val="en-US" w:eastAsia="zh-CN"/>
        </w:rPr>
        <w:t>四</w:t>
      </w:r>
      <w:r>
        <w:rPr>
          <w:rFonts w:hint="eastAsia" w:asciiTheme="majorEastAsia" w:hAnsiTheme="majorEastAsia" w:eastAsiaTheme="majorEastAsia" w:cstheme="majorEastAsia"/>
          <w:b/>
          <w:sz w:val="24"/>
          <w:highlight w:val="none"/>
        </w:rPr>
        <w:t>、</w:t>
      </w:r>
      <w:r>
        <w:rPr>
          <w:rFonts w:hint="eastAsia" w:asciiTheme="majorEastAsia" w:hAnsiTheme="majorEastAsia" w:eastAsiaTheme="majorEastAsia" w:cstheme="majorEastAsia"/>
          <w:b/>
          <w:sz w:val="24"/>
        </w:rPr>
        <w:t>其他相关证明材料</w:t>
      </w:r>
    </w:p>
    <w:p w14:paraId="444AAD12">
      <w:pPr>
        <w:tabs>
          <w:tab w:val="left" w:pos="4620"/>
        </w:tabs>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提供符合</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邀请（</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公告）、招标需求及评审方法和标准规定的相关证明文件。</w:t>
      </w:r>
    </w:p>
    <w:p w14:paraId="18F275C4">
      <w:pPr>
        <w:spacing w:line="360" w:lineRule="auto"/>
        <w:ind w:firstLine="435"/>
        <w:rPr>
          <w:rFonts w:hint="eastAsia" w:asciiTheme="majorEastAsia" w:hAnsiTheme="majorEastAsia" w:eastAsiaTheme="majorEastAsia" w:cstheme="majorEastAsia"/>
          <w:sz w:val="24"/>
        </w:rPr>
      </w:pPr>
    </w:p>
    <w:p w14:paraId="69BE8EE0">
      <w:pPr>
        <w:spacing w:line="360" w:lineRule="auto"/>
        <w:ind w:firstLine="480" w:firstLineChars="200"/>
        <w:rPr>
          <w:rFonts w:hint="eastAsia" w:asciiTheme="majorEastAsia" w:hAnsiTheme="majorEastAsia" w:eastAsiaTheme="majorEastAsia" w:cstheme="majorEastAsia"/>
          <w:sz w:val="24"/>
        </w:rPr>
      </w:pPr>
    </w:p>
    <w:p w14:paraId="714C4AB0">
      <w:pPr>
        <w:spacing w:line="360" w:lineRule="auto"/>
        <w:ind w:firstLine="435"/>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特别提示：</w:t>
      </w:r>
    </w:p>
    <w:p w14:paraId="41E6D6C5">
      <w:pPr>
        <w:spacing w:line="360" w:lineRule="auto"/>
        <w:ind w:firstLine="435"/>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投标人在响应文件制作时可在此栏内上传</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文件要求上传的证明资料，如营业执照、税务登记证、人员证书、资质证书、荣誉奖项等，应将上述证明材料制作成扫描件上传。</w:t>
      </w:r>
    </w:p>
    <w:p w14:paraId="2821CC2A">
      <w:pPr>
        <w:spacing w:line="360" w:lineRule="auto"/>
        <w:jc w:val="center"/>
        <w:rPr>
          <w:rFonts w:hint="eastAsia" w:asciiTheme="majorEastAsia" w:hAnsiTheme="majorEastAsia" w:eastAsiaTheme="majorEastAsia" w:cstheme="majorEastAsia"/>
          <w:b/>
          <w:sz w:val="24"/>
        </w:rPr>
      </w:pPr>
    </w:p>
    <w:p w14:paraId="0ECD6954">
      <w:pPr>
        <w:spacing w:line="360" w:lineRule="auto"/>
        <w:rPr>
          <w:rFonts w:hint="eastAsia" w:asciiTheme="majorEastAsia" w:hAnsiTheme="majorEastAsia" w:eastAsiaTheme="majorEastAsia" w:cstheme="majorEastAsia"/>
          <w:bCs/>
          <w:sz w:val="24"/>
        </w:rPr>
      </w:pPr>
    </w:p>
    <w:p w14:paraId="43CF65FB">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597E630C">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7C8E322E">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24AE8E22">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05898882">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2D28E22F">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7F685B79">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7775E9A0">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41928FE4">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56D1667E">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37DE02A2">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2537C41E">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55A527F0">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505B7F93">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5A5CE295">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150CD811">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10DEBC11">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1E68DC05">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0AC45EE1">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47889E38">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735C3BB7">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3E553677">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128A14CE">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3228ADF2">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4BDF6630">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2C000BDB">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6FEB6CC3">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455AE2F3">
      <w:pPr>
        <w:pStyle w:val="41"/>
        <w:ind w:left="0" w:leftChars="0" w:firstLine="0" w:firstLineChars="0"/>
        <w:rPr>
          <w:rFonts w:hint="eastAsia" w:asciiTheme="majorEastAsia" w:hAnsiTheme="majorEastAsia" w:eastAsiaTheme="majorEastAsia" w:cstheme="majorEastAsia"/>
          <w:kern w:val="2"/>
          <w:sz w:val="24"/>
          <w:szCs w:val="28"/>
          <w:highlight w:val="none"/>
          <w:lang w:val="en-US" w:eastAsia="zh-CN" w:bidi="ar-SA"/>
        </w:rPr>
      </w:pPr>
    </w:p>
    <w:p w14:paraId="72757E33">
      <w:pPr>
        <w:spacing w:line="900" w:lineRule="exact"/>
        <w:jc w:val="both"/>
        <w:rPr>
          <w:rFonts w:hint="eastAsia" w:asciiTheme="majorEastAsia" w:hAnsiTheme="majorEastAsia" w:eastAsiaTheme="majorEastAsia" w:cstheme="majorEastAsia"/>
          <w:b/>
          <w:sz w:val="32"/>
          <w:lang w:eastAsia="zh-CN"/>
        </w:rPr>
      </w:pPr>
    </w:p>
    <w:p w14:paraId="2E58D891">
      <w:pPr>
        <w:pStyle w:val="7"/>
        <w:rPr>
          <w:rFonts w:hint="eastAsia" w:asciiTheme="majorEastAsia" w:hAnsiTheme="majorEastAsia" w:eastAsiaTheme="majorEastAsia" w:cstheme="majorEastAsia"/>
          <w:b/>
          <w:sz w:val="32"/>
          <w:lang w:eastAsia="zh-CN"/>
        </w:rPr>
        <w:sectPr>
          <w:pgSz w:w="11907" w:h="16840"/>
          <w:pgMar w:top="1440" w:right="567" w:bottom="1440" w:left="1247" w:header="851" w:footer="992" w:gutter="0"/>
          <w:pgNumType w:fmt="decimal"/>
          <w:cols w:space="720" w:num="1"/>
          <w:docGrid w:linePitch="303" w:charSpace="0"/>
        </w:sectPr>
      </w:pPr>
    </w:p>
    <w:p w14:paraId="091451A4">
      <w:pPr>
        <w:spacing w:line="900" w:lineRule="exact"/>
        <w:jc w:val="center"/>
        <w:rPr>
          <w:rFonts w:hint="eastAsia" w:asciiTheme="majorEastAsia" w:hAnsiTheme="majorEastAsia" w:eastAsiaTheme="majorEastAsia" w:cstheme="majorEastAsia"/>
          <w:b/>
          <w:sz w:val="40"/>
          <w:szCs w:val="22"/>
          <w:lang w:eastAsia="zh-CN"/>
        </w:rPr>
      </w:pPr>
    </w:p>
    <w:p w14:paraId="65348397">
      <w:pPr>
        <w:jc w:val="center"/>
        <w:rPr>
          <w:rFonts w:hint="eastAsia" w:asciiTheme="majorEastAsia" w:hAnsiTheme="majorEastAsia" w:eastAsiaTheme="majorEastAsia" w:cstheme="majorEastAsia"/>
          <w:b/>
          <w:sz w:val="40"/>
          <w:szCs w:val="44"/>
          <w:highlight w:val="none"/>
          <w:lang w:val="en-US" w:eastAsia="zh-CN"/>
        </w:rPr>
      </w:pPr>
      <w:r>
        <w:rPr>
          <w:rFonts w:hint="eastAsia" w:asciiTheme="majorEastAsia" w:hAnsiTheme="majorEastAsia" w:eastAsiaTheme="majorEastAsia" w:cstheme="majorEastAsia"/>
          <w:b/>
          <w:sz w:val="40"/>
          <w:szCs w:val="22"/>
          <w:u w:val="single"/>
          <w:lang w:val="en-US" w:eastAsia="zh-CN"/>
        </w:rPr>
        <w:t>“</w:t>
      </w:r>
      <w:r>
        <w:rPr>
          <w:rFonts w:hint="eastAsia" w:asciiTheme="majorEastAsia" w:hAnsiTheme="majorEastAsia" w:eastAsiaTheme="majorEastAsia" w:cstheme="majorEastAsia"/>
          <w:b/>
          <w:sz w:val="32"/>
          <w:szCs w:val="36"/>
          <w:u w:val="single"/>
          <w:lang w:val="en-US" w:eastAsia="zh-CN"/>
        </w:rPr>
        <w:t>云水岗北皖美丰景·原乡漫游季”活动</w:t>
      </w:r>
      <w:r>
        <w:rPr>
          <w:rFonts w:hint="eastAsia" w:asciiTheme="majorEastAsia" w:hAnsiTheme="majorEastAsia" w:eastAsiaTheme="majorEastAsia" w:cstheme="majorEastAsia"/>
          <w:b/>
          <w:sz w:val="32"/>
          <w:szCs w:val="36"/>
          <w:u w:val="single"/>
          <w:lang w:eastAsia="zh-CN"/>
        </w:rPr>
        <w:t>服务采购</w:t>
      </w:r>
    </w:p>
    <w:p w14:paraId="7E102C41">
      <w:pPr>
        <w:jc w:val="both"/>
        <w:rPr>
          <w:rFonts w:hint="eastAsia" w:asciiTheme="majorEastAsia" w:hAnsiTheme="majorEastAsia" w:eastAsiaTheme="majorEastAsia" w:cstheme="majorEastAsia"/>
          <w:b/>
          <w:sz w:val="56"/>
          <w:szCs w:val="18"/>
          <w:highlight w:val="none"/>
          <w:lang w:val="en-US" w:eastAsia="zh-CN"/>
        </w:rPr>
      </w:pPr>
    </w:p>
    <w:p w14:paraId="100A5A00">
      <w:pPr>
        <w:jc w:val="both"/>
        <w:rPr>
          <w:rFonts w:hint="eastAsia" w:asciiTheme="majorEastAsia" w:hAnsiTheme="majorEastAsia" w:eastAsiaTheme="majorEastAsia" w:cstheme="majorEastAsia"/>
          <w:b/>
          <w:sz w:val="56"/>
          <w:szCs w:val="18"/>
          <w:highlight w:val="none"/>
          <w:lang w:val="en-US" w:eastAsia="zh-CN"/>
        </w:rPr>
      </w:pPr>
    </w:p>
    <w:p w14:paraId="5C5CF1F2">
      <w:pPr>
        <w:jc w:val="both"/>
        <w:rPr>
          <w:rFonts w:hint="eastAsia" w:asciiTheme="majorEastAsia" w:hAnsiTheme="majorEastAsia" w:eastAsiaTheme="majorEastAsia" w:cstheme="majorEastAsia"/>
          <w:b/>
          <w:sz w:val="56"/>
          <w:szCs w:val="18"/>
          <w:highlight w:val="none"/>
          <w:lang w:val="en-US" w:eastAsia="zh-CN"/>
        </w:rPr>
      </w:pPr>
    </w:p>
    <w:p w14:paraId="496BE82E">
      <w:pPr>
        <w:jc w:val="center"/>
        <w:rPr>
          <w:rFonts w:hint="eastAsia" w:asciiTheme="majorEastAsia" w:hAnsiTheme="majorEastAsia" w:eastAsiaTheme="majorEastAsia" w:cstheme="majorEastAsia"/>
          <w:b/>
          <w:sz w:val="56"/>
          <w:szCs w:val="18"/>
          <w:highlight w:val="none"/>
          <w:lang w:val="en-US" w:eastAsia="zh-CN"/>
        </w:rPr>
      </w:pPr>
      <w:r>
        <w:rPr>
          <w:rFonts w:hint="eastAsia" w:asciiTheme="majorEastAsia" w:hAnsiTheme="majorEastAsia" w:eastAsiaTheme="majorEastAsia" w:cstheme="majorEastAsia"/>
          <w:b/>
          <w:sz w:val="56"/>
          <w:szCs w:val="18"/>
          <w:highlight w:val="none"/>
          <w:lang w:val="en-US" w:eastAsia="zh-CN"/>
        </w:rPr>
        <w:t>商</w:t>
      </w:r>
    </w:p>
    <w:p w14:paraId="270776A7">
      <w:pPr>
        <w:jc w:val="center"/>
        <w:rPr>
          <w:rFonts w:hint="eastAsia" w:asciiTheme="majorEastAsia" w:hAnsiTheme="majorEastAsia" w:eastAsiaTheme="majorEastAsia" w:cstheme="majorEastAsia"/>
          <w:b/>
          <w:sz w:val="56"/>
          <w:szCs w:val="18"/>
          <w:highlight w:val="none"/>
          <w:lang w:val="en-US" w:eastAsia="zh-CN"/>
        </w:rPr>
      </w:pPr>
      <w:r>
        <w:rPr>
          <w:rFonts w:hint="eastAsia" w:asciiTheme="majorEastAsia" w:hAnsiTheme="majorEastAsia" w:eastAsiaTheme="majorEastAsia" w:cstheme="majorEastAsia"/>
          <w:b/>
          <w:sz w:val="56"/>
          <w:szCs w:val="18"/>
          <w:highlight w:val="none"/>
          <w:lang w:val="en-US" w:eastAsia="zh-CN"/>
        </w:rPr>
        <w:t>务</w:t>
      </w:r>
    </w:p>
    <w:p w14:paraId="433CCD8C">
      <w:pPr>
        <w:jc w:val="center"/>
        <w:rPr>
          <w:rFonts w:hint="eastAsia" w:asciiTheme="majorEastAsia" w:hAnsiTheme="majorEastAsia" w:eastAsiaTheme="majorEastAsia" w:cstheme="majorEastAsia"/>
          <w:b/>
          <w:sz w:val="56"/>
          <w:szCs w:val="18"/>
          <w:highlight w:val="none"/>
          <w:lang w:val="en-US" w:eastAsia="zh-CN"/>
        </w:rPr>
      </w:pPr>
      <w:r>
        <w:rPr>
          <w:rFonts w:hint="eastAsia" w:asciiTheme="majorEastAsia" w:hAnsiTheme="majorEastAsia" w:eastAsiaTheme="majorEastAsia" w:cstheme="majorEastAsia"/>
          <w:b/>
          <w:sz w:val="56"/>
          <w:szCs w:val="18"/>
          <w:highlight w:val="none"/>
          <w:lang w:val="en-US" w:eastAsia="zh-CN"/>
        </w:rPr>
        <w:t>文</w:t>
      </w:r>
    </w:p>
    <w:p w14:paraId="4C224E12">
      <w:pPr>
        <w:jc w:val="center"/>
        <w:rPr>
          <w:rFonts w:hint="eastAsia" w:asciiTheme="majorEastAsia" w:hAnsiTheme="majorEastAsia" w:eastAsiaTheme="majorEastAsia" w:cstheme="majorEastAsia"/>
          <w:b/>
          <w:sz w:val="56"/>
          <w:szCs w:val="18"/>
          <w:highlight w:val="none"/>
          <w:lang w:val="en-US" w:eastAsia="zh-CN"/>
        </w:rPr>
      </w:pPr>
      <w:r>
        <w:rPr>
          <w:rFonts w:hint="eastAsia" w:asciiTheme="majorEastAsia" w:hAnsiTheme="majorEastAsia" w:eastAsiaTheme="majorEastAsia" w:cstheme="majorEastAsia"/>
          <w:b/>
          <w:sz w:val="56"/>
          <w:szCs w:val="18"/>
          <w:highlight w:val="none"/>
          <w:lang w:val="en-US" w:eastAsia="zh-CN"/>
        </w:rPr>
        <w:t>件</w:t>
      </w:r>
    </w:p>
    <w:p w14:paraId="6E54401F">
      <w:pPr>
        <w:jc w:val="center"/>
        <w:rPr>
          <w:rFonts w:hint="eastAsia" w:asciiTheme="majorEastAsia" w:hAnsiTheme="majorEastAsia" w:eastAsiaTheme="majorEastAsia" w:cstheme="majorEastAsia"/>
          <w:b/>
          <w:sz w:val="56"/>
          <w:szCs w:val="18"/>
          <w:highlight w:val="none"/>
          <w:lang w:val="en-US" w:eastAsia="zh-CN"/>
        </w:rPr>
      </w:pPr>
    </w:p>
    <w:p w14:paraId="5D5C3FB6">
      <w:pPr>
        <w:jc w:val="center"/>
        <w:rPr>
          <w:rFonts w:hint="eastAsia" w:asciiTheme="majorEastAsia" w:hAnsiTheme="majorEastAsia" w:eastAsiaTheme="majorEastAsia" w:cstheme="majorEastAsia"/>
          <w:b/>
          <w:sz w:val="56"/>
          <w:szCs w:val="18"/>
          <w:highlight w:val="none"/>
          <w:lang w:val="en-US" w:eastAsia="zh-CN"/>
        </w:rPr>
      </w:pPr>
    </w:p>
    <w:p w14:paraId="175FE0CE">
      <w:pPr>
        <w:jc w:val="center"/>
        <w:rPr>
          <w:rFonts w:hint="eastAsia" w:asciiTheme="majorEastAsia" w:hAnsiTheme="majorEastAsia" w:eastAsiaTheme="majorEastAsia" w:cstheme="majorEastAsia"/>
          <w:b/>
          <w:sz w:val="56"/>
          <w:szCs w:val="18"/>
          <w:highlight w:val="none"/>
          <w:lang w:val="en-US" w:eastAsia="zh-CN"/>
        </w:rPr>
      </w:pPr>
    </w:p>
    <w:p w14:paraId="11E3B6C2">
      <w:pPr>
        <w:jc w:val="center"/>
        <w:rPr>
          <w:rFonts w:hint="eastAsia" w:asciiTheme="majorEastAsia" w:hAnsiTheme="majorEastAsia" w:eastAsiaTheme="majorEastAsia" w:cstheme="majorEastAsia"/>
          <w:b/>
          <w:sz w:val="56"/>
          <w:szCs w:val="18"/>
          <w:highlight w:val="none"/>
          <w:lang w:val="en-US" w:eastAsia="zh-CN"/>
        </w:rPr>
      </w:pPr>
    </w:p>
    <w:p w14:paraId="281789A2">
      <w:pPr>
        <w:spacing w:after="120" w:afterLines="50" w:line="500" w:lineRule="exact"/>
        <w:jc w:val="both"/>
        <w:rPr>
          <w:rFonts w:hint="eastAsia" w:asciiTheme="majorEastAsia" w:hAnsiTheme="majorEastAsia" w:eastAsiaTheme="majorEastAsia" w:cstheme="majorEastAsia"/>
          <w:b/>
          <w:sz w:val="72"/>
          <w:highlight w:val="none"/>
        </w:rPr>
      </w:pPr>
    </w:p>
    <w:p w14:paraId="0FE93A9A">
      <w:pPr>
        <w:spacing w:after="120" w:afterLines="50" w:line="480" w:lineRule="auto"/>
        <w:rPr>
          <w:rFonts w:hint="eastAsia" w:asciiTheme="majorEastAsia" w:hAnsiTheme="majorEastAsia" w:eastAsiaTheme="majorEastAsia" w:cstheme="majorEastAsia"/>
          <w:b/>
          <w:sz w:val="32"/>
          <w:highlight w:val="none"/>
          <w:u w:val="single"/>
        </w:rPr>
      </w:pPr>
      <w:r>
        <w:rPr>
          <w:rFonts w:hint="eastAsia" w:asciiTheme="majorEastAsia" w:hAnsiTheme="majorEastAsia" w:eastAsiaTheme="majorEastAsia" w:cstheme="majorEastAsia"/>
          <w:b/>
          <w:sz w:val="30"/>
          <w:highlight w:val="none"/>
        </w:rPr>
        <w:t xml:space="preserve">                 </w:t>
      </w:r>
      <w:r>
        <w:rPr>
          <w:rFonts w:hint="eastAsia" w:asciiTheme="majorEastAsia" w:hAnsiTheme="majorEastAsia" w:eastAsiaTheme="majorEastAsia" w:cstheme="majorEastAsia"/>
          <w:b/>
          <w:sz w:val="32"/>
          <w:highlight w:val="none"/>
        </w:rPr>
        <w:t>投标人：</w:t>
      </w:r>
      <w:r>
        <w:rPr>
          <w:rFonts w:hint="eastAsia" w:asciiTheme="majorEastAsia" w:hAnsiTheme="majorEastAsia" w:eastAsiaTheme="majorEastAsia" w:cstheme="majorEastAsia"/>
          <w:b/>
          <w:sz w:val="32"/>
          <w:highlight w:val="none"/>
          <w:u w:val="single"/>
        </w:rPr>
        <w:t xml:space="preserve">               </w:t>
      </w:r>
    </w:p>
    <w:p w14:paraId="601806E8">
      <w:pPr>
        <w:spacing w:after="120" w:afterLines="50" w:line="48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b/>
          <w:sz w:val="32"/>
          <w:highlight w:val="none"/>
          <w:u w:val="single"/>
        </w:rPr>
        <w:t xml:space="preserve">      </w:t>
      </w:r>
      <w:r>
        <w:rPr>
          <w:rFonts w:hint="eastAsia" w:asciiTheme="majorEastAsia" w:hAnsiTheme="majorEastAsia" w:eastAsiaTheme="majorEastAsia" w:cstheme="majorEastAsia"/>
          <w:b/>
          <w:sz w:val="32"/>
          <w:highlight w:val="none"/>
        </w:rPr>
        <w:t>年</w:t>
      </w:r>
      <w:r>
        <w:rPr>
          <w:rFonts w:hint="eastAsia" w:asciiTheme="majorEastAsia" w:hAnsiTheme="majorEastAsia" w:eastAsiaTheme="majorEastAsia" w:cstheme="majorEastAsia"/>
          <w:b/>
          <w:sz w:val="32"/>
          <w:highlight w:val="none"/>
          <w:u w:val="single"/>
        </w:rPr>
        <w:t xml:space="preserve">   </w:t>
      </w:r>
      <w:r>
        <w:rPr>
          <w:rFonts w:hint="eastAsia" w:asciiTheme="majorEastAsia" w:hAnsiTheme="majorEastAsia" w:eastAsiaTheme="majorEastAsia" w:cstheme="majorEastAsia"/>
          <w:b/>
          <w:sz w:val="32"/>
          <w:highlight w:val="none"/>
        </w:rPr>
        <w:t>月</w:t>
      </w:r>
      <w:r>
        <w:rPr>
          <w:rFonts w:hint="eastAsia" w:asciiTheme="majorEastAsia" w:hAnsiTheme="majorEastAsia" w:eastAsiaTheme="majorEastAsia" w:cstheme="majorEastAsia"/>
          <w:b/>
          <w:sz w:val="32"/>
          <w:highlight w:val="none"/>
          <w:u w:val="single"/>
        </w:rPr>
        <w:t xml:space="preserve">   </w:t>
      </w:r>
    </w:p>
    <w:p w14:paraId="5D67F662">
      <w:pPr>
        <w:rPr>
          <w:rFonts w:hint="eastAsia" w:asciiTheme="majorEastAsia" w:hAnsiTheme="majorEastAsia" w:eastAsiaTheme="majorEastAsia" w:cstheme="majorEastAsia"/>
          <w:highlight w:val="none"/>
        </w:rPr>
      </w:pPr>
    </w:p>
    <w:p w14:paraId="40ADD27A">
      <w:pPr>
        <w:pStyle w:val="7"/>
        <w:rPr>
          <w:rFonts w:hint="eastAsia" w:asciiTheme="majorEastAsia" w:hAnsiTheme="majorEastAsia" w:eastAsiaTheme="majorEastAsia" w:cstheme="majorEastAsia"/>
        </w:rPr>
      </w:pPr>
    </w:p>
    <w:p w14:paraId="30339ED6">
      <w:pPr>
        <w:spacing w:line="360" w:lineRule="auto"/>
        <w:jc w:val="both"/>
        <w:outlineLvl w:val="2"/>
        <w:rPr>
          <w:rFonts w:hint="eastAsia" w:asciiTheme="majorEastAsia" w:hAnsiTheme="majorEastAsia" w:eastAsiaTheme="majorEastAsia" w:cstheme="majorEastAsia"/>
          <w:b/>
          <w:sz w:val="24"/>
        </w:rPr>
      </w:pPr>
    </w:p>
    <w:p w14:paraId="684CC068">
      <w:pPr>
        <w:spacing w:beforeLines="50" w:afterLines="50" w:line="360" w:lineRule="auto"/>
        <w:ind w:firstLine="723" w:firstLineChars="300"/>
        <w:jc w:val="center"/>
        <w:rPr>
          <w:rFonts w:hint="eastAsia" w:asciiTheme="majorEastAsia" w:hAnsiTheme="majorEastAsia" w:eastAsiaTheme="majorEastAsia" w:cstheme="majorEastAsia"/>
          <w:b/>
          <w:sz w:val="24"/>
          <w:szCs w:val="28"/>
          <w:lang w:val="en-US" w:eastAsia="zh-CN"/>
        </w:rPr>
      </w:pPr>
      <w:r>
        <w:rPr>
          <w:rFonts w:hint="eastAsia" w:asciiTheme="majorEastAsia" w:hAnsiTheme="majorEastAsia" w:eastAsiaTheme="majorEastAsia" w:cstheme="majorEastAsia"/>
          <w:b/>
          <w:sz w:val="24"/>
          <w:szCs w:val="28"/>
          <w:lang w:val="en-US" w:eastAsia="zh-CN"/>
        </w:rPr>
        <w:t>一、</w:t>
      </w:r>
      <w:r>
        <w:rPr>
          <w:rFonts w:hint="eastAsia" w:asciiTheme="majorEastAsia" w:hAnsiTheme="majorEastAsia" w:eastAsiaTheme="majorEastAsia" w:cstheme="majorEastAsia"/>
          <w:b/>
          <w:sz w:val="24"/>
          <w:szCs w:val="28"/>
        </w:rPr>
        <w:t xml:space="preserve"> 报价表</w:t>
      </w:r>
      <w:r>
        <w:rPr>
          <w:rFonts w:hint="eastAsia" w:asciiTheme="majorEastAsia" w:hAnsiTheme="majorEastAsia" w:eastAsiaTheme="majorEastAsia" w:cstheme="majorEastAsia"/>
          <w:b/>
          <w:sz w:val="24"/>
          <w:szCs w:val="28"/>
          <w:lang w:val="en-US" w:eastAsia="zh-CN"/>
        </w:rPr>
        <w:t>格式</w:t>
      </w:r>
    </w:p>
    <w:p w14:paraId="0ACA118C">
      <w:pPr>
        <w:snapToGrid w:val="0"/>
        <w:spacing w:line="360" w:lineRule="auto"/>
        <w:ind w:firstLine="723" w:firstLineChars="300"/>
        <w:jc w:val="left"/>
        <w:rPr>
          <w:rFonts w:hint="eastAsia" w:asciiTheme="majorEastAsia" w:hAnsiTheme="majorEastAsia" w:eastAsiaTheme="majorEastAsia" w:cstheme="majorEastAsia"/>
          <w:b/>
          <w:sz w:val="24"/>
          <w:szCs w:val="28"/>
        </w:rPr>
      </w:pPr>
      <w:r>
        <w:rPr>
          <w:rFonts w:hint="eastAsia" w:asciiTheme="majorEastAsia" w:hAnsiTheme="majorEastAsia" w:eastAsiaTheme="majorEastAsia" w:cstheme="majorEastAsia"/>
          <w:b/>
          <w:sz w:val="24"/>
          <w:szCs w:val="28"/>
        </w:rPr>
        <w:t>项目名称：</w:t>
      </w:r>
      <w:r>
        <w:rPr>
          <w:rFonts w:hint="eastAsia" w:asciiTheme="majorEastAsia" w:hAnsiTheme="majorEastAsia" w:eastAsiaTheme="majorEastAsia" w:cstheme="majorEastAsia"/>
          <w:b/>
          <w:sz w:val="24"/>
          <w:szCs w:val="28"/>
          <w:u w:val="single"/>
          <w:lang w:eastAsia="zh-CN"/>
        </w:rPr>
        <w:t xml:space="preserve">  </w:t>
      </w:r>
      <w:r>
        <w:rPr>
          <w:rFonts w:hint="eastAsia" w:asciiTheme="majorEastAsia" w:hAnsiTheme="majorEastAsia" w:eastAsiaTheme="majorEastAsia" w:cstheme="majorEastAsia"/>
          <w:b/>
          <w:sz w:val="32"/>
          <w:u w:val="single"/>
          <w:lang w:val="en-US" w:eastAsia="zh-CN"/>
        </w:rPr>
        <w:t>“</w:t>
      </w:r>
      <w:r>
        <w:rPr>
          <w:rFonts w:hint="eastAsia" w:asciiTheme="majorEastAsia" w:hAnsiTheme="majorEastAsia" w:eastAsiaTheme="majorEastAsia" w:cstheme="majorEastAsia"/>
          <w:b/>
          <w:sz w:val="24"/>
          <w:szCs w:val="28"/>
          <w:u w:val="single"/>
          <w:lang w:val="en-US" w:eastAsia="zh-CN"/>
        </w:rPr>
        <w:t>云水岗北皖美丰景·原乡漫游季”活动</w:t>
      </w:r>
      <w:r>
        <w:rPr>
          <w:rFonts w:hint="eastAsia" w:asciiTheme="majorEastAsia" w:hAnsiTheme="majorEastAsia" w:eastAsiaTheme="majorEastAsia" w:cstheme="majorEastAsia"/>
          <w:b/>
          <w:sz w:val="24"/>
          <w:szCs w:val="28"/>
          <w:u w:val="single"/>
          <w:lang w:eastAsia="zh-CN"/>
        </w:rPr>
        <w:t xml:space="preserve">服务采购  </w:t>
      </w:r>
      <w:r>
        <w:rPr>
          <w:rFonts w:hint="eastAsia" w:asciiTheme="majorEastAsia" w:hAnsiTheme="majorEastAsia" w:eastAsiaTheme="majorEastAsia" w:cstheme="majorEastAsia"/>
          <w:b/>
          <w:sz w:val="24"/>
          <w:szCs w:val="28"/>
          <w:u w:val="single"/>
        </w:rPr>
        <w:t xml:space="preserve">       </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785F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5C97F15">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投标人名称</w:t>
            </w:r>
          </w:p>
        </w:tc>
        <w:tc>
          <w:tcPr>
            <w:tcW w:w="6063" w:type="dxa"/>
            <w:tcBorders>
              <w:left w:val="single" w:color="auto" w:sz="4" w:space="0"/>
            </w:tcBorders>
            <w:vAlign w:val="top"/>
          </w:tcPr>
          <w:p w14:paraId="79116A59">
            <w:pPr>
              <w:spacing w:line="360" w:lineRule="auto"/>
              <w:rPr>
                <w:rFonts w:hint="eastAsia" w:asciiTheme="majorEastAsia" w:hAnsiTheme="majorEastAsia" w:eastAsiaTheme="majorEastAsia" w:cstheme="majorEastAsia"/>
                <w:b/>
                <w:sz w:val="24"/>
              </w:rPr>
            </w:pPr>
          </w:p>
        </w:tc>
      </w:tr>
      <w:tr w14:paraId="5B60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4E279EB">
            <w:pPr>
              <w:spacing w:line="360" w:lineRule="exact"/>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eastAsia="zh-CN"/>
              </w:rPr>
              <w:t>询比</w:t>
            </w:r>
            <w:r>
              <w:rPr>
                <w:rFonts w:hint="eastAsia" w:asciiTheme="majorEastAsia" w:hAnsiTheme="majorEastAsia" w:eastAsiaTheme="majorEastAsia" w:cstheme="majorEastAsia"/>
                <w:b/>
                <w:sz w:val="24"/>
              </w:rPr>
              <w:t>范围</w:t>
            </w:r>
          </w:p>
        </w:tc>
        <w:tc>
          <w:tcPr>
            <w:tcW w:w="6063" w:type="dxa"/>
            <w:tcBorders>
              <w:left w:val="single" w:color="auto" w:sz="4" w:space="0"/>
            </w:tcBorders>
            <w:vAlign w:val="center"/>
          </w:tcPr>
          <w:p w14:paraId="5E3A6420">
            <w:pPr>
              <w:widowControl/>
              <w:spacing w:line="360" w:lineRule="exac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szCs w:val="28"/>
              </w:rPr>
              <w:t xml:space="preserve">全部 </w:t>
            </w:r>
          </w:p>
        </w:tc>
      </w:tr>
      <w:tr w14:paraId="0710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363D7B60">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报价</w:t>
            </w:r>
          </w:p>
          <w:p w14:paraId="4EC6FE55">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（详见备注说明）</w:t>
            </w:r>
          </w:p>
        </w:tc>
        <w:tc>
          <w:tcPr>
            <w:tcW w:w="6063" w:type="dxa"/>
            <w:vAlign w:val="center"/>
          </w:tcPr>
          <w:p w14:paraId="7F84C551">
            <w:pPr>
              <w:snapToGrid w:val="0"/>
              <w:spacing w:line="360" w:lineRule="auto"/>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人民币大写：</w:t>
            </w:r>
            <w:r>
              <w:rPr>
                <w:rFonts w:hint="eastAsia" w:asciiTheme="majorEastAsia" w:hAnsiTheme="majorEastAsia" w:eastAsiaTheme="majorEastAsia" w:cstheme="majorEastAsia"/>
                <w:bCs/>
                <w:sz w:val="24"/>
                <w:highlight w:val="none"/>
                <w:u w:val="single"/>
              </w:rPr>
              <w:t xml:space="preserve">                        </w:t>
            </w:r>
            <w:r>
              <w:rPr>
                <w:rFonts w:hint="eastAsia" w:asciiTheme="majorEastAsia" w:hAnsiTheme="majorEastAsia" w:eastAsiaTheme="majorEastAsia" w:cstheme="majorEastAsia"/>
                <w:bCs/>
                <w:sz w:val="24"/>
                <w:highlight w:val="none"/>
              </w:rPr>
              <w:t>元</w:t>
            </w:r>
          </w:p>
          <w:p w14:paraId="0D24CA6C">
            <w:pPr>
              <w:snapToGrid w:val="0"/>
              <w:spacing w:line="360" w:lineRule="auto"/>
              <w:rPr>
                <w:rFonts w:hint="eastAsia" w:asciiTheme="majorEastAsia" w:hAnsiTheme="majorEastAsia" w:eastAsiaTheme="majorEastAsia" w:cstheme="majorEastAsia"/>
                <w:b/>
                <w:sz w:val="24"/>
                <w:lang w:val="en-US" w:eastAsia="zh-CN"/>
              </w:rPr>
            </w:pPr>
            <w:r>
              <w:rPr>
                <w:rFonts w:hint="eastAsia" w:asciiTheme="majorEastAsia" w:hAnsiTheme="majorEastAsia" w:eastAsiaTheme="majorEastAsia" w:cstheme="majorEastAsia"/>
                <w:bCs/>
                <w:sz w:val="24"/>
                <w:highlight w:val="none"/>
              </w:rPr>
              <w:t>人民币</w:t>
            </w:r>
            <w:r>
              <w:rPr>
                <w:rFonts w:hint="eastAsia" w:asciiTheme="majorEastAsia" w:hAnsiTheme="majorEastAsia" w:eastAsiaTheme="majorEastAsia" w:cstheme="majorEastAsia"/>
                <w:bCs/>
                <w:sz w:val="24"/>
                <w:highlight w:val="none"/>
                <w:lang w:val="en-US" w:eastAsia="zh-CN"/>
              </w:rPr>
              <w:t>小</w:t>
            </w:r>
            <w:r>
              <w:rPr>
                <w:rFonts w:hint="eastAsia" w:asciiTheme="majorEastAsia" w:hAnsiTheme="majorEastAsia" w:eastAsiaTheme="majorEastAsia" w:cstheme="majorEastAsia"/>
                <w:bCs/>
                <w:sz w:val="24"/>
                <w:highlight w:val="none"/>
              </w:rPr>
              <w:t>写：</w:t>
            </w:r>
            <w:r>
              <w:rPr>
                <w:rFonts w:hint="eastAsia" w:asciiTheme="majorEastAsia" w:hAnsiTheme="majorEastAsia" w:eastAsiaTheme="majorEastAsia" w:cstheme="majorEastAsia"/>
                <w:bCs/>
                <w:sz w:val="24"/>
                <w:highlight w:val="none"/>
                <w:u w:val="single"/>
              </w:rPr>
              <w:t xml:space="preserve">                        </w:t>
            </w:r>
            <w:r>
              <w:rPr>
                <w:rFonts w:hint="eastAsia" w:asciiTheme="majorEastAsia" w:hAnsiTheme="majorEastAsia" w:eastAsiaTheme="majorEastAsia" w:cstheme="majorEastAsia"/>
                <w:bCs/>
                <w:sz w:val="24"/>
                <w:highlight w:val="none"/>
              </w:rPr>
              <w:t>元</w:t>
            </w:r>
          </w:p>
        </w:tc>
      </w:tr>
      <w:tr w14:paraId="7B51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2459" w:type="dxa"/>
            <w:vAlign w:val="center"/>
          </w:tcPr>
          <w:p w14:paraId="41B1D435">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备注说明</w:t>
            </w:r>
          </w:p>
        </w:tc>
        <w:tc>
          <w:tcPr>
            <w:tcW w:w="6063" w:type="dxa"/>
            <w:vAlign w:val="center"/>
          </w:tcPr>
          <w:p w14:paraId="2A090B41">
            <w:pPr>
              <w:spacing w:line="360" w:lineRule="auto"/>
              <w:rPr>
                <w:rFonts w:hint="eastAsia" w:asciiTheme="majorEastAsia" w:hAnsiTheme="majorEastAsia" w:eastAsiaTheme="majorEastAsia" w:cstheme="majorEastAsia"/>
                <w:b/>
                <w:sz w:val="24"/>
              </w:rPr>
            </w:pPr>
          </w:p>
        </w:tc>
      </w:tr>
    </w:tbl>
    <w:p w14:paraId="363B1910">
      <w:pPr>
        <w:spacing w:line="440" w:lineRule="exact"/>
        <w:ind w:firstLine="5520" w:firstLineChars="2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投标人签章：             </w:t>
      </w:r>
    </w:p>
    <w:p w14:paraId="21D25867">
      <w:pPr>
        <w:spacing w:line="440" w:lineRule="exact"/>
        <w:ind w:firstLine="5520" w:firstLineChars="2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日          期：             </w:t>
      </w:r>
    </w:p>
    <w:p w14:paraId="0B671784">
      <w:pPr>
        <w:adjustRightInd w:val="0"/>
        <w:snapToGrid w:val="0"/>
        <w:spacing w:line="360" w:lineRule="auto"/>
        <w:rPr>
          <w:rFonts w:hint="eastAsia" w:asciiTheme="majorEastAsia" w:hAnsiTheme="majorEastAsia" w:eastAsiaTheme="majorEastAsia" w:cstheme="majorEastAsia"/>
          <w:b/>
          <w:bCs/>
          <w:sz w:val="24"/>
          <w:szCs w:val="28"/>
        </w:rPr>
      </w:pPr>
      <w:r>
        <w:rPr>
          <w:rFonts w:hint="eastAsia" w:asciiTheme="majorEastAsia" w:hAnsiTheme="majorEastAsia" w:eastAsiaTheme="majorEastAsia" w:cstheme="majorEastAsia"/>
          <w:b/>
          <w:bCs/>
          <w:sz w:val="24"/>
          <w:szCs w:val="28"/>
        </w:rPr>
        <w:t>注：</w:t>
      </w:r>
    </w:p>
    <w:p w14:paraId="5750B2B6">
      <w:pPr>
        <w:adjustRightInd w:val="0"/>
        <w:snapToGrid w:val="0"/>
        <w:spacing w:line="360" w:lineRule="auto"/>
        <w:ind w:firstLine="482"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bCs/>
          <w:sz w:val="24"/>
          <w:szCs w:val="28"/>
        </w:rPr>
        <w:t>1.本表内容根据</w:t>
      </w:r>
      <w:r>
        <w:rPr>
          <w:rFonts w:hint="eastAsia" w:asciiTheme="majorEastAsia" w:hAnsiTheme="majorEastAsia" w:eastAsiaTheme="majorEastAsia" w:cstheme="majorEastAsia"/>
          <w:b/>
          <w:bCs/>
          <w:sz w:val="24"/>
          <w:szCs w:val="28"/>
          <w:lang w:eastAsia="zh-CN"/>
        </w:rPr>
        <w:t>询比</w:t>
      </w:r>
      <w:r>
        <w:rPr>
          <w:rFonts w:hint="eastAsia" w:asciiTheme="majorEastAsia" w:hAnsiTheme="majorEastAsia" w:eastAsiaTheme="majorEastAsia" w:cstheme="majorEastAsia"/>
          <w:b/>
          <w:bCs/>
          <w:sz w:val="24"/>
          <w:szCs w:val="28"/>
        </w:rPr>
        <w:t>文件要求包括了服务及其配套的设计、采购、制造、检测、试验、运输、保险、仓储、税费以及现场落地、安装及安装耗损、调试、培训、技术服务（包括技术资料、图纸的提供）质保期内的售后服务保障等所有费用。</w:t>
      </w:r>
    </w:p>
    <w:p w14:paraId="3BC466F0">
      <w:pPr>
        <w:adjustRightInd w:val="0"/>
        <w:snapToGrid w:val="0"/>
        <w:spacing w:line="360" w:lineRule="auto"/>
        <w:ind w:firstLine="482" w:firstLineChars="200"/>
        <w:rPr>
          <w:rFonts w:hint="eastAsia" w:asciiTheme="majorEastAsia" w:hAnsiTheme="majorEastAsia" w:eastAsiaTheme="majorEastAsia" w:cstheme="majorEastAsia"/>
          <w:b/>
          <w:bCs/>
          <w:sz w:val="24"/>
          <w:szCs w:val="28"/>
        </w:rPr>
      </w:pPr>
      <w:r>
        <w:rPr>
          <w:rFonts w:hint="eastAsia" w:asciiTheme="majorEastAsia" w:hAnsiTheme="majorEastAsia" w:eastAsiaTheme="majorEastAsia" w:cstheme="majorEastAsia"/>
          <w:b/>
          <w:bCs/>
          <w:sz w:val="24"/>
          <w:szCs w:val="28"/>
        </w:rPr>
        <w:t>2.特殊事项在备注中注明。</w:t>
      </w:r>
    </w:p>
    <w:p w14:paraId="7D139619">
      <w:pPr>
        <w:adjustRightInd w:val="0"/>
        <w:snapToGrid w:val="0"/>
        <w:spacing w:line="360" w:lineRule="auto"/>
        <w:ind w:firstLine="482" w:firstLineChars="200"/>
        <w:rPr>
          <w:rFonts w:hint="eastAsia" w:asciiTheme="majorEastAsia" w:hAnsiTheme="majorEastAsia" w:eastAsiaTheme="majorEastAsia" w:cstheme="majorEastAsia"/>
          <w:b/>
          <w:bCs/>
          <w:sz w:val="24"/>
          <w:szCs w:val="28"/>
        </w:rPr>
      </w:pPr>
      <w:r>
        <w:rPr>
          <w:rFonts w:hint="eastAsia" w:asciiTheme="majorEastAsia" w:hAnsiTheme="majorEastAsia" w:eastAsiaTheme="majorEastAsia" w:cstheme="majorEastAsia"/>
          <w:b/>
          <w:bCs/>
          <w:sz w:val="24"/>
          <w:szCs w:val="28"/>
        </w:rPr>
        <w:t>3.投标人应根据其响应文件中报价表的内容填写唱标信息，唱标信息不作为评审的依据。唱标信息与报价表不一致的，以报价表为准。</w:t>
      </w:r>
    </w:p>
    <w:p w14:paraId="20A310AC">
      <w:pPr>
        <w:adjustRightInd w:val="0"/>
        <w:snapToGrid w:val="0"/>
        <w:spacing w:line="360" w:lineRule="auto"/>
        <w:ind w:firstLine="482" w:firstLineChars="200"/>
        <w:rPr>
          <w:rFonts w:hint="eastAsia" w:asciiTheme="majorEastAsia" w:hAnsiTheme="majorEastAsia" w:eastAsiaTheme="majorEastAsia" w:cstheme="majorEastAsia"/>
          <w:b/>
          <w:bCs/>
          <w:sz w:val="24"/>
          <w:szCs w:val="28"/>
          <w:lang w:val="en-US" w:eastAsia="zh-CN"/>
        </w:rPr>
      </w:pPr>
      <w:r>
        <w:rPr>
          <w:rFonts w:hint="eastAsia" w:asciiTheme="majorEastAsia" w:hAnsiTheme="majorEastAsia" w:eastAsiaTheme="majorEastAsia" w:cstheme="majorEastAsia"/>
          <w:b/>
          <w:bCs/>
          <w:sz w:val="24"/>
          <w:szCs w:val="28"/>
          <w:lang w:val="en-US" w:eastAsia="zh-CN"/>
        </w:rPr>
        <w:t>4.大写金额和小写金额不一致的，以大写金额为准。</w:t>
      </w:r>
    </w:p>
    <w:p w14:paraId="05D12C2F">
      <w:pPr>
        <w:pStyle w:val="41"/>
        <w:rPr>
          <w:rFonts w:hint="eastAsia" w:asciiTheme="majorEastAsia" w:hAnsiTheme="majorEastAsia" w:eastAsiaTheme="majorEastAsia" w:cstheme="majorEastAsia"/>
          <w:kern w:val="2"/>
          <w:sz w:val="24"/>
          <w:szCs w:val="28"/>
          <w:highlight w:val="none"/>
          <w:lang w:val="en-US" w:eastAsia="zh-CN" w:bidi="ar-SA"/>
        </w:rPr>
      </w:pPr>
    </w:p>
    <w:p w14:paraId="4FC43360">
      <w:pPr>
        <w:spacing w:line="360" w:lineRule="auto"/>
        <w:jc w:val="center"/>
        <w:outlineLvl w:val="2"/>
        <w:rPr>
          <w:rFonts w:hint="eastAsia" w:asciiTheme="majorEastAsia" w:hAnsiTheme="majorEastAsia" w:eastAsiaTheme="majorEastAsia" w:cstheme="majorEastAsia"/>
          <w:b/>
          <w:sz w:val="24"/>
        </w:rPr>
      </w:pPr>
      <w:bookmarkStart w:id="12" w:name="_Toc461056632"/>
      <w:bookmarkStart w:id="13" w:name="_Toc461053087"/>
      <w:bookmarkStart w:id="14" w:name="_Toc520983588"/>
    </w:p>
    <w:p w14:paraId="4D9C3A6D">
      <w:pPr>
        <w:spacing w:line="360" w:lineRule="auto"/>
        <w:jc w:val="center"/>
        <w:outlineLvl w:val="2"/>
        <w:rPr>
          <w:rFonts w:hint="eastAsia" w:asciiTheme="majorEastAsia" w:hAnsiTheme="majorEastAsia" w:eastAsiaTheme="majorEastAsia" w:cstheme="majorEastAsia"/>
          <w:b/>
          <w:sz w:val="24"/>
        </w:rPr>
      </w:pPr>
    </w:p>
    <w:p w14:paraId="0905A526">
      <w:pPr>
        <w:spacing w:line="360" w:lineRule="auto"/>
        <w:jc w:val="center"/>
        <w:outlineLvl w:val="2"/>
        <w:rPr>
          <w:rFonts w:hint="eastAsia" w:asciiTheme="majorEastAsia" w:hAnsiTheme="majorEastAsia" w:eastAsiaTheme="majorEastAsia" w:cstheme="majorEastAsia"/>
          <w:b/>
          <w:sz w:val="24"/>
        </w:rPr>
      </w:pPr>
    </w:p>
    <w:p w14:paraId="33A01157">
      <w:pPr>
        <w:spacing w:line="360" w:lineRule="auto"/>
        <w:jc w:val="center"/>
        <w:outlineLvl w:val="2"/>
        <w:rPr>
          <w:rFonts w:hint="eastAsia" w:asciiTheme="majorEastAsia" w:hAnsiTheme="majorEastAsia" w:eastAsiaTheme="majorEastAsia" w:cstheme="majorEastAsia"/>
          <w:b/>
          <w:sz w:val="24"/>
        </w:rPr>
      </w:pPr>
    </w:p>
    <w:p w14:paraId="038FABCF">
      <w:pPr>
        <w:spacing w:line="360" w:lineRule="auto"/>
        <w:jc w:val="center"/>
        <w:outlineLvl w:val="2"/>
        <w:rPr>
          <w:rFonts w:hint="eastAsia" w:asciiTheme="majorEastAsia" w:hAnsiTheme="majorEastAsia" w:eastAsiaTheme="majorEastAsia" w:cstheme="majorEastAsia"/>
          <w:b/>
          <w:sz w:val="24"/>
        </w:rPr>
      </w:pPr>
    </w:p>
    <w:p w14:paraId="54284657">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二</w:t>
      </w:r>
      <w:bookmarkEnd w:id="12"/>
      <w:bookmarkEnd w:id="13"/>
      <w:r>
        <w:rPr>
          <w:rFonts w:hint="eastAsia" w:asciiTheme="majorEastAsia" w:hAnsiTheme="majorEastAsia" w:eastAsiaTheme="majorEastAsia" w:cstheme="majorEastAsia"/>
          <w:b/>
          <w:sz w:val="24"/>
        </w:rPr>
        <w:t>、最后承诺报价表</w:t>
      </w:r>
      <w:bookmarkEnd w:id="14"/>
    </w:p>
    <w:p w14:paraId="7A07DDED">
      <w:pPr>
        <w:spacing w:line="900" w:lineRule="exact"/>
        <w:ind w:firstLine="964" w:firstLineChars="400"/>
        <w:jc w:val="both"/>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b/>
          <w:sz w:val="24"/>
          <w:szCs w:val="28"/>
        </w:rPr>
        <w:t>项目名称：</w:t>
      </w:r>
      <w:r>
        <w:rPr>
          <w:rFonts w:hint="eastAsia" w:asciiTheme="majorEastAsia" w:hAnsiTheme="majorEastAsia" w:eastAsiaTheme="majorEastAsia" w:cstheme="majorEastAsia"/>
          <w:b/>
          <w:sz w:val="24"/>
          <w:szCs w:val="28"/>
          <w:u w:val="single"/>
          <w:lang w:val="en-US" w:eastAsia="zh-CN"/>
        </w:rPr>
        <w:t>“云水岗北皖美丰景·原乡漫游季”</w:t>
      </w:r>
      <w:r>
        <w:rPr>
          <w:rFonts w:hint="eastAsia" w:asciiTheme="majorEastAsia" w:hAnsiTheme="majorEastAsia" w:eastAsiaTheme="majorEastAsia" w:cstheme="majorEastAsia"/>
          <w:b/>
          <w:sz w:val="24"/>
          <w:szCs w:val="28"/>
          <w:u w:val="single"/>
          <w:lang w:eastAsia="zh-CN"/>
        </w:rPr>
        <w:t xml:space="preserve">活动服务采购 </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3A8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774A3548">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投标人名称</w:t>
            </w:r>
          </w:p>
        </w:tc>
        <w:tc>
          <w:tcPr>
            <w:tcW w:w="6063" w:type="dxa"/>
            <w:tcBorders>
              <w:left w:val="single" w:color="auto" w:sz="4" w:space="0"/>
            </w:tcBorders>
            <w:vAlign w:val="top"/>
          </w:tcPr>
          <w:p w14:paraId="1CE8A8B2">
            <w:pPr>
              <w:spacing w:line="360" w:lineRule="auto"/>
              <w:rPr>
                <w:rFonts w:hint="eastAsia" w:asciiTheme="majorEastAsia" w:hAnsiTheme="majorEastAsia" w:eastAsiaTheme="majorEastAsia" w:cstheme="majorEastAsia"/>
                <w:b/>
                <w:sz w:val="24"/>
              </w:rPr>
            </w:pPr>
          </w:p>
        </w:tc>
      </w:tr>
      <w:tr w14:paraId="5A55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0B8AC66">
            <w:pPr>
              <w:spacing w:line="360" w:lineRule="exact"/>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sz w:val="24"/>
                <w:szCs w:val="28"/>
                <w:lang w:eastAsia="zh-CN"/>
              </w:rPr>
              <w:t>询比</w:t>
            </w:r>
            <w:r>
              <w:rPr>
                <w:rFonts w:hint="eastAsia" w:asciiTheme="majorEastAsia" w:hAnsiTheme="majorEastAsia" w:eastAsiaTheme="majorEastAsia" w:cstheme="majorEastAsia"/>
                <w:b/>
                <w:sz w:val="24"/>
              </w:rPr>
              <w:t>范围</w:t>
            </w:r>
          </w:p>
        </w:tc>
        <w:tc>
          <w:tcPr>
            <w:tcW w:w="6063" w:type="dxa"/>
            <w:tcBorders>
              <w:left w:val="single" w:color="auto" w:sz="4" w:space="0"/>
            </w:tcBorders>
            <w:vAlign w:val="center"/>
          </w:tcPr>
          <w:p w14:paraId="399E5F73">
            <w:pPr>
              <w:widowControl/>
              <w:spacing w:line="360" w:lineRule="exact"/>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sz w:val="24"/>
                <w:szCs w:val="28"/>
              </w:rPr>
              <w:t xml:space="preserve">全部 </w:t>
            </w:r>
          </w:p>
        </w:tc>
      </w:tr>
      <w:tr w14:paraId="422E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0E6FDE49">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sz w:val="24"/>
                <w:szCs w:val="28"/>
              </w:rPr>
              <w:t>最后报价</w:t>
            </w:r>
          </w:p>
          <w:p w14:paraId="3DCAF542">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（详见备注说明）</w:t>
            </w:r>
          </w:p>
        </w:tc>
        <w:tc>
          <w:tcPr>
            <w:tcW w:w="6063" w:type="dxa"/>
            <w:vAlign w:val="center"/>
          </w:tcPr>
          <w:p w14:paraId="1F82E018">
            <w:pPr>
              <w:snapToGrid w:val="0"/>
              <w:spacing w:line="360" w:lineRule="auto"/>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人民币大写：</w:t>
            </w:r>
            <w:r>
              <w:rPr>
                <w:rFonts w:hint="eastAsia" w:asciiTheme="majorEastAsia" w:hAnsiTheme="majorEastAsia" w:eastAsiaTheme="majorEastAsia" w:cstheme="majorEastAsia"/>
                <w:bCs/>
                <w:sz w:val="24"/>
                <w:highlight w:val="none"/>
                <w:u w:val="single"/>
              </w:rPr>
              <w:t xml:space="preserve">                        </w:t>
            </w:r>
            <w:r>
              <w:rPr>
                <w:rFonts w:hint="eastAsia" w:asciiTheme="majorEastAsia" w:hAnsiTheme="majorEastAsia" w:eastAsiaTheme="majorEastAsia" w:cstheme="majorEastAsia"/>
                <w:bCs/>
                <w:sz w:val="24"/>
                <w:highlight w:val="none"/>
              </w:rPr>
              <w:t>元</w:t>
            </w:r>
          </w:p>
          <w:p w14:paraId="1AE78815">
            <w:pPr>
              <w:snapToGrid w:val="0"/>
              <w:spacing w:line="360" w:lineRule="auto"/>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Cs/>
                <w:sz w:val="24"/>
                <w:highlight w:val="none"/>
              </w:rPr>
              <w:t>人民币</w:t>
            </w:r>
            <w:r>
              <w:rPr>
                <w:rFonts w:hint="eastAsia" w:asciiTheme="majorEastAsia" w:hAnsiTheme="majorEastAsia" w:eastAsiaTheme="majorEastAsia" w:cstheme="majorEastAsia"/>
                <w:bCs/>
                <w:sz w:val="24"/>
                <w:highlight w:val="none"/>
                <w:lang w:val="en-US" w:eastAsia="zh-CN"/>
              </w:rPr>
              <w:t>小</w:t>
            </w:r>
            <w:r>
              <w:rPr>
                <w:rFonts w:hint="eastAsia" w:asciiTheme="majorEastAsia" w:hAnsiTheme="majorEastAsia" w:eastAsiaTheme="majorEastAsia" w:cstheme="majorEastAsia"/>
                <w:bCs/>
                <w:sz w:val="24"/>
                <w:highlight w:val="none"/>
              </w:rPr>
              <w:t>写：</w:t>
            </w:r>
            <w:r>
              <w:rPr>
                <w:rFonts w:hint="eastAsia" w:asciiTheme="majorEastAsia" w:hAnsiTheme="majorEastAsia" w:eastAsiaTheme="majorEastAsia" w:cstheme="majorEastAsia"/>
                <w:bCs/>
                <w:sz w:val="24"/>
                <w:highlight w:val="none"/>
                <w:u w:val="single"/>
              </w:rPr>
              <w:t xml:space="preserve">                        </w:t>
            </w:r>
            <w:r>
              <w:rPr>
                <w:rFonts w:hint="eastAsia" w:asciiTheme="majorEastAsia" w:hAnsiTheme="majorEastAsia" w:eastAsiaTheme="majorEastAsia" w:cstheme="majorEastAsia"/>
                <w:bCs/>
                <w:sz w:val="24"/>
                <w:highlight w:val="none"/>
              </w:rPr>
              <w:t>元</w:t>
            </w:r>
          </w:p>
        </w:tc>
      </w:tr>
      <w:tr w14:paraId="6F3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459" w:type="dxa"/>
            <w:vAlign w:val="center"/>
          </w:tcPr>
          <w:p w14:paraId="7656C3F5">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备注说明</w:t>
            </w:r>
          </w:p>
        </w:tc>
        <w:tc>
          <w:tcPr>
            <w:tcW w:w="6063" w:type="dxa"/>
            <w:vAlign w:val="top"/>
          </w:tcPr>
          <w:p w14:paraId="582D9CB8">
            <w:pPr>
              <w:spacing w:line="360" w:lineRule="auto"/>
              <w:rPr>
                <w:rFonts w:hint="eastAsia" w:asciiTheme="majorEastAsia" w:hAnsiTheme="majorEastAsia" w:eastAsiaTheme="majorEastAsia" w:cstheme="majorEastAsia"/>
                <w:b/>
                <w:sz w:val="24"/>
              </w:rPr>
            </w:pPr>
          </w:p>
        </w:tc>
      </w:tr>
      <w:tr w14:paraId="102C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459" w:type="dxa"/>
            <w:vAlign w:val="center"/>
          </w:tcPr>
          <w:p w14:paraId="0CDBEDBA">
            <w:pPr>
              <w:spacing w:line="360" w:lineRule="auto"/>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sz w:val="24"/>
                <w:szCs w:val="28"/>
                <w:lang w:eastAsia="zh-CN"/>
              </w:rPr>
              <w:t>询比</w:t>
            </w:r>
            <w:r>
              <w:rPr>
                <w:rFonts w:hint="eastAsia" w:asciiTheme="majorEastAsia" w:hAnsiTheme="majorEastAsia" w:eastAsiaTheme="majorEastAsia" w:cstheme="majorEastAsia"/>
                <w:b/>
                <w:bCs/>
                <w:sz w:val="24"/>
                <w:szCs w:val="28"/>
              </w:rPr>
              <w:t>小组签字</w:t>
            </w:r>
          </w:p>
        </w:tc>
        <w:tc>
          <w:tcPr>
            <w:tcW w:w="6063" w:type="dxa"/>
            <w:vAlign w:val="top"/>
          </w:tcPr>
          <w:p w14:paraId="3F457412">
            <w:pPr>
              <w:spacing w:line="360" w:lineRule="auto"/>
              <w:rPr>
                <w:rFonts w:hint="eastAsia" w:asciiTheme="majorEastAsia" w:hAnsiTheme="majorEastAsia" w:eastAsiaTheme="majorEastAsia" w:cstheme="majorEastAsia"/>
                <w:b/>
                <w:sz w:val="24"/>
              </w:rPr>
            </w:pPr>
          </w:p>
        </w:tc>
      </w:tr>
    </w:tbl>
    <w:p w14:paraId="032D0F95">
      <w:pPr>
        <w:spacing w:line="360" w:lineRule="auto"/>
        <w:ind w:firstLine="1680" w:firstLineChars="7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投标人公章或授权代表签字：</w:t>
      </w:r>
    </w:p>
    <w:p w14:paraId="2EE0050A">
      <w:pPr>
        <w:spacing w:line="360" w:lineRule="auto"/>
        <w:ind w:firstLine="5040" w:firstLineChars="2100"/>
        <w:jc w:val="left"/>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 xml:space="preserve">日      期：                    </w:t>
      </w:r>
    </w:p>
    <w:p w14:paraId="6731F243">
      <w:pPr>
        <w:spacing w:line="360" w:lineRule="auto"/>
        <w:jc w:val="left"/>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
          <w:bCs/>
          <w:sz w:val="24"/>
        </w:rPr>
        <w:t>注：本页《报价表》由投标人在接到报价通知后依据</w:t>
      </w:r>
      <w:r>
        <w:rPr>
          <w:rFonts w:hint="eastAsia" w:asciiTheme="majorEastAsia" w:hAnsiTheme="majorEastAsia" w:eastAsiaTheme="majorEastAsia" w:cstheme="majorEastAsia"/>
          <w:b/>
          <w:bCs/>
          <w:sz w:val="24"/>
          <w:lang w:eastAsia="zh-CN"/>
        </w:rPr>
        <w:t>询比</w:t>
      </w:r>
      <w:r>
        <w:rPr>
          <w:rFonts w:hint="eastAsia" w:asciiTheme="majorEastAsia" w:hAnsiTheme="majorEastAsia" w:eastAsiaTheme="majorEastAsia" w:cstheme="majorEastAsia"/>
          <w:b/>
          <w:bCs/>
          <w:sz w:val="24"/>
        </w:rPr>
        <w:t>情况填写,并在规定时间内上传。</w:t>
      </w:r>
      <w:r>
        <w:rPr>
          <w:rFonts w:hint="eastAsia" w:asciiTheme="majorEastAsia" w:hAnsiTheme="majorEastAsia" w:eastAsiaTheme="majorEastAsia" w:cstheme="majorEastAsia"/>
          <w:sz w:val="24"/>
        </w:rPr>
        <w:t>考虑</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报价的方便，投标人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Theme="majorEastAsia" w:hAnsiTheme="majorEastAsia" w:eastAsiaTheme="majorEastAsia" w:cstheme="majorEastAsia"/>
          <w:bCs/>
          <w:sz w:val="24"/>
        </w:rPr>
        <w:t>此优惠率调整原则适用于合同内价格的计算及项目增减、变更时价格的计算。</w:t>
      </w:r>
      <w:r>
        <w:rPr>
          <w:rFonts w:hint="eastAsia" w:asciiTheme="majorEastAsia" w:hAnsiTheme="majorEastAsia" w:eastAsiaTheme="majorEastAsia" w:cstheme="majorEastAsia"/>
          <w:b/>
          <w:color w:val="auto"/>
          <w:sz w:val="24"/>
        </w:rPr>
        <w:t>最后承诺报价表</w:t>
      </w:r>
      <w:r>
        <w:rPr>
          <w:rFonts w:hint="eastAsia" w:asciiTheme="majorEastAsia" w:hAnsiTheme="majorEastAsia" w:eastAsiaTheme="majorEastAsia" w:cstheme="majorEastAsia"/>
          <w:b/>
          <w:color w:val="auto"/>
          <w:sz w:val="24"/>
          <w:lang w:val="en-US" w:eastAsia="zh-CN"/>
        </w:rPr>
        <w:t>中</w:t>
      </w:r>
      <w:r>
        <w:rPr>
          <w:rFonts w:hint="eastAsia" w:asciiTheme="majorEastAsia" w:hAnsiTheme="majorEastAsia" w:eastAsiaTheme="majorEastAsia" w:cstheme="majorEastAsia"/>
          <w:b/>
          <w:bCs/>
          <w:sz w:val="24"/>
          <w:szCs w:val="28"/>
          <w:lang w:val="en-US" w:eastAsia="zh-CN"/>
        </w:rPr>
        <w:t>大写金额和小写金额不一致的，以大写金额为准。</w:t>
      </w:r>
    </w:p>
    <w:p w14:paraId="037CF86F">
      <w:pPr>
        <w:rPr>
          <w:rFonts w:hint="eastAsia" w:asciiTheme="majorEastAsia" w:hAnsiTheme="majorEastAsia" w:eastAsiaTheme="majorEastAsia" w:cstheme="majorEastAsia"/>
          <w:b/>
          <w:sz w:val="24"/>
        </w:rPr>
        <w:sectPr>
          <w:headerReference r:id="rId4" w:type="default"/>
          <w:footerReference r:id="rId5" w:type="default"/>
          <w:pgSz w:w="11907" w:h="16840"/>
          <w:pgMar w:top="1440" w:right="567" w:bottom="1440" w:left="1247" w:header="851" w:footer="992" w:gutter="0"/>
          <w:pgNumType w:fmt="decimal"/>
          <w:cols w:space="720" w:num="1"/>
          <w:docGrid w:linePitch="303" w:charSpace="0"/>
        </w:sectPr>
      </w:pPr>
      <w:r>
        <w:rPr>
          <w:rFonts w:hint="eastAsia" w:asciiTheme="majorEastAsia" w:hAnsiTheme="majorEastAsia" w:eastAsiaTheme="majorEastAsia" w:cstheme="majorEastAsia"/>
          <w:b/>
          <w:sz w:val="24"/>
        </w:rPr>
        <w:br w:type="page"/>
      </w:r>
    </w:p>
    <w:p w14:paraId="5BE9FA9A">
      <w:pPr>
        <w:spacing w:line="360" w:lineRule="auto"/>
        <w:jc w:val="center"/>
        <w:outlineLvl w:val="2"/>
        <w:rPr>
          <w:rFonts w:hint="eastAsia" w:asciiTheme="majorEastAsia" w:hAnsiTheme="majorEastAsia" w:eastAsiaTheme="majorEastAsia" w:cstheme="majorEastAsia"/>
          <w:b/>
          <w:sz w:val="24"/>
          <w:lang w:val="en-US" w:eastAsia="zh-CN"/>
        </w:rPr>
      </w:pPr>
      <w:r>
        <w:rPr>
          <w:rFonts w:hint="eastAsia" w:asciiTheme="majorEastAsia" w:hAnsiTheme="majorEastAsia" w:eastAsiaTheme="majorEastAsia" w:cstheme="majorEastAsia"/>
          <w:b/>
          <w:sz w:val="24"/>
          <w:lang w:val="en-US" w:eastAsia="zh-CN"/>
        </w:rPr>
        <w:t>三</w:t>
      </w:r>
      <w:r>
        <w:rPr>
          <w:rFonts w:hint="eastAsia" w:asciiTheme="majorEastAsia" w:hAnsiTheme="majorEastAsia" w:eastAsiaTheme="majorEastAsia" w:cstheme="majorEastAsia"/>
          <w:b/>
          <w:sz w:val="24"/>
        </w:rPr>
        <w:t>、</w:t>
      </w:r>
      <w:r>
        <w:rPr>
          <w:rFonts w:hint="eastAsia" w:asciiTheme="majorEastAsia" w:hAnsiTheme="majorEastAsia" w:eastAsiaTheme="majorEastAsia" w:cstheme="majorEastAsia"/>
          <w:b/>
          <w:sz w:val="24"/>
          <w:lang w:val="en-US" w:eastAsia="zh-CN"/>
        </w:rPr>
        <w:t>服务报价单</w:t>
      </w:r>
    </w:p>
    <w:p w14:paraId="778D352A">
      <w:pPr>
        <w:rPr>
          <w:rFonts w:hint="eastAsia" w:asciiTheme="majorEastAsia" w:hAnsiTheme="majorEastAsia" w:eastAsiaTheme="majorEastAsia" w:cstheme="majorEastAsia"/>
          <w:b/>
          <w:sz w:val="24"/>
        </w:rPr>
        <w:sectPr>
          <w:pgSz w:w="11907" w:h="16840"/>
          <w:pgMar w:top="1440" w:right="567" w:bottom="1440" w:left="1247" w:header="851" w:footer="992" w:gutter="0"/>
          <w:pgNumType w:fmt="decimal"/>
          <w:cols w:space="720" w:num="1"/>
          <w:docGrid w:linePitch="303" w:charSpace="0"/>
        </w:sectPr>
      </w:pPr>
    </w:p>
    <w:p w14:paraId="527E0500">
      <w:pPr>
        <w:rPr>
          <w:rFonts w:hint="eastAsia" w:asciiTheme="majorEastAsia" w:hAnsiTheme="majorEastAsia" w:eastAsiaTheme="majorEastAsia" w:cstheme="majorEastAsia"/>
          <w:b/>
          <w:sz w:val="24"/>
        </w:rPr>
      </w:pPr>
    </w:p>
    <w:p w14:paraId="2F93B040">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四、</w:t>
      </w:r>
      <w:r>
        <w:rPr>
          <w:rFonts w:hint="eastAsia" w:asciiTheme="majorEastAsia" w:hAnsiTheme="majorEastAsia" w:eastAsiaTheme="majorEastAsia" w:cstheme="majorEastAsia"/>
          <w:b/>
          <w:sz w:val="24"/>
          <w:lang w:eastAsia="zh-CN"/>
        </w:rPr>
        <w:t>询比</w:t>
      </w:r>
      <w:r>
        <w:rPr>
          <w:rFonts w:hint="eastAsia" w:asciiTheme="majorEastAsia" w:hAnsiTheme="majorEastAsia" w:eastAsiaTheme="majorEastAsia" w:cstheme="majorEastAsia"/>
          <w:b/>
          <w:sz w:val="24"/>
        </w:rPr>
        <w:t>响应函</w:t>
      </w:r>
    </w:p>
    <w:p w14:paraId="3F5EAFC2">
      <w:pPr>
        <w:pStyle w:val="32"/>
        <w:spacing w:line="360" w:lineRule="auto"/>
        <w:ind w:firstLine="472" w:firstLineChars="196"/>
        <w:rPr>
          <w:rFonts w:hint="eastAsia" w:asciiTheme="majorEastAsia" w:hAnsiTheme="majorEastAsia" w:eastAsiaTheme="majorEastAsia" w:cstheme="majorEastAsia"/>
          <w:sz w:val="24"/>
        </w:rPr>
      </w:pPr>
    </w:p>
    <w:p w14:paraId="5EDCBC1E">
      <w:pPr>
        <w:pStyle w:val="32"/>
        <w:spacing w:line="360" w:lineRule="auto"/>
        <w:ind w:firstLine="472" w:firstLineChars="196"/>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lang w:val="en-US" w:eastAsia="zh-CN"/>
        </w:rPr>
        <w:t>安徽省清和建设发展有限责任公司</w:t>
      </w:r>
    </w:p>
    <w:p w14:paraId="242D0661">
      <w:pPr>
        <w:rPr>
          <w:rFonts w:hint="eastAsia" w:asciiTheme="majorEastAsia" w:hAnsiTheme="majorEastAsia" w:eastAsiaTheme="majorEastAsia" w:cstheme="majorEastAsia"/>
          <w:lang w:eastAsia="zh-CN"/>
        </w:rPr>
      </w:pPr>
    </w:p>
    <w:p w14:paraId="312CB2E7">
      <w:pPr>
        <w:spacing w:line="360" w:lineRule="auto"/>
        <w:ind w:firstLine="480" w:firstLineChars="200"/>
        <w:rPr>
          <w:rFonts w:hint="eastAsia" w:asciiTheme="majorEastAsia" w:hAnsiTheme="majorEastAsia" w:eastAsiaTheme="majorEastAsia" w:cstheme="majorEastAsia"/>
          <w:dstrike/>
          <w:sz w:val="24"/>
        </w:rPr>
      </w:pPr>
      <w:r>
        <w:rPr>
          <w:rFonts w:hint="eastAsia" w:asciiTheme="majorEastAsia" w:hAnsiTheme="majorEastAsia" w:eastAsiaTheme="majorEastAsia" w:cstheme="majorEastAsia"/>
          <w:sz w:val="24"/>
        </w:rPr>
        <w:t>根据贵方的竞争性</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公告，我方兹宣布同意如下：</w:t>
      </w:r>
    </w:p>
    <w:p w14:paraId="0EAE96E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1.如我公司中标，我公司承诺愿意按</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文件规定缴纳履约保证金和中标服务费。按本次</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文件规定及最后报价承诺供货及安装。</w:t>
      </w:r>
    </w:p>
    <w:p w14:paraId="246F96C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2.我方根据本次</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文件的规定，严格履行合同的责任和义务,并保证于买方要求的日期内完成服务，并通过买方验收。</w:t>
      </w:r>
    </w:p>
    <w:p w14:paraId="2743BED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3.我方承诺报价低于同类货物和服务的市场平均价格。</w:t>
      </w:r>
    </w:p>
    <w:p w14:paraId="34AD8031">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sz w:val="24"/>
        </w:rPr>
        <w:t>4.我方已详细审核本次</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文件，包括</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文件附件、参考资料、</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文件修改书或图纸（如有），我方正式认可并遵守本次</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文件，并对</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文件各项条款、规定及要</w:t>
      </w:r>
      <w:r>
        <w:rPr>
          <w:rFonts w:hint="eastAsia" w:asciiTheme="majorEastAsia" w:hAnsiTheme="majorEastAsia" w:eastAsiaTheme="majorEastAsia" w:cstheme="majorEastAsia"/>
          <w:color w:val="auto"/>
          <w:sz w:val="24"/>
          <w:highlight w:val="none"/>
        </w:rPr>
        <w:t>求均无异议。我方知道必须放弃提出含糊不清或误解问题的权利。</w:t>
      </w:r>
    </w:p>
    <w:p w14:paraId="18AAC652">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5.我方同意从投标人须知规定的</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日期起遵循本</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文件，并在投标人须知规定的</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有效期之前均具有约束力。</w:t>
      </w:r>
    </w:p>
    <w:p w14:paraId="0E1E8F45">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6</w:t>
      </w:r>
      <w:r>
        <w:rPr>
          <w:rFonts w:hint="eastAsia" w:asciiTheme="majorEastAsia" w:hAnsiTheme="majorEastAsia" w:eastAsiaTheme="majorEastAsia" w:cstheme="majorEastAsia"/>
          <w:color w:val="auto"/>
          <w:sz w:val="24"/>
          <w:highlight w:val="none"/>
        </w:rPr>
        <w:t>.我方同意按贵方要求在</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规定时间内向贵方提供与其</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有关的任何证据或补充资料，否则，我方的响应文件可被贵方拒绝。</w:t>
      </w:r>
    </w:p>
    <w:p w14:paraId="2D1AE001">
      <w:pPr>
        <w:spacing w:line="360" w:lineRule="auto"/>
        <w:ind w:firstLine="480" w:firstLineChars="200"/>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7</w:t>
      </w:r>
      <w:r>
        <w:rPr>
          <w:rFonts w:hint="eastAsia" w:asciiTheme="majorEastAsia" w:hAnsiTheme="majorEastAsia" w:eastAsiaTheme="majorEastAsia" w:cstheme="majorEastAsia"/>
          <w:color w:val="auto"/>
          <w:sz w:val="24"/>
          <w:highlight w:val="none"/>
        </w:rPr>
        <w:t>.我方完全理解贵方不一定接受最低报价的</w:t>
      </w:r>
      <w:r>
        <w:rPr>
          <w:rFonts w:hint="eastAsia" w:asciiTheme="majorEastAsia" w:hAnsiTheme="majorEastAsia" w:eastAsiaTheme="majorEastAsia" w:cstheme="majorEastAsia"/>
          <w:color w:val="auto"/>
          <w:sz w:val="24"/>
          <w:highlight w:val="none"/>
          <w:lang w:eastAsia="zh-CN"/>
        </w:rPr>
        <w:t>询比</w:t>
      </w:r>
      <w:r>
        <w:rPr>
          <w:rFonts w:hint="eastAsia" w:asciiTheme="majorEastAsia" w:hAnsiTheme="majorEastAsia" w:eastAsiaTheme="majorEastAsia" w:cstheme="majorEastAsia"/>
          <w:color w:val="auto"/>
          <w:sz w:val="24"/>
          <w:highlight w:val="none"/>
        </w:rPr>
        <w:t>。</w:t>
      </w:r>
    </w:p>
    <w:p w14:paraId="453D912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t>.我方同意</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文件规定的付款方式、服务期限。</w:t>
      </w:r>
    </w:p>
    <w:p w14:paraId="6D48BC1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9</w:t>
      </w:r>
      <w:r>
        <w:rPr>
          <w:rFonts w:hint="eastAsia" w:asciiTheme="majorEastAsia" w:hAnsiTheme="majorEastAsia" w:eastAsiaTheme="majorEastAsia" w:cstheme="majorEastAsia"/>
          <w:sz w:val="24"/>
        </w:rPr>
        <w:t>.我方对响应文件中所提供资料、文件、证书及证件的真实性和有效性负责。</w:t>
      </w:r>
    </w:p>
    <w:p w14:paraId="3A991B73">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0</w:t>
      </w:r>
      <w:r>
        <w:rPr>
          <w:rFonts w:hint="eastAsia" w:asciiTheme="majorEastAsia" w:hAnsiTheme="majorEastAsia" w:eastAsiaTheme="majorEastAsia" w:cstheme="majorEastAsia"/>
          <w:sz w:val="24"/>
        </w:rPr>
        <w:t>.若因我方联系不上或未在</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小组规定时间内进行二轮报价的（不限于二轮报价）的，视同我方上一轮投标报价为最终报价。</w:t>
      </w:r>
    </w:p>
    <w:p w14:paraId="5A99FBA9">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1</w:t>
      </w:r>
      <w:r>
        <w:rPr>
          <w:rFonts w:hint="eastAsia" w:asciiTheme="majorEastAsia" w:hAnsiTheme="majorEastAsia" w:eastAsiaTheme="majorEastAsia" w:cstheme="majorEastAsia"/>
          <w:sz w:val="24"/>
        </w:rPr>
        <w:t>.我方同意</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文件规定的付款方式及结算方式。</w:t>
      </w:r>
    </w:p>
    <w:p w14:paraId="65C86C3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2</w:t>
      </w:r>
      <w:r>
        <w:rPr>
          <w:rFonts w:hint="eastAsia" w:asciiTheme="majorEastAsia" w:hAnsiTheme="majorEastAsia" w:eastAsiaTheme="majorEastAsia" w:cstheme="majorEastAsia"/>
          <w:sz w:val="24"/>
        </w:rPr>
        <w:t>.在你方和我方进行合同</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之前，我方将按照响应文件中填报人员及</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文件提出的最低要求填报派驻本标段的其他管理和技术人员及主要机械设备，经你方审批后作为派驻本标段的项目管理机构主要人员和主要设备且不进行更换。我方承诺除非</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D90C19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3</w:t>
      </w: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我方承诺具有良好的商业信誉和健全的财务会计制度，有依法缴纳税收和社会保障资金的良好记录。</w:t>
      </w:r>
    </w:p>
    <w:p w14:paraId="4AA4503B">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14.</w:t>
      </w:r>
      <w:r>
        <w:rPr>
          <w:rFonts w:hint="eastAsia" w:asciiTheme="majorEastAsia" w:hAnsiTheme="majorEastAsia" w:eastAsiaTheme="majorEastAsia" w:cstheme="majorEastAsia"/>
          <w:sz w:val="24"/>
        </w:rPr>
        <w:t>与本</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有关的通讯地址：</w:t>
      </w:r>
      <w:r>
        <w:rPr>
          <w:rFonts w:hint="eastAsia" w:asciiTheme="majorEastAsia" w:hAnsiTheme="majorEastAsia" w:eastAsiaTheme="majorEastAsia" w:cstheme="majorEastAsia"/>
          <w:sz w:val="24"/>
          <w:u w:val="single"/>
        </w:rPr>
        <w:t xml:space="preserve">                          </w:t>
      </w:r>
    </w:p>
    <w:p w14:paraId="16B1354A">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D1BE12C">
      <w:pPr>
        <w:spacing w:line="360" w:lineRule="auto"/>
        <w:ind w:firstLine="480" w:firstLineChars="200"/>
        <w:rPr>
          <w:rFonts w:hint="eastAsia"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日    期：</w:t>
      </w:r>
      <w:r>
        <w:rPr>
          <w:rFonts w:hint="eastAsia" w:asciiTheme="majorEastAsia" w:hAnsiTheme="majorEastAsia" w:eastAsiaTheme="majorEastAsia" w:cstheme="majorEastAsia"/>
          <w:sz w:val="24"/>
          <w:u w:val="single"/>
        </w:rPr>
        <w:t xml:space="preserve">                      </w:t>
      </w:r>
    </w:p>
    <w:p w14:paraId="0C88ED7F">
      <w:pPr>
        <w:spacing w:line="360" w:lineRule="auto"/>
        <w:ind w:firstLine="480" w:firstLineChars="200"/>
        <w:rPr>
          <w:rFonts w:hint="eastAsia" w:asciiTheme="majorEastAsia" w:hAnsiTheme="majorEastAsia" w:eastAsiaTheme="majorEastAsia" w:cstheme="majorEastAsia"/>
          <w:sz w:val="24"/>
          <w:u w:val="single"/>
        </w:rPr>
      </w:pPr>
    </w:p>
    <w:p w14:paraId="0D81360A">
      <w:pPr>
        <w:spacing w:line="360" w:lineRule="auto"/>
        <w:ind w:firstLine="480" w:firstLineChars="200"/>
        <w:rPr>
          <w:rFonts w:hint="eastAsia" w:asciiTheme="majorEastAsia" w:hAnsiTheme="majorEastAsia" w:eastAsiaTheme="majorEastAsia" w:cstheme="majorEastAsia"/>
          <w:sz w:val="24"/>
          <w:u w:val="single"/>
        </w:rPr>
      </w:pPr>
    </w:p>
    <w:p w14:paraId="18C73CEA">
      <w:pPr>
        <w:spacing w:line="360" w:lineRule="auto"/>
        <w:ind w:firstLine="480" w:firstLineChars="200"/>
        <w:rPr>
          <w:rFonts w:hint="eastAsia" w:asciiTheme="majorEastAsia" w:hAnsiTheme="majorEastAsia" w:eastAsiaTheme="majorEastAsia" w:cstheme="majorEastAsia"/>
          <w:sz w:val="24"/>
          <w:u w:val="single"/>
        </w:rPr>
      </w:pPr>
    </w:p>
    <w:p w14:paraId="0AE67C18">
      <w:pP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0CE010FE">
      <w:pPr>
        <w:pStyle w:val="7"/>
        <w:spacing w:before="0" w:after="0" w:line="360" w:lineRule="auto"/>
        <w:ind w:firstLine="482" w:firstLineChars="20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b/>
          <w:bCs w:val="0"/>
          <w:kern w:val="2"/>
          <w:sz w:val="24"/>
          <w:szCs w:val="20"/>
          <w:lang w:val="en-US" w:eastAsia="zh-CN" w:bidi="ar-SA"/>
        </w:rPr>
        <w:t>五、询比保证金（本项目不采用）</w:t>
      </w:r>
    </w:p>
    <w:p w14:paraId="6A11E4FF">
      <w:pPr>
        <w:spacing w:line="360" w:lineRule="auto"/>
        <w:ind w:firstLine="420" w:firstLineChars="200"/>
        <w:rPr>
          <w:rFonts w:hint="eastAsia" w:asciiTheme="majorEastAsia" w:hAnsiTheme="majorEastAsia" w:eastAsiaTheme="majorEastAsia" w:cstheme="majorEastAsia"/>
          <w:szCs w:val="21"/>
        </w:rPr>
      </w:pPr>
    </w:p>
    <w:p w14:paraId="33E03C9A">
      <w:pPr>
        <w:spacing w:line="360" w:lineRule="auto"/>
        <w:jc w:val="center"/>
        <w:outlineLvl w:val="2"/>
        <w:rPr>
          <w:rFonts w:hint="eastAsia" w:asciiTheme="majorEastAsia" w:hAnsiTheme="majorEastAsia" w:eastAsiaTheme="majorEastAsia" w:cstheme="majorEastAsia"/>
          <w:b/>
          <w:bCs w:val="0"/>
          <w:kern w:val="2"/>
          <w:sz w:val="24"/>
          <w:szCs w:val="20"/>
          <w:lang w:val="en-US" w:eastAsia="zh-CN" w:bidi="ar-SA"/>
        </w:rPr>
      </w:pPr>
      <w:r>
        <w:rPr>
          <w:rFonts w:hint="eastAsia" w:asciiTheme="majorEastAsia" w:hAnsiTheme="majorEastAsia" w:eastAsiaTheme="majorEastAsia" w:cstheme="majorEastAsia"/>
          <w:b/>
          <w:bCs w:val="0"/>
          <w:kern w:val="2"/>
          <w:sz w:val="24"/>
          <w:szCs w:val="20"/>
          <w:lang w:val="en-US" w:eastAsia="zh-CN" w:bidi="ar-SA"/>
        </w:rPr>
        <w:t>六、无不良信用记录声明函</w:t>
      </w:r>
    </w:p>
    <w:p w14:paraId="5D2B2041">
      <w:pPr>
        <w:spacing w:line="440" w:lineRule="exact"/>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1.本单位郑重声明，我单位无以下不良信用记录情形：</w:t>
      </w:r>
    </w:p>
    <w:p w14:paraId="5FE5A0CC">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rPr>
        <w:t>（1）被责令停</w:t>
      </w:r>
      <w:r>
        <w:rPr>
          <w:rFonts w:hint="eastAsia" w:asciiTheme="majorEastAsia" w:hAnsiTheme="majorEastAsia" w:eastAsiaTheme="majorEastAsia" w:cstheme="majorEastAsia"/>
          <w:sz w:val="24"/>
          <w:szCs w:val="18"/>
          <w:highlight w:val="none"/>
        </w:rPr>
        <w:t xml:space="preserve">产停业，暂扣或者吊销许可证，暂扣或者吊销执照； </w:t>
      </w:r>
    </w:p>
    <w:p w14:paraId="625223F9">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rPr>
        <w:t xml:space="preserve">（2）进入清算程序，或被宣告破产，或其他丧失履约能力的情形； </w:t>
      </w:r>
    </w:p>
    <w:p w14:paraId="4AA6FCE2">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lang w:val="en-US" w:eastAsia="zh-CN"/>
        </w:rPr>
        <w:t xml:space="preserve">（3）在最近三年内（自投标截止之日向前追溯 3 年， 下同）有骗取中标或串通投标或严重违约或重大工程质量事故或重大生产安全事故的（以相关行招标人管部门的行政处罚决定或司法机关出具的有关法律文书为准），前述行政处罚已完成信用修复的，自行政处罚作出机关或信用修复主管部门同意修复之日起满一年，不受三年期限限制； </w:t>
      </w:r>
    </w:p>
    <w:p w14:paraId="15E67BE0">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rPr>
        <w:t xml:space="preserve">（4）被市场监督管理部门列入严重违法失信名单； </w:t>
      </w:r>
    </w:p>
    <w:p w14:paraId="4CFB5BF3">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rPr>
        <w:t xml:space="preserve">（5）被人民法院列为失信被执行人； </w:t>
      </w:r>
    </w:p>
    <w:p w14:paraId="432014A2">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rPr>
        <w:t xml:space="preserve">（6）被税务机关确定为重大税收违法失信主体； </w:t>
      </w:r>
    </w:p>
    <w:p w14:paraId="084D8C4D">
      <w:pPr>
        <w:spacing w:line="360" w:lineRule="auto"/>
        <w:ind w:firstLine="435"/>
        <w:rPr>
          <w:rFonts w:hint="eastAsia" w:asciiTheme="majorEastAsia" w:hAnsiTheme="majorEastAsia" w:eastAsiaTheme="majorEastAsia" w:cstheme="majorEastAsia"/>
          <w:sz w:val="24"/>
          <w:szCs w:val="18"/>
          <w:highlight w:val="none"/>
        </w:rPr>
      </w:pPr>
      <w:r>
        <w:rPr>
          <w:rFonts w:hint="eastAsia" w:asciiTheme="majorEastAsia" w:hAnsiTheme="majorEastAsia" w:eastAsiaTheme="majorEastAsia" w:cstheme="majorEastAsia"/>
          <w:sz w:val="24"/>
          <w:szCs w:val="18"/>
          <w:highlight w:val="none"/>
        </w:rPr>
        <w:t>（7）在近三年内投标人或其法定代表人（单位负责人）有行贿犯罪行为的；</w:t>
      </w:r>
    </w:p>
    <w:p w14:paraId="7C4E6D60">
      <w:pPr>
        <w:spacing w:line="360" w:lineRule="auto"/>
        <w:ind w:firstLine="435"/>
        <w:rPr>
          <w:rFonts w:hint="eastAsia" w:asciiTheme="majorEastAsia" w:hAnsiTheme="majorEastAsia" w:eastAsiaTheme="majorEastAsia" w:cstheme="majorEastAsia"/>
          <w:sz w:val="24"/>
          <w:szCs w:val="18"/>
        </w:rPr>
      </w:pPr>
      <w:r>
        <w:rPr>
          <w:rFonts w:hint="eastAsia" w:asciiTheme="majorEastAsia" w:hAnsiTheme="majorEastAsia" w:eastAsiaTheme="majorEastAsia" w:cstheme="majorEastAsia"/>
          <w:sz w:val="24"/>
          <w:szCs w:val="24"/>
        </w:rPr>
        <w:t>2.本单位郑重声明，</w:t>
      </w:r>
      <w:r>
        <w:rPr>
          <w:rFonts w:hint="eastAsia" w:asciiTheme="majorEastAsia" w:hAnsiTheme="majorEastAsia" w:eastAsiaTheme="majorEastAsia" w:cstheme="majorEastAsia"/>
          <w:sz w:val="24"/>
          <w:szCs w:val="18"/>
          <w:lang w:val="en-US" w:eastAsia="zh-CN"/>
        </w:rPr>
        <w:t xml:space="preserve">未被合肥市及其所辖县（市）、区（开发区）公共资源交易监督管理部门记不良行为记录的；或被记不良行为记录（以公布日期为准），但同时符合下列情形的： </w:t>
      </w:r>
    </w:p>
    <w:p w14:paraId="1028AC54">
      <w:pPr>
        <w:spacing w:line="360" w:lineRule="auto"/>
        <w:ind w:firstLine="435"/>
        <w:rPr>
          <w:rFonts w:hint="eastAsia" w:asciiTheme="majorEastAsia" w:hAnsiTheme="majorEastAsia" w:eastAsiaTheme="majorEastAsia" w:cstheme="majorEastAsia"/>
          <w:sz w:val="24"/>
          <w:szCs w:val="18"/>
        </w:rPr>
      </w:pPr>
      <w:r>
        <w:rPr>
          <w:rFonts w:hint="eastAsia" w:asciiTheme="majorEastAsia" w:hAnsiTheme="majorEastAsia" w:eastAsiaTheme="majorEastAsia" w:cstheme="majorEastAsia"/>
          <w:sz w:val="24"/>
          <w:szCs w:val="18"/>
          <w:lang w:val="en-US" w:eastAsia="zh-CN"/>
        </w:rPr>
        <w:t xml:space="preserve">（1）开标日前（含当日）6个月内记分累计未满10分的； </w:t>
      </w:r>
    </w:p>
    <w:p w14:paraId="203809C9">
      <w:pPr>
        <w:spacing w:line="360" w:lineRule="auto"/>
        <w:ind w:firstLine="435"/>
        <w:rPr>
          <w:rFonts w:hint="eastAsia" w:asciiTheme="majorEastAsia" w:hAnsiTheme="majorEastAsia" w:eastAsiaTheme="majorEastAsia" w:cstheme="majorEastAsia"/>
          <w:sz w:val="24"/>
          <w:szCs w:val="18"/>
        </w:rPr>
      </w:pPr>
      <w:r>
        <w:rPr>
          <w:rFonts w:hint="eastAsia" w:asciiTheme="majorEastAsia" w:hAnsiTheme="majorEastAsia" w:eastAsiaTheme="majorEastAsia" w:cstheme="majorEastAsia"/>
          <w:sz w:val="24"/>
          <w:szCs w:val="18"/>
          <w:lang w:val="en-US" w:eastAsia="zh-CN"/>
        </w:rPr>
        <w:t xml:space="preserve">（2）开标日前（含当日）12个月内记分累计未满15分的； </w:t>
      </w:r>
    </w:p>
    <w:p w14:paraId="51A95DF0">
      <w:pPr>
        <w:spacing w:line="360" w:lineRule="auto"/>
        <w:ind w:firstLine="435"/>
        <w:rPr>
          <w:rFonts w:hint="eastAsia" w:asciiTheme="majorEastAsia" w:hAnsiTheme="majorEastAsia" w:eastAsiaTheme="majorEastAsia" w:cstheme="majorEastAsia"/>
          <w:sz w:val="24"/>
          <w:szCs w:val="18"/>
          <w:lang w:val="en-US" w:eastAsia="zh-CN"/>
        </w:rPr>
      </w:pPr>
      <w:r>
        <w:rPr>
          <w:rFonts w:hint="eastAsia" w:asciiTheme="majorEastAsia" w:hAnsiTheme="majorEastAsia" w:eastAsiaTheme="majorEastAsia" w:cstheme="majorEastAsia"/>
          <w:sz w:val="24"/>
          <w:szCs w:val="18"/>
          <w:lang w:val="en-US" w:eastAsia="zh-CN"/>
        </w:rPr>
        <w:t xml:space="preserve">（3）开标日前（含当日）18个月内记分累计未满20分的； </w:t>
      </w:r>
    </w:p>
    <w:p w14:paraId="4E0873D0">
      <w:pPr>
        <w:spacing w:line="360" w:lineRule="auto"/>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18"/>
          <w:lang w:val="en-US" w:eastAsia="zh-CN"/>
        </w:rPr>
        <w:t>（4）开标日前（含当日）24个月内记分累计未满25分的。</w:t>
      </w:r>
    </w:p>
    <w:p w14:paraId="00E5E393">
      <w:pPr>
        <w:spacing w:line="440" w:lineRule="exact"/>
        <w:ind w:firstLine="43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本单位对上述声明的真实性负责。如有虚假，将依法承担相应责任。</w:t>
      </w:r>
    </w:p>
    <w:p w14:paraId="56127D2E">
      <w:pPr>
        <w:spacing w:line="440" w:lineRule="exact"/>
        <w:ind w:firstLine="4800" w:firstLineChars="2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投标人签章：</w:t>
      </w:r>
      <w:r>
        <w:rPr>
          <w:rFonts w:hint="eastAsia" w:asciiTheme="majorEastAsia" w:hAnsiTheme="majorEastAsia" w:eastAsiaTheme="majorEastAsia" w:cstheme="majorEastAsia"/>
          <w:sz w:val="24"/>
          <w:szCs w:val="24"/>
          <w:u w:val="single"/>
        </w:rPr>
        <w:t xml:space="preserve">             </w:t>
      </w:r>
    </w:p>
    <w:p w14:paraId="77E5A341">
      <w:pPr>
        <w:spacing w:line="440" w:lineRule="exact"/>
        <w:ind w:firstLine="4800" w:firstLineChars="20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日      期：</w:t>
      </w:r>
      <w:r>
        <w:rPr>
          <w:rFonts w:hint="eastAsia" w:asciiTheme="majorEastAsia" w:hAnsiTheme="majorEastAsia" w:eastAsiaTheme="majorEastAsia" w:cstheme="majorEastAsia"/>
          <w:sz w:val="24"/>
          <w:szCs w:val="24"/>
          <w:u w:val="single"/>
        </w:rPr>
        <w:t xml:space="preserve">             </w:t>
      </w:r>
    </w:p>
    <w:p w14:paraId="30530CB2">
      <w:pPr>
        <w:rPr>
          <w:rFonts w:hint="eastAsia" w:asciiTheme="majorEastAsia" w:hAnsiTheme="majorEastAsia" w:eastAsiaTheme="majorEastAsia" w:cstheme="majorEastAsia"/>
          <w:b/>
          <w:sz w:val="24"/>
        </w:rPr>
      </w:pPr>
      <w:bookmarkStart w:id="15" w:name="_Toc516969106"/>
      <w:bookmarkStart w:id="16" w:name="_Toc204594911"/>
      <w:bookmarkStart w:id="17" w:name="_Toc520983594"/>
      <w:bookmarkStart w:id="18" w:name="_Toc121626298"/>
      <w:r>
        <w:rPr>
          <w:rFonts w:hint="eastAsia" w:asciiTheme="majorEastAsia" w:hAnsiTheme="majorEastAsia" w:eastAsiaTheme="majorEastAsia" w:cstheme="majorEastAsia"/>
          <w:b/>
          <w:sz w:val="24"/>
        </w:rPr>
        <w:br w:type="page"/>
      </w:r>
    </w:p>
    <w:p w14:paraId="0F15C5F9">
      <w:pPr>
        <w:spacing w:line="360" w:lineRule="auto"/>
        <w:jc w:val="center"/>
        <w:outlineLvl w:val="2"/>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val="en-US" w:eastAsia="zh-CN"/>
        </w:rPr>
        <w:t>七</w:t>
      </w:r>
      <w:r>
        <w:rPr>
          <w:rFonts w:hint="eastAsia" w:asciiTheme="majorEastAsia" w:hAnsiTheme="majorEastAsia" w:eastAsiaTheme="majorEastAsia" w:cstheme="majorEastAsia"/>
          <w:b/>
          <w:sz w:val="24"/>
        </w:rPr>
        <w:t>、授权书</w:t>
      </w:r>
      <w:bookmarkEnd w:id="15"/>
      <w:bookmarkEnd w:id="16"/>
      <w:bookmarkEnd w:id="17"/>
      <w:bookmarkEnd w:id="18"/>
    </w:p>
    <w:p w14:paraId="6F954839">
      <w:pPr>
        <w:spacing w:line="360" w:lineRule="auto"/>
        <w:jc w:val="center"/>
        <w:rPr>
          <w:rFonts w:hint="eastAsia" w:asciiTheme="majorEastAsia" w:hAnsiTheme="majorEastAsia" w:eastAsiaTheme="majorEastAsia" w:cstheme="majorEastAsia"/>
          <w:b/>
          <w:sz w:val="24"/>
        </w:rPr>
      </w:pPr>
    </w:p>
    <w:p w14:paraId="592AF348">
      <w:pPr>
        <w:pStyle w:val="29"/>
        <w:snapToGrid w:val="0"/>
        <w:spacing w:line="360" w:lineRule="auto"/>
        <w:ind w:firstLine="480" w:firstLineChars="200"/>
        <w:jc w:val="lef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本授权书声明：</w:t>
      </w:r>
      <w:r>
        <w:rPr>
          <w:rFonts w:hint="eastAsia" w:asciiTheme="majorEastAsia" w:hAnsiTheme="majorEastAsia" w:eastAsiaTheme="majorEastAsia" w:cstheme="majorEastAsia"/>
          <w:sz w:val="24"/>
          <w:szCs w:val="28"/>
          <w:u w:val="single"/>
        </w:rPr>
        <w:t xml:space="preserve">           </w:t>
      </w:r>
      <w:r>
        <w:rPr>
          <w:rFonts w:hint="eastAsia" w:asciiTheme="majorEastAsia" w:hAnsiTheme="majorEastAsia" w:eastAsiaTheme="majorEastAsia" w:cstheme="majorEastAsia"/>
          <w:sz w:val="24"/>
          <w:szCs w:val="28"/>
        </w:rPr>
        <w:t>（投标人名称）授权</w:t>
      </w:r>
      <w:r>
        <w:rPr>
          <w:rFonts w:hint="eastAsia" w:asciiTheme="majorEastAsia" w:hAnsiTheme="majorEastAsia" w:eastAsiaTheme="majorEastAsia" w:cstheme="majorEastAsia"/>
          <w:sz w:val="24"/>
          <w:szCs w:val="28"/>
          <w:u w:val="single"/>
        </w:rPr>
        <w:t xml:space="preserve">       </w:t>
      </w:r>
      <w:r>
        <w:rPr>
          <w:rFonts w:hint="eastAsia" w:asciiTheme="majorEastAsia" w:hAnsiTheme="majorEastAsia" w:eastAsiaTheme="majorEastAsia" w:cstheme="majorEastAsia"/>
          <w:sz w:val="24"/>
          <w:szCs w:val="28"/>
        </w:rPr>
        <w:t>（投标人授权代表姓名）代表我方参加本项目</w:t>
      </w:r>
      <w:r>
        <w:rPr>
          <w:rFonts w:hint="eastAsia" w:asciiTheme="majorEastAsia" w:hAnsiTheme="majorEastAsia" w:eastAsiaTheme="majorEastAsia" w:cstheme="majorEastAsia"/>
          <w:bCs/>
          <w:sz w:val="24"/>
          <w:szCs w:val="28"/>
        </w:rPr>
        <w:t>招标活动</w:t>
      </w:r>
      <w:r>
        <w:rPr>
          <w:rFonts w:hint="eastAsia" w:asciiTheme="majorEastAsia" w:hAnsiTheme="majorEastAsia" w:eastAsiaTheme="majorEastAsia" w:cstheme="majorEastAsia"/>
          <w:sz w:val="24"/>
          <w:szCs w:val="28"/>
        </w:rPr>
        <w:t>，全权代表我方处理</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过程的一切事宜，包括但不限于：提交响应文件、参与</w:t>
      </w:r>
      <w:r>
        <w:rPr>
          <w:rFonts w:hint="eastAsia" w:asciiTheme="majorEastAsia" w:hAnsiTheme="majorEastAsia" w:eastAsiaTheme="majorEastAsia" w:cstheme="majorEastAsia"/>
          <w:sz w:val="24"/>
          <w:szCs w:val="28"/>
          <w:lang w:eastAsia="zh-CN"/>
        </w:rPr>
        <w:t>询比</w:t>
      </w:r>
      <w:r>
        <w:rPr>
          <w:rFonts w:hint="eastAsia" w:asciiTheme="majorEastAsia" w:hAnsiTheme="majorEastAsia" w:eastAsiaTheme="majorEastAsia" w:cstheme="majorEastAsia"/>
          <w:sz w:val="24"/>
          <w:szCs w:val="28"/>
        </w:rPr>
        <w:t>、签约等。投标人授权代表在招标活动过程中所签署的一切文件和处理与之有关的一切事务，本公司均予以认可并对此承担责任。投标人授权代表无转委托权。特此授权。</w:t>
      </w:r>
    </w:p>
    <w:p w14:paraId="45D78B46">
      <w:pPr>
        <w:pStyle w:val="29"/>
        <w:snapToGrid w:val="0"/>
        <w:spacing w:line="360" w:lineRule="auto"/>
        <w:ind w:firstLine="480" w:firstLineChars="200"/>
        <w:jc w:val="lef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本授权书自出具之日起生效。</w:t>
      </w:r>
    </w:p>
    <w:p w14:paraId="35254755">
      <w:pPr>
        <w:pStyle w:val="29"/>
        <w:snapToGrid w:val="0"/>
        <w:spacing w:line="360" w:lineRule="auto"/>
        <w:ind w:firstLine="480" w:firstLineChars="2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rPr>
        <w:t>授权代表</w:t>
      </w:r>
      <w:r>
        <w:rPr>
          <w:rFonts w:hint="eastAsia" w:asciiTheme="majorEastAsia" w:hAnsiTheme="majorEastAsia" w:eastAsiaTheme="majorEastAsia" w:cstheme="majorEastAsia"/>
          <w:sz w:val="24"/>
        </w:rPr>
        <w:t>身份证明扫描件或影印件：</w:t>
      </w:r>
    </w:p>
    <w:p w14:paraId="08214720">
      <w:pPr>
        <w:pStyle w:val="29"/>
        <w:snapToGrid w:val="0"/>
        <w:spacing w:line="360" w:lineRule="auto"/>
        <w:ind w:firstLine="480" w:firstLineChars="200"/>
        <w:jc w:val="left"/>
        <w:rPr>
          <w:rFonts w:hint="eastAsia" w:asciiTheme="majorEastAsia" w:hAnsiTheme="majorEastAsia" w:eastAsiaTheme="majorEastAsia" w:cstheme="majorEastAsia"/>
          <w:sz w:val="24"/>
        </w:rPr>
      </w:pPr>
    </w:p>
    <w:p w14:paraId="5AB15BA8">
      <w:pPr>
        <w:pStyle w:val="29"/>
        <w:snapToGrid w:val="0"/>
        <w:spacing w:line="360" w:lineRule="auto"/>
        <w:ind w:firstLine="480" w:firstLineChars="200"/>
        <w:jc w:val="left"/>
        <w:rPr>
          <w:rFonts w:hint="eastAsia" w:asciiTheme="majorEastAsia" w:hAnsiTheme="majorEastAsia" w:eastAsiaTheme="majorEastAsia" w:cstheme="majorEastAsia"/>
          <w:sz w:val="24"/>
        </w:rPr>
      </w:pPr>
    </w:p>
    <w:p w14:paraId="0A1A5978">
      <w:pPr>
        <w:pStyle w:val="29"/>
        <w:snapToGrid w:val="0"/>
        <w:spacing w:line="360" w:lineRule="auto"/>
        <w:ind w:firstLine="480" w:firstLineChars="200"/>
        <w:jc w:val="left"/>
        <w:rPr>
          <w:rFonts w:hint="eastAsia" w:asciiTheme="majorEastAsia" w:hAnsiTheme="majorEastAsia" w:eastAsiaTheme="majorEastAsia" w:cstheme="majorEastAsia"/>
          <w:sz w:val="24"/>
        </w:rPr>
      </w:pPr>
    </w:p>
    <w:p w14:paraId="119EDE05">
      <w:pPr>
        <w:pStyle w:val="29"/>
        <w:snapToGrid w:val="0"/>
        <w:spacing w:line="360" w:lineRule="auto"/>
        <w:ind w:firstLine="480" w:firstLineChars="200"/>
        <w:jc w:val="left"/>
        <w:rPr>
          <w:rFonts w:hint="eastAsia" w:asciiTheme="majorEastAsia" w:hAnsiTheme="majorEastAsia" w:eastAsiaTheme="majorEastAsia" w:cstheme="majorEastAsia"/>
          <w:sz w:val="24"/>
        </w:rPr>
      </w:pPr>
    </w:p>
    <w:p w14:paraId="5445339B">
      <w:pPr>
        <w:pStyle w:val="29"/>
        <w:snapToGrid w:val="0"/>
        <w:spacing w:line="360" w:lineRule="auto"/>
        <w:ind w:firstLine="480" w:firstLineChars="200"/>
        <w:jc w:val="left"/>
        <w:rPr>
          <w:rFonts w:hint="eastAsia" w:asciiTheme="majorEastAsia" w:hAnsiTheme="majorEastAsia" w:eastAsiaTheme="majorEastAsia" w:cstheme="majorEastAsia"/>
          <w:sz w:val="24"/>
          <w:szCs w:val="28"/>
          <w:u w:val="single"/>
        </w:rPr>
      </w:pPr>
      <w:r>
        <w:rPr>
          <w:rFonts w:hint="eastAsia" w:asciiTheme="majorEastAsia" w:hAnsiTheme="majorEastAsia" w:eastAsiaTheme="majorEastAsia" w:cstheme="majorEastAsia"/>
          <w:sz w:val="24"/>
          <w:szCs w:val="28"/>
        </w:rPr>
        <w:t>授权代表联系方式：</w:t>
      </w:r>
      <w:r>
        <w:rPr>
          <w:rFonts w:hint="eastAsia" w:asciiTheme="majorEastAsia" w:hAnsiTheme="majorEastAsia" w:eastAsiaTheme="majorEastAsia" w:cstheme="majorEastAsia"/>
          <w:sz w:val="24"/>
          <w:szCs w:val="28"/>
          <w:u w:val="single"/>
        </w:rPr>
        <w:t xml:space="preserve">          （请填写手机号码）</w:t>
      </w:r>
    </w:p>
    <w:p w14:paraId="5C7AA90D">
      <w:pPr>
        <w:pStyle w:val="29"/>
        <w:snapToGrid w:val="0"/>
        <w:spacing w:line="360" w:lineRule="auto"/>
        <w:ind w:firstLine="480" w:firstLineChars="200"/>
        <w:jc w:val="left"/>
        <w:rPr>
          <w:rFonts w:hint="eastAsia" w:asciiTheme="majorEastAsia" w:hAnsiTheme="majorEastAsia" w:eastAsiaTheme="majorEastAsia" w:cstheme="majorEastAsia"/>
          <w:sz w:val="24"/>
          <w:szCs w:val="28"/>
        </w:rPr>
      </w:pPr>
    </w:p>
    <w:p w14:paraId="032F72A7">
      <w:pPr>
        <w:spacing w:line="360" w:lineRule="auto"/>
        <w:ind w:firstLine="360" w:firstLineChars="1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特此声明。</w:t>
      </w:r>
    </w:p>
    <w:p w14:paraId="29D84274">
      <w:pPr>
        <w:spacing w:line="360" w:lineRule="auto"/>
        <w:rPr>
          <w:rFonts w:hint="eastAsia" w:asciiTheme="majorEastAsia" w:hAnsiTheme="majorEastAsia" w:eastAsiaTheme="majorEastAsia" w:cstheme="majorEastAsia"/>
          <w:sz w:val="24"/>
          <w:szCs w:val="28"/>
        </w:rPr>
      </w:pPr>
    </w:p>
    <w:p w14:paraId="58C68B6B">
      <w:pPr>
        <w:spacing w:line="360" w:lineRule="auto"/>
        <w:rPr>
          <w:rFonts w:hint="eastAsia" w:asciiTheme="majorEastAsia" w:hAnsiTheme="majorEastAsia" w:eastAsiaTheme="majorEastAsia" w:cstheme="majorEastAsia"/>
          <w:bCs/>
          <w:sz w:val="24"/>
          <w:szCs w:val="28"/>
        </w:rPr>
      </w:pPr>
      <w:r>
        <w:rPr>
          <w:rFonts w:hint="eastAsia" w:asciiTheme="majorEastAsia" w:hAnsiTheme="majorEastAsia" w:eastAsiaTheme="majorEastAsia" w:cstheme="majorEastAsia"/>
          <w:bCs/>
          <w:sz w:val="24"/>
          <w:szCs w:val="28"/>
        </w:rPr>
        <w:t>投标人电子签章：</w:t>
      </w:r>
      <w:r>
        <w:rPr>
          <w:rFonts w:hint="eastAsia" w:asciiTheme="majorEastAsia" w:hAnsiTheme="majorEastAsia" w:eastAsiaTheme="majorEastAsia" w:cstheme="majorEastAsia"/>
          <w:bCs/>
          <w:sz w:val="24"/>
          <w:szCs w:val="28"/>
          <w:u w:val="single"/>
        </w:rPr>
        <w:t xml:space="preserve">                    </w:t>
      </w:r>
    </w:p>
    <w:p w14:paraId="31591725">
      <w:pPr>
        <w:spacing w:line="360" w:lineRule="auto"/>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日          期：</w:t>
      </w:r>
      <w:r>
        <w:rPr>
          <w:rFonts w:hint="eastAsia" w:asciiTheme="majorEastAsia" w:hAnsiTheme="majorEastAsia" w:eastAsiaTheme="majorEastAsia" w:cstheme="majorEastAsia"/>
          <w:sz w:val="24"/>
          <w:szCs w:val="28"/>
          <w:u w:val="single"/>
        </w:rPr>
        <w:t xml:space="preserve">                    </w:t>
      </w:r>
    </w:p>
    <w:p w14:paraId="1011CF48">
      <w:pPr>
        <w:spacing w:line="360" w:lineRule="auto"/>
        <w:rPr>
          <w:rFonts w:hint="eastAsia" w:asciiTheme="majorEastAsia" w:hAnsiTheme="majorEastAsia" w:eastAsiaTheme="majorEastAsia" w:cstheme="majorEastAsia"/>
          <w:sz w:val="24"/>
          <w:szCs w:val="28"/>
        </w:rPr>
      </w:pPr>
    </w:p>
    <w:p w14:paraId="029BE973">
      <w:pPr>
        <w:spacing w:line="360" w:lineRule="auto"/>
        <w:rPr>
          <w:rFonts w:hint="eastAsia" w:asciiTheme="majorEastAsia" w:hAnsiTheme="majorEastAsia" w:eastAsiaTheme="majorEastAsia" w:cstheme="majorEastAsia"/>
          <w:sz w:val="24"/>
          <w:szCs w:val="28"/>
        </w:rPr>
      </w:pPr>
    </w:p>
    <w:p w14:paraId="7F4407DC">
      <w:pPr>
        <w:pStyle w:val="29"/>
        <w:snapToGrid w:val="0"/>
        <w:spacing w:line="360" w:lineRule="auto"/>
        <w:jc w:val="lef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注：</w:t>
      </w:r>
    </w:p>
    <w:p w14:paraId="1DE8E50F">
      <w:pPr>
        <w:pStyle w:val="29"/>
        <w:snapToGrid w:val="0"/>
        <w:spacing w:line="360" w:lineRule="auto"/>
        <w:jc w:val="lef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1.本项目只允许有唯一的投标人授权代表，提供身份证明扫描件或影印件；</w:t>
      </w:r>
    </w:p>
    <w:p w14:paraId="605D0F51">
      <w:pPr>
        <w:spacing w:line="360" w:lineRule="auto"/>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2.法定代表人参加</w:t>
      </w:r>
      <w:r>
        <w:rPr>
          <w:rFonts w:hint="eastAsia" w:asciiTheme="majorEastAsia" w:hAnsiTheme="majorEastAsia" w:eastAsiaTheme="majorEastAsia" w:cstheme="majorEastAsia"/>
          <w:sz w:val="24"/>
          <w:lang w:eastAsia="zh-CN"/>
        </w:rPr>
        <w:t>询比</w:t>
      </w:r>
      <w:r>
        <w:rPr>
          <w:rFonts w:hint="eastAsia" w:asciiTheme="majorEastAsia" w:hAnsiTheme="majorEastAsia" w:eastAsiaTheme="majorEastAsia" w:cstheme="majorEastAsia"/>
          <w:sz w:val="24"/>
        </w:rPr>
        <w:t>的无需提供授权书，仅提供身份证明扫描件或影印件。</w:t>
      </w:r>
    </w:p>
    <w:p w14:paraId="428A7FA2">
      <w:pPr>
        <w:widowControl/>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0BE283A5">
      <w:pPr>
        <w:spacing w:line="360" w:lineRule="auto"/>
        <w:jc w:val="center"/>
        <w:outlineLvl w:val="2"/>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lang w:val="en-US" w:eastAsia="zh-CN"/>
        </w:rPr>
        <w:t>八</w:t>
      </w:r>
      <w:r>
        <w:rPr>
          <w:rFonts w:hint="eastAsia" w:asciiTheme="majorEastAsia" w:hAnsiTheme="majorEastAsia" w:eastAsiaTheme="majorEastAsia" w:cstheme="majorEastAsia"/>
          <w:b/>
          <w:sz w:val="24"/>
          <w:highlight w:val="none"/>
        </w:rPr>
        <w:t>、商务响应表</w:t>
      </w:r>
    </w:p>
    <w:tbl>
      <w:tblPr>
        <w:tblStyle w:val="5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4038"/>
        <w:gridCol w:w="1034"/>
        <w:gridCol w:w="810"/>
      </w:tblGrid>
      <w:tr w14:paraId="5C89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1435C0C">
            <w:pPr>
              <w:pStyle w:val="29"/>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6" w:type="dxa"/>
            <w:vAlign w:val="center"/>
          </w:tcPr>
          <w:p w14:paraId="0D9CA912">
            <w:pPr>
              <w:pStyle w:val="29"/>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bCs/>
                <w:sz w:val="24"/>
                <w:szCs w:val="24"/>
              </w:rPr>
              <w:t>商务条款</w:t>
            </w:r>
          </w:p>
        </w:tc>
        <w:tc>
          <w:tcPr>
            <w:tcW w:w="4038" w:type="dxa"/>
            <w:vAlign w:val="center"/>
          </w:tcPr>
          <w:p w14:paraId="048B992A">
            <w:pPr>
              <w:pStyle w:val="29"/>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lang w:eastAsia="zh-CN"/>
              </w:rPr>
              <w:t>询比</w:t>
            </w:r>
            <w:r>
              <w:rPr>
                <w:rFonts w:hint="eastAsia" w:asciiTheme="majorEastAsia" w:hAnsiTheme="majorEastAsia" w:eastAsiaTheme="majorEastAsia" w:cstheme="majorEastAsia"/>
                <w:b/>
                <w:sz w:val="24"/>
              </w:rPr>
              <w:t>文件要求</w:t>
            </w:r>
          </w:p>
        </w:tc>
        <w:tc>
          <w:tcPr>
            <w:tcW w:w="1034" w:type="dxa"/>
            <w:vAlign w:val="center"/>
          </w:tcPr>
          <w:p w14:paraId="2786CE74">
            <w:pPr>
              <w:pStyle w:val="29"/>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投标人承诺</w:t>
            </w:r>
          </w:p>
        </w:tc>
        <w:tc>
          <w:tcPr>
            <w:tcW w:w="810" w:type="dxa"/>
            <w:vAlign w:val="center"/>
          </w:tcPr>
          <w:p w14:paraId="32BF1CFC">
            <w:pPr>
              <w:pStyle w:val="29"/>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偏离说明</w:t>
            </w:r>
          </w:p>
        </w:tc>
      </w:tr>
      <w:tr w14:paraId="3532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E313C0D">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w:t>
            </w:r>
          </w:p>
        </w:tc>
        <w:tc>
          <w:tcPr>
            <w:tcW w:w="1916" w:type="dxa"/>
            <w:vAlign w:val="center"/>
          </w:tcPr>
          <w:p w14:paraId="2F4D1F53">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付款方式</w:t>
            </w:r>
          </w:p>
        </w:tc>
        <w:tc>
          <w:tcPr>
            <w:tcW w:w="4038" w:type="dxa"/>
            <w:vAlign w:val="center"/>
          </w:tcPr>
          <w:p w14:paraId="249928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ajorEastAsia" w:hAnsiTheme="majorEastAsia" w:eastAsiaTheme="majorEastAsia" w:cstheme="majorEastAsia"/>
                <w:b/>
                <w:bCs w:val="0"/>
                <w:kern w:val="0"/>
                <w:sz w:val="24"/>
                <w:highlight w:val="none"/>
                <w:lang w:val="en-US" w:eastAsia="zh-CN" w:bidi="ar-SA"/>
              </w:rPr>
            </w:pPr>
            <w:r>
              <w:rPr>
                <w:rFonts w:hint="eastAsia" w:asciiTheme="majorEastAsia" w:hAnsiTheme="majorEastAsia" w:eastAsiaTheme="majorEastAsia" w:cstheme="majorEastAsia"/>
                <w:b/>
                <w:bCs w:val="0"/>
                <w:kern w:val="0"/>
                <w:sz w:val="24"/>
                <w:highlight w:val="none"/>
                <w:lang w:val="en-US" w:eastAsia="zh-CN" w:bidi="ar-SA"/>
              </w:rPr>
              <w:t>付款方式（支付进度）：</w:t>
            </w:r>
            <w:bookmarkStart w:id="19" w:name="_Toc273602340"/>
            <w:bookmarkStart w:id="20" w:name="_Toc229413619"/>
            <w:bookmarkStart w:id="21" w:name="_Hlt510342998"/>
            <w:bookmarkStart w:id="22" w:name="_Toc328559327"/>
            <w:bookmarkStart w:id="23" w:name="_Hlt510343011"/>
            <w:bookmarkStart w:id="24" w:name="_Toc245092760"/>
            <w:r>
              <w:rPr>
                <w:rFonts w:hint="eastAsia" w:asciiTheme="majorEastAsia" w:hAnsiTheme="majorEastAsia" w:eastAsiaTheme="majorEastAsia" w:cstheme="majorEastAsia"/>
                <w:b/>
                <w:bCs w:val="0"/>
                <w:kern w:val="0"/>
                <w:sz w:val="24"/>
                <w:highlight w:val="none"/>
                <w:lang w:val="en-US" w:eastAsia="zh-CN" w:bidi="ar-SA"/>
              </w:rPr>
              <w:t>活动落地后并经甲方验收合格后付款至100%，付款前乙方需提供甲方等额增值税专用发票，甲方收到发票后，以转账形式付款给乙方。</w:t>
            </w:r>
            <w:bookmarkEnd w:id="19"/>
            <w:bookmarkEnd w:id="20"/>
            <w:bookmarkEnd w:id="21"/>
            <w:bookmarkEnd w:id="22"/>
            <w:bookmarkEnd w:id="23"/>
            <w:bookmarkEnd w:id="24"/>
          </w:p>
          <w:p w14:paraId="05243C1F">
            <w:pPr>
              <w:pStyle w:val="103"/>
              <w:widowControl w:val="0"/>
              <w:spacing w:before="0" w:beforeAutospacing="0" w:after="0" w:afterAutospacing="0" w:line="360" w:lineRule="auto"/>
              <w:jc w:val="both"/>
              <w:rPr>
                <w:rFonts w:hint="eastAsia" w:asciiTheme="majorEastAsia" w:hAnsiTheme="majorEastAsia" w:eastAsiaTheme="majorEastAsia" w:cstheme="majorEastAsia"/>
                <w:bCs w:val="0"/>
                <w:sz w:val="24"/>
                <w:highlight w:val="none"/>
              </w:rPr>
            </w:pPr>
            <w:r>
              <w:rPr>
                <w:rFonts w:hint="eastAsia" w:asciiTheme="majorEastAsia" w:hAnsiTheme="majorEastAsia" w:eastAsiaTheme="majorEastAsia" w:cstheme="majorEastAsia"/>
                <w:bCs w:val="0"/>
                <w:sz w:val="24"/>
                <w:highlight w:val="none"/>
                <w:lang w:val="en-US" w:eastAsia="zh-CN"/>
              </w:rPr>
              <w:t>【中标人须按照一般计税方法提供增值税专用发票(税率6%)，如未按约定开具增值税专用发票或实际开具的增值税专用发票税率低于合同中约定税率的，中标人应向招标人支付无法抵扣的部分税款金额】</w:t>
            </w:r>
            <w:r>
              <w:rPr>
                <w:rFonts w:hint="eastAsia" w:asciiTheme="majorEastAsia" w:hAnsiTheme="majorEastAsia" w:eastAsiaTheme="majorEastAsia" w:cstheme="majorEastAsia"/>
                <w:bCs w:val="0"/>
                <w:sz w:val="24"/>
                <w:highlight w:val="none"/>
              </w:rPr>
              <w:t>。</w:t>
            </w:r>
          </w:p>
          <w:p w14:paraId="4292833B">
            <w:pPr>
              <w:pStyle w:val="103"/>
              <w:widowControl w:val="0"/>
              <w:numPr>
                <w:ilvl w:val="0"/>
                <w:numId w:val="0"/>
              </w:numPr>
              <w:spacing w:before="0" w:beforeAutospacing="0" w:after="0" w:afterAutospacing="0" w:line="360" w:lineRule="auto"/>
              <w:ind w:left="0" w:leftChars="0" w:firstLine="0" w:firstLineChars="0"/>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Cs w:val="0"/>
                <w:color w:val="auto"/>
                <w:sz w:val="24"/>
                <w:highlight w:val="none"/>
              </w:rPr>
              <w:t>注：投标人提交的响应文件中如</w:t>
            </w:r>
            <w:r>
              <w:rPr>
                <w:rFonts w:hint="eastAsia" w:asciiTheme="majorEastAsia" w:hAnsiTheme="majorEastAsia" w:eastAsiaTheme="majorEastAsia" w:cstheme="majorEastAsia"/>
                <w:bCs w:val="0"/>
                <w:sz w:val="24"/>
                <w:highlight w:val="none"/>
              </w:rPr>
              <w:t>有关于付款条件的表述与</w:t>
            </w:r>
            <w:r>
              <w:rPr>
                <w:rFonts w:hint="eastAsia" w:asciiTheme="majorEastAsia" w:hAnsiTheme="majorEastAsia" w:eastAsiaTheme="majorEastAsia" w:cstheme="majorEastAsia"/>
                <w:bCs w:val="0"/>
                <w:sz w:val="24"/>
                <w:highlight w:val="none"/>
                <w:lang w:eastAsia="zh-CN"/>
              </w:rPr>
              <w:t>询比</w:t>
            </w:r>
            <w:r>
              <w:rPr>
                <w:rFonts w:hint="eastAsia" w:asciiTheme="majorEastAsia" w:hAnsiTheme="majorEastAsia" w:eastAsiaTheme="majorEastAsia" w:cstheme="majorEastAsia"/>
                <w:bCs w:val="0"/>
                <w:sz w:val="24"/>
                <w:highlight w:val="none"/>
              </w:rPr>
              <w:t>文件规定负偏离的，响</w:t>
            </w:r>
            <w:r>
              <w:rPr>
                <w:rFonts w:hint="eastAsia" w:asciiTheme="majorEastAsia" w:hAnsiTheme="majorEastAsia" w:eastAsiaTheme="majorEastAsia" w:cstheme="majorEastAsia"/>
                <w:bCs w:val="0"/>
                <w:sz w:val="24"/>
              </w:rPr>
              <w:t>应无效。</w:t>
            </w:r>
          </w:p>
        </w:tc>
        <w:tc>
          <w:tcPr>
            <w:tcW w:w="1034" w:type="dxa"/>
            <w:vAlign w:val="center"/>
          </w:tcPr>
          <w:p w14:paraId="1A531BC5">
            <w:pPr>
              <w:jc w:val="center"/>
              <w:rPr>
                <w:rFonts w:hint="eastAsia" w:asciiTheme="majorEastAsia" w:hAnsiTheme="majorEastAsia" w:eastAsiaTheme="majorEastAsia" w:cstheme="majorEastAsia"/>
                <w:sz w:val="24"/>
              </w:rPr>
            </w:pPr>
          </w:p>
        </w:tc>
        <w:tc>
          <w:tcPr>
            <w:tcW w:w="810" w:type="dxa"/>
            <w:vAlign w:val="center"/>
          </w:tcPr>
          <w:p w14:paraId="39DC903F">
            <w:pPr>
              <w:jc w:val="center"/>
              <w:rPr>
                <w:rFonts w:hint="eastAsia" w:asciiTheme="majorEastAsia" w:hAnsiTheme="majorEastAsia" w:eastAsiaTheme="majorEastAsia" w:cstheme="majorEastAsia"/>
                <w:sz w:val="24"/>
              </w:rPr>
            </w:pPr>
          </w:p>
        </w:tc>
      </w:tr>
      <w:tr w14:paraId="7402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7319376">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w:t>
            </w:r>
          </w:p>
        </w:tc>
        <w:tc>
          <w:tcPr>
            <w:tcW w:w="1916" w:type="dxa"/>
            <w:vAlign w:val="center"/>
          </w:tcPr>
          <w:p w14:paraId="6CD23F9F">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服务地点</w:t>
            </w:r>
          </w:p>
        </w:tc>
        <w:tc>
          <w:tcPr>
            <w:tcW w:w="4038" w:type="dxa"/>
            <w:vAlign w:val="center"/>
          </w:tcPr>
          <w:p w14:paraId="5CADA505">
            <w:pPr>
              <w:pStyle w:val="103"/>
              <w:widowControl w:val="0"/>
              <w:spacing w:before="0" w:beforeAutospacing="0" w:after="0" w:afterAutospacing="0" w:line="360" w:lineRule="auto"/>
              <w:jc w:val="both"/>
              <w:rPr>
                <w:rFonts w:hint="default" w:asciiTheme="majorEastAsia" w:hAnsiTheme="majorEastAsia" w:eastAsiaTheme="majorEastAsia" w:cstheme="majorEastAsia"/>
                <w:sz w:val="24"/>
                <w:lang w:val="en-US"/>
              </w:rPr>
            </w:pPr>
            <w:r>
              <w:rPr>
                <w:rFonts w:hint="eastAsia" w:asciiTheme="majorEastAsia" w:hAnsiTheme="majorEastAsia" w:eastAsiaTheme="majorEastAsia" w:cstheme="majorEastAsia"/>
                <w:b w:val="0"/>
                <w:sz w:val="24"/>
                <w:lang w:val="en-US" w:eastAsia="zh-CN"/>
              </w:rPr>
              <w:t>安徽省清和建设发展有限责任公司</w:t>
            </w:r>
          </w:p>
        </w:tc>
        <w:tc>
          <w:tcPr>
            <w:tcW w:w="1034" w:type="dxa"/>
            <w:vAlign w:val="center"/>
          </w:tcPr>
          <w:p w14:paraId="223217FE">
            <w:pPr>
              <w:jc w:val="center"/>
              <w:rPr>
                <w:rFonts w:hint="eastAsia" w:asciiTheme="majorEastAsia" w:hAnsiTheme="majorEastAsia" w:eastAsiaTheme="majorEastAsia" w:cstheme="majorEastAsia"/>
                <w:sz w:val="24"/>
              </w:rPr>
            </w:pPr>
          </w:p>
        </w:tc>
        <w:tc>
          <w:tcPr>
            <w:tcW w:w="810" w:type="dxa"/>
            <w:vAlign w:val="center"/>
          </w:tcPr>
          <w:p w14:paraId="67CB6AAF">
            <w:pPr>
              <w:jc w:val="center"/>
              <w:rPr>
                <w:rFonts w:hint="eastAsia" w:asciiTheme="majorEastAsia" w:hAnsiTheme="majorEastAsia" w:eastAsiaTheme="majorEastAsia" w:cstheme="majorEastAsia"/>
                <w:sz w:val="24"/>
              </w:rPr>
            </w:pPr>
          </w:p>
        </w:tc>
      </w:tr>
      <w:tr w14:paraId="534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2E670F1">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w:t>
            </w:r>
          </w:p>
        </w:tc>
        <w:tc>
          <w:tcPr>
            <w:tcW w:w="1916" w:type="dxa"/>
            <w:vAlign w:val="center"/>
          </w:tcPr>
          <w:p w14:paraId="7F13EF78">
            <w:pPr>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服务期限</w:t>
            </w:r>
          </w:p>
        </w:tc>
        <w:tc>
          <w:tcPr>
            <w:tcW w:w="4038" w:type="dxa"/>
            <w:vAlign w:val="center"/>
          </w:tcPr>
          <w:p w14:paraId="5CEE42F2">
            <w:pPr>
              <w:pStyle w:val="103"/>
              <w:widowControl w:val="0"/>
              <w:spacing w:before="0" w:beforeAutospacing="0" w:after="0" w:afterAutospacing="0" w:line="360" w:lineRule="auto"/>
              <w:jc w:val="both"/>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val="0"/>
                <w:bCs w:val="0"/>
                <w:color w:val="000000"/>
                <w:kern w:val="0"/>
                <w:sz w:val="24"/>
                <w:szCs w:val="24"/>
                <w:lang w:val="en-US" w:eastAsia="zh-CN" w:bidi="ar"/>
              </w:rPr>
              <w:t>合同签订后13日历天</w:t>
            </w:r>
            <w:r>
              <w:rPr>
                <w:rFonts w:hint="eastAsia" w:asciiTheme="majorEastAsia" w:hAnsiTheme="majorEastAsia" w:eastAsiaTheme="majorEastAsia" w:cstheme="majorEastAsia"/>
                <w:b/>
                <w:bCs/>
                <w:color w:val="000000"/>
                <w:kern w:val="0"/>
                <w:sz w:val="24"/>
                <w:szCs w:val="24"/>
                <w:lang w:val="en-US" w:eastAsia="zh-CN" w:bidi="ar"/>
              </w:rPr>
              <w:t>。</w:t>
            </w:r>
          </w:p>
        </w:tc>
        <w:tc>
          <w:tcPr>
            <w:tcW w:w="1034" w:type="dxa"/>
            <w:vAlign w:val="center"/>
          </w:tcPr>
          <w:p w14:paraId="4FFBF6DC">
            <w:pPr>
              <w:pStyle w:val="95"/>
              <w:jc w:val="center"/>
              <w:rPr>
                <w:rFonts w:hint="eastAsia" w:asciiTheme="majorEastAsia" w:hAnsiTheme="majorEastAsia" w:eastAsiaTheme="majorEastAsia" w:cstheme="majorEastAsia"/>
              </w:rPr>
            </w:pPr>
          </w:p>
        </w:tc>
        <w:tc>
          <w:tcPr>
            <w:tcW w:w="810" w:type="dxa"/>
            <w:vAlign w:val="center"/>
          </w:tcPr>
          <w:p w14:paraId="297FB555">
            <w:pPr>
              <w:jc w:val="center"/>
              <w:rPr>
                <w:rFonts w:hint="eastAsia" w:asciiTheme="majorEastAsia" w:hAnsiTheme="majorEastAsia" w:eastAsiaTheme="majorEastAsia" w:cstheme="majorEastAsia"/>
                <w:sz w:val="24"/>
              </w:rPr>
            </w:pPr>
          </w:p>
        </w:tc>
      </w:tr>
    </w:tbl>
    <w:p w14:paraId="187A0E68">
      <w:pPr>
        <w:pStyle w:val="32"/>
        <w:spacing w:line="360" w:lineRule="auto"/>
        <w:rPr>
          <w:rFonts w:hint="eastAsia" w:asciiTheme="majorEastAsia" w:hAnsiTheme="majorEastAsia" w:eastAsiaTheme="majorEastAsia" w:cstheme="majorEastAsia"/>
          <w:sz w:val="24"/>
          <w:lang w:val="en-US" w:eastAsia="zh-CN"/>
        </w:rPr>
      </w:pPr>
    </w:p>
    <w:sectPr>
      <w:pgSz w:w="11907" w:h="16840"/>
      <w:pgMar w:top="1440" w:right="567" w:bottom="1440" w:left="1247" w:header="851" w:footer="992" w:gutter="0"/>
      <w:pgNumType w:fmt="decimal"/>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5"/>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CAC75">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4CAC75">
                    <w:pPr>
                      <w:pStyle w:val="3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5"/>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5"/>
                      <w:jc w:val="center"/>
                      <w:rPr>
                        <w:rFonts w:hint="eastAsia"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7708">
    <w:pPr>
      <w:pStyle w:val="3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450CB">
                          <w:pPr>
                            <w:pStyle w:val="3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67A450CB">
                    <w:pPr>
                      <w:pStyle w:val="3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FDF15">
    <w:pPr>
      <w:spacing w:line="217" w:lineRule="auto"/>
      <w:ind w:left="35"/>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EA124"/>
    <w:multiLevelType w:val="singleLevel"/>
    <w:tmpl w:val="E12EA124"/>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2">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6074E819"/>
    <w:multiLevelType w:val="singleLevel"/>
    <w:tmpl w:val="6074E819"/>
    <w:lvl w:ilvl="0" w:tentative="0">
      <w:start w:val="2"/>
      <w:numFmt w:val="chineseCounting"/>
      <w:suff w:val="space"/>
      <w:lvlText w:val="第%1章"/>
      <w:lvlJc w:val="left"/>
      <w:rPr>
        <w:rFonts w:hint="eastAsia"/>
      </w:rPr>
    </w:lvl>
  </w:abstractNum>
  <w:abstractNum w:abstractNumId="5">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5043438"/>
    <w:rsid w:val="05DC0389"/>
    <w:rsid w:val="07510C8F"/>
    <w:rsid w:val="077918E2"/>
    <w:rsid w:val="080F68DC"/>
    <w:rsid w:val="08B927DF"/>
    <w:rsid w:val="09B35E22"/>
    <w:rsid w:val="0A2B2280"/>
    <w:rsid w:val="0AD04D4B"/>
    <w:rsid w:val="0AEA2669"/>
    <w:rsid w:val="0C972F98"/>
    <w:rsid w:val="0D151D23"/>
    <w:rsid w:val="0D40644B"/>
    <w:rsid w:val="0D4103F4"/>
    <w:rsid w:val="0D517F6C"/>
    <w:rsid w:val="0D70587D"/>
    <w:rsid w:val="0D8F6CE5"/>
    <w:rsid w:val="0E1D03B8"/>
    <w:rsid w:val="0E4C465A"/>
    <w:rsid w:val="0F8E619D"/>
    <w:rsid w:val="0FD94D4C"/>
    <w:rsid w:val="101C4917"/>
    <w:rsid w:val="10DD2F92"/>
    <w:rsid w:val="11933C44"/>
    <w:rsid w:val="123B32DA"/>
    <w:rsid w:val="124F64A1"/>
    <w:rsid w:val="131C29E9"/>
    <w:rsid w:val="13966E30"/>
    <w:rsid w:val="13BF1AC2"/>
    <w:rsid w:val="13DC0D44"/>
    <w:rsid w:val="14197F4D"/>
    <w:rsid w:val="1588638E"/>
    <w:rsid w:val="16267061"/>
    <w:rsid w:val="162B22EC"/>
    <w:rsid w:val="166B48A0"/>
    <w:rsid w:val="16F45074"/>
    <w:rsid w:val="16FC5D9B"/>
    <w:rsid w:val="172368D2"/>
    <w:rsid w:val="17834DE9"/>
    <w:rsid w:val="17F16374"/>
    <w:rsid w:val="18894289"/>
    <w:rsid w:val="19757EB1"/>
    <w:rsid w:val="19FD39AE"/>
    <w:rsid w:val="1A313E0D"/>
    <w:rsid w:val="1AD05B46"/>
    <w:rsid w:val="1BB34C01"/>
    <w:rsid w:val="1C4C37B9"/>
    <w:rsid w:val="1D097FE3"/>
    <w:rsid w:val="1E905351"/>
    <w:rsid w:val="1F173C0E"/>
    <w:rsid w:val="1F9E3BCA"/>
    <w:rsid w:val="2010556A"/>
    <w:rsid w:val="20E144FE"/>
    <w:rsid w:val="20E87E5C"/>
    <w:rsid w:val="21130328"/>
    <w:rsid w:val="2302327F"/>
    <w:rsid w:val="23285A18"/>
    <w:rsid w:val="26606184"/>
    <w:rsid w:val="276F595A"/>
    <w:rsid w:val="299553EC"/>
    <w:rsid w:val="29D42705"/>
    <w:rsid w:val="2ADC147B"/>
    <w:rsid w:val="2C056941"/>
    <w:rsid w:val="2C1C4834"/>
    <w:rsid w:val="2C8A13CB"/>
    <w:rsid w:val="2D8E6D7A"/>
    <w:rsid w:val="2FA304B5"/>
    <w:rsid w:val="311E4572"/>
    <w:rsid w:val="31566A52"/>
    <w:rsid w:val="31AB0CDA"/>
    <w:rsid w:val="31D73965"/>
    <w:rsid w:val="32E965DF"/>
    <w:rsid w:val="33366222"/>
    <w:rsid w:val="33435FAF"/>
    <w:rsid w:val="367120E1"/>
    <w:rsid w:val="373F5ED2"/>
    <w:rsid w:val="39087C01"/>
    <w:rsid w:val="392F7762"/>
    <w:rsid w:val="3A5D5440"/>
    <w:rsid w:val="3AE24BAA"/>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372A39"/>
    <w:rsid w:val="44EA3F24"/>
    <w:rsid w:val="455B1F3F"/>
    <w:rsid w:val="46DF4B55"/>
    <w:rsid w:val="47140AC9"/>
    <w:rsid w:val="481A5BAC"/>
    <w:rsid w:val="4B493F7E"/>
    <w:rsid w:val="4C9F3B15"/>
    <w:rsid w:val="4CC82BA6"/>
    <w:rsid w:val="4EDD6607"/>
    <w:rsid w:val="4F3B460A"/>
    <w:rsid w:val="4F5A71E7"/>
    <w:rsid w:val="500E40D0"/>
    <w:rsid w:val="512F03DB"/>
    <w:rsid w:val="5307177D"/>
    <w:rsid w:val="539267AF"/>
    <w:rsid w:val="543264A9"/>
    <w:rsid w:val="548B5741"/>
    <w:rsid w:val="54C2149E"/>
    <w:rsid w:val="554A03C4"/>
    <w:rsid w:val="570E3BC9"/>
    <w:rsid w:val="58457CD0"/>
    <w:rsid w:val="59813B96"/>
    <w:rsid w:val="5A431F22"/>
    <w:rsid w:val="5AD92B11"/>
    <w:rsid w:val="5B302BB8"/>
    <w:rsid w:val="5C917115"/>
    <w:rsid w:val="5C9A1041"/>
    <w:rsid w:val="5CB511A8"/>
    <w:rsid w:val="5DE85D9D"/>
    <w:rsid w:val="5E6162CC"/>
    <w:rsid w:val="5F8913FD"/>
    <w:rsid w:val="60C06604"/>
    <w:rsid w:val="6216372D"/>
    <w:rsid w:val="633640E0"/>
    <w:rsid w:val="6429184A"/>
    <w:rsid w:val="64332182"/>
    <w:rsid w:val="645E7AB0"/>
    <w:rsid w:val="65A7466B"/>
    <w:rsid w:val="6855023B"/>
    <w:rsid w:val="689500C5"/>
    <w:rsid w:val="69FB26F0"/>
    <w:rsid w:val="6E496FBD"/>
    <w:rsid w:val="6E712CFB"/>
    <w:rsid w:val="6EAD10FE"/>
    <w:rsid w:val="6EBD4430"/>
    <w:rsid w:val="6F98180B"/>
    <w:rsid w:val="6FB62D34"/>
    <w:rsid w:val="709B35B6"/>
    <w:rsid w:val="71C53799"/>
    <w:rsid w:val="724972EE"/>
    <w:rsid w:val="72566BF5"/>
    <w:rsid w:val="728575CB"/>
    <w:rsid w:val="72A5179F"/>
    <w:rsid w:val="72DA16A4"/>
    <w:rsid w:val="74697EA8"/>
    <w:rsid w:val="76AF09F8"/>
    <w:rsid w:val="76B23E76"/>
    <w:rsid w:val="77270DF0"/>
    <w:rsid w:val="77A33CA2"/>
    <w:rsid w:val="77ED24B1"/>
    <w:rsid w:val="78275322"/>
    <w:rsid w:val="789D19E7"/>
    <w:rsid w:val="792425B9"/>
    <w:rsid w:val="7B620BCC"/>
    <w:rsid w:val="7BDA46B9"/>
    <w:rsid w:val="7C020BE6"/>
    <w:rsid w:val="7C027B82"/>
    <w:rsid w:val="7C0D02B4"/>
    <w:rsid w:val="7CF66286"/>
    <w:rsid w:val="7DB57193"/>
    <w:rsid w:val="7E1507E4"/>
    <w:rsid w:val="7EA73659"/>
    <w:rsid w:val="7F0D1A18"/>
    <w:rsid w:val="7F474475"/>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6">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7">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8">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9">
    <w:name w:val="heading 5"/>
    <w:basedOn w:val="1"/>
    <w:next w:val="1"/>
    <w:qFormat/>
    <w:uiPriority w:val="0"/>
    <w:pPr>
      <w:keepNext/>
      <w:outlineLvl w:val="4"/>
    </w:pPr>
    <w:rPr>
      <w:rFonts w:ascii="宋体" w:hAnsi="Arial"/>
      <w:sz w:val="28"/>
    </w:rPr>
  </w:style>
  <w:style w:type="paragraph" w:styleId="10">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11">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12">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spacing w:before="100" w:beforeAutospacing="1" w:after="100" w:afterAutospacing="1"/>
    </w:pPr>
    <w:rPr>
      <w:sz w:val="24"/>
      <w:szCs w:val="24"/>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99"/>
    <w:pPr>
      <w:widowControl/>
    </w:pPr>
    <w:rPr>
      <w:kern w:val="0"/>
      <w:sz w:val="22"/>
      <w:lang w:eastAsia="en-US"/>
    </w:rPr>
  </w:style>
  <w:style w:type="paragraph" w:styleId="14">
    <w:name w:val="toc 7"/>
    <w:basedOn w:val="1"/>
    <w:next w:val="1"/>
    <w:qFormat/>
    <w:uiPriority w:val="0"/>
    <w:pPr>
      <w:ind w:left="1260"/>
      <w:jc w:val="left"/>
    </w:pPr>
  </w:style>
  <w:style w:type="paragraph" w:styleId="15">
    <w:name w:val="table of authorities"/>
    <w:basedOn w:val="1"/>
    <w:next w:val="1"/>
    <w:qFormat/>
    <w:uiPriority w:val="0"/>
    <w:pPr>
      <w:ind w:left="420" w:leftChars="200"/>
    </w:pPr>
  </w:style>
  <w:style w:type="paragraph" w:styleId="16">
    <w:name w:val="index 8"/>
    <w:basedOn w:val="1"/>
    <w:next w:val="1"/>
    <w:qFormat/>
    <w:uiPriority w:val="0"/>
    <w:pPr>
      <w:ind w:left="1400" w:leftChars="1400"/>
    </w:pPr>
  </w:style>
  <w:style w:type="paragraph" w:styleId="17">
    <w:name w:val="Normal Indent"/>
    <w:basedOn w:val="1"/>
    <w:qFormat/>
    <w:uiPriority w:val="0"/>
    <w:pPr>
      <w:ind w:firstLine="420" w:firstLineChars="200"/>
    </w:pPr>
  </w:style>
  <w:style w:type="paragraph" w:styleId="18">
    <w:name w:val="index 5"/>
    <w:basedOn w:val="1"/>
    <w:next w:val="1"/>
    <w:qFormat/>
    <w:uiPriority w:val="0"/>
    <w:pPr>
      <w:ind w:left="800" w:leftChars="80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b/>
    </w:rPr>
  </w:style>
  <w:style w:type="paragraph" w:styleId="21">
    <w:name w:val="annotation text"/>
    <w:basedOn w:val="1"/>
    <w:qFormat/>
    <w:uiPriority w:val="0"/>
    <w:pPr>
      <w:jc w:val="left"/>
    </w:pPr>
  </w:style>
  <w:style w:type="paragraph" w:styleId="22">
    <w:name w:val="index 6"/>
    <w:basedOn w:val="1"/>
    <w:next w:val="1"/>
    <w:qFormat/>
    <w:uiPriority w:val="0"/>
    <w:pPr>
      <w:ind w:left="1000" w:leftChars="1000"/>
    </w:pPr>
  </w:style>
  <w:style w:type="paragraph" w:styleId="23">
    <w:name w:val="Salutation"/>
    <w:basedOn w:val="1"/>
    <w:next w:val="1"/>
    <w:qFormat/>
    <w:uiPriority w:val="0"/>
    <w:rPr>
      <w:rFonts w:ascii="仿宋_GB2312" w:eastAsia="仿宋_GB2312"/>
      <w:sz w:val="28"/>
      <w:szCs w:val="20"/>
    </w:rPr>
  </w:style>
  <w:style w:type="paragraph" w:styleId="24">
    <w:name w:val="Body Text 3"/>
    <w:basedOn w:val="1"/>
    <w:qFormat/>
    <w:uiPriority w:val="0"/>
    <w:rPr>
      <w:rFonts w:ascii="黑体" w:hAnsi="Arial" w:eastAsia="黑体"/>
      <w:b/>
      <w:sz w:val="28"/>
    </w:rPr>
  </w:style>
  <w:style w:type="paragraph" w:styleId="25">
    <w:name w:val="Body Text"/>
    <w:basedOn w:val="1"/>
    <w:next w:val="1"/>
    <w:qFormat/>
    <w:uiPriority w:val="0"/>
    <w:rPr>
      <w:rFonts w:ascii="宋体" w:hAnsi="Arial"/>
      <w:sz w:val="28"/>
    </w:rPr>
  </w:style>
  <w:style w:type="paragraph" w:styleId="26">
    <w:name w:val="index 4"/>
    <w:basedOn w:val="1"/>
    <w:next w:val="1"/>
    <w:qFormat/>
    <w:uiPriority w:val="0"/>
    <w:pPr>
      <w:ind w:left="600" w:leftChars="600"/>
    </w:pPr>
  </w:style>
  <w:style w:type="paragraph" w:styleId="27">
    <w:name w:val="toc 5"/>
    <w:basedOn w:val="1"/>
    <w:next w:val="1"/>
    <w:qFormat/>
    <w:uiPriority w:val="0"/>
    <w:pPr>
      <w:ind w:left="840"/>
      <w:jc w:val="left"/>
    </w:pPr>
  </w:style>
  <w:style w:type="paragraph" w:styleId="28">
    <w:name w:val="toc 3"/>
    <w:basedOn w:val="1"/>
    <w:next w:val="1"/>
    <w:qFormat/>
    <w:uiPriority w:val="0"/>
    <w:pPr>
      <w:ind w:left="420"/>
      <w:jc w:val="left"/>
    </w:pPr>
    <w:rPr>
      <w:i/>
    </w:rPr>
  </w:style>
  <w:style w:type="paragraph" w:styleId="29">
    <w:name w:val="Plain Text"/>
    <w:basedOn w:val="1"/>
    <w:qFormat/>
    <w:uiPriority w:val="0"/>
    <w:rPr>
      <w:rFonts w:ascii="宋体" w:hAnsi="Courier New"/>
    </w:rPr>
  </w:style>
  <w:style w:type="paragraph" w:styleId="30">
    <w:name w:val="toc 8"/>
    <w:basedOn w:val="1"/>
    <w:next w:val="1"/>
    <w:qFormat/>
    <w:uiPriority w:val="0"/>
    <w:pPr>
      <w:ind w:left="1470"/>
      <w:jc w:val="left"/>
    </w:pPr>
  </w:style>
  <w:style w:type="paragraph" w:styleId="31">
    <w:name w:val="index 3"/>
    <w:basedOn w:val="1"/>
    <w:next w:val="1"/>
    <w:qFormat/>
    <w:uiPriority w:val="0"/>
    <w:pPr>
      <w:ind w:left="400" w:leftChars="400"/>
    </w:pPr>
  </w:style>
  <w:style w:type="paragraph" w:styleId="32">
    <w:name w:val="Date"/>
    <w:basedOn w:val="1"/>
    <w:next w:val="1"/>
    <w:link w:val="62"/>
    <w:qFormat/>
    <w:uiPriority w:val="0"/>
    <w:rPr>
      <w:b/>
      <w:sz w:val="28"/>
    </w:rPr>
  </w:style>
  <w:style w:type="paragraph" w:styleId="33">
    <w:name w:val="Body Text Indent 2"/>
    <w:basedOn w:val="1"/>
    <w:qFormat/>
    <w:uiPriority w:val="0"/>
    <w:pPr>
      <w:ind w:left="630" w:firstLine="645"/>
    </w:pPr>
    <w:rPr>
      <w:rFonts w:ascii="Arial" w:hAnsi="Arial" w:eastAsia="仿宋_GB2312"/>
      <w:sz w:val="32"/>
    </w:rPr>
  </w:style>
  <w:style w:type="paragraph" w:styleId="34">
    <w:name w:val="Balloon Text"/>
    <w:basedOn w:val="1"/>
    <w:qFormat/>
    <w:uiPriority w:val="0"/>
    <w:rPr>
      <w:sz w:val="18"/>
    </w:rPr>
  </w:style>
  <w:style w:type="paragraph" w:styleId="35">
    <w:name w:val="footer"/>
    <w:basedOn w:val="1"/>
    <w:link w:val="63"/>
    <w:qFormat/>
    <w:uiPriority w:val="0"/>
    <w:pPr>
      <w:tabs>
        <w:tab w:val="center" w:pos="4153"/>
        <w:tab w:val="right" w:pos="8306"/>
      </w:tabs>
      <w:snapToGrid w:val="0"/>
      <w:jc w:val="left"/>
    </w:pPr>
    <w:rPr>
      <w:sz w:val="18"/>
    </w:rPr>
  </w:style>
  <w:style w:type="paragraph" w:styleId="36">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before="120" w:beforeLines="0" w:beforeAutospacing="0" w:after="120" w:afterLines="0" w:afterAutospacing="0"/>
      <w:jc w:val="left"/>
    </w:pPr>
    <w:rPr>
      <w:caps/>
    </w:rPr>
  </w:style>
  <w:style w:type="paragraph" w:styleId="38">
    <w:name w:val="toc 4"/>
    <w:basedOn w:val="1"/>
    <w:next w:val="1"/>
    <w:qFormat/>
    <w:uiPriority w:val="0"/>
    <w:pPr>
      <w:ind w:left="630"/>
      <w:jc w:val="left"/>
    </w:pPr>
  </w:style>
  <w:style w:type="paragraph" w:styleId="39">
    <w:name w:val="index heading"/>
    <w:basedOn w:val="1"/>
    <w:next w:val="40"/>
    <w:qFormat/>
    <w:uiPriority w:val="0"/>
    <w:rPr>
      <w:rFonts w:eastAsia="宋体"/>
      <w:kern w:val="2"/>
      <w:sz w:val="21"/>
      <w:lang w:val="en-US" w:eastAsia="zh-CN"/>
    </w:rPr>
  </w:style>
  <w:style w:type="paragraph" w:styleId="40">
    <w:name w:val="index 1"/>
    <w:basedOn w:val="1"/>
    <w:next w:val="1"/>
    <w:qFormat/>
    <w:uiPriority w:val="0"/>
    <w:pPr>
      <w:jc w:val="center"/>
    </w:pPr>
    <w:rPr>
      <w:rFonts w:ascii="仿宋_GB2312" w:eastAsia="仿宋_GB2312"/>
      <w:b/>
      <w:sz w:val="28"/>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unhideWhenUsed/>
    <w:qFormat/>
    <w:uiPriority w:val="0"/>
    <w:pPr>
      <w:snapToGrid w:val="0"/>
      <w:jc w:val="left"/>
    </w:pPr>
    <w:rPr>
      <w:sz w:val="18"/>
      <w:szCs w:val="18"/>
    </w:rPr>
  </w:style>
  <w:style w:type="paragraph" w:styleId="43">
    <w:name w:val="toc 6"/>
    <w:basedOn w:val="1"/>
    <w:next w:val="1"/>
    <w:qFormat/>
    <w:uiPriority w:val="0"/>
    <w:pPr>
      <w:ind w:left="1050"/>
      <w:jc w:val="left"/>
    </w:pPr>
  </w:style>
  <w:style w:type="paragraph" w:styleId="44">
    <w:name w:val="Body Text Indent 3"/>
    <w:basedOn w:val="1"/>
    <w:qFormat/>
    <w:uiPriority w:val="0"/>
    <w:pPr>
      <w:ind w:firstLine="645"/>
    </w:pPr>
    <w:rPr>
      <w:rFonts w:ascii="仿宋_GB2312" w:hAnsi="Arial" w:eastAsia="仿宋_GB2312"/>
      <w:color w:val="000000"/>
      <w:sz w:val="30"/>
    </w:rPr>
  </w:style>
  <w:style w:type="paragraph" w:styleId="45">
    <w:name w:val="index 7"/>
    <w:basedOn w:val="1"/>
    <w:next w:val="1"/>
    <w:qFormat/>
    <w:uiPriority w:val="0"/>
    <w:pPr>
      <w:ind w:left="1200" w:leftChars="1200"/>
    </w:pPr>
  </w:style>
  <w:style w:type="paragraph" w:styleId="46">
    <w:name w:val="index 9"/>
    <w:basedOn w:val="1"/>
    <w:next w:val="1"/>
    <w:qFormat/>
    <w:uiPriority w:val="0"/>
    <w:pPr>
      <w:ind w:left="1600" w:leftChars="1600"/>
    </w:pPr>
  </w:style>
  <w:style w:type="paragraph" w:styleId="47">
    <w:name w:val="toc 2"/>
    <w:basedOn w:val="1"/>
    <w:next w:val="1"/>
    <w:qFormat/>
    <w:uiPriority w:val="0"/>
    <w:pPr>
      <w:ind w:left="210"/>
      <w:jc w:val="left"/>
    </w:pPr>
    <w:rPr>
      <w:smallCaps/>
      <w:sz w:val="28"/>
    </w:rPr>
  </w:style>
  <w:style w:type="paragraph" w:styleId="48">
    <w:name w:val="toc 9"/>
    <w:basedOn w:val="1"/>
    <w:next w:val="1"/>
    <w:qFormat/>
    <w:uiPriority w:val="0"/>
    <w:pPr>
      <w:ind w:left="1680"/>
      <w:jc w:val="left"/>
    </w:pPr>
  </w:style>
  <w:style w:type="paragraph" w:styleId="49">
    <w:name w:val="Body Text 2"/>
    <w:basedOn w:val="1"/>
    <w:qFormat/>
    <w:uiPriority w:val="0"/>
    <w:rPr>
      <w:rFonts w:ascii="仿宋_GB2312" w:eastAsia="仿宋_GB2312"/>
      <w:b/>
      <w:sz w:val="24"/>
    </w:rPr>
  </w:style>
  <w:style w:type="paragraph" w:styleId="5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1">
    <w:name w:val="index 2"/>
    <w:basedOn w:val="1"/>
    <w:next w:val="1"/>
    <w:qFormat/>
    <w:uiPriority w:val="0"/>
    <w:pPr>
      <w:ind w:left="200" w:leftChars="200"/>
    </w:pPr>
  </w:style>
  <w:style w:type="paragraph" w:styleId="52">
    <w:name w:val="annotation subject"/>
    <w:basedOn w:val="21"/>
    <w:next w:val="21"/>
    <w:qFormat/>
    <w:uiPriority w:val="0"/>
    <w:rPr>
      <w:b/>
      <w:bCs/>
    </w:rPr>
  </w:style>
  <w:style w:type="paragraph" w:styleId="53">
    <w:name w:val="Body Text First Indent"/>
    <w:basedOn w:val="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basedOn w:val="55"/>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2"/>
    <w:qFormat/>
    <w:uiPriority w:val="0"/>
    <w:rPr>
      <w:b/>
      <w:kern w:val="2"/>
      <w:sz w:val="28"/>
    </w:rPr>
  </w:style>
  <w:style w:type="character" w:customStyle="1" w:styleId="63">
    <w:name w:val=" Char Char"/>
    <w:link w:val="35"/>
    <w:qFormat/>
    <w:uiPriority w:val="0"/>
    <w:rPr>
      <w:kern w:val="2"/>
      <w:sz w:val="18"/>
    </w:rPr>
  </w:style>
  <w:style w:type="character" w:customStyle="1" w:styleId="64">
    <w:name w:val=" Char Char2"/>
    <w:link w:val="36"/>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6"/>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8"/>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 w:type="paragraph" w:styleId="10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7092</Words>
  <Characters>7359</Characters>
  <Lines>133</Lines>
  <Paragraphs>37</Paragraphs>
  <TotalTime>3</TotalTime>
  <ScaleCrop>false</ScaleCrop>
  <LinksUpToDate>false</LinksUpToDate>
  <CharactersWithSpaces>7922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米粒儿</cp:lastModifiedBy>
  <cp:lastPrinted>2020-11-20T02:35:00Z</cp:lastPrinted>
  <dcterms:modified xsi:type="dcterms:W3CDTF">2025-10-13T10:39:50Z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1F3F4E547A5A4EB4AF7738B863F6A010_13</vt:lpwstr>
  </property>
  <property fmtid="{D5CDD505-2E9C-101B-9397-08002B2CF9AE}" pid="4" name="KSOTemplateDocerSaveRecord">
    <vt:lpwstr>eyJoZGlkIjoiMWM4MmVkOTA1MjFjYzMwZWNmZGFhODliZDBjZWU4YWMiLCJ1c2VySWQiOiIyMDk5NTUxODIifQ==</vt:lpwstr>
  </property>
</Properties>
</file>