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sdt>
      <w:sdtPr>
        <w:rPr>
          <w:rFonts w:hint="eastAsia" w:ascii="微软雅黑" w:hAnsi="微软雅黑" w:eastAsia="微软雅黑" w:cs="微软雅黑"/>
          <w:caps/>
          <w:sz w:val="22"/>
          <w:szCs w:val="22"/>
          <w:lang w:val="zh-CN"/>
        </w:rPr>
        <w:id w:val="652958763"/>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16930627">
          <w:pPr>
            <w:spacing w:line="900" w:lineRule="exact"/>
            <w:jc w:val="center"/>
            <w:rPr>
              <w:rFonts w:hint="eastAsia" w:ascii="微软雅黑" w:hAnsi="微软雅黑" w:eastAsia="微软雅黑" w:cs="微软雅黑"/>
              <w:caps/>
              <w:sz w:val="22"/>
              <w:szCs w:val="22"/>
              <w:lang w:val="zh-CN"/>
            </w:rPr>
          </w:pPr>
          <w:bookmarkStart w:id="0" w:name="_Toc328559326"/>
          <w:bookmarkStart w:id="1" w:name="_Toc273602339"/>
          <w:bookmarkStart w:id="2" w:name="_Toc245092759"/>
        </w:p>
        <w:p w14:paraId="1E45FCD1">
          <w:pPr>
            <w:spacing w:line="900" w:lineRule="exact"/>
            <w:jc w:val="center"/>
            <w:rPr>
              <w:rFonts w:hint="eastAsia" w:eastAsia="黑体"/>
              <w:b/>
              <w:bCs/>
              <w:sz w:val="56"/>
              <w:szCs w:val="56"/>
            </w:rPr>
          </w:pPr>
          <w:r>
            <w:rPr>
              <w:rFonts w:hint="eastAsia" w:eastAsia="黑体"/>
              <w:b/>
              <w:bCs/>
              <w:sz w:val="56"/>
              <w:szCs w:val="56"/>
            </w:rPr>
            <w:t>城市更新项目销售物料制作</w:t>
          </w:r>
        </w:p>
        <w:p w14:paraId="2B321EED">
          <w:pPr>
            <w:spacing w:line="900" w:lineRule="exact"/>
            <w:jc w:val="center"/>
            <w:rPr>
              <w:rFonts w:hint="eastAsia" w:ascii="宋体" w:hAnsi="宋体"/>
              <w:b/>
              <w:bCs/>
              <w:sz w:val="84"/>
              <w:szCs w:val="84"/>
            </w:rPr>
          </w:pPr>
        </w:p>
        <w:p w14:paraId="5D34A532">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招</w:t>
          </w:r>
        </w:p>
        <w:p w14:paraId="2CA1A266">
          <w:pPr>
            <w:adjustRightInd w:val="0"/>
            <w:snapToGrid w:val="0"/>
            <w:spacing w:before="48" w:beforeLines="20" w:after="48" w:afterLines="20" w:line="940" w:lineRule="exact"/>
            <w:jc w:val="center"/>
            <w:rPr>
              <w:rFonts w:hint="eastAsia" w:ascii="宋体" w:hAnsi="宋体"/>
              <w:bCs/>
              <w:sz w:val="84"/>
              <w:szCs w:val="84"/>
            </w:rPr>
          </w:pPr>
          <w:r>
            <w:rPr>
              <w:rFonts w:hint="eastAsia" w:ascii="宋体" w:hAnsi="宋体"/>
              <w:bCs/>
              <w:sz w:val="84"/>
              <w:szCs w:val="84"/>
            </w:rPr>
            <w:t>标</w:t>
          </w:r>
        </w:p>
        <w:p w14:paraId="4001AC43">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文</w:t>
          </w:r>
        </w:p>
        <w:p w14:paraId="60356D65">
          <w:pPr>
            <w:adjustRightInd w:val="0"/>
            <w:snapToGrid w:val="0"/>
            <w:spacing w:before="48" w:beforeLines="20" w:after="48" w:afterLines="20" w:line="940" w:lineRule="exact"/>
            <w:jc w:val="center"/>
            <w:rPr>
              <w:rFonts w:hint="eastAsia" w:ascii="宋体" w:hAnsi="宋体"/>
              <w:bCs/>
              <w:sz w:val="84"/>
              <w:szCs w:val="84"/>
            </w:rPr>
          </w:pPr>
          <w:r>
            <w:rPr>
              <w:rFonts w:ascii="宋体" w:hAnsi="宋体"/>
              <w:bCs/>
              <w:sz w:val="84"/>
              <w:szCs w:val="84"/>
            </w:rPr>
            <w:t>件</w:t>
          </w:r>
        </w:p>
        <w:p w14:paraId="15CC096F">
          <w:pPr>
            <w:adjustRightInd w:val="0"/>
            <w:snapToGrid w:val="0"/>
            <w:spacing w:before="48" w:beforeLines="20" w:after="48" w:afterLines="20" w:line="540" w:lineRule="exact"/>
            <w:jc w:val="center"/>
            <w:rPr>
              <w:rFonts w:hint="eastAsia" w:ascii="宋体" w:hAnsi="宋体"/>
              <w:b/>
              <w:sz w:val="30"/>
              <w:szCs w:val="30"/>
            </w:rPr>
          </w:pPr>
        </w:p>
        <w:p w14:paraId="0CB6AB0C">
          <w:pPr>
            <w:adjustRightInd w:val="0"/>
            <w:snapToGrid w:val="0"/>
            <w:spacing w:before="48" w:beforeLines="20" w:after="48" w:afterLines="20" w:line="540" w:lineRule="exact"/>
            <w:jc w:val="center"/>
            <w:rPr>
              <w:rFonts w:hint="eastAsia" w:ascii="宋体" w:hAnsi="宋体"/>
              <w:b/>
              <w:sz w:val="30"/>
              <w:szCs w:val="30"/>
            </w:rPr>
          </w:pPr>
        </w:p>
        <w:p w14:paraId="61A474E1">
          <w:pPr>
            <w:pStyle w:val="27"/>
            <w:jc w:val="center"/>
            <w:rPr>
              <w:rFonts w:hint="eastAsia" w:ascii="宋体" w:hAnsi="宋体"/>
              <w:b/>
              <w:sz w:val="30"/>
              <w:szCs w:val="30"/>
            </w:rPr>
          </w:pPr>
        </w:p>
        <w:p w14:paraId="1E624DAA">
          <w:pPr>
            <w:pStyle w:val="27"/>
            <w:jc w:val="center"/>
            <w:rPr>
              <w:rFonts w:hint="eastAsia" w:ascii="宋体" w:hAnsi="宋体"/>
              <w:b/>
              <w:sz w:val="30"/>
              <w:szCs w:val="30"/>
            </w:rPr>
          </w:pPr>
        </w:p>
        <w:p w14:paraId="6B9F7E0B">
          <w:pPr>
            <w:adjustRightInd w:val="0"/>
            <w:snapToGrid w:val="0"/>
            <w:spacing w:before="48" w:beforeLines="20" w:after="48" w:afterLines="20" w:line="540" w:lineRule="exact"/>
            <w:jc w:val="center"/>
            <w:rPr>
              <w:rFonts w:hint="eastAsia" w:ascii="宋体" w:hAnsi="宋体"/>
              <w:b/>
              <w:bCs/>
              <w:spacing w:val="-20"/>
              <w:sz w:val="36"/>
              <w:szCs w:val="36"/>
            </w:rPr>
          </w:pPr>
          <w:r>
            <w:rPr>
              <w:rFonts w:hint="eastAsia" w:ascii="宋体" w:hAnsi="宋体"/>
              <w:b/>
              <w:bCs/>
              <w:spacing w:val="-20"/>
              <w:sz w:val="36"/>
              <w:szCs w:val="36"/>
            </w:rPr>
            <w:t>招标</w:t>
          </w:r>
          <w:r>
            <w:rPr>
              <w:rFonts w:ascii="宋体" w:hAnsi="宋体"/>
              <w:b/>
              <w:bCs/>
              <w:spacing w:val="-20"/>
              <w:sz w:val="36"/>
              <w:szCs w:val="36"/>
            </w:rPr>
            <w:t>单位：</w:t>
          </w:r>
          <w:r>
            <w:rPr>
              <w:rFonts w:hint="eastAsia" w:ascii="宋体" w:hAnsi="宋体"/>
              <w:b/>
              <w:bCs/>
              <w:spacing w:val="-20"/>
              <w:sz w:val="36"/>
              <w:szCs w:val="36"/>
            </w:rPr>
            <w:t>合肥市包河区城市更新建设有限公司</w:t>
          </w:r>
        </w:p>
        <w:p w14:paraId="306CD661">
          <w:pPr>
            <w:tabs>
              <w:tab w:val="left" w:pos="420"/>
              <w:tab w:val="left" w:pos="4200"/>
            </w:tabs>
            <w:spacing w:line="1700" w:lineRule="exact"/>
            <w:jc w:val="center"/>
            <w:rPr>
              <w:rFonts w:hint="eastAsia" w:ascii="宋体" w:hAnsi="宋体"/>
              <w:sz w:val="32"/>
            </w:rPr>
          </w:pPr>
          <w:bookmarkStart w:id="3" w:name="_Toc273602338"/>
          <w:bookmarkStart w:id="4" w:name="_Toc245092758"/>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十一</w:t>
          </w:r>
          <w:r>
            <w:rPr>
              <w:rFonts w:ascii="宋体" w:hAnsi="宋体"/>
              <w:bCs/>
              <w:sz w:val="36"/>
            </w:rPr>
            <w:t>月</w:t>
          </w:r>
        </w:p>
        <w:p w14:paraId="2112CA4B">
          <w:pPr>
            <w:tabs>
              <w:tab w:val="left" w:pos="4620"/>
            </w:tabs>
            <w:spacing w:line="440" w:lineRule="exact"/>
            <w:ind w:firstLine="643"/>
            <w:jc w:val="center"/>
            <w:rPr>
              <w:rFonts w:hint="eastAsia" w:ascii="黑体" w:hAnsi="宋体" w:eastAsia="黑体"/>
              <w:b/>
              <w:sz w:val="32"/>
            </w:rPr>
            <w:sectPr>
              <w:headerReference r:id="rId5" w:type="default"/>
              <w:footerReference r:id="rId6" w:type="even"/>
              <w:pgSz w:w="11907" w:h="16840"/>
              <w:pgMar w:top="1440" w:right="1080" w:bottom="1440" w:left="1080" w:header="851" w:footer="992" w:gutter="0"/>
              <w:cols w:space="720" w:num="1"/>
              <w:docGrid w:linePitch="303" w:charSpace="0"/>
            </w:sectPr>
          </w:pPr>
        </w:p>
        <w:p w14:paraId="791A28AD">
          <w:pPr>
            <w:spacing w:line="480" w:lineRule="auto"/>
            <w:ind w:firstLine="440"/>
            <w:rPr>
              <w:rFonts w:hint="eastAsia" w:ascii="微软雅黑" w:hAnsi="微软雅黑" w:eastAsia="微软雅黑" w:cs="微软雅黑"/>
              <w:sz w:val="22"/>
              <w:szCs w:val="22"/>
            </w:rPr>
          </w:pPr>
        </w:p>
      </w:sdtContent>
    </w:sdt>
    <w:bookmarkEnd w:id="3"/>
    <w:bookmarkEnd w:id="4"/>
    <w:p w14:paraId="669CCBDC">
      <w:pPr>
        <w:spacing w:line="480" w:lineRule="auto"/>
        <w:ind w:firstLine="440" w:firstLineChars="200"/>
        <w:rPr>
          <w:rFonts w:hint="eastAsia" w:ascii="微软雅黑" w:hAnsi="微软雅黑" w:eastAsia="微软雅黑" w:cs="微软雅黑"/>
          <w:color w:val="000000"/>
          <w:sz w:val="22"/>
          <w:szCs w:val="22"/>
        </w:rPr>
      </w:pPr>
      <w:bookmarkStart w:id="5" w:name="_Hlk156310076"/>
      <w:bookmarkStart w:id="6" w:name="_Toc157065227"/>
      <w:r>
        <w:rPr>
          <w:rFonts w:hint="eastAsia" w:ascii="微软雅黑" w:hAnsi="微软雅黑" w:eastAsia="微软雅黑" w:cs="微软雅黑"/>
          <w:color w:val="000000"/>
          <w:sz w:val="22"/>
          <w:szCs w:val="22"/>
        </w:rPr>
        <w:t>合肥市包河区城市更新建设有限公司</w:t>
      </w:r>
      <w:bookmarkEnd w:id="5"/>
      <w:r>
        <w:rPr>
          <w:rFonts w:hint="eastAsia" w:ascii="微软雅黑" w:hAnsi="微软雅黑" w:eastAsia="微软雅黑" w:cs="微软雅黑"/>
          <w:color w:val="000000"/>
          <w:sz w:val="22"/>
          <w:szCs w:val="22"/>
        </w:rPr>
        <w:t>对</w:t>
      </w:r>
      <w:r>
        <w:rPr>
          <w:rFonts w:hint="eastAsia" w:ascii="微软雅黑" w:hAnsi="微软雅黑" w:eastAsia="微软雅黑" w:cs="微软雅黑"/>
          <w:b/>
          <w:bCs/>
          <w:color w:val="000000"/>
          <w:sz w:val="22"/>
          <w:szCs w:val="22"/>
          <w:u w:val="single"/>
        </w:rPr>
        <w:t>“城市更新项目销售物料制作”</w:t>
      </w:r>
      <w:r>
        <w:rPr>
          <w:rFonts w:hint="eastAsia" w:ascii="微软雅黑" w:hAnsi="微软雅黑" w:eastAsia="微软雅黑" w:cs="微软雅黑"/>
          <w:color w:val="000000"/>
          <w:sz w:val="22"/>
          <w:szCs w:val="22"/>
        </w:rPr>
        <w:t>项目进行</w:t>
      </w:r>
      <w:r>
        <w:rPr>
          <w:rFonts w:hint="eastAsia" w:ascii="微软雅黑" w:hAnsi="微软雅黑" w:eastAsia="微软雅黑" w:cs="微软雅黑"/>
          <w:sz w:val="22"/>
          <w:szCs w:val="22"/>
        </w:rPr>
        <w:t>公开招标</w:t>
      </w:r>
      <w:r>
        <w:rPr>
          <w:rFonts w:hint="eastAsia" w:ascii="微软雅黑" w:hAnsi="微软雅黑" w:eastAsia="微软雅黑" w:cs="微软雅黑"/>
          <w:color w:val="000000"/>
          <w:sz w:val="22"/>
          <w:szCs w:val="22"/>
        </w:rPr>
        <w:t>，欢迎具备条件的投标人参加投标。</w:t>
      </w:r>
    </w:p>
    <w:p w14:paraId="6E77C68A">
      <w:pPr>
        <w:pStyle w:val="27"/>
        <w:ind w:firstLine="440"/>
        <w:rPr>
          <w:rFonts w:hint="eastAsia" w:ascii="微软雅黑" w:hAnsi="微软雅黑" w:eastAsia="微软雅黑" w:cs="微软雅黑"/>
          <w:sz w:val="22"/>
          <w:szCs w:val="22"/>
        </w:rPr>
      </w:pPr>
    </w:p>
    <w:p w14:paraId="544D64C5">
      <w:pPr>
        <w:pStyle w:val="2"/>
        <w:spacing w:before="0" w:after="0" w:line="360" w:lineRule="auto"/>
        <w:ind w:firstLine="480"/>
        <w:jc w:val="center"/>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 xml:space="preserve">第一章 </w:t>
      </w:r>
      <w:bookmarkEnd w:id="0"/>
      <w:bookmarkEnd w:id="1"/>
      <w:bookmarkEnd w:id="2"/>
      <w:r>
        <w:rPr>
          <w:rFonts w:hint="eastAsia" w:ascii="微软雅黑" w:hAnsi="微软雅黑" w:eastAsia="微软雅黑" w:cs="微软雅黑"/>
          <w:b/>
          <w:bCs/>
          <w:color w:val="000000"/>
          <w:sz w:val="22"/>
          <w:szCs w:val="22"/>
        </w:rPr>
        <w:t>招标公告</w:t>
      </w:r>
      <w:bookmarkEnd w:id="6"/>
    </w:p>
    <w:p w14:paraId="0AA31737">
      <w:pPr>
        <w:autoSpaceDE w:val="0"/>
        <w:autoSpaceDN w:val="0"/>
        <w:adjustRightInd w:val="0"/>
        <w:spacing w:after="0" w:line="360" w:lineRule="auto"/>
        <w:ind w:firstLine="440" w:firstLineChars="200"/>
        <w:rPr>
          <w:rFonts w:hint="eastAsia" w:ascii="微软雅黑" w:hAnsi="微软雅黑" w:eastAsia="微软雅黑" w:cs="微软雅黑"/>
          <w:b/>
          <w:color w:val="000000"/>
          <w:sz w:val="22"/>
          <w:szCs w:val="22"/>
          <w:lang w:val="zh-CN"/>
        </w:rPr>
      </w:pPr>
      <w:r>
        <w:rPr>
          <w:rFonts w:hint="eastAsia" w:ascii="微软雅黑" w:hAnsi="微软雅黑" w:eastAsia="微软雅黑" w:cs="微软雅黑"/>
          <w:b/>
          <w:color w:val="000000"/>
          <w:sz w:val="22"/>
          <w:szCs w:val="22"/>
          <w:lang w:val="zh-CN"/>
        </w:rPr>
        <w:t>一、项目名称及</w:t>
      </w:r>
      <w:r>
        <w:rPr>
          <w:rFonts w:hint="eastAsia" w:ascii="微软雅黑" w:hAnsi="微软雅黑" w:eastAsia="微软雅黑" w:cs="微软雅黑"/>
          <w:b/>
          <w:color w:val="000000"/>
          <w:sz w:val="22"/>
          <w:szCs w:val="22"/>
        </w:rPr>
        <w:t>需求</w:t>
      </w:r>
      <w:r>
        <w:rPr>
          <w:rFonts w:hint="eastAsia" w:ascii="微软雅黑" w:hAnsi="微软雅黑" w:eastAsia="微软雅黑" w:cs="微软雅黑"/>
          <w:b/>
          <w:color w:val="000000"/>
          <w:sz w:val="22"/>
          <w:szCs w:val="22"/>
          <w:lang w:val="zh-CN"/>
        </w:rPr>
        <w:t>：</w:t>
      </w:r>
    </w:p>
    <w:p w14:paraId="3D84F78E">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w:t>
      </w:r>
      <w:r>
        <w:rPr>
          <w:rFonts w:hint="eastAsia" w:ascii="微软雅黑" w:hAnsi="微软雅黑" w:eastAsia="微软雅黑" w:cs="微软雅黑"/>
          <w:color w:val="000000"/>
          <w:sz w:val="22"/>
          <w:szCs w:val="22"/>
          <w:lang w:val="zh-CN"/>
        </w:rPr>
        <w:t>、项目名称：城市更新项目销售物料制作；</w:t>
      </w:r>
    </w:p>
    <w:p w14:paraId="0EBA71B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2、项目概算（招标控制价）：</w:t>
      </w:r>
      <w:r>
        <w:rPr>
          <w:rFonts w:hint="eastAsia" w:ascii="微软雅黑" w:hAnsi="微软雅黑" w:eastAsia="微软雅黑" w:cs="微软雅黑"/>
          <w:color w:val="000000"/>
          <w:sz w:val="22"/>
          <w:szCs w:val="22"/>
          <w:lang w:val="en-US" w:eastAsia="zh-CN"/>
        </w:rPr>
        <w:t>8</w:t>
      </w:r>
      <w:r>
        <w:rPr>
          <w:rFonts w:hint="eastAsia" w:ascii="微软雅黑" w:hAnsi="微软雅黑" w:eastAsia="微软雅黑" w:cs="微软雅黑"/>
          <w:color w:val="000000"/>
          <w:sz w:val="22"/>
          <w:szCs w:val="22"/>
        </w:rPr>
        <w:t>万</w:t>
      </w:r>
      <w:r>
        <w:rPr>
          <w:rFonts w:hint="eastAsia" w:ascii="微软雅黑" w:hAnsi="微软雅黑" w:eastAsia="微软雅黑" w:cs="微软雅黑"/>
          <w:color w:val="000000"/>
          <w:sz w:val="22"/>
          <w:szCs w:val="22"/>
          <w:lang w:val="en-US" w:eastAsia="zh-CN"/>
        </w:rPr>
        <w:t>元（含税）</w:t>
      </w:r>
      <w:r>
        <w:rPr>
          <w:rFonts w:hint="eastAsia" w:ascii="微软雅黑" w:hAnsi="微软雅黑" w:eastAsia="微软雅黑" w:cs="微软雅黑"/>
          <w:color w:val="000000"/>
          <w:sz w:val="22"/>
          <w:szCs w:val="22"/>
        </w:rPr>
        <w:t>；</w:t>
      </w:r>
    </w:p>
    <w:p w14:paraId="5F3AD889">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3、招标方式：公开招标。</w:t>
      </w:r>
    </w:p>
    <w:p w14:paraId="4D375F57">
      <w:pPr>
        <w:pStyle w:val="27"/>
      </w:pPr>
    </w:p>
    <w:p w14:paraId="781AFD49">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二、投标人资格条件</w:t>
      </w:r>
    </w:p>
    <w:p w14:paraId="63666CEA">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应为中华人民共和国境内法律上和财务上独立的法人或依法登记注册的其他组织，合法运作并独立于招标人和招标代理机构。法人下属不具备法人资格的分支机构参与投标的，应提供所属法人针对本项目或覆盖本项目的经营事项的有效授权。</w:t>
      </w:r>
    </w:p>
    <w:p w14:paraId="2BE72E4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投标人的法定代表人或负责人为同一人，存在控股、管理关系的不同投标人，不得参加同一标包投标或者未划分标包的同一招标项目投标。</w:t>
      </w:r>
      <w:bookmarkStart w:id="41" w:name="_GoBack"/>
      <w:bookmarkEnd w:id="41"/>
    </w:p>
    <w:p w14:paraId="6101CE9C">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投标人具有独立承担民事责任的能力。</w:t>
      </w:r>
    </w:p>
    <w:p w14:paraId="31522C53">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投标人资质要求：具有有效的营业执照，营业执照经营范围应包含广告制作等与招标项目相关的业务许可。</w:t>
      </w:r>
      <w:r>
        <w:rPr>
          <w:rFonts w:hint="eastAsia" w:ascii="微软雅黑" w:hAnsi="微软雅黑" w:eastAsia="微软雅黑" w:cs="微软雅黑"/>
          <w:color w:val="auto"/>
          <w:sz w:val="22"/>
          <w:szCs w:val="22"/>
          <w:lang w:val="zh-CN"/>
        </w:rPr>
        <w:t>投标人须提供</w:t>
      </w:r>
      <w:r>
        <w:rPr>
          <w:rFonts w:hint="eastAsia" w:ascii="微软雅黑" w:hAnsi="微软雅黑" w:eastAsia="微软雅黑" w:cs="微软雅黑"/>
          <w:color w:val="auto"/>
          <w:sz w:val="22"/>
          <w:szCs w:val="22"/>
          <w:lang w:val="en-US" w:eastAsia="zh-CN"/>
        </w:rPr>
        <w:t>不少于</w:t>
      </w:r>
      <w:r>
        <w:rPr>
          <w:rFonts w:hint="eastAsia" w:ascii="微软雅黑" w:hAnsi="微软雅黑" w:eastAsia="微软雅黑" w:cs="微软雅黑"/>
          <w:color w:val="auto"/>
          <w:sz w:val="22"/>
          <w:szCs w:val="22"/>
        </w:rPr>
        <w:t>三份</w:t>
      </w:r>
      <w:r>
        <w:rPr>
          <w:rFonts w:hint="eastAsia" w:ascii="微软雅黑" w:hAnsi="微软雅黑" w:eastAsia="微软雅黑" w:cs="微软雅黑"/>
          <w:color w:val="auto"/>
          <w:sz w:val="22"/>
          <w:szCs w:val="22"/>
          <w:lang w:val="en-US" w:eastAsia="zh-CN"/>
        </w:rPr>
        <w:t>同</w:t>
      </w:r>
      <w:r>
        <w:rPr>
          <w:rFonts w:hint="eastAsia" w:ascii="微软雅黑" w:hAnsi="微软雅黑" w:eastAsia="微软雅黑" w:cs="微软雅黑"/>
          <w:color w:val="auto"/>
          <w:sz w:val="22"/>
          <w:szCs w:val="22"/>
        </w:rPr>
        <w:t>类业绩证明（</w:t>
      </w:r>
      <w:r>
        <w:rPr>
          <w:rFonts w:hint="eastAsia" w:ascii="微软雅黑" w:hAnsi="微软雅黑" w:eastAsia="微软雅黑" w:cs="微软雅黑"/>
          <w:color w:val="auto"/>
          <w:sz w:val="22"/>
          <w:szCs w:val="22"/>
          <w:lang w:val="zh-CN"/>
        </w:rPr>
        <w:t>自2022年1月1日起与不同</w:t>
      </w:r>
      <w:r>
        <w:rPr>
          <w:rFonts w:hint="eastAsia" w:ascii="微软雅黑" w:hAnsi="微软雅黑" w:eastAsia="微软雅黑" w:cs="微软雅黑"/>
          <w:color w:val="auto"/>
          <w:sz w:val="22"/>
          <w:szCs w:val="22"/>
          <w:lang w:val="en-US" w:eastAsia="zh-CN"/>
        </w:rPr>
        <w:t>房地产</w:t>
      </w:r>
      <w:r>
        <w:rPr>
          <w:rFonts w:hint="eastAsia" w:ascii="微软雅黑" w:hAnsi="微软雅黑" w:eastAsia="微软雅黑" w:cs="微软雅黑"/>
          <w:color w:val="auto"/>
          <w:sz w:val="22"/>
          <w:szCs w:val="22"/>
          <w:lang w:val="zh-CN"/>
        </w:rPr>
        <w:t>开发商签订的至少3份</w:t>
      </w:r>
      <w:r>
        <w:rPr>
          <w:rFonts w:hint="eastAsia" w:ascii="微软雅黑" w:hAnsi="微软雅黑" w:eastAsia="微软雅黑" w:cs="微软雅黑"/>
          <w:color w:val="auto"/>
          <w:sz w:val="22"/>
          <w:szCs w:val="22"/>
          <w:lang w:val="en-US" w:eastAsia="zh-CN"/>
        </w:rPr>
        <w:t>活动或物料制作</w:t>
      </w:r>
      <w:r>
        <w:rPr>
          <w:rFonts w:hint="eastAsia" w:ascii="微软雅黑" w:hAnsi="微软雅黑" w:eastAsia="微软雅黑" w:cs="微软雅黑"/>
          <w:color w:val="auto"/>
          <w:sz w:val="22"/>
          <w:szCs w:val="22"/>
        </w:rPr>
        <w:t>服务</w:t>
      </w:r>
      <w:r>
        <w:rPr>
          <w:rFonts w:hint="eastAsia" w:ascii="微软雅黑" w:hAnsi="微软雅黑" w:eastAsia="微软雅黑" w:cs="微软雅黑"/>
          <w:color w:val="auto"/>
          <w:sz w:val="22"/>
          <w:szCs w:val="22"/>
          <w:lang w:val="zh-CN"/>
        </w:rPr>
        <w:t>合同，每份合同金额不低于</w:t>
      </w:r>
      <w:r>
        <w:rPr>
          <w:rFonts w:hint="eastAsia" w:ascii="微软雅黑" w:hAnsi="微软雅黑" w:eastAsia="微软雅黑" w:cs="微软雅黑"/>
          <w:color w:val="auto"/>
          <w:sz w:val="22"/>
          <w:szCs w:val="22"/>
          <w:lang w:val="en-US" w:eastAsia="zh-CN"/>
        </w:rPr>
        <w:t>5</w:t>
      </w:r>
      <w:r>
        <w:rPr>
          <w:rFonts w:hint="eastAsia" w:ascii="微软雅黑" w:hAnsi="微软雅黑" w:eastAsia="微软雅黑" w:cs="微软雅黑"/>
          <w:color w:val="auto"/>
          <w:sz w:val="22"/>
          <w:szCs w:val="22"/>
          <w:lang w:val="zh-CN"/>
        </w:rPr>
        <w:t>万元）。</w:t>
      </w:r>
    </w:p>
    <w:p w14:paraId="028FA838">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本项目不接受联合体投标。</w:t>
      </w:r>
    </w:p>
    <w:p w14:paraId="2C71001F">
      <w:pPr>
        <w:numPr>
          <w:ilvl w:val="0"/>
          <w:numId w:val="1"/>
        </w:numPr>
        <w:autoSpaceDE w:val="0"/>
        <w:autoSpaceDN w:val="0"/>
        <w:adjustRightInd w:val="0"/>
        <w:spacing w:after="0" w:line="360" w:lineRule="auto"/>
        <w:ind w:left="425" w:leftChars="200" w:hanging="5" w:firstLineChars="0"/>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投标人不得存在以下不良信用记录情形：</w:t>
      </w:r>
    </w:p>
    <w:p w14:paraId="451E1B15">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被责令停产停业，暂扣或者吊销许可证，暂扣或者吊销执照；</w:t>
      </w:r>
    </w:p>
    <w:p w14:paraId="1278A703">
      <w:pPr>
        <w:numPr>
          <w:ilvl w:val="0"/>
          <w:numId w:val="2"/>
        </w:numPr>
        <w:tabs>
          <w:tab w:val="left" w:pos="420"/>
        </w:tabs>
        <w:autoSpaceDE w:val="0"/>
        <w:autoSpaceDN w:val="0"/>
        <w:adjustRightInd w:val="0"/>
        <w:spacing w:after="0" w:line="360" w:lineRule="auto"/>
        <w:ind w:hanging="14"/>
        <w:jc w:val="both"/>
        <w:rPr>
          <w:rFonts w:hint="eastAsia" w:ascii="微软雅黑" w:hAnsi="微软雅黑" w:eastAsia="微软雅黑" w:cs="微软雅黑"/>
          <w:color w:val="000000"/>
          <w:sz w:val="22"/>
          <w:szCs w:val="22"/>
          <w:lang w:val="zh-CN"/>
        </w:rPr>
      </w:pPr>
      <w:r>
        <w:rPr>
          <w:rFonts w:hint="eastAsia" w:ascii="微软雅黑" w:hAnsi="微软雅黑" w:eastAsia="微软雅黑" w:cs="微软雅黑"/>
          <w:color w:val="000000"/>
          <w:sz w:val="22"/>
          <w:szCs w:val="22"/>
          <w:lang w:val="zh-CN"/>
        </w:rPr>
        <w:t>进入清算程序，或被宣告破产，或其他丧失履约能力的情形；</w:t>
      </w:r>
    </w:p>
    <w:p w14:paraId="1D0F2067">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在国家企业信用信息公示系统（http://www.gsxt.gov.cn/）中被列入严重违法失信企业名单；</w:t>
      </w:r>
    </w:p>
    <w:p w14:paraId="2950D146">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在“信用中国”网站（http://www.creditchina.gov.cn/）中被列入失信被执行人名单；</w:t>
      </w:r>
    </w:p>
    <w:p w14:paraId="2DF726FD">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在“信用中国”网站（http://www.creditchina.gov.cn/）中被列入重大税收违法失信主体名单；</w:t>
      </w:r>
    </w:p>
    <w:p w14:paraId="2D5DACD5">
      <w:pPr>
        <w:pStyle w:val="23"/>
        <w:numPr>
          <w:ilvl w:val="0"/>
          <w:numId w:val="2"/>
        </w:numPr>
        <w:ind w:hanging="14" w:firstLineChars="0"/>
        <w:jc w:val="both"/>
        <w:rPr>
          <w:rFonts w:hint="eastAsia" w:ascii="微软雅黑" w:hAnsi="微软雅黑" w:eastAsia="微软雅黑" w:cs="微软雅黑"/>
          <w:color w:val="000000"/>
          <w:sz w:val="22"/>
          <w:lang w:val="zh-CN"/>
        </w:rPr>
      </w:pPr>
      <w:r>
        <w:rPr>
          <w:rFonts w:hint="eastAsia" w:ascii="微软雅黑" w:hAnsi="微软雅黑" w:eastAsia="微软雅黑" w:cs="微软雅黑"/>
          <w:color w:val="000000"/>
          <w:sz w:val="22"/>
          <w:lang w:val="zh-CN"/>
        </w:rPr>
        <w:t>在近三年内投标人或其法定代表人（单位负责人）有行贿犯罪行为的；</w:t>
      </w:r>
    </w:p>
    <w:p w14:paraId="36181DDF">
      <w:pPr>
        <w:pStyle w:val="27"/>
      </w:pPr>
    </w:p>
    <w:p w14:paraId="6F8F0F03">
      <w:pPr>
        <w:autoSpaceDE w:val="0"/>
        <w:autoSpaceDN w:val="0"/>
        <w:adjustRightInd w:val="0"/>
        <w:spacing w:after="0"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三、评标方法</w:t>
      </w:r>
    </w:p>
    <w:p w14:paraId="1A0CFF43">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1、投标人投标报价不得高于招标控制价，否则其报价无效。</w:t>
      </w:r>
    </w:p>
    <w:p w14:paraId="6CDF914F">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rPr>
      </w:pPr>
      <w:r>
        <w:rPr>
          <w:rFonts w:hint="eastAsia" w:ascii="微软雅黑" w:hAnsi="微软雅黑" w:eastAsia="微软雅黑" w:cs="微软雅黑"/>
          <w:color w:val="000000"/>
          <w:sz w:val="22"/>
          <w:szCs w:val="22"/>
        </w:rPr>
        <w:t>2、经评标小组评审符合招标文件规定条件的有效投标人如低于三家，则本次招标流标（另行重新组织招标）。</w:t>
      </w:r>
    </w:p>
    <w:p w14:paraId="0DACF16C">
      <w:pPr>
        <w:autoSpaceDE w:val="0"/>
        <w:autoSpaceDN w:val="0"/>
        <w:adjustRightInd w:val="0"/>
        <w:spacing w:after="0" w:line="360" w:lineRule="auto"/>
        <w:ind w:firstLine="440" w:firstLineChars="200"/>
        <w:rPr>
          <w:rFonts w:hint="eastAsia" w:ascii="微软雅黑" w:hAnsi="微软雅黑" w:eastAsia="微软雅黑" w:cs="微软雅黑"/>
          <w:color w:val="000000"/>
          <w:sz w:val="22"/>
          <w:szCs w:val="22"/>
          <w:lang w:val="zh-CN" w:eastAsia="zh-CN"/>
        </w:rPr>
      </w:pPr>
      <w:r>
        <w:rPr>
          <w:rFonts w:hint="eastAsia" w:ascii="微软雅黑" w:hAnsi="微软雅黑" w:eastAsia="微软雅黑" w:cs="微软雅黑"/>
          <w:color w:val="000000"/>
          <w:sz w:val="22"/>
          <w:szCs w:val="22"/>
          <w:lang w:val="zh-CN" w:eastAsia="zh-CN"/>
        </w:rPr>
        <w:t>3、</w:t>
      </w:r>
      <w:r>
        <w:rPr>
          <w:rFonts w:hint="eastAsia" w:ascii="微软雅黑" w:hAnsi="微软雅黑" w:eastAsia="微软雅黑" w:cs="微软雅黑"/>
          <w:color w:val="000000"/>
          <w:sz w:val="22"/>
          <w:szCs w:val="22"/>
          <w:lang w:val="en-US" w:eastAsia="zh-CN"/>
        </w:rPr>
        <w:t>以不含税价由低到高进行排序，</w:t>
      </w:r>
      <w:r>
        <w:rPr>
          <w:rFonts w:hint="eastAsia" w:ascii="微软雅黑" w:hAnsi="微软雅黑" w:eastAsia="微软雅黑" w:cs="微软雅黑"/>
          <w:color w:val="000000"/>
          <w:sz w:val="22"/>
          <w:szCs w:val="22"/>
          <w:lang w:val="zh-CN" w:eastAsia="zh-CN"/>
        </w:rPr>
        <w:t>最低价者中标，若</w:t>
      </w:r>
      <w:r>
        <w:rPr>
          <w:rFonts w:hint="eastAsia" w:ascii="微软雅黑" w:hAnsi="微软雅黑" w:eastAsia="微软雅黑" w:cs="微软雅黑"/>
          <w:color w:val="000000"/>
          <w:sz w:val="22"/>
          <w:szCs w:val="22"/>
          <w:lang w:val="en-US" w:eastAsia="zh-CN"/>
        </w:rPr>
        <w:t>中标方</w:t>
      </w:r>
      <w:r>
        <w:rPr>
          <w:rFonts w:hint="eastAsia" w:ascii="微软雅黑" w:hAnsi="微软雅黑" w:eastAsia="微软雅黑" w:cs="微软雅黑"/>
          <w:color w:val="000000"/>
          <w:sz w:val="22"/>
          <w:szCs w:val="22"/>
          <w:lang w:val="zh-CN" w:eastAsia="zh-CN"/>
        </w:rPr>
        <w:t>因自身原因无法继续履行合同，其余投标方按报价从低到高依次递补。</w:t>
      </w:r>
    </w:p>
    <w:p w14:paraId="5EBDBC2E">
      <w:pPr>
        <w:pStyle w:val="27"/>
      </w:pPr>
    </w:p>
    <w:p w14:paraId="5A3D29CF">
      <w:pPr>
        <w:autoSpaceDE w:val="0"/>
        <w:autoSpaceDN w:val="0"/>
        <w:adjustRightInd w:val="0"/>
        <w:spacing w:line="360" w:lineRule="auto"/>
        <w:ind w:firstLine="440" w:firstLineChars="200"/>
        <w:rPr>
          <w:rFonts w:hint="eastAsia" w:ascii="微软雅黑" w:hAnsi="微软雅黑" w:eastAsia="微软雅黑" w:cs="微软雅黑"/>
          <w:b/>
          <w:color w:val="000000"/>
          <w:sz w:val="22"/>
          <w:szCs w:val="22"/>
        </w:rPr>
      </w:pPr>
      <w:r>
        <w:rPr>
          <w:rFonts w:hint="eastAsia" w:ascii="微软雅黑" w:hAnsi="微软雅黑" w:eastAsia="微软雅黑" w:cs="微软雅黑"/>
          <w:b/>
          <w:color w:val="000000"/>
          <w:sz w:val="22"/>
          <w:szCs w:val="22"/>
        </w:rPr>
        <w:t>四、投标报名提交材料及格式要求</w:t>
      </w:r>
    </w:p>
    <w:p w14:paraId="17D42560">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（一）报名材料</w:t>
      </w:r>
    </w:p>
    <w:p w14:paraId="14539EC3">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附件1：投标函 加盖公章；</w:t>
      </w:r>
    </w:p>
    <w:p w14:paraId="260FCA7B">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附件2：法人授权委托书 加盖公章；</w:t>
      </w:r>
    </w:p>
    <w:p w14:paraId="152A36B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附件3：投标人信用承诺函 加盖公章；</w:t>
      </w:r>
    </w:p>
    <w:p w14:paraId="04BA23DE">
      <w:pPr>
        <w:autoSpaceDE w:val="0"/>
        <w:autoSpaceDN w:val="0"/>
        <w:adjustRightInd w:val="0"/>
        <w:spacing w:line="360" w:lineRule="auto"/>
        <w:ind w:firstLine="440" w:firstLineChars="200"/>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附件4：资质证明文件（营业执照</w:t>
      </w:r>
      <w:r>
        <w:rPr>
          <w:rFonts w:hint="eastAsia" w:ascii="微软雅黑" w:hAnsi="微软雅黑" w:eastAsia="微软雅黑" w:cs="微软雅黑"/>
          <w:sz w:val="22"/>
          <w:szCs w:val="22"/>
          <w:lang w:eastAsia="zh-CN"/>
        </w:rPr>
        <w:t>、</w:t>
      </w:r>
      <w:r>
        <w:rPr>
          <w:rFonts w:hint="eastAsia" w:ascii="微软雅黑" w:hAnsi="微软雅黑" w:eastAsia="微软雅黑" w:cs="微软雅黑"/>
          <w:sz w:val="22"/>
          <w:szCs w:val="22"/>
          <w:lang w:val="en-US" w:eastAsia="zh-CN"/>
        </w:rPr>
        <w:t>业绩证明</w:t>
      </w:r>
      <w:r>
        <w:rPr>
          <w:rFonts w:hint="eastAsia" w:ascii="微软雅黑" w:hAnsi="微软雅黑" w:eastAsia="微软雅黑" w:cs="微软雅黑"/>
          <w:sz w:val="22"/>
          <w:szCs w:val="22"/>
        </w:rPr>
        <w:t>等） 加盖公章</w:t>
      </w:r>
      <w:r>
        <w:rPr>
          <w:rFonts w:hint="eastAsia" w:ascii="微软雅黑" w:hAnsi="微软雅黑" w:eastAsia="微软雅黑" w:cs="微软雅黑"/>
          <w:sz w:val="22"/>
          <w:szCs w:val="22"/>
          <w:lang w:eastAsia="zh-CN"/>
        </w:rPr>
        <w:t>；</w:t>
      </w:r>
    </w:p>
    <w:p w14:paraId="14A0A5CD">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lang w:eastAsia="zh-CN"/>
        </w:rPr>
      </w:pPr>
      <w:r>
        <w:rPr>
          <w:rFonts w:hint="eastAsia" w:ascii="微软雅黑" w:hAnsi="微软雅黑" w:eastAsia="微软雅黑" w:cs="微软雅黑"/>
          <w:sz w:val="22"/>
          <w:szCs w:val="22"/>
        </w:rPr>
        <w:t>附件5：合作确认书 加盖公章；</w:t>
      </w:r>
    </w:p>
    <w:p w14:paraId="3DF4D276">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（二）投标报价</w:t>
      </w:r>
    </w:p>
    <w:p w14:paraId="6E858466">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bookmarkStart w:id="7" w:name="_Hlk200707264"/>
      <w:r>
        <w:rPr>
          <w:rFonts w:hint="eastAsia" w:ascii="微软雅黑" w:hAnsi="微软雅黑" w:eastAsia="微软雅黑" w:cs="微软雅黑"/>
          <w:sz w:val="22"/>
          <w:szCs w:val="22"/>
        </w:rPr>
        <w:t>附件1：投标报价函 加盖公章</w:t>
      </w:r>
    </w:p>
    <w:p w14:paraId="4EBA5F9A">
      <w:pPr>
        <w:keepNext w:val="0"/>
        <w:keepLines w:val="0"/>
        <w:pageBreakBefore w:val="0"/>
        <w:widowControl/>
        <w:kinsoku/>
        <w:wordWrap/>
        <w:overflowPunct/>
        <w:topLinePunct w:val="0"/>
        <w:autoSpaceDE w:val="0"/>
        <w:autoSpaceDN w:val="0"/>
        <w:bidi w:val="0"/>
        <w:adjustRightInd w:val="0"/>
        <w:spacing w:after="0" w:line="360" w:lineRule="auto"/>
        <w:ind w:firstLine="440" w:firstLineChars="200"/>
        <w:textAlignment w:val="auto"/>
        <w:rPr>
          <w:rFonts w:hint="eastAsia" w:ascii="微软雅黑" w:hAnsi="微软雅黑" w:eastAsia="微软雅黑" w:cs="微软雅黑"/>
          <w:sz w:val="22"/>
          <w:szCs w:val="22"/>
        </w:rPr>
      </w:pPr>
      <w:r>
        <w:rPr>
          <w:rFonts w:hint="eastAsia" w:ascii="微软雅黑" w:hAnsi="微软雅黑" w:eastAsia="微软雅黑" w:cs="微软雅黑"/>
          <w:sz w:val="22"/>
          <w:szCs w:val="22"/>
        </w:rPr>
        <w:t>附件2：投标报价单 加盖公章</w:t>
      </w:r>
    </w:p>
    <w:p w14:paraId="0A3A56CA">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（三）投标要求</w:t>
      </w:r>
    </w:p>
    <w:p w14:paraId="10A3C67C">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投标人应按本招标文件“招投标日程表”规定的时间、地点，向招标人密封盖章提交投标文件，于</w:t>
      </w:r>
      <w:r>
        <w:rPr>
          <w:rFonts w:hint="eastAsia" w:ascii="微软雅黑" w:hAnsi="微软雅黑" w:eastAsia="微软雅黑" w:cs="微软雅黑"/>
          <w:sz w:val="22"/>
          <w:szCs w:val="22"/>
          <w:lang w:val="en-US" w:eastAsia="zh-CN"/>
        </w:rPr>
        <w:t>11</w:t>
      </w:r>
      <w:r>
        <w:rPr>
          <w:rFonts w:hint="eastAsia" w:ascii="微软雅黑" w:hAnsi="微软雅黑" w:eastAsia="微软雅黑" w:cs="微软雅黑"/>
          <w:sz w:val="22"/>
          <w:szCs w:val="22"/>
        </w:rPr>
        <w:t>月1</w:t>
      </w:r>
      <w:r>
        <w:rPr>
          <w:rFonts w:hint="eastAsia" w:ascii="微软雅黑" w:hAnsi="微软雅黑" w:eastAsia="微软雅黑" w:cs="微软雅黑"/>
          <w:sz w:val="22"/>
          <w:szCs w:val="22"/>
          <w:lang w:val="en-US" w:eastAsia="zh-CN"/>
        </w:rPr>
        <w:t>3</w:t>
      </w:r>
      <w:r>
        <w:rPr>
          <w:rFonts w:hint="eastAsia" w:ascii="微软雅黑" w:hAnsi="微软雅黑" w:eastAsia="微软雅黑" w:cs="微软雅黑"/>
          <w:sz w:val="22"/>
          <w:szCs w:val="22"/>
        </w:rPr>
        <w:t>日11时前送至合肥市包河区城市更新建设有限公司，地址：合肥市包河区徽州大道1388号401。</w:t>
      </w:r>
    </w:p>
    <w:p w14:paraId="396DBDE6">
      <w:pPr>
        <w:autoSpaceDE w:val="0"/>
        <w:autoSpaceDN w:val="0"/>
        <w:adjustRightInd w:val="0"/>
        <w:spacing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注：不接受任何形式邮寄文件或电子文件，请投标单位投标负责人密封盖章提交，并以当面确认签字为准。</w:t>
      </w:r>
    </w:p>
    <w:bookmarkEnd w:id="7"/>
    <w:p w14:paraId="7D96821B">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联系人：</w:t>
      </w:r>
      <w:r>
        <w:rPr>
          <w:rFonts w:hint="eastAsia" w:ascii="微软雅黑" w:hAnsi="微软雅黑" w:eastAsia="微软雅黑" w:cs="微软雅黑"/>
          <w:sz w:val="22"/>
          <w:szCs w:val="22"/>
          <w:u w:val="single"/>
        </w:rPr>
        <w:t xml:space="preserve">  费思远   </w:t>
      </w:r>
    </w:p>
    <w:p w14:paraId="4DB1E744">
      <w:pPr>
        <w:spacing w:line="240" w:lineRule="auto"/>
        <w:ind w:firstLine="440" w:firstLineChars="200"/>
        <w:rPr>
          <w:rFonts w:hint="eastAsia" w:ascii="微软雅黑" w:hAnsi="微软雅黑" w:eastAsia="微软雅黑" w:cs="微软雅黑"/>
          <w:sz w:val="22"/>
          <w:szCs w:val="22"/>
          <w:u w:val="single"/>
        </w:rPr>
      </w:pPr>
      <w:r>
        <w:rPr>
          <w:rFonts w:hint="eastAsia" w:ascii="微软雅黑" w:hAnsi="微软雅黑" w:eastAsia="微软雅黑" w:cs="微软雅黑"/>
          <w:sz w:val="22"/>
          <w:szCs w:val="22"/>
        </w:rPr>
        <w:t>报名热线：</w:t>
      </w:r>
      <w:r>
        <w:rPr>
          <w:rFonts w:hint="eastAsia" w:ascii="微软雅黑" w:hAnsi="微软雅黑" w:eastAsia="微软雅黑" w:cs="微软雅黑"/>
          <w:sz w:val="22"/>
          <w:szCs w:val="22"/>
          <w:u w:val="single"/>
        </w:rPr>
        <w:t xml:space="preserve">  0551-63456711    </w:t>
      </w:r>
    </w:p>
    <w:p w14:paraId="74546A59">
      <w:pPr>
        <w:pStyle w:val="25"/>
        <w:spacing w:before="0" w:beforeAutospacing="0" w:after="0" w:afterAutospacing="0" w:line="24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联系地址：合肥市包河区徽州大道1388号4楼401</w:t>
      </w:r>
    </w:p>
    <w:p w14:paraId="2C53CCE5">
      <w:pPr>
        <w:autoSpaceDE w:val="0"/>
        <w:autoSpaceDN w:val="0"/>
        <w:adjustRightInd w:val="0"/>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（四）开标</w:t>
      </w:r>
    </w:p>
    <w:p w14:paraId="6CB013F8">
      <w:pPr>
        <w:autoSpaceDE w:val="0"/>
        <w:autoSpaceDN w:val="0"/>
        <w:adjustRightInd w:val="0"/>
        <w:spacing w:line="360" w:lineRule="auto"/>
        <w:ind w:firstLine="440" w:firstLineChars="200"/>
        <w:rPr>
          <w:rFonts w:hint="eastAsia" w:ascii="微软雅黑" w:hAnsi="微软雅黑" w:eastAsia="微软雅黑" w:cs="微软雅黑"/>
          <w:sz w:val="22"/>
        </w:rPr>
      </w:pPr>
      <w:r>
        <w:rPr>
          <w:rFonts w:hint="eastAsia" w:ascii="微软雅黑" w:hAnsi="微软雅黑" w:eastAsia="微软雅黑" w:cs="微软雅黑"/>
          <w:sz w:val="22"/>
          <w:szCs w:val="22"/>
        </w:rPr>
        <w:t>投标截止后立即进行开标。具体开标时间、地点详见本招标文件“招投标日程表”。</w:t>
      </w:r>
    </w:p>
    <w:p w14:paraId="6001243C">
      <w:pPr>
        <w:autoSpaceDE w:val="0"/>
        <w:autoSpaceDN w:val="0"/>
        <w:adjustRightInd w:val="0"/>
        <w:spacing w:line="360" w:lineRule="auto"/>
        <w:ind w:firstLine="440" w:firstLineChars="200"/>
        <w:rPr>
          <w:rFonts w:hint="eastAsia" w:ascii="微软雅黑" w:hAnsi="微软雅黑" w:eastAsia="微软雅黑" w:cs="微软雅黑"/>
          <w:b/>
          <w:bCs/>
          <w:color w:val="000000"/>
          <w:sz w:val="22"/>
          <w:szCs w:val="22"/>
        </w:rPr>
      </w:pPr>
      <w:r>
        <w:rPr>
          <w:rFonts w:hint="eastAsia" w:ascii="微软雅黑" w:hAnsi="微软雅黑" w:eastAsia="微软雅黑" w:cs="微软雅黑"/>
          <w:b/>
          <w:bCs/>
          <w:color w:val="000000"/>
          <w:sz w:val="22"/>
          <w:szCs w:val="22"/>
        </w:rPr>
        <w:t>五、招标日程表</w:t>
      </w:r>
    </w:p>
    <w:tbl>
      <w:tblPr>
        <w:tblStyle w:val="28"/>
        <w:tblW w:w="476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7"/>
        <w:gridCol w:w="1934"/>
        <w:gridCol w:w="3343"/>
        <w:gridCol w:w="3343"/>
      </w:tblGrid>
      <w:tr w14:paraId="700D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8" w:hRule="exact"/>
          <w:jc w:val="center"/>
        </w:trPr>
        <w:tc>
          <w:tcPr>
            <w:tcW w:w="462" w:type="pct"/>
            <w:vAlign w:val="center"/>
          </w:tcPr>
          <w:p w14:paraId="1E1899B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序号</w:t>
            </w:r>
          </w:p>
        </w:tc>
        <w:tc>
          <w:tcPr>
            <w:tcW w:w="1018" w:type="pct"/>
            <w:vAlign w:val="center"/>
          </w:tcPr>
          <w:p w14:paraId="37962197">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内容</w:t>
            </w:r>
          </w:p>
        </w:tc>
        <w:tc>
          <w:tcPr>
            <w:tcW w:w="1759" w:type="pct"/>
            <w:vAlign w:val="center"/>
          </w:tcPr>
          <w:p w14:paraId="73539E76">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时间</w:t>
            </w:r>
          </w:p>
        </w:tc>
        <w:tc>
          <w:tcPr>
            <w:tcW w:w="1759" w:type="pct"/>
            <w:vAlign w:val="center"/>
          </w:tcPr>
          <w:p w14:paraId="5B5C13AD">
            <w:pPr>
              <w:tabs>
                <w:tab w:val="left" w:pos="993"/>
              </w:tabs>
              <w:spacing w:line="440" w:lineRule="exact"/>
              <w:jc w:val="center"/>
              <w:rPr>
                <w:rFonts w:hint="eastAsia" w:ascii="微软雅黑" w:hAnsi="微软雅黑" w:eastAsia="微软雅黑" w:cs="微软雅黑"/>
                <w:b/>
                <w:bCs/>
              </w:rPr>
            </w:pPr>
            <w:r>
              <w:rPr>
                <w:rFonts w:hint="eastAsia" w:ascii="微软雅黑" w:hAnsi="微软雅黑" w:eastAsia="微软雅黑" w:cs="微软雅黑"/>
                <w:b/>
                <w:bCs/>
              </w:rPr>
              <w:t>地点</w:t>
            </w:r>
          </w:p>
        </w:tc>
      </w:tr>
      <w:tr w14:paraId="63606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462" w:type="pct"/>
            <w:vAlign w:val="center"/>
          </w:tcPr>
          <w:p w14:paraId="1B410477">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1</w:t>
            </w:r>
          </w:p>
        </w:tc>
        <w:tc>
          <w:tcPr>
            <w:tcW w:w="1018" w:type="pct"/>
            <w:vAlign w:val="center"/>
          </w:tcPr>
          <w:p w14:paraId="369FDE7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招标文件发布</w:t>
            </w:r>
          </w:p>
        </w:tc>
        <w:tc>
          <w:tcPr>
            <w:tcW w:w="1759" w:type="pct"/>
            <w:vAlign w:val="center"/>
          </w:tcPr>
          <w:p w14:paraId="1D4D1B9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11</w:t>
            </w:r>
            <w:r>
              <w:rPr>
                <w:rFonts w:hint="eastAsia" w:ascii="微软雅黑" w:hAnsi="微软雅黑" w:eastAsia="微软雅黑" w:cs="微软雅黑"/>
              </w:rPr>
              <w:t>日</w:t>
            </w:r>
          </w:p>
        </w:tc>
        <w:tc>
          <w:tcPr>
            <w:tcW w:w="1759" w:type="pct"/>
            <w:vAlign w:val="center"/>
          </w:tcPr>
          <w:p w14:paraId="0B3EDB5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合肥滨湖集团公共平台</w:t>
            </w:r>
          </w:p>
        </w:tc>
      </w:tr>
      <w:tr w14:paraId="48354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jc w:val="center"/>
        </w:trPr>
        <w:tc>
          <w:tcPr>
            <w:tcW w:w="462" w:type="pct"/>
            <w:vAlign w:val="center"/>
          </w:tcPr>
          <w:p w14:paraId="26780DEE">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2</w:t>
            </w:r>
          </w:p>
        </w:tc>
        <w:tc>
          <w:tcPr>
            <w:tcW w:w="1018" w:type="pct"/>
            <w:vAlign w:val="center"/>
          </w:tcPr>
          <w:p w14:paraId="38DC80C4">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投标文件提交</w:t>
            </w:r>
          </w:p>
        </w:tc>
        <w:tc>
          <w:tcPr>
            <w:tcW w:w="1759" w:type="pct"/>
            <w:vAlign w:val="center"/>
          </w:tcPr>
          <w:p w14:paraId="245E970C">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截至2025年</w:t>
            </w:r>
          </w:p>
          <w:p w14:paraId="532700BE">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13</w:t>
            </w:r>
            <w:r>
              <w:rPr>
                <w:rFonts w:hint="eastAsia" w:ascii="微软雅黑" w:hAnsi="微软雅黑" w:eastAsia="微软雅黑" w:cs="微软雅黑"/>
              </w:rPr>
              <w:t>日11时</w:t>
            </w:r>
          </w:p>
        </w:tc>
        <w:tc>
          <w:tcPr>
            <w:tcW w:w="1759" w:type="pct"/>
            <w:vAlign w:val="center"/>
          </w:tcPr>
          <w:p w14:paraId="2A9898DF">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合肥市包河区徽州大道1388号</w:t>
            </w:r>
          </w:p>
        </w:tc>
      </w:tr>
      <w:tr w14:paraId="48E3D0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3" w:hRule="atLeast"/>
          <w:jc w:val="center"/>
        </w:trPr>
        <w:tc>
          <w:tcPr>
            <w:tcW w:w="462" w:type="pct"/>
            <w:vAlign w:val="center"/>
          </w:tcPr>
          <w:p w14:paraId="3E1B05D1">
            <w:pPr>
              <w:tabs>
                <w:tab w:val="left" w:pos="993"/>
              </w:tabs>
              <w:spacing w:line="440" w:lineRule="exact"/>
              <w:ind w:firstLine="420" w:firstLineChars="200"/>
              <w:jc w:val="both"/>
              <w:rPr>
                <w:rFonts w:hint="eastAsia" w:ascii="微软雅黑" w:hAnsi="微软雅黑" w:eastAsia="微软雅黑" w:cs="微软雅黑"/>
              </w:rPr>
            </w:pPr>
            <w:r>
              <w:rPr>
                <w:rFonts w:hint="eastAsia" w:ascii="微软雅黑" w:hAnsi="微软雅黑" w:eastAsia="微软雅黑" w:cs="微软雅黑"/>
              </w:rPr>
              <w:t>3</w:t>
            </w:r>
          </w:p>
        </w:tc>
        <w:tc>
          <w:tcPr>
            <w:tcW w:w="1018" w:type="pct"/>
            <w:vAlign w:val="center"/>
          </w:tcPr>
          <w:p w14:paraId="5DD33E5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开标时间、地点</w:t>
            </w:r>
          </w:p>
        </w:tc>
        <w:tc>
          <w:tcPr>
            <w:tcW w:w="1759" w:type="pct"/>
            <w:vAlign w:val="center"/>
          </w:tcPr>
          <w:p w14:paraId="5D92231D">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2025年</w:t>
            </w:r>
            <w:r>
              <w:rPr>
                <w:rFonts w:hint="eastAsia" w:ascii="微软雅黑" w:hAnsi="微软雅黑" w:eastAsia="微软雅黑" w:cs="微软雅黑"/>
                <w:lang w:val="en-US" w:eastAsia="zh-CN"/>
              </w:rPr>
              <w:t>11</w:t>
            </w:r>
            <w:r>
              <w:rPr>
                <w:rFonts w:hint="eastAsia" w:ascii="微软雅黑" w:hAnsi="微软雅黑" w:eastAsia="微软雅黑" w:cs="微软雅黑"/>
              </w:rPr>
              <w:t>月</w:t>
            </w:r>
            <w:r>
              <w:rPr>
                <w:rFonts w:hint="eastAsia" w:ascii="微软雅黑" w:hAnsi="微软雅黑" w:eastAsia="微软雅黑" w:cs="微软雅黑"/>
                <w:lang w:val="en-US" w:eastAsia="zh-CN"/>
              </w:rPr>
              <w:t>13</w:t>
            </w:r>
            <w:r>
              <w:rPr>
                <w:rFonts w:hint="eastAsia" w:ascii="微软雅黑" w:hAnsi="微软雅黑" w:eastAsia="微软雅黑" w:cs="微软雅黑"/>
              </w:rPr>
              <w:t>日（暂定）</w:t>
            </w:r>
          </w:p>
        </w:tc>
        <w:tc>
          <w:tcPr>
            <w:tcW w:w="1759" w:type="pct"/>
            <w:vAlign w:val="center"/>
          </w:tcPr>
          <w:p w14:paraId="2D5067AA">
            <w:pPr>
              <w:tabs>
                <w:tab w:val="left" w:pos="993"/>
              </w:tabs>
              <w:spacing w:line="440" w:lineRule="exact"/>
              <w:jc w:val="center"/>
              <w:rPr>
                <w:rFonts w:hint="eastAsia" w:ascii="微软雅黑" w:hAnsi="微软雅黑" w:eastAsia="微软雅黑" w:cs="微软雅黑"/>
              </w:rPr>
            </w:pPr>
            <w:r>
              <w:rPr>
                <w:rFonts w:hint="eastAsia" w:ascii="微软雅黑" w:hAnsi="微软雅黑" w:eastAsia="微软雅黑" w:cs="微软雅黑"/>
              </w:rPr>
              <w:t>合肥滨湖集团5楼开标室（暂定）</w:t>
            </w:r>
          </w:p>
        </w:tc>
      </w:tr>
    </w:tbl>
    <w:p w14:paraId="17AD8D23">
      <w:pPr>
        <w:tabs>
          <w:tab w:val="left" w:pos="993"/>
        </w:tabs>
        <w:spacing w:line="440" w:lineRule="exact"/>
        <w:ind w:firstLine="420" w:firstLineChars="200"/>
        <w:rPr>
          <w:rFonts w:hint="eastAsia" w:ascii="微软雅黑" w:hAnsi="微软雅黑" w:eastAsia="微软雅黑" w:cs="微软雅黑"/>
        </w:rPr>
      </w:pPr>
    </w:p>
    <w:p w14:paraId="45547F3E">
      <w:pPr>
        <w:tabs>
          <w:tab w:val="left" w:pos="993"/>
        </w:tabs>
        <w:spacing w:line="440" w:lineRule="exact"/>
        <w:ind w:firstLine="420" w:firstLineChars="200"/>
        <w:rPr>
          <w:rFonts w:hint="eastAsia" w:ascii="微软雅黑" w:hAnsi="微软雅黑" w:eastAsia="微软雅黑" w:cs="微软雅黑"/>
        </w:rPr>
      </w:pPr>
      <w:r>
        <w:rPr>
          <w:rFonts w:ascii="微软雅黑" w:hAnsi="微软雅黑" w:eastAsia="微软雅黑" w:cs="微软雅黑"/>
          <w:b/>
          <w:bCs/>
        </w:rPr>
        <w:t>交付周期：</w:t>
      </w:r>
      <w:r>
        <w:rPr>
          <w:rFonts w:hint="eastAsia" w:ascii="微软雅黑" w:hAnsi="微软雅黑" w:eastAsia="微软雅黑" w:cs="微软雅黑"/>
        </w:rPr>
        <w:t>制作文件发包后</w:t>
      </w:r>
      <w:r>
        <w:rPr>
          <w:rFonts w:ascii="微软雅黑" w:hAnsi="微软雅黑" w:eastAsia="微软雅黑" w:cs="微软雅黑"/>
        </w:rPr>
        <w:t>7日内送达。</w:t>
      </w:r>
    </w:p>
    <w:p w14:paraId="09AFF83F">
      <w:pPr>
        <w:tabs>
          <w:tab w:val="left" w:pos="993"/>
        </w:tabs>
        <w:spacing w:line="440" w:lineRule="exact"/>
        <w:ind w:firstLine="420" w:firstLineChars="200"/>
        <w:rPr>
          <w:rFonts w:hint="eastAsia" w:ascii="微软雅黑" w:hAnsi="微软雅黑" w:eastAsia="微软雅黑" w:cs="微软雅黑"/>
        </w:rPr>
      </w:pPr>
      <w:r>
        <w:rPr>
          <w:rFonts w:hint="eastAsia" w:ascii="微软雅黑" w:hAnsi="微软雅黑" w:eastAsia="微软雅黑" w:cs="微软雅黑"/>
          <w:b/>
          <w:bCs/>
        </w:rPr>
        <w:t>投标报价：</w:t>
      </w:r>
      <w:r>
        <w:rPr>
          <w:rFonts w:hint="eastAsia" w:ascii="微软雅黑" w:hAnsi="微软雅黑" w:eastAsia="微软雅黑" w:cs="微软雅黑"/>
        </w:rPr>
        <w:t>不超过</w:t>
      </w:r>
      <w:r>
        <w:rPr>
          <w:rFonts w:hint="eastAsia" w:ascii="微软雅黑" w:hAnsi="微软雅黑" w:eastAsia="微软雅黑" w:cs="微软雅黑"/>
          <w:lang w:val="en-US" w:eastAsia="zh-CN"/>
        </w:rPr>
        <w:t>8</w:t>
      </w:r>
      <w:r>
        <w:rPr>
          <w:rFonts w:hint="eastAsia" w:ascii="微软雅黑" w:hAnsi="微软雅黑" w:eastAsia="微软雅黑" w:cs="微软雅黑"/>
        </w:rPr>
        <w:t>万元（含税）。</w:t>
      </w:r>
    </w:p>
    <w:p w14:paraId="58DE4855">
      <w:pPr>
        <w:tabs>
          <w:tab w:val="left" w:pos="993"/>
        </w:tabs>
        <w:spacing w:line="440" w:lineRule="exact"/>
        <w:ind w:firstLine="420" w:firstLineChars="200"/>
        <w:rPr>
          <w:rFonts w:hint="eastAsia" w:ascii="微软雅黑" w:hAnsi="微软雅黑" w:eastAsia="微软雅黑" w:cs="微软雅黑"/>
          <w:b/>
          <w:bCs/>
        </w:rPr>
      </w:pPr>
      <w:r>
        <w:rPr>
          <w:rFonts w:hint="eastAsia" w:ascii="微软雅黑" w:hAnsi="微软雅黑" w:eastAsia="微软雅黑" w:cs="微软雅黑"/>
          <w:b/>
          <w:bCs/>
        </w:rPr>
        <w:t>报价清单见附件。</w:t>
      </w:r>
    </w:p>
    <w:p w14:paraId="421824D6">
      <w:pPr>
        <w:rPr>
          <w:rFonts w:hint="eastAsia" w:ascii="微软雅黑" w:hAnsi="微软雅黑" w:eastAsia="微软雅黑" w:cs="微软雅黑"/>
          <w:sz w:val="22"/>
        </w:rPr>
      </w:pPr>
      <w:r>
        <w:rPr>
          <w:rFonts w:hint="eastAsia" w:ascii="微软雅黑" w:hAnsi="微软雅黑" w:eastAsia="微软雅黑" w:cs="微软雅黑"/>
          <w:sz w:val="22"/>
        </w:rPr>
        <w:br w:type="page"/>
      </w:r>
    </w:p>
    <w:p w14:paraId="64BB835B">
      <w:pPr>
        <w:pStyle w:val="3"/>
        <w:spacing w:line="500" w:lineRule="exact"/>
        <w:jc w:val="center"/>
        <w:rPr>
          <w:rFonts w:hint="eastAsia" w:ascii="微软雅黑" w:hAnsi="微软雅黑" w:eastAsia="微软雅黑" w:cs="微软雅黑"/>
          <w:b/>
          <w:bCs/>
          <w:sz w:val="22"/>
          <w:szCs w:val="22"/>
        </w:rPr>
      </w:pPr>
      <w:bookmarkStart w:id="8" w:name="_Toc22397"/>
      <w:bookmarkStart w:id="9" w:name="_Toc273602342"/>
      <w:bookmarkStart w:id="10" w:name="_Toc39733479"/>
      <w:bookmarkStart w:id="11" w:name="_Toc245092762"/>
      <w:r>
        <w:rPr>
          <w:rFonts w:hint="eastAsia" w:ascii="微软雅黑" w:hAnsi="微软雅黑" w:eastAsia="微软雅黑" w:cs="微软雅黑"/>
          <w:b/>
          <w:bCs/>
          <w:sz w:val="22"/>
          <w:szCs w:val="22"/>
        </w:rPr>
        <w:t>第</w:t>
      </w:r>
      <w:bookmarkStart w:id="12" w:name="_Hlt240110027"/>
      <w:bookmarkEnd w:id="12"/>
      <w:r>
        <w:rPr>
          <w:rFonts w:hint="eastAsia" w:ascii="微软雅黑" w:hAnsi="微软雅黑" w:eastAsia="微软雅黑" w:cs="微软雅黑"/>
          <w:b/>
          <w:bCs/>
          <w:sz w:val="22"/>
          <w:szCs w:val="22"/>
        </w:rPr>
        <w:t>二章 评标办法</w:t>
      </w:r>
      <w:bookmarkEnd w:id="8"/>
      <w:bookmarkEnd w:id="9"/>
      <w:bookmarkEnd w:id="10"/>
      <w:bookmarkEnd w:id="11"/>
    </w:p>
    <w:p w14:paraId="18BBFFCF">
      <w:pPr>
        <w:tabs>
          <w:tab w:val="left" w:pos="360"/>
          <w:tab w:val="left" w:pos="540"/>
          <w:tab w:val="left" w:pos="3600"/>
          <w:tab w:val="left" w:pos="3780"/>
          <w:tab w:val="left" w:pos="8460"/>
          <w:tab w:val="left" w:pos="9180"/>
        </w:tabs>
        <w:adjustRightInd w:val="0"/>
        <w:snapToGrid w:val="0"/>
        <w:spacing w:line="360" w:lineRule="auto"/>
        <w:ind w:firstLine="440"/>
        <w:jc w:val="center"/>
        <w:rPr>
          <w:rFonts w:hint="eastAsia" w:ascii="微软雅黑" w:hAnsi="微软雅黑" w:eastAsia="微软雅黑" w:cs="微软雅黑"/>
          <w:b/>
          <w:sz w:val="22"/>
          <w:szCs w:val="22"/>
        </w:rPr>
      </w:pPr>
    </w:p>
    <w:p w14:paraId="2B1B42A7">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第一节 总  则</w:t>
      </w:r>
    </w:p>
    <w:p w14:paraId="05B58C2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第一条 </w:t>
      </w:r>
      <w:r>
        <w:rPr>
          <w:rFonts w:hint="eastAsia" w:ascii="微软雅黑" w:hAnsi="微软雅黑" w:eastAsia="微软雅黑" w:cs="微软雅黑"/>
          <w:sz w:val="22"/>
          <w:szCs w:val="22"/>
        </w:rPr>
        <w:t>为了做好“城市更新项目销售物料制作”项目的招标评标工作，保证项目评审工作的正常有序进行，依据《中华人民共和国政府采购法》、《中华人民共和国招标投标法》及其它相关法律法规，本着公开、公平、公正的原则，制定评标办法。</w:t>
      </w:r>
    </w:p>
    <w:p w14:paraId="2F0C13F5">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第二条 本次项目评标在项目、数量、材质、工艺、产品统一的原则下，最低价中标确定合作单位。</w:t>
      </w:r>
    </w:p>
    <w:p w14:paraId="78DEC939">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bCs/>
          <w:sz w:val="22"/>
          <w:szCs w:val="22"/>
        </w:rPr>
        <w:t xml:space="preserve">第三条 </w:t>
      </w:r>
      <w:r>
        <w:rPr>
          <w:rFonts w:hint="eastAsia" w:ascii="微软雅黑" w:hAnsi="微软雅黑" w:eastAsia="微软雅黑" w:cs="微软雅黑"/>
          <w:sz w:val="22"/>
          <w:szCs w:val="22"/>
        </w:rPr>
        <w:t>采购人将组织不少于3人组成的评标委员会（以下简称评委会），负责本项目的评标工作。采购人内部监督小组，负责评标过程中的记录、联络及评委会交办的其他工作。</w:t>
      </w:r>
    </w:p>
    <w:p w14:paraId="5672F952">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第四条 </w:t>
      </w:r>
      <w:r>
        <w:rPr>
          <w:rFonts w:hint="eastAsia" w:ascii="微软雅黑" w:hAnsi="微软雅黑" w:eastAsia="微软雅黑" w:cs="微软雅黑"/>
          <w:sz w:val="22"/>
          <w:szCs w:val="22"/>
        </w:rPr>
        <w:t>评委会按照“客观公正，实事求是”的原则，评价参加本次招标的投标人所提供的服务对招标文件的符合性及响应性。</w:t>
      </w:r>
    </w:p>
    <w:p w14:paraId="59AF0C9B">
      <w:pPr>
        <w:tabs>
          <w:tab w:val="left" w:pos="360"/>
          <w:tab w:val="left" w:pos="540"/>
          <w:tab w:val="left" w:pos="3600"/>
          <w:tab w:val="left" w:pos="3780"/>
          <w:tab w:val="left" w:pos="8460"/>
          <w:tab w:val="left" w:pos="9180"/>
        </w:tabs>
        <w:adjustRightInd w:val="0"/>
        <w:snapToGrid w:val="0"/>
        <w:spacing w:line="360" w:lineRule="auto"/>
        <w:ind w:left="0" w:leftChars="0" w:firstLine="0" w:firstLineChars="0"/>
        <w:jc w:val="center"/>
        <w:rPr>
          <w:rFonts w:hint="eastAsia" w:ascii="微软雅黑" w:hAnsi="微软雅黑" w:eastAsia="微软雅黑" w:cs="微软雅黑"/>
          <w:b/>
          <w:sz w:val="22"/>
          <w:szCs w:val="22"/>
        </w:rPr>
      </w:pPr>
      <w:r>
        <w:rPr>
          <w:rFonts w:hint="eastAsia" w:ascii="微软雅黑" w:hAnsi="微软雅黑" w:eastAsia="微软雅黑" w:cs="微软雅黑"/>
          <w:b/>
          <w:sz w:val="22"/>
          <w:szCs w:val="22"/>
        </w:rPr>
        <w:t>第二节 评标程序及评审细则</w:t>
      </w:r>
    </w:p>
    <w:p w14:paraId="474BCC69">
      <w:pPr>
        <w:adjustRightInd w:val="0"/>
        <w:snapToGrid w:val="0"/>
        <w:spacing w:line="360" w:lineRule="auto"/>
        <w:ind w:right="-10" w:firstLine="44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第五条</w:t>
      </w:r>
      <w:r>
        <w:rPr>
          <w:rFonts w:hint="eastAsia" w:ascii="微软雅黑" w:hAnsi="微软雅黑" w:eastAsia="微软雅黑" w:cs="微软雅黑"/>
          <w:sz w:val="22"/>
          <w:szCs w:val="22"/>
        </w:rPr>
        <w:t xml:space="preserve"> 评标工作于开标后进行。评委会应认真研究招标文件，至少应了解和熟悉以下内容：</w:t>
      </w:r>
    </w:p>
    <w:p w14:paraId="56B1A79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（一）招标的目标；</w:t>
      </w:r>
    </w:p>
    <w:p w14:paraId="3562B66B">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（二）招标项目的范围和性质；</w:t>
      </w:r>
    </w:p>
    <w:p w14:paraId="204612DE">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（三）招标文件中规定的主要服务要求、标准和商务条款；</w:t>
      </w:r>
    </w:p>
    <w:p w14:paraId="6BDC3C8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（四）招标文件规定的评标标准、评标方法和在评标过程中考虑的相关因素。</w:t>
      </w:r>
    </w:p>
    <w:p w14:paraId="55A581EA">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第六条</w:t>
      </w:r>
      <w:r>
        <w:rPr>
          <w:rFonts w:hint="eastAsia" w:ascii="微软雅黑" w:hAnsi="微软雅黑" w:eastAsia="微软雅黑" w:cs="微软雅黑"/>
          <w:sz w:val="22"/>
          <w:szCs w:val="22"/>
        </w:rPr>
        <w:t xml:space="preserve"> 有效投标应符合以下原则：</w:t>
      </w:r>
    </w:p>
    <w:p w14:paraId="3A3D1B5D">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（一）完全响应招标文件要求；</w:t>
      </w:r>
    </w:p>
    <w:p w14:paraId="6B9AE11F">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（二）无重大偏离、保留或招标人不能接受的附加条件；</w:t>
      </w:r>
    </w:p>
    <w:p w14:paraId="4D6D2378">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（三）通过投标初审；</w:t>
      </w:r>
    </w:p>
    <w:p w14:paraId="0AEE2977">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（四）报价不低于投标成本，高于限价；</w:t>
      </w:r>
    </w:p>
    <w:p w14:paraId="2D8A9BCA">
      <w:pPr>
        <w:spacing w:line="360" w:lineRule="auto"/>
        <w:ind w:left="480" w:right="-10" w:firstLine="440"/>
        <w:rPr>
          <w:rFonts w:hint="eastAsia" w:ascii="微软雅黑" w:hAnsi="微软雅黑" w:eastAsia="微软雅黑" w:cs="微软雅黑"/>
          <w:sz w:val="22"/>
          <w:szCs w:val="22"/>
        </w:rPr>
      </w:pPr>
      <w:r>
        <w:rPr>
          <w:rFonts w:hint="eastAsia" w:ascii="微软雅黑" w:hAnsi="微软雅黑" w:eastAsia="微软雅黑" w:cs="微软雅黑"/>
          <w:sz w:val="22"/>
          <w:szCs w:val="22"/>
        </w:rPr>
        <w:t>（五）评委会依据招标文件认定的其他原则。</w:t>
      </w:r>
    </w:p>
    <w:p w14:paraId="3C2F5D6C">
      <w:pPr>
        <w:adjustRightInd w:val="0"/>
        <w:snapToGrid w:val="0"/>
        <w:spacing w:line="360" w:lineRule="auto"/>
        <w:ind w:right="-10" w:firstLine="440" w:firstLineChars="200"/>
        <w:rPr>
          <w:rFonts w:hint="eastAsia" w:ascii="微软雅黑" w:hAnsi="微软雅黑" w:eastAsia="微软雅黑" w:cs="微软雅黑"/>
          <w:sz w:val="22"/>
          <w:szCs w:val="22"/>
        </w:rPr>
      </w:pPr>
      <w:r>
        <w:rPr>
          <w:rFonts w:hint="eastAsia" w:ascii="微软雅黑" w:hAnsi="微软雅黑" w:eastAsia="微软雅黑" w:cs="微软雅黑"/>
          <w:b/>
          <w:sz w:val="22"/>
          <w:szCs w:val="22"/>
        </w:rPr>
        <w:t xml:space="preserve">第七条 </w:t>
      </w:r>
      <w:r>
        <w:rPr>
          <w:rFonts w:hint="eastAsia" w:ascii="微软雅黑" w:hAnsi="微软雅黑" w:eastAsia="微软雅黑" w:cs="微软雅黑"/>
          <w:sz w:val="22"/>
          <w:szCs w:val="22"/>
        </w:rPr>
        <w:t>评委会遵循公开、公平、公正和科学诚信的原则，对所有投标文件均采用相同程序和标准，进行评定。</w:t>
      </w:r>
    </w:p>
    <w:p w14:paraId="0AE63767">
      <w:pPr>
        <w:spacing w:line="360" w:lineRule="auto"/>
        <w:ind w:left="0" w:leftChars="0" w:firstLine="440" w:firstLineChars="0"/>
        <w:rPr>
          <w:rFonts w:hint="eastAsia" w:ascii="微软雅黑" w:hAnsi="微软雅黑" w:eastAsia="微软雅黑" w:cs="微软雅黑"/>
          <w:sz w:val="22"/>
          <w:szCs w:val="22"/>
        </w:rPr>
      </w:pPr>
      <w:r>
        <w:rPr>
          <w:rFonts w:hint="eastAsia" w:ascii="微软雅黑" w:hAnsi="微软雅黑" w:eastAsia="微软雅黑" w:cs="微软雅黑"/>
          <w:b/>
          <w:sz w:val="22"/>
          <w:szCs w:val="22"/>
        </w:rPr>
        <w:t>第八条</w:t>
      </w:r>
      <w:r>
        <w:rPr>
          <w:rFonts w:hint="eastAsia" w:ascii="微软雅黑" w:hAnsi="微软雅黑" w:eastAsia="微软雅黑" w:cs="微软雅黑"/>
          <w:sz w:val="22"/>
          <w:szCs w:val="22"/>
        </w:rPr>
        <w:t xml:space="preserve"> 评审程序</w:t>
      </w:r>
    </w:p>
    <w:p w14:paraId="66391C20">
      <w:pPr>
        <w:spacing w:line="360" w:lineRule="auto"/>
        <w:ind w:firstLine="440" w:firstLineChars="200"/>
        <w:rPr>
          <w:rFonts w:hint="eastAsia" w:ascii="微软雅黑" w:hAnsi="微软雅黑" w:eastAsia="微软雅黑" w:cs="微软雅黑"/>
          <w:sz w:val="22"/>
          <w:szCs w:val="22"/>
        </w:rPr>
      </w:pPr>
      <w:r>
        <w:rPr>
          <w:rFonts w:hint="eastAsia" w:ascii="微软雅黑" w:hAnsi="微软雅黑" w:eastAsia="微软雅黑" w:cs="微软雅黑"/>
          <w:sz w:val="22"/>
          <w:szCs w:val="22"/>
        </w:rPr>
        <w:t>本项目采用统一、低价评标法进行评审，评标委员会将依据报价表单进行评审。</w:t>
      </w:r>
      <w:bookmarkStart w:id="13" w:name="_Toc245714173"/>
      <w:bookmarkStart w:id="14" w:name="_Toc39733483"/>
      <w:bookmarkStart w:id="15" w:name="_Toc273602355"/>
      <w:bookmarkStart w:id="16" w:name="_Toc20758"/>
      <w:bookmarkStart w:id="17" w:name="_Toc39733482"/>
      <w:bookmarkStart w:id="18" w:name="_Toc273602352"/>
      <w:bookmarkStart w:id="19" w:name="_Toc245714170"/>
      <w:bookmarkStart w:id="20" w:name="_Toc2829"/>
      <w:bookmarkStart w:id="21" w:name="_Toc245028818"/>
    </w:p>
    <w:p w14:paraId="00BC0EB9">
      <w:pPr>
        <w:rPr>
          <w:rFonts w:hint="eastAsia" w:ascii="微软雅黑" w:hAnsi="微软雅黑" w:eastAsia="微软雅黑" w:cs="微软雅黑"/>
          <w:sz w:val="22"/>
          <w:szCs w:val="22"/>
        </w:rPr>
      </w:pPr>
      <w:r>
        <w:rPr>
          <w:rFonts w:hint="eastAsia" w:ascii="微软雅黑" w:hAnsi="微软雅黑" w:eastAsia="微软雅黑" w:cs="微软雅黑"/>
          <w:sz w:val="22"/>
          <w:szCs w:val="22"/>
        </w:rPr>
        <w:br w:type="page"/>
      </w:r>
    </w:p>
    <w:p w14:paraId="35FA6757">
      <w:pPr>
        <w:pStyle w:val="4"/>
        <w:rPr>
          <w:rFonts w:hint="eastAsia" w:ascii="微软雅黑" w:hAnsi="微软雅黑" w:eastAsia="微软雅黑" w:cs="微软雅黑"/>
          <w:b/>
          <w:sz w:val="21"/>
          <w:szCs w:val="21"/>
        </w:rPr>
      </w:pPr>
      <w:r>
        <w:rPr>
          <w:rFonts w:hint="eastAsia" w:ascii="微软雅黑" w:hAnsi="微软雅黑" w:eastAsia="微软雅黑" w:cs="微软雅黑"/>
          <w:b/>
          <w:sz w:val="21"/>
          <w:szCs w:val="21"/>
        </w:rPr>
        <w:t>附件一：</w:t>
      </w:r>
    </w:p>
    <w:p w14:paraId="4ACA6703">
      <w:pPr>
        <w:pStyle w:val="4"/>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一、投标函</w:t>
      </w:r>
      <w:bookmarkEnd w:id="13"/>
      <w:bookmarkEnd w:id="14"/>
      <w:bookmarkEnd w:id="15"/>
      <w:bookmarkEnd w:id="16"/>
    </w:p>
    <w:p w14:paraId="75A88731">
      <w:pPr>
        <w:pStyle w:val="18"/>
        <w:spacing w:line="360" w:lineRule="auto"/>
        <w:rPr>
          <w:rFonts w:hint="eastAsia" w:ascii="微软雅黑" w:hAnsi="微软雅黑" w:eastAsia="微软雅黑" w:cs="微软雅黑"/>
          <w:sz w:val="21"/>
        </w:rPr>
      </w:pPr>
      <w:r>
        <w:rPr>
          <w:rFonts w:hint="eastAsia" w:ascii="微软雅黑" w:hAnsi="微软雅黑" w:eastAsia="微软雅黑" w:cs="微软雅黑"/>
          <w:sz w:val="21"/>
        </w:rPr>
        <w:t>致：合肥市包河区城市更新建设有限公司</w:t>
      </w:r>
    </w:p>
    <w:p w14:paraId="4BF85B5A">
      <w:pPr>
        <w:pStyle w:val="3"/>
        <w:spacing w:line="360" w:lineRule="auto"/>
        <w:ind w:firstLine="420" w:firstLineChars="200"/>
        <w:rPr>
          <w:rFonts w:hint="eastAsia" w:ascii="微软雅黑" w:hAnsi="微软雅黑" w:eastAsia="微软雅黑" w:cs="微软雅黑"/>
          <w:dstrike/>
          <w:sz w:val="21"/>
          <w:szCs w:val="21"/>
        </w:rPr>
      </w:pPr>
      <w:r>
        <w:rPr>
          <w:rFonts w:hint="eastAsia" w:ascii="微软雅黑" w:hAnsi="微软雅黑" w:eastAsia="微软雅黑" w:cs="微软雅黑"/>
          <w:sz w:val="21"/>
          <w:szCs w:val="21"/>
        </w:rPr>
        <w:t>根据贵方</w:t>
      </w:r>
      <w:r>
        <w:rPr>
          <w:rFonts w:hint="eastAsia" w:ascii="微软雅黑" w:hAnsi="微软雅黑" w:eastAsia="微软雅黑" w:cs="微软雅黑"/>
          <w:sz w:val="21"/>
          <w:szCs w:val="21"/>
          <w:u w:val="single"/>
        </w:rPr>
        <w:t>“城市更新项目销售物料制作”</w:t>
      </w:r>
      <w:r>
        <w:rPr>
          <w:rFonts w:hint="eastAsia" w:ascii="微软雅黑" w:hAnsi="微软雅黑" w:eastAsia="微软雅黑" w:cs="微软雅黑"/>
          <w:sz w:val="21"/>
          <w:szCs w:val="21"/>
        </w:rPr>
        <w:t>项目的招标邀请书，正式授权下述签字人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（姓名）代表投标人</w:t>
      </w:r>
      <w:r>
        <w:rPr>
          <w:rFonts w:hint="eastAsia" w:ascii="微软雅黑" w:hAnsi="微软雅黑" w:eastAsia="微软雅黑" w:cs="微软雅黑"/>
          <w:sz w:val="21"/>
          <w:szCs w:val="21"/>
          <w:u w:val="single"/>
        </w:rPr>
        <w:t xml:space="preserve">        　   </w:t>
      </w:r>
      <w:r>
        <w:rPr>
          <w:rFonts w:hint="eastAsia" w:ascii="微软雅黑" w:hAnsi="微软雅黑" w:eastAsia="微软雅黑" w:cs="微软雅黑"/>
          <w:sz w:val="21"/>
          <w:szCs w:val="21"/>
        </w:rPr>
        <w:t>（投标人全称），提交投标文件正本</w:t>
      </w:r>
      <w:r>
        <w:rPr>
          <w:rFonts w:hint="eastAsia" w:ascii="微软雅黑" w:hAnsi="微软雅黑" w:eastAsia="微软雅黑" w:cs="微软雅黑"/>
          <w:sz w:val="21"/>
          <w:szCs w:val="21"/>
          <w:u w:val="single"/>
        </w:rPr>
        <w:t>　</w:t>
      </w:r>
      <w:r>
        <w:rPr>
          <w:rFonts w:hint="eastAsia" w:ascii="微软雅黑" w:hAnsi="微软雅黑" w:eastAsia="微软雅黑" w:cs="微软雅黑"/>
          <w:sz w:val="21"/>
          <w:szCs w:val="21"/>
        </w:rPr>
        <w:t>份，副本</w:t>
      </w:r>
      <w:r>
        <w:rPr>
          <w:rFonts w:hint="eastAsia" w:ascii="微软雅黑" w:hAnsi="微软雅黑" w:eastAsia="微软雅黑" w:cs="微软雅黑"/>
          <w:b/>
          <w:sz w:val="21"/>
          <w:szCs w:val="21"/>
          <w:u w:val="single"/>
        </w:rPr>
        <w:t>　</w:t>
      </w:r>
      <w:r>
        <w:rPr>
          <w:rFonts w:hint="eastAsia" w:ascii="微软雅黑" w:hAnsi="微软雅黑" w:eastAsia="微软雅黑" w:cs="微软雅黑"/>
          <w:sz w:val="21"/>
          <w:szCs w:val="21"/>
        </w:rPr>
        <w:t>份。</w:t>
      </w:r>
    </w:p>
    <w:p w14:paraId="1C625D51">
      <w:pPr>
        <w:spacing w:line="360" w:lineRule="auto"/>
        <w:rPr>
          <w:rFonts w:hint="eastAsia" w:ascii="微软雅黑" w:hAnsi="微软雅黑" w:eastAsia="微软雅黑" w:cs="微软雅黑"/>
        </w:rPr>
      </w:pPr>
    </w:p>
    <w:p w14:paraId="02EED61D">
      <w:pPr>
        <w:spacing w:line="360" w:lineRule="auto"/>
        <w:rPr>
          <w:rFonts w:hint="eastAsia" w:ascii="微软雅黑" w:hAnsi="微软雅黑" w:eastAsia="微软雅黑" w:cs="微软雅黑"/>
        </w:rPr>
      </w:pPr>
      <w:r>
        <w:rPr>
          <w:rFonts w:hint="eastAsia" w:ascii="微软雅黑" w:hAnsi="微软雅黑" w:eastAsia="微软雅黑" w:cs="微软雅黑"/>
        </w:rPr>
        <w:t>据此函，签字人兹宣布同意如下：</w:t>
      </w:r>
    </w:p>
    <w:p w14:paraId="60E3DD9A">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（1）我方完全响应招标文件要求，如我方中标，我方承诺将服从采购方管理，严格按照采购方相关规定履行业务。</w:t>
      </w:r>
    </w:p>
    <w:p w14:paraId="0DC8DC8F">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（2）我方根据招标文件的规定，严格履行合同的责任和义务,并保证于招标方要求的日期内提供优质服务。</w:t>
      </w:r>
    </w:p>
    <w:p w14:paraId="621EF9C8">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3）我方已详细审核全部招标文件，包括招标文件修改书（如有），参考资料及有关附件，我方正式认可本次招标文件，并对招标文件各项条款（包括开标时间）均无异议。我方知道必须放弃提出含糊不清或误解的问题的权利。</w:t>
      </w:r>
    </w:p>
    <w:p w14:paraId="789B80ED">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（4）我方同意从招标文件规定的开标日期起遵循本投标文件，并在招标文件规定的投标有效期之前均具有约束力。</w:t>
      </w:r>
    </w:p>
    <w:p w14:paraId="3692BFD6">
      <w:pPr>
        <w:spacing w:line="360" w:lineRule="auto"/>
        <w:ind w:firstLine="420"/>
        <w:rPr>
          <w:rFonts w:hint="eastAsia" w:ascii="微软雅黑" w:hAnsi="微软雅黑" w:eastAsia="微软雅黑" w:cs="微软雅黑"/>
        </w:rPr>
      </w:pPr>
      <w:r>
        <w:rPr>
          <w:rFonts w:hint="eastAsia" w:ascii="微软雅黑" w:hAnsi="微软雅黑" w:eastAsia="微软雅黑" w:cs="微软雅黑"/>
        </w:rPr>
        <w:t>（5）我方声明投标文件所提供的一切资料真实、及时、有效。由于我方提供资料不实而造成的责任和后果由我方承担。我方同意按照贵方提出的要求，提供与投标有关的任何证据、数据或资料。</w:t>
      </w:r>
    </w:p>
    <w:p w14:paraId="2F59008A">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（6）与本投标有关的通讯地址：</w:t>
      </w:r>
      <w:r>
        <w:rPr>
          <w:rFonts w:hint="eastAsia" w:ascii="微软雅黑" w:hAnsi="微软雅黑" w:eastAsia="微软雅黑" w:cs="微软雅黑"/>
          <w:u w:val="single"/>
        </w:rPr>
        <w:t xml:space="preserve">                                  </w:t>
      </w:r>
    </w:p>
    <w:p w14:paraId="49E74110">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电    话：</w:t>
      </w:r>
      <w:r>
        <w:rPr>
          <w:rFonts w:hint="eastAsia" w:ascii="微软雅黑" w:hAnsi="微软雅黑" w:eastAsia="微软雅黑" w:cs="微软雅黑"/>
          <w:u w:val="single"/>
        </w:rPr>
        <w:t xml:space="preserve">                       </w:t>
      </w:r>
      <w:r>
        <w:rPr>
          <w:rFonts w:hint="eastAsia" w:ascii="微软雅黑" w:hAnsi="微软雅黑" w:eastAsia="微软雅黑" w:cs="微软雅黑"/>
        </w:rPr>
        <w:t>传    真：</w:t>
      </w:r>
      <w:r>
        <w:rPr>
          <w:rFonts w:hint="eastAsia" w:ascii="微软雅黑" w:hAnsi="微软雅黑" w:eastAsia="微软雅黑" w:cs="微软雅黑"/>
          <w:u w:val="single"/>
        </w:rPr>
        <w:t xml:space="preserve">                 </w:t>
      </w:r>
    </w:p>
    <w:p w14:paraId="0BFC6ECD">
      <w:pPr>
        <w:spacing w:line="360" w:lineRule="auto"/>
        <w:ind w:firstLine="420"/>
        <w:rPr>
          <w:rFonts w:hint="eastAsia" w:ascii="微软雅黑" w:hAnsi="微软雅黑" w:eastAsia="微软雅黑" w:cs="微软雅黑"/>
          <w:u w:val="single"/>
        </w:rPr>
      </w:pPr>
      <w:r>
        <w:rPr>
          <w:rFonts w:hint="eastAsia" w:ascii="微软雅黑" w:hAnsi="微软雅黑" w:eastAsia="微软雅黑" w:cs="微软雅黑"/>
        </w:rPr>
        <w:t>投标人（公章）：</w:t>
      </w:r>
      <w:r>
        <w:rPr>
          <w:rFonts w:hint="eastAsia" w:ascii="微软雅黑" w:hAnsi="微软雅黑" w:eastAsia="微软雅黑" w:cs="微软雅黑"/>
          <w:u w:val="single"/>
        </w:rPr>
        <w:t xml:space="preserve">                     </w:t>
      </w:r>
    </w:p>
    <w:p w14:paraId="40100972">
      <w:pPr>
        <w:tabs>
          <w:tab w:val="left" w:pos="630"/>
        </w:tabs>
        <w:spacing w:line="360" w:lineRule="auto"/>
        <w:ind w:firstLine="420"/>
        <w:rPr>
          <w:rFonts w:hint="eastAsia" w:ascii="微软雅黑" w:hAnsi="微软雅黑" w:eastAsia="微软雅黑" w:cs="微软雅黑"/>
        </w:rPr>
      </w:pPr>
      <w:r>
        <w:rPr>
          <w:rFonts w:hint="eastAsia" w:ascii="微软雅黑" w:hAnsi="微软雅黑" w:eastAsia="微软雅黑" w:cs="微软雅黑"/>
        </w:rPr>
        <w:t>日    期：</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w:t>
      </w:r>
    </w:p>
    <w:bookmarkEnd w:id="17"/>
    <w:bookmarkEnd w:id="18"/>
    <w:bookmarkEnd w:id="19"/>
    <w:bookmarkEnd w:id="20"/>
    <w:bookmarkEnd w:id="21"/>
    <w:p w14:paraId="15960438">
      <w:pPr>
        <w:pStyle w:val="4"/>
        <w:ind w:firstLine="440"/>
        <w:jc w:val="both"/>
        <w:rPr>
          <w:rFonts w:hint="eastAsia" w:ascii="微软雅黑" w:hAnsi="微软雅黑" w:eastAsia="微软雅黑" w:cs="微软雅黑"/>
          <w:sz w:val="22"/>
          <w:szCs w:val="22"/>
        </w:rPr>
      </w:pPr>
      <w:bookmarkStart w:id="22" w:name="_Toc39733484"/>
      <w:bookmarkStart w:id="23" w:name="_Toc273602356"/>
      <w:bookmarkStart w:id="24" w:name="_Toc245714174"/>
      <w:bookmarkStart w:id="25" w:name="_Toc10239"/>
      <w:bookmarkStart w:id="26" w:name="_Toc232592019"/>
      <w:bookmarkStart w:id="27" w:name="_Toc220232394"/>
      <w:r>
        <w:rPr>
          <w:rFonts w:hint="eastAsia" w:ascii="微软雅黑" w:hAnsi="微软雅黑" w:eastAsia="微软雅黑" w:cs="微软雅黑"/>
          <w:b/>
          <w:sz w:val="22"/>
          <w:szCs w:val="22"/>
        </w:rPr>
        <w:t>附件二：</w:t>
      </w:r>
    </w:p>
    <w:p w14:paraId="50162A95">
      <w:pPr>
        <w:pStyle w:val="4"/>
        <w:numPr>
          <w:ilvl w:val="0"/>
          <w:numId w:val="3"/>
        </w:numPr>
        <w:jc w:val="center"/>
        <w:rPr>
          <w:rFonts w:hint="eastAsia" w:ascii="微软雅黑" w:hAnsi="微软雅黑" w:eastAsia="微软雅黑" w:cs="微软雅黑"/>
          <w:b/>
          <w:bCs/>
          <w:sz w:val="22"/>
          <w:szCs w:val="22"/>
        </w:rPr>
      </w:pPr>
      <w:r>
        <w:rPr>
          <w:rFonts w:hint="eastAsia" w:ascii="微软雅黑" w:hAnsi="微软雅黑" w:eastAsia="微软雅黑" w:cs="微软雅黑"/>
          <w:b/>
          <w:bCs/>
          <w:sz w:val="22"/>
          <w:szCs w:val="22"/>
        </w:rPr>
        <w:t>投标授权书</w:t>
      </w:r>
      <w:bookmarkEnd w:id="22"/>
      <w:bookmarkEnd w:id="23"/>
      <w:bookmarkEnd w:id="24"/>
      <w:bookmarkEnd w:id="25"/>
    </w:p>
    <w:p w14:paraId="564C8E61">
      <w:pPr>
        <w:rPr>
          <w:rFonts w:hint="eastAsia" w:ascii="微软雅黑" w:hAnsi="微软雅黑" w:eastAsia="微软雅黑" w:cs="微软雅黑"/>
        </w:rPr>
      </w:pPr>
    </w:p>
    <w:p w14:paraId="3974A986">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本授权书声明：</w:t>
      </w:r>
      <w:r>
        <w:rPr>
          <w:rFonts w:hint="eastAsia" w:ascii="微软雅黑" w:hAnsi="微软雅黑" w:eastAsia="微软雅黑" w:cs="微软雅黑"/>
          <w:u w:val="single"/>
        </w:rPr>
        <w:t xml:space="preserve">             </w:t>
      </w:r>
      <w:r>
        <w:rPr>
          <w:rFonts w:hint="eastAsia" w:ascii="微软雅黑" w:hAnsi="微软雅黑" w:eastAsia="微软雅黑" w:cs="微软雅黑"/>
        </w:rPr>
        <w:t>（投标单位）授权本公司</w:t>
      </w:r>
      <w:r>
        <w:rPr>
          <w:rFonts w:hint="eastAsia" w:ascii="微软雅黑" w:hAnsi="微软雅黑" w:eastAsia="微软雅黑" w:cs="微软雅黑"/>
          <w:u w:val="single"/>
        </w:rPr>
        <w:t xml:space="preserve">       </w:t>
      </w:r>
      <w:r>
        <w:rPr>
          <w:rFonts w:hint="eastAsia" w:ascii="微软雅黑" w:hAnsi="微软雅黑" w:eastAsia="微软雅黑" w:cs="微软雅黑"/>
        </w:rPr>
        <w:t>（投标人授权代表姓名、职务）代表本公司参加合肥市包河区城市更新建设有限公司</w:t>
      </w:r>
      <w:r>
        <w:rPr>
          <w:rFonts w:hint="eastAsia" w:ascii="微软雅黑" w:hAnsi="微软雅黑" w:eastAsia="微软雅黑" w:cs="微软雅黑"/>
          <w:u w:val="single"/>
        </w:rPr>
        <w:t>城市更新项目销售物料制作</w:t>
      </w:r>
      <w:r>
        <w:rPr>
          <w:rFonts w:hint="eastAsia" w:ascii="微软雅黑" w:hAnsi="微软雅黑" w:eastAsia="微软雅黑" w:cs="微软雅黑"/>
        </w:rPr>
        <w:t>项目，全权代表本公司处理投标过程的一切事宜，包括但不限于：投标、参与开标、谈判、签约等。投标人代表在投标过程中所签署的一切文件和处理与之有关的一切事务，本公司均予以认可并对此承担责任。投标人代表无转委托权。特此授权。</w:t>
      </w:r>
    </w:p>
    <w:p w14:paraId="44C18DBB">
      <w:pPr>
        <w:pStyle w:val="17"/>
        <w:snapToGrid w:val="0"/>
        <w:spacing w:line="48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本授权书自出具之日起生效。</w:t>
      </w:r>
    </w:p>
    <w:p w14:paraId="6C98B8E8">
      <w:pPr>
        <w:adjustRightInd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特此声明。</w:t>
      </w:r>
    </w:p>
    <w:p w14:paraId="7BB6A70C">
      <w:pPr>
        <w:pStyle w:val="27"/>
        <w:ind w:left="0" w:leftChars="0"/>
        <w:rPr>
          <w:szCs w:val="21"/>
        </w:rPr>
      </w:pPr>
    </w:p>
    <w:p w14:paraId="0A1F5AF0">
      <w:pPr>
        <w:spacing w:line="360" w:lineRule="auto"/>
        <w:ind w:firstLine="420"/>
        <w:jc w:val="center"/>
        <w:rPr>
          <w:rFonts w:hint="eastAsia" w:ascii="微软雅黑" w:hAnsi="微软雅黑" w:eastAsia="微软雅黑" w:cs="微软雅黑"/>
        </w:rPr>
      </w:pP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1" name="圆角矩形 1"/>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11063D7B">
                            <w:pPr>
                              <w:jc w:val="center"/>
                              <w:rPr>
                                <w:rFonts w:hint="eastAsia"/>
                              </w:rPr>
                            </w:pPr>
                            <w:r>
                              <w:rPr>
                                <w:rFonts w:hint="eastAsia"/>
                              </w:rPr>
                              <w:t>授权代表身份复印件正面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EvAEgDTAAAABQEAAA8AAAAAAAAAAQAgAAAAIgAAAGRycy9kb3ducmV2LnhtbFBLAQIUABQA&#10;AAAIAIdO4kBhMH8JLgIAAHoEAAAOAAAAAAAAAAEAIAAAACIBAABkcnMvZTJvRG9jLnhtbFBLBQYA&#10;AAAABgAGAFkBAADCBQAAAAA=&#10;">
                <v:fill on="t" focussize="0,0"/>
                <v:stroke color="#000000" joinstyle="round"/>
                <v:imagedata o:title=""/>
                <o:lock v:ext="edit" rotation="t" aspectratio="f"/>
                <v:textbox>
                  <w:txbxContent>
                    <w:p w14:paraId="11063D7B">
                      <w:pPr>
                        <w:jc w:val="center"/>
                        <w:rPr>
                          <w:rFonts w:hint="eastAsia"/>
                        </w:rPr>
                      </w:pPr>
                      <w:r>
                        <w:rPr>
                          <w:rFonts w:hint="eastAsia"/>
                        </w:rPr>
                        <w:t>授权代表身份复印件正面</w:t>
                      </w:r>
                    </w:p>
                  </w:txbxContent>
                </v:textbox>
                <w10:wrap type="none"/>
                <w10:anchorlock/>
              </v:roundrect>
            </w:pict>
          </mc:Fallback>
        </mc:AlternateContent>
      </w:r>
      <w:r>
        <w:rPr>
          <w:rFonts w:hint="eastAsia" w:ascii="微软雅黑" w:hAnsi="微软雅黑" w:eastAsia="微软雅黑" w:cs="微软雅黑"/>
        </w:rPr>
        <mc:AlternateContent>
          <mc:Choice Requires="wps">
            <w:drawing>
              <wp:inline distT="0" distB="0" distL="114300" distR="114300">
                <wp:extent cx="2638425" cy="1749425"/>
                <wp:effectExtent l="4445" t="4445" r="5080" b="17780"/>
                <wp:docPr id="2" name="圆角矩形 2"/>
                <wp:cNvGraphicFramePr/>
                <a:graphic xmlns:a="http://schemas.openxmlformats.org/drawingml/2006/main">
                  <a:graphicData uri="http://schemas.microsoft.com/office/word/2010/wordprocessingShape">
                    <wps:wsp>
                      <wps:cNvSpPr>
                        <a:spLocks noRot="1"/>
                      </wps:cNvSpPr>
                      <wps:spPr>
                        <a:xfrm>
                          <a:off x="0" y="0"/>
                          <a:ext cx="2638425" cy="1749425"/>
                        </a:xfrm>
                        <a:prstGeom prst="roundRect">
                          <a:avLst>
                            <a:gd name="adj" fmla="val 16667"/>
                          </a:avLst>
                        </a:prstGeom>
                        <a:solidFill>
                          <a:srgbClr val="FFFFFF"/>
                        </a:solidFill>
                        <a:ln w="9525" cap="flat" cmpd="sng">
                          <a:solidFill>
                            <a:srgbClr val="000000"/>
                          </a:solidFill>
                          <a:prstDash val="solid"/>
                          <a:headEnd type="none" w="med" len="med"/>
                          <a:tailEnd type="none" w="med" len="med"/>
                        </a:ln>
                      </wps:spPr>
                      <wps:txbx>
                        <w:txbxContent>
                          <w:p w14:paraId="0844185C">
                            <w:pPr>
                              <w:jc w:val="center"/>
                              <w:rPr>
                                <w:rFonts w:hint="eastAsia"/>
                              </w:rPr>
                            </w:pPr>
                            <w:r>
                              <w:rPr>
                                <w:rFonts w:hint="eastAsia"/>
                              </w:rPr>
                              <w:t>授权代表身份复印件反面</w:t>
                            </w:r>
                          </w:p>
                        </w:txbxContent>
                      </wps:txbx>
                      <wps:bodyPr upright="1"/>
                    </wps:wsp>
                  </a:graphicData>
                </a:graphic>
              </wp:inline>
            </w:drawing>
          </mc:Choice>
          <mc:Fallback>
            <w:pict>
              <v:roundrect id="_x0000_s1026" o:spid="_x0000_s1026" o:spt="2" style="height:137.75pt;width:207.75pt;" fillcolor="#FFFFFF" filled="t" stroked="t" coordsize="21600,21600" arcsize="0.166666666666667" o:gfxdata="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8ASANMAAAAFAQAADwAAAAAAAAABACAAAAAiAAAAZHJzL2Rvd25yZXYueG1sUEsBAhQA&#10;FAAAAAgAh07iQOVCTPMwAgAAegQAAA4AAAAAAAAAAQAgAAAAIgEAAGRycy9lMm9Eb2MueG1sUEsF&#10;BgAAAAAGAAYAWQEAAMQFAAAAAA==&#10;">
                <v:fill on="t" focussize="0,0"/>
                <v:stroke color="#000000" joinstyle="round"/>
                <v:imagedata o:title=""/>
                <o:lock v:ext="edit" rotation="t" aspectratio="f"/>
                <v:textbox>
                  <w:txbxContent>
                    <w:p w14:paraId="0844185C">
                      <w:pPr>
                        <w:jc w:val="center"/>
                        <w:rPr>
                          <w:rFonts w:hint="eastAsia"/>
                        </w:rPr>
                      </w:pPr>
                      <w:r>
                        <w:rPr>
                          <w:rFonts w:hint="eastAsia"/>
                        </w:rPr>
                        <w:t>授权代表身份复印件反面</w:t>
                      </w:r>
                    </w:p>
                  </w:txbxContent>
                </v:textbox>
                <w10:wrap type="none"/>
                <w10:anchorlock/>
              </v:roundrect>
            </w:pict>
          </mc:Fallback>
        </mc:AlternateContent>
      </w:r>
    </w:p>
    <w:p w14:paraId="1094A22D">
      <w:pPr>
        <w:adjustRightInd w:val="0"/>
        <w:snapToGrid w:val="0"/>
        <w:spacing w:line="360" w:lineRule="auto"/>
        <w:ind w:firstLine="420" w:firstLineChars="200"/>
        <w:rPr>
          <w:rFonts w:hint="eastAsia"/>
        </w:rPr>
      </w:pPr>
      <w:r>
        <w:rPr>
          <w:rFonts w:hint="eastAsia" w:ascii="微软雅黑" w:hAnsi="微软雅黑" w:eastAsia="微软雅黑" w:cs="微软雅黑"/>
        </w:rPr>
        <w:t>投标人授权代表</w:t>
      </w:r>
      <w:r>
        <w:rPr>
          <w:rFonts w:hint="eastAsia" w:ascii="微软雅黑" w:hAnsi="微软雅黑" w:eastAsia="微软雅黑" w:cs="微软雅黑"/>
          <w:b/>
        </w:rPr>
        <w:t>（签字）</w:t>
      </w:r>
      <w:r>
        <w:rPr>
          <w:rFonts w:hint="eastAsia" w:ascii="微软雅黑" w:hAnsi="微软雅黑" w:eastAsia="微软雅黑" w:cs="微软雅黑"/>
        </w:rPr>
        <w:t>：</w:t>
      </w:r>
      <w:r>
        <w:rPr>
          <w:rFonts w:hint="eastAsia" w:ascii="微软雅黑" w:hAnsi="微软雅黑" w:eastAsia="微软雅黑" w:cs="微软雅黑"/>
          <w:u w:val="single"/>
        </w:rPr>
        <w:t xml:space="preserve">            </w:t>
      </w:r>
      <w:r>
        <w:rPr>
          <w:rFonts w:hint="eastAsia" w:ascii="微软雅黑" w:hAnsi="微软雅黑" w:eastAsia="微软雅黑" w:cs="微软雅黑"/>
        </w:rPr>
        <w:t xml:space="preserve"> 性别：</w:t>
      </w:r>
      <w:r>
        <w:rPr>
          <w:rFonts w:hint="eastAsia" w:ascii="微软雅黑" w:hAnsi="微软雅黑" w:eastAsia="微软雅黑" w:cs="微软雅黑"/>
          <w:u w:val="single"/>
        </w:rPr>
        <w:t xml:space="preserve">        </w:t>
      </w:r>
      <w:r>
        <w:rPr>
          <w:rFonts w:hint="eastAsia" w:ascii="微软雅黑" w:hAnsi="微软雅黑" w:eastAsia="微软雅黑" w:cs="微软雅黑"/>
        </w:rPr>
        <w:t>身份证号：</w:t>
      </w:r>
      <w:r>
        <w:rPr>
          <w:rFonts w:hint="eastAsia" w:ascii="微软雅黑" w:hAnsi="微软雅黑" w:eastAsia="微软雅黑" w:cs="微软雅黑"/>
          <w:u w:val="single"/>
        </w:rPr>
        <w:t xml:space="preserve">                  </w:t>
      </w:r>
    </w:p>
    <w:p w14:paraId="2D13583C">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投标人（公章）：</w:t>
      </w:r>
      <w:r>
        <w:rPr>
          <w:rFonts w:hint="eastAsia" w:ascii="微软雅黑" w:hAnsi="微软雅黑" w:eastAsia="微软雅黑" w:cs="微软雅黑"/>
          <w:b/>
          <w:u w:val="single"/>
        </w:rPr>
        <w:t xml:space="preserve">                </w:t>
      </w:r>
    </w:p>
    <w:p w14:paraId="68DEAE64">
      <w:pPr>
        <w:adjustRightInd w:val="0"/>
        <w:snapToGrid w:val="0"/>
        <w:spacing w:line="360" w:lineRule="auto"/>
        <w:ind w:firstLine="420" w:firstLineChars="200"/>
        <w:rPr>
          <w:rFonts w:hint="eastAsia" w:ascii="微软雅黑" w:hAnsi="微软雅黑" w:eastAsia="微软雅黑" w:cs="微软雅黑"/>
          <w:b/>
        </w:rPr>
      </w:pPr>
      <w:r>
        <w:rPr>
          <w:rFonts w:hint="eastAsia" w:ascii="微软雅黑" w:hAnsi="微软雅黑" w:eastAsia="微软雅黑" w:cs="微软雅黑"/>
          <w:b/>
        </w:rPr>
        <w:t>日期：</w:t>
      </w:r>
      <w:r>
        <w:rPr>
          <w:rFonts w:hint="eastAsia" w:ascii="微软雅黑" w:hAnsi="微软雅黑" w:eastAsia="微软雅黑" w:cs="微软雅黑"/>
          <w:b/>
          <w:u w:val="single"/>
        </w:rPr>
        <w:t xml:space="preserve">        </w:t>
      </w:r>
      <w:r>
        <w:rPr>
          <w:rFonts w:hint="eastAsia" w:ascii="微软雅黑" w:hAnsi="微软雅黑" w:eastAsia="微软雅黑" w:cs="微软雅黑"/>
          <w:b/>
        </w:rPr>
        <w:t>年</w:t>
      </w:r>
      <w:r>
        <w:rPr>
          <w:rFonts w:hint="eastAsia" w:ascii="微软雅黑" w:hAnsi="微软雅黑" w:eastAsia="微软雅黑" w:cs="微软雅黑"/>
          <w:b/>
          <w:u w:val="single"/>
        </w:rPr>
        <w:t xml:space="preserve">      </w:t>
      </w:r>
      <w:r>
        <w:rPr>
          <w:rFonts w:hint="eastAsia" w:ascii="微软雅黑" w:hAnsi="微软雅黑" w:eastAsia="微软雅黑" w:cs="微软雅黑"/>
          <w:b/>
        </w:rPr>
        <w:t>月</w:t>
      </w:r>
      <w:r>
        <w:rPr>
          <w:rFonts w:hint="eastAsia" w:ascii="微软雅黑" w:hAnsi="微软雅黑" w:eastAsia="微软雅黑" w:cs="微软雅黑"/>
          <w:b/>
          <w:u w:val="single"/>
        </w:rPr>
        <w:t xml:space="preserve">       </w:t>
      </w:r>
      <w:r>
        <w:rPr>
          <w:rFonts w:hint="eastAsia" w:ascii="微软雅黑" w:hAnsi="微软雅黑" w:eastAsia="微软雅黑" w:cs="微软雅黑"/>
          <w:b/>
        </w:rPr>
        <w:t>日</w:t>
      </w:r>
    </w:p>
    <w:p w14:paraId="0A5EAC8D">
      <w:pPr>
        <w:pStyle w:val="17"/>
        <w:widowControl w:val="0"/>
        <w:snapToGrid w:val="0"/>
        <w:spacing w:line="360" w:lineRule="auto"/>
        <w:ind w:firstLine="420" w:firstLineChars="200"/>
        <w:rPr>
          <w:rFonts w:hint="eastAsia" w:ascii="微软雅黑" w:hAnsi="微软雅黑" w:eastAsia="微软雅黑" w:cs="微软雅黑"/>
        </w:rPr>
      </w:pPr>
      <w:r>
        <w:rPr>
          <w:rFonts w:hint="eastAsia" w:ascii="微软雅黑" w:hAnsi="微软雅黑" w:eastAsia="微软雅黑" w:cs="微软雅黑"/>
        </w:rPr>
        <w:t>注：本项目只允许有唯一的投标人授权代表，且必须为投标人在职员工并提供身份证复印件。</w:t>
      </w:r>
    </w:p>
    <w:p w14:paraId="7A885B84">
      <w:pPr>
        <w:pStyle w:val="17"/>
        <w:snapToGrid w:val="0"/>
        <w:spacing w:line="240" w:lineRule="auto"/>
        <w:ind w:firstLine="420" w:firstLineChars="200"/>
        <w:rPr>
          <w:rFonts w:hint="eastAsia" w:ascii="微软雅黑" w:hAnsi="微软雅黑" w:eastAsia="微软雅黑" w:cs="微软雅黑"/>
          <w:b/>
          <w:kern w:val="2"/>
          <w:sz w:val="22"/>
          <w:szCs w:val="22"/>
        </w:rPr>
      </w:pPr>
      <w:r>
        <w:rPr>
          <w:rFonts w:hint="eastAsia" w:ascii="微软雅黑" w:hAnsi="微软雅黑" w:eastAsia="微软雅黑" w:cs="微软雅黑"/>
        </w:rPr>
        <w:br w:type="page"/>
      </w:r>
      <w:bookmarkStart w:id="28" w:name="_Toc515390052"/>
      <w:r>
        <w:rPr>
          <w:rFonts w:hint="eastAsia" w:ascii="微软雅黑" w:hAnsi="微软雅黑" w:eastAsia="微软雅黑" w:cs="微软雅黑"/>
          <w:b/>
          <w:kern w:val="2"/>
          <w:sz w:val="22"/>
          <w:szCs w:val="22"/>
        </w:rPr>
        <w:t>附件三：</w:t>
      </w:r>
    </w:p>
    <w:p w14:paraId="0211A706">
      <w:pPr>
        <w:pStyle w:val="17"/>
        <w:snapToGrid w:val="0"/>
        <w:spacing w:line="480" w:lineRule="auto"/>
        <w:ind w:firstLine="480" w:firstLineChars="20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三、投标人信用承诺</w:t>
      </w:r>
      <w:bookmarkEnd w:id="28"/>
    </w:p>
    <w:p w14:paraId="6D7CF6FF">
      <w:pPr>
        <w:pStyle w:val="17"/>
        <w:snapToGrid w:val="0"/>
        <w:spacing w:line="240" w:lineRule="auto"/>
        <w:ind w:firstLine="420" w:firstLineChars="200"/>
        <w:jc w:val="both"/>
        <w:rPr>
          <w:rFonts w:hint="eastAsia" w:ascii="微软雅黑" w:hAnsi="微软雅黑" w:eastAsia="微软雅黑" w:cs="微软雅黑"/>
          <w:u w:val="single"/>
        </w:rPr>
      </w:pPr>
      <w:r>
        <w:rPr>
          <w:rFonts w:hint="eastAsia" w:ascii="微软雅黑" w:hAnsi="微软雅黑" w:eastAsia="微软雅黑" w:cs="微软雅黑"/>
        </w:rPr>
        <w:t>致：</w:t>
      </w:r>
      <w:r>
        <w:rPr>
          <w:rFonts w:hint="eastAsia" w:ascii="微软雅黑" w:hAnsi="微软雅黑" w:eastAsia="微软雅黑" w:cs="微软雅黑"/>
          <w:u w:val="single"/>
        </w:rPr>
        <w:t xml:space="preserve">                           </w:t>
      </w:r>
    </w:p>
    <w:p w14:paraId="050E5D7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本公司</w:t>
      </w:r>
      <w:r>
        <w:rPr>
          <w:rFonts w:hint="eastAsia" w:ascii="微软雅黑" w:hAnsi="微软雅黑" w:eastAsia="微软雅黑" w:cs="微软雅黑"/>
          <w:u w:val="single"/>
        </w:rPr>
        <w:t xml:space="preserve">                         </w:t>
      </w:r>
      <w:r>
        <w:rPr>
          <w:rFonts w:hint="eastAsia" w:ascii="微软雅黑" w:hAnsi="微软雅黑" w:eastAsia="微软雅黑" w:cs="微软雅黑"/>
        </w:rPr>
        <w:t>，现正参与贵方组织的</w:t>
      </w:r>
      <w:r>
        <w:rPr>
          <w:rFonts w:hint="eastAsia" w:ascii="微软雅黑" w:hAnsi="微软雅黑" w:eastAsia="微软雅黑" w:cs="微软雅黑"/>
          <w:u w:val="single"/>
        </w:rPr>
        <w:t xml:space="preserve"> </w:t>
      </w:r>
      <w:r>
        <w:rPr>
          <w:rFonts w:hint="eastAsia" w:ascii="微软雅黑" w:hAnsi="微软雅黑" w:eastAsia="微软雅黑" w:cs="微软雅黑"/>
          <w:b w:val="0"/>
          <w:bCs w:val="0"/>
          <w:color w:val="000000"/>
          <w:sz w:val="22"/>
          <w:szCs w:val="22"/>
          <w:u w:val="single"/>
        </w:rPr>
        <w:t>城市更新项目销售物料制作</w:t>
      </w:r>
      <w:r>
        <w:rPr>
          <w:rFonts w:hint="eastAsia" w:ascii="微软雅黑" w:hAnsi="微软雅黑" w:eastAsia="微软雅黑" w:cs="微软雅黑"/>
          <w:b w:val="0"/>
          <w:bCs w:val="0"/>
          <w:color w:val="000000"/>
          <w:sz w:val="22"/>
          <w:szCs w:val="22"/>
          <w:u w:val="single"/>
          <w:lang w:val="en-US" w:eastAsia="zh-CN"/>
        </w:rPr>
        <w:t>招标</w:t>
      </w:r>
      <w:r>
        <w:rPr>
          <w:rFonts w:hint="eastAsia" w:ascii="微软雅黑" w:hAnsi="微软雅黑" w:eastAsia="微软雅黑" w:cs="微软雅黑"/>
          <w:u w:val="single"/>
        </w:rPr>
        <w:t xml:space="preserve">  </w:t>
      </w:r>
      <w:r>
        <w:rPr>
          <w:rFonts w:hint="eastAsia" w:ascii="微软雅黑" w:hAnsi="微软雅黑" w:eastAsia="微软雅黑" w:cs="微软雅黑"/>
        </w:rPr>
        <w:t>的投标活动。我公司郑重承诺如下：</w:t>
      </w:r>
    </w:p>
    <w:p w14:paraId="40D463CF">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xml:space="preserve">一、关于投标资格的承诺 </w:t>
      </w:r>
    </w:p>
    <w:p w14:paraId="5C70A059">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我公司保证所提供的所有营业执照、资质证书、业绩证明、人员资质等投标资格文件均真实、合法、有效，无任何伪造、变造、涂改等情形。我们具备完全履行合同所必需的专业技术能力、设备设备和实践经验。</w:t>
      </w:r>
    </w:p>
    <w:p w14:paraId="0A15537C">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二、 关于诚信投标的承诺</w:t>
      </w:r>
    </w:p>
    <w:p w14:paraId="3E0619FA">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杜绝围标串标：我司保证独立参与本次投标，绝不与其他投标人相互串通投标报价。</w:t>
      </w:r>
    </w:p>
    <w:p w14:paraId="4F9F8FBB">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杜绝虚假应标：我司承诺投标文件中的所有内容（包括但不限于设计方案构思、团队人员配置、项目业绩、服务周期、技术方案等）均真实可信，无任何虚假和误导性陈述。</w:t>
      </w:r>
    </w:p>
    <w:p w14:paraId="01F94B47">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三、 关于质量与服务的承诺</w:t>
      </w:r>
    </w:p>
    <w:p w14:paraId="7FE6AB15">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1. 严格履行合同：将严格按照招标文件、合同条款，全面、及时地履行全部服务工作。交付的所有成果均符合招标文件规定的技术要求。若因我方原因导致成果质量未达到约定标准，愿无条件按合同约定进行修改直至达标，并承担相应的违约责任。</w:t>
      </w:r>
    </w:p>
    <w:p w14:paraId="00A0E530">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2. 提供优质服务：在项目实施过程中主动沟通，积极配合招标人的合理要求与监督。</w:t>
      </w:r>
    </w:p>
    <w:p w14:paraId="05B5854E">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四、 接受监督与违约自担的承诺 我公司完全理解并接受贵方为本次招标制定的各项规则。若我公司在投标或合同履行过程中违反上述任何承诺，愿无条件承担由此带来的一切法律责任及后果，包括但不限于：</w:t>
      </w:r>
    </w:p>
    <w:p w14:paraId="02159D76">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接受贵方取消我方投标与中标资格；</w:t>
      </w:r>
    </w:p>
    <w:p w14:paraId="7881F4A8">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 列入不良信用记录名单，并接受市场准入限制；</w:t>
      </w:r>
    </w:p>
    <w:p w14:paraId="4AD9E393">
      <w:pPr>
        <w:pStyle w:val="17"/>
        <w:snapToGrid w:val="0"/>
        <w:spacing w:line="240" w:lineRule="auto"/>
        <w:ind w:firstLine="420" w:firstLineChars="200"/>
        <w:jc w:val="both"/>
        <w:rPr>
          <w:rFonts w:hint="eastAsia" w:ascii="微软雅黑" w:hAnsi="微软雅黑" w:eastAsia="微软雅黑" w:cs="微软雅黑"/>
        </w:rPr>
      </w:pPr>
      <w:r>
        <w:rPr>
          <w:rFonts w:hint="eastAsia" w:ascii="微软雅黑" w:hAnsi="微软雅黑" w:eastAsia="微软雅黑" w:cs="微软雅黑"/>
        </w:rPr>
        <w:t>特此承诺！</w:t>
      </w:r>
    </w:p>
    <w:p w14:paraId="682FE000">
      <w:pPr>
        <w:pStyle w:val="17"/>
        <w:snapToGrid w:val="0"/>
        <w:spacing w:line="24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 xml:space="preserve">投标人（公章）：             </w:t>
      </w:r>
    </w:p>
    <w:p w14:paraId="3E0B2132">
      <w:pPr>
        <w:pStyle w:val="17"/>
        <w:snapToGrid w:val="0"/>
        <w:spacing w:line="360" w:lineRule="auto"/>
        <w:ind w:firstLine="420" w:firstLineChars="200"/>
        <w:jc w:val="right"/>
        <w:rPr>
          <w:rFonts w:hint="eastAsia" w:ascii="微软雅黑" w:hAnsi="微软雅黑" w:eastAsia="微软雅黑" w:cs="微软雅黑"/>
        </w:rPr>
      </w:pPr>
      <w:r>
        <w:rPr>
          <w:rFonts w:hint="eastAsia" w:ascii="微软雅黑" w:hAnsi="微软雅黑" w:eastAsia="微软雅黑" w:cs="微软雅黑"/>
        </w:rPr>
        <w:t>日  期：      年    月     日</w:t>
      </w:r>
    </w:p>
    <w:p w14:paraId="5F608804">
      <w:pPr>
        <w:spacing w:after="0" w:line="240" w:lineRule="auto"/>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br w:type="page"/>
      </w:r>
    </w:p>
    <w:p w14:paraId="7BFF9902">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附件四：</w:t>
      </w:r>
    </w:p>
    <w:p w14:paraId="513BFC45">
      <w:pPr>
        <w:spacing w:line="500" w:lineRule="exact"/>
        <w:ind w:firstLine="44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rPr>
        <w:t>四、资质证明文件</w:t>
      </w:r>
    </w:p>
    <w:p w14:paraId="7742F035">
      <w:pPr>
        <w:pStyle w:val="27"/>
        <w:ind w:left="0" w:leftChars="0" w:firstLine="440"/>
        <w:rPr>
          <w:rFonts w:hint="eastAsia" w:ascii="微软雅黑" w:hAnsi="微软雅黑" w:eastAsia="微软雅黑" w:cs="微软雅黑"/>
          <w:sz w:val="22"/>
          <w:szCs w:val="22"/>
        </w:rPr>
      </w:pPr>
    </w:p>
    <w:p w14:paraId="53CE1841">
      <w:pPr>
        <w:numPr>
          <w:ilvl w:val="0"/>
          <w:numId w:val="4"/>
        </w:numPr>
        <w:spacing w:line="500" w:lineRule="exact"/>
        <w:jc w:val="both"/>
        <w:rPr>
          <w:rFonts w:hint="eastAsia" w:ascii="微软雅黑" w:hAnsi="微软雅黑" w:eastAsia="微软雅黑" w:cs="微软雅黑"/>
        </w:rPr>
      </w:pPr>
      <w:r>
        <w:rPr>
          <w:rFonts w:hint="eastAsia" w:ascii="微软雅黑" w:hAnsi="微软雅黑" w:eastAsia="微软雅黑" w:cs="微软雅黑"/>
        </w:rPr>
        <w:t>有效营业执照，</w:t>
      </w:r>
      <w:r>
        <w:rPr>
          <w:rFonts w:hint="eastAsia" w:ascii="微软雅黑" w:hAnsi="微软雅黑" w:eastAsia="微软雅黑" w:cs="微软雅黑"/>
          <w:color w:val="000000"/>
          <w:sz w:val="22"/>
          <w:szCs w:val="22"/>
          <w:lang w:val="zh-CN"/>
        </w:rPr>
        <w:t>营业执照经营范围应包含广告制作等与招标项目相关的业务许可。</w:t>
      </w:r>
    </w:p>
    <w:p w14:paraId="0A1F8322">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color w:val="000000"/>
          <w:sz w:val="22"/>
          <w:szCs w:val="22"/>
          <w:lang w:val="en-US" w:eastAsia="zh-CN"/>
        </w:rPr>
        <w:t>业绩证明：</w:t>
      </w:r>
      <w:r>
        <w:rPr>
          <w:rFonts w:hint="eastAsia" w:ascii="微软雅黑" w:hAnsi="微软雅黑" w:eastAsia="微软雅黑" w:cs="微软雅黑"/>
          <w:color w:val="000000"/>
          <w:sz w:val="22"/>
          <w:szCs w:val="22"/>
          <w:lang w:val="zh-CN"/>
        </w:rPr>
        <w:t>投标人须提供</w:t>
      </w:r>
      <w:r>
        <w:rPr>
          <w:rFonts w:hint="eastAsia" w:ascii="微软雅黑" w:hAnsi="微软雅黑" w:eastAsia="微软雅黑" w:cs="微软雅黑"/>
          <w:color w:val="000000"/>
          <w:sz w:val="22"/>
          <w:szCs w:val="22"/>
          <w:lang w:val="en-US" w:eastAsia="zh-CN"/>
        </w:rPr>
        <w:t>不少于</w:t>
      </w:r>
      <w:r>
        <w:rPr>
          <w:rFonts w:hint="eastAsia" w:ascii="微软雅黑" w:hAnsi="微软雅黑" w:eastAsia="微软雅黑" w:cs="微软雅黑"/>
          <w:color w:val="000000"/>
          <w:sz w:val="22"/>
          <w:szCs w:val="22"/>
        </w:rPr>
        <w:t>三份</w:t>
      </w:r>
      <w:r>
        <w:rPr>
          <w:rFonts w:hint="eastAsia" w:ascii="微软雅黑" w:hAnsi="微软雅黑" w:eastAsia="微软雅黑" w:cs="微软雅黑"/>
          <w:color w:val="000000"/>
          <w:sz w:val="22"/>
          <w:szCs w:val="22"/>
          <w:lang w:val="en-US" w:eastAsia="zh-CN"/>
        </w:rPr>
        <w:t>物料制作</w:t>
      </w:r>
      <w:r>
        <w:rPr>
          <w:rFonts w:hint="eastAsia" w:ascii="微软雅黑" w:hAnsi="微软雅黑" w:eastAsia="微软雅黑" w:cs="微软雅黑"/>
          <w:color w:val="000000"/>
          <w:sz w:val="22"/>
          <w:szCs w:val="22"/>
        </w:rPr>
        <w:t>类业绩证明（</w:t>
      </w:r>
      <w:r>
        <w:rPr>
          <w:rFonts w:hint="eastAsia" w:ascii="微软雅黑" w:hAnsi="微软雅黑" w:eastAsia="微软雅黑" w:cs="微软雅黑"/>
          <w:color w:val="000000"/>
          <w:sz w:val="22"/>
          <w:szCs w:val="22"/>
          <w:lang w:val="zh-CN"/>
        </w:rPr>
        <w:t>自2022年1月1日起与不同</w:t>
      </w:r>
      <w:r>
        <w:rPr>
          <w:rFonts w:hint="eastAsia" w:ascii="微软雅黑" w:hAnsi="微软雅黑" w:eastAsia="微软雅黑" w:cs="微软雅黑"/>
          <w:color w:val="000000"/>
          <w:sz w:val="22"/>
          <w:szCs w:val="22"/>
          <w:lang w:val="en-US" w:eastAsia="zh-CN"/>
        </w:rPr>
        <w:t>房地产</w:t>
      </w:r>
      <w:r>
        <w:rPr>
          <w:rFonts w:hint="eastAsia" w:ascii="微软雅黑" w:hAnsi="微软雅黑" w:eastAsia="微软雅黑" w:cs="微软雅黑"/>
          <w:color w:val="000000"/>
          <w:sz w:val="22"/>
          <w:szCs w:val="22"/>
          <w:lang w:val="zh-CN"/>
        </w:rPr>
        <w:t>开发商签订的至少3份</w:t>
      </w:r>
      <w:r>
        <w:rPr>
          <w:rFonts w:hint="eastAsia" w:ascii="微软雅黑" w:hAnsi="微软雅黑" w:eastAsia="微软雅黑" w:cs="微软雅黑"/>
          <w:color w:val="000000"/>
          <w:sz w:val="22"/>
          <w:szCs w:val="22"/>
        </w:rPr>
        <w:t>服务</w:t>
      </w:r>
      <w:r>
        <w:rPr>
          <w:rFonts w:hint="eastAsia" w:ascii="微软雅黑" w:hAnsi="微软雅黑" w:eastAsia="微软雅黑" w:cs="微软雅黑"/>
          <w:color w:val="000000"/>
          <w:sz w:val="22"/>
          <w:szCs w:val="22"/>
          <w:lang w:val="zh-CN"/>
        </w:rPr>
        <w:t>合同，每份合同金额不低于</w:t>
      </w:r>
      <w:r>
        <w:rPr>
          <w:rFonts w:hint="eastAsia" w:ascii="微软雅黑" w:hAnsi="微软雅黑" w:eastAsia="微软雅黑" w:cs="微软雅黑"/>
          <w:color w:val="000000"/>
          <w:sz w:val="22"/>
          <w:szCs w:val="22"/>
          <w:lang w:val="en-US" w:eastAsia="zh-CN"/>
        </w:rPr>
        <w:t>5</w:t>
      </w:r>
      <w:r>
        <w:rPr>
          <w:rFonts w:hint="eastAsia" w:ascii="微软雅黑" w:hAnsi="微软雅黑" w:eastAsia="微软雅黑" w:cs="微软雅黑"/>
          <w:color w:val="000000"/>
          <w:sz w:val="22"/>
          <w:szCs w:val="22"/>
          <w:lang w:val="zh-CN"/>
        </w:rPr>
        <w:t>万元）</w:t>
      </w:r>
    </w:p>
    <w:p w14:paraId="566F5A12">
      <w:pPr>
        <w:numPr>
          <w:ilvl w:val="0"/>
          <w:numId w:val="4"/>
        </w:numPr>
        <w:spacing w:line="500" w:lineRule="exact"/>
        <w:jc w:val="both"/>
        <w:rPr>
          <w:rFonts w:hint="eastAsia" w:ascii="微软雅黑" w:hAnsi="微软雅黑" w:eastAsia="微软雅黑" w:cs="微软雅黑"/>
          <w:kern w:val="2"/>
        </w:rPr>
      </w:pPr>
      <w:r>
        <w:rPr>
          <w:rFonts w:hint="eastAsia" w:ascii="微软雅黑" w:hAnsi="微软雅黑" w:eastAsia="微软雅黑" w:cs="微软雅黑"/>
          <w:kern w:val="2"/>
        </w:rPr>
        <w:t>招标文件要求的其他资格证明文件。</w:t>
      </w:r>
    </w:p>
    <w:p w14:paraId="0EBE8251">
      <w:pPr>
        <w:rPr>
          <w:rFonts w:hint="eastAsia" w:ascii="微软雅黑" w:hAnsi="微软雅黑" w:eastAsia="微软雅黑" w:cs="微软雅黑"/>
          <w:kern w:val="2"/>
        </w:rPr>
      </w:pPr>
      <w:r>
        <w:rPr>
          <w:rFonts w:hint="eastAsia" w:ascii="微软雅黑" w:hAnsi="微软雅黑" w:eastAsia="微软雅黑" w:cs="微软雅黑"/>
          <w:kern w:val="2"/>
        </w:rPr>
        <w:br w:type="page"/>
      </w:r>
    </w:p>
    <w:p w14:paraId="525F9377">
      <w:pPr>
        <w:spacing w:line="500" w:lineRule="exact"/>
        <w:ind w:firstLine="440"/>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附件</w:t>
      </w:r>
      <w:r>
        <w:rPr>
          <w:rFonts w:hint="eastAsia" w:ascii="微软雅黑" w:hAnsi="微软雅黑" w:eastAsia="微软雅黑" w:cs="微软雅黑"/>
          <w:b/>
          <w:kern w:val="2"/>
          <w:sz w:val="22"/>
          <w:szCs w:val="22"/>
          <w:lang w:val="en-US" w:eastAsia="zh-CN"/>
        </w:rPr>
        <w:t>五</w:t>
      </w:r>
      <w:r>
        <w:rPr>
          <w:rFonts w:hint="eastAsia" w:ascii="微软雅黑" w:hAnsi="微软雅黑" w:eastAsia="微软雅黑" w:cs="微软雅黑"/>
          <w:b/>
          <w:kern w:val="2"/>
          <w:sz w:val="22"/>
          <w:szCs w:val="22"/>
        </w:rPr>
        <w:t>：</w:t>
      </w:r>
    </w:p>
    <w:p w14:paraId="37A0E221">
      <w:pPr>
        <w:spacing w:line="500" w:lineRule="exact"/>
        <w:ind w:left="0" w:leftChars="0" w:firstLine="0" w:firstLineChars="0"/>
        <w:jc w:val="center"/>
        <w:rPr>
          <w:rFonts w:hint="eastAsia" w:ascii="微软雅黑" w:hAnsi="微软雅黑" w:eastAsia="微软雅黑" w:cs="微软雅黑"/>
          <w:b/>
          <w:bCs/>
          <w:sz w:val="24"/>
          <w:szCs w:val="24"/>
        </w:rPr>
      </w:pPr>
      <w:r>
        <w:rPr>
          <w:rFonts w:hint="eastAsia" w:ascii="微软雅黑" w:hAnsi="微软雅黑" w:eastAsia="微软雅黑" w:cs="微软雅黑"/>
          <w:b/>
          <w:bCs/>
          <w:sz w:val="24"/>
          <w:szCs w:val="24"/>
          <w:lang w:val="en-US" w:eastAsia="zh-CN"/>
        </w:rPr>
        <w:t>五、</w:t>
      </w:r>
      <w:r>
        <w:rPr>
          <w:rFonts w:hint="eastAsia" w:ascii="微软雅黑" w:hAnsi="微软雅黑" w:eastAsia="微软雅黑" w:cs="微软雅黑"/>
          <w:b/>
          <w:bCs/>
          <w:sz w:val="24"/>
          <w:szCs w:val="24"/>
        </w:rPr>
        <w:t>合作确认书</w:t>
      </w:r>
    </w:p>
    <w:p w14:paraId="38BDC80D">
      <w:pPr>
        <w:jc w:val="center"/>
        <w:rPr>
          <w:b/>
          <w:bCs/>
        </w:rPr>
      </w:pPr>
    </w:p>
    <w:p w14:paraId="7F2E2516">
      <w:pPr>
        <w:rPr>
          <w:rFonts w:hint="eastAsia" w:ascii="微软雅黑" w:hAnsi="微软雅黑" w:eastAsia="微软雅黑" w:cs="微软雅黑"/>
          <w:color w:val="000000"/>
          <w:sz w:val="24"/>
        </w:rPr>
      </w:pPr>
      <w:r>
        <w:rPr>
          <w:rFonts w:hint="eastAsia"/>
        </w:rPr>
        <w:t xml:space="preserve">   </w:t>
      </w:r>
      <w:r>
        <w:rPr>
          <w:rFonts w:hint="eastAsia" w:ascii="微软雅黑" w:hAnsi="微软雅黑" w:eastAsia="微软雅黑" w:cs="微软雅黑"/>
          <w:color w:val="000000"/>
          <w:sz w:val="24"/>
          <w:lang w:val="zh-CN"/>
        </w:rPr>
        <w:t>合肥市包河区城市更新建设有限公司</w:t>
      </w:r>
      <w:r>
        <w:rPr>
          <w:rFonts w:hint="eastAsia" w:ascii="微软雅黑" w:hAnsi="微软雅黑" w:eastAsia="微软雅黑" w:cs="微软雅黑"/>
          <w:b/>
          <w:bCs/>
          <w:color w:val="000000"/>
          <w:sz w:val="24"/>
          <w:u w:val="single"/>
          <w:lang w:val="zh-CN"/>
        </w:rPr>
        <w:t>“城市更新项目销售物料制作单位”</w:t>
      </w:r>
      <w:r>
        <w:rPr>
          <w:rFonts w:hint="eastAsia" w:ascii="微软雅黑" w:hAnsi="微软雅黑" w:eastAsia="微软雅黑" w:cs="微软雅黑"/>
          <w:color w:val="000000"/>
          <w:sz w:val="24"/>
          <w:lang w:val="zh-CN"/>
        </w:rPr>
        <w:t>项目</w:t>
      </w:r>
      <w:r>
        <w:rPr>
          <w:rFonts w:hint="eastAsia" w:ascii="微软雅黑" w:hAnsi="微软雅黑" w:eastAsia="微软雅黑" w:cs="微软雅黑"/>
          <w:color w:val="000000"/>
          <w:sz w:val="24"/>
        </w:rPr>
        <w:t>合作要求如下：</w:t>
      </w:r>
    </w:p>
    <w:p w14:paraId="7B224F57">
      <w:pPr>
        <w:pStyle w:val="17"/>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物料制作前，须按招标文件明确要求提交纸样、单页印刷样品等相关资料，经甲方确认通过后，方可启动正式制作工作；</w:t>
      </w:r>
    </w:p>
    <w:p w14:paraId="1874C15E">
      <w:pPr>
        <w:pStyle w:val="17"/>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物料成品需严格符合招标文件规定，确保印刷清晰无瑕疵、材质达标、数量准确，完全满足项目需求；</w:t>
      </w:r>
    </w:p>
    <w:p w14:paraId="3BF39DFB">
      <w:pPr>
        <w:pStyle w:val="17"/>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物料制作文件正式发包后 7 个自然日内，乙方须将全部物料成品安全送达指定项目现场，确保按时交付；</w:t>
      </w:r>
    </w:p>
    <w:p w14:paraId="1A0BB89B">
      <w:pPr>
        <w:pStyle w:val="17"/>
        <w:numPr>
          <w:ilvl w:val="0"/>
          <w:numId w:val="5"/>
        </w:numPr>
        <w:snapToGrid w:val="0"/>
        <w:spacing w:line="360" w:lineRule="auto"/>
        <w:ind w:left="0" w:leftChars="0" w:firstLine="420" w:firstLineChars="0"/>
        <w:rPr>
          <w:rFonts w:hint="eastAsia" w:ascii="微软雅黑" w:hAnsi="微软雅黑" w:eastAsia="微软雅黑" w:cs="微软雅黑"/>
          <w:sz w:val="24"/>
          <w:szCs w:val="24"/>
        </w:rPr>
      </w:pPr>
      <w:r>
        <w:rPr>
          <w:rFonts w:hint="eastAsia" w:ascii="微软雅黑" w:hAnsi="微软雅黑" w:eastAsia="微软雅黑" w:cs="微软雅黑"/>
          <w:sz w:val="24"/>
          <w:szCs w:val="24"/>
        </w:rPr>
        <w:t>金蛋美陈相关工作需先提交完整展陈设计方案及 3D 建模图，经甲方审核确认后 7 个自然日内，完成成品制作及现场布展工作，保障展陈效果达标。</w:t>
      </w:r>
    </w:p>
    <w:p w14:paraId="4B69D09B">
      <w:pPr>
        <w:pStyle w:val="17"/>
        <w:snapToGrid w:val="0"/>
        <w:spacing w:line="360" w:lineRule="auto"/>
        <w:ind w:firstLine="480" w:firstLineChars="200"/>
        <w:rPr>
          <w:rFonts w:hint="eastAsia" w:ascii="微软雅黑" w:hAnsi="微软雅黑" w:eastAsia="微软雅黑" w:cs="微软雅黑"/>
          <w:sz w:val="24"/>
          <w:szCs w:val="24"/>
        </w:rPr>
      </w:pPr>
      <w:r>
        <w:rPr>
          <w:rFonts w:hint="eastAsia" w:ascii="微软雅黑" w:hAnsi="微软雅黑" w:eastAsia="微软雅黑" w:cs="微软雅黑"/>
          <w:sz w:val="24"/>
          <w:szCs w:val="24"/>
        </w:rPr>
        <w:t>如因乙方原因造成本</w:t>
      </w:r>
      <w:r>
        <w:rPr>
          <w:rFonts w:hint="eastAsia" w:ascii="微软雅黑" w:hAnsi="微软雅黑" w:eastAsia="微软雅黑" w:cs="微软雅黑"/>
          <w:sz w:val="24"/>
          <w:szCs w:val="24"/>
          <w:lang w:val="en-US" w:eastAsia="zh-CN"/>
        </w:rPr>
        <w:t>次投放</w:t>
      </w:r>
      <w:r>
        <w:rPr>
          <w:rFonts w:hint="eastAsia" w:ascii="微软雅黑" w:hAnsi="微软雅黑" w:eastAsia="微软雅黑" w:cs="微软雅黑"/>
          <w:sz w:val="24"/>
          <w:szCs w:val="24"/>
        </w:rPr>
        <w:t>不能履行或不能完全履行，</w:t>
      </w:r>
      <w:r>
        <w:rPr>
          <w:rFonts w:hint="eastAsia" w:ascii="微软雅黑" w:hAnsi="微软雅黑" w:eastAsia="微软雅黑" w:cs="微软雅黑"/>
          <w:sz w:val="24"/>
          <w:szCs w:val="24"/>
          <w:lang w:val="en-US" w:eastAsia="zh-CN"/>
        </w:rPr>
        <w:t>将</w:t>
      </w:r>
      <w:r>
        <w:rPr>
          <w:rFonts w:hint="eastAsia" w:ascii="微软雅黑" w:hAnsi="微软雅黑" w:eastAsia="微软雅黑" w:cs="微软雅黑"/>
          <w:sz w:val="24"/>
          <w:szCs w:val="24"/>
        </w:rPr>
        <w:t>不予支付</w:t>
      </w:r>
      <w:r>
        <w:rPr>
          <w:rFonts w:hint="eastAsia" w:ascii="微软雅黑" w:hAnsi="微软雅黑" w:eastAsia="微软雅黑" w:cs="微软雅黑"/>
          <w:sz w:val="24"/>
          <w:szCs w:val="24"/>
          <w:lang w:val="en-US" w:eastAsia="zh-CN"/>
        </w:rPr>
        <w:t>全部</w:t>
      </w:r>
      <w:r>
        <w:rPr>
          <w:rFonts w:hint="eastAsia" w:ascii="微软雅黑" w:hAnsi="微软雅黑" w:eastAsia="微软雅黑" w:cs="微软雅黑"/>
          <w:sz w:val="24"/>
          <w:szCs w:val="24"/>
        </w:rPr>
        <w:t>款项，取消后续参与滨湖集团及其关联公司所有招标项目的资格</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另乙方应承担合同总价款30%的违约金。</w:t>
      </w:r>
    </w:p>
    <w:p w14:paraId="33E2C5A6">
      <w:pPr>
        <w:ind w:firstLine="480" w:firstLineChars="200"/>
        <w:rPr>
          <w:rFonts w:hint="eastAsia" w:ascii="微软雅黑" w:hAnsi="微软雅黑" w:eastAsia="微软雅黑" w:cs="微软雅黑"/>
          <w:color w:val="000000"/>
          <w:sz w:val="24"/>
        </w:rPr>
      </w:pPr>
    </w:p>
    <w:p w14:paraId="654989FE">
      <w:pPr>
        <w:ind w:firstLine="480" w:firstLineChars="200"/>
        <w:rPr>
          <w:rFonts w:hint="eastAsia" w:ascii="微软雅黑" w:hAnsi="微软雅黑" w:eastAsia="微软雅黑" w:cs="微软雅黑"/>
          <w:color w:val="000000"/>
          <w:sz w:val="24"/>
        </w:rPr>
      </w:pPr>
    </w:p>
    <w:p w14:paraId="6CECF877">
      <w:pPr>
        <w:ind w:firstLine="480" w:firstLineChars="200"/>
        <w:rPr>
          <w:rFonts w:hint="eastAsia" w:ascii="微软雅黑" w:hAnsi="微软雅黑" w:eastAsia="微软雅黑" w:cs="微软雅黑"/>
          <w:b/>
          <w:bCs/>
          <w:color w:val="000000"/>
          <w:sz w:val="24"/>
        </w:rPr>
      </w:pPr>
    </w:p>
    <w:p w14:paraId="03529A48">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签字确认</w:t>
      </w:r>
    </w:p>
    <w:p w14:paraId="5F415E3D">
      <w:pPr>
        <w:ind w:firstLine="6243" w:firstLineChars="2600"/>
        <w:rPr>
          <w:rFonts w:hint="eastAsia" w:ascii="微软雅黑" w:hAnsi="微软雅黑" w:eastAsia="微软雅黑" w:cs="微软雅黑"/>
          <w:b/>
          <w:bCs/>
          <w:color w:val="000000"/>
          <w:sz w:val="24"/>
        </w:rPr>
      </w:pPr>
      <w:r>
        <w:rPr>
          <w:rFonts w:hint="eastAsia" w:ascii="微软雅黑" w:hAnsi="微软雅黑" w:eastAsia="微软雅黑" w:cs="微软雅黑"/>
          <w:b/>
          <w:bCs/>
          <w:color w:val="000000"/>
          <w:sz w:val="24"/>
        </w:rPr>
        <w:t>公司签章</w:t>
      </w:r>
    </w:p>
    <w:p w14:paraId="00428CF9">
      <w:pPr>
        <w:ind w:firstLine="6243" w:firstLineChars="2600"/>
        <w:rPr>
          <w:rFonts w:hint="eastAsia" w:ascii="微软雅黑" w:hAnsi="微软雅黑" w:eastAsia="微软雅黑" w:cs="微软雅黑"/>
          <w:sz w:val="22"/>
          <w:szCs w:val="22"/>
        </w:rPr>
      </w:pPr>
      <w:r>
        <w:rPr>
          <w:rFonts w:hint="eastAsia" w:ascii="微软雅黑" w:hAnsi="微软雅黑" w:eastAsia="微软雅黑" w:cs="微软雅黑"/>
          <w:b/>
          <w:bCs/>
          <w:color w:val="000000"/>
          <w:sz w:val="24"/>
        </w:rPr>
        <w:t>日期</w:t>
      </w:r>
      <w:r>
        <w:rPr>
          <w:rFonts w:hint="eastAsia" w:ascii="微软雅黑" w:hAnsi="微软雅黑" w:eastAsia="微软雅黑" w:cs="微软雅黑"/>
          <w:sz w:val="22"/>
          <w:szCs w:val="22"/>
        </w:rPr>
        <w:br w:type="page"/>
      </w:r>
      <w:bookmarkStart w:id="29" w:name="_Toc11208"/>
    </w:p>
    <w:bookmarkEnd w:id="26"/>
    <w:bookmarkEnd w:id="27"/>
    <w:bookmarkEnd w:id="29"/>
    <w:p w14:paraId="0907173A">
      <w:pPr>
        <w:spacing w:line="900" w:lineRule="exact"/>
        <w:ind w:firstLine="440"/>
        <w:jc w:val="center"/>
        <w:rPr>
          <w:rFonts w:hint="eastAsia" w:ascii="微软雅黑" w:hAnsi="微软雅黑" w:eastAsia="微软雅黑" w:cs="微软雅黑"/>
          <w:caps/>
          <w:sz w:val="22"/>
          <w:szCs w:val="22"/>
          <w:lang w:val="zh-CN"/>
        </w:rPr>
      </w:pPr>
    </w:p>
    <w:sdt>
      <w:sdtPr>
        <w:rPr>
          <w:rFonts w:hint="eastAsia" w:ascii="微软雅黑" w:hAnsi="微软雅黑" w:eastAsia="微软雅黑" w:cs="微软雅黑"/>
          <w:caps/>
          <w:sz w:val="22"/>
          <w:szCs w:val="22"/>
          <w:lang w:val="zh-CN"/>
        </w:rPr>
        <w:id w:val="147452488"/>
        <w:docPartObj>
          <w:docPartGallery w:val="Table of Contents"/>
          <w:docPartUnique/>
        </w:docPartObj>
      </w:sdtPr>
      <w:sdtEndPr>
        <w:rPr>
          <w:rFonts w:hint="eastAsia" w:ascii="微软雅黑" w:hAnsi="微软雅黑" w:eastAsia="微软雅黑" w:cs="微软雅黑"/>
          <w:b/>
          <w:bCs/>
          <w:caps w:val="0"/>
          <w:sz w:val="22"/>
          <w:szCs w:val="22"/>
          <w:lang w:val="zh-CN"/>
        </w:rPr>
      </w:sdtEndPr>
      <w:sdtContent>
        <w:p w14:paraId="3B4C20AB">
          <w:pPr>
            <w:spacing w:line="900" w:lineRule="exact"/>
            <w:ind w:firstLine="440"/>
            <w:jc w:val="center"/>
            <w:rPr>
              <w:rFonts w:ascii="Arial" w:hAnsi="Arial" w:eastAsia="黑体"/>
              <w:b/>
              <w:sz w:val="72"/>
              <w:szCs w:val="72"/>
            </w:rPr>
          </w:pPr>
          <w:r>
            <w:rPr>
              <w:rFonts w:hint="eastAsia" w:eastAsia="黑体"/>
              <w:b/>
              <w:bCs/>
              <w:sz w:val="56"/>
              <w:szCs w:val="56"/>
            </w:rPr>
            <w:t>城市更新项目销售物料制作</w:t>
          </w:r>
          <w:r>
            <w:rPr>
              <w:rFonts w:eastAsia="黑体"/>
              <w:sz w:val="144"/>
              <w:szCs w:val="28"/>
            </w:rPr>
            <w:tab/>
          </w:r>
        </w:p>
        <w:p w14:paraId="71C720F3">
          <w:pPr>
            <w:adjustRightInd w:val="0"/>
            <w:snapToGrid w:val="0"/>
            <w:spacing w:before="48" w:beforeLines="20" w:after="48" w:afterLines="20" w:line="940" w:lineRule="exact"/>
            <w:ind w:firstLine="1680"/>
            <w:jc w:val="center"/>
            <w:rPr>
              <w:rFonts w:hint="eastAsia" w:ascii="宋体" w:hAnsi="宋体"/>
              <w:b/>
              <w:bCs/>
              <w:sz w:val="84"/>
              <w:szCs w:val="84"/>
            </w:rPr>
          </w:pPr>
        </w:p>
        <w:p w14:paraId="6EEF357D">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投</w:t>
          </w:r>
        </w:p>
        <w:p w14:paraId="1E9953EE">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hint="eastAsia" w:ascii="宋体" w:hAnsi="宋体"/>
              <w:bCs/>
              <w:sz w:val="84"/>
              <w:szCs w:val="84"/>
            </w:rPr>
            <w:t>标</w:t>
          </w:r>
        </w:p>
        <w:p w14:paraId="6C8B5C54">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文</w:t>
          </w:r>
        </w:p>
        <w:p w14:paraId="28E5B313">
          <w:pPr>
            <w:adjustRightInd w:val="0"/>
            <w:snapToGrid w:val="0"/>
            <w:spacing w:before="48" w:beforeLines="20" w:after="48" w:afterLines="20" w:line="940" w:lineRule="exact"/>
            <w:ind w:left="0" w:leftChars="0" w:firstLine="0" w:firstLineChars="0"/>
            <w:jc w:val="center"/>
            <w:rPr>
              <w:rFonts w:hint="eastAsia" w:ascii="宋体" w:hAnsi="宋体"/>
              <w:bCs/>
              <w:sz w:val="84"/>
              <w:szCs w:val="84"/>
            </w:rPr>
          </w:pPr>
          <w:r>
            <w:rPr>
              <w:rFonts w:ascii="宋体" w:hAnsi="宋体"/>
              <w:bCs/>
              <w:sz w:val="84"/>
              <w:szCs w:val="84"/>
            </w:rPr>
            <w:t>件</w:t>
          </w:r>
        </w:p>
        <w:p w14:paraId="42673883">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02396F41">
          <w:pPr>
            <w:adjustRightInd w:val="0"/>
            <w:snapToGrid w:val="0"/>
            <w:spacing w:before="48" w:beforeLines="20" w:after="48" w:afterLines="20" w:line="540" w:lineRule="exact"/>
            <w:ind w:left="0" w:leftChars="0" w:firstLine="0" w:firstLineChars="0"/>
            <w:rPr>
              <w:rFonts w:hint="eastAsia" w:ascii="宋体" w:hAnsi="宋体"/>
              <w:b/>
              <w:sz w:val="30"/>
              <w:szCs w:val="30"/>
            </w:rPr>
          </w:pPr>
        </w:p>
        <w:p w14:paraId="62A772F7">
          <w:pPr>
            <w:pStyle w:val="27"/>
            <w:ind w:firstLine="600"/>
            <w:rPr>
              <w:rFonts w:hint="eastAsia" w:ascii="宋体" w:hAnsi="宋体"/>
              <w:b/>
              <w:sz w:val="30"/>
              <w:szCs w:val="30"/>
            </w:rPr>
          </w:pPr>
        </w:p>
        <w:p w14:paraId="7D36B0C7">
          <w:pPr>
            <w:pStyle w:val="27"/>
            <w:ind w:firstLine="600"/>
            <w:rPr>
              <w:rFonts w:hint="eastAsia" w:ascii="宋体" w:hAnsi="宋体"/>
              <w:b/>
              <w:sz w:val="30"/>
              <w:szCs w:val="30"/>
            </w:rPr>
          </w:pPr>
        </w:p>
        <w:p w14:paraId="7C4602EA">
          <w:pPr>
            <w:adjustRightInd w:val="0"/>
            <w:snapToGrid w:val="0"/>
            <w:spacing w:before="48" w:beforeLines="20" w:after="48" w:afterLines="20" w:line="540" w:lineRule="exact"/>
            <w:ind w:firstLine="640"/>
            <w:jc w:val="center"/>
            <w:rPr>
              <w:rFonts w:hint="eastAsia" w:ascii="宋体" w:hAnsi="宋体"/>
              <w:b/>
              <w:bCs/>
              <w:spacing w:val="-20"/>
              <w:sz w:val="36"/>
              <w:szCs w:val="36"/>
              <w:u w:val="single"/>
            </w:rPr>
          </w:pPr>
          <w:r>
            <w:rPr>
              <w:rFonts w:hint="eastAsia" w:ascii="宋体" w:hAnsi="宋体"/>
              <w:b/>
              <w:bCs/>
              <w:spacing w:val="-20"/>
              <w:sz w:val="36"/>
              <w:szCs w:val="36"/>
            </w:rPr>
            <w:t>投标</w:t>
          </w:r>
          <w:r>
            <w:rPr>
              <w:rFonts w:ascii="宋体" w:hAnsi="宋体"/>
              <w:b/>
              <w:bCs/>
              <w:spacing w:val="-20"/>
              <w:sz w:val="36"/>
              <w:szCs w:val="36"/>
            </w:rPr>
            <w:t>单位：</w:t>
          </w:r>
        </w:p>
        <w:p w14:paraId="38D38B68">
          <w:pPr>
            <w:tabs>
              <w:tab w:val="left" w:pos="420"/>
              <w:tab w:val="left" w:pos="4200"/>
            </w:tabs>
            <w:spacing w:line="1700" w:lineRule="exact"/>
            <w:ind w:firstLine="720"/>
            <w:jc w:val="center"/>
            <w:rPr>
              <w:rFonts w:hint="eastAsia" w:ascii="黑体" w:hAnsi="宋体" w:eastAsia="黑体"/>
              <w:b/>
              <w:sz w:val="32"/>
            </w:rPr>
            <w:sectPr>
              <w:headerReference r:id="rId7" w:type="default"/>
              <w:footerReference r:id="rId8" w:type="even"/>
              <w:pgSz w:w="11907" w:h="16840"/>
              <w:pgMar w:top="1440" w:right="1080" w:bottom="1440" w:left="1080" w:header="851" w:footer="992" w:gutter="0"/>
              <w:cols w:space="720" w:num="1"/>
              <w:docGrid w:linePitch="303" w:charSpace="0"/>
            </w:sectPr>
          </w:pPr>
          <w:r>
            <w:rPr>
              <w:rFonts w:ascii="宋体" w:hAnsi="宋体"/>
              <w:bCs/>
              <w:sz w:val="36"/>
            </w:rPr>
            <w:t>二〇二</w:t>
          </w:r>
          <w:r>
            <w:rPr>
              <w:rFonts w:hint="eastAsia" w:ascii="宋体" w:hAnsi="宋体"/>
              <w:bCs/>
              <w:sz w:val="36"/>
            </w:rPr>
            <w:t>五</w:t>
          </w:r>
          <w:r>
            <w:rPr>
              <w:rFonts w:ascii="宋体" w:hAnsi="宋体"/>
              <w:bCs/>
              <w:sz w:val="36"/>
            </w:rPr>
            <w:t>年</w:t>
          </w:r>
          <w:r>
            <w:rPr>
              <w:rFonts w:hint="eastAsia" w:ascii="宋体" w:hAnsi="宋体"/>
              <w:bCs/>
              <w:sz w:val="36"/>
              <w:lang w:val="en-US" w:eastAsia="zh-CN"/>
            </w:rPr>
            <w:t>十一</w:t>
          </w:r>
          <w:r>
            <w:rPr>
              <w:rFonts w:hint="eastAsia" w:ascii="宋体" w:hAnsi="宋体"/>
              <w:bCs/>
              <w:sz w:val="36"/>
            </w:rPr>
            <w:t>月</w:t>
          </w:r>
        </w:p>
        <w:p w14:paraId="1D5D3B4F">
          <w:pPr>
            <w:pStyle w:val="27"/>
            <w:widowControl w:val="0"/>
            <w:spacing w:after="0" w:line="560" w:lineRule="exact"/>
            <w:ind w:left="0" w:leftChars="0" w:firstLine="440"/>
            <w:jc w:val="both"/>
          </w:pPr>
        </w:p>
      </w:sdtContent>
    </w:sdt>
    <w:p w14:paraId="596ABD54">
      <w:pPr>
        <w:pStyle w:val="27"/>
        <w:widowControl w:val="0"/>
        <w:spacing w:after="0" w:line="560" w:lineRule="exact"/>
        <w:ind w:left="0" w:leftChars="0" w:firstLine="440"/>
        <w:jc w:val="both"/>
        <w:rPr>
          <w:rFonts w:hint="eastAsia" w:ascii="微软雅黑" w:hAnsi="微软雅黑" w:eastAsia="微软雅黑" w:cs="微软雅黑"/>
          <w:snapToGrid w:val="0"/>
          <w:color w:val="000000"/>
          <w:sz w:val="22"/>
          <w:szCs w:val="22"/>
          <w:u w:val="single"/>
          <w:lang w:val="en-US" w:eastAsia="zh-CN"/>
        </w:rPr>
      </w:pPr>
      <w:bookmarkStart w:id="30" w:name="_Toc328559344"/>
      <w:bookmarkStart w:id="31" w:name="_Toc273602363"/>
      <w:bookmarkStart w:id="32" w:name="_Toc240898303"/>
      <w:bookmarkStart w:id="33" w:name="_Toc270410845"/>
      <w:r>
        <w:rPr>
          <w:rFonts w:hint="eastAsia" w:ascii="微软雅黑" w:hAnsi="微软雅黑" w:eastAsia="微软雅黑" w:cs="微软雅黑"/>
          <w:b/>
          <w:kern w:val="2"/>
          <w:sz w:val="22"/>
          <w:szCs w:val="22"/>
        </w:rPr>
        <w:t>一、</w:t>
      </w:r>
      <w:bookmarkEnd w:id="30"/>
      <w:bookmarkEnd w:id="31"/>
      <w:bookmarkEnd w:id="32"/>
      <w:bookmarkEnd w:id="33"/>
      <w:r>
        <w:rPr>
          <w:rFonts w:hint="eastAsia" w:ascii="微软雅黑" w:hAnsi="微软雅黑" w:eastAsia="微软雅黑" w:cs="微软雅黑"/>
          <w:b/>
          <w:kern w:val="2"/>
          <w:sz w:val="22"/>
          <w:szCs w:val="22"/>
        </w:rPr>
        <w:t>投标报价</w:t>
      </w:r>
      <w:r>
        <w:rPr>
          <w:rFonts w:hint="eastAsia" w:ascii="微软雅黑" w:hAnsi="微软雅黑" w:eastAsia="微软雅黑" w:cs="微软雅黑"/>
          <w:b/>
          <w:kern w:val="2"/>
          <w:sz w:val="22"/>
          <w:szCs w:val="22"/>
          <w:lang w:val="en-US" w:eastAsia="zh-CN"/>
        </w:rPr>
        <w:t>函</w:t>
      </w:r>
    </w:p>
    <w:p w14:paraId="29BDDF76">
      <w:pPr>
        <w:widowControl w:val="0"/>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            （招标人名称）：</w:t>
      </w:r>
    </w:p>
    <w:p w14:paraId="3231BEC7">
      <w:pPr>
        <w:widowControl w:val="0"/>
        <w:tabs>
          <w:tab w:val="left" w:pos="7560"/>
        </w:tabs>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1. 我方已仔细研究         （项目名称）   招标文件的全部内容，愿意以人民币</w:t>
      </w:r>
    </w:p>
    <w:p w14:paraId="2177319E">
      <w:pPr>
        <w:widowControl w:val="0"/>
        <w:tabs>
          <w:tab w:val="left" w:pos="7560"/>
        </w:tabs>
        <w:adjustRightInd w:val="0"/>
        <w:snapToGrid w:val="0"/>
        <w:spacing w:line="560" w:lineRule="exact"/>
        <w:ind w:firstLine="44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（大写）         元（¥         ）的投标总报价，按合同约定实施。</w:t>
      </w:r>
    </w:p>
    <w:p w14:paraId="08DF0284">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2. 我方已按招标文件要求详细审核并确认全部招标文件及有关附件，充分理解投标价格不得低于企业个别成本有关规定。我方经成本核算，所填报的投标报价不低于企业个别成本。</w:t>
      </w:r>
    </w:p>
    <w:p w14:paraId="4518DA19">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3.                           （其他补充说明）。</w:t>
      </w:r>
    </w:p>
    <w:p w14:paraId="2C716DA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18A4523B">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5B7F58D1">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p>
    <w:p w14:paraId="3D99E277">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投  标  人：                          （盖单位章）</w:t>
      </w:r>
    </w:p>
    <w:p w14:paraId="775AD73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法定代表人：                           （签字或盖章）</w:t>
      </w:r>
    </w:p>
    <w:p w14:paraId="08704770">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单位地址：                                        </w:t>
      </w:r>
    </w:p>
    <w:p w14:paraId="06973B96">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 xml:space="preserve">邮政编码：           电话：            传真：     </w:t>
      </w:r>
    </w:p>
    <w:p w14:paraId="759FBB6E">
      <w:pPr>
        <w:widowControl w:val="0"/>
        <w:adjustRightInd w:val="0"/>
        <w:snapToGrid w:val="0"/>
        <w:spacing w:line="560" w:lineRule="exact"/>
        <w:ind w:firstLine="440" w:firstLineChars="200"/>
        <w:rPr>
          <w:rFonts w:hint="eastAsia" w:ascii="微软雅黑" w:hAnsi="微软雅黑" w:eastAsia="微软雅黑" w:cs="微软雅黑"/>
          <w:kern w:val="2"/>
          <w:sz w:val="22"/>
          <w:szCs w:val="22"/>
        </w:rPr>
      </w:pPr>
      <w:r>
        <w:rPr>
          <w:rFonts w:hint="eastAsia" w:ascii="微软雅黑" w:hAnsi="微软雅黑" w:eastAsia="微软雅黑" w:cs="微软雅黑"/>
          <w:kern w:val="2"/>
          <w:sz w:val="22"/>
          <w:szCs w:val="22"/>
        </w:rPr>
        <w:t>日期：           年          月             日</w:t>
      </w:r>
    </w:p>
    <w:p w14:paraId="352D94CF">
      <w:pPr>
        <w:pStyle w:val="27"/>
        <w:ind w:left="0" w:leftChars="0"/>
      </w:pPr>
    </w:p>
    <w:p w14:paraId="1F722D6B">
      <w:pPr>
        <w:pStyle w:val="23"/>
        <w:ind w:left="420" w:hanging="420"/>
      </w:pPr>
    </w:p>
    <w:p w14:paraId="73C80178">
      <w:pPr>
        <w:pStyle w:val="23"/>
        <w:ind w:left="420" w:hanging="420"/>
      </w:pPr>
    </w:p>
    <w:p w14:paraId="0F8E32C1">
      <w:pPr>
        <w:pStyle w:val="23"/>
        <w:ind w:left="420" w:hanging="420"/>
      </w:pPr>
    </w:p>
    <w:p w14:paraId="432ED340">
      <w:pPr>
        <w:pStyle w:val="23"/>
        <w:ind w:left="420" w:hanging="420"/>
      </w:pPr>
    </w:p>
    <w:p w14:paraId="570F9637">
      <w:pPr>
        <w:pStyle w:val="27"/>
        <w:widowControl w:val="0"/>
        <w:spacing w:after="0" w:line="560" w:lineRule="exact"/>
        <w:ind w:left="0" w:leftChars="0" w:firstLine="440"/>
        <w:jc w:val="both"/>
        <w:rPr>
          <w:rFonts w:hint="eastAsia" w:ascii="微软雅黑" w:hAnsi="微软雅黑" w:eastAsia="微软雅黑" w:cs="微软雅黑"/>
          <w:b/>
          <w:kern w:val="2"/>
          <w:sz w:val="22"/>
          <w:szCs w:val="22"/>
        </w:rPr>
      </w:pPr>
      <w:r>
        <w:rPr>
          <w:rFonts w:hint="eastAsia" w:ascii="微软雅黑" w:hAnsi="微软雅黑" w:eastAsia="微软雅黑" w:cs="微软雅黑"/>
          <w:b/>
          <w:kern w:val="2"/>
          <w:sz w:val="22"/>
          <w:szCs w:val="22"/>
        </w:rPr>
        <w:t>二、</w:t>
      </w:r>
      <w:r>
        <w:rPr>
          <w:rFonts w:hint="eastAsia" w:ascii="微软雅黑" w:hAnsi="微软雅黑" w:eastAsia="微软雅黑" w:cs="微软雅黑"/>
          <w:b/>
          <w:kern w:val="2"/>
          <w:sz w:val="22"/>
          <w:szCs w:val="22"/>
          <w:lang w:val="en-US" w:eastAsia="zh-CN"/>
        </w:rPr>
        <w:t>投标</w:t>
      </w:r>
      <w:r>
        <w:rPr>
          <w:rFonts w:hint="eastAsia" w:ascii="微软雅黑" w:hAnsi="微软雅黑" w:eastAsia="微软雅黑" w:cs="微软雅黑"/>
          <w:b/>
          <w:kern w:val="2"/>
          <w:sz w:val="22"/>
          <w:szCs w:val="22"/>
        </w:rPr>
        <w:t>报价清单</w:t>
      </w:r>
    </w:p>
    <w:p w14:paraId="4FE61D38">
      <w:pPr>
        <w:pStyle w:val="23"/>
        <w:rPr>
          <w:rFonts w:hint="eastAsia"/>
        </w:rPr>
      </w:pPr>
    </w:p>
    <w:p w14:paraId="2E4DF76D">
      <w:pPr>
        <w:pStyle w:val="23"/>
        <w:ind w:left="420" w:hanging="420"/>
      </w:pPr>
    </w:p>
    <w:p w14:paraId="7AEAFD11">
      <w:pPr>
        <w:widowControl w:val="0"/>
        <w:spacing w:line="360" w:lineRule="auto"/>
        <w:ind w:firstLine="440"/>
        <w:rPr>
          <w:rFonts w:hint="eastAsia" w:ascii="微软雅黑" w:hAnsi="微软雅黑" w:eastAsia="微软雅黑" w:cs="微软雅黑"/>
          <w:b/>
          <w:sz w:val="22"/>
          <w:szCs w:val="22"/>
        </w:rPr>
      </w:pPr>
    </w:p>
    <w:p w14:paraId="2FD99515">
      <w:pPr>
        <w:widowControl w:val="0"/>
        <w:spacing w:line="360" w:lineRule="auto"/>
        <w:ind w:firstLine="440"/>
        <w:rPr>
          <w:rFonts w:hint="eastAsia" w:ascii="微软雅黑" w:hAnsi="微软雅黑" w:eastAsia="微软雅黑" w:cs="微软雅黑"/>
          <w:b/>
          <w:sz w:val="22"/>
          <w:szCs w:val="22"/>
        </w:rPr>
      </w:pPr>
    </w:p>
    <w:p w14:paraId="0F0A149F">
      <w:pPr>
        <w:widowControl w:val="0"/>
        <w:spacing w:line="360" w:lineRule="auto"/>
        <w:ind w:firstLine="440"/>
        <w:rPr>
          <w:rFonts w:hint="eastAsia" w:ascii="微软雅黑" w:hAnsi="微软雅黑" w:eastAsia="微软雅黑" w:cs="微软雅黑"/>
          <w:b/>
          <w:sz w:val="22"/>
          <w:szCs w:val="22"/>
        </w:rPr>
      </w:pPr>
    </w:p>
    <w:p w14:paraId="256DA615">
      <w:pPr>
        <w:widowControl w:val="0"/>
        <w:spacing w:line="360" w:lineRule="auto"/>
        <w:ind w:firstLine="440"/>
        <w:rPr>
          <w:rFonts w:hint="eastAsia" w:ascii="微软雅黑" w:hAnsi="微软雅黑" w:eastAsia="微软雅黑" w:cs="微软雅黑"/>
          <w:b/>
          <w:sz w:val="22"/>
          <w:szCs w:val="22"/>
        </w:rPr>
      </w:pPr>
    </w:p>
    <w:p w14:paraId="5ADA6FBB">
      <w:pPr>
        <w:widowControl w:val="0"/>
        <w:spacing w:line="360" w:lineRule="auto"/>
        <w:ind w:firstLine="440"/>
        <w:rPr>
          <w:rFonts w:hint="eastAsia" w:ascii="微软雅黑" w:hAnsi="微软雅黑" w:eastAsia="微软雅黑" w:cs="微软雅黑"/>
          <w:b/>
          <w:sz w:val="22"/>
          <w:szCs w:val="22"/>
        </w:rPr>
      </w:pPr>
    </w:p>
    <w:p w14:paraId="2B794D01">
      <w:pPr>
        <w:widowControl w:val="0"/>
        <w:spacing w:line="360" w:lineRule="auto"/>
        <w:ind w:firstLine="440"/>
        <w:rPr>
          <w:rFonts w:hint="eastAsia" w:ascii="微软雅黑" w:hAnsi="微软雅黑" w:eastAsia="微软雅黑" w:cs="微软雅黑"/>
          <w:b/>
          <w:sz w:val="22"/>
          <w:szCs w:val="22"/>
        </w:rPr>
      </w:pPr>
    </w:p>
    <w:p w14:paraId="664285FB">
      <w:pPr>
        <w:widowControl w:val="0"/>
        <w:spacing w:line="360" w:lineRule="auto"/>
        <w:ind w:firstLine="440"/>
        <w:rPr>
          <w:rFonts w:hint="eastAsia" w:ascii="微软雅黑" w:hAnsi="微软雅黑" w:eastAsia="微软雅黑" w:cs="微软雅黑"/>
          <w:b/>
          <w:sz w:val="22"/>
          <w:szCs w:val="22"/>
        </w:rPr>
      </w:pPr>
    </w:p>
    <w:p w14:paraId="3686B3C2">
      <w:pPr>
        <w:widowControl w:val="0"/>
        <w:spacing w:line="360" w:lineRule="auto"/>
        <w:ind w:firstLine="440"/>
        <w:rPr>
          <w:rFonts w:hint="eastAsia" w:ascii="微软雅黑" w:hAnsi="微软雅黑" w:eastAsia="微软雅黑" w:cs="微软雅黑"/>
          <w:b/>
          <w:sz w:val="22"/>
          <w:szCs w:val="22"/>
        </w:rPr>
      </w:pPr>
    </w:p>
    <w:p w14:paraId="7BA490F7">
      <w:pPr>
        <w:widowControl w:val="0"/>
        <w:spacing w:line="360" w:lineRule="auto"/>
        <w:ind w:firstLine="440"/>
        <w:rPr>
          <w:rFonts w:hint="eastAsia" w:ascii="微软雅黑" w:hAnsi="微软雅黑" w:eastAsia="微软雅黑" w:cs="微软雅黑"/>
          <w:b/>
          <w:sz w:val="22"/>
          <w:szCs w:val="22"/>
        </w:rPr>
      </w:pPr>
    </w:p>
    <w:p w14:paraId="6A24134D">
      <w:pPr>
        <w:widowControl w:val="0"/>
        <w:spacing w:line="360" w:lineRule="auto"/>
        <w:ind w:firstLine="440"/>
        <w:rPr>
          <w:rFonts w:hint="eastAsia" w:ascii="微软雅黑" w:hAnsi="微软雅黑" w:eastAsia="微软雅黑" w:cs="微软雅黑"/>
          <w:b/>
          <w:sz w:val="22"/>
          <w:szCs w:val="22"/>
        </w:rPr>
      </w:pPr>
    </w:p>
    <w:p w14:paraId="0A542489">
      <w:pPr>
        <w:widowControl w:val="0"/>
        <w:spacing w:line="360" w:lineRule="auto"/>
        <w:ind w:firstLine="440"/>
        <w:rPr>
          <w:rFonts w:hint="eastAsia" w:ascii="微软雅黑" w:hAnsi="微软雅黑" w:eastAsia="微软雅黑" w:cs="微软雅黑"/>
          <w:b/>
          <w:sz w:val="22"/>
          <w:szCs w:val="22"/>
        </w:rPr>
      </w:pPr>
    </w:p>
    <w:p w14:paraId="649687B8">
      <w:pPr>
        <w:widowControl w:val="0"/>
        <w:spacing w:line="360" w:lineRule="auto"/>
        <w:ind w:firstLine="440"/>
        <w:rPr>
          <w:rFonts w:hint="eastAsia" w:ascii="微软雅黑" w:hAnsi="微软雅黑" w:eastAsia="微软雅黑" w:cs="微软雅黑"/>
          <w:b/>
          <w:sz w:val="22"/>
          <w:szCs w:val="22"/>
        </w:rPr>
      </w:pPr>
    </w:p>
    <w:p w14:paraId="0C96A5E7">
      <w:pPr>
        <w:widowControl w:val="0"/>
        <w:spacing w:line="360" w:lineRule="auto"/>
        <w:ind w:firstLine="440"/>
        <w:rPr>
          <w:rFonts w:hint="eastAsia" w:ascii="微软雅黑" w:hAnsi="微软雅黑" w:eastAsia="微软雅黑" w:cs="微软雅黑"/>
          <w:b/>
          <w:sz w:val="22"/>
          <w:szCs w:val="22"/>
        </w:rPr>
      </w:pPr>
    </w:p>
    <w:p w14:paraId="00EB2FBF">
      <w:pPr>
        <w:widowControl w:val="0"/>
        <w:spacing w:line="360" w:lineRule="auto"/>
        <w:ind w:firstLine="440"/>
        <w:rPr>
          <w:rFonts w:hint="eastAsia" w:ascii="微软雅黑" w:hAnsi="微软雅黑" w:eastAsia="微软雅黑" w:cs="微软雅黑"/>
          <w:b/>
          <w:sz w:val="22"/>
          <w:szCs w:val="22"/>
        </w:rPr>
      </w:pPr>
    </w:p>
    <w:p w14:paraId="4FB34498">
      <w:pPr>
        <w:widowControl w:val="0"/>
        <w:spacing w:line="360" w:lineRule="auto"/>
        <w:ind w:firstLine="440"/>
        <w:rPr>
          <w:rFonts w:hint="eastAsia" w:ascii="微软雅黑" w:hAnsi="微软雅黑" w:eastAsia="微软雅黑" w:cs="微软雅黑"/>
          <w:b/>
          <w:sz w:val="22"/>
          <w:szCs w:val="22"/>
        </w:rPr>
      </w:pPr>
    </w:p>
    <w:p w14:paraId="5E5EED1B">
      <w:pPr>
        <w:widowControl w:val="0"/>
        <w:spacing w:line="360" w:lineRule="auto"/>
        <w:ind w:firstLine="440"/>
        <w:rPr>
          <w:rFonts w:hint="eastAsia" w:ascii="微软雅黑" w:hAnsi="微软雅黑" w:eastAsia="微软雅黑" w:cs="微软雅黑"/>
          <w:b/>
          <w:sz w:val="22"/>
          <w:szCs w:val="22"/>
        </w:rPr>
      </w:pPr>
    </w:p>
    <w:p w14:paraId="5EFF76BE">
      <w:pPr>
        <w:widowControl w:val="0"/>
        <w:spacing w:line="360" w:lineRule="auto"/>
        <w:ind w:firstLine="442"/>
        <w:rPr>
          <w:rFonts w:hint="eastAsia" w:ascii="宋体" w:hAnsi="宋体" w:eastAsia="宋体" w:cs="微软雅黑"/>
          <w:b/>
          <w:sz w:val="22"/>
          <w:szCs w:val="22"/>
        </w:rPr>
      </w:pPr>
    </w:p>
    <w:p w14:paraId="06661245">
      <w:pPr>
        <w:jc w:val="center"/>
        <w:rPr>
          <w:rFonts w:hint="eastAsia" w:ascii="微软雅黑" w:hAnsi="微软雅黑" w:eastAsia="微软雅黑" w:cs="微软雅黑"/>
          <w:b/>
          <w:sz w:val="36"/>
          <w:szCs w:val="36"/>
        </w:rPr>
      </w:pPr>
      <w:r>
        <w:rPr>
          <w:rFonts w:hint="eastAsia" w:ascii="微软雅黑" w:hAnsi="微软雅黑" w:eastAsia="微软雅黑" w:cs="微软雅黑"/>
          <w:b/>
          <w:bCs/>
          <w:sz w:val="36"/>
          <w:szCs w:val="36"/>
          <w:u w:val="single"/>
        </w:rPr>
        <w:t>城市更新项目</w:t>
      </w:r>
      <w:r>
        <w:rPr>
          <w:rFonts w:hint="eastAsia" w:ascii="微软雅黑" w:hAnsi="微软雅黑" w:eastAsia="微软雅黑" w:cs="微软雅黑"/>
          <w:b/>
          <w:sz w:val="36"/>
          <w:szCs w:val="36"/>
        </w:rPr>
        <w:t>物料制作及安装合同</w:t>
      </w:r>
    </w:p>
    <w:p w14:paraId="1B9FBC7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合肥市包河区城市更新建设有限公司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（以下简称甲方）</w:t>
      </w:r>
    </w:p>
    <w:p w14:paraId="7E72AC08">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w:t>
      </w:r>
      <w:r>
        <w:rPr>
          <w:rFonts w:hint="eastAsia" w:ascii="微软雅黑" w:hAnsi="微软雅黑" w:eastAsia="微软雅黑" w:cs="微软雅黑"/>
          <w:b/>
          <w:bCs/>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(以下简称乙方）</w:t>
      </w:r>
    </w:p>
    <w:p w14:paraId="78D4441B">
      <w:pPr>
        <w:spacing w:line="360" w:lineRule="auto"/>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依据《中华人民共和国民法典》和有关法规的规定，乙方接受甲方的委托，就委托合同内服务事项，双方经协商一致，签订本合同，信守执行：</w:t>
      </w:r>
    </w:p>
    <w:p w14:paraId="2E3F7413">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3BAE525B">
      <w:pPr>
        <w:spacing w:line="360" w:lineRule="auto"/>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一、合同内容和送货要求</w:t>
      </w:r>
    </w:p>
    <w:p w14:paraId="4AE8242C">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合同制作项目：</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75995FC4">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供货与安装时间:截止</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年</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月</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日完成所有广告物料安装（含运输、安装等全部活动）</w:t>
      </w:r>
    </w:p>
    <w:p w14:paraId="61D9EA3C">
      <w:pPr>
        <w:numPr>
          <w:ilvl w:val="0"/>
          <w:numId w:val="6"/>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安装地点：甲方指定地点</w:t>
      </w:r>
    </w:p>
    <w:p w14:paraId="7E01539F">
      <w:pPr>
        <w:numPr>
          <w:ilvl w:val="0"/>
          <w:numId w:val="6"/>
        </w:numPr>
        <w:spacing w:line="360" w:lineRule="auto"/>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乙方项目负责人：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 联系方式：</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28F49B6E">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158B1363">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二、验收标准和方法</w:t>
      </w:r>
    </w:p>
    <w:p w14:paraId="0B2DCD30">
      <w:pPr>
        <w:pStyle w:val="13"/>
        <w:numPr>
          <w:ilvl w:val="0"/>
          <w:numId w:val="7"/>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在本合同规定的物料完工时间内,乙方在对物料成品进行准确而全面的检验合格后,应提前通知甲方做好交货准备,并在约定的时间内免费将物料成品交到甲方指定地点。</w:t>
      </w:r>
    </w:p>
    <w:p w14:paraId="507BE27E">
      <w:pPr>
        <w:numPr>
          <w:ilvl w:val="0"/>
          <w:numId w:val="7"/>
        </w:numPr>
        <w:spacing w:line="360" w:lineRule="auto"/>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以甲乙双方确认的制作要求（包括材质工艺、画面、规格、技术标准、质量要求等）为准进行验收。</w:t>
      </w:r>
    </w:p>
    <w:p w14:paraId="6DFAB24A">
      <w:pPr>
        <w:pStyle w:val="13"/>
        <w:numPr>
          <w:ilvl w:val="0"/>
          <w:numId w:val="7"/>
        </w:numPr>
        <w:adjustRightInd w:val="0"/>
        <w:snapToGrid w:val="0"/>
        <w:spacing w:line="360" w:lineRule="auto"/>
        <w:jc w:val="left"/>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t>甲方应仔细检查物料成品,如果物料成品的质量、内容、数量符合要求,甲方应在乙方交货后48小时内在“验收单”上签字认可；如果物料成品的质量、内容、数量不符合要求,甲方可拒绝在“验收单”上签字,则视为验收不合格。甲方对物料成品的验收是否符合合同约定标准拥有最终确定权。</w:t>
      </w:r>
    </w:p>
    <w:p w14:paraId="3E1B021C">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494E18AF">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三、合同金额：</w:t>
      </w:r>
    </w:p>
    <w:p w14:paraId="5146D31E">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本合同含税金额：</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（小写）：￥         元</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p>
    <w:p w14:paraId="4F59D398">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付款方式：</w:t>
      </w:r>
    </w:p>
    <w:p w14:paraId="52A5CC49">
      <w:pPr>
        <w:numPr>
          <w:ilvl w:val="0"/>
          <w:numId w:val="8"/>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乙方完成物料制作并经甲方验收合格、双方签署验收确认文件后，</w:t>
      </w:r>
      <w:r>
        <w:rPr>
          <w:rFonts w:hint="eastAsia" w:ascii="微软雅黑" w:hAnsi="微软雅黑" w:eastAsia="微软雅黑" w:cs="微软雅黑"/>
          <w:bCs/>
          <w:color w:val="0D0D0D" w:themeColor="text1" w:themeTint="F2"/>
          <w:szCs w:val="21"/>
          <w:highlight w:val="yellow"/>
          <w14:textFill>
            <w14:solidFill>
              <w14:schemeClr w14:val="tx1">
                <w14:lumMod w14:val="95000"/>
                <w14:lumOff w14:val="5000"/>
              </w14:schemeClr>
            </w14:solidFill>
          </w14:textFill>
        </w:rPr>
        <w:t>甲方按照实际制作且验收合格的数量进行据实结算。</w:t>
      </w:r>
    </w:p>
    <w:p w14:paraId="02D314F3">
      <w:pPr>
        <w:numPr>
          <w:ilvl w:val="0"/>
          <w:numId w:val="8"/>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甲方付款前，乙方应提供相应金额的增值税专用发票（税率</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%），否则甲方有权不予付款。</w:t>
      </w:r>
    </w:p>
    <w:p w14:paraId="4721726F">
      <w:pPr>
        <w:spacing w:line="360" w:lineRule="auto"/>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乙方账户信息：</w:t>
      </w:r>
    </w:p>
    <w:p w14:paraId="660A896F">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户  名：</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0632EC32">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开户行：</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6F9B6FD0">
      <w:pPr>
        <w:spacing w:line="360" w:lineRule="auto"/>
        <w:ind w:firstLine="420" w:firstLineChars="200"/>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帐  号：</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 xml:space="preserve">                           </w:t>
      </w:r>
    </w:p>
    <w:p w14:paraId="48CAA8F0">
      <w:pPr>
        <w:pStyle w:val="13"/>
        <w:ind w:firstLine="420"/>
        <w:rPr>
          <w:rFonts w:hint="eastAsia" w:ascii="微软雅黑" w:hAnsi="微软雅黑" w:eastAsia="微软雅黑" w:cs="微软雅黑"/>
          <w:color w:val="0D0D0D" w:themeColor="text1" w:themeTint="F2"/>
          <w:sz w:val="21"/>
          <w:szCs w:val="21"/>
          <w14:textFill>
            <w14:solidFill>
              <w14:schemeClr w14:val="tx1">
                <w14:lumMod w14:val="95000"/>
                <w14:lumOff w14:val="5000"/>
              </w14:schemeClr>
            </w14:solidFill>
          </w14:textFill>
        </w:rPr>
      </w:pPr>
    </w:p>
    <w:p w14:paraId="55BE1B00">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四、甲方的权利义务</w:t>
      </w:r>
    </w:p>
    <w:p w14:paraId="3B2949BD">
      <w:pPr>
        <w:numPr>
          <w:ilvl w:val="0"/>
          <w:numId w:val="9"/>
        </w:numPr>
        <w:spacing w:line="48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4" w:name="auto_fouce_15"/>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甲方有权监督乙方按照合同约定的标准质量完成广告物料的制作任务。</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甲方在乙方延期、瑕疵履行或拒不履行本合同义务（包括质量、进度等）时，有权单方解除合同，并要求乙方承担全部损失。同时，甲方有权自行或委托第三方替代履行，相应增加的费用及损失均由乙方承担。</w:t>
      </w:r>
      <w:bookmarkEnd w:id="34"/>
    </w:p>
    <w:p w14:paraId="3B7142E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5" w:name="auto_fouce_16"/>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2.  甲方按照合同约定及时提供并书面确认制作物品的小样稿，便于乙方按小样稿进行制作</w:t>
      </w:r>
      <w:bookmarkStart w:id="36" w:name="auto_fouce_18"/>
    </w:p>
    <w:bookmarkEnd w:id="35"/>
    <w:bookmarkEnd w:id="36"/>
    <w:p w14:paraId="65B7A543">
      <w:pPr>
        <w:spacing w:line="480" w:lineRule="exact"/>
        <w:ind w:left="420" w:left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7" w:name="auto_fouce_19"/>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3.  甲方中途变更制作物品的数量、规格、质量或设计等，应在变更决定作出后及时通知乙方</w:t>
      </w:r>
      <w:bookmarkStart w:id="38" w:name="auto_fouce_20"/>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w:t>
      </w:r>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合同的任何变更、补充或修改，必须经甲方书面确认后方可生效。</w:t>
      </w:r>
      <w:bookmarkEnd w:id="38"/>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乙方应在收到变更指令后24小时内提交调整方案及费用测算，价格变动不得超过原合同单价10%。如遇甲方书面变更，变更范围和费用须经双方书面确认，否则乙方不得据此主张延期或费用。</w:t>
      </w:r>
      <w:bookmarkEnd w:id="37"/>
    </w:p>
    <w:p w14:paraId="6827EDCA">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4.  甲方应及时组织对制作物品的收货验收工作。</w:t>
      </w:r>
    </w:p>
    <w:p w14:paraId="59E27206">
      <w:pPr>
        <w:spacing w:line="48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5.  甲方有义务依据合同约定向乙方据实结算款项。</w:t>
      </w:r>
    </w:p>
    <w:p w14:paraId="6ECE30CC">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p>
    <w:p w14:paraId="7E34DAA4">
      <w:pPr>
        <w:spacing w:line="400" w:lineRule="exact"/>
        <w:ind w:firstLine="420" w:firstLineChars="200"/>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五、乙方的权利义务</w:t>
      </w:r>
    </w:p>
    <w:p w14:paraId="604C7786">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严格按照甲方确认的小样稿、设计方案等要求进行制作，确保按照合同约定的时间和方式保质保量地履行制作物品的交付义务；对于乙方包安装的物品，确保按照合同约定的时间履行全部物品的安装义务。若乙方进行分包，需事先经甲方书面同意，且分包金额不得超过合同总金额的30%。乙方对分包商履行行为向甲方承担连带责任。</w:t>
      </w:r>
    </w:p>
    <w:p w14:paraId="74242C40">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对于需要乙方送货上门的物品，乙方应负责承担运费、装卸费及人工费，在合同约定的时间内将物品送至合同约定的地点，供甲方收货验收。</w:t>
      </w:r>
    </w:p>
    <w:p w14:paraId="35F24FC9">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 xml:space="preserve">本合同生效后，对于乙方送货上门的物料，交付给甲方（交付以甲方在约定的收货地点对物品验收并签字确认为准）前，在制作、设计、成品保管、运输、搬运及装卸过程中，发生损坏、灭失、毁损、丢失等的，一切责任及风险由乙方承担。 </w:t>
      </w:r>
    </w:p>
    <w:p w14:paraId="11808DB3">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乙方应按照甲方规定时间及数量送货安装及清理撤场，使用完毕后需恢复原状，如因施工给甲方造成经济损失，乙方应承担相应赔偿责任。</w:t>
      </w:r>
    </w:p>
    <w:p w14:paraId="705789C4">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指定特殊物料及户外广告喷绘需由乙方自行量尺制作，如因量尺/复尺导致物料出现偏差无法安装，由乙方自行承担免费修改或更换的义务，同时还应在甲方需求时间内制作符合标准的物料，因此发生的延误，甲方有权不向乙方支付任何费用，且因乙方物料的问题耽误了甲方宣传，乙方还需承担相应赔偿。</w:t>
      </w:r>
    </w:p>
    <w:p w14:paraId="565251D1">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乙方制作、施工、安装广告物品时不得损坏甲方的有关物品和设施，否则应全额赔偿甲方的损失。</w:t>
      </w:r>
    </w:p>
    <w:p w14:paraId="273F6122">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乙方在施工过程中须做好安全防护工作，在广告物品的制作、安装过程中，应保证安全、文明施工。若因施工行为导致甲方或第三人人身、财产损害，乙方应承担全部赔偿责任及相关法律责任。</w:t>
      </w:r>
    </w:p>
    <w:p w14:paraId="70ADC339">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合同期内，乙方不得以任何理由拒绝制作合同内的物料。</w:t>
      </w:r>
    </w:p>
    <w:p w14:paraId="78BDD6A8">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乙方有权要求甲方按合同约定据实结算货款</w:t>
      </w:r>
    </w:p>
    <w:p w14:paraId="73663925">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在履行本合同约定的义务过程中，乙方保证提供的相关物料成果（包括过程性作品或成果）等均为乙方原创，未侵犯任何第三方的知识产权等合法权益。如乙方侵犯了第三方的知识产权，乙方应负责解决由此引起的一切法律纠纷，并承担相应的法律责任。乙方制作的物料等所有工作成果，由甲方享有所有权和全部知识产权（包括但不限于发表权、署名权、修改权、作品完整权、复制权、发行权、出租权、展览权、表演权、放映权、广播权、信息网络传播权、摄制权、改编权、翻译权、汇编权等）。乙方未经甲方同意，不得将本合同项下的任何工作成果用于本合同约定外的事项。</w:t>
      </w:r>
    </w:p>
    <w:p w14:paraId="33AB35B5">
      <w:pPr>
        <w:numPr>
          <w:ilvl w:val="0"/>
          <w:numId w:val="10"/>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因乙方违反本条第10款的约定，因侵犯第三人合法权益导致甲方遭受损失的（包括但不限于商誉、直接经济损失等），乙方应赔偿甲方因此遭受的所有相关损失，赔偿范围包括但不限于：物料更换费、侵权赔偿费、维权所需的诉讼费、律师费等相关费用。同时，甲方有权据此提前解除本合同并要求乙方赔偿合同总价款20%的违约金。</w:t>
      </w:r>
    </w:p>
    <w:p w14:paraId="012E9712">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9B97BCF">
      <w:pPr>
        <w:spacing w:line="400" w:lineRule="exact"/>
        <w:ind w:firstLine="420" w:firstLineChars="200"/>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六、保密条款</w:t>
      </w:r>
    </w:p>
    <w:p w14:paraId="20A9AFC8">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乙方对甲方所委托的物料内容，应负保密义务，非经甲方书面同意，不得私自利用或对外泄露。</w:t>
      </w:r>
    </w:p>
    <w:p w14:paraId="7EB4E425">
      <w:pPr>
        <w:numPr>
          <w:ilvl w:val="0"/>
          <w:numId w:val="11"/>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乙方设计人员应保存甲方提供的一切用于物料的电子文档，但不得擅自提供给任何第三方作任何用途。</w:t>
      </w:r>
    </w:p>
    <w:p w14:paraId="4A357677">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3631FEE1">
      <w:pPr>
        <w:spacing w:line="400" w:lineRule="exact"/>
        <w:ind w:firstLine="420" w:firstLineChars="20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bCs/>
          <w:color w:val="0D0D0D" w:themeColor="text1" w:themeTint="F2"/>
          <w:szCs w:val="21"/>
          <w14:textFill>
            <w14:solidFill>
              <w14:schemeClr w14:val="tx1">
                <w14:lumMod w14:val="95000"/>
                <w14:lumOff w14:val="5000"/>
              </w14:schemeClr>
            </w14:solidFill>
          </w14:textFill>
        </w:rPr>
        <w:t>七、违约责任</w:t>
      </w:r>
    </w:p>
    <w:p w14:paraId="5619A637">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若乙方交付的物料质量、数量、规格有不符合清单内容与合同约定或达不到甲方验收标准，甲方有权拒收并解除本合同，并不予支付乙方本次款项。</w:t>
      </w:r>
    </w:p>
    <w:p w14:paraId="49DD83F3">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乙方未按时向甲方提供物料成品，甲方有权不予支付乙方本次物料款项，另乙方仍需承担本次制作费30%的违约金。</w:t>
      </w:r>
    </w:p>
    <w:p w14:paraId="79DD1BD7">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未按本合同约定开具、送达合法等额增值税专用发票或开具的增值税专用发票不符合税务部门规定的，应在7日内按甲方要求重新开具增值税专用发票，并按重新开具发票金额的10%向甲方支付违约金，该金额不足以弥补甲方损失的，甲方有权向乙方另行追偿；同时，甲方有权将收到的不合法发票、联系人、联系方式送交乙方公司所在地税务机关处理。</w:t>
      </w:r>
    </w:p>
    <w:p w14:paraId="69EA35F8">
      <w:pPr>
        <w:numPr>
          <w:ilvl w:val="0"/>
          <w:numId w:val="12"/>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保证其在本合同履行过程中向甲方提供的资料、信息（包括但不限于主体资格证明文件、行政许可文件等）具备合法性和真实性，否则甲方有权解除本合同，乙方应全额返还甲方已支付款项，并向甲方支付合同总价款20%的违约金。</w:t>
      </w:r>
    </w:p>
    <w:p w14:paraId="59255D22">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乙方若违反本合同其他条款的，甲方有权解除本合同，并要求乙方支付合同总价款20%的违约金。</w:t>
      </w:r>
    </w:p>
    <w:p w14:paraId="0972CCBA">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乙方违反本合同保密义务，应向甲方承担本合同总价款20%违约金，违约金不足以弥补损失的，还应赔偿给甲方造成的损失。</w:t>
      </w:r>
    </w:p>
    <w:p w14:paraId="1424BA37">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乙方擅自转让本合同权利义务的，甲方可以解除本合同（甲方已经预付合同费用的，乙方应无条件无额返还）且要求乙方向甲方支付本合同总价款20%违约金。</w:t>
      </w:r>
    </w:p>
    <w:p w14:paraId="60087DC3">
      <w:pPr>
        <w:numPr>
          <w:ilvl w:val="0"/>
          <w:numId w:val="12"/>
        </w:numPr>
        <w:spacing w:line="400" w:lineRule="exact"/>
        <w:ind w:left="840" w:leftChars="0" w:hanging="425"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乙方应承担甲方为追偿乙方违约造成的支出（包括但不限于诉讼费、律师代理费、公证费用、保全费用等）。本协议项下违约金不足以弥补甲方损失的，乙方还应赔偿不足部分损失。</w:t>
      </w:r>
    </w:p>
    <w:p w14:paraId="3CE3DE7C">
      <w:pPr>
        <w:spacing w:line="400" w:lineRule="exact"/>
        <w:ind w:left="845"/>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58646D3E">
      <w:pPr>
        <w:spacing w:line="400" w:lineRule="exact"/>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b/>
          <w:color w:val="0D0D0D" w:themeColor="text1" w:themeTint="F2"/>
          <w:szCs w:val="21"/>
          <w14:textFill>
            <w14:solidFill>
              <w14:schemeClr w14:val="tx1">
                <w14:lumMod w14:val="95000"/>
                <w14:lumOff w14:val="5000"/>
              </w14:schemeClr>
            </w14:solidFill>
          </w14:textFill>
        </w:rPr>
        <w:t>八、其他事项</w:t>
      </w:r>
    </w:p>
    <w:p w14:paraId="12769CDF">
      <w:pPr>
        <w:numPr>
          <w:ilvl w:val="0"/>
          <w:numId w:val="13"/>
        </w:numPr>
        <w:spacing w:line="400" w:lineRule="exact"/>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整体</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物料视具体情况而定，</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期为</w:t>
      </w:r>
      <w:r>
        <w:rPr>
          <w:rFonts w:hint="eastAsia" w:ascii="微软雅黑" w:hAnsi="微软雅黑" w:eastAsia="微软雅黑" w:cs="微软雅黑"/>
          <w:color w:val="0D0D0D" w:themeColor="text1" w:themeTint="F2"/>
          <w:szCs w:val="21"/>
          <w:u w:val="single"/>
          <w14:textFill>
            <w14:solidFill>
              <w14:schemeClr w14:val="tx1">
                <w14:lumMod w14:val="95000"/>
                <w14:lumOff w14:val="5000"/>
              </w14:schemeClr>
            </w14:solidFill>
          </w14:textFill>
        </w:rPr>
        <w:t>6-12</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个月，（质保期起始时间以乙方交付时间为准，</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具体项目质保期以当次制作清单备注为准</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），质保期内因产品自身原因引起的质量问题由乙方</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负责</w:t>
      </w:r>
      <w:r>
        <w:rPr>
          <w:rFonts w:hint="eastAsia" w:ascii="微软雅黑" w:hAnsi="微软雅黑" w:eastAsia="微软雅黑" w:cs="微软雅黑"/>
          <w:color w:val="0D0D0D" w:themeColor="text1" w:themeTint="F2"/>
          <w:szCs w:val="21"/>
          <w:lang w:val="zh-CN"/>
          <w14:textFill>
            <w14:solidFill>
              <w14:schemeClr w14:val="tx1">
                <w14:lumMod w14:val="95000"/>
                <w14:lumOff w14:val="5000"/>
              </w14:schemeClr>
            </w14:solidFill>
          </w14:textFill>
        </w:rPr>
        <w:t>免费维修；且产生的费用由乙方自行承担；因人为和不可抗拒等因素，由此产生的责任和费用无需乙方承担。</w:t>
      </w:r>
    </w:p>
    <w:p w14:paraId="0AF83DB6">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乙方需提前勘察现场施工环境和安装点位，甲方不承担由此所产生的一切费用。</w:t>
      </w:r>
    </w:p>
    <w:p w14:paraId="3C6BB64E">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bookmarkStart w:id="39" w:name="auto_fouce_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本合同所约定的物料制作如是乙方设计的，</w:t>
      </w:r>
      <w:bookmarkEnd w:id="39"/>
      <w:bookmarkStart w:id="40" w:name="auto_fouce_41"/>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乙方保证其设计成果不侵犯第三方知识产权，若发生侵权纠纷，乙方除承担全部法律责任外，另需赔偿甲方因此遭受的直接及间接损失。</w:t>
      </w:r>
      <w:bookmarkEnd w:id="40"/>
      <w:r>
        <w:rPr>
          <w:rFonts w:hint="eastAsia" w:ascii="微软雅黑" w:hAnsi="微软雅黑" w:eastAsia="微软雅黑" w:cs="微软雅黑"/>
          <w:color w:val="0D0D0D" w:themeColor="text1" w:themeTint="F2"/>
          <w:szCs w:val="21"/>
          <w:lang w:eastAsia="zh-CN"/>
          <w14:textFill>
            <w14:solidFill>
              <w14:schemeClr w14:val="tx1">
                <w14:lumMod w14:val="95000"/>
                <w14:lumOff w14:val="5000"/>
              </w14:schemeClr>
            </w14:solidFill>
          </w14:textFill>
        </w:rPr>
        <w:t xml:space="preserve"> </w:t>
      </w:r>
    </w:p>
    <w:p w14:paraId="08A8AD62">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本合同未尽事宜，甲乙双方可另行协商解决，经双方同意后，通过签订书面补充协议的形式约定，补充协议经双方授权代表签字并加盖公章（或合同专用章）后生效。</w:t>
      </w:r>
    </w:p>
    <w:p w14:paraId="41B260E1">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合同签订后，甲乙双方因本合同发生争议，应以协商方式解决；若协商不成，由甲方住所地人民法院诉讼管辖解决纠纷。</w:t>
      </w:r>
    </w:p>
    <w:p w14:paraId="3C20BBB5">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乙双方确认本条所列送达地址（本协议所称送达地址均包括但不限于地址、收件人、电话、电子邮件地址）作为本合同项下各方送达各类通知、函件等文件材料，以及司法机关、仲裁机构、公证机关送达各类诉讼文书、仲裁文书、法律文书的有效送达地址。本协议项下作出的任何通知或其他通讯应以书面形式及中文作出，并且应通过专人递送、邮寄方式或电子邮件的方式发送至收件方的下述地址或电子邮件地址：</w:t>
      </w:r>
    </w:p>
    <w:p w14:paraId="4ECDD7A9">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        】</w:t>
      </w:r>
    </w:p>
    <w:p w14:paraId="49D73E1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6176E8ED">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ab/>
      </w:r>
    </w:p>
    <w:p w14:paraId="29D2B8BF">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14063967">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乙方：【              】</w:t>
      </w:r>
    </w:p>
    <w:p w14:paraId="4DD4D8D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地址：【           】</w:t>
      </w:r>
    </w:p>
    <w:p w14:paraId="79909C2E">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收件人：【               】</w:t>
      </w:r>
    </w:p>
    <w:p w14:paraId="3BC48141">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电话：【            】</w:t>
      </w:r>
    </w:p>
    <w:p w14:paraId="7C9F6DDB">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电子邮件：【         】</w:t>
      </w:r>
    </w:p>
    <w:p w14:paraId="0B466332">
      <w:pPr>
        <w:pStyle w:val="38"/>
        <w:spacing w:line="520" w:lineRule="exact"/>
        <w:ind w:left="845" w:firstLine="0" w:firstLineChars="0"/>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重要事项均应以书面形式送交对方签收或按协议约定地址邮寄送达，一经签收或邮寄后即视为对方已收到。</w:t>
      </w:r>
    </w:p>
    <w:p w14:paraId="0924F212">
      <w:pPr>
        <w:numPr>
          <w:ilvl w:val="0"/>
          <w:numId w:val="13"/>
        </w:num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本合同自双方授权代表签字并加盖有效公章（或合同专用章）后生效。本合同壹式肆份，甲方叁份乙方壹份，具有同等法律效力。如双方签字日期不一致时，以最后签字方的签字日期为合同的生效日期。</w:t>
      </w:r>
    </w:p>
    <w:p w14:paraId="086CCF34">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4CDB347">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524EDA64">
      <w:pPr>
        <w:spacing w:line="400" w:lineRule="exact"/>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乙方：（</w:t>
      </w:r>
      <w:r>
        <w:rPr>
          <w:rFonts w:hint="eastAsia" w:ascii="微软雅黑" w:hAnsi="微软雅黑" w:eastAsia="微软雅黑" w:cs="微软雅黑"/>
          <w:bCs/>
          <w:color w:val="0D0D0D" w:themeColor="text1" w:themeTint="F2"/>
          <w:szCs w:val="21"/>
          <w:lang w:val="zh-CN"/>
          <w14:textFill>
            <w14:solidFill>
              <w14:schemeClr w14:val="tx1">
                <w14:lumMod w14:val="95000"/>
                <w14:lumOff w14:val="5000"/>
              </w14:schemeClr>
            </w14:solidFill>
          </w14:textFill>
        </w:rPr>
        <w:t>签章</w:t>
      </w:r>
      <w:r>
        <w:rPr>
          <w:rFonts w:hint="eastAsia" w:ascii="微软雅黑" w:hAnsi="微软雅黑" w:eastAsia="微软雅黑" w:cs="微软雅黑"/>
          <w:bCs/>
          <w:color w:val="0D0D0D" w:themeColor="text1" w:themeTint="F2"/>
          <w:szCs w:val="21"/>
          <w14:textFill>
            <w14:solidFill>
              <w14:schemeClr w14:val="tx1">
                <w14:lumMod w14:val="95000"/>
                <w14:lumOff w14:val="5000"/>
              </w14:schemeClr>
            </w14:solidFill>
          </w14:textFill>
        </w:rPr>
        <w:t xml:space="preserve">） </w:t>
      </w:r>
    </w:p>
    <w:p w14:paraId="21D4159C">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8F84B10">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甲方代表：（签字）                            乙方代表：（签字）</w:t>
      </w:r>
    </w:p>
    <w:p w14:paraId="2AA2F408">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p>
    <w:p w14:paraId="23B8E0D9">
      <w:pPr>
        <w:spacing w:line="400" w:lineRule="exact"/>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pPr>
      <w:r>
        <w:rPr>
          <w:rFonts w:hint="eastAsia" w:ascii="微软雅黑" w:hAnsi="微软雅黑" w:eastAsia="微软雅黑" w:cs="微软雅黑"/>
          <w:color w:val="0D0D0D" w:themeColor="text1" w:themeTint="F2"/>
          <w:szCs w:val="21"/>
          <w14:textFill>
            <w14:solidFill>
              <w14:schemeClr w14:val="tx1">
                <w14:lumMod w14:val="95000"/>
                <w14:lumOff w14:val="5000"/>
              </w14:schemeClr>
            </w14:solidFill>
          </w14:textFill>
        </w:rPr>
        <w:t>日期：    年    月    日                      日期：    年    月    日</w:t>
      </w:r>
    </w:p>
    <w:p w14:paraId="459CBC34">
      <w:pPr>
        <w:widowControl w:val="0"/>
        <w:spacing w:after="0" w:line="360" w:lineRule="auto"/>
        <w:jc w:val="both"/>
        <w:rPr>
          <w:rFonts w:hint="eastAsia" w:ascii="宋体" w:hAnsi="宋体" w:eastAsia="宋体" w:cs="Times New Roman"/>
          <w:color w:val="0D0D0D" w:themeColor="text1" w:themeTint="F2"/>
          <w:kern w:val="2"/>
          <w:sz w:val="22"/>
          <w:szCs w:val="22"/>
          <w14:textFill>
            <w14:solidFill>
              <w14:schemeClr w14:val="tx1">
                <w14:lumMod w14:val="95000"/>
                <w14:lumOff w14:val="5000"/>
              </w14:schemeClr>
            </w14:solidFill>
          </w14:textFill>
        </w:rPr>
      </w:pPr>
    </w:p>
    <w:sectPr>
      <w:footerReference r:id="rId9" w:type="default"/>
      <w:pgSz w:w="11906" w:h="16838"/>
      <w:pgMar w:top="1417" w:right="1417" w:bottom="1417" w:left="1417" w:header="851" w:footer="992" w:gutter="0"/>
      <w:cols w:space="720" w:num="1"/>
      <w:titlePg/>
      <w:docGrid w:type="linesAndChar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CD1E">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3503540E">
    <w:pPr>
      <w:pStyle w:val="19"/>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0768C3">
    <w:pPr>
      <w:pStyle w:val="19"/>
      <w:framePr w:wrap="around" w:vAnchor="text" w:hAnchor="margin" w:xAlign="center" w:y="1"/>
      <w:rPr>
        <w:rStyle w:val="32"/>
        <w:rFonts w:hint="eastAsia"/>
      </w:rPr>
    </w:pPr>
    <w:r>
      <w:fldChar w:fldCharType="begin"/>
    </w:r>
    <w:r>
      <w:rPr>
        <w:rStyle w:val="32"/>
      </w:rPr>
      <w:instrText xml:space="preserve">PAGE  </w:instrText>
    </w:r>
    <w:r>
      <w:rPr>
        <w:rFonts w:hint="eastAsia"/>
      </w:rPr>
      <w:fldChar w:fldCharType="separate"/>
    </w:r>
    <w:r>
      <w:fldChar w:fldCharType="end"/>
    </w:r>
  </w:p>
  <w:p w14:paraId="60A16448">
    <w:pPr>
      <w:pStyle w:val="19"/>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EEF149">
    <w:pPr>
      <w:pStyle w:val="19"/>
      <w:ind w:firstLine="360"/>
      <w:jc w:val="center"/>
      <w:rPr>
        <w:rFonts w:hint="eastAsia"/>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12" w:lineRule="auto"/>
      </w:pPr>
      <w:r>
        <w:separator/>
      </w:r>
    </w:p>
  </w:footnote>
  <w:footnote w:type="continuationSeparator" w:id="1">
    <w:p>
      <w:pPr>
        <w:spacing w:before="0" w:after="0" w:line="312"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688351">
    <w:pPr>
      <w:pStyle w:val="20"/>
      <w:jc w:val="both"/>
      <w:rPr>
        <w:rFonts w:hint="eastAsia"/>
      </w:rPr>
    </w:pPr>
    <w:r>
      <w:rPr>
        <w:rFonts w:hint="eastAsia"/>
      </w:rPr>
      <w:t>合肥市包河区城市更新建设有限公司-招标文件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9A97C">
    <w:pPr>
      <w:pStyle w:val="20"/>
      <w:jc w:val="both"/>
      <w:rPr>
        <w:rFonts w:hint="eastAsia"/>
      </w:rPr>
    </w:pPr>
    <w:r>
      <w:rPr>
        <w:rFonts w:hint="eastAsia"/>
      </w:rPr>
      <w:t>合肥市包河区城市更新建设有限公司-招标文件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4D6D31"/>
    <w:multiLevelType w:val="singleLevel"/>
    <w:tmpl w:val="944D6D31"/>
    <w:lvl w:ilvl="0" w:tentative="0">
      <w:start w:val="1"/>
      <w:numFmt w:val="decimal"/>
      <w:lvlText w:val="%1."/>
      <w:lvlJc w:val="left"/>
      <w:pPr>
        <w:ind w:left="425" w:hanging="425"/>
      </w:pPr>
      <w:rPr>
        <w:rFonts w:hint="default"/>
      </w:rPr>
    </w:lvl>
  </w:abstractNum>
  <w:abstractNum w:abstractNumId="1">
    <w:nsid w:val="997270C2"/>
    <w:multiLevelType w:val="singleLevel"/>
    <w:tmpl w:val="997270C2"/>
    <w:lvl w:ilvl="0" w:tentative="0">
      <w:start w:val="2"/>
      <w:numFmt w:val="chineseCounting"/>
      <w:suff w:val="nothing"/>
      <w:lvlText w:val="%1、"/>
      <w:lvlJc w:val="left"/>
      <w:rPr>
        <w:rFonts w:hint="eastAsia"/>
      </w:rPr>
    </w:lvl>
  </w:abstractNum>
  <w:abstractNum w:abstractNumId="2">
    <w:nsid w:val="A77F5816"/>
    <w:multiLevelType w:val="singleLevel"/>
    <w:tmpl w:val="A77F5816"/>
    <w:lvl w:ilvl="0" w:tentative="0">
      <w:start w:val="1"/>
      <w:numFmt w:val="decimal"/>
      <w:lvlText w:val="%1."/>
      <w:lvlJc w:val="left"/>
      <w:pPr>
        <w:ind w:left="845" w:hanging="425"/>
      </w:pPr>
      <w:rPr>
        <w:rFonts w:hint="default" w:asciiTheme="majorEastAsia" w:hAnsiTheme="majorEastAsia" w:eastAsiaTheme="majorEastAsia" w:cstheme="majorEastAsia"/>
      </w:rPr>
    </w:lvl>
  </w:abstractNum>
  <w:abstractNum w:abstractNumId="3">
    <w:nsid w:val="A9E41B90"/>
    <w:multiLevelType w:val="singleLevel"/>
    <w:tmpl w:val="A9E41B90"/>
    <w:lvl w:ilvl="0" w:tentative="0">
      <w:start w:val="1"/>
      <w:numFmt w:val="decimal"/>
      <w:lvlText w:val="%1."/>
      <w:lvlJc w:val="left"/>
      <w:pPr>
        <w:tabs>
          <w:tab w:val="left" w:pos="312"/>
        </w:tabs>
      </w:pPr>
    </w:lvl>
  </w:abstractNum>
  <w:abstractNum w:abstractNumId="4">
    <w:nsid w:val="B825DF89"/>
    <w:multiLevelType w:val="singleLevel"/>
    <w:tmpl w:val="B825DF89"/>
    <w:lvl w:ilvl="0" w:tentative="0">
      <w:start w:val="1"/>
      <w:numFmt w:val="decimal"/>
      <w:lvlText w:val="%1."/>
      <w:lvlJc w:val="left"/>
      <w:pPr>
        <w:ind w:left="425" w:hanging="425"/>
      </w:pPr>
      <w:rPr>
        <w:rFonts w:hint="default"/>
      </w:rPr>
    </w:lvl>
  </w:abstractNum>
  <w:abstractNum w:abstractNumId="5">
    <w:nsid w:val="2EE479BF"/>
    <w:multiLevelType w:val="singleLevel"/>
    <w:tmpl w:val="2EE479BF"/>
    <w:lvl w:ilvl="0" w:tentative="0">
      <w:start w:val="1"/>
      <w:numFmt w:val="decimal"/>
      <w:lvlText w:val="%1."/>
      <w:lvlJc w:val="left"/>
      <w:pPr>
        <w:ind w:left="845" w:hanging="425"/>
      </w:pPr>
      <w:rPr>
        <w:rFonts w:hint="default"/>
      </w:rPr>
    </w:lvl>
  </w:abstractNum>
  <w:abstractNum w:abstractNumId="6">
    <w:nsid w:val="3A658CC2"/>
    <w:multiLevelType w:val="singleLevel"/>
    <w:tmpl w:val="3A658CC2"/>
    <w:lvl w:ilvl="0" w:tentative="0">
      <w:start w:val="1"/>
      <w:numFmt w:val="decimal"/>
      <w:lvlText w:val="%1."/>
      <w:lvlJc w:val="left"/>
      <w:pPr>
        <w:ind w:left="845" w:hanging="425"/>
      </w:pPr>
      <w:rPr>
        <w:rFonts w:hint="default"/>
      </w:rPr>
    </w:lvl>
  </w:abstractNum>
  <w:abstractNum w:abstractNumId="7">
    <w:nsid w:val="565D15ED"/>
    <w:multiLevelType w:val="singleLevel"/>
    <w:tmpl w:val="565D15ED"/>
    <w:lvl w:ilvl="0" w:tentative="0">
      <w:start w:val="1"/>
      <w:numFmt w:val="decimal"/>
      <w:lvlText w:val="%1."/>
      <w:lvlJc w:val="left"/>
      <w:pPr>
        <w:ind w:left="845" w:hanging="425"/>
      </w:pPr>
      <w:rPr>
        <w:rFonts w:hint="default"/>
        <w:b w:val="0"/>
        <w:bCs w:val="0"/>
      </w:rPr>
    </w:lvl>
  </w:abstractNum>
  <w:abstractNum w:abstractNumId="8">
    <w:nsid w:val="61BECD94"/>
    <w:multiLevelType w:val="singleLevel"/>
    <w:tmpl w:val="61BECD94"/>
    <w:lvl w:ilvl="0" w:tentative="0">
      <w:start w:val="1"/>
      <w:numFmt w:val="decimal"/>
      <w:lvlText w:val="%1."/>
      <w:lvlJc w:val="left"/>
      <w:pPr>
        <w:ind w:left="845" w:hanging="425"/>
      </w:pPr>
      <w:rPr>
        <w:rFonts w:hint="default"/>
      </w:rPr>
    </w:lvl>
  </w:abstractNum>
  <w:abstractNum w:abstractNumId="9">
    <w:nsid w:val="62C72CA3"/>
    <w:multiLevelType w:val="multilevel"/>
    <w:tmpl w:val="62C72CA3"/>
    <w:lvl w:ilvl="0" w:tentative="0">
      <w:start w:val="1"/>
      <w:numFmt w:val="decimal"/>
      <w:lvlText w:val="（%1）"/>
      <w:lvlJc w:val="left"/>
      <w:pPr>
        <w:ind w:left="440" w:hanging="44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0">
    <w:nsid w:val="714C8BD3"/>
    <w:multiLevelType w:val="singleLevel"/>
    <w:tmpl w:val="714C8BD3"/>
    <w:lvl w:ilvl="0" w:tentative="0">
      <w:start w:val="1"/>
      <w:numFmt w:val="decimal"/>
      <w:lvlText w:val="%1."/>
      <w:lvlJc w:val="left"/>
      <w:pPr>
        <w:ind w:left="845" w:hanging="425"/>
      </w:pPr>
      <w:rPr>
        <w:rFonts w:hint="default" w:asciiTheme="majorEastAsia" w:hAnsiTheme="majorEastAsia" w:eastAsiaTheme="majorEastAsia" w:cstheme="majorEastAsia"/>
        <w:b w:val="0"/>
        <w:bCs w:val="0"/>
      </w:rPr>
    </w:lvl>
  </w:abstractNum>
  <w:abstractNum w:abstractNumId="11">
    <w:nsid w:val="735DD604"/>
    <w:multiLevelType w:val="singleLevel"/>
    <w:tmpl w:val="735DD604"/>
    <w:lvl w:ilvl="0" w:tentative="0">
      <w:start w:val="1"/>
      <w:numFmt w:val="decimal"/>
      <w:lvlText w:val="%1."/>
      <w:lvlJc w:val="left"/>
      <w:pPr>
        <w:ind w:left="845" w:hanging="425"/>
      </w:pPr>
      <w:rPr>
        <w:rFonts w:hint="default"/>
      </w:rPr>
    </w:lvl>
  </w:abstractNum>
  <w:abstractNum w:abstractNumId="12">
    <w:nsid w:val="7FE240B6"/>
    <w:multiLevelType w:val="singleLevel"/>
    <w:tmpl w:val="7FE240B6"/>
    <w:lvl w:ilvl="0" w:tentative="0">
      <w:start w:val="1"/>
      <w:numFmt w:val="decimal"/>
      <w:lvlText w:val="%1."/>
      <w:lvlJc w:val="left"/>
      <w:pPr>
        <w:ind w:left="845" w:hanging="425"/>
      </w:pPr>
      <w:rPr>
        <w:rFonts w:hint="default"/>
      </w:rPr>
    </w:lvl>
  </w:abstractNum>
  <w:num w:numId="1">
    <w:abstractNumId w:val="4"/>
  </w:num>
  <w:num w:numId="2">
    <w:abstractNumId w:val="9"/>
  </w:num>
  <w:num w:numId="3">
    <w:abstractNumId w:val="1"/>
  </w:num>
  <w:num w:numId="4">
    <w:abstractNumId w:val="3"/>
  </w:num>
  <w:num w:numId="5">
    <w:abstractNumId w:val="0"/>
  </w:num>
  <w:num w:numId="6">
    <w:abstractNumId w:val="7"/>
  </w:num>
  <w:num w:numId="7">
    <w:abstractNumId w:val="10"/>
  </w:num>
  <w:num w:numId="8">
    <w:abstractNumId w:val="8"/>
  </w:num>
  <w:num w:numId="9">
    <w:abstractNumId w:val="12"/>
  </w:num>
  <w:num w:numId="10">
    <w:abstractNumId w:val="5"/>
  </w:num>
  <w:num w:numId="11">
    <w:abstractNumId w:val="2"/>
  </w:num>
  <w:num w:numId="12">
    <w:abstractNumId w:val="6"/>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mZmNWFiZGUyYWIyM2Y3Y2YxNmEzNGUxYzExMGRiMDkifQ=="/>
  </w:docVars>
  <w:rsids>
    <w:rsidRoot w:val="00DD25A9"/>
    <w:rsid w:val="00005F2F"/>
    <w:rsid w:val="0001075D"/>
    <w:rsid w:val="00016510"/>
    <w:rsid w:val="0003050B"/>
    <w:rsid w:val="00033B17"/>
    <w:rsid w:val="00034569"/>
    <w:rsid w:val="0003585D"/>
    <w:rsid w:val="0003738A"/>
    <w:rsid w:val="00037B49"/>
    <w:rsid w:val="00041952"/>
    <w:rsid w:val="00046740"/>
    <w:rsid w:val="00046E24"/>
    <w:rsid w:val="0005469B"/>
    <w:rsid w:val="00066D0A"/>
    <w:rsid w:val="00075CE0"/>
    <w:rsid w:val="00082C09"/>
    <w:rsid w:val="00091236"/>
    <w:rsid w:val="0009282C"/>
    <w:rsid w:val="000A668A"/>
    <w:rsid w:val="000B0372"/>
    <w:rsid w:val="000E2C79"/>
    <w:rsid w:val="000E4E0E"/>
    <w:rsid w:val="000E4F1A"/>
    <w:rsid w:val="00123F38"/>
    <w:rsid w:val="001576F3"/>
    <w:rsid w:val="001821D9"/>
    <w:rsid w:val="00197033"/>
    <w:rsid w:val="001973AD"/>
    <w:rsid w:val="001A632E"/>
    <w:rsid w:val="001A6430"/>
    <w:rsid w:val="001B0F7D"/>
    <w:rsid w:val="001C275E"/>
    <w:rsid w:val="001D27CC"/>
    <w:rsid w:val="001D653F"/>
    <w:rsid w:val="001E04D4"/>
    <w:rsid w:val="001E08FC"/>
    <w:rsid w:val="001E6686"/>
    <w:rsid w:val="001F0665"/>
    <w:rsid w:val="00203E4B"/>
    <w:rsid w:val="002149E6"/>
    <w:rsid w:val="00224F58"/>
    <w:rsid w:val="00225728"/>
    <w:rsid w:val="0024081B"/>
    <w:rsid w:val="00241DBE"/>
    <w:rsid w:val="00243075"/>
    <w:rsid w:val="0024429E"/>
    <w:rsid w:val="00244CB3"/>
    <w:rsid w:val="002460BF"/>
    <w:rsid w:val="002526B0"/>
    <w:rsid w:val="00252956"/>
    <w:rsid w:val="00254D25"/>
    <w:rsid w:val="002556AC"/>
    <w:rsid w:val="00276A92"/>
    <w:rsid w:val="00287935"/>
    <w:rsid w:val="00296E8D"/>
    <w:rsid w:val="002B02DF"/>
    <w:rsid w:val="002D7379"/>
    <w:rsid w:val="002D7A91"/>
    <w:rsid w:val="002F0D1E"/>
    <w:rsid w:val="002F67F3"/>
    <w:rsid w:val="003148A9"/>
    <w:rsid w:val="003175B4"/>
    <w:rsid w:val="00320A1F"/>
    <w:rsid w:val="00341CEB"/>
    <w:rsid w:val="003422DE"/>
    <w:rsid w:val="003450C2"/>
    <w:rsid w:val="00376DED"/>
    <w:rsid w:val="00382F89"/>
    <w:rsid w:val="0039063B"/>
    <w:rsid w:val="00391D2B"/>
    <w:rsid w:val="00393289"/>
    <w:rsid w:val="00394FB5"/>
    <w:rsid w:val="0039762C"/>
    <w:rsid w:val="003A00EF"/>
    <w:rsid w:val="003B12D3"/>
    <w:rsid w:val="003B2760"/>
    <w:rsid w:val="003B458B"/>
    <w:rsid w:val="003D2D1B"/>
    <w:rsid w:val="003D5EB5"/>
    <w:rsid w:val="003D7EA0"/>
    <w:rsid w:val="003F2E6E"/>
    <w:rsid w:val="003F4454"/>
    <w:rsid w:val="003F7FE0"/>
    <w:rsid w:val="004012C1"/>
    <w:rsid w:val="00406D3B"/>
    <w:rsid w:val="00412583"/>
    <w:rsid w:val="004163BC"/>
    <w:rsid w:val="00431290"/>
    <w:rsid w:val="00437F28"/>
    <w:rsid w:val="00443945"/>
    <w:rsid w:val="00452BB8"/>
    <w:rsid w:val="004543E3"/>
    <w:rsid w:val="004618C4"/>
    <w:rsid w:val="00470AE1"/>
    <w:rsid w:val="004714CE"/>
    <w:rsid w:val="0047592E"/>
    <w:rsid w:val="00483330"/>
    <w:rsid w:val="00486C9C"/>
    <w:rsid w:val="00487436"/>
    <w:rsid w:val="00493DCC"/>
    <w:rsid w:val="00497CE4"/>
    <w:rsid w:val="004A5674"/>
    <w:rsid w:val="004B3EA7"/>
    <w:rsid w:val="004C3D1A"/>
    <w:rsid w:val="004C5BED"/>
    <w:rsid w:val="004D51BF"/>
    <w:rsid w:val="004F42CF"/>
    <w:rsid w:val="004F5CDE"/>
    <w:rsid w:val="00505141"/>
    <w:rsid w:val="00512BE8"/>
    <w:rsid w:val="005170B3"/>
    <w:rsid w:val="0052300C"/>
    <w:rsid w:val="00527253"/>
    <w:rsid w:val="00535656"/>
    <w:rsid w:val="0054287B"/>
    <w:rsid w:val="005465BF"/>
    <w:rsid w:val="0055036C"/>
    <w:rsid w:val="0055050E"/>
    <w:rsid w:val="00554DC0"/>
    <w:rsid w:val="0056051E"/>
    <w:rsid w:val="005831BC"/>
    <w:rsid w:val="00590BEF"/>
    <w:rsid w:val="005968EC"/>
    <w:rsid w:val="005975F2"/>
    <w:rsid w:val="00597D61"/>
    <w:rsid w:val="005A7048"/>
    <w:rsid w:val="005B61DD"/>
    <w:rsid w:val="005D1FD9"/>
    <w:rsid w:val="005D36F4"/>
    <w:rsid w:val="006004B1"/>
    <w:rsid w:val="006067DB"/>
    <w:rsid w:val="00617FBE"/>
    <w:rsid w:val="006232FB"/>
    <w:rsid w:val="00625939"/>
    <w:rsid w:val="00631634"/>
    <w:rsid w:val="0063485D"/>
    <w:rsid w:val="00640CE5"/>
    <w:rsid w:val="00642833"/>
    <w:rsid w:val="00655172"/>
    <w:rsid w:val="00656C30"/>
    <w:rsid w:val="00660812"/>
    <w:rsid w:val="0066408A"/>
    <w:rsid w:val="006770CF"/>
    <w:rsid w:val="006820FA"/>
    <w:rsid w:val="006A0B8A"/>
    <w:rsid w:val="006A36E9"/>
    <w:rsid w:val="006A4936"/>
    <w:rsid w:val="006B6D20"/>
    <w:rsid w:val="006C2953"/>
    <w:rsid w:val="006C4D0B"/>
    <w:rsid w:val="006D3091"/>
    <w:rsid w:val="006E1128"/>
    <w:rsid w:val="006E1986"/>
    <w:rsid w:val="006E5731"/>
    <w:rsid w:val="006E7F15"/>
    <w:rsid w:val="006F20EA"/>
    <w:rsid w:val="007043C4"/>
    <w:rsid w:val="0073639A"/>
    <w:rsid w:val="00736EAF"/>
    <w:rsid w:val="00741381"/>
    <w:rsid w:val="00742970"/>
    <w:rsid w:val="00746DDD"/>
    <w:rsid w:val="00747610"/>
    <w:rsid w:val="00747CDA"/>
    <w:rsid w:val="00763F7A"/>
    <w:rsid w:val="007643A9"/>
    <w:rsid w:val="00774ABF"/>
    <w:rsid w:val="007841DA"/>
    <w:rsid w:val="00785596"/>
    <w:rsid w:val="00795343"/>
    <w:rsid w:val="00797425"/>
    <w:rsid w:val="007A1376"/>
    <w:rsid w:val="007A4458"/>
    <w:rsid w:val="007A58CD"/>
    <w:rsid w:val="007A6A72"/>
    <w:rsid w:val="007A7034"/>
    <w:rsid w:val="007B5EAE"/>
    <w:rsid w:val="007C006A"/>
    <w:rsid w:val="007E0280"/>
    <w:rsid w:val="007E428E"/>
    <w:rsid w:val="007E5CEF"/>
    <w:rsid w:val="007E6298"/>
    <w:rsid w:val="007E74D8"/>
    <w:rsid w:val="007F0F85"/>
    <w:rsid w:val="007F32DE"/>
    <w:rsid w:val="008057FF"/>
    <w:rsid w:val="00817E79"/>
    <w:rsid w:val="008218C3"/>
    <w:rsid w:val="00824835"/>
    <w:rsid w:val="00833325"/>
    <w:rsid w:val="00837252"/>
    <w:rsid w:val="0084076C"/>
    <w:rsid w:val="0084130E"/>
    <w:rsid w:val="0084132F"/>
    <w:rsid w:val="00850697"/>
    <w:rsid w:val="008516D5"/>
    <w:rsid w:val="008610A7"/>
    <w:rsid w:val="0088095A"/>
    <w:rsid w:val="008862B0"/>
    <w:rsid w:val="008867B8"/>
    <w:rsid w:val="008938D0"/>
    <w:rsid w:val="008A68EC"/>
    <w:rsid w:val="008B1077"/>
    <w:rsid w:val="008B7F52"/>
    <w:rsid w:val="008D09E7"/>
    <w:rsid w:val="008D3346"/>
    <w:rsid w:val="008D5298"/>
    <w:rsid w:val="008F0C92"/>
    <w:rsid w:val="008F77BE"/>
    <w:rsid w:val="009102AF"/>
    <w:rsid w:val="00914AFF"/>
    <w:rsid w:val="0091566D"/>
    <w:rsid w:val="009162DC"/>
    <w:rsid w:val="00920ED5"/>
    <w:rsid w:val="00935CF5"/>
    <w:rsid w:val="00942085"/>
    <w:rsid w:val="00952D62"/>
    <w:rsid w:val="00956ECB"/>
    <w:rsid w:val="00963B39"/>
    <w:rsid w:val="009705E7"/>
    <w:rsid w:val="009722C3"/>
    <w:rsid w:val="00993D19"/>
    <w:rsid w:val="009967DF"/>
    <w:rsid w:val="009B75E2"/>
    <w:rsid w:val="009C1A24"/>
    <w:rsid w:val="009D0DDC"/>
    <w:rsid w:val="009E204C"/>
    <w:rsid w:val="009E5BAA"/>
    <w:rsid w:val="009F38E5"/>
    <w:rsid w:val="009F7B3A"/>
    <w:rsid w:val="00A00447"/>
    <w:rsid w:val="00A1195F"/>
    <w:rsid w:val="00A23657"/>
    <w:rsid w:val="00A247F8"/>
    <w:rsid w:val="00A27840"/>
    <w:rsid w:val="00A27AC1"/>
    <w:rsid w:val="00A35853"/>
    <w:rsid w:val="00A3669A"/>
    <w:rsid w:val="00A47198"/>
    <w:rsid w:val="00A55287"/>
    <w:rsid w:val="00A6442F"/>
    <w:rsid w:val="00A71C56"/>
    <w:rsid w:val="00A82C17"/>
    <w:rsid w:val="00A849AF"/>
    <w:rsid w:val="00A9677B"/>
    <w:rsid w:val="00AA3008"/>
    <w:rsid w:val="00AA3D03"/>
    <w:rsid w:val="00AA519D"/>
    <w:rsid w:val="00AA7AEC"/>
    <w:rsid w:val="00AB2865"/>
    <w:rsid w:val="00AD6E51"/>
    <w:rsid w:val="00AE257A"/>
    <w:rsid w:val="00AF231C"/>
    <w:rsid w:val="00B02FA1"/>
    <w:rsid w:val="00B0493E"/>
    <w:rsid w:val="00B05E50"/>
    <w:rsid w:val="00B2396E"/>
    <w:rsid w:val="00B25AD7"/>
    <w:rsid w:val="00B35D39"/>
    <w:rsid w:val="00B92472"/>
    <w:rsid w:val="00B96359"/>
    <w:rsid w:val="00BA0017"/>
    <w:rsid w:val="00BA51EC"/>
    <w:rsid w:val="00BB1658"/>
    <w:rsid w:val="00BC0144"/>
    <w:rsid w:val="00BD17AC"/>
    <w:rsid w:val="00BD5261"/>
    <w:rsid w:val="00BD5B29"/>
    <w:rsid w:val="00BE4D0E"/>
    <w:rsid w:val="00BE7EE3"/>
    <w:rsid w:val="00BF34F1"/>
    <w:rsid w:val="00BF6EC0"/>
    <w:rsid w:val="00C076A6"/>
    <w:rsid w:val="00C206E1"/>
    <w:rsid w:val="00C232AB"/>
    <w:rsid w:val="00C24F2E"/>
    <w:rsid w:val="00C258C8"/>
    <w:rsid w:val="00C34C73"/>
    <w:rsid w:val="00C3638C"/>
    <w:rsid w:val="00C509FC"/>
    <w:rsid w:val="00C553AD"/>
    <w:rsid w:val="00C603D7"/>
    <w:rsid w:val="00C7257B"/>
    <w:rsid w:val="00C75352"/>
    <w:rsid w:val="00C80A68"/>
    <w:rsid w:val="00C9685D"/>
    <w:rsid w:val="00C96D4D"/>
    <w:rsid w:val="00CC52EC"/>
    <w:rsid w:val="00CC6AD3"/>
    <w:rsid w:val="00CE1C54"/>
    <w:rsid w:val="00CF27FC"/>
    <w:rsid w:val="00D03E13"/>
    <w:rsid w:val="00D0557B"/>
    <w:rsid w:val="00D16C1A"/>
    <w:rsid w:val="00D172CF"/>
    <w:rsid w:val="00D34EFC"/>
    <w:rsid w:val="00D41A21"/>
    <w:rsid w:val="00D56EA3"/>
    <w:rsid w:val="00D611BE"/>
    <w:rsid w:val="00D64C06"/>
    <w:rsid w:val="00D64EC3"/>
    <w:rsid w:val="00D84A84"/>
    <w:rsid w:val="00D864CC"/>
    <w:rsid w:val="00DB195C"/>
    <w:rsid w:val="00DB4FC1"/>
    <w:rsid w:val="00DC0C33"/>
    <w:rsid w:val="00DD25A9"/>
    <w:rsid w:val="00DD2E1E"/>
    <w:rsid w:val="00DE4649"/>
    <w:rsid w:val="00DE76E9"/>
    <w:rsid w:val="00DF3BA2"/>
    <w:rsid w:val="00E02410"/>
    <w:rsid w:val="00E0634E"/>
    <w:rsid w:val="00E1256A"/>
    <w:rsid w:val="00E1336B"/>
    <w:rsid w:val="00E1529A"/>
    <w:rsid w:val="00E16A1E"/>
    <w:rsid w:val="00E33B42"/>
    <w:rsid w:val="00E4484F"/>
    <w:rsid w:val="00E61C2F"/>
    <w:rsid w:val="00E636BF"/>
    <w:rsid w:val="00E71A03"/>
    <w:rsid w:val="00E72CCC"/>
    <w:rsid w:val="00E80500"/>
    <w:rsid w:val="00E86AD0"/>
    <w:rsid w:val="00E973BE"/>
    <w:rsid w:val="00EC04DF"/>
    <w:rsid w:val="00EC05E3"/>
    <w:rsid w:val="00ED0FFD"/>
    <w:rsid w:val="00EE63A1"/>
    <w:rsid w:val="00EF316E"/>
    <w:rsid w:val="00EF3D98"/>
    <w:rsid w:val="00F024FC"/>
    <w:rsid w:val="00F06A6A"/>
    <w:rsid w:val="00F112C0"/>
    <w:rsid w:val="00F11B6C"/>
    <w:rsid w:val="00F241A8"/>
    <w:rsid w:val="00F36366"/>
    <w:rsid w:val="00F568E6"/>
    <w:rsid w:val="00F705D5"/>
    <w:rsid w:val="00F75BE8"/>
    <w:rsid w:val="00F8325C"/>
    <w:rsid w:val="00FA3068"/>
    <w:rsid w:val="00FB2E99"/>
    <w:rsid w:val="00FB59A2"/>
    <w:rsid w:val="00FC031C"/>
    <w:rsid w:val="00FC1A9F"/>
    <w:rsid w:val="00FC51A0"/>
    <w:rsid w:val="00FD279F"/>
    <w:rsid w:val="00FD67D1"/>
    <w:rsid w:val="00FF54BE"/>
    <w:rsid w:val="02F30758"/>
    <w:rsid w:val="03A81E16"/>
    <w:rsid w:val="0CA82AC4"/>
    <w:rsid w:val="0E4B63E2"/>
    <w:rsid w:val="10AE6120"/>
    <w:rsid w:val="11437FDD"/>
    <w:rsid w:val="11BF74BA"/>
    <w:rsid w:val="14135500"/>
    <w:rsid w:val="148B75BC"/>
    <w:rsid w:val="216D64F7"/>
    <w:rsid w:val="29351A27"/>
    <w:rsid w:val="2B8101D0"/>
    <w:rsid w:val="2E670113"/>
    <w:rsid w:val="2F565974"/>
    <w:rsid w:val="340C668B"/>
    <w:rsid w:val="364D1A66"/>
    <w:rsid w:val="366C4B34"/>
    <w:rsid w:val="36C6190C"/>
    <w:rsid w:val="38B05B5E"/>
    <w:rsid w:val="3EAA2AF7"/>
    <w:rsid w:val="44380293"/>
    <w:rsid w:val="44FF48D5"/>
    <w:rsid w:val="4F8537C2"/>
    <w:rsid w:val="514E2DFA"/>
    <w:rsid w:val="52121074"/>
    <w:rsid w:val="52A32E2E"/>
    <w:rsid w:val="55A726C6"/>
    <w:rsid w:val="571961BE"/>
    <w:rsid w:val="5DDA2B31"/>
    <w:rsid w:val="60256EF4"/>
    <w:rsid w:val="69A668E3"/>
    <w:rsid w:val="6DDB2AEC"/>
    <w:rsid w:val="70660DD2"/>
    <w:rsid w:val="736336EB"/>
    <w:rsid w:val="7AC61E33"/>
    <w:rsid w:val="7FC6077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spacing w:after="160" w:line="312" w:lineRule="auto"/>
    </w:pPr>
    <w:rPr>
      <w:rFonts w:asciiTheme="minorHAnsi" w:hAnsiTheme="minorHAnsi" w:eastAsiaTheme="minorEastAsia" w:cstheme="minorBidi"/>
      <w:sz w:val="21"/>
      <w:szCs w:val="21"/>
      <w:lang w:val="en-US" w:eastAsia="zh-CN" w:bidi="ar-SA"/>
    </w:rPr>
  </w:style>
  <w:style w:type="paragraph" w:styleId="2">
    <w:name w:val="heading 1"/>
    <w:basedOn w:val="1"/>
    <w:next w:val="1"/>
    <w:link w:val="37"/>
    <w:autoRedefine/>
    <w:qFormat/>
    <w:uiPriority w:val="9"/>
    <w:pPr>
      <w:keepNext/>
      <w:keepLines/>
      <w:pBdr>
        <w:left w:val="single" w:color="ED7D31" w:themeColor="accent2" w:sz="12" w:space="12"/>
      </w:pBdr>
      <w:spacing w:before="80" w:after="80" w:line="240" w:lineRule="auto"/>
      <w:outlineLvl w:val="0"/>
    </w:pPr>
    <w:rPr>
      <w:rFonts w:asciiTheme="majorHAnsi" w:hAnsiTheme="majorHAnsi" w:eastAsiaTheme="majorEastAsia" w:cstheme="majorBidi"/>
      <w:caps/>
      <w:spacing w:val="10"/>
      <w:sz w:val="36"/>
      <w:szCs w:val="36"/>
    </w:rPr>
  </w:style>
  <w:style w:type="paragraph" w:styleId="3">
    <w:name w:val="heading 2"/>
    <w:basedOn w:val="1"/>
    <w:next w:val="1"/>
    <w:link w:val="39"/>
    <w:autoRedefine/>
    <w:semiHidden/>
    <w:unhideWhenUsed/>
    <w:qFormat/>
    <w:uiPriority w:val="9"/>
    <w:pPr>
      <w:keepNext/>
      <w:keepLines/>
      <w:spacing w:before="120" w:after="0" w:line="240" w:lineRule="auto"/>
      <w:outlineLvl w:val="1"/>
    </w:pPr>
    <w:rPr>
      <w:rFonts w:asciiTheme="majorHAnsi" w:hAnsiTheme="majorHAnsi" w:eastAsiaTheme="majorEastAsia" w:cstheme="majorBidi"/>
      <w:sz w:val="36"/>
      <w:szCs w:val="36"/>
    </w:rPr>
  </w:style>
  <w:style w:type="paragraph" w:styleId="4">
    <w:name w:val="heading 3"/>
    <w:basedOn w:val="1"/>
    <w:next w:val="1"/>
    <w:link w:val="45"/>
    <w:autoRedefine/>
    <w:semiHidden/>
    <w:unhideWhenUsed/>
    <w:qFormat/>
    <w:uiPriority w:val="9"/>
    <w:pPr>
      <w:keepNext/>
      <w:keepLines/>
      <w:spacing w:before="80" w:after="0" w:line="240" w:lineRule="auto"/>
      <w:outlineLvl w:val="2"/>
    </w:pPr>
    <w:rPr>
      <w:rFonts w:asciiTheme="majorHAnsi" w:hAnsiTheme="majorHAnsi" w:eastAsiaTheme="majorEastAsia" w:cstheme="majorBidi"/>
      <w:caps/>
      <w:sz w:val="28"/>
      <w:szCs w:val="28"/>
    </w:rPr>
  </w:style>
  <w:style w:type="paragraph" w:styleId="5">
    <w:name w:val="heading 4"/>
    <w:basedOn w:val="1"/>
    <w:next w:val="1"/>
    <w:link w:val="47"/>
    <w:autoRedefine/>
    <w:semiHidden/>
    <w:unhideWhenUsed/>
    <w:qFormat/>
    <w:uiPriority w:val="9"/>
    <w:pPr>
      <w:keepNext/>
      <w:keepLines/>
      <w:spacing w:before="80" w:after="0" w:line="240" w:lineRule="auto"/>
      <w:outlineLvl w:val="3"/>
    </w:pPr>
    <w:rPr>
      <w:rFonts w:asciiTheme="majorHAnsi" w:hAnsiTheme="majorHAnsi" w:eastAsiaTheme="majorEastAsia" w:cstheme="majorBidi"/>
      <w:i/>
      <w:iCs/>
      <w:sz w:val="28"/>
      <w:szCs w:val="28"/>
    </w:rPr>
  </w:style>
  <w:style w:type="paragraph" w:styleId="6">
    <w:name w:val="heading 5"/>
    <w:basedOn w:val="1"/>
    <w:next w:val="1"/>
    <w:link w:val="52"/>
    <w:autoRedefine/>
    <w:semiHidden/>
    <w:unhideWhenUsed/>
    <w:qFormat/>
    <w:uiPriority w:val="9"/>
    <w:pPr>
      <w:keepNext/>
      <w:keepLines/>
      <w:spacing w:before="80" w:after="0" w:line="240" w:lineRule="auto"/>
      <w:outlineLvl w:val="4"/>
    </w:pPr>
    <w:rPr>
      <w:rFonts w:asciiTheme="majorHAnsi" w:hAnsiTheme="majorHAnsi" w:eastAsiaTheme="majorEastAsia" w:cstheme="majorBidi"/>
      <w:sz w:val="24"/>
      <w:szCs w:val="24"/>
    </w:rPr>
  </w:style>
  <w:style w:type="paragraph" w:styleId="7">
    <w:name w:val="heading 6"/>
    <w:basedOn w:val="1"/>
    <w:next w:val="1"/>
    <w:link w:val="53"/>
    <w:autoRedefine/>
    <w:semiHidden/>
    <w:unhideWhenUsed/>
    <w:qFormat/>
    <w:uiPriority w:val="9"/>
    <w:pPr>
      <w:keepNext/>
      <w:keepLines/>
      <w:spacing w:before="80" w:after="0" w:line="240" w:lineRule="auto"/>
      <w:outlineLvl w:val="5"/>
    </w:pPr>
    <w:rPr>
      <w:rFonts w:asciiTheme="majorHAnsi" w:hAnsiTheme="majorHAnsi" w:eastAsiaTheme="majorEastAsia" w:cstheme="majorBidi"/>
      <w:i/>
      <w:iCs/>
      <w:sz w:val="24"/>
      <w:szCs w:val="24"/>
    </w:rPr>
  </w:style>
  <w:style w:type="paragraph" w:styleId="8">
    <w:name w:val="heading 7"/>
    <w:basedOn w:val="1"/>
    <w:next w:val="1"/>
    <w:link w:val="54"/>
    <w:autoRedefine/>
    <w:semiHidden/>
    <w:unhideWhenUsed/>
    <w:qFormat/>
    <w:uiPriority w:val="9"/>
    <w:pPr>
      <w:keepNext/>
      <w:keepLines/>
      <w:spacing w:before="80" w:after="0" w:line="240" w:lineRule="auto"/>
      <w:outlineLvl w:val="6"/>
    </w:pPr>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paragraph" w:styleId="9">
    <w:name w:val="heading 8"/>
    <w:basedOn w:val="1"/>
    <w:next w:val="1"/>
    <w:link w:val="55"/>
    <w:autoRedefine/>
    <w:semiHidden/>
    <w:unhideWhenUsed/>
    <w:qFormat/>
    <w:uiPriority w:val="9"/>
    <w:pPr>
      <w:keepNext/>
      <w:keepLines/>
      <w:spacing w:before="80" w:after="0" w:line="240" w:lineRule="auto"/>
      <w:outlineLvl w:val="7"/>
    </w:pPr>
    <w:rPr>
      <w:rFonts w:asciiTheme="majorHAnsi" w:hAnsiTheme="majorHAnsi" w:eastAsiaTheme="majorEastAsia" w:cstheme="majorBidi"/>
      <w:caps/>
    </w:rPr>
  </w:style>
  <w:style w:type="paragraph" w:styleId="10">
    <w:name w:val="heading 9"/>
    <w:basedOn w:val="1"/>
    <w:next w:val="1"/>
    <w:link w:val="56"/>
    <w:autoRedefine/>
    <w:semiHidden/>
    <w:unhideWhenUsed/>
    <w:qFormat/>
    <w:uiPriority w:val="9"/>
    <w:pPr>
      <w:keepNext/>
      <w:keepLines/>
      <w:spacing w:before="80" w:after="0" w:line="240" w:lineRule="auto"/>
      <w:outlineLvl w:val="8"/>
    </w:pPr>
    <w:rPr>
      <w:rFonts w:asciiTheme="majorHAnsi" w:hAnsiTheme="majorHAnsi" w:eastAsiaTheme="majorEastAsia" w:cstheme="majorBidi"/>
      <w:i/>
      <w:iCs/>
      <w:caps/>
    </w:rPr>
  </w:style>
  <w:style w:type="character" w:default="1" w:styleId="30">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autoRedefine/>
    <w:semiHidden/>
    <w:unhideWhenUsed/>
    <w:qFormat/>
    <w:uiPriority w:val="35"/>
    <w:pPr>
      <w:spacing w:line="240" w:lineRule="auto"/>
    </w:pPr>
    <w:rPr>
      <w:b/>
      <w:bCs/>
      <w:color w:val="ED7D31" w:themeColor="accent2"/>
      <w:spacing w:val="10"/>
      <w:sz w:val="16"/>
      <w:szCs w:val="16"/>
      <w14:textFill>
        <w14:solidFill>
          <w14:schemeClr w14:val="accent2"/>
        </w14:solidFill>
      </w14:textFill>
    </w:rPr>
  </w:style>
  <w:style w:type="paragraph" w:styleId="12">
    <w:name w:val="Body Text 3"/>
    <w:basedOn w:val="1"/>
    <w:link w:val="48"/>
    <w:autoRedefine/>
    <w:semiHidden/>
    <w:unhideWhenUsed/>
    <w:qFormat/>
    <w:uiPriority w:val="99"/>
    <w:pPr>
      <w:spacing w:after="120"/>
    </w:pPr>
    <w:rPr>
      <w:sz w:val="16"/>
      <w:szCs w:val="16"/>
    </w:rPr>
  </w:style>
  <w:style w:type="paragraph" w:styleId="13">
    <w:name w:val="Body Text"/>
    <w:basedOn w:val="1"/>
    <w:link w:val="40"/>
    <w:autoRedefine/>
    <w:qFormat/>
    <w:uiPriority w:val="1"/>
    <w:rPr>
      <w:rFonts w:ascii="宋体" w:hAnsi="Arial"/>
      <w:sz w:val="28"/>
    </w:rPr>
  </w:style>
  <w:style w:type="paragraph" w:styleId="14">
    <w:name w:val="Body Text Indent"/>
    <w:basedOn w:val="1"/>
    <w:next w:val="15"/>
    <w:link w:val="44"/>
    <w:autoRedefine/>
    <w:unhideWhenUsed/>
    <w:qFormat/>
    <w:uiPriority w:val="99"/>
    <w:pPr>
      <w:spacing w:after="120"/>
      <w:ind w:left="420" w:leftChars="200"/>
    </w:pPr>
  </w:style>
  <w:style w:type="paragraph" w:styleId="15">
    <w:name w:val="envelope return"/>
    <w:basedOn w:val="1"/>
    <w:autoRedefine/>
    <w:qFormat/>
    <w:uiPriority w:val="0"/>
    <w:rPr>
      <w:sz w:val="22"/>
      <w:szCs w:val="20"/>
      <w:lang w:val="en-GB" w:eastAsia="en-US"/>
    </w:rPr>
  </w:style>
  <w:style w:type="paragraph" w:styleId="16">
    <w:name w:val="toc 3"/>
    <w:basedOn w:val="1"/>
    <w:next w:val="1"/>
    <w:autoRedefine/>
    <w:unhideWhenUsed/>
    <w:qFormat/>
    <w:uiPriority w:val="39"/>
    <w:pPr>
      <w:ind w:left="840" w:leftChars="400"/>
    </w:pPr>
  </w:style>
  <w:style w:type="paragraph" w:styleId="17">
    <w:name w:val="Plain Text"/>
    <w:basedOn w:val="1"/>
    <w:link w:val="46"/>
    <w:autoRedefine/>
    <w:qFormat/>
    <w:uiPriority w:val="0"/>
    <w:rPr>
      <w:rFonts w:ascii="宋体" w:hAnsi="Courier New"/>
    </w:rPr>
  </w:style>
  <w:style w:type="paragraph" w:styleId="18">
    <w:name w:val="Date"/>
    <w:basedOn w:val="1"/>
    <w:next w:val="1"/>
    <w:link w:val="49"/>
    <w:autoRedefine/>
    <w:qFormat/>
    <w:uiPriority w:val="0"/>
    <w:rPr>
      <w:b/>
      <w:sz w:val="28"/>
    </w:rPr>
  </w:style>
  <w:style w:type="paragraph" w:styleId="19">
    <w:name w:val="footer"/>
    <w:basedOn w:val="1"/>
    <w:link w:val="36"/>
    <w:autoRedefine/>
    <w:unhideWhenUsed/>
    <w:qFormat/>
    <w:uiPriority w:val="99"/>
    <w:pPr>
      <w:tabs>
        <w:tab w:val="center" w:pos="4153"/>
        <w:tab w:val="right" w:pos="8306"/>
      </w:tabs>
      <w:snapToGrid w:val="0"/>
    </w:pPr>
    <w:rPr>
      <w:sz w:val="18"/>
      <w:szCs w:val="18"/>
    </w:rPr>
  </w:style>
  <w:style w:type="paragraph" w:styleId="20">
    <w:name w:val="header"/>
    <w:basedOn w:val="1"/>
    <w:link w:val="35"/>
    <w:autoRedefine/>
    <w:unhideWhenUsed/>
    <w:qFormat/>
    <w:uiPriority w:val="0"/>
    <w:pPr>
      <w:tabs>
        <w:tab w:val="center" w:pos="4153"/>
        <w:tab w:val="right" w:pos="8306"/>
      </w:tabs>
      <w:snapToGrid w:val="0"/>
      <w:jc w:val="center"/>
    </w:pPr>
    <w:rPr>
      <w:sz w:val="18"/>
      <w:szCs w:val="18"/>
    </w:rPr>
  </w:style>
  <w:style w:type="paragraph" w:styleId="21">
    <w:name w:val="toc 1"/>
    <w:basedOn w:val="1"/>
    <w:next w:val="1"/>
    <w:autoRedefine/>
    <w:unhideWhenUsed/>
    <w:qFormat/>
    <w:uiPriority w:val="39"/>
  </w:style>
  <w:style w:type="paragraph" w:styleId="22">
    <w:name w:val="Subtitle"/>
    <w:basedOn w:val="1"/>
    <w:next w:val="1"/>
    <w:link w:val="58"/>
    <w:autoRedefine/>
    <w:qFormat/>
    <w:uiPriority w:val="11"/>
    <w:pPr>
      <w:spacing w:after="240"/>
    </w:pPr>
    <w:rPr>
      <w:color w:val="000000" w:themeColor="text1"/>
      <w:sz w:val="24"/>
      <w:szCs w:val="24"/>
      <w14:textFill>
        <w14:solidFill>
          <w14:schemeClr w14:val="tx1"/>
        </w14:solidFill>
      </w14:textFill>
    </w:rPr>
  </w:style>
  <w:style w:type="paragraph" w:styleId="23">
    <w:name w:val="List"/>
    <w:basedOn w:val="1"/>
    <w:autoRedefine/>
    <w:qFormat/>
    <w:uiPriority w:val="0"/>
    <w:pPr>
      <w:ind w:left="200" w:hanging="200" w:hangingChars="200"/>
    </w:pPr>
    <w:rPr>
      <w:rFonts w:ascii="Calibri" w:hAnsi="Calibri"/>
      <w:szCs w:val="22"/>
    </w:rPr>
  </w:style>
  <w:style w:type="paragraph" w:styleId="24">
    <w:name w:val="toc 2"/>
    <w:basedOn w:val="1"/>
    <w:next w:val="1"/>
    <w:autoRedefine/>
    <w:unhideWhenUsed/>
    <w:qFormat/>
    <w:uiPriority w:val="39"/>
    <w:pPr>
      <w:ind w:left="420" w:leftChars="200"/>
    </w:pPr>
  </w:style>
  <w:style w:type="paragraph" w:styleId="25">
    <w:name w:val="Normal (Web)"/>
    <w:basedOn w:val="1"/>
    <w:autoRedefine/>
    <w:qFormat/>
    <w:uiPriority w:val="99"/>
    <w:pPr>
      <w:spacing w:before="100" w:beforeAutospacing="1" w:after="100" w:afterAutospacing="1"/>
    </w:pPr>
    <w:rPr>
      <w:rFonts w:ascii="宋体" w:hAnsi="宋体"/>
      <w:sz w:val="24"/>
    </w:rPr>
  </w:style>
  <w:style w:type="paragraph" w:styleId="26">
    <w:name w:val="Title"/>
    <w:basedOn w:val="1"/>
    <w:next w:val="1"/>
    <w:link w:val="57"/>
    <w:autoRedefine/>
    <w:qFormat/>
    <w:uiPriority w:val="10"/>
    <w:pPr>
      <w:spacing w:after="0" w:line="240" w:lineRule="auto"/>
      <w:contextualSpacing/>
    </w:pPr>
    <w:rPr>
      <w:rFonts w:asciiTheme="majorHAnsi" w:hAnsiTheme="majorHAnsi" w:eastAsiaTheme="majorEastAsia" w:cstheme="majorBidi"/>
      <w:caps/>
      <w:spacing w:val="40"/>
      <w:sz w:val="76"/>
      <w:szCs w:val="76"/>
    </w:rPr>
  </w:style>
  <w:style w:type="paragraph" w:styleId="27">
    <w:name w:val="Body Text First Indent 2"/>
    <w:basedOn w:val="14"/>
    <w:next w:val="23"/>
    <w:autoRedefine/>
    <w:qFormat/>
    <w:uiPriority w:val="0"/>
    <w:pPr>
      <w:spacing w:line="240" w:lineRule="auto"/>
    </w:pPr>
    <w:rPr>
      <w:rFonts w:ascii="Times New Roman" w:hAnsi="Times New Roman"/>
      <w:szCs w:val="20"/>
    </w:rPr>
  </w:style>
  <w:style w:type="table" w:styleId="29">
    <w:name w:val="Table Grid"/>
    <w:basedOn w:val="2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autoRedefine/>
    <w:qFormat/>
    <w:uiPriority w:val="22"/>
    <w:rPr>
      <w:rFonts w:asciiTheme="minorHAnsi" w:hAnsiTheme="minorHAnsi" w:eastAsiaTheme="minorEastAsia" w:cstheme="minorBidi"/>
      <w:b/>
      <w:bCs/>
      <w:spacing w:val="0"/>
      <w:w w:val="100"/>
      <w:position w:val="0"/>
      <w:sz w:val="20"/>
      <w:szCs w:val="20"/>
    </w:rPr>
  </w:style>
  <w:style w:type="character" w:styleId="32">
    <w:name w:val="page number"/>
    <w:basedOn w:val="30"/>
    <w:autoRedefine/>
    <w:qFormat/>
    <w:uiPriority w:val="0"/>
  </w:style>
  <w:style w:type="character" w:styleId="33">
    <w:name w:val="Emphasis"/>
    <w:basedOn w:val="30"/>
    <w:autoRedefine/>
    <w:qFormat/>
    <w:uiPriority w:val="20"/>
    <w:rPr>
      <w:rFonts w:asciiTheme="minorHAnsi" w:hAnsiTheme="minorHAnsi" w:eastAsiaTheme="minorEastAsia" w:cstheme="minorBidi"/>
      <w:i/>
      <w:iCs/>
      <w:color w:val="C55A11" w:themeColor="accent2" w:themeShade="BF"/>
      <w:sz w:val="20"/>
      <w:szCs w:val="20"/>
    </w:rPr>
  </w:style>
  <w:style w:type="character" w:styleId="34">
    <w:name w:val="Hyperlink"/>
    <w:basedOn w:val="30"/>
    <w:autoRedefine/>
    <w:unhideWhenUsed/>
    <w:qFormat/>
    <w:uiPriority w:val="99"/>
    <w:rPr>
      <w:color w:val="0563C1" w:themeColor="hyperlink"/>
      <w:u w:val="single"/>
      <w14:textFill>
        <w14:solidFill>
          <w14:schemeClr w14:val="hlink"/>
        </w14:solidFill>
      </w14:textFill>
    </w:rPr>
  </w:style>
  <w:style w:type="character" w:customStyle="1" w:styleId="35">
    <w:name w:val="页眉 字符"/>
    <w:basedOn w:val="30"/>
    <w:link w:val="20"/>
    <w:autoRedefine/>
    <w:qFormat/>
    <w:uiPriority w:val="0"/>
    <w:rPr>
      <w:sz w:val="18"/>
      <w:szCs w:val="18"/>
    </w:rPr>
  </w:style>
  <w:style w:type="character" w:customStyle="1" w:styleId="36">
    <w:name w:val="页脚 字符"/>
    <w:basedOn w:val="30"/>
    <w:link w:val="19"/>
    <w:autoRedefine/>
    <w:qFormat/>
    <w:uiPriority w:val="99"/>
    <w:rPr>
      <w:sz w:val="18"/>
      <w:szCs w:val="18"/>
    </w:rPr>
  </w:style>
  <w:style w:type="character" w:customStyle="1" w:styleId="37">
    <w:name w:val="标题 1 字符"/>
    <w:basedOn w:val="30"/>
    <w:link w:val="2"/>
    <w:autoRedefine/>
    <w:qFormat/>
    <w:uiPriority w:val="9"/>
    <w:rPr>
      <w:rFonts w:asciiTheme="majorHAnsi" w:hAnsiTheme="majorHAnsi" w:eastAsiaTheme="majorEastAsia" w:cstheme="majorBidi"/>
      <w:caps/>
      <w:spacing w:val="10"/>
      <w:sz w:val="36"/>
      <w:szCs w:val="36"/>
    </w:rPr>
  </w:style>
  <w:style w:type="paragraph" w:styleId="38">
    <w:name w:val="List Paragraph"/>
    <w:basedOn w:val="1"/>
    <w:autoRedefine/>
    <w:qFormat/>
    <w:uiPriority w:val="34"/>
    <w:pPr>
      <w:ind w:firstLine="420" w:firstLineChars="200"/>
    </w:pPr>
  </w:style>
  <w:style w:type="character" w:customStyle="1" w:styleId="39">
    <w:name w:val="标题 2 字符"/>
    <w:basedOn w:val="30"/>
    <w:link w:val="3"/>
    <w:autoRedefine/>
    <w:semiHidden/>
    <w:qFormat/>
    <w:uiPriority w:val="9"/>
    <w:rPr>
      <w:rFonts w:asciiTheme="majorHAnsi" w:hAnsiTheme="majorHAnsi" w:eastAsiaTheme="majorEastAsia" w:cstheme="majorBidi"/>
      <w:sz w:val="36"/>
      <w:szCs w:val="36"/>
    </w:rPr>
  </w:style>
  <w:style w:type="character" w:customStyle="1" w:styleId="40">
    <w:name w:val="正文文本 字符"/>
    <w:basedOn w:val="30"/>
    <w:link w:val="13"/>
    <w:autoRedefine/>
    <w:qFormat/>
    <w:uiPriority w:val="0"/>
    <w:rPr>
      <w:rFonts w:ascii="宋体" w:hAnsi="Arial" w:eastAsia="宋体" w:cs="Times New Roman"/>
      <w:sz w:val="28"/>
      <w:szCs w:val="20"/>
      <w14:ligatures w14:val="none"/>
    </w:rPr>
  </w:style>
  <w:style w:type="paragraph" w:customStyle="1" w:styleId="41">
    <w:name w:val="D&amp;L"/>
    <w:basedOn w:val="20"/>
    <w:autoRedefine/>
    <w:qFormat/>
    <w:uiPriority w:val="0"/>
    <w:pPr>
      <w:pBdr>
        <w:bottom w:val="thinThickSmallGap" w:color="auto" w:sz="18" w:space="1"/>
      </w:pBdr>
      <w:adjustRightInd w:val="0"/>
      <w:snapToGrid/>
      <w:spacing w:line="240" w:lineRule="atLeast"/>
      <w:textAlignment w:val="baseline"/>
    </w:pPr>
    <w:rPr>
      <w:sz w:val="24"/>
      <w:szCs w:val="20"/>
    </w:rPr>
  </w:style>
  <w:style w:type="paragraph" w:customStyle="1" w:styleId="42">
    <w:name w:val="xl31"/>
    <w:basedOn w:val="1"/>
    <w:autoRedefine/>
    <w:qFormat/>
    <w:uiPriority w:val="0"/>
    <w:pPr>
      <w:spacing w:before="100" w:beforeAutospacing="1" w:after="100" w:afterAutospacing="1"/>
      <w:jc w:val="center"/>
    </w:pPr>
    <w:rPr>
      <w:rFonts w:ascii="宋体" w:hAnsi="宋体"/>
      <w:b/>
      <w:sz w:val="28"/>
    </w:rPr>
  </w:style>
  <w:style w:type="paragraph" w:customStyle="1" w:styleId="43">
    <w:name w:val="Char"/>
    <w:basedOn w:val="1"/>
    <w:autoRedefine/>
    <w:qFormat/>
    <w:uiPriority w:val="0"/>
    <w:rPr>
      <w:rFonts w:ascii="Tahoma" w:hAnsi="Tahoma"/>
      <w:sz w:val="24"/>
    </w:rPr>
  </w:style>
  <w:style w:type="character" w:customStyle="1" w:styleId="44">
    <w:name w:val="正文文本缩进 字符"/>
    <w:basedOn w:val="30"/>
    <w:link w:val="14"/>
    <w:autoRedefine/>
    <w:qFormat/>
    <w:uiPriority w:val="99"/>
    <w:rPr>
      <w:rFonts w:ascii="Times New Roman" w:hAnsi="Times New Roman" w:eastAsia="宋体" w:cs="Times New Roman"/>
      <w:szCs w:val="20"/>
      <w14:ligatures w14:val="none"/>
    </w:rPr>
  </w:style>
  <w:style w:type="character" w:customStyle="1" w:styleId="45">
    <w:name w:val="标题 3 字符"/>
    <w:basedOn w:val="30"/>
    <w:link w:val="4"/>
    <w:autoRedefine/>
    <w:semiHidden/>
    <w:qFormat/>
    <w:uiPriority w:val="9"/>
    <w:rPr>
      <w:rFonts w:asciiTheme="majorHAnsi" w:hAnsiTheme="majorHAnsi" w:eastAsiaTheme="majorEastAsia" w:cstheme="majorBidi"/>
      <w:caps/>
      <w:sz w:val="28"/>
      <w:szCs w:val="28"/>
    </w:rPr>
  </w:style>
  <w:style w:type="character" w:customStyle="1" w:styleId="46">
    <w:name w:val="纯文本 字符"/>
    <w:basedOn w:val="30"/>
    <w:link w:val="17"/>
    <w:autoRedefine/>
    <w:qFormat/>
    <w:uiPriority w:val="0"/>
    <w:rPr>
      <w:rFonts w:ascii="宋体" w:hAnsi="Courier New" w:eastAsia="宋体" w:cs="Times New Roman"/>
      <w:szCs w:val="20"/>
      <w14:ligatures w14:val="none"/>
    </w:rPr>
  </w:style>
  <w:style w:type="character" w:customStyle="1" w:styleId="47">
    <w:name w:val="标题 4 字符"/>
    <w:basedOn w:val="30"/>
    <w:link w:val="5"/>
    <w:autoRedefine/>
    <w:semiHidden/>
    <w:qFormat/>
    <w:uiPriority w:val="9"/>
    <w:rPr>
      <w:rFonts w:asciiTheme="majorHAnsi" w:hAnsiTheme="majorHAnsi" w:eastAsiaTheme="majorEastAsia" w:cstheme="majorBidi"/>
      <w:i/>
      <w:iCs/>
      <w:sz w:val="28"/>
      <w:szCs w:val="28"/>
    </w:rPr>
  </w:style>
  <w:style w:type="character" w:customStyle="1" w:styleId="48">
    <w:name w:val="正文文本 3 字符"/>
    <w:basedOn w:val="30"/>
    <w:link w:val="12"/>
    <w:autoRedefine/>
    <w:semiHidden/>
    <w:qFormat/>
    <w:uiPriority w:val="99"/>
    <w:rPr>
      <w:rFonts w:ascii="Times New Roman" w:hAnsi="Times New Roman" w:eastAsia="宋体" w:cs="Times New Roman"/>
      <w:sz w:val="16"/>
      <w:szCs w:val="16"/>
      <w14:ligatures w14:val="none"/>
    </w:rPr>
  </w:style>
  <w:style w:type="character" w:customStyle="1" w:styleId="49">
    <w:name w:val="日期 字符"/>
    <w:basedOn w:val="30"/>
    <w:link w:val="18"/>
    <w:autoRedefine/>
    <w:qFormat/>
    <w:uiPriority w:val="0"/>
    <w:rPr>
      <w:rFonts w:ascii="Times New Roman" w:hAnsi="Times New Roman" w:eastAsia="宋体" w:cs="Times New Roman"/>
      <w:b/>
      <w:sz w:val="28"/>
      <w:szCs w:val="20"/>
      <w14:ligatures w14:val="none"/>
    </w:rPr>
  </w:style>
  <w:style w:type="paragraph" w:customStyle="1" w:styleId="50">
    <w:name w:val="Table Paragraph"/>
    <w:basedOn w:val="1"/>
    <w:autoRedefine/>
    <w:qFormat/>
    <w:uiPriority w:val="1"/>
    <w:pPr>
      <w:autoSpaceDE w:val="0"/>
      <w:autoSpaceDN w:val="0"/>
    </w:pPr>
    <w:rPr>
      <w:rFonts w:ascii="宋体" w:hAnsi="宋体" w:cs="宋体"/>
      <w:sz w:val="22"/>
      <w:szCs w:val="22"/>
    </w:rPr>
  </w:style>
  <w:style w:type="table" w:customStyle="1" w:styleId="51">
    <w:name w:val="Table Normal"/>
    <w:autoRedefine/>
    <w:semiHidden/>
    <w:unhideWhenUsed/>
    <w:qFormat/>
    <w:uiPriority w:val="2"/>
    <w:pPr>
      <w:widowControl w:val="0"/>
      <w:autoSpaceDE w:val="0"/>
      <w:autoSpaceDN w:val="0"/>
    </w:pPr>
    <w:rPr>
      <w:sz w:val="22"/>
      <w:lang w:eastAsia="en-US"/>
    </w:rPr>
    <w:tblPr>
      <w:tblCellMar>
        <w:top w:w="0" w:type="dxa"/>
        <w:left w:w="0" w:type="dxa"/>
        <w:bottom w:w="0" w:type="dxa"/>
        <w:right w:w="0" w:type="dxa"/>
      </w:tblCellMar>
    </w:tblPr>
  </w:style>
  <w:style w:type="character" w:customStyle="1" w:styleId="52">
    <w:name w:val="标题 5 字符"/>
    <w:basedOn w:val="30"/>
    <w:link w:val="6"/>
    <w:autoRedefine/>
    <w:semiHidden/>
    <w:qFormat/>
    <w:uiPriority w:val="9"/>
    <w:rPr>
      <w:rFonts w:asciiTheme="majorHAnsi" w:hAnsiTheme="majorHAnsi" w:eastAsiaTheme="majorEastAsia" w:cstheme="majorBidi"/>
      <w:sz w:val="24"/>
      <w:szCs w:val="24"/>
    </w:rPr>
  </w:style>
  <w:style w:type="character" w:customStyle="1" w:styleId="53">
    <w:name w:val="标题 6 字符"/>
    <w:basedOn w:val="30"/>
    <w:link w:val="7"/>
    <w:autoRedefine/>
    <w:semiHidden/>
    <w:qFormat/>
    <w:uiPriority w:val="9"/>
    <w:rPr>
      <w:rFonts w:asciiTheme="majorHAnsi" w:hAnsiTheme="majorHAnsi" w:eastAsiaTheme="majorEastAsia" w:cstheme="majorBidi"/>
      <w:i/>
      <w:iCs/>
      <w:sz w:val="24"/>
      <w:szCs w:val="24"/>
    </w:rPr>
  </w:style>
  <w:style w:type="character" w:customStyle="1" w:styleId="54">
    <w:name w:val="标题 7 字符"/>
    <w:basedOn w:val="30"/>
    <w:link w:val="8"/>
    <w:autoRedefine/>
    <w:semiHidden/>
    <w:qFormat/>
    <w:uiPriority w:val="9"/>
    <w:rPr>
      <w:rFonts w:asciiTheme="majorHAnsi" w:hAnsiTheme="majorHAnsi" w:eastAsiaTheme="majorEastAsia" w:cstheme="majorBidi"/>
      <w:color w:val="595959" w:themeColor="text1" w:themeTint="A6"/>
      <w:sz w:val="24"/>
      <w:szCs w:val="24"/>
      <w14:textFill>
        <w14:solidFill>
          <w14:schemeClr w14:val="tx1">
            <w14:lumMod w14:val="65000"/>
            <w14:lumOff w14:val="35000"/>
          </w14:schemeClr>
        </w14:solidFill>
      </w14:textFill>
    </w:rPr>
  </w:style>
  <w:style w:type="character" w:customStyle="1" w:styleId="55">
    <w:name w:val="标题 8 字符"/>
    <w:basedOn w:val="30"/>
    <w:link w:val="9"/>
    <w:autoRedefine/>
    <w:semiHidden/>
    <w:qFormat/>
    <w:uiPriority w:val="9"/>
    <w:rPr>
      <w:rFonts w:asciiTheme="majorHAnsi" w:hAnsiTheme="majorHAnsi" w:eastAsiaTheme="majorEastAsia" w:cstheme="majorBidi"/>
      <w:caps/>
    </w:rPr>
  </w:style>
  <w:style w:type="character" w:customStyle="1" w:styleId="56">
    <w:name w:val="标题 9 字符"/>
    <w:basedOn w:val="30"/>
    <w:link w:val="10"/>
    <w:autoRedefine/>
    <w:semiHidden/>
    <w:qFormat/>
    <w:uiPriority w:val="9"/>
    <w:rPr>
      <w:rFonts w:asciiTheme="majorHAnsi" w:hAnsiTheme="majorHAnsi" w:eastAsiaTheme="majorEastAsia" w:cstheme="majorBidi"/>
      <w:i/>
      <w:iCs/>
      <w:caps/>
    </w:rPr>
  </w:style>
  <w:style w:type="character" w:customStyle="1" w:styleId="57">
    <w:name w:val="标题 字符"/>
    <w:basedOn w:val="30"/>
    <w:link w:val="26"/>
    <w:autoRedefine/>
    <w:qFormat/>
    <w:uiPriority w:val="10"/>
    <w:rPr>
      <w:rFonts w:asciiTheme="majorHAnsi" w:hAnsiTheme="majorHAnsi" w:eastAsiaTheme="majorEastAsia" w:cstheme="majorBidi"/>
      <w:caps/>
      <w:spacing w:val="40"/>
      <w:sz w:val="76"/>
      <w:szCs w:val="76"/>
    </w:rPr>
  </w:style>
  <w:style w:type="character" w:customStyle="1" w:styleId="58">
    <w:name w:val="副标题 字符"/>
    <w:basedOn w:val="30"/>
    <w:link w:val="22"/>
    <w:autoRedefine/>
    <w:qFormat/>
    <w:uiPriority w:val="11"/>
    <w:rPr>
      <w:color w:val="000000" w:themeColor="text1"/>
      <w:sz w:val="24"/>
      <w:szCs w:val="24"/>
      <w14:textFill>
        <w14:solidFill>
          <w14:schemeClr w14:val="tx1"/>
        </w14:solidFill>
      </w14:textFill>
    </w:rPr>
  </w:style>
  <w:style w:type="paragraph" w:styleId="59">
    <w:name w:val="No Spacing"/>
    <w:autoRedefine/>
    <w:qFormat/>
    <w:uiPriority w:val="1"/>
    <w:rPr>
      <w:rFonts w:asciiTheme="minorHAnsi" w:hAnsiTheme="minorHAnsi" w:eastAsiaTheme="minorEastAsia" w:cstheme="minorBidi"/>
      <w:sz w:val="21"/>
      <w:szCs w:val="21"/>
      <w:lang w:val="en-US" w:eastAsia="zh-CN" w:bidi="ar-SA"/>
    </w:rPr>
  </w:style>
  <w:style w:type="paragraph" w:styleId="60">
    <w:name w:val="Quote"/>
    <w:basedOn w:val="1"/>
    <w:next w:val="1"/>
    <w:link w:val="61"/>
    <w:autoRedefine/>
    <w:qFormat/>
    <w:uiPriority w:val="29"/>
    <w:pPr>
      <w:spacing w:before="160"/>
      <w:ind w:left="720"/>
    </w:pPr>
    <w:rPr>
      <w:rFonts w:asciiTheme="majorHAnsi" w:hAnsiTheme="majorHAnsi" w:eastAsiaTheme="majorEastAsia" w:cstheme="majorBidi"/>
      <w:sz w:val="24"/>
      <w:szCs w:val="24"/>
    </w:rPr>
  </w:style>
  <w:style w:type="character" w:customStyle="1" w:styleId="61">
    <w:name w:val="引用 字符"/>
    <w:basedOn w:val="30"/>
    <w:link w:val="60"/>
    <w:autoRedefine/>
    <w:qFormat/>
    <w:uiPriority w:val="29"/>
    <w:rPr>
      <w:rFonts w:asciiTheme="majorHAnsi" w:hAnsiTheme="majorHAnsi" w:eastAsiaTheme="majorEastAsia" w:cstheme="majorBidi"/>
      <w:sz w:val="24"/>
      <w:szCs w:val="24"/>
    </w:rPr>
  </w:style>
  <w:style w:type="paragraph" w:styleId="62">
    <w:name w:val="Intense Quote"/>
    <w:basedOn w:val="1"/>
    <w:next w:val="1"/>
    <w:link w:val="63"/>
    <w:autoRedefine/>
    <w:qFormat/>
    <w:uiPriority w:val="30"/>
    <w:pPr>
      <w:spacing w:before="100" w:beforeAutospacing="1" w:after="240"/>
      <w:ind w:left="936" w:right="936"/>
      <w:jc w:val="center"/>
    </w:pPr>
    <w:rPr>
      <w:rFonts w:asciiTheme="majorHAnsi" w:hAnsiTheme="majorHAnsi" w:eastAsiaTheme="majorEastAsia" w:cstheme="majorBidi"/>
      <w:caps/>
      <w:color w:val="C55A11" w:themeColor="accent2" w:themeShade="BF"/>
      <w:spacing w:val="10"/>
      <w:sz w:val="28"/>
      <w:szCs w:val="28"/>
    </w:rPr>
  </w:style>
  <w:style w:type="character" w:customStyle="1" w:styleId="63">
    <w:name w:val="明显引用 字符"/>
    <w:basedOn w:val="30"/>
    <w:link w:val="62"/>
    <w:autoRedefine/>
    <w:qFormat/>
    <w:uiPriority w:val="30"/>
    <w:rPr>
      <w:rFonts w:asciiTheme="majorHAnsi" w:hAnsiTheme="majorHAnsi" w:eastAsiaTheme="majorEastAsia" w:cstheme="majorBidi"/>
      <w:caps/>
      <w:color w:val="C55A11" w:themeColor="accent2" w:themeShade="BF"/>
      <w:spacing w:val="10"/>
      <w:sz w:val="28"/>
      <w:szCs w:val="28"/>
    </w:rPr>
  </w:style>
  <w:style w:type="character" w:customStyle="1" w:styleId="64">
    <w:name w:val="不明显强调1"/>
    <w:basedOn w:val="30"/>
    <w:autoRedefine/>
    <w:qFormat/>
    <w:uiPriority w:val="19"/>
    <w:rPr>
      <w:i/>
      <w:iCs/>
      <w:color w:val="auto"/>
    </w:rPr>
  </w:style>
  <w:style w:type="character" w:customStyle="1" w:styleId="65">
    <w:name w:val="明显强调1"/>
    <w:basedOn w:val="30"/>
    <w:autoRedefine/>
    <w:qFormat/>
    <w:uiPriority w:val="21"/>
    <w:rPr>
      <w:rFonts w:asciiTheme="minorHAnsi" w:hAnsiTheme="minorHAnsi" w:eastAsiaTheme="minorEastAsia" w:cstheme="minorBidi"/>
      <w:b/>
      <w:bCs/>
      <w:i/>
      <w:iCs/>
      <w:color w:val="C55A11" w:themeColor="accent2" w:themeShade="BF"/>
      <w:spacing w:val="0"/>
      <w:w w:val="100"/>
      <w:position w:val="0"/>
      <w:sz w:val="20"/>
      <w:szCs w:val="20"/>
    </w:rPr>
  </w:style>
  <w:style w:type="character" w:customStyle="1" w:styleId="66">
    <w:name w:val="不明显参考1"/>
    <w:basedOn w:val="30"/>
    <w:autoRedefine/>
    <w:qFormat/>
    <w:uiPriority w:val="31"/>
    <w:rPr>
      <w:rFonts w:asciiTheme="minorHAnsi" w:hAnsiTheme="minorHAnsi" w:eastAsiaTheme="minorEastAsia" w:cstheme="minorBidi"/>
      <w:smallCaps/>
      <w:color w:val="auto"/>
      <w:spacing w:val="10"/>
      <w:w w:val="100"/>
      <w:sz w:val="20"/>
      <w:szCs w:val="20"/>
      <w:u w:val="single" w:color="7E7E7E" w:themeColor="text1" w:themeTint="80"/>
    </w:rPr>
  </w:style>
  <w:style w:type="character" w:customStyle="1" w:styleId="67">
    <w:name w:val="明显参考1"/>
    <w:basedOn w:val="30"/>
    <w:autoRedefine/>
    <w:qFormat/>
    <w:uiPriority w:val="32"/>
    <w:rPr>
      <w:rFonts w:asciiTheme="minorHAnsi" w:hAnsiTheme="minorHAnsi" w:eastAsiaTheme="minorEastAsia" w:cstheme="minorBidi"/>
      <w:b/>
      <w:bCs/>
      <w:smallCaps/>
      <w:color w:val="1A1A1A" w:themeColor="text1" w:themeTint="E6"/>
      <w:spacing w:val="10"/>
      <w:w w:val="100"/>
      <w:position w:val="0"/>
      <w:sz w:val="20"/>
      <w:szCs w:val="20"/>
      <w:u w:val="single"/>
      <w14:textFill>
        <w14:solidFill>
          <w14:schemeClr w14:val="tx1">
            <w14:lumMod w14:val="90000"/>
            <w14:lumOff w14:val="10000"/>
          </w14:schemeClr>
        </w14:solidFill>
      </w14:textFill>
    </w:rPr>
  </w:style>
  <w:style w:type="character" w:customStyle="1" w:styleId="68">
    <w:name w:val="书籍标题1"/>
    <w:basedOn w:val="30"/>
    <w:autoRedefine/>
    <w:qFormat/>
    <w:uiPriority w:val="33"/>
    <w:rPr>
      <w:rFonts w:asciiTheme="minorHAnsi" w:hAnsiTheme="minorHAnsi" w:eastAsiaTheme="minorEastAsia" w:cstheme="minorBidi"/>
      <w:b/>
      <w:bCs/>
      <w:i/>
      <w:iCs/>
      <w:color w:val="auto"/>
      <w:spacing w:val="10"/>
      <w:w w:val="100"/>
      <w:sz w:val="20"/>
      <w:szCs w:val="20"/>
    </w:rPr>
  </w:style>
  <w:style w:type="paragraph" w:customStyle="1" w:styleId="69">
    <w:name w:val="TOC 标题1"/>
    <w:basedOn w:val="2"/>
    <w:next w:val="1"/>
    <w:autoRedefine/>
    <w:unhideWhenUsed/>
    <w:qFormat/>
    <w:uiPriority w:val="39"/>
    <w:pPr>
      <w:outlineLvl w:val="9"/>
    </w:pPr>
  </w:style>
  <w:style w:type="character" w:customStyle="1" w:styleId="70">
    <w:name w:val="font21"/>
    <w:basedOn w:val="30"/>
    <w:autoRedefine/>
    <w:qFormat/>
    <w:uiPriority w:val="0"/>
    <w:rPr>
      <w:rFonts w:hint="eastAsia" w:ascii="宋体" w:hAnsi="宋体" w:eastAsia="宋体" w:cs="宋体"/>
      <w:b/>
      <w:bCs/>
      <w:color w:val="000000"/>
      <w:sz w:val="20"/>
      <w:szCs w:val="20"/>
      <w:u w:val="none"/>
    </w:rPr>
  </w:style>
  <w:style w:type="character" w:customStyle="1" w:styleId="71">
    <w:name w:val="font11"/>
    <w:basedOn w:val="30"/>
    <w:autoRedefine/>
    <w:qFormat/>
    <w:uiPriority w:val="0"/>
    <w:rPr>
      <w:rFonts w:hint="eastAsia" w:ascii="宋体" w:hAnsi="宋体" w:eastAsia="宋体" w:cs="宋体"/>
      <w:color w:val="000000"/>
      <w:sz w:val="20"/>
      <w:szCs w:val="20"/>
      <w:u w:val="none"/>
    </w:rPr>
  </w:style>
  <w:style w:type="character" w:customStyle="1" w:styleId="72">
    <w:name w:val="font91"/>
    <w:basedOn w:val="30"/>
    <w:autoRedefine/>
    <w:qFormat/>
    <w:uiPriority w:val="0"/>
    <w:rPr>
      <w:rFonts w:ascii="微软雅黑" w:hAnsi="微软雅黑" w:eastAsia="微软雅黑" w:cs="微软雅黑"/>
      <w:color w:val="FFFFFF"/>
      <w:sz w:val="20"/>
      <w:szCs w:val="20"/>
      <w:u w:val="none"/>
    </w:rPr>
  </w:style>
  <w:style w:type="character" w:customStyle="1" w:styleId="73">
    <w:name w:val="font31"/>
    <w:basedOn w:val="30"/>
    <w:autoRedefine/>
    <w:qFormat/>
    <w:uiPriority w:val="0"/>
    <w:rPr>
      <w:rFonts w:hint="default" w:ascii="Times New Roman" w:hAnsi="Times New Roman" w:cs="Times New Roman"/>
      <w:color w:val="000000"/>
      <w:sz w:val="16"/>
      <w:szCs w:val="16"/>
      <w:u w:val="none"/>
    </w:rPr>
  </w:style>
  <w:style w:type="character" w:customStyle="1" w:styleId="74">
    <w:name w:val="font51"/>
    <w:basedOn w:val="30"/>
    <w:autoRedefine/>
    <w:qFormat/>
    <w:uiPriority w:val="0"/>
    <w:rPr>
      <w:rFonts w:hint="eastAsia" w:ascii="宋体" w:hAnsi="宋体" w:eastAsia="宋体" w:cs="宋体"/>
      <w:color w:val="000000"/>
      <w:sz w:val="16"/>
      <w:szCs w:val="16"/>
      <w:u w:val="none"/>
    </w:rPr>
  </w:style>
  <w:style w:type="character" w:customStyle="1" w:styleId="75">
    <w:name w:val="font41"/>
    <w:basedOn w:val="30"/>
    <w:autoRedefine/>
    <w:qFormat/>
    <w:uiPriority w:val="0"/>
    <w:rPr>
      <w:rFonts w:hint="default" w:ascii="Times New Roman" w:hAnsi="Times New Roman" w:cs="Times New Roman"/>
      <w:color w:val="000000"/>
      <w:sz w:val="18"/>
      <w:szCs w:val="18"/>
      <w:u w:val="none"/>
    </w:rPr>
  </w:style>
  <w:style w:type="character" w:customStyle="1" w:styleId="76">
    <w:name w:val="font71"/>
    <w:basedOn w:val="30"/>
    <w:autoRedefine/>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926F494-7656-4E91-8AAA-6FC8CE44305D}">
  <ds:schemaRefs/>
</ds:datastoreItem>
</file>

<file path=docProps/app.xml><?xml version="1.0" encoding="utf-8"?>
<Properties xmlns="http://schemas.openxmlformats.org/officeDocument/2006/extended-properties" xmlns:vt="http://schemas.openxmlformats.org/officeDocument/2006/docPropsVTypes">
  <Template>Normal.dotm</Template>
  <Pages>20</Pages>
  <Words>7569</Words>
  <Characters>7737</Characters>
  <Lines>142</Lines>
  <Paragraphs>97</Paragraphs>
  <TotalTime>6</TotalTime>
  <ScaleCrop>false</ScaleCrop>
  <LinksUpToDate>false</LinksUpToDate>
  <CharactersWithSpaces>8808</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2025-06-06T09:42:00Z</dcterms:created>
  <dc:creator>513706183@qq.com</dc:creator>
  <cp:lastModifiedBy>景初</cp:lastModifiedBy>
  <cp:lastPrinted>2024-01-30T08:05:00Z</cp:lastPrinted>
  <dcterms:modified xsi:type="dcterms:W3CDTF">2025-11-11T01:16:48Z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C210FAB31D4447849B9C6D5DD539FDA6_13</vt:lpwstr>
  </property>
  <property fmtid="{D5CDD505-2E9C-101B-9397-08002B2CF9AE}" pid="4" name="KSOTemplateDocerSaveRecord">
    <vt:lpwstr>eyJoZGlkIjoiNzZmYTZjMzJlYjIwZDcyZDZlNTQ5OGRkMjUwYzlkNDEiLCJ1c2VySWQiOiI0MzczMjUwOTUifQ==</vt:lpwstr>
  </property>
</Properties>
</file>