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73602339"/>
          <w:bookmarkStart w:id="1" w:name="_Toc245092759"/>
          <w:bookmarkStart w:id="2" w:name="_Toc328559326"/>
        </w:p>
        <w:p w14:paraId="1E45FCD1">
          <w:pPr>
            <w:spacing w:line="900" w:lineRule="exact"/>
            <w:jc w:val="center"/>
            <w:rPr>
              <w:rFonts w:hint="eastAsia" w:eastAsia="黑体"/>
              <w:b/>
              <w:bCs/>
              <w:sz w:val="56"/>
              <w:szCs w:val="56"/>
            </w:rPr>
          </w:pPr>
          <w:r>
            <w:rPr>
              <w:rFonts w:hint="eastAsia" w:eastAsia="黑体"/>
              <w:b/>
              <w:bCs/>
              <w:sz w:val="56"/>
              <w:szCs w:val="56"/>
            </w:rPr>
            <w:t>城市更新珺玺中心项目沙盘迁移安装</w:t>
          </w:r>
        </w:p>
        <w:p w14:paraId="2B321EED">
          <w:pPr>
            <w:spacing w:line="900" w:lineRule="exact"/>
            <w:jc w:val="center"/>
            <w:rPr>
              <w:rFonts w:hint="eastAsia" w:ascii="宋体" w:hAnsi="宋体"/>
              <w:b/>
              <w:bCs/>
              <w:sz w:val="84"/>
              <w:szCs w:val="84"/>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“城市更新珺玺中心项目沙盘迁移安装”</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、项目名称：城市更新珺玺中心项目沙盘迁移安装；</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w:t>
      </w:r>
      <w:r>
        <w:rPr>
          <w:rFonts w:hint="eastAsia" w:ascii="微软雅黑" w:hAnsi="微软雅黑" w:eastAsia="微软雅黑" w:cs="微软雅黑"/>
          <w:color w:val="000000"/>
          <w:sz w:val="22"/>
          <w:szCs w:val="22"/>
          <w:lang w:val="en-US" w:eastAsia="zh-CN"/>
        </w:rPr>
        <w:t>1</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w:t>
      </w:r>
      <w:r>
        <w:rPr>
          <w:rFonts w:hint="eastAsia" w:ascii="微软雅黑" w:hAnsi="微软雅黑" w:eastAsia="微软雅黑" w:cs="微软雅黑"/>
          <w:color w:val="000000"/>
          <w:sz w:val="22"/>
          <w:szCs w:val="22"/>
          <w:lang w:val="en-US" w:eastAsia="zh-CN"/>
        </w:rPr>
        <w:t>沙盘制作安装</w:t>
      </w:r>
      <w:r>
        <w:rPr>
          <w:rFonts w:hint="eastAsia" w:ascii="微软雅黑" w:hAnsi="微软雅黑" w:eastAsia="微软雅黑" w:cs="微软雅黑"/>
          <w:color w:val="000000"/>
          <w:sz w:val="22"/>
          <w:szCs w:val="22"/>
          <w:lang w:val="zh-CN"/>
        </w:rPr>
        <w:t>等与招标项目相关的业务许可。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自2022年1</w:t>
      </w:r>
      <w:r>
        <w:rPr>
          <w:rFonts w:hint="eastAsia" w:ascii="微软雅黑" w:hAnsi="微软雅黑" w:eastAsia="微软雅黑" w:cs="微软雅黑"/>
          <w:color w:val="auto"/>
          <w:sz w:val="22"/>
          <w:szCs w:val="22"/>
          <w:lang w:val="en-US" w:eastAsia="zh-CN"/>
        </w:rPr>
        <w:t>0</w:t>
      </w:r>
      <w:r>
        <w:rPr>
          <w:rFonts w:hint="eastAsia" w:ascii="微软雅黑" w:hAnsi="微软雅黑" w:eastAsia="微软雅黑" w:cs="微软雅黑"/>
          <w:color w:val="auto"/>
          <w:sz w:val="22"/>
          <w:szCs w:val="22"/>
          <w:lang w:val="zh-CN"/>
        </w:rPr>
        <w:t>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沙盘安装</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7"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20</w:t>
      </w:r>
      <w:r>
        <w:rPr>
          <w:rFonts w:hint="eastAsia" w:ascii="微软雅黑" w:hAnsi="微软雅黑" w:eastAsia="微软雅黑" w:cs="微软雅黑"/>
          <w:sz w:val="22"/>
          <w:szCs w:val="22"/>
        </w:rPr>
        <w:t>日11时前送至合肥市包河区城市更新建设有限公司，地址：合肥市包河区徽州大道1388号401。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bookmarkStart w:id="40" w:name="_GoBack"/>
      <w:bookmarkEnd w:id="40"/>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18</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截至2025年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20</w:t>
            </w:r>
            <w:r>
              <w:rPr>
                <w:rFonts w:hint="eastAsia" w:ascii="微软雅黑" w:hAnsi="微软雅黑" w:eastAsia="微软雅黑" w:cs="微软雅黑"/>
              </w:rPr>
              <w:t>日1</w:t>
            </w:r>
            <w:r>
              <w:rPr>
                <w:rFonts w:hint="eastAsia" w:ascii="微软雅黑" w:hAnsi="微软雅黑" w:eastAsia="微软雅黑" w:cs="微软雅黑"/>
                <w:lang w:val="en-US" w:eastAsia="zh-CN"/>
              </w:rPr>
              <w:t>7</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21</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394879D4">
      <w:pPr>
        <w:tabs>
          <w:tab w:val="left" w:pos="993"/>
        </w:tabs>
        <w:spacing w:line="440" w:lineRule="exact"/>
        <w:ind w:firstLine="420" w:firstLineChars="200"/>
        <w:rPr>
          <w:rFonts w:ascii="微软雅黑" w:hAnsi="微软雅黑" w:eastAsia="微软雅黑" w:cs="微软雅黑"/>
          <w:b/>
          <w:bCs/>
        </w:rPr>
      </w:pPr>
    </w:p>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预计11月底/12月初，具体迁移安装时间以甲方通知为准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1</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2"/>
          <w:szCs w:val="22"/>
        </w:rPr>
      </w:pPr>
      <w:bookmarkStart w:id="8" w:name="_Toc273602342"/>
      <w:bookmarkStart w:id="9" w:name="_Toc245092762"/>
      <w:bookmarkStart w:id="10" w:name="_Toc39733479"/>
      <w:bookmarkStart w:id="11" w:name="_Toc22397"/>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rPr>
        <w:t>二章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城市更新珺玺中心项目沙盘迁移安装”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3" w:name="_Toc39733483"/>
      <w:bookmarkStart w:id="14" w:name="_Toc245714173"/>
      <w:bookmarkStart w:id="15" w:name="_Toc20758"/>
      <w:bookmarkStart w:id="16" w:name="_Toc273602355"/>
      <w:bookmarkStart w:id="17" w:name="_Toc39733482"/>
      <w:bookmarkStart w:id="18" w:name="_Toc2829"/>
      <w:bookmarkStart w:id="19" w:name="_Toc245028818"/>
      <w:bookmarkStart w:id="20" w:name="_Toc273602352"/>
      <w:bookmarkStart w:id="21" w:name="_Toc245714170"/>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“城市更新珺玺中心项目沙盘迁移安装”</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39733484"/>
      <w:bookmarkStart w:id="23" w:name="_Toc273602356"/>
      <w:bookmarkStart w:id="24" w:name="_Toc10239"/>
      <w:bookmarkStart w:id="25" w:name="_Toc245714174"/>
      <w:bookmarkStart w:id="26" w:name="_Toc220232394"/>
      <w:bookmarkStart w:id="27" w:name="_Toc232592019"/>
      <w:r>
        <w:rPr>
          <w:rFonts w:hint="eastAsia" w:ascii="微软雅黑" w:hAnsi="微软雅黑" w:eastAsia="微软雅黑" w:cs="微软雅黑"/>
          <w:b/>
          <w:sz w:val="22"/>
          <w:szCs w:val="22"/>
        </w:rPr>
        <w:t>附件二：</w:t>
      </w:r>
    </w:p>
    <w:p w14:paraId="50162A95">
      <w:pPr>
        <w:pStyle w:val="4"/>
        <w:numPr>
          <w:ilvl w:val="0"/>
          <w:numId w:val="3"/>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rPr>
        <w:t>城市更新珺玺中心项目沙盘迁移安装</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城市更新珺玺中心项目沙盘迁移安装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w:t>
      </w:r>
      <w:r>
        <w:rPr>
          <w:rFonts w:hint="eastAsia" w:ascii="微软雅黑" w:hAnsi="微软雅黑" w:eastAsia="微软雅黑" w:cs="微软雅黑"/>
          <w:color w:val="000000"/>
          <w:sz w:val="22"/>
          <w:szCs w:val="22"/>
          <w:lang w:val="en-US" w:eastAsia="zh-CN"/>
        </w:rPr>
        <w:t>沙盘制作安装</w:t>
      </w:r>
      <w:r>
        <w:rPr>
          <w:rFonts w:hint="eastAsia" w:ascii="微软雅黑" w:hAnsi="微软雅黑" w:eastAsia="微软雅黑" w:cs="微软雅黑"/>
          <w:color w:val="000000"/>
          <w:sz w:val="22"/>
          <w:szCs w:val="22"/>
          <w:lang w:val="zh-CN"/>
        </w:rPr>
        <w:t>等与招标项目相关的业务许可。</w:t>
      </w:r>
    </w:p>
    <w:p w14:paraId="0A1F832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auto"/>
          <w:sz w:val="22"/>
          <w:szCs w:val="22"/>
          <w:lang w:val="zh-CN"/>
        </w:rPr>
        <w:t>自2022年1月1日起与不同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沙盘安装</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r>
        <w:rPr>
          <w:rFonts w:hint="eastAsia" w:ascii="微软雅黑" w:hAnsi="微软雅黑" w:eastAsia="微软雅黑" w:cs="微软雅黑"/>
          <w:color w:val="000000"/>
          <w:sz w:val="22"/>
          <w:szCs w:val="22"/>
          <w:lang w:val="zh-CN"/>
        </w:rPr>
        <w:t>）。</w:t>
      </w:r>
    </w:p>
    <w:p w14:paraId="566F5A1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rPr>
            <w:t>城市更新珺玺中心项目沙盘迁移安装</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40898303"/>
      <w:bookmarkStart w:id="30" w:name="_Toc273602363"/>
      <w:bookmarkStart w:id="31" w:name="_Toc328559344"/>
      <w:bookmarkStart w:id="32" w:name="_Toc270410845"/>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208DF5F6">
      <w:pPr>
        <w:pStyle w:val="23"/>
        <w:rPr>
          <w:rFonts w:hint="eastAsia"/>
        </w:rPr>
      </w:pPr>
    </w:p>
    <w:tbl>
      <w:tblPr>
        <w:tblStyle w:val="28"/>
        <w:tblW w:w="10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54"/>
        <w:gridCol w:w="5580"/>
        <w:gridCol w:w="1646"/>
      </w:tblGrid>
      <w:tr w14:paraId="4306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1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169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城市更新珺玺中心项目沙盘迁移安装报价单</w:t>
            </w:r>
          </w:p>
        </w:tc>
      </w:tr>
      <w:tr w14:paraId="10DC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1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7931">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甲方：合肥市包河区城市更新建设有限公司 </w:t>
            </w:r>
          </w:p>
        </w:tc>
      </w:tr>
      <w:tr w14:paraId="0AA2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01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18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（报价单位全称）</w:t>
            </w:r>
          </w:p>
        </w:tc>
      </w:tr>
      <w:tr w14:paraId="5C96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E1CA">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公司办公地址：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联系电话</w:t>
            </w:r>
          </w:p>
        </w:tc>
      </w:tr>
      <w:tr w14:paraId="2003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08D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5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23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CF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14:paraId="536D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B5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具体时间已甲方通知为主</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6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沙盘整体拆卸与安装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（包含1个沙盘，4个户模，1个单体升降模型）；沙盘与建筑维护；损坏建筑的适当修复</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BEDF">
            <w:pPr>
              <w:spacing w:line="240" w:lineRule="auto"/>
              <w:rPr>
                <w:rFonts w:hint="eastAsia" w:ascii="宋体" w:hAnsi="宋体" w:eastAsia="宋体" w:cs="宋体"/>
                <w:i w:val="0"/>
                <w:iCs w:val="0"/>
                <w:color w:val="000000"/>
                <w:sz w:val="24"/>
                <w:szCs w:val="24"/>
                <w:u w:val="none"/>
              </w:rPr>
            </w:pPr>
          </w:p>
        </w:tc>
      </w:tr>
      <w:tr w14:paraId="2458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8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34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DB13">
            <w:pPr>
              <w:spacing w:line="240" w:lineRule="auto"/>
              <w:rPr>
                <w:rFonts w:hint="eastAsia" w:ascii="宋体" w:hAnsi="宋体" w:eastAsia="宋体" w:cs="宋体"/>
                <w:i w:val="0"/>
                <w:iCs w:val="0"/>
                <w:color w:val="000000"/>
                <w:sz w:val="24"/>
                <w:szCs w:val="24"/>
                <w:u w:val="none"/>
              </w:rPr>
            </w:pPr>
          </w:p>
        </w:tc>
      </w:tr>
      <w:tr w14:paraId="4707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CB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总计金额</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4AC5">
            <w:pPr>
              <w:spacing w:line="240" w:lineRule="auto"/>
              <w:rPr>
                <w:rFonts w:hint="eastAsia" w:ascii="宋体" w:hAnsi="宋体" w:eastAsia="宋体" w:cs="宋体"/>
                <w:i w:val="0"/>
                <w:iCs w:val="0"/>
                <w:color w:val="000000"/>
                <w:sz w:val="24"/>
                <w:szCs w:val="24"/>
                <w:u w:val="none"/>
              </w:rPr>
            </w:pPr>
          </w:p>
        </w:tc>
      </w:tr>
      <w:tr w14:paraId="21C5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954" w:type="dxa"/>
            <w:tcBorders>
              <w:top w:val="nil"/>
              <w:left w:val="nil"/>
              <w:bottom w:val="nil"/>
              <w:right w:val="nil"/>
            </w:tcBorders>
            <w:shd w:val="clear" w:color="auto" w:fill="auto"/>
            <w:noWrap/>
            <w:vAlign w:val="center"/>
          </w:tcPr>
          <w:p w14:paraId="12264ABA">
            <w:pPr>
              <w:spacing w:line="240" w:lineRule="auto"/>
              <w:rPr>
                <w:rFonts w:hint="eastAsia" w:ascii="宋体" w:hAnsi="宋体" w:eastAsia="宋体" w:cs="宋体"/>
                <w:i w:val="0"/>
                <w:iCs w:val="0"/>
                <w:color w:val="000000"/>
                <w:sz w:val="24"/>
                <w:szCs w:val="24"/>
                <w:u w:val="none"/>
              </w:rPr>
            </w:pPr>
          </w:p>
        </w:tc>
        <w:tc>
          <w:tcPr>
            <w:tcW w:w="7226" w:type="dxa"/>
            <w:gridSpan w:val="2"/>
            <w:tcBorders>
              <w:top w:val="nil"/>
              <w:left w:val="nil"/>
              <w:bottom w:val="nil"/>
              <w:right w:val="nil"/>
            </w:tcBorders>
            <w:shd w:val="clear" w:color="auto" w:fill="auto"/>
            <w:noWrap/>
            <w:vAlign w:val="center"/>
          </w:tcPr>
          <w:p w14:paraId="35C606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（报价单位全称 盖章）</w:t>
            </w:r>
          </w:p>
        </w:tc>
      </w:tr>
      <w:tr w14:paraId="2BF1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954" w:type="dxa"/>
            <w:tcBorders>
              <w:top w:val="nil"/>
              <w:left w:val="nil"/>
              <w:bottom w:val="nil"/>
              <w:right w:val="nil"/>
            </w:tcBorders>
            <w:shd w:val="clear" w:color="auto" w:fill="auto"/>
            <w:noWrap/>
            <w:vAlign w:val="center"/>
          </w:tcPr>
          <w:p w14:paraId="30DE1FC7">
            <w:pPr>
              <w:spacing w:line="240" w:lineRule="auto"/>
              <w:rPr>
                <w:rFonts w:hint="eastAsia" w:ascii="宋体" w:hAnsi="宋体" w:eastAsia="宋体" w:cs="宋体"/>
                <w:i w:val="0"/>
                <w:iCs w:val="0"/>
                <w:color w:val="000000"/>
                <w:sz w:val="24"/>
                <w:szCs w:val="24"/>
                <w:u w:val="none"/>
              </w:rPr>
            </w:pPr>
          </w:p>
        </w:tc>
        <w:tc>
          <w:tcPr>
            <w:tcW w:w="7226" w:type="dxa"/>
            <w:gridSpan w:val="2"/>
            <w:tcBorders>
              <w:top w:val="nil"/>
              <w:left w:val="nil"/>
              <w:bottom w:val="nil"/>
              <w:right w:val="nil"/>
            </w:tcBorders>
            <w:shd w:val="clear" w:color="auto" w:fill="auto"/>
            <w:noWrap/>
            <w:vAlign w:val="center"/>
          </w:tcPr>
          <w:p w14:paraId="4D81A8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2BB4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0180" w:type="dxa"/>
            <w:gridSpan w:val="3"/>
            <w:tcBorders>
              <w:top w:val="nil"/>
              <w:left w:val="nil"/>
              <w:bottom w:val="nil"/>
              <w:right w:val="nil"/>
            </w:tcBorders>
            <w:shd w:val="clear" w:color="auto" w:fill="auto"/>
            <w:noWrap/>
            <w:vAlign w:val="center"/>
          </w:tcPr>
          <w:p w14:paraId="5CFAFFE9">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4"/>
                <w:szCs w:val="24"/>
                <w:u w:val="none"/>
              </w:rPr>
            </w:pPr>
          </w:p>
        </w:tc>
      </w:tr>
    </w:tbl>
    <w:p w14:paraId="7AEAFD11">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default"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备注：具体的沙盘尺寸及样式可自行前往珺玺中心售楼处考察。</w:t>
      </w:r>
    </w:p>
    <w:p w14:paraId="5EFF76BE">
      <w:pPr>
        <w:widowControl w:val="0"/>
        <w:spacing w:line="360" w:lineRule="auto"/>
        <w:ind w:firstLine="442"/>
        <w:rPr>
          <w:rFonts w:hint="eastAsia" w:ascii="宋体" w:hAnsi="宋体" w:eastAsia="宋体" w:cs="微软雅黑"/>
          <w:b/>
          <w:sz w:val="22"/>
          <w:szCs w:val="22"/>
        </w:rPr>
      </w:pP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城市更新珺玺中心项目沙盘迁移安装合同</w:t>
      </w:r>
    </w:p>
    <w:p w14:paraId="3DB923C3">
      <w:pPr>
        <w:jc w:val="center"/>
        <w:rPr>
          <w:rFonts w:hint="eastAsia" w:ascii="微软雅黑" w:hAnsi="微软雅黑" w:eastAsia="微软雅黑" w:cs="微软雅黑"/>
          <w:b/>
          <w:sz w:val="36"/>
          <w:szCs w:val="36"/>
        </w:rPr>
      </w:pP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合肥市包河区城市更新建设有限公司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w:t>
      </w: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安装</w:t>
      </w: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要求</w:t>
      </w:r>
    </w:p>
    <w:p w14:paraId="4AE8242C">
      <w:pPr>
        <w:numPr>
          <w:ilvl w:val="0"/>
          <w:numId w:val="5"/>
        </w:numPr>
        <w:spacing w:line="360" w:lineRule="auto"/>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城市更新珺玺中心项目沙盘迁移安装   </w:t>
      </w:r>
    </w:p>
    <w:p w14:paraId="75995FC4">
      <w:pPr>
        <w:numPr>
          <w:ilvl w:val="0"/>
          <w:numId w:val="5"/>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沙盘拆卸与安装</w:t>
      </w:r>
    </w:p>
    <w:p w14:paraId="61D9EA3C">
      <w:pPr>
        <w:numPr>
          <w:ilvl w:val="0"/>
          <w:numId w:val="5"/>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5"/>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6"/>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在本合同规定的完工时间内</w:t>
      </w:r>
      <w:r>
        <w:rPr>
          <w:rFonts w:hint="eastAsia" w:ascii="微软雅黑" w:hAnsi="微软雅黑" w:eastAsia="微软雅黑" w:cs="微软雅黑"/>
          <w:color w:val="0D0D0D" w:themeColor="text1" w:themeTint="F2"/>
          <w:sz w:val="21"/>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乙方在对</w:t>
      </w:r>
      <w:r>
        <w:rPr>
          <w:rFonts w:hint="eastAsia" w:ascii="微软雅黑" w:hAnsi="微软雅黑" w:eastAsia="微软雅黑" w:cs="微软雅黑"/>
          <w:color w:val="0D0D0D" w:themeColor="text1" w:themeTint="F2"/>
          <w:sz w:val="21"/>
          <w:szCs w:val="21"/>
          <w:lang w:val="en-US" w:eastAsia="zh-CN"/>
          <w14:textFill>
            <w14:solidFill>
              <w14:schemeClr w14:val="tx1">
                <w14:lumMod w14:val="95000"/>
                <w14:lumOff w14:val="5000"/>
              </w14:schemeClr>
            </w14:solidFill>
          </w14:textFill>
        </w:rPr>
        <w:t>沙盘</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进行准确而全面的检验合格后</w:t>
      </w:r>
      <w:r>
        <w:rPr>
          <w:rFonts w:hint="eastAsia" w:ascii="微软雅黑" w:hAnsi="微软雅黑" w:eastAsia="微软雅黑" w:cs="微软雅黑"/>
          <w:color w:val="0D0D0D" w:themeColor="text1" w:themeTint="F2"/>
          <w:sz w:val="21"/>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应提前通知甲方做好</w:t>
      </w:r>
      <w:r>
        <w:rPr>
          <w:rFonts w:hint="eastAsia" w:ascii="微软雅黑" w:hAnsi="微软雅黑" w:eastAsia="微软雅黑" w:cs="微软雅黑"/>
          <w:color w:val="0D0D0D" w:themeColor="text1" w:themeTint="F2"/>
          <w:sz w:val="21"/>
          <w:szCs w:val="21"/>
          <w:lang w:val="en-US" w:eastAsia="zh-CN"/>
          <w14:textFill>
            <w14:solidFill>
              <w14:schemeClr w14:val="tx1">
                <w14:lumMod w14:val="95000"/>
                <w14:lumOff w14:val="5000"/>
              </w14:schemeClr>
            </w14:solidFill>
          </w14:textFill>
        </w:rPr>
        <w:t>拆卸</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准备</w:t>
      </w:r>
      <w:r>
        <w:rPr>
          <w:rFonts w:hint="eastAsia" w:ascii="微软雅黑" w:hAnsi="微软雅黑" w:eastAsia="微软雅黑" w:cs="微软雅黑"/>
          <w:color w:val="0D0D0D" w:themeColor="text1" w:themeTint="F2"/>
          <w:sz w:val="21"/>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并在约定的时间内</w:t>
      </w:r>
      <w:r>
        <w:rPr>
          <w:rFonts w:hint="eastAsia" w:ascii="微软雅黑" w:hAnsi="微软雅黑" w:eastAsia="微软雅黑" w:cs="微软雅黑"/>
          <w:color w:val="0D0D0D" w:themeColor="text1" w:themeTint="F2"/>
          <w:sz w:val="21"/>
          <w:szCs w:val="21"/>
          <w:lang w:val="en-US" w:eastAsia="zh-CN"/>
          <w14:textFill>
            <w14:solidFill>
              <w14:schemeClr w14:val="tx1">
                <w14:lumMod w14:val="95000"/>
                <w14:lumOff w14:val="5000"/>
              </w14:schemeClr>
            </w14:solidFill>
          </w14:textFill>
        </w:rPr>
        <w:t>将沙盘安装至</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甲方指定地点。</w:t>
      </w:r>
    </w:p>
    <w:p w14:paraId="507BE27E">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以甲乙双方确认的制作要求（包括材质工艺、技术标准、质量要求等）为准进行验收。</w:t>
      </w:r>
    </w:p>
    <w:p w14:paraId="6DFAB24A">
      <w:pPr>
        <w:pStyle w:val="13"/>
        <w:numPr>
          <w:ilvl w:val="0"/>
          <w:numId w:val="6"/>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w:t>
      </w:r>
      <w:r>
        <w:rPr>
          <w:rFonts w:hint="eastAsia" w:ascii="微软雅黑" w:hAnsi="微软雅黑" w:eastAsia="微软雅黑" w:cs="微软雅黑"/>
          <w:color w:val="0D0D0D" w:themeColor="text1" w:themeTint="F2"/>
          <w:sz w:val="21"/>
          <w:szCs w:val="21"/>
          <w:lang w:val="en-US" w:eastAsia="zh-CN"/>
          <w14:textFill>
            <w14:solidFill>
              <w14:schemeClr w14:val="tx1">
                <w14:lumMod w14:val="95000"/>
                <w14:lumOff w14:val="5000"/>
              </w14:schemeClr>
            </w14:solidFill>
          </w14:textFill>
        </w:rPr>
        <w:t>沙盘</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成品</w:t>
      </w:r>
      <w:r>
        <w:rPr>
          <w:rFonts w:hint="eastAsia" w:ascii="微软雅黑" w:hAnsi="微软雅黑" w:eastAsia="微软雅黑" w:cs="微软雅黑"/>
          <w:color w:val="0D0D0D" w:themeColor="text1" w:themeTint="F2"/>
          <w:sz w:val="21"/>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如果物料成品的质量、内容、数量符合要求</w:t>
      </w:r>
      <w:r>
        <w:rPr>
          <w:rFonts w:hint="eastAsia" w:ascii="微软雅黑" w:hAnsi="微软雅黑" w:eastAsia="微软雅黑" w:cs="微软雅黑"/>
          <w:color w:val="0D0D0D" w:themeColor="text1" w:themeTint="F2"/>
          <w:sz w:val="21"/>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7"/>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w:t>
      </w:r>
      <w:r>
        <w:rPr>
          <w:rFonts w:hint="eastAsia" w:ascii="微软雅黑" w:hAnsi="微软雅黑" w:eastAsia="微软雅黑" w:cs="微软雅黑"/>
          <w:bCs/>
          <w:color w:val="0D0D0D" w:themeColor="text1" w:themeTint="F2"/>
          <w:szCs w:val="21"/>
          <w:lang w:val="en-US" w:eastAsia="zh-CN"/>
          <w14:textFill>
            <w14:solidFill>
              <w14:schemeClr w14:val="tx1">
                <w14:lumMod w14:val="95000"/>
                <w14:lumOff w14:val="5000"/>
              </w14:schemeClr>
            </w14:solidFill>
          </w14:textFill>
        </w:rPr>
        <w:t>沙盘前移安装</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并经甲方验收合格、双方签署验收确认文件后，甲方进行结算。</w:t>
      </w:r>
    </w:p>
    <w:p w14:paraId="02D314F3">
      <w:pPr>
        <w:numPr>
          <w:ilvl w:val="0"/>
          <w:numId w:val="7"/>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pStyle w:val="13"/>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8"/>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沙盘的拆卸安装</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p>
    <w:p w14:paraId="3B7142E6">
      <w:pPr>
        <w:spacing w:line="480" w:lineRule="exact"/>
        <w:ind w:firstLine="420" w:firstLineChars="200"/>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w:t>
      </w:r>
      <w:bookmarkStart w:id="35" w:name="auto_fouce_18"/>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沙盘拆卸及安装要求与时间</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bookmarkEnd w:id="36"/>
      <w:bookmarkEnd w:id="37"/>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6ECE30C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严格按照甲方确认的要求进行</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拆卸与安装</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，确保按照合同约定的时间和方式保质保量地履行制作物品的交付义务。若乙方进行分包，需事先经甲方书面同意，且分包金额不得超过合同总金额的30%。乙方对分包商履行行为向甲方承担连带责任。</w:t>
      </w:r>
    </w:p>
    <w:p w14:paraId="74242C40">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沙盘安装</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乙方制作、施工、安装时不得损坏甲方的有关物品和设施，否则应全额赔偿甲方的损失。</w:t>
      </w:r>
    </w:p>
    <w:p w14:paraId="273F6122">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乙方在施工过程中须做好安全防护工作，在安装过程中，应保证安全、文明施工。若因施工行为导致甲方或第三人人身、财产损害，乙方应承担全部赔偿责任及相关法律责任。</w:t>
      </w:r>
    </w:p>
    <w:p w14:paraId="70ADC33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合同期内，乙方不得以任何理由拒绝合同内的</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工作</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78BDD6A8">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p w14:paraId="73663925">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33AB35B5">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12E9712">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7EB4E42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4A35767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拆卸与安装服务</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，甲方有权不予支付乙方款项，另乙方仍需承担本次制作费30%的违约金。</w:t>
      </w:r>
    </w:p>
    <w:p w14:paraId="79DD1BD7">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w:t>
      </w:r>
      <w:r>
        <w:rPr>
          <w:rFonts w:hint="eastAsia" w:ascii="微软雅黑" w:hAnsi="微软雅黑" w:eastAsia="微软雅黑" w:cs="微软雅黑"/>
          <w:color w:val="0D0D0D" w:themeColor="text1" w:themeTint="F2"/>
          <w:sz w:val="18"/>
          <w:szCs w:val="18"/>
          <w14:textFill>
            <w14:solidFill>
              <w14:schemeClr w14:val="tx1">
                <w14:lumMod w14:val="95000"/>
                <w14:lumOff w14:val="5000"/>
              </w14:schemeClr>
            </w14:solidFill>
          </w14:textFill>
        </w:rPr>
        <w:t>过程中向甲方提供的资料、信息（包括但不限于主体资格证明文件、行政许可文件等）具备合法性和真实性，否则</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甲方有权解除本合同，乙方应全额返还甲方已支付款项，并向甲方支付合同总价款20%的违约金。</w:t>
      </w:r>
    </w:p>
    <w:p w14:paraId="59255D22">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60087DC3">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3CE3DE7C">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2"/>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924F212">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086CCF3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B825DF89"/>
    <w:multiLevelType w:val="singleLevel"/>
    <w:tmpl w:val="B825DF89"/>
    <w:lvl w:ilvl="0" w:tentative="0">
      <w:start w:val="1"/>
      <w:numFmt w:val="decimal"/>
      <w:lvlText w:val="%1."/>
      <w:lvlJc w:val="left"/>
      <w:pPr>
        <w:ind w:left="425" w:hanging="425"/>
      </w:pPr>
      <w:rPr>
        <w:rFonts w:hint="default"/>
      </w:rPr>
    </w:lvl>
  </w:abstractNum>
  <w:abstractNum w:abstractNumId="4">
    <w:nsid w:val="2EE479BF"/>
    <w:multiLevelType w:val="singleLevel"/>
    <w:tmpl w:val="2EE479BF"/>
    <w:lvl w:ilvl="0" w:tentative="0">
      <w:start w:val="1"/>
      <w:numFmt w:val="decimal"/>
      <w:lvlText w:val="%1."/>
      <w:lvlJc w:val="left"/>
      <w:pPr>
        <w:ind w:left="845" w:hanging="425"/>
      </w:pPr>
      <w:rPr>
        <w:rFonts w:hint="default"/>
      </w:rPr>
    </w:lvl>
  </w:abstractNum>
  <w:abstractNum w:abstractNumId="5">
    <w:nsid w:val="3A658CC2"/>
    <w:multiLevelType w:val="singleLevel"/>
    <w:tmpl w:val="3A658CC2"/>
    <w:lvl w:ilvl="0" w:tentative="0">
      <w:start w:val="1"/>
      <w:numFmt w:val="decimal"/>
      <w:lvlText w:val="%1."/>
      <w:lvlJc w:val="left"/>
      <w:pPr>
        <w:ind w:left="845" w:hanging="425"/>
      </w:pPr>
      <w:rPr>
        <w:rFonts w:hint="default"/>
      </w:rPr>
    </w:lvl>
  </w:abstractNum>
  <w:abstractNum w:abstractNumId="6">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7">
    <w:nsid w:val="61BECD94"/>
    <w:multiLevelType w:val="singleLevel"/>
    <w:tmpl w:val="61BECD94"/>
    <w:lvl w:ilvl="0" w:tentative="0">
      <w:start w:val="1"/>
      <w:numFmt w:val="decimal"/>
      <w:lvlText w:val="%1."/>
      <w:lvlJc w:val="left"/>
      <w:pPr>
        <w:ind w:left="845" w:hanging="425"/>
      </w:pPr>
      <w:rPr>
        <w:rFonts w:hint="default"/>
      </w:rPr>
    </w:lvl>
  </w:abstractNum>
  <w:abstractNum w:abstractNumId="8">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0">
    <w:nsid w:val="735DD604"/>
    <w:multiLevelType w:val="singleLevel"/>
    <w:tmpl w:val="735DD604"/>
    <w:lvl w:ilvl="0" w:tentative="0">
      <w:start w:val="1"/>
      <w:numFmt w:val="decimal"/>
      <w:lvlText w:val="%1."/>
      <w:lvlJc w:val="left"/>
      <w:pPr>
        <w:ind w:left="845" w:hanging="425"/>
      </w:pPr>
      <w:rPr>
        <w:rFonts w:hint="default"/>
      </w:rPr>
    </w:lvl>
  </w:abstractNum>
  <w:abstractNum w:abstractNumId="11">
    <w:nsid w:val="7FE240B6"/>
    <w:multiLevelType w:val="singleLevel"/>
    <w:tmpl w:val="7FE240B6"/>
    <w:lvl w:ilvl="0" w:tentative="0">
      <w:start w:val="1"/>
      <w:numFmt w:val="decimal"/>
      <w:lvlText w:val="%1."/>
      <w:lvlJc w:val="left"/>
      <w:pPr>
        <w:ind w:left="845" w:hanging="425"/>
      </w:pPr>
      <w:rPr>
        <w:rFonts w:hint="default"/>
      </w:rPr>
    </w:lvl>
  </w:abstractNum>
  <w:num w:numId="1">
    <w:abstractNumId w:val="3"/>
  </w:num>
  <w:num w:numId="2">
    <w:abstractNumId w:val="8"/>
  </w:num>
  <w:num w:numId="3">
    <w:abstractNumId w:val="0"/>
  </w:num>
  <w:num w:numId="4">
    <w:abstractNumId w:val="2"/>
  </w:num>
  <w:num w:numId="5">
    <w:abstractNumId w:val="6"/>
  </w:num>
  <w:num w:numId="6">
    <w:abstractNumId w:val="9"/>
  </w:num>
  <w:num w:numId="7">
    <w:abstractNumId w:val="7"/>
  </w:num>
  <w:num w:numId="8">
    <w:abstractNumId w:val="11"/>
  </w:num>
  <w:num w:numId="9">
    <w:abstractNumId w:val="4"/>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A81E16"/>
    <w:rsid w:val="04846602"/>
    <w:rsid w:val="0CA82AC4"/>
    <w:rsid w:val="0E4B63E2"/>
    <w:rsid w:val="0FA06742"/>
    <w:rsid w:val="10AE6120"/>
    <w:rsid w:val="11437FDD"/>
    <w:rsid w:val="11BF74BA"/>
    <w:rsid w:val="13801830"/>
    <w:rsid w:val="14135500"/>
    <w:rsid w:val="145324C0"/>
    <w:rsid w:val="148B75BC"/>
    <w:rsid w:val="19AF06A3"/>
    <w:rsid w:val="1EDA5344"/>
    <w:rsid w:val="216D64F7"/>
    <w:rsid w:val="23754E06"/>
    <w:rsid w:val="27756BD0"/>
    <w:rsid w:val="29351A27"/>
    <w:rsid w:val="2B8101D0"/>
    <w:rsid w:val="2C7F154B"/>
    <w:rsid w:val="2E670113"/>
    <w:rsid w:val="2F565974"/>
    <w:rsid w:val="328048CA"/>
    <w:rsid w:val="340C668B"/>
    <w:rsid w:val="35B72ADD"/>
    <w:rsid w:val="35C5434F"/>
    <w:rsid w:val="364D1A66"/>
    <w:rsid w:val="366C4B34"/>
    <w:rsid w:val="36C6190C"/>
    <w:rsid w:val="38B05B5E"/>
    <w:rsid w:val="3EAA2AF7"/>
    <w:rsid w:val="43C2499B"/>
    <w:rsid w:val="44380293"/>
    <w:rsid w:val="44FF48D5"/>
    <w:rsid w:val="47C32A20"/>
    <w:rsid w:val="4B4038E1"/>
    <w:rsid w:val="4F8537C2"/>
    <w:rsid w:val="514E2DFA"/>
    <w:rsid w:val="52121074"/>
    <w:rsid w:val="52457E67"/>
    <w:rsid w:val="52A32E2E"/>
    <w:rsid w:val="54F71AA5"/>
    <w:rsid w:val="55A726C6"/>
    <w:rsid w:val="56BA279D"/>
    <w:rsid w:val="571961BE"/>
    <w:rsid w:val="5A292701"/>
    <w:rsid w:val="5A64617C"/>
    <w:rsid w:val="5DDA2B31"/>
    <w:rsid w:val="60256EF4"/>
    <w:rsid w:val="665222AE"/>
    <w:rsid w:val="69A668E3"/>
    <w:rsid w:val="69EC6E68"/>
    <w:rsid w:val="6DDB2AEC"/>
    <w:rsid w:val="70660DD2"/>
    <w:rsid w:val="736336EB"/>
    <w:rsid w:val="75F0011F"/>
    <w:rsid w:val="7AC61E33"/>
    <w:rsid w:val="7B7C2003"/>
    <w:rsid w:val="7C041228"/>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7206</Words>
  <Characters>7372</Characters>
  <Lines>142</Lines>
  <Paragraphs>97</Paragraphs>
  <TotalTime>342</TotalTime>
  <ScaleCrop>false</ScaleCrop>
  <LinksUpToDate>false</LinksUpToDate>
  <CharactersWithSpaces>8410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2024-01-30T08:05:00Z</cp:lastPrinted>
  <dcterms:modified xsi:type="dcterms:W3CDTF">2025-11-18T06:13:32Z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C210FAB31D4447849B9C6D5DD539FDA6_13</vt:lpwstr>
  </property>
  <property fmtid="{D5CDD505-2E9C-101B-9397-08002B2CF9AE}" pid="4" name="KSOTemplateDocerSaveRecord">
    <vt:lpwstr>eyJoZGlkIjoiMGY4NmEyYTc0OWQ0YWViZjA3MDM2M2ZiMWQ0YzgyN2IiLCJ1c2VySWQiOiIyNjk4NTIxMzEifQ==</vt:lpwstr>
  </property>
</Properties>
</file>