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highlight w:val="none"/>
          <w:lang w:val="zh-CN"/>
        </w:rPr>
        <w:id w:val="652958763"/>
        <w:docPartObj>
          <w:docPartGallery w:val="Table of Contents"/>
          <w:docPartUnique/>
        </w:docPartObj>
      </w:sdtPr>
      <w:sdtEndPr>
        <w:rPr>
          <w:rFonts w:hint="eastAsia" w:ascii="微软雅黑" w:hAnsi="微软雅黑" w:eastAsia="微软雅黑" w:cs="微软雅黑"/>
          <w:caps/>
          <w:color w:val="000000"/>
          <w:sz w:val="24"/>
          <w:szCs w:val="24"/>
          <w:highlight w:val="none"/>
          <w:lang w:val="zh-CN"/>
        </w:rPr>
      </w:sdtEndPr>
      <w:sdtContent>
        <w:p w14:paraId="36CB6E10">
          <w:pPr>
            <w:spacing w:line="360" w:lineRule="auto"/>
            <w:jc w:val="center"/>
            <w:rPr>
              <w:rFonts w:hint="eastAsia" w:eastAsia="黑体"/>
              <w:b/>
              <w:bCs/>
              <w:sz w:val="56"/>
              <w:szCs w:val="56"/>
              <w:highlight w:val="none"/>
            </w:rPr>
          </w:pPr>
          <w:bookmarkStart w:id="0" w:name="_Toc273602339"/>
          <w:bookmarkStart w:id="1" w:name="_Toc245092759"/>
          <w:bookmarkStart w:id="2" w:name="_Toc328559326"/>
          <w:r>
            <w:rPr>
              <w:rFonts w:hint="eastAsia" w:eastAsia="黑体"/>
              <w:b/>
              <w:bCs/>
              <w:sz w:val="56"/>
              <w:szCs w:val="56"/>
              <w:highlight w:val="none"/>
              <w:lang w:val="en-US" w:eastAsia="zh-CN"/>
            </w:rPr>
            <w:t>合柴拾间</w:t>
          </w:r>
          <w:r>
            <w:rPr>
              <w:rFonts w:hint="eastAsia" w:eastAsia="黑体"/>
              <w:b/>
              <w:bCs/>
              <w:sz w:val="56"/>
              <w:szCs w:val="56"/>
              <w:highlight w:val="none"/>
            </w:rPr>
            <w:t>项目</w:t>
          </w:r>
        </w:p>
        <w:p w14:paraId="2D1A97B5">
          <w:pPr>
            <w:spacing w:line="900" w:lineRule="exact"/>
            <w:jc w:val="center"/>
            <w:rPr>
              <w:rFonts w:hint="default" w:eastAsia="黑体"/>
              <w:b/>
              <w:bCs/>
              <w:sz w:val="56"/>
              <w:szCs w:val="56"/>
              <w:lang w:val="en-US" w:eastAsia="zh-CN"/>
            </w:rPr>
          </w:pPr>
          <w:r>
            <w:rPr>
              <w:rFonts w:hint="eastAsia" w:eastAsia="黑体"/>
              <w:b/>
              <w:bCs/>
              <w:sz w:val="56"/>
              <w:szCs w:val="56"/>
              <w:lang w:val="en-US" w:eastAsia="zh-CN"/>
            </w:rPr>
            <w:t>一季度销售道具制作</w:t>
          </w:r>
        </w:p>
        <w:p w14:paraId="72F86C00">
          <w:pPr>
            <w:adjustRightInd w:val="0"/>
            <w:snapToGrid w:val="0"/>
            <w:spacing w:before="48" w:beforeLines="20" w:after="48" w:afterLines="20" w:line="360" w:lineRule="auto"/>
            <w:jc w:val="center"/>
            <w:rPr>
              <w:rFonts w:hint="eastAsia" w:ascii="宋体" w:hAnsi="宋体"/>
              <w:b/>
              <w:bCs/>
              <w:sz w:val="72"/>
              <w:szCs w:val="72"/>
              <w:highlight w:val="none"/>
            </w:rPr>
          </w:pPr>
        </w:p>
        <w:p w14:paraId="48D83196">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招</w:t>
          </w:r>
        </w:p>
        <w:p w14:paraId="45385C13">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标</w:t>
          </w:r>
        </w:p>
        <w:p w14:paraId="1469C809">
          <w:pPr>
            <w:adjustRightInd w:val="0"/>
            <w:snapToGrid w:val="0"/>
            <w:spacing w:before="48" w:beforeLines="20" w:after="48" w:afterLines="20" w:line="360" w:lineRule="auto"/>
            <w:jc w:val="center"/>
            <w:rPr>
              <w:rFonts w:hint="eastAsia" w:ascii="宋体" w:hAnsi="宋体"/>
              <w:bCs/>
              <w:sz w:val="84"/>
              <w:szCs w:val="84"/>
              <w:highlight w:val="none"/>
            </w:rPr>
          </w:pPr>
          <w:r>
            <w:rPr>
              <w:rFonts w:ascii="宋体" w:hAnsi="宋体"/>
              <w:bCs/>
              <w:sz w:val="84"/>
              <w:szCs w:val="84"/>
              <w:highlight w:val="none"/>
            </w:rPr>
            <w:t>文</w:t>
          </w:r>
        </w:p>
        <w:p w14:paraId="3AA14135">
          <w:pPr>
            <w:adjustRightInd w:val="0"/>
            <w:snapToGrid w:val="0"/>
            <w:spacing w:before="48" w:beforeLines="20" w:after="48" w:afterLines="20" w:line="360" w:lineRule="auto"/>
            <w:jc w:val="center"/>
            <w:rPr>
              <w:rFonts w:hint="eastAsia" w:ascii="宋体" w:hAnsi="宋体"/>
              <w:bCs/>
              <w:sz w:val="84"/>
              <w:szCs w:val="84"/>
              <w:highlight w:val="none"/>
            </w:rPr>
          </w:pPr>
          <w:r>
            <w:rPr>
              <w:rFonts w:ascii="宋体" w:hAnsi="宋体"/>
              <w:bCs/>
              <w:sz w:val="84"/>
              <w:szCs w:val="84"/>
              <w:highlight w:val="none"/>
            </w:rPr>
            <w:t>件</w:t>
          </w:r>
        </w:p>
        <w:p w14:paraId="16F4AD48">
          <w:pPr>
            <w:pStyle w:val="28"/>
            <w:spacing w:line="360" w:lineRule="auto"/>
            <w:rPr>
              <w:rFonts w:hint="eastAsia" w:ascii="宋体" w:hAnsi="宋体"/>
              <w:b/>
              <w:sz w:val="30"/>
              <w:szCs w:val="30"/>
              <w:highlight w:val="none"/>
            </w:rPr>
          </w:pPr>
        </w:p>
        <w:p w14:paraId="174B289F">
          <w:pPr>
            <w:pStyle w:val="28"/>
            <w:spacing w:line="360" w:lineRule="auto"/>
            <w:rPr>
              <w:rFonts w:hint="eastAsia" w:ascii="宋体" w:hAnsi="宋体"/>
              <w:b/>
              <w:sz w:val="30"/>
              <w:szCs w:val="30"/>
              <w:highlight w:val="none"/>
            </w:rPr>
          </w:pPr>
        </w:p>
        <w:p w14:paraId="5E31F66F">
          <w:pPr>
            <w:adjustRightInd w:val="0"/>
            <w:snapToGrid w:val="0"/>
            <w:spacing w:before="48" w:beforeLines="20" w:after="48" w:afterLines="20" w:line="360" w:lineRule="auto"/>
            <w:jc w:val="center"/>
            <w:rPr>
              <w:rFonts w:hint="eastAsia" w:ascii="宋体" w:hAnsi="宋体"/>
              <w:b/>
              <w:bCs/>
              <w:spacing w:val="-20"/>
              <w:sz w:val="36"/>
              <w:szCs w:val="36"/>
              <w:highlight w:val="none"/>
            </w:rPr>
          </w:pPr>
          <w:r>
            <w:rPr>
              <w:rFonts w:hint="eastAsia" w:ascii="宋体" w:hAnsi="宋体"/>
              <w:b/>
              <w:bCs/>
              <w:spacing w:val="-20"/>
              <w:sz w:val="36"/>
              <w:szCs w:val="36"/>
              <w:highlight w:val="none"/>
            </w:rPr>
            <w:t>招标</w:t>
          </w:r>
          <w:r>
            <w:rPr>
              <w:rFonts w:ascii="宋体" w:hAnsi="宋体"/>
              <w:b/>
              <w:bCs/>
              <w:spacing w:val="-20"/>
              <w:sz w:val="36"/>
              <w:szCs w:val="36"/>
              <w:highlight w:val="none"/>
            </w:rPr>
            <w:t>单位：</w:t>
          </w:r>
          <w:r>
            <w:rPr>
              <w:rFonts w:hint="eastAsia" w:ascii="宋体" w:hAnsi="宋体"/>
              <w:b/>
              <w:bCs/>
              <w:spacing w:val="-20"/>
              <w:sz w:val="36"/>
              <w:szCs w:val="36"/>
            </w:rPr>
            <w:t>合肥滨投文化创意发展有限公司</w:t>
          </w:r>
        </w:p>
        <w:p w14:paraId="7749C96A">
          <w:pPr>
            <w:tabs>
              <w:tab w:val="left" w:pos="420"/>
              <w:tab w:val="left" w:pos="4200"/>
            </w:tabs>
            <w:spacing w:line="360" w:lineRule="auto"/>
            <w:jc w:val="center"/>
            <w:rPr>
              <w:rFonts w:hint="eastAsia" w:ascii="宋体" w:hAnsi="宋体"/>
              <w:sz w:val="32"/>
              <w:highlight w:val="none"/>
            </w:rPr>
          </w:pPr>
          <w:bookmarkStart w:id="3" w:name="_Toc273602338"/>
          <w:bookmarkStart w:id="4" w:name="_Toc245092758"/>
          <w:r>
            <w:rPr>
              <w:rFonts w:ascii="宋体" w:hAnsi="宋体"/>
              <w:bCs/>
              <w:sz w:val="36"/>
              <w:highlight w:val="none"/>
            </w:rPr>
            <w:t>二〇二</w:t>
          </w:r>
          <w:r>
            <w:rPr>
              <w:rFonts w:hint="eastAsia" w:ascii="宋体" w:hAnsi="宋体"/>
              <w:bCs/>
              <w:sz w:val="36"/>
              <w:highlight w:val="none"/>
            </w:rPr>
            <w:t>五</w:t>
          </w:r>
          <w:r>
            <w:rPr>
              <w:rFonts w:ascii="宋体" w:hAnsi="宋体"/>
              <w:bCs/>
              <w:sz w:val="36"/>
              <w:highlight w:val="none"/>
            </w:rPr>
            <w:t>年</w:t>
          </w:r>
          <w:r>
            <w:rPr>
              <w:rFonts w:hint="eastAsia" w:ascii="宋体" w:hAnsi="宋体"/>
              <w:bCs/>
              <w:sz w:val="36"/>
              <w:highlight w:val="none"/>
              <w:lang w:val="en-US" w:eastAsia="zh-CN"/>
            </w:rPr>
            <w:t>十二</w:t>
          </w:r>
          <w:r>
            <w:rPr>
              <w:rFonts w:ascii="宋体" w:hAnsi="宋体"/>
              <w:bCs/>
              <w:sz w:val="36"/>
              <w:highlight w:val="none"/>
            </w:rPr>
            <w:t>月</w:t>
          </w:r>
        </w:p>
        <w:p w14:paraId="55575583">
          <w:pPr>
            <w:tabs>
              <w:tab w:val="left" w:pos="4620"/>
            </w:tabs>
            <w:spacing w:line="360" w:lineRule="auto"/>
            <w:jc w:val="center"/>
            <w:rPr>
              <w:rFonts w:hint="eastAsia" w:ascii="黑体" w:hAnsi="宋体" w:eastAsia="黑体"/>
              <w:b/>
              <w:sz w:val="32"/>
              <w:highlight w:val="none"/>
            </w:rPr>
            <w:sectPr>
              <w:headerReference r:id="rId5" w:type="default"/>
              <w:footerReference r:id="rId6" w:type="even"/>
              <w:pgSz w:w="11907" w:h="16840"/>
              <w:pgMar w:top="1440" w:right="1080" w:bottom="1440" w:left="1080" w:header="851" w:footer="992" w:gutter="0"/>
              <w:cols w:space="720" w:num="1"/>
              <w:docGrid w:linePitch="303" w:charSpace="0"/>
            </w:sectPr>
          </w:pPr>
        </w:p>
        <w:p w14:paraId="74FA0E0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sdtContent>
    </w:sdt>
    <w:bookmarkEnd w:id="3"/>
    <w:bookmarkEnd w:id="4"/>
    <w:p w14:paraId="60EC4A2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bookmarkStart w:id="5" w:name="_Hlk156310076"/>
      <w:bookmarkStart w:id="6" w:name="_Toc157065227"/>
      <w:r>
        <w:rPr>
          <w:rFonts w:hint="eastAsia" w:ascii="微软雅黑" w:hAnsi="微软雅黑" w:eastAsia="微软雅黑" w:cs="微软雅黑"/>
          <w:color w:val="000000"/>
          <w:sz w:val="24"/>
          <w:szCs w:val="24"/>
          <w:highlight w:val="none"/>
          <w:lang w:val="zh-CN"/>
        </w:rPr>
        <w:t>合肥市</w:t>
      </w:r>
      <w:bookmarkEnd w:id="5"/>
      <w:r>
        <w:rPr>
          <w:rFonts w:hint="eastAsia" w:ascii="微软雅黑" w:hAnsi="微软雅黑" w:eastAsia="微软雅黑" w:cs="微软雅黑"/>
          <w:color w:val="000000"/>
          <w:sz w:val="24"/>
          <w:szCs w:val="24"/>
          <w:lang w:val="zh-CN"/>
        </w:rPr>
        <w:t>滨投文化创意发展有限公司</w:t>
      </w:r>
      <w:r>
        <w:rPr>
          <w:rFonts w:hint="eastAsia" w:ascii="微软雅黑" w:hAnsi="微软雅黑" w:eastAsia="微软雅黑" w:cs="微软雅黑"/>
          <w:color w:val="000000"/>
          <w:sz w:val="24"/>
          <w:szCs w:val="24"/>
          <w:highlight w:val="none"/>
          <w:lang w:val="zh-CN"/>
        </w:rPr>
        <w:t>对</w:t>
      </w:r>
      <w:r>
        <w:rPr>
          <w:rFonts w:hint="eastAsia" w:ascii="微软雅黑" w:hAnsi="微软雅黑" w:eastAsia="微软雅黑" w:cs="微软雅黑"/>
          <w:b/>
          <w:bCs/>
          <w:color w:val="000000"/>
          <w:sz w:val="24"/>
          <w:szCs w:val="24"/>
          <w:highlight w:val="none"/>
          <w:u w:val="single"/>
          <w:lang w:val="zh-CN"/>
        </w:rPr>
        <w:t>“</w:t>
      </w:r>
      <w:r>
        <w:rPr>
          <w:rFonts w:hint="eastAsia" w:ascii="微软雅黑" w:hAnsi="微软雅黑" w:eastAsia="微软雅黑" w:cs="微软雅黑"/>
          <w:b/>
          <w:bCs/>
          <w:color w:val="000000"/>
          <w:sz w:val="24"/>
          <w:szCs w:val="24"/>
          <w:u w:val="single"/>
          <w:lang w:val="zh-CN"/>
        </w:rPr>
        <w:t>合柴拾间项目一季度销售道具</w:t>
      </w:r>
      <w:r>
        <w:rPr>
          <w:rFonts w:hint="eastAsia" w:ascii="微软雅黑" w:hAnsi="微软雅黑" w:eastAsia="微软雅黑" w:cs="微软雅黑"/>
          <w:b/>
          <w:bCs/>
          <w:color w:val="000000"/>
          <w:sz w:val="24"/>
          <w:szCs w:val="24"/>
          <w:u w:val="single"/>
          <w:lang w:val="en-US" w:eastAsia="zh-CN"/>
        </w:rPr>
        <w:t>制作</w:t>
      </w:r>
      <w:r>
        <w:rPr>
          <w:rFonts w:hint="eastAsia" w:ascii="微软雅黑" w:hAnsi="微软雅黑" w:eastAsia="微软雅黑" w:cs="微软雅黑"/>
          <w:b/>
          <w:bCs/>
          <w:color w:val="000000"/>
          <w:sz w:val="24"/>
          <w:szCs w:val="24"/>
          <w:highlight w:val="none"/>
          <w:u w:val="single"/>
          <w:lang w:val="zh-CN"/>
        </w:rPr>
        <w:t>”</w:t>
      </w:r>
      <w:r>
        <w:rPr>
          <w:rFonts w:hint="eastAsia" w:ascii="微软雅黑" w:hAnsi="微软雅黑" w:eastAsia="微软雅黑" w:cs="微软雅黑"/>
          <w:color w:val="000000"/>
          <w:sz w:val="24"/>
          <w:szCs w:val="24"/>
          <w:highlight w:val="none"/>
          <w:lang w:val="zh-CN"/>
        </w:rPr>
        <w:t>项目进行公开招标，欢迎具备条件的投标人参加投标。</w:t>
      </w:r>
    </w:p>
    <w:p w14:paraId="0226486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226438B3">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 xml:space="preserve">第一章 </w:t>
      </w:r>
      <w:bookmarkEnd w:id="0"/>
      <w:bookmarkEnd w:id="1"/>
      <w:bookmarkEnd w:id="2"/>
      <w:r>
        <w:rPr>
          <w:rFonts w:hint="eastAsia" w:ascii="微软雅黑" w:hAnsi="微软雅黑" w:eastAsia="微软雅黑" w:cs="微软雅黑"/>
          <w:b/>
          <w:bCs/>
          <w:color w:val="000000"/>
          <w:sz w:val="36"/>
          <w:szCs w:val="36"/>
          <w:highlight w:val="none"/>
        </w:rPr>
        <w:t>招标公告</w:t>
      </w:r>
      <w:bookmarkEnd w:id="6"/>
    </w:p>
    <w:p w14:paraId="504982A8">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一、项目名称及</w:t>
      </w:r>
      <w:r>
        <w:rPr>
          <w:rFonts w:hint="eastAsia" w:ascii="微软雅黑" w:hAnsi="微软雅黑" w:eastAsia="微软雅黑" w:cs="微软雅黑"/>
          <w:b/>
          <w:color w:val="000000"/>
          <w:sz w:val="32"/>
          <w:szCs w:val="32"/>
          <w:highlight w:val="none"/>
        </w:rPr>
        <w:t>需求</w:t>
      </w:r>
      <w:r>
        <w:rPr>
          <w:rFonts w:hint="eastAsia" w:ascii="微软雅黑" w:hAnsi="微软雅黑" w:eastAsia="微软雅黑" w:cs="微软雅黑"/>
          <w:b/>
          <w:color w:val="000000"/>
          <w:sz w:val="32"/>
          <w:szCs w:val="32"/>
          <w:highlight w:val="none"/>
          <w:lang w:val="zh-CN"/>
        </w:rPr>
        <w:t>：</w:t>
      </w:r>
    </w:p>
    <w:p w14:paraId="2E23999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项目名称：合柴拾间项目一季度销售道具</w:t>
      </w:r>
      <w:r>
        <w:rPr>
          <w:rFonts w:hint="eastAsia" w:ascii="微软雅黑" w:hAnsi="微软雅黑" w:eastAsia="微软雅黑" w:cs="微软雅黑"/>
          <w:color w:val="000000"/>
          <w:sz w:val="24"/>
          <w:szCs w:val="24"/>
          <w:highlight w:val="none"/>
          <w:lang w:val="en-US" w:eastAsia="zh-CN"/>
        </w:rPr>
        <w:t>制作</w:t>
      </w:r>
      <w:r>
        <w:rPr>
          <w:rFonts w:hint="eastAsia" w:ascii="微软雅黑" w:hAnsi="微软雅黑" w:eastAsia="微软雅黑" w:cs="微软雅黑"/>
          <w:color w:val="000000"/>
          <w:sz w:val="24"/>
          <w:szCs w:val="24"/>
          <w:highlight w:val="none"/>
          <w:lang w:val="zh-CN"/>
        </w:rPr>
        <w:t>；</w:t>
      </w:r>
    </w:p>
    <w:p w14:paraId="5CAFFC62">
      <w:pPr>
        <w:autoSpaceDE w:val="0"/>
        <w:autoSpaceDN w:val="0"/>
        <w:adjustRightInd w:val="0"/>
        <w:spacing w:after="0" w:line="360" w:lineRule="auto"/>
        <w:ind w:firstLine="480" w:firstLineChars="200"/>
        <w:jc w:val="both"/>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2. 项目需求：结合合柴拾间项目销售需求，完成项目阵地包装更新、新春氛围包装、销售物料制作、推发礼品定制等服务。</w:t>
      </w:r>
    </w:p>
    <w:p w14:paraId="4352E725">
      <w:pPr>
        <w:autoSpaceDE w:val="0"/>
        <w:autoSpaceDN w:val="0"/>
        <w:adjustRightInd w:val="0"/>
        <w:spacing w:after="0" w:line="360" w:lineRule="auto"/>
        <w:ind w:firstLine="480" w:firstLineChars="200"/>
        <w:jc w:val="both"/>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 xml:space="preserve">3. </w:t>
      </w:r>
      <w:r>
        <w:rPr>
          <w:rFonts w:hint="eastAsia" w:ascii="微软雅黑" w:hAnsi="微软雅黑" w:eastAsia="微软雅黑" w:cs="微软雅黑"/>
          <w:color w:val="000000"/>
          <w:sz w:val="24"/>
          <w:szCs w:val="24"/>
          <w:highlight w:val="none"/>
          <w:lang w:val="zh-CN"/>
        </w:rPr>
        <w:t>项目概算（招标控制价）：</w:t>
      </w:r>
      <w:r>
        <w:rPr>
          <w:rFonts w:hint="eastAsia" w:ascii="微软雅黑" w:hAnsi="微软雅黑" w:eastAsia="微软雅黑" w:cs="微软雅黑"/>
          <w:color w:val="000000"/>
          <w:sz w:val="24"/>
          <w:szCs w:val="24"/>
          <w:highlight w:val="none"/>
          <w:lang w:val="en-US" w:eastAsia="zh-CN"/>
        </w:rPr>
        <w:t>4.5</w:t>
      </w:r>
      <w:r>
        <w:rPr>
          <w:rFonts w:hint="eastAsia" w:ascii="微软雅黑" w:hAnsi="微软雅黑" w:eastAsia="微软雅黑" w:cs="微软雅黑"/>
          <w:color w:val="000000"/>
          <w:sz w:val="24"/>
          <w:szCs w:val="24"/>
          <w:highlight w:val="none"/>
          <w:lang w:val="zh-CN"/>
        </w:rPr>
        <w:t>万</w:t>
      </w:r>
      <w:r>
        <w:rPr>
          <w:rFonts w:hint="eastAsia" w:ascii="微软雅黑" w:hAnsi="微软雅黑" w:eastAsia="微软雅黑" w:cs="微软雅黑"/>
          <w:color w:val="000000"/>
          <w:sz w:val="24"/>
          <w:szCs w:val="24"/>
          <w:highlight w:val="none"/>
          <w:lang w:val="en-US" w:eastAsia="zh-CN"/>
        </w:rPr>
        <w:t>元</w:t>
      </w:r>
      <w:r>
        <w:rPr>
          <w:rFonts w:hint="eastAsia" w:ascii="微软雅黑" w:hAnsi="微软雅黑" w:eastAsia="微软雅黑" w:cs="微软雅黑"/>
          <w:color w:val="000000"/>
          <w:sz w:val="24"/>
          <w:szCs w:val="24"/>
          <w:highlight w:val="none"/>
          <w:lang w:val="zh-CN"/>
        </w:rPr>
        <w:t>（含税）；</w:t>
      </w:r>
    </w:p>
    <w:p w14:paraId="2BF2DFC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 xml:space="preserve">4. </w:t>
      </w:r>
      <w:r>
        <w:rPr>
          <w:rFonts w:hint="eastAsia" w:ascii="微软雅黑" w:hAnsi="微软雅黑" w:eastAsia="微软雅黑" w:cs="微软雅黑"/>
          <w:color w:val="000000"/>
          <w:sz w:val="24"/>
          <w:szCs w:val="24"/>
          <w:highlight w:val="none"/>
          <w:lang w:val="zh-CN"/>
        </w:rPr>
        <w:t>招标方式：公开招标</w:t>
      </w:r>
    </w:p>
    <w:p w14:paraId="549988C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30A06430">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二、投标人资格条件</w:t>
      </w:r>
    </w:p>
    <w:p w14:paraId="595ACCC1">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3B5C934D">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投标人的法定代表人或负责人为同一人，存在控股、管理关系的不同投标人，不得参加同一标包投标或者未划分标包的同一招标项目投标。</w:t>
      </w:r>
    </w:p>
    <w:p w14:paraId="5959B17E">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投标人具有独立承担民事责任的能力；</w:t>
      </w:r>
    </w:p>
    <w:p w14:paraId="17D410C2">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投标人资质要求：具有有效的营业执照，营业执照经营范围应包含与招标项目相关的业务许可。</w:t>
      </w:r>
      <w:r>
        <w:rPr>
          <w:rFonts w:hint="eastAsia" w:ascii="微软雅黑" w:hAnsi="微软雅黑" w:eastAsia="微软雅黑" w:cs="微软雅黑"/>
          <w:color w:val="000000"/>
          <w:sz w:val="24"/>
          <w:szCs w:val="24"/>
          <w:highlight w:val="none"/>
          <w:lang w:val="zh-CN" w:eastAsia="zh-CN"/>
        </w:rPr>
        <w:t>投标人须提供</w:t>
      </w:r>
      <w:r>
        <w:rPr>
          <w:rFonts w:hint="eastAsia" w:ascii="微软雅黑" w:hAnsi="微软雅黑" w:eastAsia="微软雅黑" w:cs="微软雅黑"/>
          <w:color w:val="000000"/>
          <w:sz w:val="24"/>
          <w:szCs w:val="24"/>
          <w:highlight w:val="none"/>
          <w:lang w:val="en-US" w:eastAsia="zh-CN"/>
        </w:rPr>
        <w:t>三份同类业绩证明（自2022年1月1日起，与至少3家不同开发商分别签订的物料制作/美陈包装等</w:t>
      </w:r>
      <w:r>
        <w:rPr>
          <w:rFonts w:hint="eastAsia" w:ascii="微软雅黑" w:hAnsi="微软雅黑" w:eastAsia="微软雅黑" w:cs="微软雅黑"/>
          <w:color w:val="000000"/>
          <w:sz w:val="24"/>
          <w:szCs w:val="24"/>
          <w:highlight w:val="none"/>
          <w:lang w:val="zh-CN"/>
        </w:rPr>
        <w:t>与招标项目相关的</w:t>
      </w:r>
      <w:r>
        <w:rPr>
          <w:rFonts w:hint="eastAsia" w:ascii="微软雅黑" w:hAnsi="微软雅黑" w:eastAsia="微软雅黑" w:cs="微软雅黑"/>
          <w:color w:val="000000"/>
          <w:sz w:val="24"/>
          <w:szCs w:val="24"/>
          <w:highlight w:val="none"/>
          <w:lang w:val="en-US" w:eastAsia="zh-CN"/>
        </w:rPr>
        <w:t>业务合同，且每份合同金额不低于 3 万元</w:t>
      </w:r>
      <w:r>
        <w:rPr>
          <w:rFonts w:hint="eastAsia" w:ascii="微软雅黑" w:hAnsi="微软雅黑" w:eastAsia="微软雅黑" w:cs="微软雅黑"/>
          <w:color w:val="000000"/>
          <w:sz w:val="24"/>
          <w:szCs w:val="24"/>
          <w:highlight w:val="none"/>
          <w:lang w:val="zh-CN" w:eastAsia="zh-CN"/>
        </w:rPr>
        <w:t>）。</w:t>
      </w:r>
    </w:p>
    <w:p w14:paraId="6567072E">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本项目不接受联合体投标。</w:t>
      </w:r>
    </w:p>
    <w:p w14:paraId="1E59F238">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投标人不得存在以下不良信用记录情形：</w:t>
      </w:r>
    </w:p>
    <w:p w14:paraId="30E8215F">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被责令停产停业，暂扣或者吊销许可证，暂扣或者吊销执照；</w:t>
      </w:r>
    </w:p>
    <w:p w14:paraId="5AB52052">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进入清算程序，或被宣告破产，或其他丧失履约能力的情形；</w:t>
      </w:r>
    </w:p>
    <w:p w14:paraId="0B737443">
      <w:pPr>
        <w:pStyle w:val="24"/>
        <w:numPr>
          <w:ilvl w:val="0"/>
          <w:numId w:val="2"/>
        </w:numPr>
        <w:ind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在国家企业信用信息公示系统（http://www.gsxt.gov.cn/）中被列入严重违法失信企业名单；</w:t>
      </w:r>
    </w:p>
    <w:p w14:paraId="4BE8B825">
      <w:pPr>
        <w:pStyle w:val="24"/>
        <w:numPr>
          <w:ilvl w:val="0"/>
          <w:numId w:val="2"/>
        </w:numPr>
        <w:ind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在“信用中国”网站（http://www.creditchina.gov.cn/）中被列入失信被执行人名单；</w:t>
      </w:r>
    </w:p>
    <w:p w14:paraId="3833405A">
      <w:pPr>
        <w:pStyle w:val="24"/>
        <w:numPr>
          <w:ilvl w:val="0"/>
          <w:numId w:val="2"/>
        </w:numPr>
        <w:ind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在“信用中国”网站（http://www.creditchina.gov.cn/）中被列入重大税收违法失信主体名单；</w:t>
      </w:r>
    </w:p>
    <w:p w14:paraId="5799049E">
      <w:pPr>
        <w:pStyle w:val="24"/>
        <w:numPr>
          <w:ilvl w:val="0"/>
          <w:numId w:val="2"/>
        </w:numPr>
        <w:ind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在近三年内投标人或其法定代表人（单位负责人）有行贿犯罪行为的；</w:t>
      </w:r>
    </w:p>
    <w:p w14:paraId="3C77BDE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759DCF4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三、评标方法</w:t>
      </w:r>
    </w:p>
    <w:p w14:paraId="4F59A0B3">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yellow"/>
          <w:lang w:val="zh-CN" w:eastAsia="zh-CN"/>
        </w:rPr>
      </w:pPr>
      <w:r>
        <w:rPr>
          <w:rFonts w:hint="eastAsia" w:ascii="微软雅黑" w:hAnsi="微软雅黑" w:eastAsia="微软雅黑" w:cs="微软雅黑"/>
          <w:color w:val="000000"/>
          <w:sz w:val="24"/>
          <w:szCs w:val="24"/>
          <w:highlight w:val="yellow"/>
          <w:lang w:val="zh-CN" w:eastAsia="zh-CN"/>
        </w:rPr>
        <w:t>投标人投标报价</w:t>
      </w:r>
      <w:r>
        <w:rPr>
          <w:rFonts w:hint="eastAsia" w:ascii="微软雅黑" w:hAnsi="微软雅黑" w:eastAsia="微软雅黑" w:cs="微软雅黑"/>
          <w:color w:val="000000"/>
          <w:sz w:val="24"/>
          <w:szCs w:val="24"/>
          <w:highlight w:val="yellow"/>
          <w:lang w:val="en-US" w:eastAsia="zh-CN"/>
        </w:rPr>
        <w:t>需统一按6%税点报价，且含税价</w:t>
      </w:r>
      <w:r>
        <w:rPr>
          <w:rFonts w:hint="eastAsia" w:ascii="微软雅黑" w:hAnsi="微软雅黑" w:eastAsia="微软雅黑" w:cs="微软雅黑"/>
          <w:color w:val="000000"/>
          <w:sz w:val="24"/>
          <w:szCs w:val="24"/>
          <w:highlight w:val="yellow"/>
          <w:lang w:val="zh-CN" w:eastAsia="zh-CN"/>
        </w:rPr>
        <w:t>不得高于招标控制价，否则其报价无效；</w:t>
      </w:r>
      <w:bookmarkStart w:id="39" w:name="_GoBack"/>
      <w:bookmarkEnd w:id="39"/>
    </w:p>
    <w:p w14:paraId="27076DFB">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经询价小组评审符合询价文件规定条件的有效投标人如低于三家，则本次招标流标（另行重新组织询价）；</w:t>
      </w:r>
    </w:p>
    <w:p w14:paraId="0046F923">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eastAsia="zh-CN"/>
        </w:rPr>
      </w:pPr>
      <w:r>
        <w:rPr>
          <w:rFonts w:hint="eastAsia" w:ascii="微软雅黑" w:hAnsi="微软雅黑" w:eastAsia="微软雅黑" w:cs="微软雅黑"/>
          <w:color w:val="000000"/>
          <w:sz w:val="24"/>
          <w:szCs w:val="24"/>
          <w:highlight w:val="none"/>
          <w:lang w:val="zh-CN"/>
        </w:rPr>
        <w:t>询价小组对报价文件进行审核，经审核后</w:t>
      </w:r>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最低价者中标，若</w:t>
      </w:r>
      <w:r>
        <w:rPr>
          <w:rFonts w:hint="eastAsia" w:ascii="微软雅黑" w:hAnsi="微软雅黑" w:eastAsia="微软雅黑" w:cs="微软雅黑"/>
          <w:color w:val="000000"/>
          <w:sz w:val="24"/>
          <w:szCs w:val="24"/>
          <w:highlight w:val="none"/>
          <w:lang w:val="en-US" w:eastAsia="zh-CN"/>
        </w:rPr>
        <w:t>中标方</w:t>
      </w:r>
      <w:r>
        <w:rPr>
          <w:rFonts w:hint="eastAsia" w:ascii="微软雅黑" w:hAnsi="微软雅黑" w:eastAsia="微软雅黑" w:cs="微软雅黑"/>
          <w:color w:val="000000"/>
          <w:sz w:val="24"/>
          <w:szCs w:val="24"/>
          <w:highlight w:val="none"/>
          <w:lang w:val="zh-CN" w:eastAsia="zh-CN"/>
        </w:rPr>
        <w:t>因自身原因无法继续履行合同，其余投标方按报价从低到高依次递补。</w:t>
      </w:r>
    </w:p>
    <w:p w14:paraId="320F2EF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10493E2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55B3263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四、投标报名提交材料及格式要求</w:t>
      </w:r>
    </w:p>
    <w:p w14:paraId="6DCB7659">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1、</w:t>
      </w:r>
      <w:r>
        <w:rPr>
          <w:rFonts w:hint="eastAsia" w:ascii="微软雅黑" w:hAnsi="微软雅黑" w:eastAsia="微软雅黑" w:cs="微软雅黑"/>
          <w:b/>
          <w:bCs/>
          <w:color w:val="000000"/>
          <w:sz w:val="24"/>
          <w:szCs w:val="24"/>
          <w:highlight w:val="none"/>
          <w:lang w:val="zh-CN"/>
        </w:rPr>
        <w:t>报名材料</w:t>
      </w:r>
    </w:p>
    <w:p w14:paraId="08B29E3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附件1：投标函 加盖公章；</w:t>
      </w:r>
    </w:p>
    <w:p w14:paraId="59544CE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附件2：法人授权委托书 加盖公章；</w:t>
      </w:r>
    </w:p>
    <w:p w14:paraId="455FAB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附件3：投标人信用承诺函 加盖公章；</w:t>
      </w:r>
    </w:p>
    <w:p w14:paraId="66B234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附件4：资质证明文件：营业执照、</w:t>
      </w:r>
      <w:r>
        <w:rPr>
          <w:rFonts w:hint="eastAsia" w:ascii="微软雅黑" w:hAnsi="微软雅黑" w:eastAsia="微软雅黑" w:cs="微软雅黑"/>
          <w:color w:val="000000"/>
          <w:sz w:val="24"/>
          <w:szCs w:val="24"/>
          <w:highlight w:val="none"/>
          <w:lang w:val="en-US" w:eastAsia="zh-CN"/>
        </w:rPr>
        <w:t>业绩证明（自2022年1月1日起，与至少3家不同开发商分别签订的物料制作/美陈包装等</w:t>
      </w:r>
      <w:r>
        <w:rPr>
          <w:rFonts w:hint="eastAsia" w:ascii="微软雅黑" w:hAnsi="微软雅黑" w:eastAsia="微软雅黑" w:cs="微软雅黑"/>
          <w:color w:val="000000"/>
          <w:sz w:val="24"/>
          <w:szCs w:val="24"/>
          <w:highlight w:val="none"/>
          <w:lang w:val="zh-CN"/>
        </w:rPr>
        <w:t>与招标项目相关的</w:t>
      </w:r>
      <w:r>
        <w:rPr>
          <w:rFonts w:hint="eastAsia" w:ascii="微软雅黑" w:hAnsi="微软雅黑" w:eastAsia="微软雅黑" w:cs="微软雅黑"/>
          <w:color w:val="000000"/>
          <w:sz w:val="24"/>
          <w:szCs w:val="24"/>
          <w:highlight w:val="none"/>
          <w:lang w:val="en-US" w:eastAsia="zh-CN"/>
        </w:rPr>
        <w:t>业务合同，且每份合同金额不低于 3 万元</w:t>
      </w:r>
      <w:r>
        <w:rPr>
          <w:rFonts w:hint="eastAsia" w:ascii="微软雅黑" w:hAnsi="微软雅黑" w:eastAsia="微软雅黑" w:cs="微软雅黑"/>
          <w:color w:val="000000"/>
          <w:sz w:val="24"/>
          <w:szCs w:val="24"/>
          <w:highlight w:val="none"/>
          <w:lang w:val="zh-CN" w:eastAsia="zh-CN"/>
        </w:rPr>
        <w:t>）</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加盖公章；</w:t>
      </w:r>
    </w:p>
    <w:p w14:paraId="087CE766">
      <w:pPr>
        <w:autoSpaceDE w:val="0"/>
        <w:autoSpaceDN w:val="0"/>
        <w:adjustRightInd w:val="0"/>
        <w:spacing w:after="0" w:line="360" w:lineRule="auto"/>
        <w:ind w:firstLine="480" w:firstLineChars="200"/>
        <w:jc w:val="both"/>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附件5：合作确认书 加盖公章</w:t>
      </w:r>
    </w:p>
    <w:p w14:paraId="062D0830">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2、</w:t>
      </w:r>
      <w:r>
        <w:rPr>
          <w:rFonts w:hint="eastAsia" w:ascii="微软雅黑" w:hAnsi="微软雅黑" w:eastAsia="微软雅黑" w:cs="微软雅黑"/>
          <w:b/>
          <w:bCs/>
          <w:color w:val="000000"/>
          <w:sz w:val="24"/>
          <w:szCs w:val="24"/>
          <w:highlight w:val="none"/>
          <w:lang w:val="zh-CN"/>
        </w:rPr>
        <w:t>投标报价</w:t>
      </w:r>
    </w:p>
    <w:p w14:paraId="4B83695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函 加盖公章</w:t>
      </w:r>
    </w:p>
    <w:p w14:paraId="4A85A587">
      <w:pPr>
        <w:autoSpaceDE w:val="0"/>
        <w:autoSpaceDN w:val="0"/>
        <w:adjustRightInd w:val="0"/>
        <w:spacing w:after="0" w:line="360" w:lineRule="auto"/>
        <w:ind w:firstLine="480" w:firstLineChars="200"/>
        <w:jc w:val="both"/>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附件2：投标报价单 加盖公章</w:t>
      </w:r>
    </w:p>
    <w:p w14:paraId="7683ECCA">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3、</w:t>
      </w:r>
      <w:r>
        <w:rPr>
          <w:rFonts w:hint="eastAsia" w:ascii="微软雅黑" w:hAnsi="微软雅黑" w:eastAsia="微软雅黑" w:cs="微软雅黑"/>
          <w:b/>
          <w:bCs/>
          <w:color w:val="000000"/>
          <w:sz w:val="24"/>
          <w:szCs w:val="24"/>
          <w:highlight w:val="none"/>
          <w:lang w:val="zh-CN"/>
        </w:rPr>
        <w:t>投标要求</w:t>
      </w:r>
    </w:p>
    <w:p w14:paraId="15B7457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投标人应按本招标文件“招投标日程表”规定的时间、地点，向招标人密封盖章提交投标文件，于</w:t>
      </w:r>
      <w:r>
        <w:rPr>
          <w:rFonts w:hint="eastAsia" w:ascii="微软雅黑" w:hAnsi="微软雅黑" w:eastAsia="微软雅黑" w:cs="微软雅黑"/>
          <w:color w:val="000000"/>
          <w:sz w:val="24"/>
          <w:szCs w:val="24"/>
          <w:highlight w:val="none"/>
          <w:lang w:val="en-US" w:eastAsia="zh-CN"/>
        </w:rPr>
        <w:t>12</w:t>
      </w:r>
      <w:r>
        <w:rPr>
          <w:rFonts w:hint="eastAsia" w:ascii="微软雅黑" w:hAnsi="微软雅黑" w:eastAsia="微软雅黑" w:cs="微软雅黑"/>
          <w:color w:val="000000"/>
          <w:sz w:val="24"/>
          <w:szCs w:val="24"/>
          <w:highlight w:val="none"/>
          <w:lang w:val="zh-CN"/>
        </w:rPr>
        <w:t>月</w:t>
      </w:r>
      <w:r>
        <w:rPr>
          <w:rFonts w:hint="eastAsia" w:ascii="微软雅黑" w:hAnsi="微软雅黑" w:eastAsia="微软雅黑" w:cs="微软雅黑"/>
          <w:color w:val="000000"/>
          <w:sz w:val="24"/>
          <w:szCs w:val="24"/>
          <w:highlight w:val="none"/>
          <w:lang w:val="en-US" w:eastAsia="zh-CN"/>
        </w:rPr>
        <w:t>22</w:t>
      </w:r>
      <w:r>
        <w:rPr>
          <w:rFonts w:hint="eastAsia" w:ascii="微软雅黑" w:hAnsi="微软雅黑" w:eastAsia="微软雅黑" w:cs="微软雅黑"/>
          <w:color w:val="000000"/>
          <w:sz w:val="24"/>
          <w:szCs w:val="24"/>
          <w:highlight w:val="none"/>
          <w:lang w:val="zh-CN"/>
        </w:rPr>
        <w:t>日1</w:t>
      </w:r>
      <w:r>
        <w:rPr>
          <w:rFonts w:hint="eastAsia" w:ascii="微软雅黑" w:hAnsi="微软雅黑" w:eastAsia="微软雅黑" w:cs="微软雅黑"/>
          <w:color w:val="000000"/>
          <w:sz w:val="24"/>
          <w:szCs w:val="24"/>
          <w:highlight w:val="none"/>
          <w:lang w:val="en-US" w:eastAsia="zh-CN"/>
        </w:rPr>
        <w:t>7</w:t>
      </w:r>
      <w:r>
        <w:rPr>
          <w:rFonts w:hint="eastAsia" w:ascii="微软雅黑" w:hAnsi="微软雅黑" w:eastAsia="微软雅黑" w:cs="微软雅黑"/>
          <w:color w:val="000000"/>
          <w:sz w:val="24"/>
          <w:szCs w:val="24"/>
          <w:highlight w:val="none"/>
          <w:lang w:val="zh-CN"/>
        </w:rPr>
        <w:t>时前送至合肥市包河区城市更新建设有限公司，地址：合肥市包河区徽州大道1388号401。</w:t>
      </w:r>
    </w:p>
    <w:p w14:paraId="0E2A838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注：不接受任何形式邮寄文件或电子文件，请投标单位投标负责人密封盖章提交，并以当面确认签字为准。</w:t>
      </w:r>
    </w:p>
    <w:p w14:paraId="526DB66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联系人：</w:t>
      </w:r>
      <w:r>
        <w:rPr>
          <w:rFonts w:hint="eastAsia" w:ascii="微软雅黑" w:hAnsi="微软雅黑" w:eastAsia="微软雅黑" w:cs="微软雅黑"/>
          <w:color w:val="000000"/>
          <w:sz w:val="24"/>
          <w:szCs w:val="24"/>
          <w:highlight w:val="none"/>
          <w:lang w:val="en-US" w:eastAsia="zh-CN"/>
        </w:rPr>
        <w:t>费思远</w:t>
      </w:r>
    </w:p>
    <w:p w14:paraId="578E109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报名热线：0551-63456711</w:t>
      </w:r>
    </w:p>
    <w:p w14:paraId="484EF2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联系地址：合肥市包河区徽州大道1388号4楼401</w:t>
      </w:r>
    </w:p>
    <w:p w14:paraId="71BC2F34">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4、</w:t>
      </w:r>
      <w:r>
        <w:rPr>
          <w:rFonts w:hint="eastAsia" w:ascii="微软雅黑" w:hAnsi="微软雅黑" w:eastAsia="微软雅黑" w:cs="微软雅黑"/>
          <w:b/>
          <w:bCs/>
          <w:color w:val="000000"/>
          <w:sz w:val="24"/>
          <w:szCs w:val="24"/>
          <w:highlight w:val="none"/>
          <w:lang w:val="zh-CN"/>
        </w:rPr>
        <w:t>开标</w:t>
      </w:r>
    </w:p>
    <w:p w14:paraId="49A507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具体开标时间、地点详见本招标文件“招投标日程表”。</w:t>
      </w:r>
    </w:p>
    <w:p w14:paraId="5842B7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460D2E94">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五、招标日程表</w:t>
      </w:r>
    </w:p>
    <w:tbl>
      <w:tblPr>
        <w:tblStyle w:val="29"/>
        <w:tblW w:w="50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950"/>
        <w:gridCol w:w="3540"/>
        <w:gridCol w:w="3812"/>
      </w:tblGrid>
      <w:tr w14:paraId="2666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360" w:type="pct"/>
            <w:vAlign w:val="center"/>
          </w:tcPr>
          <w:p w14:paraId="470A977C">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序号</w:t>
            </w:r>
          </w:p>
        </w:tc>
        <w:tc>
          <w:tcPr>
            <w:tcW w:w="972" w:type="pct"/>
            <w:vAlign w:val="center"/>
          </w:tcPr>
          <w:p w14:paraId="448F9700">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内容</w:t>
            </w:r>
          </w:p>
        </w:tc>
        <w:tc>
          <w:tcPr>
            <w:tcW w:w="1765" w:type="pct"/>
            <w:vAlign w:val="center"/>
          </w:tcPr>
          <w:p w14:paraId="056AFC71">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时间</w:t>
            </w:r>
          </w:p>
        </w:tc>
        <w:tc>
          <w:tcPr>
            <w:tcW w:w="1901" w:type="pct"/>
            <w:vAlign w:val="center"/>
          </w:tcPr>
          <w:p w14:paraId="2320B409">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地点</w:t>
            </w:r>
          </w:p>
        </w:tc>
      </w:tr>
      <w:tr w14:paraId="2DE3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60" w:type="pct"/>
            <w:vAlign w:val="center"/>
          </w:tcPr>
          <w:p w14:paraId="6449F5F8">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972" w:type="pct"/>
            <w:vAlign w:val="center"/>
          </w:tcPr>
          <w:p w14:paraId="5EEF0DAC">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招标文件发布</w:t>
            </w:r>
          </w:p>
        </w:tc>
        <w:tc>
          <w:tcPr>
            <w:tcW w:w="1765" w:type="pct"/>
            <w:shd w:val="clear" w:color="auto" w:fill="auto"/>
            <w:vAlign w:val="center"/>
          </w:tcPr>
          <w:p w14:paraId="2E36E9F7">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2025年</w:t>
            </w:r>
            <w:r>
              <w:rPr>
                <w:rFonts w:hint="eastAsia" w:ascii="微软雅黑" w:hAnsi="微软雅黑" w:eastAsia="微软雅黑" w:cs="微软雅黑"/>
                <w:sz w:val="24"/>
                <w:szCs w:val="24"/>
                <w:highlight w:val="none"/>
                <w:lang w:val="en-US" w:eastAsia="zh-CN"/>
              </w:rPr>
              <w:t>12</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19</w:t>
            </w:r>
            <w:r>
              <w:rPr>
                <w:rFonts w:hint="eastAsia" w:ascii="微软雅黑" w:hAnsi="微软雅黑" w:eastAsia="微软雅黑" w:cs="微软雅黑"/>
                <w:sz w:val="24"/>
                <w:szCs w:val="24"/>
                <w:highlight w:val="none"/>
              </w:rPr>
              <w:t>日</w:t>
            </w:r>
          </w:p>
        </w:tc>
        <w:tc>
          <w:tcPr>
            <w:tcW w:w="1901" w:type="pct"/>
            <w:vAlign w:val="center"/>
          </w:tcPr>
          <w:p w14:paraId="1E5AB470">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合肥滨湖集团公共平台</w:t>
            </w:r>
          </w:p>
        </w:tc>
      </w:tr>
      <w:tr w14:paraId="407B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60" w:type="pct"/>
            <w:vAlign w:val="center"/>
          </w:tcPr>
          <w:p w14:paraId="3457D10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972" w:type="pct"/>
            <w:vAlign w:val="center"/>
          </w:tcPr>
          <w:p w14:paraId="316CF1C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投标文件提交</w:t>
            </w:r>
          </w:p>
        </w:tc>
        <w:tc>
          <w:tcPr>
            <w:tcW w:w="1765" w:type="pct"/>
            <w:shd w:val="clear" w:color="auto" w:fill="auto"/>
            <w:vAlign w:val="center"/>
          </w:tcPr>
          <w:p w14:paraId="0F903BDE">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截至2025年</w:t>
            </w:r>
            <w:r>
              <w:rPr>
                <w:rFonts w:hint="eastAsia" w:ascii="微软雅黑" w:hAnsi="微软雅黑" w:eastAsia="微软雅黑" w:cs="微软雅黑"/>
                <w:sz w:val="24"/>
                <w:szCs w:val="24"/>
                <w:highlight w:val="none"/>
                <w:lang w:val="en-US" w:eastAsia="zh-CN"/>
              </w:rPr>
              <w:t>12</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22</w:t>
            </w:r>
            <w:r>
              <w:rPr>
                <w:rFonts w:hint="eastAsia" w:ascii="微软雅黑" w:hAnsi="微软雅黑" w:eastAsia="微软雅黑" w:cs="微软雅黑"/>
                <w:sz w:val="24"/>
                <w:szCs w:val="24"/>
                <w:highlight w:val="none"/>
              </w:rPr>
              <w:t>日1</w:t>
            </w:r>
            <w:r>
              <w:rPr>
                <w:rFonts w:hint="eastAsia" w:ascii="微软雅黑" w:hAnsi="微软雅黑" w:eastAsia="微软雅黑" w:cs="微软雅黑"/>
                <w:sz w:val="24"/>
                <w:szCs w:val="24"/>
                <w:highlight w:val="none"/>
                <w:lang w:val="en-US" w:eastAsia="zh-CN"/>
              </w:rPr>
              <w:t>7</w:t>
            </w:r>
            <w:r>
              <w:rPr>
                <w:rFonts w:hint="eastAsia" w:ascii="微软雅黑" w:hAnsi="微软雅黑" w:eastAsia="微软雅黑" w:cs="微软雅黑"/>
                <w:sz w:val="24"/>
                <w:szCs w:val="24"/>
                <w:highlight w:val="none"/>
              </w:rPr>
              <w:t>时</w:t>
            </w:r>
          </w:p>
        </w:tc>
        <w:tc>
          <w:tcPr>
            <w:tcW w:w="1901" w:type="pct"/>
            <w:vAlign w:val="center"/>
          </w:tcPr>
          <w:p w14:paraId="052A44E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合肥市包河区徽州大道1388号</w:t>
            </w:r>
          </w:p>
        </w:tc>
      </w:tr>
      <w:tr w14:paraId="4491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360" w:type="pct"/>
            <w:vAlign w:val="center"/>
          </w:tcPr>
          <w:p w14:paraId="1007E191">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972" w:type="pct"/>
            <w:vAlign w:val="center"/>
          </w:tcPr>
          <w:p w14:paraId="3B29318A">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开标时间、地点</w:t>
            </w:r>
          </w:p>
        </w:tc>
        <w:tc>
          <w:tcPr>
            <w:tcW w:w="1765" w:type="pct"/>
            <w:shd w:val="clear" w:color="auto" w:fill="auto"/>
            <w:vAlign w:val="center"/>
          </w:tcPr>
          <w:p w14:paraId="3CF1F0CA">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2025年</w:t>
            </w:r>
            <w:r>
              <w:rPr>
                <w:rFonts w:hint="eastAsia" w:ascii="微软雅黑" w:hAnsi="微软雅黑" w:eastAsia="微软雅黑" w:cs="微软雅黑"/>
                <w:sz w:val="24"/>
                <w:szCs w:val="24"/>
                <w:highlight w:val="none"/>
                <w:lang w:val="en-US" w:eastAsia="zh-CN"/>
              </w:rPr>
              <w:t>12</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23</w:t>
            </w:r>
            <w:r>
              <w:rPr>
                <w:rFonts w:hint="eastAsia" w:ascii="微软雅黑" w:hAnsi="微软雅黑" w:eastAsia="微软雅黑" w:cs="微软雅黑"/>
                <w:sz w:val="24"/>
                <w:szCs w:val="24"/>
                <w:highlight w:val="none"/>
              </w:rPr>
              <w:t>日（暂定）</w:t>
            </w:r>
          </w:p>
        </w:tc>
        <w:tc>
          <w:tcPr>
            <w:tcW w:w="1901" w:type="pct"/>
            <w:vAlign w:val="center"/>
          </w:tcPr>
          <w:p w14:paraId="1386933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楼</w:t>
            </w:r>
            <w:r>
              <w:rPr>
                <w:rFonts w:hint="eastAsia" w:ascii="微软雅黑" w:hAnsi="微软雅黑" w:eastAsia="微软雅黑" w:cs="微软雅黑"/>
                <w:sz w:val="24"/>
                <w:szCs w:val="24"/>
                <w:highlight w:val="none"/>
                <w:lang w:val="en-US" w:eastAsia="zh-CN"/>
              </w:rPr>
              <w:t>会议</w:t>
            </w:r>
            <w:r>
              <w:rPr>
                <w:rFonts w:hint="eastAsia" w:ascii="微软雅黑" w:hAnsi="微软雅黑" w:eastAsia="微软雅黑" w:cs="微软雅黑"/>
                <w:sz w:val="24"/>
                <w:szCs w:val="24"/>
                <w:highlight w:val="none"/>
              </w:rPr>
              <w:t>室（暂定）</w:t>
            </w:r>
          </w:p>
        </w:tc>
      </w:tr>
    </w:tbl>
    <w:p w14:paraId="5F84DF2B">
      <w:pPr>
        <w:tabs>
          <w:tab w:val="left" w:pos="993"/>
        </w:tabs>
        <w:spacing w:line="360" w:lineRule="auto"/>
        <w:ind w:firstLine="420" w:firstLineChars="200"/>
        <w:rPr>
          <w:rFonts w:hint="eastAsia" w:ascii="微软雅黑" w:hAnsi="微软雅黑" w:eastAsia="微软雅黑" w:cs="微软雅黑"/>
          <w:highlight w:val="none"/>
        </w:rPr>
      </w:pPr>
    </w:p>
    <w:p w14:paraId="73D900EF">
      <w:pPr>
        <w:autoSpaceDE w:val="0"/>
        <w:autoSpaceDN w:val="0"/>
        <w:adjustRightInd w:val="0"/>
        <w:spacing w:after="0" w:line="360" w:lineRule="auto"/>
        <w:ind w:firstLine="480" w:firstLineChars="200"/>
        <w:jc w:val="both"/>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zh-CN"/>
        </w:rPr>
        <w:t>不超过</w:t>
      </w:r>
      <w:r>
        <w:rPr>
          <w:rFonts w:hint="eastAsia" w:ascii="微软雅黑" w:hAnsi="微软雅黑" w:eastAsia="微软雅黑" w:cs="微软雅黑"/>
          <w:color w:val="000000"/>
          <w:sz w:val="24"/>
          <w:szCs w:val="24"/>
          <w:highlight w:val="none"/>
          <w:lang w:val="en-US" w:eastAsia="zh-CN"/>
        </w:rPr>
        <w:t>4.5</w:t>
      </w:r>
      <w:r>
        <w:rPr>
          <w:rFonts w:hint="eastAsia" w:ascii="微软雅黑" w:hAnsi="微软雅黑" w:eastAsia="微软雅黑" w:cs="微软雅黑"/>
          <w:color w:val="000000"/>
          <w:sz w:val="24"/>
          <w:szCs w:val="24"/>
          <w:highlight w:val="none"/>
          <w:lang w:val="zh-CN"/>
        </w:rPr>
        <w:t>万（含税）。</w:t>
      </w:r>
    </w:p>
    <w:p w14:paraId="6FBBC9E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招标内容</w:t>
      </w:r>
      <w:r>
        <w:rPr>
          <w:rFonts w:hint="eastAsia" w:ascii="微软雅黑" w:hAnsi="微软雅黑" w:eastAsia="微软雅黑" w:cs="微软雅黑"/>
          <w:b/>
          <w:bCs/>
          <w:color w:val="000000"/>
          <w:sz w:val="24"/>
          <w:szCs w:val="24"/>
          <w:highlight w:val="none"/>
          <w:lang w:val="zh-CN"/>
        </w:rPr>
        <w:t>：</w:t>
      </w:r>
      <w:r>
        <w:rPr>
          <w:rFonts w:hint="eastAsia" w:ascii="微软雅黑" w:hAnsi="微软雅黑" w:eastAsia="微软雅黑" w:cs="微软雅黑"/>
          <w:color w:val="000000"/>
          <w:sz w:val="24"/>
          <w:szCs w:val="24"/>
          <w:highlight w:val="none"/>
          <w:lang w:val="en-US" w:eastAsia="zh-CN"/>
        </w:rPr>
        <w:t>详见附件清单</w:t>
      </w:r>
      <w:bookmarkStart w:id="7" w:name="_Toc273602342"/>
      <w:bookmarkStart w:id="8" w:name="_Toc245092762"/>
      <w:bookmarkStart w:id="9" w:name="_Toc39733479"/>
      <w:bookmarkStart w:id="10" w:name="_Toc22397"/>
      <w:r>
        <w:rPr>
          <w:rFonts w:hint="eastAsia" w:ascii="微软雅黑" w:hAnsi="微软雅黑" w:eastAsia="微软雅黑" w:cs="微软雅黑"/>
          <w:color w:val="000000"/>
          <w:sz w:val="24"/>
          <w:szCs w:val="24"/>
          <w:highlight w:val="none"/>
          <w:lang w:val="en-US" w:eastAsia="zh-CN"/>
        </w:rPr>
        <w:t>。</w:t>
      </w:r>
    </w:p>
    <w:p w14:paraId="3297EB5D">
      <w:p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lang w:val="en-US" w:eastAsia="zh-CN"/>
        </w:rPr>
      </w:pPr>
    </w:p>
    <w:p w14:paraId="679E2347">
      <w:pPr>
        <w:pStyle w:val="24"/>
        <w:rPr>
          <w:rFonts w:hint="eastAsia" w:ascii="微软雅黑" w:hAnsi="微软雅黑" w:eastAsia="微软雅黑" w:cs="微软雅黑"/>
          <w:i w:val="0"/>
          <w:iCs w:val="0"/>
          <w:color w:val="000000"/>
          <w:kern w:val="0"/>
          <w:sz w:val="24"/>
          <w:szCs w:val="24"/>
          <w:highlight w:val="none"/>
          <w:u w:val="none"/>
          <w:lang w:val="en-US" w:eastAsia="zh-CN" w:bidi="ar"/>
        </w:rPr>
      </w:pPr>
    </w:p>
    <w:p w14:paraId="54E799A0">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第</w:t>
      </w:r>
      <w:bookmarkStart w:id="11" w:name="_Hlt240110027"/>
      <w:bookmarkEnd w:id="11"/>
      <w:r>
        <w:rPr>
          <w:rFonts w:hint="eastAsia" w:ascii="微软雅黑" w:hAnsi="微软雅黑" w:eastAsia="微软雅黑" w:cs="微软雅黑"/>
          <w:b/>
          <w:bCs/>
          <w:color w:val="000000"/>
          <w:sz w:val="36"/>
          <w:szCs w:val="36"/>
          <w:highlight w:val="none"/>
        </w:rPr>
        <w:t>二章 评标办法</w:t>
      </w:r>
      <w:bookmarkEnd w:id="7"/>
      <w:bookmarkEnd w:id="8"/>
      <w:bookmarkEnd w:id="9"/>
      <w:bookmarkEnd w:id="10"/>
    </w:p>
    <w:p w14:paraId="2225B558">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第一节 总  则</w:t>
      </w:r>
    </w:p>
    <w:p w14:paraId="2E8DD18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第一条</w:t>
      </w:r>
      <w:r>
        <w:rPr>
          <w:rFonts w:hint="eastAsia" w:ascii="微软雅黑" w:hAnsi="微软雅黑" w:eastAsia="微软雅黑" w:cs="微软雅黑"/>
          <w:color w:val="000000"/>
          <w:sz w:val="24"/>
          <w:szCs w:val="24"/>
          <w:highlight w:val="none"/>
          <w:lang w:val="zh-CN"/>
        </w:rPr>
        <w:t xml:space="preserve"> 为了做好“</w:t>
      </w:r>
      <w:r>
        <w:rPr>
          <w:rFonts w:hint="eastAsia" w:ascii="微软雅黑" w:hAnsi="微软雅黑" w:eastAsia="微软雅黑" w:cs="微软雅黑"/>
          <w:color w:val="000000"/>
          <w:sz w:val="24"/>
          <w:szCs w:val="24"/>
          <w:highlight w:val="none"/>
          <w:lang w:val="en-US" w:eastAsia="zh-CN"/>
        </w:rPr>
        <w:t>合柴拾间项目一季度销售道具制作</w:t>
      </w:r>
      <w:r>
        <w:rPr>
          <w:rFonts w:hint="eastAsia" w:ascii="微软雅黑" w:hAnsi="微软雅黑" w:eastAsia="微软雅黑" w:cs="微软雅黑"/>
          <w:color w:val="000000"/>
          <w:sz w:val="24"/>
          <w:szCs w:val="24"/>
          <w:highlight w:val="none"/>
          <w:lang w:val="zh-CN"/>
        </w:rPr>
        <w:t>”项目的招标评标工作，保证项目评审工作的正常有序进行，依据《中华人民共和国政府采购法》、《中华人民共和国招标投标法》及其它相关法律法规，本着公开、公平、公正的原则，制定评标办法。</w:t>
      </w:r>
    </w:p>
    <w:p w14:paraId="1A3FF85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第二条</w:t>
      </w:r>
      <w:r>
        <w:rPr>
          <w:rFonts w:hint="eastAsia" w:ascii="微软雅黑" w:hAnsi="微软雅黑" w:eastAsia="微软雅黑" w:cs="微软雅黑"/>
          <w:color w:val="000000"/>
          <w:sz w:val="24"/>
          <w:szCs w:val="24"/>
          <w:highlight w:val="none"/>
          <w:lang w:val="zh-CN"/>
        </w:rPr>
        <w:t xml:space="preserve"> 本次项目评标在项目、数量、</w:t>
      </w:r>
      <w:r>
        <w:rPr>
          <w:rFonts w:hint="eastAsia" w:ascii="微软雅黑" w:hAnsi="微软雅黑" w:eastAsia="微软雅黑" w:cs="微软雅黑"/>
          <w:color w:val="000000"/>
          <w:sz w:val="24"/>
          <w:szCs w:val="24"/>
          <w:highlight w:val="none"/>
          <w:lang w:val="en-US" w:eastAsia="zh-CN"/>
        </w:rPr>
        <w:t>内容等</w:t>
      </w:r>
      <w:r>
        <w:rPr>
          <w:rFonts w:hint="eastAsia" w:ascii="微软雅黑" w:hAnsi="微软雅黑" w:eastAsia="微软雅黑" w:cs="微软雅黑"/>
          <w:color w:val="000000"/>
          <w:sz w:val="24"/>
          <w:szCs w:val="24"/>
          <w:highlight w:val="none"/>
          <w:lang w:val="zh-CN"/>
        </w:rPr>
        <w:t>统一的原则下，最低价中标确定合作单位。</w:t>
      </w:r>
    </w:p>
    <w:p w14:paraId="66EB83F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第三条</w:t>
      </w:r>
      <w:r>
        <w:rPr>
          <w:rFonts w:hint="eastAsia" w:ascii="微软雅黑" w:hAnsi="微软雅黑" w:eastAsia="微软雅黑" w:cs="微软雅黑"/>
          <w:color w:val="000000"/>
          <w:sz w:val="24"/>
          <w:szCs w:val="24"/>
          <w:highlight w:val="none"/>
          <w:lang w:val="zh-CN"/>
        </w:rPr>
        <w:t xml:space="preserve"> 采购人将组织不少于3人组成的评标委员会（以下简称评委会），负责本项目的评标工作。采购人内部监督小组，负责评标过程中的记录、联络及评委会交办的其他工作。</w:t>
      </w:r>
    </w:p>
    <w:p w14:paraId="08A0251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第四条</w:t>
      </w:r>
      <w:r>
        <w:rPr>
          <w:rFonts w:hint="eastAsia" w:ascii="微软雅黑" w:hAnsi="微软雅黑" w:eastAsia="微软雅黑" w:cs="微软雅黑"/>
          <w:color w:val="000000"/>
          <w:sz w:val="24"/>
          <w:szCs w:val="24"/>
          <w:highlight w:val="none"/>
          <w:lang w:val="zh-CN"/>
        </w:rPr>
        <w:t xml:space="preserve"> 评委会按照“客观公正，实事求是”的原则，评价参加本次招标的投标人所提供的服务对招标文件的符合性及响应性。</w:t>
      </w:r>
    </w:p>
    <w:p w14:paraId="29AB1095">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第二节 评标程序及评审细则</w:t>
      </w:r>
    </w:p>
    <w:p w14:paraId="4BD3C8F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第五条</w:t>
      </w:r>
      <w:r>
        <w:rPr>
          <w:rFonts w:hint="eastAsia" w:ascii="微软雅黑" w:hAnsi="微软雅黑" w:eastAsia="微软雅黑" w:cs="微软雅黑"/>
          <w:color w:val="000000"/>
          <w:sz w:val="24"/>
          <w:szCs w:val="24"/>
          <w:highlight w:val="none"/>
          <w:lang w:val="zh-CN"/>
        </w:rPr>
        <w:t xml:space="preserve"> 评标工作于开标后进行。评委会应认真研究招标文件，至少应了解和熟悉以下内容：</w:t>
      </w:r>
    </w:p>
    <w:p w14:paraId="35CF42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（一）招标的目标；</w:t>
      </w:r>
    </w:p>
    <w:p w14:paraId="53B5E5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（二）招标项目的范围和性质；</w:t>
      </w:r>
    </w:p>
    <w:p w14:paraId="162BFA0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（三）招标文件中规定的主要服务要求、标准和商务条款；</w:t>
      </w:r>
    </w:p>
    <w:p w14:paraId="7A415D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（四）招标文件规定的评标标准、评标方法和在评标过程中考虑的相关因素。</w:t>
      </w:r>
    </w:p>
    <w:p w14:paraId="422803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第六条</w:t>
      </w:r>
      <w:r>
        <w:rPr>
          <w:rFonts w:hint="eastAsia" w:ascii="微软雅黑" w:hAnsi="微软雅黑" w:eastAsia="微软雅黑" w:cs="微软雅黑"/>
          <w:color w:val="000000"/>
          <w:sz w:val="24"/>
          <w:szCs w:val="24"/>
          <w:highlight w:val="none"/>
          <w:lang w:val="zh-CN"/>
        </w:rPr>
        <w:t xml:space="preserve"> 有效投标应符合以下原则：</w:t>
      </w:r>
    </w:p>
    <w:p w14:paraId="02EF744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（一）完全响应招标文件要求；</w:t>
      </w:r>
    </w:p>
    <w:p w14:paraId="3F6E416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（二）无重大偏离、保留或招标人不能接受的附加条件；</w:t>
      </w:r>
    </w:p>
    <w:p w14:paraId="1049EC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（三）通过投标初审；</w:t>
      </w:r>
    </w:p>
    <w:p w14:paraId="3E63C29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（四）报价不低于投标成本，高于限价；</w:t>
      </w:r>
    </w:p>
    <w:p w14:paraId="1999B7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（五）评委会依据招标文件认定的其他原则。</w:t>
      </w:r>
    </w:p>
    <w:p w14:paraId="4C783BC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第七条</w:t>
      </w:r>
      <w:r>
        <w:rPr>
          <w:rFonts w:hint="eastAsia" w:ascii="微软雅黑" w:hAnsi="微软雅黑" w:eastAsia="微软雅黑" w:cs="微软雅黑"/>
          <w:color w:val="000000"/>
          <w:sz w:val="24"/>
          <w:szCs w:val="24"/>
          <w:highlight w:val="none"/>
          <w:lang w:val="zh-CN"/>
        </w:rPr>
        <w:t xml:space="preserve"> 评委会遵循公开、公平、公正和科学诚信的原则，对所有投标文件均采用相同程序和标准，进行评定。</w:t>
      </w:r>
    </w:p>
    <w:p w14:paraId="04BA0B5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第八条</w:t>
      </w:r>
      <w:r>
        <w:rPr>
          <w:rFonts w:hint="eastAsia" w:ascii="微软雅黑" w:hAnsi="微软雅黑" w:eastAsia="微软雅黑" w:cs="微软雅黑"/>
          <w:color w:val="000000"/>
          <w:sz w:val="24"/>
          <w:szCs w:val="24"/>
          <w:highlight w:val="none"/>
          <w:lang w:val="zh-CN"/>
        </w:rPr>
        <w:t xml:space="preserve"> 评审程序</w:t>
      </w:r>
    </w:p>
    <w:p w14:paraId="0478218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eastAsia="zh-CN"/>
        </w:rPr>
      </w:pPr>
      <w:bookmarkStart w:id="12" w:name="_Toc39733482"/>
      <w:bookmarkStart w:id="13" w:name="_Toc245714170"/>
      <w:bookmarkStart w:id="14" w:name="_Toc245028818"/>
      <w:bookmarkStart w:id="15" w:name="_Toc273602352"/>
      <w:bookmarkStart w:id="16" w:name="_Toc2829"/>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最低价者中标，若</w:t>
      </w:r>
      <w:r>
        <w:rPr>
          <w:rFonts w:hint="eastAsia" w:ascii="微软雅黑" w:hAnsi="微软雅黑" w:eastAsia="微软雅黑" w:cs="微软雅黑"/>
          <w:color w:val="000000"/>
          <w:sz w:val="24"/>
          <w:szCs w:val="24"/>
          <w:highlight w:val="none"/>
          <w:lang w:val="en-US" w:eastAsia="zh-CN"/>
        </w:rPr>
        <w:t>中标方</w:t>
      </w:r>
      <w:r>
        <w:rPr>
          <w:rFonts w:hint="eastAsia" w:ascii="微软雅黑" w:hAnsi="微软雅黑" w:eastAsia="微软雅黑" w:cs="微软雅黑"/>
          <w:color w:val="000000"/>
          <w:sz w:val="24"/>
          <w:szCs w:val="24"/>
          <w:highlight w:val="none"/>
          <w:lang w:val="zh-CN" w:eastAsia="zh-CN"/>
        </w:rPr>
        <w:t>因自身原因无法继续履行合同，其余投标方按报价从低到高依次递补。</w:t>
      </w:r>
    </w:p>
    <w:p w14:paraId="264549F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05E8E33C">
      <w:pP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br w:type="page"/>
      </w:r>
    </w:p>
    <w:p w14:paraId="1FFA315B">
      <w:pPr>
        <w:pStyle w:val="4"/>
        <w:spacing w:line="360" w:lineRule="auto"/>
        <w:rPr>
          <w:rFonts w:hint="eastAsia" w:ascii="微软雅黑" w:hAnsi="微软雅黑" w:eastAsia="微软雅黑" w:cs="微软雅黑"/>
          <w:b/>
          <w:sz w:val="21"/>
          <w:szCs w:val="21"/>
          <w:highlight w:val="none"/>
        </w:rPr>
      </w:pPr>
      <w:bookmarkStart w:id="17" w:name="_Toc245714173"/>
      <w:bookmarkStart w:id="18" w:name="_Toc20758"/>
      <w:bookmarkStart w:id="19" w:name="_Toc273602355"/>
      <w:bookmarkStart w:id="20" w:name="_Toc39733483"/>
      <w:r>
        <w:rPr>
          <w:rFonts w:hint="eastAsia" w:ascii="微软雅黑" w:hAnsi="微软雅黑" w:eastAsia="微软雅黑" w:cs="微软雅黑"/>
          <w:b/>
          <w:sz w:val="21"/>
          <w:szCs w:val="21"/>
          <w:highlight w:val="none"/>
        </w:rPr>
        <w:t>附件一：</w:t>
      </w:r>
    </w:p>
    <w:p w14:paraId="7CB830BA">
      <w:pPr>
        <w:pStyle w:val="4"/>
        <w:spacing w:line="360" w:lineRule="auto"/>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一、投标函</w:t>
      </w:r>
      <w:bookmarkEnd w:id="17"/>
      <w:bookmarkEnd w:id="18"/>
      <w:bookmarkEnd w:id="19"/>
      <w:bookmarkEnd w:id="20"/>
    </w:p>
    <w:p w14:paraId="2B0CB663">
      <w:pPr>
        <w:pStyle w:val="19"/>
        <w:spacing w:line="360" w:lineRule="auto"/>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rPr>
        <w:t>致：</w:t>
      </w:r>
      <w:r>
        <w:rPr>
          <w:rFonts w:hint="eastAsia" w:ascii="微软雅黑" w:hAnsi="微软雅黑" w:eastAsia="微软雅黑" w:cs="微软雅黑"/>
          <w:sz w:val="21"/>
        </w:rPr>
        <w:t>合肥滨投文化创意发展有限公司</w:t>
      </w:r>
    </w:p>
    <w:p w14:paraId="49484F88">
      <w:pPr>
        <w:pStyle w:val="3"/>
        <w:spacing w:line="360" w:lineRule="auto"/>
        <w:ind w:firstLine="420" w:firstLineChars="200"/>
        <w:rPr>
          <w:rFonts w:hint="eastAsia" w:ascii="微软雅黑" w:hAnsi="微软雅黑" w:eastAsia="微软雅黑" w:cs="微软雅黑"/>
          <w:dstrike/>
          <w:sz w:val="21"/>
          <w:szCs w:val="21"/>
          <w:highlight w:val="none"/>
        </w:rPr>
      </w:pPr>
      <w:r>
        <w:rPr>
          <w:rFonts w:hint="eastAsia" w:ascii="微软雅黑" w:hAnsi="微软雅黑" w:eastAsia="微软雅黑" w:cs="微软雅黑"/>
          <w:sz w:val="21"/>
          <w:szCs w:val="21"/>
          <w:highlight w:val="none"/>
        </w:rPr>
        <w:t>根据贵方</w:t>
      </w:r>
      <w:r>
        <w:rPr>
          <w:rFonts w:hint="eastAsia" w:ascii="微软雅黑" w:hAnsi="微软雅黑" w:eastAsia="微软雅黑" w:cs="微软雅黑"/>
          <w:sz w:val="21"/>
          <w:szCs w:val="21"/>
          <w:highlight w:val="none"/>
          <w:u w:val="single"/>
        </w:rPr>
        <w:t>“</w:t>
      </w:r>
      <w:r>
        <w:rPr>
          <w:rFonts w:hint="eastAsia" w:ascii="微软雅黑" w:hAnsi="微软雅黑" w:eastAsia="微软雅黑" w:cs="微软雅黑"/>
          <w:sz w:val="21"/>
          <w:szCs w:val="21"/>
          <w:u w:val="single"/>
          <w:lang w:val="en-US" w:eastAsia="zh-CN"/>
        </w:rPr>
        <w:t>合柴拾间项目一季度销售道具制作</w:t>
      </w:r>
      <w:r>
        <w:rPr>
          <w:rFonts w:hint="eastAsia" w:ascii="微软雅黑" w:hAnsi="微软雅黑" w:eastAsia="微软雅黑" w:cs="微软雅黑"/>
          <w:sz w:val="21"/>
          <w:szCs w:val="21"/>
          <w:highlight w:val="none"/>
          <w:u w:val="single"/>
        </w:rPr>
        <w:t>”</w:t>
      </w:r>
      <w:r>
        <w:rPr>
          <w:rFonts w:hint="eastAsia" w:ascii="微软雅黑" w:hAnsi="微软雅黑" w:eastAsia="微软雅黑" w:cs="微软雅黑"/>
          <w:sz w:val="21"/>
          <w:szCs w:val="21"/>
          <w:highlight w:val="none"/>
        </w:rPr>
        <w:t>项目的招标邀请书，正式授权下述签字人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（姓名）代表投标人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（投标人全称），提交投标文件正本</w:t>
      </w:r>
      <w:r>
        <w:rPr>
          <w:rFonts w:hint="eastAsia" w:ascii="微软雅黑" w:hAnsi="微软雅黑" w:eastAsia="微软雅黑" w:cs="微软雅黑"/>
          <w:sz w:val="21"/>
          <w:szCs w:val="21"/>
          <w:highlight w:val="none"/>
          <w:u w:val="single"/>
          <w:lang w:val="en-US" w:eastAsia="zh-CN"/>
        </w:rPr>
        <w:t xml:space="preserve"> 1</w:t>
      </w:r>
      <w:r>
        <w:rPr>
          <w:rFonts w:hint="eastAsia" w:ascii="微软雅黑" w:hAnsi="微软雅黑" w:eastAsia="微软雅黑" w:cs="微软雅黑"/>
          <w:sz w:val="21"/>
          <w:szCs w:val="21"/>
          <w:highlight w:val="none"/>
          <w:u w:val="single"/>
        </w:rPr>
        <w:t>　</w:t>
      </w:r>
      <w:r>
        <w:rPr>
          <w:rFonts w:hint="eastAsia" w:ascii="微软雅黑" w:hAnsi="微软雅黑" w:eastAsia="微软雅黑" w:cs="微软雅黑"/>
          <w:sz w:val="21"/>
          <w:szCs w:val="21"/>
          <w:highlight w:val="none"/>
        </w:rPr>
        <w:t>份，副本</w:t>
      </w:r>
      <w:r>
        <w:rPr>
          <w:rFonts w:hint="eastAsia" w:ascii="微软雅黑" w:hAnsi="微软雅黑" w:eastAsia="微软雅黑" w:cs="微软雅黑"/>
          <w:sz w:val="21"/>
          <w:szCs w:val="21"/>
          <w:highlight w:val="none"/>
          <w:u w:val="single"/>
          <w:lang w:val="en-US" w:eastAsia="zh-CN"/>
        </w:rPr>
        <w:t xml:space="preserve"> 1</w:t>
      </w:r>
      <w:r>
        <w:rPr>
          <w:rFonts w:hint="eastAsia" w:ascii="微软雅黑" w:hAnsi="微软雅黑" w:eastAsia="微软雅黑" w:cs="微软雅黑"/>
          <w:b/>
          <w:sz w:val="21"/>
          <w:szCs w:val="21"/>
          <w:highlight w:val="none"/>
          <w:u w:val="single"/>
        </w:rPr>
        <w:t>　</w:t>
      </w:r>
      <w:r>
        <w:rPr>
          <w:rFonts w:hint="eastAsia" w:ascii="微软雅黑" w:hAnsi="微软雅黑" w:eastAsia="微软雅黑" w:cs="微软雅黑"/>
          <w:sz w:val="21"/>
          <w:szCs w:val="21"/>
          <w:highlight w:val="none"/>
        </w:rPr>
        <w:t>份。</w:t>
      </w:r>
    </w:p>
    <w:p w14:paraId="5521AAFF">
      <w:pPr>
        <w:spacing w:line="360" w:lineRule="auto"/>
        <w:rPr>
          <w:rFonts w:hint="eastAsia" w:ascii="微软雅黑" w:hAnsi="微软雅黑" w:eastAsia="微软雅黑" w:cs="微软雅黑"/>
          <w:highlight w:val="none"/>
        </w:rPr>
      </w:pPr>
    </w:p>
    <w:p w14:paraId="16025AC4">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据此函，签字人兹宣布同意如下：</w:t>
      </w:r>
    </w:p>
    <w:p w14:paraId="7143F42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（1）我方完全响应招标文件要求，如我方中标，我方承诺将服从采购方管理，严格按照采购方相关规定履行业务。</w:t>
      </w:r>
    </w:p>
    <w:p w14:paraId="6E2B7949">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（2）我方根据招标文件的规定，严格履行合同的责任和义务,并保证于招标方要求的日期内提供优质服务。</w:t>
      </w:r>
    </w:p>
    <w:p w14:paraId="1A62A680">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D848D4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（4）我方同意从招标文件规定的开标日期起遵循本投标文件，并在招标文件规定的投标有效期之前均具有约束力。</w:t>
      </w:r>
    </w:p>
    <w:p w14:paraId="2F711ED8">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（5）我方声明投标文件所提供的一切资料真实、及时、有效。由于我方提供资料不实而造成的责任和后果由我方承担。我方同意按照贵方提出的要求，提供与投标有关的任何证据、数据或资料。</w:t>
      </w:r>
    </w:p>
    <w:p w14:paraId="43581C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（6）与本投标有关的通讯地址：</w:t>
      </w:r>
      <w:r>
        <w:rPr>
          <w:rFonts w:hint="eastAsia" w:ascii="微软雅黑" w:hAnsi="微软雅黑" w:eastAsia="微软雅黑" w:cs="微软雅黑"/>
          <w:highlight w:val="none"/>
          <w:u w:val="single"/>
        </w:rPr>
        <w:t xml:space="preserve">                                  </w:t>
      </w:r>
    </w:p>
    <w:p w14:paraId="401286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电    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传    真：</w:t>
      </w:r>
      <w:r>
        <w:rPr>
          <w:rFonts w:hint="eastAsia" w:ascii="微软雅黑" w:hAnsi="微软雅黑" w:eastAsia="微软雅黑" w:cs="微软雅黑"/>
          <w:highlight w:val="none"/>
          <w:u w:val="single"/>
        </w:rPr>
        <w:t xml:space="preserve">                 </w:t>
      </w:r>
    </w:p>
    <w:p w14:paraId="19EB53F4">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投标人（公章）：</w:t>
      </w:r>
      <w:r>
        <w:rPr>
          <w:rFonts w:hint="eastAsia" w:ascii="微软雅黑" w:hAnsi="微软雅黑" w:eastAsia="微软雅黑" w:cs="微软雅黑"/>
          <w:highlight w:val="none"/>
          <w:u w:val="single"/>
        </w:rPr>
        <w:t xml:space="preserve">                     </w:t>
      </w:r>
    </w:p>
    <w:p w14:paraId="2697B67A">
      <w:pPr>
        <w:tabs>
          <w:tab w:val="left" w:pos="630"/>
        </w:tabs>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日    期：</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w:t>
      </w:r>
    </w:p>
    <w:bookmarkEnd w:id="12"/>
    <w:bookmarkEnd w:id="13"/>
    <w:bookmarkEnd w:id="14"/>
    <w:bookmarkEnd w:id="15"/>
    <w:bookmarkEnd w:id="16"/>
    <w:p w14:paraId="0001BB09">
      <w:pPr>
        <w:pStyle w:val="4"/>
        <w:spacing w:line="360" w:lineRule="auto"/>
        <w:jc w:val="both"/>
        <w:rPr>
          <w:rFonts w:hint="eastAsia" w:ascii="微软雅黑" w:hAnsi="微软雅黑" w:eastAsia="微软雅黑" w:cs="微软雅黑"/>
          <w:sz w:val="22"/>
          <w:szCs w:val="22"/>
          <w:highlight w:val="none"/>
        </w:rPr>
      </w:pPr>
      <w:bookmarkStart w:id="21" w:name="_Toc273602356"/>
      <w:bookmarkStart w:id="22" w:name="_Toc245714174"/>
      <w:bookmarkStart w:id="23" w:name="_Toc39733484"/>
      <w:bookmarkStart w:id="24" w:name="_Toc10239"/>
      <w:bookmarkStart w:id="25" w:name="_Toc220232394"/>
      <w:bookmarkStart w:id="26" w:name="_Toc232592019"/>
      <w:r>
        <w:rPr>
          <w:rFonts w:hint="eastAsia" w:ascii="微软雅黑" w:hAnsi="微软雅黑" w:eastAsia="微软雅黑" w:cs="微软雅黑"/>
          <w:b/>
          <w:sz w:val="22"/>
          <w:szCs w:val="22"/>
          <w:highlight w:val="none"/>
        </w:rPr>
        <w:t>附件二：</w:t>
      </w:r>
    </w:p>
    <w:p w14:paraId="5AA6625E">
      <w:pPr>
        <w:pStyle w:val="4"/>
        <w:numPr>
          <w:ilvl w:val="0"/>
          <w:numId w:val="4"/>
        </w:numPr>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投标授权书</w:t>
      </w:r>
      <w:bookmarkEnd w:id="21"/>
      <w:bookmarkEnd w:id="22"/>
      <w:bookmarkEnd w:id="23"/>
      <w:bookmarkEnd w:id="24"/>
    </w:p>
    <w:p w14:paraId="47CF6E85">
      <w:pPr>
        <w:spacing w:line="360" w:lineRule="auto"/>
        <w:rPr>
          <w:rFonts w:hint="eastAsia" w:ascii="微软雅黑" w:hAnsi="微软雅黑" w:eastAsia="微软雅黑" w:cs="微软雅黑"/>
          <w:highlight w:val="none"/>
        </w:rPr>
      </w:pPr>
    </w:p>
    <w:p w14:paraId="58E03FB6">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本授权书声明：</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（投标单位）授权本公司</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（投标人授权代表姓名、职务）代表本公司参加合肥市</w:t>
      </w:r>
      <w:r>
        <w:rPr>
          <w:rFonts w:hint="eastAsia" w:ascii="微软雅黑" w:hAnsi="微软雅黑" w:eastAsia="微软雅黑" w:cs="微软雅黑"/>
        </w:rPr>
        <w:t>滨投文化创意发展有限公司</w:t>
      </w:r>
      <w:r>
        <w:rPr>
          <w:rFonts w:hint="eastAsia" w:ascii="微软雅黑" w:hAnsi="微软雅黑" w:eastAsia="微软雅黑" w:cs="微软雅黑"/>
          <w:highlight w:val="none"/>
          <w:u w:val="single"/>
          <w:lang w:eastAsia="zh-CN"/>
        </w:rPr>
        <w:t>合柴拾间项目一季度销售道具制作</w:t>
      </w:r>
      <w:r>
        <w:rPr>
          <w:rFonts w:hint="eastAsia" w:ascii="微软雅黑" w:hAnsi="微软雅黑" w:eastAsia="微软雅黑" w:cs="微软雅黑"/>
          <w:highlight w:val="none"/>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5E9B289E">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本授权书自出具之日起生效。</w:t>
      </w:r>
    </w:p>
    <w:p w14:paraId="007A69F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特此声明。</w:t>
      </w:r>
    </w:p>
    <w:p w14:paraId="59EAB19F">
      <w:pPr>
        <w:pStyle w:val="28"/>
        <w:spacing w:line="360" w:lineRule="auto"/>
        <w:ind w:left="0" w:leftChars="0"/>
        <w:rPr>
          <w:rFonts w:hint="eastAsia" w:ascii="微软雅黑" w:hAnsi="微软雅黑" w:eastAsia="微软雅黑" w:cs="微软雅黑"/>
          <w:szCs w:val="21"/>
          <w:highlight w:val="none"/>
        </w:rPr>
      </w:pPr>
    </w:p>
    <w:p w14:paraId="1BEF0B38">
      <w:pPr>
        <w:spacing w:line="360" w:lineRule="auto"/>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v:textbox>
                <w10:wrap type="none"/>
                <w10:anchorlock/>
              </v:roundrect>
            </w:pict>
          </mc:Fallback>
        </mc:AlternateConten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v:textbox>
                <w10:wrap type="none"/>
                <w10:anchorlock/>
              </v:roundrect>
            </w:pict>
          </mc:Fallback>
        </mc:AlternateContent>
      </w:r>
    </w:p>
    <w:p w14:paraId="11DB495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投标人授权代表</w:t>
      </w:r>
      <w:r>
        <w:rPr>
          <w:rFonts w:hint="eastAsia" w:ascii="微软雅黑" w:hAnsi="微软雅黑" w:eastAsia="微软雅黑" w:cs="微软雅黑"/>
          <w:b/>
          <w:highlight w:val="none"/>
        </w:rPr>
        <w:t>（签字）</w:t>
      </w:r>
      <w:r>
        <w:rPr>
          <w:rFonts w:hint="eastAsia" w:ascii="微软雅黑" w:hAnsi="微软雅黑" w:eastAsia="微软雅黑" w:cs="微软雅黑"/>
          <w:highlight w:val="none"/>
        </w:rPr>
        <w:t>：</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性别：</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身份证号：</w:t>
      </w:r>
      <w:r>
        <w:rPr>
          <w:rFonts w:hint="eastAsia" w:ascii="微软雅黑" w:hAnsi="微软雅黑" w:eastAsia="微软雅黑" w:cs="微软雅黑"/>
          <w:highlight w:val="none"/>
          <w:u w:val="single"/>
        </w:rPr>
        <w:t xml:space="preserve">                  </w:t>
      </w:r>
    </w:p>
    <w:p w14:paraId="57E326BC">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投标人（公章）：</w:t>
      </w:r>
      <w:r>
        <w:rPr>
          <w:rFonts w:hint="eastAsia" w:ascii="微软雅黑" w:hAnsi="微软雅黑" w:eastAsia="微软雅黑" w:cs="微软雅黑"/>
          <w:b/>
          <w:highlight w:val="none"/>
          <w:u w:val="single"/>
        </w:rPr>
        <w:t xml:space="preserve">                </w:t>
      </w:r>
    </w:p>
    <w:p w14:paraId="5BA8C90D">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日期：</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年</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月</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日</w:t>
      </w:r>
    </w:p>
    <w:p w14:paraId="74694BC9">
      <w:pPr>
        <w:pStyle w:val="18"/>
        <w:widowControl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注：本项目只允许有唯一的投标人授权代表，且必须为投标人在职员工并提供身份证复印件。</w:t>
      </w:r>
    </w:p>
    <w:p w14:paraId="732D5572">
      <w:pPr>
        <w:pStyle w:val="18"/>
        <w:snapToGrid w:val="0"/>
        <w:spacing w:line="360" w:lineRule="auto"/>
        <w:ind w:firstLine="420" w:firstLineChars="200"/>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highlight w:val="none"/>
        </w:rPr>
        <w:br w:type="page"/>
      </w:r>
      <w:bookmarkStart w:id="27" w:name="_Toc515390052"/>
      <w:r>
        <w:rPr>
          <w:rFonts w:hint="eastAsia" w:ascii="微软雅黑" w:hAnsi="微软雅黑" w:eastAsia="微软雅黑" w:cs="微软雅黑"/>
          <w:b/>
          <w:kern w:val="2"/>
          <w:sz w:val="22"/>
          <w:szCs w:val="22"/>
          <w:highlight w:val="none"/>
        </w:rPr>
        <w:t>附件三：</w:t>
      </w:r>
    </w:p>
    <w:p w14:paraId="46110183">
      <w:pPr>
        <w:pStyle w:val="18"/>
        <w:snapToGrid w:val="0"/>
        <w:spacing w:line="360" w:lineRule="auto"/>
        <w:ind w:firstLine="440" w:firstLineChars="200"/>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三、投标人信用承诺</w:t>
      </w:r>
      <w:bookmarkEnd w:id="27"/>
    </w:p>
    <w:p w14:paraId="5211728C">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一、我公司申明：</w:t>
      </w:r>
    </w:p>
    <w:p w14:paraId="4FDD74DE">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1.我公司未被人民法院列入失信被执行人；</w:t>
      </w:r>
    </w:p>
    <w:p w14:paraId="1074BAA6">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2.我公司和我公司法定代表人和我公司拟派项目经理（项目负责人）均未被人民检察院列入行贿犯罪档案；</w:t>
      </w:r>
    </w:p>
    <w:p w14:paraId="13C47389">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3.我公司未被工商行政管理部门列入企业经营异常名录；</w:t>
      </w:r>
    </w:p>
    <w:p w14:paraId="2997609C">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4.我公司未被税务部门列入重大税收违法案件当事人名单；</w:t>
      </w:r>
    </w:p>
    <w:p w14:paraId="69F339AF">
      <w:pPr>
        <w:pStyle w:val="18"/>
        <w:snapToGrid w:val="0"/>
        <w:spacing w:line="360" w:lineRule="auto"/>
        <w:ind w:firstLine="420" w:firstLineChars="200"/>
        <w:rPr>
          <w:rFonts w:hint="eastAsia" w:ascii="微软雅黑" w:hAnsi="微软雅黑" w:eastAsia="微软雅黑" w:cs="微软雅黑"/>
          <w:highlight w:val="none"/>
          <w:lang w:eastAsia="zh-CN"/>
        </w:rPr>
      </w:pPr>
      <w:r>
        <w:rPr>
          <w:rFonts w:hint="eastAsia" w:ascii="微软雅黑" w:hAnsi="微软雅黑" w:eastAsia="微软雅黑" w:cs="微软雅黑"/>
          <w:highlight w:val="none"/>
        </w:rPr>
        <w:t>5.我公司未被合肥市人社部门列入拖欠农民工工资黑名单</w:t>
      </w:r>
      <w:r>
        <w:rPr>
          <w:rFonts w:hint="eastAsia" w:ascii="微软雅黑" w:hAnsi="微软雅黑" w:eastAsia="微软雅黑" w:cs="微软雅黑"/>
          <w:highlight w:val="none"/>
          <w:lang w:eastAsia="zh-CN"/>
        </w:rPr>
        <w:t>；</w:t>
      </w:r>
    </w:p>
    <w:p w14:paraId="31174D28">
      <w:pPr>
        <w:pStyle w:val="18"/>
        <w:snapToGrid w:val="0"/>
        <w:spacing w:line="360" w:lineRule="auto"/>
        <w:ind w:firstLine="420" w:firstLineChars="20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6.我公司与其他投标人无任何直接或间接关联关系，不存在串标、围标等行为，否则自愿承担由此产生的一切法律责任及后果；</w:t>
      </w:r>
    </w:p>
    <w:p w14:paraId="15312C71">
      <w:pPr>
        <w:pStyle w:val="18"/>
        <w:snapToGrid w:val="0"/>
        <w:spacing w:line="360" w:lineRule="auto"/>
        <w:ind w:firstLine="420" w:firstLineChars="20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7.我公司与其他投标人无任何直接或间接关联关系，不存在串标、围标等行为，否则自愿承担由此产生的一切法律责任及后果。</w:t>
      </w:r>
    </w:p>
    <w:p w14:paraId="0255BA0B">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2065A550">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我公司对以上承诺的真实性承担责任。</w:t>
      </w:r>
    </w:p>
    <w:p w14:paraId="73FAF688">
      <w:pPr>
        <w:pStyle w:val="18"/>
        <w:snapToGrid w:val="0"/>
        <w:spacing w:line="360" w:lineRule="auto"/>
        <w:ind w:firstLine="420" w:firstLineChars="200"/>
        <w:rPr>
          <w:rFonts w:hint="eastAsia" w:ascii="微软雅黑" w:hAnsi="微软雅黑" w:eastAsia="微软雅黑" w:cs="微软雅黑"/>
          <w:highlight w:val="none"/>
        </w:rPr>
      </w:pPr>
    </w:p>
    <w:p w14:paraId="42B0DA5C">
      <w:pPr>
        <w:pStyle w:val="18"/>
        <w:snapToGrid w:val="0"/>
        <w:spacing w:line="36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投标人（公章）：             </w:t>
      </w:r>
    </w:p>
    <w:p w14:paraId="1F08ED8A">
      <w:pPr>
        <w:pStyle w:val="18"/>
        <w:snapToGrid w:val="0"/>
        <w:spacing w:line="36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日  期：      年    月     日</w:t>
      </w:r>
    </w:p>
    <w:p w14:paraId="4888DEC9">
      <w:pPr>
        <w:adjustRightInd w:val="0"/>
        <w:snapToGrid w:val="0"/>
        <w:spacing w:line="360" w:lineRule="auto"/>
        <w:rPr>
          <w:rFonts w:hint="eastAsia" w:ascii="微软雅黑" w:hAnsi="微软雅黑" w:eastAsia="微软雅黑" w:cs="微软雅黑"/>
          <w:b/>
          <w:bCs/>
          <w:sz w:val="22"/>
          <w:szCs w:val="22"/>
          <w:highlight w:val="none"/>
        </w:rPr>
      </w:pPr>
    </w:p>
    <w:p w14:paraId="25AF9328">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附件四：</w:t>
      </w:r>
    </w:p>
    <w:p w14:paraId="6EEC6B6C">
      <w:pPr>
        <w:spacing w:line="360" w:lineRule="auto"/>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四、资质证明文件</w:t>
      </w:r>
    </w:p>
    <w:p w14:paraId="329DDB39">
      <w:pPr>
        <w:pStyle w:val="28"/>
        <w:spacing w:line="360" w:lineRule="auto"/>
        <w:ind w:left="0" w:leftChars="0"/>
        <w:rPr>
          <w:rFonts w:hint="eastAsia" w:ascii="微软雅黑" w:hAnsi="微软雅黑" w:eastAsia="微软雅黑" w:cs="微软雅黑"/>
          <w:sz w:val="22"/>
          <w:szCs w:val="22"/>
          <w:highlight w:val="none"/>
        </w:rPr>
      </w:pPr>
    </w:p>
    <w:p w14:paraId="71C42517">
      <w:pPr>
        <w:numPr>
          <w:ilvl w:val="0"/>
          <w:numId w:val="5"/>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lang w:val="en-US" w:eastAsia="zh-CN"/>
        </w:rPr>
        <w:t>营业执照：</w:t>
      </w:r>
      <w:r>
        <w:rPr>
          <w:rFonts w:hint="eastAsia" w:ascii="微软雅黑" w:hAnsi="微软雅黑" w:eastAsia="微软雅黑" w:cs="微软雅黑"/>
          <w:kern w:val="2"/>
          <w:szCs w:val="21"/>
          <w:highlight w:val="none"/>
        </w:rPr>
        <w:t>具有有效的营业执照，营业执照经营范围应包含与招标项目相关的业务许可。</w:t>
      </w:r>
    </w:p>
    <w:p w14:paraId="19A95021">
      <w:pPr>
        <w:numPr>
          <w:ilvl w:val="0"/>
          <w:numId w:val="5"/>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三份同类业绩证明（自2022年1月1日起，与至少3家不同开发商分别签订的物料制作/美陈包装等与招标项目相关的业务合同，且每份合同金额不低于 3 万元）。</w:t>
      </w:r>
    </w:p>
    <w:p w14:paraId="378948BC">
      <w:pPr>
        <w:numPr>
          <w:ilvl w:val="0"/>
          <w:numId w:val="5"/>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招标文件要求的其他资格证明文件。</w:t>
      </w:r>
    </w:p>
    <w:p w14:paraId="7B048EF5">
      <w:pPr>
        <w:numPr>
          <w:ilvl w:val="0"/>
          <w:numId w:val="0"/>
        </w:numPr>
        <w:spacing w:line="360" w:lineRule="auto"/>
        <w:jc w:val="both"/>
        <w:rPr>
          <w:rFonts w:hint="eastAsia" w:ascii="微软雅黑" w:hAnsi="微软雅黑" w:eastAsia="微软雅黑" w:cs="微软雅黑"/>
          <w:b/>
          <w:bCs/>
          <w:kern w:val="2"/>
          <w:szCs w:val="21"/>
          <w:highlight w:val="none"/>
          <w:lang w:val="en-US" w:eastAsia="zh-CN"/>
        </w:rPr>
      </w:pPr>
      <w:r>
        <w:rPr>
          <w:rFonts w:hint="eastAsia" w:ascii="微软雅黑" w:hAnsi="微软雅黑" w:eastAsia="微软雅黑" w:cs="微软雅黑"/>
          <w:b/>
          <w:bCs/>
          <w:kern w:val="2"/>
          <w:szCs w:val="21"/>
          <w:highlight w:val="none"/>
          <w:lang w:val="en-US" w:eastAsia="zh-CN"/>
        </w:rPr>
        <w:t>业绩证明模版：</w:t>
      </w:r>
    </w:p>
    <w:p w14:paraId="49C73602">
      <w:pPr>
        <w:numPr>
          <w:ilvl w:val="0"/>
          <w:numId w:val="0"/>
        </w:numPr>
        <w:spacing w:line="240" w:lineRule="auto"/>
        <w:jc w:val="center"/>
        <w:rPr>
          <w:rFonts w:hint="default" w:ascii="微软雅黑" w:hAnsi="微软雅黑" w:eastAsia="微软雅黑" w:cs="微软雅黑"/>
          <w:b/>
          <w:bCs/>
          <w:kern w:val="2"/>
          <w:sz w:val="22"/>
          <w:szCs w:val="22"/>
          <w:highlight w:val="none"/>
          <w:lang w:val="en-US" w:eastAsia="zh-CN"/>
        </w:rPr>
      </w:pPr>
      <w:r>
        <w:rPr>
          <w:rFonts w:hint="eastAsia" w:ascii="微软雅黑" w:hAnsi="微软雅黑" w:eastAsia="微软雅黑" w:cs="微软雅黑"/>
          <w:b/>
          <w:bCs/>
          <w:kern w:val="2"/>
          <w:sz w:val="22"/>
          <w:szCs w:val="22"/>
          <w:highlight w:val="none"/>
          <w:lang w:val="en-US" w:eastAsia="zh-CN"/>
        </w:rPr>
        <w:t>业绩证明</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025"/>
        <w:gridCol w:w="4230"/>
        <w:gridCol w:w="1723"/>
        <w:gridCol w:w="1127"/>
      </w:tblGrid>
      <w:tr w14:paraId="30D3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5DFCDBC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序号</w:t>
            </w:r>
          </w:p>
        </w:tc>
        <w:tc>
          <w:tcPr>
            <w:tcW w:w="2025" w:type="dxa"/>
            <w:vAlign w:val="center"/>
          </w:tcPr>
          <w:p w14:paraId="732E03F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合作开发商</w:t>
            </w:r>
          </w:p>
        </w:tc>
        <w:tc>
          <w:tcPr>
            <w:tcW w:w="4230" w:type="dxa"/>
            <w:vAlign w:val="center"/>
          </w:tcPr>
          <w:p w14:paraId="2B15E59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合同名称</w:t>
            </w:r>
          </w:p>
        </w:tc>
        <w:tc>
          <w:tcPr>
            <w:tcW w:w="1723" w:type="dxa"/>
            <w:vAlign w:val="center"/>
          </w:tcPr>
          <w:p w14:paraId="6CABEB8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合同签订时间</w:t>
            </w:r>
          </w:p>
        </w:tc>
        <w:tc>
          <w:tcPr>
            <w:tcW w:w="1127" w:type="dxa"/>
            <w:vAlign w:val="center"/>
          </w:tcPr>
          <w:p w14:paraId="0A6CBF1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合同金额</w:t>
            </w:r>
          </w:p>
        </w:tc>
      </w:tr>
      <w:tr w14:paraId="4259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245F36F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1</w:t>
            </w:r>
          </w:p>
        </w:tc>
        <w:tc>
          <w:tcPr>
            <w:tcW w:w="2025" w:type="dxa"/>
            <w:vAlign w:val="center"/>
          </w:tcPr>
          <w:p w14:paraId="01268AA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4230" w:type="dxa"/>
            <w:vAlign w:val="center"/>
          </w:tcPr>
          <w:p w14:paraId="228F1F5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723" w:type="dxa"/>
            <w:vAlign w:val="center"/>
          </w:tcPr>
          <w:p w14:paraId="6D827D8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127" w:type="dxa"/>
            <w:vAlign w:val="center"/>
          </w:tcPr>
          <w:p w14:paraId="736AE288">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r>
      <w:tr w14:paraId="1072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25DB13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2</w:t>
            </w:r>
          </w:p>
        </w:tc>
        <w:tc>
          <w:tcPr>
            <w:tcW w:w="2025" w:type="dxa"/>
            <w:vAlign w:val="center"/>
          </w:tcPr>
          <w:p w14:paraId="19CC194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4230" w:type="dxa"/>
            <w:vAlign w:val="center"/>
          </w:tcPr>
          <w:p w14:paraId="7777CB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723" w:type="dxa"/>
            <w:vAlign w:val="center"/>
          </w:tcPr>
          <w:p w14:paraId="18C4F1C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127" w:type="dxa"/>
            <w:vAlign w:val="center"/>
          </w:tcPr>
          <w:p w14:paraId="2A0FE22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r>
      <w:tr w14:paraId="7189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0436CE4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3</w:t>
            </w:r>
          </w:p>
        </w:tc>
        <w:tc>
          <w:tcPr>
            <w:tcW w:w="2025" w:type="dxa"/>
            <w:vAlign w:val="center"/>
          </w:tcPr>
          <w:p w14:paraId="31D0D75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4230" w:type="dxa"/>
            <w:vAlign w:val="center"/>
          </w:tcPr>
          <w:p w14:paraId="0FA4573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723" w:type="dxa"/>
            <w:vAlign w:val="center"/>
          </w:tcPr>
          <w:p w14:paraId="68DDC48F">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127" w:type="dxa"/>
            <w:vAlign w:val="center"/>
          </w:tcPr>
          <w:p w14:paraId="43B23AB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r>
      <w:tr w14:paraId="64A3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418F15FB">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w:t>
            </w:r>
          </w:p>
        </w:tc>
      </w:tr>
      <w:tr w14:paraId="0CB2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018D6960">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lang w:val="en-US" w:eastAsia="zh-CN"/>
              </w:rPr>
            </w:pPr>
            <w:r>
              <w:rPr>
                <w:rFonts w:hint="eastAsia" w:ascii="微软雅黑" w:hAnsi="微软雅黑" w:eastAsia="微软雅黑" w:cs="微软雅黑"/>
                <w:kern w:val="2"/>
                <w:szCs w:val="21"/>
                <w:highlight w:val="none"/>
                <w:lang w:val="en-US" w:eastAsia="zh-CN"/>
              </w:rPr>
              <w:t>后附相关合同复印件</w:t>
            </w:r>
          </w:p>
        </w:tc>
      </w:tr>
    </w:tbl>
    <w:p w14:paraId="348871BA">
      <w:pPr>
        <w:spacing w:line="360" w:lineRule="auto"/>
        <w:jc w:val="center"/>
        <w:rPr>
          <w:rFonts w:hint="eastAsia" w:ascii="微软雅黑" w:hAnsi="微软雅黑" w:eastAsia="微软雅黑" w:cs="微软雅黑"/>
          <w:b/>
          <w:bCs/>
          <w:sz w:val="22"/>
          <w:szCs w:val="22"/>
          <w:highlight w:val="none"/>
        </w:rPr>
      </w:pPr>
    </w:p>
    <w:p w14:paraId="2E54EFED">
      <w:pPr>
        <w:pStyle w:val="28"/>
        <w:rPr>
          <w:rFonts w:hint="eastAsia" w:ascii="微软雅黑" w:hAnsi="微软雅黑" w:eastAsia="微软雅黑" w:cs="微软雅黑"/>
          <w:b/>
          <w:bCs/>
          <w:sz w:val="22"/>
          <w:szCs w:val="22"/>
          <w:highlight w:val="none"/>
        </w:rPr>
      </w:pPr>
    </w:p>
    <w:p w14:paraId="113D52BD">
      <w:pPr>
        <w:pStyle w:val="24"/>
        <w:rPr>
          <w:rFonts w:hint="eastAsia" w:ascii="微软雅黑" w:hAnsi="微软雅黑" w:eastAsia="微软雅黑" w:cs="微软雅黑"/>
          <w:b/>
          <w:bCs/>
          <w:sz w:val="22"/>
          <w:szCs w:val="22"/>
          <w:highlight w:val="none"/>
        </w:rPr>
      </w:pPr>
    </w:p>
    <w:p w14:paraId="09BCE9BA">
      <w:pPr>
        <w:pStyle w:val="24"/>
        <w:rPr>
          <w:rFonts w:hint="eastAsia" w:ascii="微软雅黑" w:hAnsi="微软雅黑" w:eastAsia="微软雅黑" w:cs="微软雅黑"/>
          <w:b/>
          <w:bCs/>
          <w:sz w:val="22"/>
          <w:szCs w:val="22"/>
          <w:highlight w:val="none"/>
        </w:rPr>
      </w:pPr>
    </w:p>
    <w:p w14:paraId="5DBA8D82">
      <w:pPr>
        <w:pStyle w:val="24"/>
        <w:rPr>
          <w:rFonts w:hint="eastAsia" w:ascii="微软雅黑" w:hAnsi="微软雅黑" w:eastAsia="微软雅黑" w:cs="微软雅黑"/>
          <w:b/>
          <w:bCs/>
          <w:sz w:val="22"/>
          <w:szCs w:val="22"/>
          <w:highlight w:val="none"/>
        </w:rPr>
      </w:pPr>
    </w:p>
    <w:p w14:paraId="28133F9D">
      <w:pPr>
        <w:pStyle w:val="24"/>
        <w:rPr>
          <w:rFonts w:hint="eastAsia" w:ascii="微软雅黑" w:hAnsi="微软雅黑" w:eastAsia="微软雅黑" w:cs="微软雅黑"/>
          <w:b/>
          <w:bCs/>
          <w:sz w:val="22"/>
          <w:szCs w:val="22"/>
          <w:highlight w:val="none"/>
        </w:rPr>
      </w:pPr>
    </w:p>
    <w:p w14:paraId="799EE213">
      <w:pPr>
        <w:pStyle w:val="24"/>
        <w:rPr>
          <w:rFonts w:hint="eastAsia" w:ascii="微软雅黑" w:hAnsi="微软雅黑" w:eastAsia="微软雅黑" w:cs="微软雅黑"/>
          <w:b/>
          <w:bCs/>
          <w:sz w:val="22"/>
          <w:szCs w:val="22"/>
          <w:highlight w:val="none"/>
        </w:rPr>
      </w:pPr>
    </w:p>
    <w:p w14:paraId="274CC5A5">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w:t>
      </w:r>
      <w:r>
        <w:rPr>
          <w:rFonts w:hint="eastAsia" w:ascii="微软雅黑" w:hAnsi="微软雅黑" w:eastAsia="微软雅黑" w:cs="微软雅黑"/>
          <w:b/>
          <w:kern w:val="2"/>
          <w:sz w:val="22"/>
          <w:szCs w:val="22"/>
          <w:highlight w:val="none"/>
          <w:lang w:val="en-US" w:eastAsia="zh-CN"/>
        </w:rPr>
        <w:t>五</w:t>
      </w:r>
      <w:r>
        <w:rPr>
          <w:rFonts w:hint="eastAsia" w:ascii="微软雅黑" w:hAnsi="微软雅黑" w:eastAsia="微软雅黑" w:cs="微软雅黑"/>
          <w:b/>
          <w:kern w:val="2"/>
          <w:sz w:val="22"/>
          <w:szCs w:val="22"/>
          <w:highlight w:val="none"/>
        </w:rPr>
        <w:t>：</w:t>
      </w:r>
    </w:p>
    <w:p w14:paraId="38BDC80D">
      <w:pPr>
        <w:jc w:val="center"/>
        <w:rPr>
          <w:b/>
          <w:bCs/>
        </w:rPr>
      </w:pPr>
      <w:r>
        <w:rPr>
          <w:rFonts w:hint="eastAsia" w:ascii="微软雅黑" w:hAnsi="微软雅黑" w:eastAsia="微软雅黑" w:cs="微软雅黑"/>
          <w:b/>
          <w:kern w:val="2"/>
          <w:sz w:val="32"/>
          <w:szCs w:val="32"/>
          <w:highlight w:val="none"/>
          <w:lang w:val="en-US" w:eastAsia="zh-CN"/>
        </w:rPr>
        <w:t>合作确认书</w:t>
      </w:r>
    </w:p>
    <w:p w14:paraId="7F2E2516">
      <w:pPr>
        <w:rPr>
          <w:rFonts w:hint="eastAsia" w:ascii="微软雅黑" w:hAnsi="微软雅黑" w:eastAsia="微软雅黑" w:cs="微软雅黑"/>
          <w:color w:val="000000"/>
          <w:sz w:val="24"/>
        </w:rPr>
      </w:pPr>
      <w:r>
        <w:rPr>
          <w:rFonts w:hint="eastAsia"/>
        </w:rPr>
        <w:t xml:space="preserve"> </w:t>
      </w:r>
      <w:r>
        <w:rPr>
          <w:rFonts w:hint="eastAsia" w:ascii="微软雅黑" w:hAnsi="微软雅黑" w:eastAsia="微软雅黑" w:cs="微软雅黑"/>
          <w:sz w:val="24"/>
          <w:szCs w:val="24"/>
          <w:lang w:val="en-US" w:eastAsia="zh-CN" w:bidi="ar-SA"/>
        </w:rPr>
        <w:t xml:space="preserve"> 合肥滨投文化创意发展有限公司</w:t>
      </w:r>
      <w:r>
        <w:rPr>
          <w:rFonts w:hint="eastAsia" w:ascii="微软雅黑" w:hAnsi="微软雅黑" w:eastAsia="微软雅黑" w:cs="微软雅黑"/>
          <w:b/>
          <w:bCs/>
          <w:color w:val="000000"/>
          <w:sz w:val="24"/>
          <w:u w:val="single"/>
          <w:lang w:val="zh-CN"/>
        </w:rPr>
        <w:t>“合柴拾间项目一季度销售道具</w:t>
      </w:r>
      <w:r>
        <w:rPr>
          <w:rFonts w:hint="eastAsia" w:ascii="微软雅黑" w:hAnsi="微软雅黑" w:eastAsia="微软雅黑" w:cs="微软雅黑"/>
          <w:b/>
          <w:bCs/>
          <w:sz w:val="24"/>
          <w:szCs w:val="24"/>
          <w:u w:val="single"/>
          <w:lang w:eastAsia="zh-CN"/>
        </w:rPr>
        <w:t>制作</w:t>
      </w:r>
      <w:r>
        <w:rPr>
          <w:rFonts w:hint="eastAsia" w:ascii="微软雅黑" w:hAnsi="微软雅黑" w:eastAsia="微软雅黑" w:cs="微软雅黑"/>
          <w:b/>
          <w:bCs/>
          <w:color w:val="000000"/>
          <w:sz w:val="24"/>
          <w:u w:val="single"/>
          <w:lang w:val="zh-CN"/>
        </w:rPr>
        <w:t>”</w:t>
      </w:r>
      <w:r>
        <w:rPr>
          <w:rFonts w:hint="eastAsia" w:ascii="微软雅黑" w:hAnsi="微软雅黑" w:eastAsia="微软雅黑" w:cs="微软雅黑"/>
          <w:color w:val="000000"/>
          <w:sz w:val="24"/>
          <w:lang w:val="zh-CN"/>
        </w:rPr>
        <w:t>项目</w:t>
      </w:r>
      <w:r>
        <w:rPr>
          <w:rFonts w:hint="eastAsia" w:ascii="微软雅黑" w:hAnsi="微软雅黑" w:eastAsia="微软雅黑" w:cs="微软雅黑"/>
          <w:color w:val="000000"/>
          <w:sz w:val="24"/>
        </w:rPr>
        <w:t>合作要求如下：</w:t>
      </w:r>
    </w:p>
    <w:p w14:paraId="7B224F57">
      <w:pPr>
        <w:pStyle w:val="18"/>
        <w:numPr>
          <w:ilvl w:val="0"/>
          <w:numId w:val="6"/>
        </w:numPr>
        <w:snapToGrid w:val="0"/>
        <w:spacing w:line="360" w:lineRule="auto"/>
        <w:ind w:left="0" w:leftChars="0" w:firstLine="42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物料制作前，须按招标文件要求提交印刷样品等相关资料，经甲方确认通过后，方可启动正式制作工作；</w:t>
      </w:r>
    </w:p>
    <w:p w14:paraId="1874C15E">
      <w:pPr>
        <w:pStyle w:val="18"/>
        <w:numPr>
          <w:ilvl w:val="0"/>
          <w:numId w:val="6"/>
        </w:numPr>
        <w:snapToGrid w:val="0"/>
        <w:spacing w:line="360" w:lineRule="auto"/>
        <w:ind w:left="0" w:leftChars="0" w:firstLine="42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物料成品需严格符合招标文件规定，确保印刷清晰无瑕疵、材质达标、数量准确，完全满足项目需求；</w:t>
      </w:r>
    </w:p>
    <w:p w14:paraId="1D1E6F97">
      <w:pPr>
        <w:pStyle w:val="18"/>
        <w:numPr>
          <w:ilvl w:val="0"/>
          <w:numId w:val="6"/>
        </w:numPr>
        <w:snapToGrid w:val="0"/>
        <w:spacing w:line="360" w:lineRule="auto"/>
        <w:ind w:left="0" w:leftChars="0" w:firstLine="420" w:firstLineChars="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定制美陈</w:t>
      </w:r>
      <w:r>
        <w:rPr>
          <w:rFonts w:hint="eastAsia" w:ascii="微软雅黑" w:hAnsi="微软雅黑" w:eastAsia="微软雅黑" w:cs="微软雅黑"/>
          <w:sz w:val="24"/>
          <w:szCs w:val="24"/>
        </w:rPr>
        <w:t>物料</w:t>
      </w:r>
      <w:r>
        <w:rPr>
          <w:rFonts w:hint="eastAsia" w:ascii="微软雅黑" w:hAnsi="微软雅黑" w:eastAsia="微软雅黑" w:cs="微软雅黑"/>
          <w:sz w:val="24"/>
          <w:szCs w:val="24"/>
          <w:lang w:val="en-US" w:eastAsia="zh-CN"/>
        </w:rPr>
        <w:t>类需先提交定制效果图</w:t>
      </w:r>
      <w:r>
        <w:rPr>
          <w:rFonts w:hint="eastAsia" w:ascii="微软雅黑" w:hAnsi="微软雅黑" w:eastAsia="微软雅黑" w:cs="微软雅黑"/>
          <w:sz w:val="24"/>
          <w:szCs w:val="24"/>
        </w:rPr>
        <w:t>，经甲方审核确认后完成成品制作及现场布展工作，保障展陈效果达标</w:t>
      </w:r>
      <w:r>
        <w:rPr>
          <w:rFonts w:hint="eastAsia" w:ascii="微软雅黑" w:hAnsi="微软雅黑" w:eastAsia="微软雅黑" w:cs="微软雅黑"/>
          <w:sz w:val="24"/>
          <w:szCs w:val="24"/>
          <w:lang w:eastAsia="zh-CN"/>
        </w:rPr>
        <w:t>；</w:t>
      </w:r>
    </w:p>
    <w:p w14:paraId="05329F37">
      <w:pPr>
        <w:pStyle w:val="18"/>
        <w:numPr>
          <w:ilvl w:val="0"/>
          <w:numId w:val="6"/>
        </w:numPr>
        <w:snapToGrid w:val="0"/>
        <w:spacing w:line="360" w:lineRule="auto"/>
        <w:ind w:left="0" w:leftChars="0" w:firstLine="420" w:firstLineChars="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rPr>
        <w:t xml:space="preserve">制作文件正式发包后 </w:t>
      </w:r>
      <w:r>
        <w:rPr>
          <w:rFonts w:hint="eastAsia" w:ascii="微软雅黑" w:hAnsi="微软雅黑" w:eastAsia="微软雅黑" w:cs="微软雅黑"/>
          <w:sz w:val="24"/>
          <w:szCs w:val="24"/>
          <w:lang w:val="en-US" w:eastAsia="zh-CN"/>
        </w:rPr>
        <w:t>3-10</w:t>
      </w:r>
      <w:r>
        <w:rPr>
          <w:rFonts w:hint="eastAsia" w:ascii="微软雅黑" w:hAnsi="微软雅黑" w:eastAsia="微软雅黑" w:cs="微软雅黑"/>
          <w:sz w:val="24"/>
          <w:szCs w:val="24"/>
        </w:rPr>
        <w:t>个自然日内，乙方须将全部物料成品安全送达指定项目现场，确保按时交付</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具体以甲方需求送达时间为准。</w:t>
      </w:r>
    </w:p>
    <w:p w14:paraId="6CBAD90C">
      <w:pPr>
        <w:pStyle w:val="18"/>
        <w:numPr>
          <w:ilvl w:val="0"/>
          <w:numId w:val="0"/>
        </w:numPr>
        <w:snapToGrid w:val="0"/>
        <w:spacing w:line="360" w:lineRule="auto"/>
        <w:ind w:left="420" w:leftChars="0"/>
        <w:rPr>
          <w:rFonts w:hint="default" w:ascii="微软雅黑" w:hAnsi="微软雅黑" w:eastAsia="微软雅黑" w:cs="微软雅黑"/>
          <w:sz w:val="24"/>
          <w:szCs w:val="24"/>
          <w:lang w:val="en-US" w:eastAsia="zh-CN"/>
        </w:rPr>
      </w:pPr>
    </w:p>
    <w:p w14:paraId="4B69D09B">
      <w:pPr>
        <w:pStyle w:val="18"/>
        <w:snapToGri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如因乙方原因造成本</w:t>
      </w:r>
      <w:r>
        <w:rPr>
          <w:rFonts w:hint="eastAsia" w:ascii="微软雅黑" w:hAnsi="微软雅黑" w:eastAsia="微软雅黑" w:cs="微软雅黑"/>
          <w:sz w:val="24"/>
          <w:szCs w:val="24"/>
          <w:lang w:val="en-US" w:eastAsia="zh-CN"/>
        </w:rPr>
        <w:t>次投放</w:t>
      </w:r>
      <w:r>
        <w:rPr>
          <w:rFonts w:hint="eastAsia" w:ascii="微软雅黑" w:hAnsi="微软雅黑" w:eastAsia="微软雅黑" w:cs="微软雅黑"/>
          <w:sz w:val="24"/>
          <w:szCs w:val="24"/>
        </w:rPr>
        <w:t>不能履行或不能完全履行，</w:t>
      </w:r>
      <w:r>
        <w:rPr>
          <w:rFonts w:hint="eastAsia" w:ascii="微软雅黑" w:hAnsi="微软雅黑" w:eastAsia="微软雅黑" w:cs="微软雅黑"/>
          <w:sz w:val="24"/>
          <w:szCs w:val="24"/>
          <w:lang w:val="en-US" w:eastAsia="zh-CN"/>
        </w:rPr>
        <w:t>将</w:t>
      </w:r>
      <w:r>
        <w:rPr>
          <w:rFonts w:hint="eastAsia" w:ascii="微软雅黑" w:hAnsi="微软雅黑" w:eastAsia="微软雅黑" w:cs="微软雅黑"/>
          <w:sz w:val="24"/>
          <w:szCs w:val="24"/>
        </w:rPr>
        <w:t>不予支付</w:t>
      </w:r>
      <w:r>
        <w:rPr>
          <w:rFonts w:hint="eastAsia" w:ascii="微软雅黑" w:hAnsi="微软雅黑" w:eastAsia="微软雅黑" w:cs="微软雅黑"/>
          <w:sz w:val="24"/>
          <w:szCs w:val="24"/>
          <w:lang w:val="en-US" w:eastAsia="zh-CN"/>
        </w:rPr>
        <w:t>全部</w:t>
      </w:r>
      <w:r>
        <w:rPr>
          <w:rFonts w:hint="eastAsia" w:ascii="微软雅黑" w:hAnsi="微软雅黑" w:eastAsia="微软雅黑" w:cs="微软雅黑"/>
          <w:sz w:val="24"/>
          <w:szCs w:val="24"/>
        </w:rPr>
        <w:t>款项，取消后续参与滨湖集团及其关联公司所有招标项目的资格。</w:t>
      </w:r>
    </w:p>
    <w:p w14:paraId="654989FE">
      <w:pPr>
        <w:rPr>
          <w:rFonts w:hint="eastAsia" w:ascii="微软雅黑" w:hAnsi="微软雅黑" w:eastAsia="微软雅黑" w:cs="微软雅黑"/>
          <w:color w:val="000000"/>
          <w:sz w:val="24"/>
        </w:rPr>
      </w:pPr>
    </w:p>
    <w:p w14:paraId="03529A48">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签字确认</w:t>
      </w:r>
    </w:p>
    <w:p w14:paraId="5F415E3D">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公司签章</w:t>
      </w:r>
    </w:p>
    <w:p w14:paraId="6BB57BC7">
      <w:pPr>
        <w:ind w:firstLine="6243" w:firstLineChars="2600"/>
        <w:rPr>
          <w:rFonts w:hint="default" w:ascii="微软雅黑" w:hAnsi="微软雅黑" w:eastAsia="微软雅黑" w:cs="微软雅黑"/>
          <w:b/>
          <w:kern w:val="2"/>
          <w:sz w:val="32"/>
          <w:szCs w:val="32"/>
          <w:highlight w:val="none"/>
          <w:lang w:val="en-US" w:eastAsia="zh-CN"/>
        </w:rPr>
      </w:pPr>
      <w:r>
        <w:rPr>
          <w:rFonts w:hint="eastAsia" w:ascii="微软雅黑" w:hAnsi="微软雅黑" w:eastAsia="微软雅黑" w:cs="微软雅黑"/>
          <w:b/>
          <w:bCs/>
          <w:color w:val="000000"/>
          <w:sz w:val="24"/>
        </w:rPr>
        <w:t>日期</w:t>
      </w:r>
      <w:r>
        <w:rPr>
          <w:rFonts w:hint="eastAsia" w:ascii="微软雅黑" w:hAnsi="微软雅黑" w:eastAsia="微软雅黑" w:cs="微软雅黑"/>
          <w:sz w:val="22"/>
          <w:szCs w:val="22"/>
        </w:rPr>
        <w:br w:type="page"/>
      </w:r>
    </w:p>
    <w:bookmarkEnd w:id="25"/>
    <w:bookmarkEnd w:id="26"/>
    <w:p w14:paraId="009F1245">
      <w:pPr>
        <w:spacing w:line="360" w:lineRule="auto"/>
        <w:jc w:val="center"/>
        <w:rPr>
          <w:rFonts w:hint="eastAsia" w:eastAsia="黑体"/>
          <w:b/>
          <w:bCs/>
          <w:sz w:val="56"/>
          <w:szCs w:val="56"/>
          <w:highlight w:val="none"/>
          <w:lang w:val="zh-CN"/>
        </w:rPr>
      </w:pPr>
    </w:p>
    <w:sdt>
      <w:sdtPr>
        <w:rPr>
          <w:rFonts w:hint="eastAsia" w:eastAsia="黑体"/>
          <w:b/>
          <w:bCs/>
          <w:sz w:val="56"/>
          <w:szCs w:val="56"/>
          <w:highlight w:val="none"/>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highlight w:val="none"/>
          <w:lang w:val="zh-CN"/>
        </w:rPr>
      </w:sdtEndPr>
      <w:sdtContent>
        <w:p w14:paraId="0E48A814">
          <w:pPr>
            <w:spacing w:line="360" w:lineRule="auto"/>
            <w:jc w:val="center"/>
            <w:rPr>
              <w:rFonts w:hint="eastAsia" w:eastAsia="黑体"/>
              <w:b/>
              <w:bCs/>
              <w:sz w:val="56"/>
              <w:szCs w:val="56"/>
              <w:highlight w:val="none"/>
              <w:lang w:val="zh-CN"/>
            </w:rPr>
          </w:pPr>
          <w:r>
            <w:rPr>
              <w:rFonts w:hint="eastAsia" w:eastAsia="黑体"/>
              <w:b/>
              <w:bCs/>
              <w:sz w:val="56"/>
              <w:szCs w:val="56"/>
              <w:highlight w:val="none"/>
              <w:lang w:val="en-US" w:eastAsia="zh-CN"/>
            </w:rPr>
            <w:t>合柴拾间</w:t>
          </w:r>
          <w:r>
            <w:rPr>
              <w:rFonts w:hint="eastAsia" w:eastAsia="黑体"/>
              <w:b/>
              <w:bCs/>
              <w:sz w:val="56"/>
              <w:szCs w:val="56"/>
              <w:highlight w:val="none"/>
              <w:lang w:val="zh-CN"/>
            </w:rPr>
            <w:t>项目</w:t>
          </w:r>
        </w:p>
        <w:p w14:paraId="0A669FE2">
          <w:pPr>
            <w:adjustRightInd w:val="0"/>
            <w:snapToGrid w:val="0"/>
            <w:spacing w:before="48" w:beforeLines="20" w:after="48" w:afterLines="20" w:line="360" w:lineRule="auto"/>
            <w:jc w:val="center"/>
            <w:rPr>
              <w:rFonts w:hint="eastAsia" w:eastAsia="黑体"/>
              <w:b/>
              <w:bCs/>
              <w:sz w:val="56"/>
              <w:szCs w:val="56"/>
              <w:highlight w:val="none"/>
              <w:lang w:val="zh-CN"/>
            </w:rPr>
          </w:pPr>
          <w:r>
            <w:rPr>
              <w:rFonts w:hint="eastAsia" w:eastAsia="黑体"/>
              <w:b/>
              <w:bCs/>
              <w:sz w:val="56"/>
              <w:szCs w:val="56"/>
              <w:highlight w:val="none"/>
              <w:lang w:val="zh-CN"/>
            </w:rPr>
            <w:t>一季度销售道具制作</w:t>
          </w:r>
        </w:p>
        <w:p w14:paraId="7B3015B3">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投</w:t>
          </w:r>
        </w:p>
        <w:p w14:paraId="23210362">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标</w:t>
          </w:r>
        </w:p>
        <w:p w14:paraId="182D2C9A">
          <w:pPr>
            <w:adjustRightInd w:val="0"/>
            <w:snapToGrid w:val="0"/>
            <w:spacing w:before="48" w:beforeLines="20" w:after="48" w:afterLines="20" w:line="360" w:lineRule="auto"/>
            <w:jc w:val="center"/>
            <w:rPr>
              <w:rFonts w:hint="eastAsia" w:ascii="宋体" w:hAnsi="宋体"/>
              <w:bCs/>
              <w:sz w:val="84"/>
              <w:szCs w:val="84"/>
              <w:highlight w:val="none"/>
            </w:rPr>
          </w:pPr>
          <w:r>
            <w:rPr>
              <w:rFonts w:ascii="宋体" w:hAnsi="宋体"/>
              <w:bCs/>
              <w:sz w:val="84"/>
              <w:szCs w:val="84"/>
              <w:highlight w:val="none"/>
            </w:rPr>
            <w:t>文</w:t>
          </w:r>
        </w:p>
        <w:p w14:paraId="07F66219">
          <w:pPr>
            <w:adjustRightInd w:val="0"/>
            <w:snapToGrid w:val="0"/>
            <w:spacing w:before="48" w:beforeLines="20" w:after="48" w:afterLines="20" w:line="360" w:lineRule="auto"/>
            <w:jc w:val="center"/>
            <w:rPr>
              <w:rFonts w:hint="eastAsia" w:ascii="宋体" w:hAnsi="宋体"/>
              <w:bCs/>
              <w:sz w:val="40"/>
              <w:szCs w:val="40"/>
              <w:highlight w:val="none"/>
            </w:rPr>
          </w:pPr>
          <w:r>
            <w:rPr>
              <w:rFonts w:ascii="宋体" w:hAnsi="宋体"/>
              <w:bCs/>
              <w:sz w:val="84"/>
              <w:szCs w:val="84"/>
              <w:highlight w:val="none"/>
            </w:rPr>
            <w:t>件</w:t>
          </w:r>
        </w:p>
        <w:p w14:paraId="3A6F7BA3">
          <w:pPr>
            <w:adjustRightInd w:val="0"/>
            <w:snapToGrid w:val="0"/>
            <w:spacing w:before="48" w:beforeLines="20" w:after="48" w:afterLines="20" w:line="360" w:lineRule="auto"/>
            <w:jc w:val="center"/>
            <w:rPr>
              <w:rFonts w:hint="eastAsia" w:ascii="宋体" w:hAnsi="宋体"/>
              <w:b/>
              <w:bCs/>
              <w:spacing w:val="-20"/>
              <w:sz w:val="36"/>
              <w:szCs w:val="36"/>
              <w:highlight w:val="none"/>
              <w:u w:val="single"/>
            </w:rPr>
          </w:pPr>
          <w:r>
            <w:rPr>
              <w:rFonts w:hint="eastAsia" w:ascii="宋体" w:hAnsi="宋体"/>
              <w:b/>
              <w:bCs/>
              <w:spacing w:val="-20"/>
              <w:sz w:val="36"/>
              <w:szCs w:val="36"/>
              <w:highlight w:val="none"/>
            </w:rPr>
            <w:t>投标</w:t>
          </w:r>
          <w:r>
            <w:rPr>
              <w:rFonts w:ascii="宋体" w:hAnsi="宋体"/>
              <w:b/>
              <w:bCs/>
              <w:spacing w:val="-20"/>
              <w:sz w:val="36"/>
              <w:szCs w:val="36"/>
              <w:highlight w:val="none"/>
            </w:rPr>
            <w:t>单位：</w:t>
          </w:r>
        </w:p>
        <w:p w14:paraId="20FDE069">
          <w:pPr>
            <w:tabs>
              <w:tab w:val="left" w:pos="420"/>
              <w:tab w:val="left" w:pos="4200"/>
            </w:tabs>
            <w:spacing w:line="360" w:lineRule="auto"/>
            <w:jc w:val="center"/>
            <w:rPr>
              <w:rFonts w:hint="eastAsia" w:ascii="黑体" w:hAnsi="宋体" w:eastAsia="黑体"/>
              <w:b/>
              <w:sz w:val="32"/>
              <w:highlight w:val="none"/>
            </w:rPr>
            <w:sectPr>
              <w:headerReference r:id="rId7" w:type="default"/>
              <w:footerReference r:id="rId8" w:type="even"/>
              <w:pgSz w:w="11907" w:h="16840"/>
              <w:pgMar w:top="1440" w:right="1080" w:bottom="1440" w:left="1080" w:header="851" w:footer="992" w:gutter="0"/>
              <w:cols w:space="720" w:num="1"/>
              <w:docGrid w:linePitch="303" w:charSpace="0"/>
            </w:sectPr>
          </w:pPr>
          <w:r>
            <w:rPr>
              <w:rFonts w:ascii="宋体" w:hAnsi="宋体"/>
              <w:bCs/>
              <w:sz w:val="36"/>
              <w:highlight w:val="none"/>
            </w:rPr>
            <w:t>二〇二</w:t>
          </w:r>
          <w:r>
            <w:rPr>
              <w:rFonts w:hint="eastAsia" w:ascii="宋体" w:hAnsi="宋体"/>
              <w:bCs/>
              <w:sz w:val="36"/>
              <w:highlight w:val="none"/>
            </w:rPr>
            <w:t>五</w:t>
          </w:r>
          <w:r>
            <w:rPr>
              <w:rFonts w:ascii="宋体" w:hAnsi="宋体"/>
              <w:bCs/>
              <w:sz w:val="36"/>
              <w:highlight w:val="none"/>
            </w:rPr>
            <w:t>年</w:t>
          </w:r>
          <w:r>
            <w:rPr>
              <w:rFonts w:hint="eastAsia" w:ascii="宋体" w:hAnsi="宋体"/>
              <w:bCs/>
              <w:sz w:val="36"/>
              <w:highlight w:val="none"/>
              <w:lang w:val="en-US" w:eastAsia="zh-CN"/>
            </w:rPr>
            <w:t>十二</w:t>
          </w:r>
          <w:r>
            <w:rPr>
              <w:rFonts w:hint="eastAsia" w:ascii="宋体" w:hAnsi="宋体"/>
              <w:bCs/>
              <w:sz w:val="36"/>
              <w:highlight w:val="none"/>
            </w:rPr>
            <w:t>月</w:t>
          </w:r>
        </w:p>
        <w:p w14:paraId="3A20EA1A">
          <w:pPr>
            <w:pStyle w:val="28"/>
            <w:widowControl w:val="0"/>
            <w:spacing w:after="0" w:line="360" w:lineRule="auto"/>
            <w:ind w:left="0" w:leftChars="0"/>
            <w:jc w:val="both"/>
            <w:rPr>
              <w:highlight w:val="none"/>
            </w:rPr>
          </w:pPr>
          <w:bookmarkStart w:id="28" w:name="_Toc270410845"/>
          <w:bookmarkStart w:id="29" w:name="_Toc240898303"/>
          <w:bookmarkStart w:id="30" w:name="_Toc328559344"/>
          <w:bookmarkStart w:id="31" w:name="_Toc273602363"/>
        </w:p>
      </w:sdtContent>
    </w:sdt>
    <w:p w14:paraId="5699CF01">
      <w:pPr>
        <w:pStyle w:val="28"/>
        <w:widowControl w:val="0"/>
        <w:spacing w:after="0" w:line="360" w:lineRule="auto"/>
        <w:ind w:left="0" w:leftChars="0"/>
        <w:jc w:val="both"/>
        <w:rPr>
          <w:rFonts w:hint="eastAsia" w:ascii="微软雅黑" w:hAnsi="微软雅黑" w:eastAsia="微软雅黑" w:cs="微软雅黑"/>
          <w:snapToGrid w:val="0"/>
          <w:color w:val="000000"/>
          <w:sz w:val="22"/>
          <w:szCs w:val="22"/>
          <w:highlight w:val="none"/>
          <w:u w:val="single"/>
          <w:lang w:val="en-US" w:eastAsia="zh-CN"/>
        </w:rPr>
      </w:pPr>
      <w:r>
        <w:rPr>
          <w:rFonts w:hint="eastAsia" w:ascii="微软雅黑" w:hAnsi="微软雅黑" w:eastAsia="微软雅黑" w:cs="微软雅黑"/>
          <w:b/>
          <w:kern w:val="2"/>
          <w:sz w:val="22"/>
          <w:szCs w:val="22"/>
          <w:highlight w:val="none"/>
        </w:rPr>
        <w:t>一、</w:t>
      </w:r>
      <w:bookmarkEnd w:id="28"/>
      <w:bookmarkEnd w:id="29"/>
      <w:bookmarkEnd w:id="30"/>
      <w:bookmarkEnd w:id="31"/>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函</w:t>
      </w:r>
    </w:p>
    <w:p w14:paraId="0834470C">
      <w:pPr>
        <w:widowControl w:val="0"/>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            （招标人名称）：</w:t>
      </w:r>
    </w:p>
    <w:p w14:paraId="115218BF">
      <w:pPr>
        <w:widowControl w:val="0"/>
        <w:tabs>
          <w:tab w:val="left" w:pos="7560"/>
        </w:tabs>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1. 我方已仔细研究         （项目名称）   招标文件的全部内容，愿意以人民币</w:t>
      </w:r>
    </w:p>
    <w:p w14:paraId="1D71792A">
      <w:pPr>
        <w:widowControl w:val="0"/>
        <w:tabs>
          <w:tab w:val="left" w:pos="7560"/>
        </w:tabs>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（大写）         元（¥         ）的投标总报价，按合同约定实施。</w:t>
      </w:r>
    </w:p>
    <w:p w14:paraId="631802D5">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2. 我方已按招标文件要求详细审核并确认全部招标文件及有关附件，充分理解投标价格不得低于企业个别成本有关规定。我方经成本核算，所填报的投标报价不低于企业个别成本。</w:t>
      </w:r>
    </w:p>
    <w:p w14:paraId="0881797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3.                           （其他补充说明）。</w:t>
      </w:r>
    </w:p>
    <w:p w14:paraId="05066C41">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0E071B8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597EAC6F">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63A88C1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投  标  人：                      </w:t>
      </w:r>
      <w:r>
        <w:rPr>
          <w:rFonts w:hint="eastAsia" w:ascii="微软雅黑" w:hAnsi="微软雅黑" w:eastAsia="微软雅黑" w:cs="微软雅黑"/>
          <w:kern w:val="2"/>
          <w:sz w:val="22"/>
          <w:szCs w:val="22"/>
          <w:highlight w:val="none"/>
          <w:lang w:val="en-US" w:eastAsia="zh-CN"/>
        </w:rPr>
        <w:t xml:space="preserve"> </w:t>
      </w:r>
      <w:r>
        <w:rPr>
          <w:rFonts w:hint="eastAsia" w:ascii="微软雅黑" w:hAnsi="微软雅黑" w:eastAsia="微软雅黑" w:cs="微软雅黑"/>
          <w:kern w:val="2"/>
          <w:sz w:val="22"/>
          <w:szCs w:val="22"/>
          <w:highlight w:val="none"/>
        </w:rPr>
        <w:t xml:space="preserve">    （盖单位章）</w:t>
      </w:r>
    </w:p>
    <w:p w14:paraId="7ACE890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法定代表人：                           （签字或盖章）</w:t>
      </w:r>
    </w:p>
    <w:p w14:paraId="6433363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单位地址：                                        </w:t>
      </w:r>
    </w:p>
    <w:p w14:paraId="436D3B92">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邮政编码：           电话：            传真：     </w:t>
      </w:r>
    </w:p>
    <w:p w14:paraId="3824F3C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日期：           年          月             日</w:t>
      </w:r>
    </w:p>
    <w:p w14:paraId="76A0B745">
      <w:pPr>
        <w:pStyle w:val="28"/>
        <w:spacing w:line="360" w:lineRule="auto"/>
        <w:ind w:left="0" w:leftChars="0"/>
        <w:rPr>
          <w:highlight w:val="none"/>
        </w:rPr>
      </w:pPr>
    </w:p>
    <w:p w14:paraId="31D24CB2">
      <w:pPr>
        <w:pStyle w:val="24"/>
        <w:spacing w:line="360" w:lineRule="auto"/>
        <w:ind w:left="420" w:hanging="420"/>
        <w:rPr>
          <w:highlight w:val="none"/>
        </w:rPr>
      </w:pPr>
    </w:p>
    <w:p w14:paraId="00DB50D4">
      <w:pPr>
        <w:pStyle w:val="24"/>
        <w:spacing w:line="360" w:lineRule="auto"/>
        <w:ind w:left="420" w:hanging="420"/>
        <w:rPr>
          <w:highlight w:val="none"/>
        </w:rPr>
      </w:pPr>
    </w:p>
    <w:p w14:paraId="045F30C0">
      <w:pPr>
        <w:pStyle w:val="24"/>
        <w:spacing w:line="360" w:lineRule="auto"/>
        <w:ind w:left="420" w:hanging="420"/>
        <w:rPr>
          <w:highlight w:val="none"/>
        </w:rPr>
      </w:pPr>
    </w:p>
    <w:p w14:paraId="3E3AA000">
      <w:pPr>
        <w:pStyle w:val="28"/>
        <w:widowControl w:val="0"/>
        <w:numPr>
          <w:ilvl w:val="0"/>
          <w:numId w:val="0"/>
        </w:numPr>
        <w:spacing w:after="0" w:line="360" w:lineRule="auto"/>
        <w:ind w:leftChars="0"/>
        <w:jc w:val="both"/>
        <w:rPr>
          <w:rFonts w:hint="eastAsia" w:ascii="微软雅黑" w:hAnsi="微软雅黑" w:eastAsia="微软雅黑" w:cs="微软雅黑"/>
          <w:b/>
          <w:kern w:val="2"/>
          <w:sz w:val="22"/>
          <w:szCs w:val="22"/>
          <w:highlight w:val="none"/>
          <w:lang w:val="en-US" w:eastAsia="zh-CN"/>
        </w:rPr>
      </w:pPr>
      <w:r>
        <w:rPr>
          <w:rFonts w:hint="eastAsia" w:ascii="微软雅黑" w:hAnsi="微软雅黑" w:eastAsia="微软雅黑" w:cs="微软雅黑"/>
          <w:b/>
          <w:kern w:val="2"/>
          <w:sz w:val="22"/>
          <w:szCs w:val="22"/>
          <w:highlight w:val="none"/>
          <w:lang w:val="en-US" w:eastAsia="zh-CN"/>
        </w:rPr>
        <w:t>二、</w:t>
      </w:r>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单</w:t>
      </w:r>
    </w:p>
    <w:p w14:paraId="146938FD">
      <w:pPr>
        <w:pStyle w:val="24"/>
        <w:numPr>
          <w:ilvl w:val="0"/>
          <w:numId w:val="0"/>
        </w:numPr>
        <w:ind w:leftChars="0"/>
        <w:rPr>
          <w:rFonts w:hint="eastAsia" w:ascii="微软雅黑" w:hAnsi="微软雅黑" w:eastAsia="微软雅黑" w:cs="微软雅黑"/>
          <w:kern w:val="2"/>
          <w:sz w:val="22"/>
          <w:szCs w:val="22"/>
          <w:highlight w:val="none"/>
          <w:lang w:val="en-US" w:eastAsia="zh-CN" w:bidi="ar-SA"/>
        </w:rPr>
      </w:pPr>
      <w:r>
        <w:rPr>
          <w:rFonts w:hint="eastAsia" w:ascii="微软雅黑" w:hAnsi="微软雅黑" w:eastAsia="微软雅黑" w:cs="微软雅黑"/>
          <w:kern w:val="2"/>
          <w:sz w:val="22"/>
          <w:szCs w:val="22"/>
          <w:highlight w:val="none"/>
          <w:lang w:val="en-US" w:eastAsia="zh-CN" w:bidi="ar-SA"/>
        </w:rPr>
        <w:t>详见附件。</w:t>
      </w:r>
    </w:p>
    <w:p w14:paraId="3F89D448">
      <w:pPr>
        <w:rPr>
          <w:rFonts w:hint="eastAsia"/>
          <w:lang w:val="en-US" w:eastAsia="zh-CN"/>
        </w:rPr>
      </w:pPr>
      <w:r>
        <w:rPr>
          <w:rFonts w:hint="eastAsia"/>
          <w:lang w:val="en-US" w:eastAsia="zh-CN"/>
        </w:rPr>
        <w:br w:type="page"/>
      </w:r>
    </w:p>
    <w:p w14:paraId="0F520AA6">
      <w:pPr>
        <w:spacing w:before="100" w:beforeAutospacing="1" w:after="100" w:afterAutospacing="1"/>
        <w:jc w:val="center"/>
        <w:rPr>
          <w:rFonts w:hint="default" w:ascii="宋体" w:hAnsi="宋体"/>
          <w:b/>
          <w:sz w:val="36"/>
          <w:szCs w:val="36"/>
          <w:highlight w:val="none"/>
          <w:u w:val="single"/>
          <w:lang w:val="en-US" w:eastAsia="zh-CN"/>
        </w:rPr>
      </w:pPr>
      <w:r>
        <w:rPr>
          <w:rFonts w:hint="eastAsia" w:ascii="宋体" w:hAnsi="宋体"/>
          <w:b/>
          <w:sz w:val="36"/>
          <w:szCs w:val="36"/>
          <w:highlight w:val="none"/>
          <w:u w:val="single"/>
          <w:lang w:val="en-US" w:eastAsia="zh-CN"/>
        </w:rPr>
        <w:t>合柴拾间</w:t>
      </w:r>
      <w:r>
        <w:rPr>
          <w:rFonts w:hint="eastAsia" w:ascii="宋体" w:hAnsi="宋体"/>
          <w:b/>
          <w:sz w:val="36"/>
          <w:szCs w:val="36"/>
          <w:highlight w:val="none"/>
          <w:u w:val="single"/>
        </w:rPr>
        <w:t>项目</w:t>
      </w:r>
      <w:r>
        <w:rPr>
          <w:rFonts w:hint="eastAsia" w:ascii="宋体" w:hAnsi="宋体"/>
          <w:b/>
          <w:sz w:val="36"/>
          <w:szCs w:val="36"/>
          <w:highlight w:val="none"/>
          <w:u w:val="single"/>
          <w:lang w:val="zh-CN" w:eastAsia="zh-CN"/>
        </w:rPr>
        <w:t>一季度销售道具制作</w:t>
      </w:r>
      <w:r>
        <w:rPr>
          <w:rFonts w:hint="eastAsia" w:ascii="宋体" w:hAnsi="宋体"/>
          <w:b/>
          <w:sz w:val="36"/>
          <w:szCs w:val="36"/>
          <w:highlight w:val="none"/>
          <w:u w:val="single"/>
          <w:lang w:val="en-US" w:eastAsia="zh-CN"/>
        </w:rPr>
        <w:t>合同</w:t>
      </w:r>
    </w:p>
    <w:p w14:paraId="3C141A7F">
      <w:pPr>
        <w:spacing w:line="360" w:lineRule="auto"/>
        <w:ind w:firstLine="420" w:firstLineChars="200"/>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甲方：</w:t>
      </w:r>
      <w:r>
        <w:rPr>
          <w:rFonts w:hint="eastAsia" w:ascii="微软雅黑" w:hAnsi="微软雅黑" w:eastAsia="微软雅黑" w:cs="微软雅黑"/>
          <w:b/>
          <w:bCs/>
          <w:color w:val="0D0D0D" w:themeColor="text1" w:themeTint="F2"/>
          <w:szCs w:val="21"/>
          <w:u w:val="single"/>
          <w14:textFill>
            <w14:solidFill>
              <w14:schemeClr w14:val="tx1">
                <w14:lumMod w14:val="95000"/>
                <w14:lumOff w14:val="5000"/>
              </w14:schemeClr>
            </w14:solidFill>
          </w14:textFill>
        </w:rPr>
        <w:t xml:space="preserve"> 合肥滨投文化创意发展有限公司 </w:t>
      </w: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（以下简称甲方）</w:t>
      </w:r>
    </w:p>
    <w:p w14:paraId="134CAF2B">
      <w:pPr>
        <w:spacing w:line="360" w:lineRule="auto"/>
        <w:ind w:firstLine="420" w:firstLineChars="200"/>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乙方：</w:t>
      </w:r>
      <w:r>
        <w:rPr>
          <w:rFonts w:hint="eastAsia" w:ascii="微软雅黑" w:hAnsi="微软雅黑" w:eastAsia="微软雅黑" w:cs="微软雅黑"/>
          <w:b/>
          <w:bCs/>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(以下简称乙方）</w:t>
      </w:r>
    </w:p>
    <w:p w14:paraId="4625FE14">
      <w:pPr>
        <w:spacing w:line="360" w:lineRule="auto"/>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依据《中华人民共和国民法典》和有关法规的规定，乙方接受甲方的委托，就委托合同内服务事项，双方经协商一致，签订本合同，信守执行：</w:t>
      </w:r>
    </w:p>
    <w:p w14:paraId="6027C370">
      <w:pPr>
        <w:spacing w:line="360" w:lineRule="auto"/>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一、合同内容和送货要求</w:t>
      </w:r>
    </w:p>
    <w:p w14:paraId="0D1377EB">
      <w:pPr>
        <w:numPr>
          <w:ilvl w:val="0"/>
          <w:numId w:val="7"/>
        </w:numPr>
        <w:spacing w:line="360" w:lineRule="auto"/>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合同制作项目：</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合柴拾间项目一季度销售道具制作 </w:t>
      </w:r>
    </w:p>
    <w:p w14:paraId="16D38CE0">
      <w:pPr>
        <w:numPr>
          <w:ilvl w:val="0"/>
          <w:numId w:val="7"/>
        </w:numPr>
        <w:spacing w:line="360" w:lineRule="auto"/>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供货与安装时间:截止</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u w:val="single"/>
          <w:lang w:val="en-US" w:eastAsia="zh-CN"/>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年</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u w:val="single"/>
          <w:lang w:val="en-US" w:eastAsia="zh-CN"/>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月</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u w:val="single"/>
          <w:lang w:val="en-US" w:eastAsia="zh-CN"/>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日完成所有广告物料安装（含运输、安装等全部活动）</w:t>
      </w:r>
    </w:p>
    <w:p w14:paraId="2818EB1F">
      <w:pPr>
        <w:numPr>
          <w:ilvl w:val="0"/>
          <w:numId w:val="7"/>
        </w:numPr>
        <w:spacing w:line="360" w:lineRule="auto"/>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安装地点：甲方指定地点</w:t>
      </w:r>
    </w:p>
    <w:p w14:paraId="1049637C">
      <w:pPr>
        <w:numPr>
          <w:ilvl w:val="0"/>
          <w:numId w:val="7"/>
        </w:numPr>
        <w:spacing w:line="360" w:lineRule="auto"/>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乙方项目负责人：</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 xml:space="preserve"> 联系方式：</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6B50FA4F">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p>
    <w:p w14:paraId="621F43B7">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二、验收标准和方法</w:t>
      </w:r>
    </w:p>
    <w:p w14:paraId="6EDD1BB7">
      <w:pPr>
        <w:pStyle w:val="14"/>
        <w:numPr>
          <w:ilvl w:val="0"/>
          <w:numId w:val="8"/>
        </w:numPr>
        <w:adjustRightInd w:val="0"/>
        <w:snapToGrid w:val="0"/>
        <w:spacing w:line="360" w:lineRule="auto"/>
        <w:jc w:val="left"/>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t>在本合同规定的物料完工时间内,乙方在对物料成品进行准确而全面的检验合格后,应提前通知甲方做好交货准备,并在约定的时间内免费将物料成品交到甲方指定地点。</w:t>
      </w:r>
    </w:p>
    <w:p w14:paraId="0443DFAA">
      <w:pPr>
        <w:numPr>
          <w:ilvl w:val="0"/>
          <w:numId w:val="8"/>
        </w:numPr>
        <w:spacing w:line="360" w:lineRule="auto"/>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以甲乙双方确认的制作要求（包括材质工艺、画面、规格、技术标准、质量要求等）为准进行验收。</w:t>
      </w:r>
    </w:p>
    <w:p w14:paraId="21941B21">
      <w:pPr>
        <w:pStyle w:val="14"/>
        <w:numPr>
          <w:ilvl w:val="0"/>
          <w:numId w:val="8"/>
        </w:numPr>
        <w:adjustRightInd w:val="0"/>
        <w:snapToGrid w:val="0"/>
        <w:spacing w:line="360" w:lineRule="auto"/>
        <w:jc w:val="left"/>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t>甲方应仔细检查物料成品,如果物料成品的质量、内容、数量符合要求,甲方应在乙方交货后48小时内在“验收单”上签字认可；如果物料成品的质量、内容、数量不符合要求,甲方可拒绝在“验收单”上签字,则视为验收不合格。甲方对物料成品的验收是否符合合同约定标准拥有最终确定权。</w:t>
      </w:r>
    </w:p>
    <w:p w14:paraId="43D6C131">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p>
    <w:p w14:paraId="072A187B">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三、合同金额：</w:t>
      </w:r>
    </w:p>
    <w:p w14:paraId="50688D9F">
      <w:pPr>
        <w:spacing w:line="40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本合同含税金额：</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（小写）：￥         元</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w:t>
      </w:r>
    </w:p>
    <w:p w14:paraId="52E7485D">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付款方式：</w:t>
      </w:r>
    </w:p>
    <w:p w14:paraId="2E9EF684">
      <w:pPr>
        <w:numPr>
          <w:ilvl w:val="0"/>
          <w:numId w:val="0"/>
        </w:numPr>
        <w:spacing w:line="400" w:lineRule="exact"/>
        <w:ind w:left="420" w:left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t>乙方完成物料制作并经甲方验收合格、双方签署验收确认文件后，</w:t>
      </w:r>
      <w:r>
        <w:rPr>
          <w:rFonts w:hint="eastAsia" w:ascii="微软雅黑" w:hAnsi="微软雅黑" w:eastAsia="微软雅黑" w:cs="微软雅黑"/>
          <w:bCs/>
          <w:color w:val="0D0D0D" w:themeColor="text1" w:themeTint="F2"/>
          <w:szCs w:val="21"/>
          <w:highlight w:val="yellow"/>
          <w14:textFill>
            <w14:solidFill>
              <w14:schemeClr w14:val="tx1">
                <w14:lumMod w14:val="95000"/>
                <w14:lumOff w14:val="5000"/>
              </w14:schemeClr>
            </w14:solidFill>
          </w14:textFill>
        </w:rPr>
        <w:t>甲方按照实际制作且验收合格的数量进行据实结算。</w:t>
      </w:r>
    </w:p>
    <w:p w14:paraId="689E2C98">
      <w:pPr>
        <w:spacing w:line="400" w:lineRule="exact"/>
        <w:ind w:firstLine="420" w:firstLineChars="200"/>
        <w:rPr>
          <w:rFonts w:hint="default" w:ascii="微软雅黑" w:hAnsi="微软雅黑" w:eastAsia="微软雅黑" w:cs="微软雅黑"/>
          <w:b/>
          <w:color w:val="0D0D0D" w:themeColor="text1" w:themeTint="F2"/>
          <w:szCs w:val="21"/>
          <w:lang w:val="en-US" w:eastAsia="zh-CN"/>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lang w:val="en-US" w:eastAsia="zh-CN"/>
          <w14:textFill>
            <w14:solidFill>
              <w14:schemeClr w14:val="tx1">
                <w14:lumMod w14:val="95000"/>
                <w14:lumOff w14:val="5000"/>
              </w14:schemeClr>
            </w14:solidFill>
          </w14:textFill>
        </w:rPr>
        <w:t>付款要求：</w:t>
      </w:r>
    </w:p>
    <w:p w14:paraId="40E627DF">
      <w:pPr>
        <w:numPr>
          <w:ilvl w:val="0"/>
          <w:numId w:val="0"/>
        </w:numPr>
        <w:spacing w:line="400" w:lineRule="exact"/>
        <w:ind w:left="420" w:left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在付款前</w:t>
      </w:r>
      <w:r>
        <w:rPr>
          <w:rFonts w:hint="eastAsia" w:ascii="微软雅黑" w:hAnsi="微软雅黑" w:eastAsia="微软雅黑" w:cs="微软雅黑"/>
          <w:color w:val="0D0D0D" w:themeColor="text1" w:themeTint="F2"/>
          <w:szCs w:val="21"/>
          <w:lang w:val="en-US" w:eastAsia="zh-CN"/>
          <w14:textFill>
            <w14:solidFill>
              <w14:schemeClr w14:val="tx1">
                <w14:lumMod w14:val="95000"/>
                <w14:lumOff w14:val="5000"/>
              </w14:schemeClr>
            </w14:solidFill>
          </w14:textFill>
        </w:rPr>
        <w:t>乙方</w:t>
      </w:r>
      <w:r>
        <w:rPr>
          <w:rFonts w:hint="eastAsia" w:ascii="微软雅黑" w:hAnsi="微软雅黑" w:eastAsia="微软雅黑" w:cs="微软雅黑"/>
          <w:color w:val="0D0D0D" w:themeColor="text1" w:themeTint="F2"/>
          <w:szCs w:val="21"/>
          <w:highlight w:val="yellow"/>
          <w:lang w:eastAsia="zh-CN"/>
          <w14:textFill>
            <w14:solidFill>
              <w14:schemeClr w14:val="tx1">
                <w14:lumMod w14:val="95000"/>
                <w14:lumOff w14:val="5000"/>
              </w14:schemeClr>
            </w14:solidFill>
          </w14:textFill>
        </w:rPr>
        <w:t>须按照一般计税方法提供增值税专用发票（税率6%）</w:t>
      </w:r>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，如未按约定开具增值税专用发票或实际开具的增值税专用发票税率低于合同中约定税率的，</w:t>
      </w:r>
      <w:r>
        <w:rPr>
          <w:rFonts w:hint="eastAsia" w:ascii="微软雅黑" w:hAnsi="微软雅黑" w:eastAsia="微软雅黑" w:cs="微软雅黑"/>
          <w:color w:val="0D0D0D" w:themeColor="text1" w:themeTint="F2"/>
          <w:szCs w:val="21"/>
          <w:lang w:val="en-US" w:eastAsia="zh-CN"/>
          <w14:textFill>
            <w14:solidFill>
              <w14:schemeClr w14:val="tx1">
                <w14:lumMod w14:val="95000"/>
                <w14:lumOff w14:val="5000"/>
              </w14:schemeClr>
            </w14:solidFill>
          </w14:textFill>
        </w:rPr>
        <w:t>乙方</w:t>
      </w:r>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应向</w:t>
      </w:r>
      <w:r>
        <w:rPr>
          <w:rFonts w:hint="eastAsia" w:ascii="微软雅黑" w:hAnsi="微软雅黑" w:eastAsia="微软雅黑" w:cs="微软雅黑"/>
          <w:color w:val="0D0D0D" w:themeColor="text1" w:themeTint="F2"/>
          <w:szCs w:val="21"/>
          <w:lang w:val="en-US" w:eastAsia="zh-CN"/>
          <w14:textFill>
            <w14:solidFill>
              <w14:schemeClr w14:val="tx1">
                <w14:lumMod w14:val="95000"/>
                <w14:lumOff w14:val="5000"/>
              </w14:schemeClr>
            </w14:solidFill>
          </w14:textFill>
        </w:rPr>
        <w:t>甲方</w:t>
      </w:r>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支付无法抵扣部分的税款金额。</w:t>
      </w:r>
    </w:p>
    <w:p w14:paraId="5FA558C2">
      <w:pPr>
        <w:spacing w:line="360" w:lineRule="auto"/>
        <w:ind w:firstLine="420" w:firstLineChars="200"/>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乙方账户信息：</w:t>
      </w:r>
    </w:p>
    <w:p w14:paraId="32D03D49">
      <w:pPr>
        <w:spacing w:line="360" w:lineRule="auto"/>
        <w:ind w:firstLine="420" w:firstLineChars="200"/>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户  名：</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27E4CFFF">
      <w:pPr>
        <w:spacing w:line="360" w:lineRule="auto"/>
        <w:ind w:firstLine="420" w:firstLineChars="200"/>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开户行：</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137E5E95">
      <w:pPr>
        <w:spacing w:line="360" w:lineRule="auto"/>
        <w:ind w:firstLine="420" w:firstLineChars="200"/>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帐  号：</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0E53217A">
      <w:pPr>
        <w:pStyle w:val="14"/>
        <w:ind w:firstLine="420"/>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pPr>
    </w:p>
    <w:p w14:paraId="0984B76E">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四、甲方的权利义务</w:t>
      </w:r>
    </w:p>
    <w:p w14:paraId="3680CA4D">
      <w:pPr>
        <w:numPr>
          <w:ilvl w:val="0"/>
          <w:numId w:val="9"/>
        </w:numPr>
        <w:spacing w:line="48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bookmarkStart w:id="32" w:name="auto_fouce_15"/>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甲方有权监督乙方按照合同约定的标准质量完成广告物料的制作任务。</w:t>
      </w:r>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甲方在乙方延期、瑕疵履行或拒不履行本合同义务（包括质量、进度等）时，有权单方解除合同，并要求乙方承担全部损失。同时，甲方有权自行或委托第三方替代履行，相应增加的费用及损失均由乙方承担。</w:t>
      </w:r>
      <w:bookmarkEnd w:id="32"/>
    </w:p>
    <w:p w14:paraId="4FAAE846">
      <w:pPr>
        <w:spacing w:line="48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bookmarkStart w:id="33" w:name="auto_fouce_16"/>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2.  甲方按照合同约定及时提供并书面确认制作物品的小样稿，便于乙方按小样稿进行制作</w:t>
      </w:r>
      <w:bookmarkStart w:id="34" w:name="auto_fouce_18"/>
    </w:p>
    <w:bookmarkEnd w:id="33"/>
    <w:bookmarkEnd w:id="34"/>
    <w:p w14:paraId="484EC047">
      <w:pPr>
        <w:spacing w:line="480" w:lineRule="exact"/>
        <w:ind w:left="420" w:left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bookmarkStart w:id="35" w:name="auto_fouce_19"/>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3.  甲方中途变更制作物品的数量、规格、质量或设计等，应在变更决定作出后及时通知乙方</w:t>
      </w:r>
      <w:bookmarkStart w:id="36" w:name="auto_fouce_20"/>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w:t>
      </w:r>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合同的任何变更、补充或修改，必须经甲方书面确认后方可生效。</w:t>
      </w:r>
      <w:bookmarkEnd w:id="36"/>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乙方应在收到变更指令后24小时内提交调整方案及费用测算，价格变动不得超过原合同单价10%。如遇甲方书面变更，变更范围和费用须经双方书面确认，否则乙方不得据此主张延期或费用。</w:t>
      </w:r>
      <w:bookmarkEnd w:id="35"/>
    </w:p>
    <w:p w14:paraId="469DA2CC">
      <w:pPr>
        <w:spacing w:line="48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4.  甲方应及时组织对制作物品的收货验收工作。</w:t>
      </w:r>
    </w:p>
    <w:p w14:paraId="7E08E906">
      <w:pPr>
        <w:spacing w:line="48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5.  甲方有义务依据合同约定向乙方据实结算款项。</w:t>
      </w:r>
    </w:p>
    <w:p w14:paraId="588B332A">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p>
    <w:p w14:paraId="6054AC28">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五、乙方的权利义务</w:t>
      </w:r>
    </w:p>
    <w:p w14:paraId="6E4FF05C">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严格按照甲方确认的小样稿、设计方案等要求进行制作，确保按照合同约定的时间和方式保质保量地履行制作物品的交付义务；对于乙方包安装的物品，确保按照合同约定的时间履行全部物品的安装义务。若乙方进行分包，需事先经甲方书面同意，且分包金额不得超过合同总金额的30%。乙方对分包商履行行为向甲方承担连带责任。</w:t>
      </w:r>
    </w:p>
    <w:p w14:paraId="79115F6B">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对于需要乙方送货上门的物品，乙方应负责承担运费、装卸费及人工费，在合同约定的时间内将物品送至合同约定的地点，供甲方收货验收。</w:t>
      </w:r>
    </w:p>
    <w:p w14:paraId="08BEB57F">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 xml:space="preserve">本合同生效后，对于乙方送货上门的物料，交付给甲方（交付以甲方在约定的收货地点对物品验收并签字确认为准）前，在制作、设计、成品保管、运输、搬运及装卸过程中，发生损坏、灭失、毁损、丢失等的，一切责任及风险由乙方承担。 </w:t>
      </w:r>
    </w:p>
    <w:p w14:paraId="526CB78D">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乙方应按照甲方规定时间及数量送货安装及清理撤场，使用完毕后需恢复原状，如因施工给甲方造成经济损失，乙方应承担相应赔偿责任。</w:t>
      </w:r>
    </w:p>
    <w:p w14:paraId="2C1FF675">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指定特殊物料及户外广告喷绘需由乙方自行量尺制作，如因量尺/复尺导致物料出现偏差无法安装，由乙方自行承担免费修改或更换的义务，同时还应在甲方需求时间内制作符合标准的物料，因此发生的延误，甲方有权不向乙方支付任何费用，且因乙方物料的问题耽误了甲方宣传，乙方还需承担相应赔偿。</w:t>
      </w:r>
    </w:p>
    <w:p w14:paraId="7231FBE9">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乙方制作、施工、安装广告物品时不得损坏甲方的有关物品和设施，否则应全额赔偿甲方的损失。</w:t>
      </w:r>
    </w:p>
    <w:p w14:paraId="39B7BFE9">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乙方在施工过程中须做好安全防护工作，在广告物品的施工、制作及安装全流程中，应保证安全、文明施工。自</w:t>
      </w:r>
      <w:r>
        <w:rPr>
          <w:rFonts w:hint="eastAsia" w:ascii="微软雅黑" w:hAnsi="微软雅黑" w:eastAsia="微软雅黑" w:cs="微软雅黑"/>
          <w:color w:val="0D0D0D" w:themeColor="text1" w:themeTint="F2"/>
          <w:szCs w:val="21"/>
          <w:lang w:val="en-US" w:eastAsia="zh-CN"/>
          <w14:textFill>
            <w14:solidFill>
              <w14:schemeClr w14:val="tx1">
                <w14:lumMod w14:val="95000"/>
                <w14:lumOff w14:val="5000"/>
              </w14:schemeClr>
            </w14:solidFill>
          </w14:textFill>
        </w:rPr>
        <w:t>物料交付</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起至质保期满，乙方仍需对合同清单内所有物料的安全稳定性承担保障责任。因乙方施工操作不当、安全管理疏漏或质保期内物料维护不到位等自身原因，造成甲方或第三方人身伤亡、财产损失的，乙方应承担全部赔偿责任，并依法承担相应的法律责任。</w:t>
      </w:r>
    </w:p>
    <w:p w14:paraId="4A7F35D6">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合同期内，乙方不得以任何理由拒绝制作合同内的物料。</w:t>
      </w:r>
    </w:p>
    <w:p w14:paraId="3463EF4D">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乙方有权要求甲方按合同约定据实结算货款</w:t>
      </w:r>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w:t>
      </w:r>
    </w:p>
    <w:p w14:paraId="615DDFE2">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在履行本合同约定的义务过程中，乙方保证提供的相关物料成果（包括过程性作品或成果）等均为乙方原创，未侵犯任何第三方的知识产权等合法权益。如乙方侵犯了第三方的知识产权，乙方应负责解决由此引起的一切法律纠纷，并承担相应的法律责任。乙方制作的物料等所有工作成果，由甲方享有所有权和全部知识产权（包括但不限于发表权、署名权、修改权、作品完整权、复制权、发行权、出租权、展览权、表演权、放映权、广播权、信息网络传播权、摄制权、改编权、翻译权、汇编权等）。乙方未经甲方同意，不得将本合同项下的任何工作成果用于本合同约定外的事项。</w:t>
      </w:r>
    </w:p>
    <w:p w14:paraId="59362C11">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因乙方违反本条第10款的约定，因侵犯第三人合法权益导致甲方遭受损失的（包括但不限于商誉、直接经济损失等），乙方应赔偿甲方因此遭受的所有相关损失，赔偿范围包括但不限于：物料更换费、侵权赔偿费、维权所需的诉讼费、律师费等相关费用。同时，甲方有权据此提前解除本合同并要求乙方赔偿合同总价款20%的违约金。</w:t>
      </w:r>
    </w:p>
    <w:p w14:paraId="46D8608A">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2C453E38">
      <w:pPr>
        <w:spacing w:line="400" w:lineRule="exact"/>
        <w:ind w:firstLine="420" w:firstLineChars="200"/>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六、保密条款</w:t>
      </w:r>
    </w:p>
    <w:p w14:paraId="3305C565">
      <w:pPr>
        <w:numPr>
          <w:ilvl w:val="0"/>
          <w:numId w:val="11"/>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乙方对甲方所委托的物料内容，应负保密义务，非经甲方书面同意，不得私自利用或对外泄露。</w:t>
      </w:r>
    </w:p>
    <w:p w14:paraId="5582118B">
      <w:pPr>
        <w:numPr>
          <w:ilvl w:val="0"/>
          <w:numId w:val="11"/>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乙方设计人员应保存甲方提供的一切用于物料的电子文档，但不得擅自提供给任何第三方作任何用途。</w:t>
      </w:r>
    </w:p>
    <w:p w14:paraId="6E0808FB">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210E4361">
      <w:pPr>
        <w:spacing w:line="40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七、违约责任</w:t>
      </w:r>
    </w:p>
    <w:p w14:paraId="36D8636C">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若乙方交付的物料质量、数量、规格有不符合清单内容与合同约定或达不到甲方验收标准，甲方有权拒收并解除本合同，并不予支付乙方本次款项。</w:t>
      </w:r>
    </w:p>
    <w:p w14:paraId="3E6F3EB1">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乙方未按时向甲方提供物料成品，甲方有权不予支付乙方本次物料款项，另乙方仍需承担本次制作费30%的违约金。</w:t>
      </w:r>
    </w:p>
    <w:p w14:paraId="4EF274D3">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未按本合同约定开具、送达合法等额增值税专用发票或开具的增值税专用发票不符合税务部门规定的，应在7日内按甲方要求重新开具增值税专用发票，并按重新开具发票金额的10%向甲方支付违约金，该金额不足以弥补甲方损失的，甲方有权向乙方另行追偿；同时，甲方有权将收到的不合法发票、联系人、联系方式送交乙方公司所在地税务机关处理。</w:t>
      </w:r>
    </w:p>
    <w:p w14:paraId="0C049BCC">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保证其在本合同履行过程中向甲方提供的资料、信息（包括但不限于主体资格证明文件、行政许可文件等）具备合法性和真实性，否则甲方有权解除本合同，乙方应全额返还甲方已支付款项，并向甲方支付合同总价款20%的违约金。</w:t>
      </w:r>
    </w:p>
    <w:p w14:paraId="34625061">
      <w:pPr>
        <w:numPr>
          <w:ilvl w:val="0"/>
          <w:numId w:val="12"/>
        </w:numPr>
        <w:spacing w:line="400" w:lineRule="exact"/>
        <w:ind w:left="840" w:leftChars="0" w:hanging="425"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乙方若违反本合同其他条款的，甲方有权解除本合同，并要求乙方支付合同总价款20%的违约金。</w:t>
      </w:r>
    </w:p>
    <w:p w14:paraId="0BBFE09B">
      <w:pPr>
        <w:numPr>
          <w:ilvl w:val="0"/>
          <w:numId w:val="12"/>
        </w:numPr>
        <w:spacing w:line="400" w:lineRule="exact"/>
        <w:ind w:left="840" w:leftChars="0" w:hanging="425"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乙方违反本合同保密义务，应向甲方承担本合同总价款20%违约金，违约金不足以弥补损失的，还应赔偿给甲方造成的损失。</w:t>
      </w:r>
    </w:p>
    <w:p w14:paraId="4EF5FFD5">
      <w:pPr>
        <w:numPr>
          <w:ilvl w:val="0"/>
          <w:numId w:val="12"/>
        </w:numPr>
        <w:spacing w:line="400" w:lineRule="exact"/>
        <w:ind w:left="840" w:leftChars="0" w:hanging="425"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乙方擅自转让本合同权利义务的，甲方可以解除本合同（甲方已经预付合同费用的，乙方应无条件无额返还）且要求乙方向甲方支付本合同总价款20%违约金。</w:t>
      </w:r>
    </w:p>
    <w:p w14:paraId="288A7B9F">
      <w:pPr>
        <w:numPr>
          <w:ilvl w:val="0"/>
          <w:numId w:val="12"/>
        </w:numPr>
        <w:spacing w:line="400" w:lineRule="exact"/>
        <w:ind w:left="840" w:leftChars="0" w:hanging="425"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乙方应承担甲方为追偿乙方违约造成的支出（包括但不限于诉讼费、律师代理费、公证费用、保全费用等）。本协议项下违约金不足以弥补甲方损失的，乙方还应赔偿不足部分损失。</w:t>
      </w:r>
    </w:p>
    <w:p w14:paraId="12A3B5C4">
      <w:pPr>
        <w:spacing w:line="400" w:lineRule="exact"/>
        <w:ind w:left="845"/>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00111992">
      <w:pPr>
        <w:spacing w:line="400" w:lineRule="exact"/>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八、其他事项</w:t>
      </w:r>
    </w:p>
    <w:p w14:paraId="26890FBD">
      <w:pPr>
        <w:numPr>
          <w:ilvl w:val="0"/>
          <w:numId w:val="13"/>
        </w:numPr>
        <w:spacing w:line="400" w:lineRule="exact"/>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整体</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物料视具体情况而定，</w:t>
      </w: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质保</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期为</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12</w:t>
      </w: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个月，（质保期起始时间以乙方交付时间为准，</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具体项目质保期以当次制作清单备注为准</w:t>
      </w: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），质保期内因产品自身原因引起的质量问题由乙方</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负责</w:t>
      </w: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免费维修；且产生的费用由乙方自行承担；因人为和不可抗拒等因素，由此产生的责任和费用无需乙方承担。</w:t>
      </w:r>
    </w:p>
    <w:p w14:paraId="3654F0F6">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乙方需提前勘察现场施工环境和安装点位，甲方不承担由此所产生的一切费用。</w:t>
      </w:r>
    </w:p>
    <w:p w14:paraId="3AC9BE91">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bookmarkStart w:id="37" w:name="auto_fouce_40"/>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本合同所约定的物料制作如是乙方设计的，</w:t>
      </w:r>
      <w:bookmarkEnd w:id="37"/>
      <w:bookmarkStart w:id="38" w:name="auto_fouce_41"/>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乙方保证其设计成果不侵犯第三方知识产权，若发生侵权纠纷，乙方除承担全部法律责任外，另需赔偿甲方因此遭受的直接及间接损失。</w:t>
      </w:r>
      <w:bookmarkEnd w:id="38"/>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 xml:space="preserve"> </w:t>
      </w:r>
    </w:p>
    <w:p w14:paraId="1F9E272A">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本合同未尽事宜，甲乙双方可另行协商解决，经双方同意后，通过签订书面补充协议的形式约定，补充协议经双方授权代表签字并加盖公章（或合同专用章）后生效。</w:t>
      </w:r>
    </w:p>
    <w:p w14:paraId="0C2F100B">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合同签订后，甲乙双方因本合同发生争议，应以协商方式解决；若协商不成，由甲方住所地人民法院诉讼管辖解决纠纷。</w:t>
      </w:r>
    </w:p>
    <w:p w14:paraId="609B4D94">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23371C40">
      <w:pPr>
        <w:pStyle w:val="40"/>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        】</w:t>
      </w:r>
    </w:p>
    <w:p w14:paraId="4EE8E92D">
      <w:pPr>
        <w:pStyle w:val="40"/>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地址：【        】</w:t>
      </w:r>
    </w:p>
    <w:p w14:paraId="66FEF4C7">
      <w:pPr>
        <w:pStyle w:val="40"/>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收件人：【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ab/>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ab/>
      </w:r>
    </w:p>
    <w:p w14:paraId="2C53603F">
      <w:pPr>
        <w:pStyle w:val="40"/>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电话：【         】</w:t>
      </w:r>
    </w:p>
    <w:p w14:paraId="69B8D9C0">
      <w:pPr>
        <w:pStyle w:val="40"/>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              】</w:t>
      </w:r>
    </w:p>
    <w:p w14:paraId="0B1994D9">
      <w:pPr>
        <w:pStyle w:val="40"/>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地址：【           】</w:t>
      </w:r>
    </w:p>
    <w:p w14:paraId="664913BC">
      <w:pPr>
        <w:pStyle w:val="40"/>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收件人：【               】</w:t>
      </w:r>
    </w:p>
    <w:p w14:paraId="524C70D1">
      <w:pPr>
        <w:pStyle w:val="40"/>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电话：【            】</w:t>
      </w:r>
    </w:p>
    <w:p w14:paraId="0D9DEBCC">
      <w:pPr>
        <w:pStyle w:val="40"/>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电子邮件：【         】</w:t>
      </w:r>
    </w:p>
    <w:p w14:paraId="15A87383">
      <w:pPr>
        <w:pStyle w:val="40"/>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重要事项均应以书面形式送交对方签收或按协议约定地址邮寄送达，一经签收或邮寄后即视为对方已收到。</w:t>
      </w:r>
    </w:p>
    <w:p w14:paraId="4571595A">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本合同自双方授权代表签字并加盖有效公章（或合同专用章）后生效。本合同壹式肆份，甲方叁份乙方壹份，具有同等法律效力。如双方签字日期不一致时，以最后签字方的签字日期为合同的生效日期。</w:t>
      </w:r>
    </w:p>
    <w:p w14:paraId="691F107B">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1EE38AEC">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01486EFE">
      <w:pPr>
        <w:spacing w:line="400" w:lineRule="exact"/>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w:t>
      </w:r>
      <w:r>
        <w:rPr>
          <w:rFonts w:hint="eastAsia" w:ascii="微软雅黑" w:hAnsi="微软雅黑" w:eastAsia="微软雅黑" w:cs="微软雅黑"/>
          <w:bCs/>
          <w:color w:val="0D0D0D" w:themeColor="text1" w:themeTint="F2"/>
          <w:szCs w:val="21"/>
          <w:lang w:val="zh-CN"/>
          <w14:textFill>
            <w14:solidFill>
              <w14:schemeClr w14:val="tx1">
                <w14:lumMod w14:val="95000"/>
                <w14:lumOff w14:val="5000"/>
              </w14:schemeClr>
            </w14:solidFill>
          </w14:textFill>
        </w:rPr>
        <w:t>（签章）</w:t>
      </w:r>
      <w:r>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t xml:space="preserve">                                乙方：（</w:t>
      </w:r>
      <w:r>
        <w:rPr>
          <w:rFonts w:hint="eastAsia" w:ascii="微软雅黑" w:hAnsi="微软雅黑" w:eastAsia="微软雅黑" w:cs="微软雅黑"/>
          <w:bCs/>
          <w:color w:val="0D0D0D" w:themeColor="text1" w:themeTint="F2"/>
          <w:szCs w:val="21"/>
          <w:lang w:val="zh-CN"/>
          <w14:textFill>
            <w14:solidFill>
              <w14:schemeClr w14:val="tx1">
                <w14:lumMod w14:val="95000"/>
                <w14:lumOff w14:val="5000"/>
              </w14:schemeClr>
            </w14:solidFill>
          </w14:textFill>
        </w:rPr>
        <w:t>签章</w:t>
      </w:r>
      <w:r>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t xml:space="preserve">） </w:t>
      </w:r>
    </w:p>
    <w:p w14:paraId="39447CEA">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0975F93D">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甲方代表：（签字）                            乙方代表：（签字）</w:t>
      </w:r>
    </w:p>
    <w:p w14:paraId="5201ABC0">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08831361">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日期：    年    月    日                      日期：    年    月    日</w:t>
      </w:r>
    </w:p>
    <w:p w14:paraId="0A3CABDB">
      <w:pPr>
        <w:widowControl w:val="0"/>
        <w:spacing w:line="360" w:lineRule="auto"/>
        <w:rPr>
          <w:rFonts w:hint="eastAsia" w:ascii="微软雅黑" w:hAnsi="微软雅黑" w:eastAsia="微软雅黑" w:cs="微软雅黑"/>
          <w:b/>
          <w:sz w:val="22"/>
          <w:szCs w:val="22"/>
          <w:highlight w:val="none"/>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60C2">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4109EF1E">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363B3">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1079A887">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23DA1">
    <w:pPr>
      <w:pStyle w:val="2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9A31">
    <w:pPr>
      <w:pStyle w:val="21"/>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86A5C">
    <w:pPr>
      <w:pStyle w:val="21"/>
      <w:jc w:val="both"/>
      <w:rPr>
        <w:rFonts w:hint="eastAsia" w:ascii="微软雅黑" w:hAnsi="微软雅黑" w:eastAsia="微软雅黑" w:cs="微软雅黑"/>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4D6D31"/>
    <w:multiLevelType w:val="singleLevel"/>
    <w:tmpl w:val="944D6D31"/>
    <w:lvl w:ilvl="0" w:tentative="0">
      <w:start w:val="1"/>
      <w:numFmt w:val="decimal"/>
      <w:lvlText w:val="%1."/>
      <w:lvlJc w:val="left"/>
      <w:pPr>
        <w:ind w:left="425" w:hanging="425"/>
      </w:pPr>
      <w:rPr>
        <w:rFonts w:hint="default"/>
      </w:rPr>
    </w:lvl>
  </w:abstractNum>
  <w:abstractNum w:abstractNumId="1">
    <w:nsid w:val="997270C2"/>
    <w:multiLevelType w:val="singleLevel"/>
    <w:tmpl w:val="997270C2"/>
    <w:lvl w:ilvl="0" w:tentative="0">
      <w:start w:val="2"/>
      <w:numFmt w:val="chineseCounting"/>
      <w:suff w:val="nothing"/>
      <w:lvlText w:val="%1、"/>
      <w:lvlJc w:val="left"/>
      <w:rPr>
        <w:rFonts w:hint="eastAsia"/>
      </w:rPr>
    </w:lvl>
  </w:abstractNum>
  <w:abstractNum w:abstractNumId="2">
    <w:nsid w:val="A77F5816"/>
    <w:multiLevelType w:val="singleLevel"/>
    <w:tmpl w:val="A77F5816"/>
    <w:lvl w:ilvl="0" w:tentative="0">
      <w:start w:val="1"/>
      <w:numFmt w:val="decimal"/>
      <w:lvlText w:val="%1."/>
      <w:lvlJc w:val="left"/>
      <w:pPr>
        <w:ind w:left="845" w:hanging="425"/>
      </w:pPr>
      <w:rPr>
        <w:rFonts w:hint="default" w:asciiTheme="majorEastAsia" w:hAnsiTheme="majorEastAsia" w:eastAsiaTheme="majorEastAsia" w:cstheme="majorEastAsia"/>
      </w:rPr>
    </w:lvl>
  </w:abstractNum>
  <w:abstractNum w:abstractNumId="3">
    <w:nsid w:val="A9E41B90"/>
    <w:multiLevelType w:val="singleLevel"/>
    <w:tmpl w:val="A9E41B90"/>
    <w:lvl w:ilvl="0" w:tentative="0">
      <w:start w:val="1"/>
      <w:numFmt w:val="decimal"/>
      <w:lvlText w:val="%1."/>
      <w:lvlJc w:val="left"/>
      <w:pPr>
        <w:tabs>
          <w:tab w:val="left" w:pos="312"/>
        </w:tabs>
      </w:pPr>
    </w:lvl>
  </w:abstractNum>
  <w:abstractNum w:abstractNumId="4">
    <w:nsid w:val="D3AE2498"/>
    <w:multiLevelType w:val="singleLevel"/>
    <w:tmpl w:val="D3AE2498"/>
    <w:lvl w:ilvl="0" w:tentative="0">
      <w:start w:val="1"/>
      <w:numFmt w:val="decimal"/>
      <w:lvlText w:val="%1."/>
      <w:lvlJc w:val="left"/>
      <w:pPr>
        <w:ind w:left="425" w:hanging="425"/>
      </w:pPr>
      <w:rPr>
        <w:rFonts w:hint="default"/>
      </w:rPr>
    </w:lvl>
  </w:abstractNum>
  <w:abstractNum w:abstractNumId="5">
    <w:nsid w:val="DF27DC07"/>
    <w:multiLevelType w:val="singleLevel"/>
    <w:tmpl w:val="DF27DC07"/>
    <w:lvl w:ilvl="0" w:tentative="0">
      <w:start w:val="1"/>
      <w:numFmt w:val="decimal"/>
      <w:lvlText w:val="%1."/>
      <w:lvlJc w:val="left"/>
      <w:pPr>
        <w:ind w:left="425" w:hanging="425"/>
      </w:pPr>
      <w:rPr>
        <w:rFonts w:hint="default"/>
      </w:rPr>
    </w:lvl>
  </w:abstractNum>
  <w:abstractNum w:abstractNumId="6">
    <w:nsid w:val="FFB68599"/>
    <w:multiLevelType w:val="singleLevel"/>
    <w:tmpl w:val="FFB68599"/>
    <w:lvl w:ilvl="0" w:tentative="0">
      <w:start w:val="1"/>
      <w:numFmt w:val="decimal"/>
      <w:lvlText w:val="%1)"/>
      <w:lvlJc w:val="left"/>
      <w:pPr>
        <w:ind w:left="1055" w:hanging="425"/>
      </w:pPr>
      <w:rPr>
        <w:rFonts w:hint="default"/>
      </w:rPr>
    </w:lvl>
  </w:abstractNum>
  <w:abstractNum w:abstractNumId="7">
    <w:nsid w:val="2EE479BF"/>
    <w:multiLevelType w:val="singleLevel"/>
    <w:tmpl w:val="2EE479BF"/>
    <w:lvl w:ilvl="0" w:tentative="0">
      <w:start w:val="1"/>
      <w:numFmt w:val="decimal"/>
      <w:lvlText w:val="%1."/>
      <w:lvlJc w:val="left"/>
      <w:pPr>
        <w:ind w:left="845" w:hanging="425"/>
      </w:pPr>
      <w:rPr>
        <w:rFonts w:hint="default"/>
      </w:rPr>
    </w:lvl>
  </w:abstractNum>
  <w:abstractNum w:abstractNumId="8">
    <w:nsid w:val="3A658CC2"/>
    <w:multiLevelType w:val="singleLevel"/>
    <w:tmpl w:val="3A658CC2"/>
    <w:lvl w:ilvl="0" w:tentative="0">
      <w:start w:val="1"/>
      <w:numFmt w:val="decimal"/>
      <w:lvlText w:val="%1."/>
      <w:lvlJc w:val="left"/>
      <w:pPr>
        <w:ind w:left="845" w:hanging="425"/>
      </w:pPr>
      <w:rPr>
        <w:rFonts w:hint="default"/>
      </w:rPr>
    </w:lvl>
  </w:abstractNum>
  <w:abstractNum w:abstractNumId="9">
    <w:nsid w:val="565D15ED"/>
    <w:multiLevelType w:val="singleLevel"/>
    <w:tmpl w:val="565D15ED"/>
    <w:lvl w:ilvl="0" w:tentative="0">
      <w:start w:val="1"/>
      <w:numFmt w:val="decimal"/>
      <w:lvlText w:val="%1."/>
      <w:lvlJc w:val="left"/>
      <w:pPr>
        <w:ind w:left="845" w:hanging="425"/>
      </w:pPr>
      <w:rPr>
        <w:rFonts w:hint="default"/>
        <w:b w:val="0"/>
        <w:bCs w:val="0"/>
      </w:rPr>
    </w:lvl>
  </w:abstractNum>
  <w:abstractNum w:abstractNumId="10">
    <w:nsid w:val="714C8BD3"/>
    <w:multiLevelType w:val="singleLevel"/>
    <w:tmpl w:val="714C8BD3"/>
    <w:lvl w:ilvl="0" w:tentative="0">
      <w:start w:val="1"/>
      <w:numFmt w:val="decimal"/>
      <w:lvlText w:val="%1."/>
      <w:lvlJc w:val="left"/>
      <w:pPr>
        <w:ind w:left="845" w:hanging="425"/>
      </w:pPr>
      <w:rPr>
        <w:rFonts w:hint="default" w:asciiTheme="majorEastAsia" w:hAnsiTheme="majorEastAsia" w:eastAsiaTheme="majorEastAsia" w:cstheme="majorEastAsia"/>
        <w:b w:val="0"/>
        <w:bCs w:val="0"/>
      </w:rPr>
    </w:lvl>
  </w:abstractNum>
  <w:abstractNum w:abstractNumId="11">
    <w:nsid w:val="735DD604"/>
    <w:multiLevelType w:val="singleLevel"/>
    <w:tmpl w:val="735DD604"/>
    <w:lvl w:ilvl="0" w:tentative="0">
      <w:start w:val="1"/>
      <w:numFmt w:val="decimal"/>
      <w:lvlText w:val="%1."/>
      <w:lvlJc w:val="left"/>
      <w:pPr>
        <w:ind w:left="845" w:hanging="425"/>
      </w:pPr>
      <w:rPr>
        <w:rFonts w:hint="default"/>
      </w:rPr>
    </w:lvl>
  </w:abstractNum>
  <w:abstractNum w:abstractNumId="12">
    <w:nsid w:val="7FE240B6"/>
    <w:multiLevelType w:val="singleLevel"/>
    <w:tmpl w:val="7FE240B6"/>
    <w:lvl w:ilvl="0" w:tentative="0">
      <w:start w:val="1"/>
      <w:numFmt w:val="decimal"/>
      <w:lvlText w:val="%1."/>
      <w:lvlJc w:val="left"/>
      <w:pPr>
        <w:ind w:left="845" w:hanging="425"/>
      </w:pPr>
      <w:rPr>
        <w:rFonts w:hint="default"/>
      </w:rPr>
    </w:lvl>
  </w:abstractNum>
  <w:num w:numId="1">
    <w:abstractNumId w:val="4"/>
  </w:num>
  <w:num w:numId="2">
    <w:abstractNumId w:val="6"/>
  </w:num>
  <w:num w:numId="3">
    <w:abstractNumId w:val="5"/>
  </w:num>
  <w:num w:numId="4">
    <w:abstractNumId w:val="1"/>
  </w:num>
  <w:num w:numId="5">
    <w:abstractNumId w:val="3"/>
  </w:num>
  <w:num w:numId="6">
    <w:abstractNumId w:val="0"/>
  </w:num>
  <w:num w:numId="7">
    <w:abstractNumId w:val="9"/>
  </w:num>
  <w:num w:numId="8">
    <w:abstractNumId w:val="10"/>
  </w:num>
  <w:num w:numId="9">
    <w:abstractNumId w:val="12"/>
  </w:num>
  <w:num w:numId="10">
    <w:abstractNumId w:val="7"/>
  </w:num>
  <w:num w:numId="11">
    <w:abstractNumId w:val="2"/>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F42CF"/>
    <w:rsid w:val="004F5CDE"/>
    <w:rsid w:val="00505141"/>
    <w:rsid w:val="00512BE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56C30"/>
    <w:rsid w:val="00660812"/>
    <w:rsid w:val="0066408A"/>
    <w:rsid w:val="006770CF"/>
    <w:rsid w:val="006820F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9685D"/>
    <w:rsid w:val="00C96D4D"/>
    <w:rsid w:val="00CC52EC"/>
    <w:rsid w:val="00CC6AD3"/>
    <w:rsid w:val="00CF27FC"/>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1532E60"/>
    <w:rsid w:val="01C9120F"/>
    <w:rsid w:val="03A81E16"/>
    <w:rsid w:val="04624686"/>
    <w:rsid w:val="057F6DC9"/>
    <w:rsid w:val="06905732"/>
    <w:rsid w:val="06BE6445"/>
    <w:rsid w:val="09E33DCA"/>
    <w:rsid w:val="0A9A6B7F"/>
    <w:rsid w:val="0CA82AC4"/>
    <w:rsid w:val="0E4B63E2"/>
    <w:rsid w:val="0F0A1DF9"/>
    <w:rsid w:val="10AE6120"/>
    <w:rsid w:val="11437FDD"/>
    <w:rsid w:val="11A83E70"/>
    <w:rsid w:val="12B46304"/>
    <w:rsid w:val="142F15AD"/>
    <w:rsid w:val="148B75BC"/>
    <w:rsid w:val="14AF1479"/>
    <w:rsid w:val="1582093B"/>
    <w:rsid w:val="168460D8"/>
    <w:rsid w:val="18E32C3E"/>
    <w:rsid w:val="19134A9B"/>
    <w:rsid w:val="1A3A7ECE"/>
    <w:rsid w:val="1BB47375"/>
    <w:rsid w:val="1BE3639A"/>
    <w:rsid w:val="1D3E230B"/>
    <w:rsid w:val="1E4D585F"/>
    <w:rsid w:val="1F34435E"/>
    <w:rsid w:val="1FE873B2"/>
    <w:rsid w:val="209357F1"/>
    <w:rsid w:val="20A41639"/>
    <w:rsid w:val="216D64F7"/>
    <w:rsid w:val="23530E2B"/>
    <w:rsid w:val="235E45EF"/>
    <w:rsid w:val="246C7F3E"/>
    <w:rsid w:val="25461841"/>
    <w:rsid w:val="25577F9C"/>
    <w:rsid w:val="26467BC7"/>
    <w:rsid w:val="28AF6D22"/>
    <w:rsid w:val="28D057FE"/>
    <w:rsid w:val="295B1778"/>
    <w:rsid w:val="2B020403"/>
    <w:rsid w:val="2B7663F5"/>
    <w:rsid w:val="2B8101D0"/>
    <w:rsid w:val="2C665AE5"/>
    <w:rsid w:val="2D692244"/>
    <w:rsid w:val="2D844819"/>
    <w:rsid w:val="2DC10CE8"/>
    <w:rsid w:val="2DD52A24"/>
    <w:rsid w:val="2E4C209F"/>
    <w:rsid w:val="2F565974"/>
    <w:rsid w:val="305D2645"/>
    <w:rsid w:val="308C2B9D"/>
    <w:rsid w:val="326170DF"/>
    <w:rsid w:val="340C668B"/>
    <w:rsid w:val="34187305"/>
    <w:rsid w:val="341E62CE"/>
    <w:rsid w:val="35956011"/>
    <w:rsid w:val="363E7C07"/>
    <w:rsid w:val="366C4B34"/>
    <w:rsid w:val="36C86A94"/>
    <w:rsid w:val="382F4FD4"/>
    <w:rsid w:val="38B05B5E"/>
    <w:rsid w:val="39007C46"/>
    <w:rsid w:val="3C472D40"/>
    <w:rsid w:val="3CF04064"/>
    <w:rsid w:val="3CFD60B9"/>
    <w:rsid w:val="3FF200B1"/>
    <w:rsid w:val="40D519B8"/>
    <w:rsid w:val="40F704A4"/>
    <w:rsid w:val="42B555FD"/>
    <w:rsid w:val="44270FE3"/>
    <w:rsid w:val="44FF48D5"/>
    <w:rsid w:val="453F01E4"/>
    <w:rsid w:val="45AD3585"/>
    <w:rsid w:val="4683508A"/>
    <w:rsid w:val="4844121F"/>
    <w:rsid w:val="489C4B0F"/>
    <w:rsid w:val="4942590D"/>
    <w:rsid w:val="49AE38A5"/>
    <w:rsid w:val="49DF72DB"/>
    <w:rsid w:val="4B6638D4"/>
    <w:rsid w:val="4B910E35"/>
    <w:rsid w:val="4C053274"/>
    <w:rsid w:val="4CE42F8A"/>
    <w:rsid w:val="4F8537C2"/>
    <w:rsid w:val="5080549C"/>
    <w:rsid w:val="509A472B"/>
    <w:rsid w:val="514E2DFA"/>
    <w:rsid w:val="52A32E2E"/>
    <w:rsid w:val="55121A78"/>
    <w:rsid w:val="554851CC"/>
    <w:rsid w:val="55A726C6"/>
    <w:rsid w:val="56E30533"/>
    <w:rsid w:val="571961BE"/>
    <w:rsid w:val="572172AD"/>
    <w:rsid w:val="5B994A7A"/>
    <w:rsid w:val="5C62522F"/>
    <w:rsid w:val="5DDA2B31"/>
    <w:rsid w:val="5F2E65C5"/>
    <w:rsid w:val="5FA647F3"/>
    <w:rsid w:val="60256EF4"/>
    <w:rsid w:val="60A76A75"/>
    <w:rsid w:val="63616199"/>
    <w:rsid w:val="63AC7512"/>
    <w:rsid w:val="667F18FA"/>
    <w:rsid w:val="684109A1"/>
    <w:rsid w:val="684856D7"/>
    <w:rsid w:val="692D5480"/>
    <w:rsid w:val="69A668E3"/>
    <w:rsid w:val="6C356D13"/>
    <w:rsid w:val="6DDB2AEC"/>
    <w:rsid w:val="6EBA3E17"/>
    <w:rsid w:val="6F4D07E7"/>
    <w:rsid w:val="6FF2313D"/>
    <w:rsid w:val="70052532"/>
    <w:rsid w:val="70660DD2"/>
    <w:rsid w:val="711164E0"/>
    <w:rsid w:val="71BB3492"/>
    <w:rsid w:val="735D448A"/>
    <w:rsid w:val="7B0B34BB"/>
    <w:rsid w:val="7CFE5817"/>
    <w:rsid w:val="7F00054D"/>
    <w:rsid w:val="7FA81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qFormat/>
    <w:uiPriority w:val="0"/>
    <w:pPr>
      <w:widowControl/>
      <w:spacing w:after="160" w:line="312" w:lineRule="auto"/>
      <w:jc w:val="left"/>
    </w:pPr>
    <w:rPr>
      <w:rFonts w:asciiTheme="minorHAnsi" w:hAnsiTheme="minorHAnsi" w:eastAsiaTheme="minorEastAsia" w:cstheme="minorBidi"/>
      <w:kern w:val="0"/>
      <w:sz w:val="21"/>
      <w:szCs w:val="21"/>
    </w:rPr>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character" w:customStyle="1" w:styleId="79">
    <w:name w:val="font61"/>
    <w:basedOn w:val="31"/>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Template>
  <Pages>21</Pages>
  <Words>7692</Words>
  <Characters>7874</Characters>
  <Lines>203</Lines>
  <Paragraphs>224</Paragraphs>
  <TotalTime>28</TotalTime>
  <ScaleCrop>false</ScaleCrop>
  <LinksUpToDate>false</LinksUpToDate>
  <CharactersWithSpaces>8852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2025-05-09T09:15:00Z</dcterms:created>
  <dc:creator>513706183@qq.com</dc:creator>
  <cp:lastModifiedBy>景初</cp:lastModifiedBy>
  <cp:lastPrinted>2024-01-30T08:05:00Z</cp:lastPrinted>
  <dcterms:modified xsi:type="dcterms:W3CDTF">2025-12-18T08:26:25Z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42A5CC5005714C628AB03A1DF3CA9F29_13</vt:lpwstr>
  </property>
  <property fmtid="{D5CDD505-2E9C-101B-9397-08002B2CF9AE}" pid="4" name="KSOTemplateDocerSaveRecord">
    <vt:lpwstr>eyJoZGlkIjoiNzZmYTZjMzJlYjIwZDcyZDZlNTQ5OGRkMjUwYzlkNDEiLCJ1c2VySWQiOiI0MzczMjUwOTUifQ==</vt:lpwstr>
  </property>
</Properties>
</file>