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1F8C46B0">
          <w:pPr>
            <w:spacing w:line="900" w:lineRule="exact"/>
            <w:jc w:val="center"/>
            <w:rPr>
              <w:rFonts w:hint="eastAsia" w:ascii="微软雅黑" w:hAnsi="微软雅黑" w:eastAsia="微软雅黑" w:cs="微软雅黑"/>
              <w:caps/>
              <w:sz w:val="22"/>
              <w:szCs w:val="22"/>
              <w:highlight w:val="none"/>
              <w:lang w:val="zh-CN"/>
            </w:rPr>
          </w:pPr>
          <w:bookmarkStart w:id="0" w:name="_Toc273602339"/>
          <w:bookmarkStart w:id="1" w:name="_Toc328559326"/>
          <w:bookmarkStart w:id="2" w:name="_Toc245092759"/>
        </w:p>
        <w:p w14:paraId="72F86C00">
          <w:pPr>
            <w:adjustRightInd w:val="0"/>
            <w:snapToGrid w:val="0"/>
            <w:spacing w:before="48" w:beforeLines="20" w:after="48" w:afterLines="20" w:line="360" w:lineRule="auto"/>
            <w:jc w:val="center"/>
            <w:rPr>
              <w:rFonts w:hint="eastAsia" w:eastAsia="黑体"/>
              <w:b/>
              <w:bCs/>
              <w:sz w:val="56"/>
              <w:szCs w:val="56"/>
              <w:highlight w:val="none"/>
              <w:lang w:val="en-US" w:eastAsia="zh-CN"/>
            </w:rPr>
          </w:pPr>
          <w:r>
            <w:rPr>
              <w:rFonts w:hint="eastAsia" w:eastAsia="黑体"/>
              <w:b/>
              <w:bCs/>
              <w:sz w:val="56"/>
              <w:szCs w:val="56"/>
              <w:highlight w:val="none"/>
              <w:lang w:val="en-US" w:eastAsia="zh-CN"/>
            </w:rPr>
            <w:t>嘉玺项目清水样板展示提升包装</w:t>
          </w:r>
        </w:p>
        <w:p w14:paraId="4AFF571B">
          <w:pPr>
            <w:adjustRightInd w:val="0"/>
            <w:snapToGrid w:val="0"/>
            <w:spacing w:before="48" w:beforeLines="20" w:after="48" w:afterLines="20" w:line="360" w:lineRule="auto"/>
            <w:jc w:val="center"/>
            <w:rPr>
              <w:rFonts w:hint="eastAsia" w:eastAsia="黑体"/>
              <w:b/>
              <w:bCs/>
              <w:sz w:val="56"/>
              <w:szCs w:val="56"/>
              <w:highlight w:val="none"/>
              <w:lang w:val="en-US" w:eastAsia="zh-CN"/>
            </w:rPr>
          </w:pPr>
        </w:p>
        <w:p w14:paraId="48D83196">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招</w:t>
          </w:r>
        </w:p>
        <w:p w14:paraId="45385C1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469C809">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3AA14135">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件</w:t>
          </w:r>
        </w:p>
        <w:p w14:paraId="16F4AD48">
          <w:pPr>
            <w:pStyle w:val="28"/>
            <w:spacing w:line="360" w:lineRule="auto"/>
            <w:rPr>
              <w:rFonts w:hint="eastAsia" w:ascii="宋体" w:hAnsi="宋体"/>
              <w:b/>
              <w:sz w:val="30"/>
              <w:szCs w:val="30"/>
              <w:highlight w:val="none"/>
            </w:rPr>
          </w:pPr>
        </w:p>
        <w:p w14:paraId="174B289F">
          <w:pPr>
            <w:pStyle w:val="28"/>
            <w:spacing w:line="360" w:lineRule="auto"/>
            <w:rPr>
              <w:rFonts w:hint="eastAsia" w:ascii="宋体" w:hAnsi="宋体"/>
              <w:b/>
              <w:sz w:val="30"/>
              <w:szCs w:val="30"/>
              <w:highlight w:val="none"/>
            </w:rPr>
          </w:pPr>
        </w:p>
        <w:p w14:paraId="5E31F66F">
          <w:pPr>
            <w:adjustRightInd w:val="0"/>
            <w:snapToGrid w:val="0"/>
            <w:spacing w:before="48" w:beforeLines="20" w:after="48" w:afterLines="20" w:line="360" w:lineRule="auto"/>
            <w:jc w:val="center"/>
            <w:rPr>
              <w:rFonts w:hint="eastAsia" w:ascii="宋体" w:hAnsi="宋体"/>
              <w:b/>
              <w:bCs/>
              <w:spacing w:val="-20"/>
              <w:sz w:val="36"/>
              <w:szCs w:val="36"/>
              <w:highlight w:val="none"/>
            </w:rPr>
          </w:pPr>
          <w:r>
            <w:rPr>
              <w:rFonts w:hint="eastAsia" w:ascii="宋体" w:hAnsi="宋体"/>
              <w:b/>
              <w:bCs/>
              <w:spacing w:val="-20"/>
              <w:sz w:val="36"/>
              <w:szCs w:val="36"/>
              <w:highlight w:val="none"/>
            </w:rPr>
            <w:t>招标</w:t>
          </w:r>
          <w:r>
            <w:rPr>
              <w:rFonts w:ascii="宋体" w:hAnsi="宋体"/>
              <w:b/>
              <w:bCs/>
              <w:spacing w:val="-20"/>
              <w:sz w:val="36"/>
              <w:szCs w:val="36"/>
              <w:highlight w:val="none"/>
            </w:rPr>
            <w:t>单位：</w:t>
          </w:r>
          <w:r>
            <w:rPr>
              <w:rFonts w:hint="eastAsia" w:ascii="宋体" w:hAnsi="宋体"/>
              <w:b/>
              <w:bCs/>
              <w:spacing w:val="-20"/>
              <w:sz w:val="36"/>
              <w:szCs w:val="36"/>
            </w:rPr>
            <w:t>合肥市包河区城市更新建设有限公司</w:t>
          </w:r>
        </w:p>
        <w:p w14:paraId="7749C96A">
          <w:pPr>
            <w:tabs>
              <w:tab w:val="left" w:pos="420"/>
              <w:tab w:val="left" w:pos="4200"/>
            </w:tabs>
            <w:spacing w:line="360" w:lineRule="auto"/>
            <w:jc w:val="center"/>
            <w:rPr>
              <w:rFonts w:hint="eastAsia" w:ascii="宋体" w:hAnsi="宋体"/>
              <w:sz w:val="32"/>
              <w:highlight w:val="none"/>
            </w:rPr>
          </w:pPr>
          <w:bookmarkStart w:id="3" w:name="_Toc245092758"/>
          <w:bookmarkStart w:id="4" w:name="_Toc273602338"/>
          <w:r>
            <w:rPr>
              <w:rFonts w:ascii="宋体" w:hAnsi="宋体"/>
              <w:bCs/>
              <w:sz w:val="36"/>
              <w:highlight w:val="none"/>
            </w:rPr>
            <w:t>二〇二</w:t>
          </w:r>
          <w:r>
            <w:rPr>
              <w:rFonts w:hint="eastAsia" w:ascii="宋体" w:hAnsi="宋体"/>
              <w:bCs/>
              <w:sz w:val="36"/>
              <w:highlight w:val="none"/>
            </w:rPr>
            <w:t>五</w:t>
          </w:r>
          <w:r>
            <w:rPr>
              <w:rFonts w:ascii="宋体" w:hAnsi="宋体"/>
              <w:bCs/>
              <w:sz w:val="36"/>
              <w:highlight w:val="none"/>
            </w:rPr>
            <w:t>年</w:t>
          </w:r>
          <w:r>
            <w:rPr>
              <w:rFonts w:hint="eastAsia" w:ascii="宋体" w:hAnsi="宋体"/>
              <w:bCs/>
              <w:sz w:val="36"/>
              <w:highlight w:val="none"/>
              <w:lang w:val="en-US" w:eastAsia="zh-CN"/>
            </w:rPr>
            <w:t>十二</w:t>
          </w:r>
          <w:r>
            <w:rPr>
              <w:rFonts w:ascii="宋体" w:hAnsi="宋体"/>
              <w:bCs/>
              <w:sz w:val="36"/>
              <w:highlight w:val="none"/>
            </w:rPr>
            <w:t>月</w:t>
          </w:r>
        </w:p>
        <w:p w14:paraId="55575583">
          <w:pPr>
            <w:tabs>
              <w:tab w:val="left" w:pos="4620"/>
            </w:tabs>
            <w:spacing w:line="360" w:lineRule="auto"/>
            <w:jc w:val="center"/>
            <w:rPr>
              <w:rFonts w:hint="eastAsia" w:ascii="黑体" w:hAnsi="宋体" w:eastAsia="黑体"/>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合肥市包河区城市更新建设有限公司对</w:t>
      </w:r>
      <w:r>
        <w:rPr>
          <w:rFonts w:hint="eastAsia" w:ascii="微软雅黑" w:hAnsi="微软雅黑" w:eastAsia="微软雅黑" w:cs="微软雅黑"/>
          <w:b w:val="0"/>
          <w:bCs w:val="0"/>
          <w:color w:val="000000"/>
          <w:sz w:val="24"/>
          <w:szCs w:val="24"/>
          <w:highlight w:val="none"/>
          <w:u w:val="single"/>
          <w:lang w:val="zh-CN"/>
        </w:rPr>
        <w:t>嘉玺项目清水样板展示提升包装</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项目名称：嘉玺项目清水样板展示提升包装；</w:t>
      </w:r>
    </w:p>
    <w:p w14:paraId="5CAFFC62">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项目需求：详见附件。</w:t>
      </w:r>
    </w:p>
    <w:p w14:paraId="4352E725">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8.9</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2BF2DFC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招标方式：公开招标</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投标人资质要求：具有有效的营业执照，营业执照经营范围应包含与招标项目相关的业务许可。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rPr>
        <w:t>投标人须提供</w:t>
      </w:r>
      <w:r>
        <w:rPr>
          <w:rFonts w:hint="eastAsia" w:ascii="微软雅黑" w:hAnsi="微软雅黑" w:eastAsia="微软雅黑" w:cs="微软雅黑"/>
          <w:color w:val="000000"/>
          <w:sz w:val="24"/>
          <w:szCs w:val="24"/>
          <w:highlight w:val="none"/>
          <w:lang w:val="en-US" w:eastAsia="zh-CN"/>
        </w:rPr>
        <w:t>三份同类业绩证明（自2022年1月1日起，与至少3家不同开发商分别签订的物料制作/美陈包装等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 3 万元</w:t>
      </w:r>
      <w:r>
        <w:rPr>
          <w:rFonts w:hint="eastAsia" w:ascii="微软雅黑" w:hAnsi="微软雅黑" w:eastAsia="微软雅黑" w:cs="微软雅黑"/>
          <w:color w:val="000000"/>
          <w:sz w:val="24"/>
          <w:szCs w:val="24"/>
          <w:highlight w:val="none"/>
          <w:lang w:val="zh-CN" w:eastAsia="zh-CN"/>
        </w:rPr>
        <w:t>）。</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24"/>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24"/>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24"/>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5799049E">
      <w:pPr>
        <w:pStyle w:val="24"/>
        <w:numPr>
          <w:ilvl w:val="0"/>
          <w:numId w:val="2"/>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3C77BDE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1、报价人</w:t>
      </w:r>
      <w:r>
        <w:rPr>
          <w:rFonts w:hint="eastAsia" w:ascii="微软雅黑" w:hAnsi="微软雅黑" w:eastAsia="微软雅黑" w:cs="微软雅黑"/>
          <w:color w:val="000000"/>
          <w:sz w:val="24"/>
          <w:szCs w:val="24"/>
          <w:highlight w:val="none"/>
          <w:lang w:val="en-US" w:eastAsia="zh-CN"/>
        </w:rPr>
        <w:t>需统一以6%税率报价</w:t>
      </w:r>
      <w:r>
        <w:rPr>
          <w:rFonts w:hint="eastAsia" w:ascii="微软雅黑" w:hAnsi="微软雅黑" w:eastAsia="微软雅黑" w:cs="微软雅黑"/>
          <w:color w:val="000000"/>
          <w:sz w:val="24"/>
          <w:szCs w:val="24"/>
          <w:highlight w:val="none"/>
          <w:lang w:val="en-US" w:eastAsia="zh-CN"/>
        </w:rPr>
        <w:t>，且含税</w:t>
      </w:r>
      <w:r>
        <w:rPr>
          <w:rFonts w:hint="eastAsia" w:ascii="微软雅黑" w:hAnsi="微软雅黑" w:eastAsia="微软雅黑" w:cs="微软雅黑"/>
          <w:color w:val="000000"/>
          <w:sz w:val="24"/>
          <w:szCs w:val="24"/>
          <w:highlight w:val="none"/>
          <w:lang w:val="zh-CN"/>
        </w:rPr>
        <w:t>报价不得高于招标控制价，否则其报价无效；</w:t>
      </w:r>
    </w:p>
    <w:p w14:paraId="27076DF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0046F9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rPr>
        <w:t>3、询价小组对报价文件进行审核，经审核后</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320F2EF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10493E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业绩证明（自2022年1月1日起，与至少3家不同开发商分别签订的物料制作/美陈包装等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 3 万元</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087CE766">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4A85A587">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附件2：投标报价单 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12</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31</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526DB66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费思远</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50"/>
        <w:gridCol w:w="3540"/>
        <w:gridCol w:w="3812"/>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6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2"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65"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01"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2"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65"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29</w:t>
            </w:r>
            <w:r>
              <w:rPr>
                <w:rFonts w:hint="eastAsia" w:ascii="微软雅黑" w:hAnsi="微软雅黑" w:eastAsia="微软雅黑" w:cs="微软雅黑"/>
                <w:sz w:val="24"/>
                <w:szCs w:val="24"/>
                <w:highlight w:val="none"/>
              </w:rPr>
              <w:t>日</w:t>
            </w:r>
          </w:p>
        </w:tc>
        <w:tc>
          <w:tcPr>
            <w:tcW w:w="1901"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2"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65"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截至2025年</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31</w:t>
            </w:r>
            <w:r>
              <w:rPr>
                <w:rFonts w:hint="eastAsia" w:ascii="微软雅黑" w:hAnsi="微软雅黑" w:eastAsia="微软雅黑" w:cs="微软雅黑"/>
                <w:sz w:val="24"/>
                <w:szCs w:val="24"/>
                <w:highlight w:val="none"/>
              </w:rPr>
              <w:t>日1</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时</w:t>
            </w:r>
          </w:p>
        </w:tc>
        <w:tc>
          <w:tcPr>
            <w:tcW w:w="1901"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2"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65"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31</w:t>
            </w:r>
            <w:r>
              <w:rPr>
                <w:rFonts w:hint="eastAsia" w:ascii="微软雅黑" w:hAnsi="微软雅黑" w:eastAsia="微软雅黑" w:cs="微软雅黑"/>
                <w:sz w:val="24"/>
                <w:szCs w:val="24"/>
                <w:highlight w:val="none"/>
              </w:rPr>
              <w:t>日（暂定）</w:t>
            </w:r>
          </w:p>
        </w:tc>
        <w:tc>
          <w:tcPr>
            <w:tcW w:w="1901"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5F84DF2B">
      <w:pPr>
        <w:tabs>
          <w:tab w:val="left" w:pos="993"/>
        </w:tabs>
        <w:spacing w:line="360" w:lineRule="auto"/>
        <w:ind w:firstLine="420" w:firstLineChars="200"/>
        <w:rPr>
          <w:rFonts w:hint="eastAsia" w:ascii="微软雅黑" w:hAnsi="微软雅黑" w:eastAsia="微软雅黑" w:cs="微软雅黑"/>
          <w:highlight w:val="none"/>
        </w:rPr>
      </w:pPr>
    </w:p>
    <w:p w14:paraId="73D900EF">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8.9</w:t>
      </w:r>
      <w:r>
        <w:rPr>
          <w:rFonts w:hint="eastAsia" w:ascii="微软雅黑" w:hAnsi="微软雅黑" w:eastAsia="微软雅黑" w:cs="微软雅黑"/>
          <w:color w:val="000000"/>
          <w:sz w:val="24"/>
          <w:szCs w:val="24"/>
          <w:highlight w:val="none"/>
          <w:lang w:val="zh-CN"/>
        </w:rPr>
        <w:t>万（含税）。</w:t>
      </w:r>
    </w:p>
    <w:p w14:paraId="6FBBC9E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详见附件清单</w:t>
      </w:r>
      <w:bookmarkStart w:id="6" w:name="_Toc245092762"/>
      <w:bookmarkStart w:id="7" w:name="_Toc273602342"/>
      <w:bookmarkStart w:id="8" w:name="_Toc39733479"/>
      <w:bookmarkStart w:id="9" w:name="_Toc22397"/>
      <w:r>
        <w:rPr>
          <w:rFonts w:hint="eastAsia" w:ascii="微软雅黑" w:hAnsi="微软雅黑" w:eastAsia="微软雅黑" w:cs="微软雅黑"/>
          <w:color w:val="000000"/>
          <w:sz w:val="24"/>
          <w:szCs w:val="24"/>
          <w:highlight w:val="none"/>
          <w:lang w:val="en-US" w:eastAsia="zh-CN"/>
        </w:rPr>
        <w:t>。</w:t>
      </w:r>
    </w:p>
    <w:p w14:paraId="3297EB5D">
      <w:p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lang w:val="en-US" w:eastAsia="zh-CN"/>
        </w:rPr>
      </w:pPr>
    </w:p>
    <w:p w14:paraId="679E2347">
      <w:pPr>
        <w:pStyle w:val="24"/>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u w:val="single"/>
          <w:lang w:val="zh-CN"/>
        </w:rPr>
        <w:t>嘉玺项目清水样板展示提升包装项目</w:t>
      </w:r>
      <w:r>
        <w:rPr>
          <w:rFonts w:hint="eastAsia" w:ascii="微软雅黑" w:hAnsi="微软雅黑" w:eastAsia="微软雅黑" w:cs="微软雅黑"/>
          <w:color w:val="000000"/>
          <w:sz w:val="24"/>
          <w:szCs w:val="24"/>
          <w:highlight w:val="none"/>
          <w:lang w:val="zh-CN"/>
        </w:rPr>
        <w:t>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bookmarkStart w:id="11" w:name="_Toc2829"/>
      <w:bookmarkStart w:id="12" w:name="_Toc245714170"/>
      <w:bookmarkStart w:id="13" w:name="_Toc39733482"/>
      <w:bookmarkStart w:id="14" w:name="_Toc245028818"/>
      <w:bookmarkStart w:id="15" w:name="_Toc273602352"/>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264549F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6" w:name="_Toc20758"/>
      <w:bookmarkStart w:id="17" w:name="_Toc245714173"/>
      <w:bookmarkStart w:id="18" w:name="_Toc39733483"/>
      <w:bookmarkStart w:id="19" w:name="_Toc273602355"/>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一、投标函</w:t>
      </w:r>
      <w:bookmarkEnd w:id="16"/>
      <w:bookmarkEnd w:id="17"/>
      <w:bookmarkEnd w:id="18"/>
      <w:bookmarkEnd w:id="19"/>
    </w:p>
    <w:p w14:paraId="2B0CB663">
      <w:pPr>
        <w:pStyle w:val="19"/>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lang w:eastAsia="zh-CN"/>
        </w:rPr>
        <w:t>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嘉玺项目清水样板展示提升包装</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4"/>
        <w:spacing w:line="360" w:lineRule="auto"/>
        <w:jc w:val="both"/>
        <w:rPr>
          <w:rFonts w:hint="eastAsia" w:ascii="微软雅黑" w:hAnsi="微软雅黑" w:eastAsia="微软雅黑" w:cs="微软雅黑"/>
          <w:sz w:val="22"/>
          <w:szCs w:val="22"/>
          <w:highlight w:val="none"/>
        </w:rPr>
      </w:pPr>
      <w:bookmarkStart w:id="20" w:name="_Toc39733484"/>
      <w:bookmarkStart w:id="21" w:name="_Toc245714174"/>
      <w:bookmarkStart w:id="22" w:name="_Toc273602356"/>
      <w:bookmarkStart w:id="23" w:name="_Toc10239"/>
      <w:bookmarkStart w:id="24" w:name="_Toc220232394"/>
      <w:bookmarkStart w:id="25" w:name="_Toc232592019"/>
      <w:r>
        <w:rPr>
          <w:rFonts w:hint="eastAsia" w:ascii="微软雅黑" w:hAnsi="微软雅黑" w:eastAsia="微软雅黑" w:cs="微软雅黑"/>
          <w:b/>
          <w:sz w:val="22"/>
          <w:szCs w:val="22"/>
          <w:highlight w:val="none"/>
        </w:rPr>
        <w:t>附件二：</w:t>
      </w:r>
    </w:p>
    <w:p w14:paraId="5AA6625E">
      <w:pPr>
        <w:pStyle w:val="4"/>
        <w:numPr>
          <w:ilvl w:val="0"/>
          <w:numId w:val="3"/>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合肥市包河区城市更新建设有限公司</w:t>
      </w:r>
      <w:r>
        <w:rPr>
          <w:rFonts w:hint="eastAsia" w:ascii="微软雅黑" w:hAnsi="微软雅黑" w:eastAsia="微软雅黑" w:cs="微软雅黑"/>
          <w:highlight w:val="none"/>
          <w:u w:val="single"/>
          <w:lang w:val="zh-CN" w:eastAsia="zh-CN"/>
        </w:rPr>
        <w:t>嘉玺项目清水样板展示提升包装</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46110183">
      <w:pPr>
        <w:pStyle w:val="18"/>
        <w:snapToGrid w:val="0"/>
        <w:spacing w:line="36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5211728C">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一、我公司申明：</w:t>
      </w:r>
    </w:p>
    <w:p w14:paraId="4FDD74D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1.我公司未被人民法院列入失信被执行人；</w:t>
      </w:r>
    </w:p>
    <w:p w14:paraId="1074BAA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2.我公司和我公司法定代表人和我公司拟派项目经理（项目负责人）均未被人民检察院列入行贿犯罪档案；</w:t>
      </w:r>
    </w:p>
    <w:p w14:paraId="13C47389">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3.我公司未被工商行政管理部门列入企业经营异常名录；</w:t>
      </w:r>
    </w:p>
    <w:p w14:paraId="2997609C">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4.我公司未被税务部门列入重大税收违法案件当事人名单；</w:t>
      </w:r>
    </w:p>
    <w:p w14:paraId="69F339AF">
      <w:pPr>
        <w:pStyle w:val="18"/>
        <w:snapToGrid w:val="0"/>
        <w:spacing w:line="360" w:lineRule="auto"/>
        <w:ind w:firstLine="420" w:firstLineChars="200"/>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rPr>
        <w:t>5.我公司未被合肥市人社部门列入拖欠农民工工资黑名单</w:t>
      </w:r>
      <w:r>
        <w:rPr>
          <w:rFonts w:hint="eastAsia" w:ascii="微软雅黑" w:hAnsi="微软雅黑" w:eastAsia="微软雅黑" w:cs="微软雅黑"/>
          <w:highlight w:val="none"/>
          <w:lang w:eastAsia="zh-CN"/>
        </w:rPr>
        <w:t>；</w:t>
      </w:r>
    </w:p>
    <w:p w14:paraId="31174D28">
      <w:pPr>
        <w:pStyle w:val="18"/>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6.我公司与其他投标人无任何直接或间接关联关系，不存在串标、围标等行为，否则自愿承担由此产生的一切法律责任及后果；</w:t>
      </w:r>
    </w:p>
    <w:p w14:paraId="15312C71">
      <w:pPr>
        <w:pStyle w:val="18"/>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7.我公司与其他投标人无任何直接或间接关联关系，不存在串标、围标等行为，否则自愿承担由此产生的一切法律责任及后果。</w:t>
      </w:r>
    </w:p>
    <w:p w14:paraId="0255BA0B">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2065A550">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我公司对以上承诺的真实性承担责任。</w:t>
      </w:r>
    </w:p>
    <w:p w14:paraId="73FAF688">
      <w:pPr>
        <w:pStyle w:val="18"/>
        <w:snapToGrid w:val="0"/>
        <w:spacing w:line="360" w:lineRule="auto"/>
        <w:ind w:firstLine="420" w:firstLineChars="200"/>
        <w:rPr>
          <w:rFonts w:hint="eastAsia" w:ascii="微软雅黑" w:hAnsi="微软雅黑" w:eastAsia="微软雅黑" w:cs="微软雅黑"/>
          <w:highlight w:val="none"/>
        </w:rPr>
      </w:pPr>
    </w:p>
    <w:p w14:paraId="42B0DA5C">
      <w:pPr>
        <w:pStyle w:val="18"/>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1F08ED8A">
      <w:pPr>
        <w:pStyle w:val="18"/>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adjustRightInd w:val="0"/>
        <w:snapToGrid w:val="0"/>
        <w:spacing w:line="360" w:lineRule="auto"/>
        <w:rPr>
          <w:rFonts w:hint="eastAsia" w:ascii="微软雅黑" w:hAnsi="微软雅黑" w:eastAsia="微软雅黑" w:cs="微软雅黑"/>
          <w:b/>
          <w:bCs/>
          <w:sz w:val="22"/>
          <w:szCs w:val="22"/>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6EEC6B6C">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29DDB39">
      <w:pPr>
        <w:pStyle w:val="28"/>
        <w:spacing w:line="360" w:lineRule="auto"/>
        <w:ind w:left="0" w:leftChars="0"/>
        <w:rPr>
          <w:rFonts w:hint="eastAsia" w:ascii="微软雅黑" w:hAnsi="微软雅黑" w:eastAsia="微软雅黑" w:cs="微软雅黑"/>
          <w:sz w:val="22"/>
          <w:szCs w:val="22"/>
          <w:highlight w:val="none"/>
        </w:rPr>
      </w:pPr>
    </w:p>
    <w:p w14:paraId="71C42517">
      <w:pPr>
        <w:numPr>
          <w:ilvl w:val="0"/>
          <w:numId w:val="4"/>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ilvl w:val="0"/>
          <w:numId w:val="4"/>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三份同类业绩证明（自2022年1月1日起，与至少3家不同开发商分别签订的物料制作/美陈包装等与招标项目相关的业务合同，且每份合同金额不低于 3 万元）。</w:t>
      </w:r>
    </w:p>
    <w:p w14:paraId="378948BC">
      <w:pPr>
        <w:numPr>
          <w:ilvl w:val="0"/>
          <w:numId w:val="4"/>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default"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25"/>
        <w:gridCol w:w="4230"/>
        <w:gridCol w:w="1723"/>
        <w:gridCol w:w="112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default"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pStyle w:val="24"/>
        <w:rPr>
          <w:rFonts w:hint="eastAsia" w:ascii="微软雅黑" w:hAnsi="微软雅黑" w:eastAsia="微软雅黑" w:cs="微软雅黑"/>
          <w:b/>
          <w:bCs/>
          <w:sz w:val="22"/>
          <w:szCs w:val="22"/>
          <w:highlight w:val="none"/>
        </w:rPr>
      </w:pPr>
    </w:p>
    <w:p w14:paraId="799EE213">
      <w:pPr>
        <w:pStyle w:val="24"/>
        <w:rPr>
          <w:rFonts w:hint="eastAsia" w:ascii="微软雅黑" w:hAnsi="微软雅黑" w:eastAsia="微软雅黑" w:cs="微软雅黑"/>
          <w:b/>
          <w:bCs/>
          <w:sz w:val="22"/>
          <w:szCs w:val="22"/>
          <w:highlight w:val="none"/>
        </w:rPr>
      </w:pPr>
    </w:p>
    <w:p w14:paraId="274CC5A5">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8BDC80D">
      <w:pPr>
        <w:jc w:val="center"/>
        <w:rPr>
          <w:b/>
          <w:bCs/>
        </w:rPr>
      </w:pPr>
      <w:r>
        <w:rPr>
          <w:rFonts w:hint="eastAsia" w:ascii="微软雅黑" w:hAnsi="微软雅黑" w:eastAsia="微软雅黑" w:cs="微软雅黑"/>
          <w:b/>
          <w:kern w:val="2"/>
          <w:sz w:val="32"/>
          <w:szCs w:val="32"/>
          <w:highlight w:val="none"/>
          <w:lang w:val="en-US" w:eastAsia="zh-CN"/>
        </w:rPr>
        <w:t>合作确认书</w:t>
      </w:r>
    </w:p>
    <w:p w14:paraId="7F2E2516">
      <w:pPr>
        <w:rPr>
          <w:rFonts w:hint="eastAsia" w:ascii="微软雅黑" w:hAnsi="微软雅黑" w:eastAsia="微软雅黑" w:cs="微软雅黑"/>
          <w:color w:val="000000"/>
          <w:sz w:val="24"/>
        </w:rPr>
      </w:pPr>
      <w:r>
        <w:rPr>
          <w:rFonts w:hint="eastAsia"/>
        </w:rPr>
        <w:t xml:space="preserve">  </w:t>
      </w:r>
      <w:r>
        <w:rPr>
          <w:rFonts w:hint="eastAsia" w:ascii="微软雅黑" w:hAnsi="微软雅黑" w:eastAsia="微软雅黑" w:cs="微软雅黑"/>
          <w:color w:val="000000"/>
          <w:sz w:val="24"/>
          <w:szCs w:val="24"/>
          <w:highlight w:val="none"/>
          <w:lang w:val="zh-CN"/>
        </w:rPr>
        <w:t>合肥市包河区城市更新建设有限公司</w:t>
      </w:r>
      <w:r>
        <w:rPr>
          <w:rFonts w:hint="eastAsia" w:ascii="微软雅黑" w:hAnsi="微软雅黑" w:eastAsia="微软雅黑" w:cs="微软雅黑"/>
          <w:b/>
          <w:bCs/>
          <w:color w:val="000000"/>
          <w:sz w:val="24"/>
          <w:u w:val="single"/>
          <w:lang w:val="zh-CN"/>
        </w:rPr>
        <w:t>嘉玺项目清水样板展示提升包装</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7B224F57">
      <w:pPr>
        <w:pStyle w:val="18"/>
        <w:numPr>
          <w:ilvl w:val="0"/>
          <w:numId w:val="5"/>
        </w:numPr>
        <w:snapToGrid w:val="0"/>
        <w:spacing w:line="360" w:lineRule="auto"/>
        <w:ind w:left="0" w:leftChars="0" w:firstLine="42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物料制作前，须按招标文件要求提交印刷样品等相关资料，经甲方确认通过后，方可启动正式制作工作；</w:t>
      </w:r>
    </w:p>
    <w:p w14:paraId="1874C15E">
      <w:pPr>
        <w:pStyle w:val="18"/>
        <w:numPr>
          <w:ilvl w:val="0"/>
          <w:numId w:val="5"/>
        </w:numPr>
        <w:snapToGrid w:val="0"/>
        <w:spacing w:line="360" w:lineRule="auto"/>
        <w:ind w:left="0" w:leftChars="0" w:firstLine="42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物料成品需严格符合招标文件规定，确保印刷清晰无瑕疵、材质达标、数量准确，完全满足项目需求；</w:t>
      </w:r>
    </w:p>
    <w:p w14:paraId="1D1E6F97">
      <w:pPr>
        <w:pStyle w:val="18"/>
        <w:numPr>
          <w:ilvl w:val="0"/>
          <w:numId w:val="5"/>
        </w:numPr>
        <w:snapToGrid w:val="0"/>
        <w:spacing w:line="360" w:lineRule="auto"/>
        <w:ind w:left="0" w:leftChars="0" w:firstLine="420" w:firstLineChars="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定制美陈</w:t>
      </w:r>
      <w:r>
        <w:rPr>
          <w:rFonts w:hint="eastAsia" w:ascii="微软雅黑" w:hAnsi="微软雅黑" w:eastAsia="微软雅黑" w:cs="微软雅黑"/>
          <w:sz w:val="24"/>
          <w:szCs w:val="24"/>
        </w:rPr>
        <w:t>物料</w:t>
      </w:r>
      <w:r>
        <w:rPr>
          <w:rFonts w:hint="eastAsia" w:ascii="微软雅黑" w:hAnsi="微软雅黑" w:eastAsia="微软雅黑" w:cs="微软雅黑"/>
          <w:sz w:val="24"/>
          <w:szCs w:val="24"/>
          <w:lang w:val="en-US" w:eastAsia="zh-CN"/>
        </w:rPr>
        <w:t>类需先提交定制效果图</w:t>
      </w:r>
      <w:r>
        <w:rPr>
          <w:rFonts w:hint="eastAsia" w:ascii="微软雅黑" w:hAnsi="微软雅黑" w:eastAsia="微软雅黑" w:cs="微软雅黑"/>
          <w:sz w:val="24"/>
          <w:szCs w:val="24"/>
        </w:rPr>
        <w:t>，经甲方审核确认后完成成品制作及现场布展工作，保障展陈效果达标</w:t>
      </w:r>
      <w:r>
        <w:rPr>
          <w:rFonts w:hint="eastAsia" w:ascii="微软雅黑" w:hAnsi="微软雅黑" w:eastAsia="微软雅黑" w:cs="微软雅黑"/>
          <w:sz w:val="24"/>
          <w:szCs w:val="24"/>
          <w:lang w:eastAsia="zh-CN"/>
        </w:rPr>
        <w:t>；</w:t>
      </w:r>
    </w:p>
    <w:p w14:paraId="05329F37">
      <w:pPr>
        <w:pStyle w:val="18"/>
        <w:numPr>
          <w:ilvl w:val="0"/>
          <w:numId w:val="5"/>
        </w:numPr>
        <w:snapToGrid w:val="0"/>
        <w:spacing w:line="360" w:lineRule="auto"/>
        <w:ind w:left="0" w:leftChars="0" w:firstLine="420" w:firstLineChars="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 xml:space="preserve">制作文件正式发包后 </w:t>
      </w:r>
      <w:r>
        <w:rPr>
          <w:rFonts w:hint="eastAsia" w:ascii="微软雅黑" w:hAnsi="微软雅黑" w:eastAsia="微软雅黑" w:cs="微软雅黑"/>
          <w:sz w:val="24"/>
          <w:szCs w:val="24"/>
          <w:lang w:val="en-US" w:eastAsia="zh-CN"/>
        </w:rPr>
        <w:t>3-10</w:t>
      </w:r>
      <w:r>
        <w:rPr>
          <w:rFonts w:hint="eastAsia" w:ascii="微软雅黑" w:hAnsi="微软雅黑" w:eastAsia="微软雅黑" w:cs="微软雅黑"/>
          <w:sz w:val="24"/>
          <w:szCs w:val="24"/>
        </w:rPr>
        <w:t>个自然日内，乙方须将全部物料成品安全送达指定项目现场，确保按时交付</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具体以甲方需求送达时间为准。</w:t>
      </w:r>
    </w:p>
    <w:p w14:paraId="6CBAD90C">
      <w:pPr>
        <w:pStyle w:val="18"/>
        <w:numPr>
          <w:ilvl w:val="0"/>
          <w:numId w:val="0"/>
        </w:numPr>
        <w:snapToGrid w:val="0"/>
        <w:spacing w:line="360" w:lineRule="auto"/>
        <w:ind w:left="420" w:leftChars="0"/>
        <w:rPr>
          <w:rFonts w:hint="default" w:ascii="微软雅黑" w:hAnsi="微软雅黑" w:eastAsia="微软雅黑" w:cs="微软雅黑"/>
          <w:sz w:val="24"/>
          <w:szCs w:val="24"/>
          <w:lang w:val="en-US" w:eastAsia="zh-CN"/>
        </w:rPr>
      </w:pPr>
    </w:p>
    <w:p w14:paraId="4B69D09B">
      <w:pPr>
        <w:pStyle w:val="18"/>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654989FE">
      <w:pPr>
        <w:rPr>
          <w:rFonts w:hint="eastAsia" w:ascii="微软雅黑" w:hAnsi="微软雅黑" w:eastAsia="微软雅黑" w:cs="微软雅黑"/>
          <w:color w:val="000000"/>
          <w:sz w:val="24"/>
        </w:rPr>
      </w:pPr>
    </w:p>
    <w:p w14:paraId="03529A48">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6BB57BC7">
      <w:pPr>
        <w:ind w:firstLine="6243" w:firstLineChars="2600"/>
        <w:rPr>
          <w:rFonts w:hint="default" w:ascii="微软雅黑" w:hAnsi="微软雅黑" w:eastAsia="微软雅黑" w:cs="微软雅黑"/>
          <w:b/>
          <w:kern w:val="2"/>
          <w:sz w:val="32"/>
          <w:szCs w:val="32"/>
          <w:highlight w:val="none"/>
          <w:lang w:val="en-US" w:eastAsia="zh-CN"/>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p>
    <w:bookmarkEnd w:id="24"/>
    <w:bookmarkEnd w:id="25"/>
    <w:p w14:paraId="009F1245">
      <w:pPr>
        <w:spacing w:line="360" w:lineRule="auto"/>
        <w:jc w:val="center"/>
        <w:rPr>
          <w:rFonts w:hint="eastAsia" w:eastAsia="黑体"/>
          <w:b/>
          <w:bCs/>
          <w:sz w:val="56"/>
          <w:szCs w:val="56"/>
          <w:highlight w:val="none"/>
          <w:lang w:val="zh-CN"/>
        </w:rPr>
      </w:pPr>
    </w:p>
    <w:sdt>
      <w:sdtPr>
        <w:rPr>
          <w:rFonts w:hint="eastAsia" w:eastAsia="黑体"/>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7654A593">
          <w:pPr>
            <w:adjustRightInd w:val="0"/>
            <w:snapToGrid w:val="0"/>
            <w:spacing w:before="48" w:beforeLines="20" w:after="48" w:afterLines="20" w:line="360" w:lineRule="auto"/>
            <w:jc w:val="center"/>
            <w:rPr>
              <w:rFonts w:hint="eastAsia" w:eastAsia="黑体"/>
              <w:b/>
              <w:bCs/>
              <w:sz w:val="56"/>
              <w:szCs w:val="56"/>
              <w:highlight w:val="none"/>
              <w:lang w:val="en-US" w:eastAsia="zh-CN"/>
            </w:rPr>
          </w:pPr>
          <w:r>
            <w:rPr>
              <w:rFonts w:hint="eastAsia" w:eastAsia="黑体"/>
              <w:b/>
              <w:bCs/>
              <w:sz w:val="56"/>
              <w:szCs w:val="56"/>
              <w:highlight w:val="none"/>
              <w:lang w:val="en-US" w:eastAsia="zh-CN"/>
            </w:rPr>
            <w:t>嘉玺项目清水样板展示提升包装</w:t>
          </w:r>
        </w:p>
        <w:p w14:paraId="2A4AF21B">
          <w:pPr>
            <w:adjustRightInd w:val="0"/>
            <w:snapToGrid w:val="0"/>
            <w:spacing w:before="48" w:beforeLines="20" w:after="48" w:afterLines="20" w:line="360" w:lineRule="auto"/>
            <w:jc w:val="center"/>
            <w:rPr>
              <w:rFonts w:hint="eastAsia" w:eastAsia="黑体"/>
              <w:b/>
              <w:bCs/>
              <w:sz w:val="56"/>
              <w:szCs w:val="56"/>
              <w:highlight w:val="none"/>
              <w:lang w:val="en-US" w:eastAsia="zh-CN"/>
            </w:rPr>
          </w:pPr>
        </w:p>
        <w:p w14:paraId="7B3015B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投</w:t>
          </w:r>
        </w:p>
        <w:p w14:paraId="23210362">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82D2C9A">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07F66219">
          <w:pPr>
            <w:adjustRightInd w:val="0"/>
            <w:snapToGrid w:val="0"/>
            <w:spacing w:before="48" w:beforeLines="20" w:after="48" w:afterLines="20" w:line="360" w:lineRule="auto"/>
            <w:jc w:val="center"/>
            <w:rPr>
              <w:rFonts w:ascii="宋体" w:hAnsi="宋体"/>
              <w:bCs/>
              <w:sz w:val="84"/>
              <w:szCs w:val="84"/>
              <w:highlight w:val="none"/>
            </w:rPr>
          </w:pPr>
          <w:r>
            <w:rPr>
              <w:rFonts w:ascii="宋体" w:hAnsi="宋体"/>
              <w:bCs/>
              <w:sz w:val="84"/>
              <w:szCs w:val="84"/>
              <w:highlight w:val="none"/>
            </w:rPr>
            <w:t>件</w:t>
          </w:r>
        </w:p>
        <w:p w14:paraId="582C3B99">
          <w:pPr>
            <w:adjustRightInd w:val="0"/>
            <w:snapToGrid w:val="0"/>
            <w:spacing w:before="48" w:beforeLines="20" w:after="48" w:afterLines="20" w:line="360" w:lineRule="auto"/>
            <w:jc w:val="center"/>
            <w:rPr>
              <w:rFonts w:hint="eastAsia" w:ascii="宋体" w:hAnsi="宋体"/>
              <w:bCs/>
              <w:sz w:val="84"/>
              <w:szCs w:val="84"/>
              <w:highlight w:val="none"/>
            </w:rPr>
          </w:pPr>
        </w:p>
        <w:p w14:paraId="3A6F7BA3">
          <w:pPr>
            <w:adjustRightInd w:val="0"/>
            <w:snapToGrid w:val="0"/>
            <w:spacing w:before="48" w:beforeLines="20" w:after="48" w:afterLines="20" w:line="360" w:lineRule="auto"/>
            <w:jc w:val="center"/>
            <w:rPr>
              <w:rFonts w:hint="eastAsia" w:ascii="宋体" w:hAnsi="宋体"/>
              <w:b/>
              <w:bCs/>
              <w:spacing w:val="-20"/>
              <w:sz w:val="36"/>
              <w:szCs w:val="36"/>
              <w:highlight w:val="none"/>
              <w:u w:val="single"/>
            </w:rPr>
          </w:pPr>
          <w:r>
            <w:rPr>
              <w:rFonts w:hint="eastAsia" w:ascii="宋体" w:hAnsi="宋体"/>
              <w:b/>
              <w:bCs/>
              <w:spacing w:val="-20"/>
              <w:sz w:val="36"/>
              <w:szCs w:val="36"/>
              <w:highlight w:val="none"/>
            </w:rPr>
            <w:t>投标</w:t>
          </w:r>
          <w:r>
            <w:rPr>
              <w:rFonts w:ascii="宋体" w:hAnsi="宋体"/>
              <w:b/>
              <w:bCs/>
              <w:spacing w:val="-20"/>
              <w:sz w:val="36"/>
              <w:szCs w:val="36"/>
              <w:highlight w:val="none"/>
            </w:rPr>
            <w:t>单位：</w:t>
          </w:r>
        </w:p>
        <w:p w14:paraId="20FDE069">
          <w:pPr>
            <w:tabs>
              <w:tab w:val="left" w:pos="420"/>
              <w:tab w:val="left" w:pos="4200"/>
            </w:tabs>
            <w:spacing w:line="360" w:lineRule="auto"/>
            <w:jc w:val="center"/>
            <w:rPr>
              <w:rFonts w:hint="eastAsia" w:ascii="黑体" w:hAnsi="宋体" w:eastAsia="黑体"/>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highlight w:val="none"/>
            </w:rPr>
            <w:t>二〇二</w:t>
          </w:r>
          <w:r>
            <w:rPr>
              <w:rFonts w:hint="eastAsia" w:ascii="宋体" w:hAnsi="宋体"/>
              <w:bCs/>
              <w:sz w:val="36"/>
              <w:highlight w:val="none"/>
            </w:rPr>
            <w:t>五</w:t>
          </w:r>
          <w:r>
            <w:rPr>
              <w:rFonts w:ascii="宋体" w:hAnsi="宋体"/>
              <w:bCs/>
              <w:sz w:val="36"/>
              <w:highlight w:val="none"/>
            </w:rPr>
            <w:t>年</w:t>
          </w:r>
          <w:r>
            <w:rPr>
              <w:rFonts w:hint="eastAsia" w:ascii="宋体" w:hAnsi="宋体"/>
              <w:bCs/>
              <w:sz w:val="36"/>
              <w:highlight w:val="none"/>
              <w:lang w:val="en-US" w:eastAsia="zh-CN"/>
            </w:rPr>
            <w:t>十二</w:t>
          </w:r>
          <w:r>
            <w:rPr>
              <w:rFonts w:hint="eastAsia" w:ascii="宋体" w:hAnsi="宋体"/>
              <w:bCs/>
              <w:sz w:val="36"/>
              <w:highlight w:val="none"/>
            </w:rPr>
            <w:t>月</w:t>
          </w:r>
        </w:p>
        <w:p w14:paraId="3A20EA1A">
          <w:pPr>
            <w:pStyle w:val="28"/>
            <w:widowControl w:val="0"/>
            <w:spacing w:after="0" w:line="360" w:lineRule="auto"/>
            <w:ind w:left="0" w:leftChars="0"/>
            <w:jc w:val="both"/>
            <w:rPr>
              <w:highlight w:val="none"/>
            </w:rPr>
          </w:pPr>
          <w:bookmarkStart w:id="27" w:name="_Toc273602363"/>
          <w:bookmarkStart w:id="28" w:name="_Toc240898303"/>
          <w:bookmarkStart w:id="29" w:name="_Toc270410845"/>
          <w:bookmarkStart w:id="30" w:name="_Toc328559344"/>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投  标  人：                      </w:t>
      </w:r>
      <w:r>
        <w:rPr>
          <w:rFonts w:hint="eastAsia" w:ascii="微软雅黑" w:hAnsi="微软雅黑" w:eastAsia="微软雅黑" w:cs="微软雅黑"/>
          <w:kern w:val="2"/>
          <w:sz w:val="22"/>
          <w:szCs w:val="22"/>
          <w:highlight w:val="none"/>
          <w:lang w:val="en-US" w:eastAsia="zh-CN"/>
        </w:rPr>
        <w:t xml:space="preserve"> </w:t>
      </w:r>
      <w:r>
        <w:rPr>
          <w:rFonts w:hint="eastAsia" w:ascii="微软雅黑" w:hAnsi="微软雅黑" w:eastAsia="微软雅黑" w:cs="微软雅黑"/>
          <w:kern w:val="2"/>
          <w:sz w:val="22"/>
          <w:szCs w:val="22"/>
          <w:highlight w:val="none"/>
        </w:rPr>
        <w:t xml:space="preserve">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highlight w:val="none"/>
        </w:rPr>
      </w:pPr>
    </w:p>
    <w:p w14:paraId="31D24CB2">
      <w:pPr>
        <w:pStyle w:val="24"/>
        <w:spacing w:line="360" w:lineRule="auto"/>
        <w:ind w:left="420" w:hanging="420"/>
        <w:rPr>
          <w:highlight w:val="none"/>
        </w:rPr>
      </w:pPr>
    </w:p>
    <w:p w14:paraId="00DB50D4">
      <w:pPr>
        <w:pStyle w:val="24"/>
        <w:spacing w:line="360" w:lineRule="auto"/>
        <w:ind w:left="420" w:hanging="420"/>
        <w:rPr>
          <w:highlight w:val="none"/>
        </w:rPr>
      </w:pPr>
    </w:p>
    <w:p w14:paraId="045F30C0">
      <w:pPr>
        <w:pStyle w:val="24"/>
        <w:spacing w:line="360" w:lineRule="auto"/>
        <w:ind w:left="420" w:hanging="420"/>
        <w:rPr>
          <w:highlight w:val="none"/>
        </w:rPr>
      </w:pPr>
    </w:p>
    <w:p w14:paraId="3E3AA000">
      <w:pPr>
        <w:pStyle w:val="28"/>
        <w:widowControl w:val="0"/>
        <w:numPr>
          <w:ilvl w:val="0"/>
          <w:numId w:val="0"/>
        </w:numPr>
        <w:spacing w:after="0" w:line="360" w:lineRule="auto"/>
        <w:ind w:leftChars="0"/>
        <w:jc w:val="both"/>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p w14:paraId="146938FD">
      <w:pPr>
        <w:pStyle w:val="24"/>
        <w:numPr>
          <w:ilvl w:val="0"/>
          <w:numId w:val="0"/>
        </w:numPr>
        <w:ind w:leftChars="0"/>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2"/>
          <w:sz w:val="22"/>
          <w:szCs w:val="22"/>
          <w:highlight w:val="none"/>
          <w:lang w:val="en-US" w:eastAsia="zh-CN" w:bidi="ar-SA"/>
        </w:rPr>
        <w:t>详见附件。</w:t>
      </w:r>
    </w:p>
    <w:p w14:paraId="3F89D448">
      <w:pPr>
        <w:rPr>
          <w:rFonts w:hint="eastAsia"/>
          <w:lang w:val="en-US" w:eastAsia="zh-CN"/>
        </w:rPr>
      </w:pPr>
      <w:r>
        <w:rPr>
          <w:rFonts w:hint="eastAsia"/>
          <w:lang w:val="en-US" w:eastAsia="zh-CN"/>
        </w:rPr>
        <w:br w:type="page"/>
      </w:r>
    </w:p>
    <w:p w14:paraId="0F520AA6">
      <w:pPr>
        <w:spacing w:before="100" w:beforeAutospacing="1" w:after="100" w:afterAutospacing="1"/>
        <w:jc w:val="center"/>
        <w:rPr>
          <w:rFonts w:hint="default" w:ascii="宋体" w:hAnsi="宋体"/>
          <w:b/>
          <w:sz w:val="36"/>
          <w:szCs w:val="36"/>
          <w:highlight w:val="none"/>
          <w:u w:val="single"/>
          <w:lang w:val="en-US" w:eastAsia="zh-CN"/>
        </w:rPr>
      </w:pPr>
      <w:r>
        <w:rPr>
          <w:rFonts w:hint="eastAsia" w:ascii="宋体" w:hAnsi="宋体"/>
          <w:b/>
          <w:sz w:val="36"/>
          <w:szCs w:val="36"/>
          <w:highlight w:val="none"/>
          <w:u w:val="single"/>
          <w:lang w:val="en-US" w:eastAsia="zh-CN"/>
        </w:rPr>
        <w:t>嘉玺项目清水样板展示提升包装合同</w:t>
      </w:r>
    </w:p>
    <w:p w14:paraId="3C141A7F">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合肥市包河区城市更新建设有限公司</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（以下简称甲方）</w:t>
      </w:r>
    </w:p>
    <w:p w14:paraId="134CAF2B">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(以下简称乙方）</w:t>
      </w:r>
    </w:p>
    <w:p w14:paraId="4625FE14">
      <w:pPr>
        <w:spacing w:line="360" w:lineRule="auto"/>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依据《中华人民共和国民法典》和有关法规的规定，乙方接受甲方的委托，就委托合同内服务事项，双方经协商一致，签订本合同，信守执行：</w:t>
      </w:r>
    </w:p>
    <w:p w14:paraId="6027C370">
      <w:pPr>
        <w:spacing w:line="360" w:lineRule="auto"/>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一、合同内容和送货要求</w:t>
      </w:r>
    </w:p>
    <w:p w14:paraId="0D1377EB">
      <w:pPr>
        <w:numPr>
          <w:ilvl w:val="0"/>
          <w:numId w:val="6"/>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合同制作项目：</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嘉玺项目清水样板展示提升包装 </w:t>
      </w:r>
    </w:p>
    <w:p w14:paraId="16D38CE0">
      <w:pPr>
        <w:numPr>
          <w:ilvl w:val="0"/>
          <w:numId w:val="6"/>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供货与安装时间</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截止</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lang w:val="en-US" w:eastAsia="zh-CN"/>
          <w14:textFill>
            <w14:solidFill>
              <w14:schemeClr w14:val="tx1">
                <w14:lumMod w14:val="95000"/>
                <w14:lumOff w14:val="5000"/>
              </w14:schemeClr>
            </w14:solidFill>
          </w14:textFill>
        </w:rPr>
        <w:t xml:space="preserve">2026 </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年</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lang w:val="en-US" w:eastAsia="zh-CN"/>
          <w14:textFill>
            <w14:solidFill>
              <w14:schemeClr w14:val="tx1">
                <w14:lumMod w14:val="95000"/>
                <w14:lumOff w14:val="5000"/>
              </w14:schemeClr>
            </w14:solidFill>
          </w14:textFill>
        </w:rPr>
        <w:t>1</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月</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u w:val="single"/>
          <w:lang w:val="en-US" w:eastAsia="zh-CN"/>
          <w14:textFill>
            <w14:solidFill>
              <w14:schemeClr w14:val="tx1">
                <w14:lumMod w14:val="95000"/>
                <w14:lumOff w14:val="5000"/>
              </w14:schemeClr>
            </w14:solidFill>
          </w14:textFill>
        </w:rPr>
        <w:t>10</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日完成所有广告物料安装（含运输、安装等全部活动）</w:t>
      </w:r>
      <w:bookmarkStart w:id="38" w:name="_GoBack"/>
      <w:bookmarkEnd w:id="38"/>
    </w:p>
    <w:p w14:paraId="2818EB1F">
      <w:pPr>
        <w:numPr>
          <w:ilvl w:val="0"/>
          <w:numId w:val="6"/>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安装地点：甲方指定地点</w:t>
      </w:r>
    </w:p>
    <w:p w14:paraId="6B50FA4F">
      <w:pPr>
        <w:numPr>
          <w:ilvl w:val="0"/>
          <w:numId w:val="6"/>
        </w:numPr>
        <w:spacing w:line="360" w:lineRule="auto"/>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乙方项目负责人：</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 联系方式：</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621F43B7">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二、验收标准和方法</w:t>
      </w:r>
    </w:p>
    <w:p w14:paraId="6EDD1BB7">
      <w:pPr>
        <w:pStyle w:val="14"/>
        <w:numPr>
          <w:ilvl w:val="0"/>
          <w:numId w:val="7"/>
        </w:numPr>
        <w:adjustRightInd w:val="0"/>
        <w:snapToGrid w:val="0"/>
        <w:spacing w:line="360" w:lineRule="auto"/>
        <w:jc w:val="left"/>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在本合同规定的物料完工时间内,乙方在对物料成品进行准确而全面的检验合格后,应提前通知甲方做好交货准备,并在约定的时间内免费将物料成品交到甲方指定地点。</w:t>
      </w:r>
    </w:p>
    <w:p w14:paraId="0443DFAA">
      <w:pPr>
        <w:numPr>
          <w:ilvl w:val="0"/>
          <w:numId w:val="7"/>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以甲乙双方确认的制作要求（包括材质工艺、画面、规格、技术标准、质量要求等）为准进行验收。</w:t>
      </w:r>
    </w:p>
    <w:p w14:paraId="21941B21">
      <w:pPr>
        <w:pStyle w:val="14"/>
        <w:numPr>
          <w:ilvl w:val="0"/>
          <w:numId w:val="7"/>
        </w:numPr>
        <w:adjustRightInd w:val="0"/>
        <w:snapToGrid w:val="0"/>
        <w:spacing w:line="360" w:lineRule="auto"/>
        <w:jc w:val="left"/>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甲方应仔细检查物料成品,如果物料成品的质量、内容、数量符合要求,甲方应在乙方交货后48小时内在“验收单”上签字认可；如果物料成品的质量、内容、数量不符合要求,甲方可拒绝在“验收单”上签字,则视为验收不合格。甲方对物料成品的验收是否符合合同约定标准拥有最终确定权。</w:t>
      </w:r>
    </w:p>
    <w:p w14:paraId="072A187B">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三、合同金额：</w:t>
      </w:r>
    </w:p>
    <w:p w14:paraId="50688D9F">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本合同含税金额：</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（小写）：￥         元</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p>
    <w:p w14:paraId="52E7485D">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付款方式：</w:t>
      </w:r>
    </w:p>
    <w:p w14:paraId="2E9EF684">
      <w:pPr>
        <w:numPr>
          <w:ilvl w:val="0"/>
          <w:numId w:val="0"/>
        </w:numPr>
        <w:spacing w:line="400" w:lineRule="exact"/>
        <w:ind w:left="420" w:left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乙方完成物料制作并经甲方验收合格、双方签署验收确认文件后，</w:t>
      </w:r>
      <w:r>
        <w:rPr>
          <w:rFonts w:hint="eastAsia" w:ascii="微软雅黑" w:hAnsi="微软雅黑" w:eastAsia="微软雅黑" w:cs="微软雅黑"/>
          <w:bCs/>
          <w:color w:val="0D0D0D" w:themeColor="text1" w:themeTint="F2"/>
          <w:szCs w:val="21"/>
          <w:highlight w:val="yellow"/>
          <w14:textFill>
            <w14:solidFill>
              <w14:schemeClr w14:val="tx1">
                <w14:lumMod w14:val="95000"/>
                <w14:lumOff w14:val="5000"/>
              </w14:schemeClr>
            </w14:solidFill>
          </w14:textFill>
        </w:rPr>
        <w:t>甲方按照实际制作且验收合格的数量进行据实结算。</w:t>
      </w:r>
    </w:p>
    <w:p w14:paraId="689E2C98">
      <w:pPr>
        <w:spacing w:line="400" w:lineRule="exact"/>
        <w:ind w:firstLine="420" w:firstLineChars="200"/>
        <w:rPr>
          <w:rFonts w:hint="default" w:ascii="微软雅黑" w:hAnsi="微软雅黑" w:eastAsia="微软雅黑" w:cs="微软雅黑"/>
          <w:b/>
          <w:color w:val="0D0D0D" w:themeColor="text1" w:themeTint="F2"/>
          <w:szCs w:val="21"/>
          <w:lang w:val="en-US" w:eastAsia="zh-CN"/>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lang w:val="en-US" w:eastAsia="zh-CN"/>
          <w14:textFill>
            <w14:solidFill>
              <w14:schemeClr w14:val="tx1">
                <w14:lumMod w14:val="95000"/>
                <w14:lumOff w14:val="5000"/>
              </w14:schemeClr>
            </w14:solidFill>
          </w14:textFill>
        </w:rPr>
        <w:t>付款要求：</w:t>
      </w:r>
    </w:p>
    <w:p w14:paraId="40E627DF">
      <w:pPr>
        <w:numPr>
          <w:ilvl w:val="0"/>
          <w:numId w:val="0"/>
        </w:numPr>
        <w:spacing w:line="400" w:lineRule="exact"/>
        <w:ind w:left="420" w:left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在付款前</w:t>
      </w: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乙方</w:t>
      </w:r>
      <w:r>
        <w:rPr>
          <w:rFonts w:hint="eastAsia" w:ascii="微软雅黑" w:hAnsi="微软雅黑" w:eastAsia="微软雅黑" w:cs="微软雅黑"/>
          <w:color w:val="0D0D0D" w:themeColor="text1" w:themeTint="F2"/>
          <w:szCs w:val="21"/>
          <w:highlight w:val="yellow"/>
          <w:lang w:eastAsia="zh-CN"/>
          <w14:textFill>
            <w14:solidFill>
              <w14:schemeClr w14:val="tx1">
                <w14:lumMod w14:val="95000"/>
                <w14:lumOff w14:val="5000"/>
              </w14:schemeClr>
            </w14:solidFill>
          </w14:textFill>
        </w:rPr>
        <w:t>须按照一般计税方法提供增值税专用发票（税率6%）</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，如未按约定开具增值税专用发票或实际开具的增值税专用发票税率低于合同中约定税率的，</w:t>
      </w: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乙方</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应向</w:t>
      </w: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甲方</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支付无法抵扣部分的税款金额。</w:t>
      </w:r>
    </w:p>
    <w:p w14:paraId="5FA558C2">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乙方账户信息：</w:t>
      </w:r>
    </w:p>
    <w:p w14:paraId="32D03D49">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户  名：</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27E4CFFF">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开户行：</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137E5E95">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帐  号：</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0E53217A">
      <w:pPr>
        <w:pStyle w:val="14"/>
        <w:ind w:firstLine="420"/>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p>
    <w:p w14:paraId="0984B76E">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四、甲方的权利义务</w:t>
      </w:r>
    </w:p>
    <w:p w14:paraId="3680CA4D">
      <w:pPr>
        <w:numPr>
          <w:ilvl w:val="0"/>
          <w:numId w:val="8"/>
        </w:numPr>
        <w:spacing w:line="48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1" w:name="auto_fouce_15"/>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甲方有权监督乙方按照合同约定的标准质量完成广告物料的制作任务。</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甲方在乙方延期、瑕疵履行或拒不履行本合同义务（包括质量、进度等）时，有权单方解除合同，并要求乙方承担全部损失。同时，甲方有权自行或委托第三方替代履行，相应增加的费用及损失均由乙方承担。</w:t>
      </w:r>
      <w:bookmarkEnd w:id="31"/>
    </w:p>
    <w:p w14:paraId="4FAAE846">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2" w:name="auto_fouce_16"/>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2.  甲方按照合同约定及时提供并书面确认制作物品的小样稿，便于乙方按小样稿进行制作</w:t>
      </w:r>
      <w:bookmarkStart w:id="33" w:name="auto_fouce_18"/>
    </w:p>
    <w:bookmarkEnd w:id="32"/>
    <w:bookmarkEnd w:id="33"/>
    <w:p w14:paraId="484EC047">
      <w:pPr>
        <w:spacing w:line="480" w:lineRule="exact"/>
        <w:ind w:left="420" w:left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4" w:name="auto_fouce_19"/>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3.  甲方中途变更制作物品的数量、规格、质量或设计等，应在变更决定作出后及时通知乙方</w:t>
      </w:r>
      <w:bookmarkStart w:id="35" w:name="auto_fouce_20"/>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合同的任何变更、补充或修改，必须经甲方书面确认后方可生效。</w:t>
      </w:r>
      <w:bookmarkEnd w:id="35"/>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乙方应在收到变更指令后24小时内提交调整方案及费用测算，价格变动不得超过原合同单价10%。如遇甲方书面变更，变更范围和费用须经双方书面确认，否则乙方不得据此主张延期或费用。</w:t>
      </w:r>
      <w:bookmarkEnd w:id="34"/>
    </w:p>
    <w:p w14:paraId="469DA2CC">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4.  甲方应及时组织对制作物品的收货验收工作。</w:t>
      </w:r>
    </w:p>
    <w:p w14:paraId="7E08E906">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5.  甲方有义务依据合同约定向乙方据实结算款项。</w:t>
      </w:r>
    </w:p>
    <w:p w14:paraId="588B332A">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6054AC28">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五、乙方的权利义务</w:t>
      </w:r>
    </w:p>
    <w:p w14:paraId="6E4FF05C">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严格按照甲方确认的小样稿、设计方案等要求进行制作，确保按照合同约定的时间和方式保质保量地履行制作物品的交付义务；对于乙方包安装的物品，确保按照合同约定的时间履行全部物品的安装义务。若乙方进行分包，需事先经甲方书面同意，且分包金额不得超过合同总金额的30%。乙方对分包商履行行为向甲方承担连带责任。</w:t>
      </w:r>
    </w:p>
    <w:p w14:paraId="79115F6B">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对于需要乙方送货上门的物品，乙方应负责承担运费、装卸费及人工费，在合同约定的时间内将物品送至合同约定的地点，供甲方收货验收。</w:t>
      </w:r>
    </w:p>
    <w:p w14:paraId="08BEB57F">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本合同生效后，对于乙方送货上门的物料，交付给甲方（交付以甲方在约定的收货地点对物品验收并签字确认为准）前，在制作、设计、成品保管、运输、搬运及装卸过程中，发生损坏、灭失、毁损、丢失等的，一切责任及风险由乙方承担。 </w:t>
      </w:r>
    </w:p>
    <w:p w14:paraId="526CB78D">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乙方应按照甲方规定时间及数量送货安装及清理撤场，使用完毕后需恢复原状，如因施工给甲方造成经济损失，乙方应承担相应赔偿责任。</w:t>
      </w:r>
    </w:p>
    <w:p w14:paraId="2C1FF675">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指定特殊物料及户外广告喷绘需由乙方自行量尺制作，如因量尺/复尺导致物料出现偏差无法安装，由乙方自行承担免费修改或更换的义务，同时还应在甲方需求时间内制作符合标准的物料，因此发生的延误，甲方有权不向乙方支付任何费用，且因乙方物料的问题耽误了甲方宣传，乙方还需承担相应赔偿。</w:t>
      </w:r>
    </w:p>
    <w:p w14:paraId="7231FBE9">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乙方制作、施工、安装广告物品时不得损坏甲方的有关物品和设施，否则应全额赔偿甲方的损失。</w:t>
      </w:r>
    </w:p>
    <w:p w14:paraId="39B7BFE9">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乙方在施工过程中须做好安全防护工作，在广告物品的施工、制作及安装全流程中，应保证安全、文明施工。自</w:t>
      </w:r>
      <w:r>
        <w:rPr>
          <w:rFonts w:hint="eastAsia" w:ascii="微软雅黑" w:hAnsi="微软雅黑" w:eastAsia="微软雅黑" w:cs="微软雅黑"/>
          <w:color w:val="0D0D0D" w:themeColor="text1" w:themeTint="F2"/>
          <w:szCs w:val="21"/>
          <w:lang w:val="en-US" w:eastAsia="zh-CN"/>
          <w14:textFill>
            <w14:solidFill>
              <w14:schemeClr w14:val="tx1">
                <w14:lumMod w14:val="95000"/>
                <w14:lumOff w14:val="5000"/>
              </w14:schemeClr>
            </w14:solidFill>
          </w14:textFill>
        </w:rPr>
        <w:t>物料交付</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起至质保期满，乙方仍需对合同清单内所有物料的安全稳定性承担保障责任。因乙方施工操作不当、安全管理疏漏或质保期内物料维护不到位等自身原因，造成甲方或第三方人身伤亡、财产损失的，乙方应承担全部赔偿责任，并依法承担相应的法律责任。</w:t>
      </w:r>
    </w:p>
    <w:p w14:paraId="4A7F35D6">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合同期内，乙方不得以任何理由拒绝制作合同内的物料。</w:t>
      </w:r>
    </w:p>
    <w:p w14:paraId="3463EF4D">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乙方有权要求甲方按合同约定据实结算货款</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w:t>
      </w:r>
    </w:p>
    <w:p w14:paraId="615DDFE2">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在履行本合同约定的义务过程中，乙方保证提供的相关物料成果（包括过程性作品或成果）等均为乙方原创，未侵犯任何第三方的知识产权等合法权益。如乙方侵犯了第三方的知识产权，乙方应负责解决由此引起的一切法律纠纷，并承担相应的法律责任。乙方制作的物料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59362C11">
      <w:pPr>
        <w:numPr>
          <w:ilvl w:val="0"/>
          <w:numId w:val="9"/>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因乙方违反本条第10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46D8608A">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C453E38">
      <w:pPr>
        <w:spacing w:line="400" w:lineRule="exact"/>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六、保密条款</w:t>
      </w:r>
    </w:p>
    <w:p w14:paraId="3305C565">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乙方对甲方所委托的物料内容，应负保密义务，非经甲方书面同意，不得私自利用或对外泄露。</w:t>
      </w:r>
    </w:p>
    <w:p w14:paraId="5582118B">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乙方设计人员应保存甲方提供的一切用于物料的电子文档，但不得擅自提供给任何第三方作任何用途。</w:t>
      </w:r>
    </w:p>
    <w:p w14:paraId="6E0808FB">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10E4361">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七、违约责任</w:t>
      </w:r>
    </w:p>
    <w:p w14:paraId="36D8636C">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若乙方交付的物料质量、数量、规格有不符合清单内容与合同约定或达不到甲方验收标准，甲方有权拒收并解除本合同，并不予支付乙方本次款项。</w:t>
      </w:r>
    </w:p>
    <w:p w14:paraId="3E6F3EB1">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乙方未按时向甲方提供物料成品，甲方有权不予支付乙方本次物料款项，另乙方仍需承担本次制作费30%的违约金。</w:t>
      </w:r>
    </w:p>
    <w:p w14:paraId="4EF274D3">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0C049BCC">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34625061">
      <w:pPr>
        <w:numPr>
          <w:ilvl w:val="0"/>
          <w:numId w:val="11"/>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乙方若违反本合同其他条款的，甲方有权解除本合同，并要求乙方支付合同总价款20%的违约金。</w:t>
      </w:r>
    </w:p>
    <w:p w14:paraId="0BBFE09B">
      <w:pPr>
        <w:numPr>
          <w:ilvl w:val="0"/>
          <w:numId w:val="11"/>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乙方违反本合同保密义务，应向甲方承担本合同总价款20%违约金，违约金不足以弥补损失的，还应赔偿给甲方造成的损失。</w:t>
      </w:r>
    </w:p>
    <w:p w14:paraId="4EF5FFD5">
      <w:pPr>
        <w:numPr>
          <w:ilvl w:val="0"/>
          <w:numId w:val="11"/>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乙方擅自转让本合同权利义务的，甲方可以解除本合同（甲方已经预付合同费用的，乙方应无条件无额返还）且要求乙方向甲方支付本合同总价款20%违约金。</w:t>
      </w:r>
    </w:p>
    <w:p w14:paraId="288A7B9F">
      <w:pPr>
        <w:numPr>
          <w:ilvl w:val="0"/>
          <w:numId w:val="11"/>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乙方应承担甲方为追偿乙方违约造成的支出（包括但不限于诉讼费、律师代理费、公证费用、保全费用等）。本协议项下违约金不足以弥补甲方损失的，乙方还应赔偿不足部分损失。</w:t>
      </w:r>
    </w:p>
    <w:p w14:paraId="12A3B5C4">
      <w:pPr>
        <w:spacing w:line="400" w:lineRule="exact"/>
        <w:ind w:left="845"/>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00111992">
      <w:pPr>
        <w:spacing w:line="400" w:lineRule="exact"/>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八、其他事项</w:t>
      </w:r>
    </w:p>
    <w:p w14:paraId="26890FBD">
      <w:pPr>
        <w:numPr>
          <w:ilvl w:val="0"/>
          <w:numId w:val="12"/>
        </w:numPr>
        <w:spacing w:line="400" w:lineRule="exact"/>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整体</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物料视具体情况而定，</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期为</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12</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个月，（质保期起始时间以乙方交付时间为准，</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具体项目质保期以当次制作清单备注为准</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），质保期内因产品自身原因引起的质量问题由乙方</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负责</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免费维修；且产生的费用由乙方自行承担；因人为和不可抗拒等因素，由此产生的责任和费用无需乙方承担。</w:t>
      </w:r>
    </w:p>
    <w:p w14:paraId="3654F0F6">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乙方需提前勘察现场施工环境和安装点位，甲方不承担由此所产生的一切费用。</w:t>
      </w:r>
    </w:p>
    <w:p w14:paraId="3AC9BE91">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6" w:name="auto_fouce_40"/>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本合同所约定的物料制作如是乙方设计的，</w:t>
      </w:r>
      <w:bookmarkEnd w:id="36"/>
      <w:bookmarkStart w:id="37" w:name="auto_fouce_41"/>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乙方保证其设计成果不侵犯第三方知识产权，若发生侵权纠纷，乙方除承担全部法律责任外，另需赔偿甲方因此遭受的直接及间接损失。</w:t>
      </w:r>
      <w:bookmarkEnd w:id="37"/>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 xml:space="preserve"> </w:t>
      </w:r>
    </w:p>
    <w:p w14:paraId="1F9E272A">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本合同未尽事宜，甲乙双方可另行协商解决，经双方同意后，通过签订书面补充协议的形式约定，补充协议经双方授权代表签字并加盖公章（或合同专用章）后生效。</w:t>
      </w:r>
    </w:p>
    <w:p w14:paraId="0C2F100B">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合同签订后，甲乙双方因本合同发生争议，应以协商方式解决；若协商不成，由甲方住所地人民法院诉讼管辖解决纠纷。</w:t>
      </w:r>
    </w:p>
    <w:p w14:paraId="609B4D94">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23371C40">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        】</w:t>
      </w:r>
    </w:p>
    <w:p w14:paraId="4EE8E92D">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66FEF4C7">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p>
    <w:p w14:paraId="2C53603F">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69B8D9C0">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              】</w:t>
      </w:r>
    </w:p>
    <w:p w14:paraId="0B1994D9">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664913BC">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p>
    <w:p w14:paraId="524C70D1">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0D9DEBCC">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电子邮件：【         】</w:t>
      </w:r>
    </w:p>
    <w:p w14:paraId="15A87383">
      <w:pPr>
        <w:pStyle w:val="40"/>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重要事项均应以书面形式送交对方签收或按协议约定地址邮寄送达，一经签收或邮寄后即视为对方已收到。</w:t>
      </w:r>
    </w:p>
    <w:p w14:paraId="4571595A">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本合同自双方授权代表签字并加盖有效公章（或合同专用章）后生效。本合同壹式肆份，甲方叁份乙方壹份，具有同等法律效力。如双方签字日期不一致时，以最后签字方的签字日期为合同的生效日期。</w:t>
      </w:r>
    </w:p>
    <w:p w14:paraId="1EE38AEC">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A52A05C">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01486EFE">
      <w:pPr>
        <w:spacing w:line="400" w:lineRule="exact"/>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乙方：（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w:t>
      </w:r>
    </w:p>
    <w:p w14:paraId="39447CEA">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0975F93D">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甲方代表：（签字）                            乙方代表：（签字）</w:t>
      </w:r>
    </w:p>
    <w:p w14:paraId="5201ABC0">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08831361">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日期：    年    月    日                      日期：    年    月    日</w:t>
      </w:r>
    </w:p>
    <w:p w14:paraId="0A3CABDB">
      <w:pPr>
        <w:widowControl w:val="0"/>
        <w:spacing w:line="360" w:lineRule="auto"/>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D6D31"/>
    <w:multiLevelType w:val="singleLevel"/>
    <w:tmpl w:val="944D6D31"/>
    <w:lvl w:ilvl="0" w:tentative="0">
      <w:start w:val="1"/>
      <w:numFmt w:val="decimal"/>
      <w:lvlText w:val="%1."/>
      <w:lvlJc w:val="left"/>
      <w:pPr>
        <w:ind w:left="42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77F5816"/>
    <w:multiLevelType w:val="singleLevel"/>
    <w:tmpl w:val="A77F5816"/>
    <w:lvl w:ilvl="0" w:tentative="0">
      <w:start w:val="1"/>
      <w:numFmt w:val="decimal"/>
      <w:lvlText w:val="%1."/>
      <w:lvlJc w:val="left"/>
      <w:pPr>
        <w:ind w:left="845" w:hanging="425"/>
      </w:pPr>
      <w:rPr>
        <w:rFonts w:hint="default" w:asciiTheme="majorEastAsia" w:hAnsiTheme="majorEastAsia" w:eastAsiaTheme="majorEastAsia" w:cstheme="major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D3AE2498"/>
    <w:multiLevelType w:val="singleLevel"/>
    <w:tmpl w:val="D3AE2498"/>
    <w:lvl w:ilvl="0" w:tentative="0">
      <w:start w:val="1"/>
      <w:numFmt w:val="decimal"/>
      <w:lvlText w:val="%1."/>
      <w:lvlJc w:val="left"/>
      <w:pPr>
        <w:ind w:left="425" w:hanging="425"/>
      </w:pPr>
      <w:rPr>
        <w:rFonts w:hint="default"/>
      </w:rPr>
    </w:lvl>
  </w:abstractNum>
  <w:abstractNum w:abstractNumId="5">
    <w:nsid w:val="FFB68599"/>
    <w:multiLevelType w:val="singleLevel"/>
    <w:tmpl w:val="FFB68599"/>
    <w:lvl w:ilvl="0" w:tentative="0">
      <w:start w:val="1"/>
      <w:numFmt w:val="decimal"/>
      <w:lvlText w:val="%1)"/>
      <w:lvlJc w:val="left"/>
      <w:pPr>
        <w:ind w:left="1055" w:hanging="425"/>
      </w:pPr>
      <w:rPr>
        <w:rFonts w:hint="default"/>
      </w:rPr>
    </w:lvl>
  </w:abstractNum>
  <w:abstractNum w:abstractNumId="6">
    <w:nsid w:val="2EE479BF"/>
    <w:multiLevelType w:val="singleLevel"/>
    <w:tmpl w:val="2EE479BF"/>
    <w:lvl w:ilvl="0" w:tentative="0">
      <w:start w:val="1"/>
      <w:numFmt w:val="decimal"/>
      <w:lvlText w:val="%1."/>
      <w:lvlJc w:val="left"/>
      <w:pPr>
        <w:ind w:left="845" w:hanging="425"/>
      </w:pPr>
      <w:rPr>
        <w:rFonts w:hint="default"/>
      </w:rPr>
    </w:lvl>
  </w:abstractNum>
  <w:abstractNum w:abstractNumId="7">
    <w:nsid w:val="3A658CC2"/>
    <w:multiLevelType w:val="singleLevel"/>
    <w:tmpl w:val="3A658CC2"/>
    <w:lvl w:ilvl="0" w:tentative="0">
      <w:start w:val="1"/>
      <w:numFmt w:val="decimal"/>
      <w:lvlText w:val="%1."/>
      <w:lvlJc w:val="left"/>
      <w:pPr>
        <w:ind w:left="845" w:hanging="425"/>
      </w:pPr>
      <w:rPr>
        <w:rFonts w:hint="default"/>
      </w:rPr>
    </w:lvl>
  </w:abstractNum>
  <w:abstractNum w:abstractNumId="8">
    <w:nsid w:val="565D15ED"/>
    <w:multiLevelType w:val="singleLevel"/>
    <w:tmpl w:val="565D15ED"/>
    <w:lvl w:ilvl="0" w:tentative="0">
      <w:start w:val="1"/>
      <w:numFmt w:val="decimal"/>
      <w:lvlText w:val="%1."/>
      <w:lvlJc w:val="left"/>
      <w:pPr>
        <w:ind w:left="845" w:hanging="425"/>
      </w:pPr>
      <w:rPr>
        <w:rFonts w:hint="default"/>
        <w:b w:val="0"/>
        <w:bCs w:val="0"/>
      </w:rPr>
    </w:lvl>
  </w:abstractNum>
  <w:abstractNum w:abstractNumId="9">
    <w:nsid w:val="714C8BD3"/>
    <w:multiLevelType w:val="singleLevel"/>
    <w:tmpl w:val="714C8BD3"/>
    <w:lvl w:ilvl="0" w:tentative="0">
      <w:start w:val="1"/>
      <w:numFmt w:val="decimal"/>
      <w:lvlText w:val="%1."/>
      <w:lvlJc w:val="left"/>
      <w:pPr>
        <w:ind w:left="845" w:hanging="425"/>
      </w:pPr>
      <w:rPr>
        <w:rFonts w:hint="default" w:asciiTheme="majorEastAsia" w:hAnsiTheme="majorEastAsia" w:eastAsiaTheme="majorEastAsia" w:cstheme="majorEastAsia"/>
        <w:b w:val="0"/>
        <w:bCs w:val="0"/>
      </w:rPr>
    </w:lvl>
  </w:abstractNum>
  <w:abstractNum w:abstractNumId="10">
    <w:nsid w:val="735DD604"/>
    <w:multiLevelType w:val="singleLevel"/>
    <w:tmpl w:val="735DD604"/>
    <w:lvl w:ilvl="0" w:tentative="0">
      <w:start w:val="1"/>
      <w:numFmt w:val="decimal"/>
      <w:lvlText w:val="%1."/>
      <w:lvlJc w:val="left"/>
      <w:pPr>
        <w:ind w:left="845" w:hanging="425"/>
      </w:pPr>
      <w:rPr>
        <w:rFonts w:hint="default"/>
      </w:rPr>
    </w:lvl>
  </w:abstractNum>
  <w:abstractNum w:abstractNumId="11">
    <w:nsid w:val="7FE240B6"/>
    <w:multiLevelType w:val="singleLevel"/>
    <w:tmpl w:val="7FE240B6"/>
    <w:lvl w:ilvl="0" w:tentative="0">
      <w:start w:val="1"/>
      <w:numFmt w:val="decimal"/>
      <w:lvlText w:val="%1."/>
      <w:lvlJc w:val="left"/>
      <w:pPr>
        <w:ind w:left="845" w:hanging="425"/>
      </w:pPr>
      <w:rPr>
        <w:rFonts w:hint="default"/>
      </w:rPr>
    </w:lvl>
  </w:abstractNum>
  <w:num w:numId="1">
    <w:abstractNumId w:val="4"/>
  </w:num>
  <w:num w:numId="2">
    <w:abstractNumId w:val="5"/>
  </w:num>
  <w:num w:numId="3">
    <w:abstractNumId w:val="1"/>
  </w:num>
  <w:num w:numId="4">
    <w:abstractNumId w:val="3"/>
  </w:num>
  <w:num w:numId="5">
    <w:abstractNumId w:val="0"/>
  </w:num>
  <w:num w:numId="6">
    <w:abstractNumId w:val="8"/>
  </w:num>
  <w:num w:numId="7">
    <w:abstractNumId w:val="9"/>
  </w:num>
  <w:num w:numId="8">
    <w:abstractNumId w:val="11"/>
  </w:num>
  <w:num w:numId="9">
    <w:abstractNumId w:val="6"/>
  </w:num>
  <w:num w:numId="10">
    <w:abstractNumId w:val="2"/>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C9120F"/>
    <w:rsid w:val="03A81E16"/>
    <w:rsid w:val="04624686"/>
    <w:rsid w:val="057F6DC9"/>
    <w:rsid w:val="06905732"/>
    <w:rsid w:val="06BE6445"/>
    <w:rsid w:val="09E33DCA"/>
    <w:rsid w:val="0A9A6B7F"/>
    <w:rsid w:val="0AA51A34"/>
    <w:rsid w:val="0BD62EBC"/>
    <w:rsid w:val="0CA82AC4"/>
    <w:rsid w:val="0E4B63E2"/>
    <w:rsid w:val="0F0A1DF9"/>
    <w:rsid w:val="10AE6120"/>
    <w:rsid w:val="11437FDD"/>
    <w:rsid w:val="11A83E70"/>
    <w:rsid w:val="12B46304"/>
    <w:rsid w:val="142F15AD"/>
    <w:rsid w:val="148B75BC"/>
    <w:rsid w:val="14AF1479"/>
    <w:rsid w:val="1582093B"/>
    <w:rsid w:val="168460D8"/>
    <w:rsid w:val="18E32C3E"/>
    <w:rsid w:val="19134A9B"/>
    <w:rsid w:val="1A3A7ECE"/>
    <w:rsid w:val="1BB47375"/>
    <w:rsid w:val="1BE3639A"/>
    <w:rsid w:val="1D3E230B"/>
    <w:rsid w:val="1E4D585F"/>
    <w:rsid w:val="1F34435E"/>
    <w:rsid w:val="209357F1"/>
    <w:rsid w:val="20A41639"/>
    <w:rsid w:val="216D64F7"/>
    <w:rsid w:val="235E45EF"/>
    <w:rsid w:val="246C7F3E"/>
    <w:rsid w:val="25461841"/>
    <w:rsid w:val="25577F9C"/>
    <w:rsid w:val="26467BC7"/>
    <w:rsid w:val="28AF6D22"/>
    <w:rsid w:val="295B1778"/>
    <w:rsid w:val="2B020403"/>
    <w:rsid w:val="2B7663F5"/>
    <w:rsid w:val="2B8101D0"/>
    <w:rsid w:val="2C665AE5"/>
    <w:rsid w:val="2D692244"/>
    <w:rsid w:val="2D844819"/>
    <w:rsid w:val="2DC10CE8"/>
    <w:rsid w:val="2DD52A24"/>
    <w:rsid w:val="2E4C209F"/>
    <w:rsid w:val="2F565974"/>
    <w:rsid w:val="305D2645"/>
    <w:rsid w:val="308C2B9D"/>
    <w:rsid w:val="326170DF"/>
    <w:rsid w:val="340C668B"/>
    <w:rsid w:val="34187305"/>
    <w:rsid w:val="341E62CE"/>
    <w:rsid w:val="35956011"/>
    <w:rsid w:val="363E7C07"/>
    <w:rsid w:val="366C4B34"/>
    <w:rsid w:val="36C86A94"/>
    <w:rsid w:val="370C14CD"/>
    <w:rsid w:val="382F4FD4"/>
    <w:rsid w:val="38B05B5E"/>
    <w:rsid w:val="39007C46"/>
    <w:rsid w:val="39B378B6"/>
    <w:rsid w:val="3C472D40"/>
    <w:rsid w:val="3CF04064"/>
    <w:rsid w:val="3CFD60B9"/>
    <w:rsid w:val="3FF200B1"/>
    <w:rsid w:val="40D519B8"/>
    <w:rsid w:val="40DC3A8F"/>
    <w:rsid w:val="40F704A4"/>
    <w:rsid w:val="42B555FD"/>
    <w:rsid w:val="44270FE3"/>
    <w:rsid w:val="44FF48D5"/>
    <w:rsid w:val="45AD3585"/>
    <w:rsid w:val="4683508A"/>
    <w:rsid w:val="4844121F"/>
    <w:rsid w:val="49AE38A5"/>
    <w:rsid w:val="49DF72DB"/>
    <w:rsid w:val="4B6638D4"/>
    <w:rsid w:val="4C053274"/>
    <w:rsid w:val="4CE42F8A"/>
    <w:rsid w:val="4F8537C2"/>
    <w:rsid w:val="5080549C"/>
    <w:rsid w:val="509A472B"/>
    <w:rsid w:val="514E2DFA"/>
    <w:rsid w:val="52A32E2E"/>
    <w:rsid w:val="54927683"/>
    <w:rsid w:val="55121A78"/>
    <w:rsid w:val="554851CC"/>
    <w:rsid w:val="55A726C6"/>
    <w:rsid w:val="56E30533"/>
    <w:rsid w:val="571961BE"/>
    <w:rsid w:val="572172AD"/>
    <w:rsid w:val="5B994A7A"/>
    <w:rsid w:val="5C62522F"/>
    <w:rsid w:val="5DDA2B31"/>
    <w:rsid w:val="5F2E65C5"/>
    <w:rsid w:val="5FA647F3"/>
    <w:rsid w:val="60256EF4"/>
    <w:rsid w:val="60A76A75"/>
    <w:rsid w:val="629B7F14"/>
    <w:rsid w:val="63616199"/>
    <w:rsid w:val="63AC7512"/>
    <w:rsid w:val="66302B4C"/>
    <w:rsid w:val="667F18FA"/>
    <w:rsid w:val="684109A1"/>
    <w:rsid w:val="684856D7"/>
    <w:rsid w:val="692D5480"/>
    <w:rsid w:val="69A668E3"/>
    <w:rsid w:val="6A6432E1"/>
    <w:rsid w:val="6BD01741"/>
    <w:rsid w:val="6C356D13"/>
    <w:rsid w:val="6DDB2AEC"/>
    <w:rsid w:val="6EBA3E17"/>
    <w:rsid w:val="6F4D07E7"/>
    <w:rsid w:val="6FF2313D"/>
    <w:rsid w:val="70052532"/>
    <w:rsid w:val="70660DD2"/>
    <w:rsid w:val="711164E0"/>
    <w:rsid w:val="71BB3492"/>
    <w:rsid w:val="735D448A"/>
    <w:rsid w:val="7B0B34BB"/>
    <w:rsid w:val="7B0C2AED"/>
    <w:rsid w:val="7F00054D"/>
    <w:rsid w:val="7F3557F1"/>
    <w:rsid w:val="7FA8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20</Pages>
  <Words>7647</Words>
  <Characters>7832</Characters>
  <Lines>203</Lines>
  <Paragraphs>224</Paragraphs>
  <TotalTime>8</TotalTime>
  <ScaleCrop>false</ScaleCrop>
  <LinksUpToDate>false</LinksUpToDate>
  <CharactersWithSpaces>8799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景初</cp:lastModifiedBy>
  <cp:lastPrinted>2024-01-30T08:05:00Z</cp:lastPrinted>
  <dcterms:modified xsi:type="dcterms:W3CDTF">2025-12-29T02:29:54Z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E043740151B74E03A410D3E07F6E946C_13</vt:lpwstr>
  </property>
  <property fmtid="{D5CDD505-2E9C-101B-9397-08002B2CF9AE}" pid="4" name="KSOTemplateDocerSaveRecord">
    <vt:lpwstr>eyJoZGlkIjoiNzZmYTZjMzJlYjIwZDcyZDZlNTQ5OGRkMjUwYzlkNDEiLCJ1c2VySWQiOiI0MzczMjUwOTUifQ==</vt:lpwstr>
  </property>
</Properties>
</file>