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微软雅黑" w:hAnsi="微软雅黑" w:eastAsia="微软雅黑" w:cs="微软雅黑"/>
          <w:caps/>
          <w:sz w:val="22"/>
          <w:szCs w:val="22"/>
          <w:highlight w:val="none"/>
          <w:lang w:val="zh-CN"/>
        </w:rPr>
        <w:id w:val="652958763"/>
        <w:docPartObj>
          <w:docPartGallery w:val="Table of Contents"/>
          <w:docPartUnique/>
        </w:docPartObj>
      </w:sdtPr>
      <w:sdtEndPr>
        <w:rPr>
          <w:rFonts w:hint="eastAsia" w:ascii="微软雅黑" w:hAnsi="微软雅黑" w:eastAsia="微软雅黑" w:cs="微软雅黑"/>
          <w:caps/>
          <w:color w:val="000000"/>
          <w:sz w:val="24"/>
          <w:szCs w:val="24"/>
          <w:highlight w:val="none"/>
          <w:lang w:val="zh-CN"/>
        </w:rPr>
      </w:sdtEndPr>
      <w:sdtContent>
        <w:p w14:paraId="36CB6E10">
          <w:pPr>
            <w:spacing w:line="240" w:lineRule="auto"/>
            <w:jc w:val="center"/>
            <w:rPr>
              <w:rFonts w:hint="eastAsia" w:ascii="微软雅黑" w:hAnsi="微软雅黑" w:eastAsia="微软雅黑" w:cs="微软雅黑"/>
              <w:b/>
              <w:bCs/>
              <w:sz w:val="56"/>
              <w:szCs w:val="56"/>
              <w:highlight w:val="none"/>
            </w:rPr>
          </w:pPr>
          <w:bookmarkStart w:id="0" w:name="_Toc273602339"/>
          <w:bookmarkStart w:id="1" w:name="_Toc245092759"/>
          <w:bookmarkStart w:id="2" w:name="_Toc328559326"/>
          <w:r>
            <w:rPr>
              <w:rFonts w:hint="eastAsia" w:ascii="微软雅黑" w:hAnsi="微软雅黑" w:eastAsia="微软雅黑" w:cs="微软雅黑"/>
              <w:b/>
              <w:bCs/>
              <w:sz w:val="56"/>
              <w:szCs w:val="56"/>
              <w:highlight w:val="none"/>
            </w:rPr>
            <w:t>城市更新项目</w:t>
          </w:r>
        </w:p>
        <w:p w14:paraId="3EC20F31">
          <w:pPr>
            <w:spacing w:line="240" w:lineRule="auto"/>
            <w:jc w:val="center"/>
            <w:rPr>
              <w:rFonts w:hint="eastAsia" w:ascii="微软雅黑" w:hAnsi="微软雅黑" w:eastAsia="微软雅黑" w:cs="微软雅黑"/>
              <w:b/>
              <w:sz w:val="72"/>
              <w:szCs w:val="72"/>
              <w:highlight w:val="none"/>
            </w:rPr>
          </w:pPr>
          <w:r>
            <w:rPr>
              <w:rFonts w:hint="eastAsia" w:ascii="微软雅黑" w:hAnsi="微软雅黑" w:eastAsia="微软雅黑" w:cs="微软雅黑"/>
              <w:b/>
              <w:bCs/>
              <w:sz w:val="56"/>
              <w:szCs w:val="56"/>
              <w:highlight w:val="none"/>
            </w:rPr>
            <w:t>朋友圈信息流广告投放</w:t>
          </w:r>
          <w:r>
            <w:rPr>
              <w:rFonts w:hint="eastAsia" w:ascii="微软雅黑" w:hAnsi="微软雅黑" w:eastAsia="微软雅黑" w:cs="微软雅黑"/>
              <w:sz w:val="144"/>
              <w:szCs w:val="28"/>
              <w:highlight w:val="none"/>
            </w:rPr>
            <w:tab/>
          </w:r>
        </w:p>
        <w:p w14:paraId="2432D4C0">
          <w:pPr>
            <w:adjustRightInd w:val="0"/>
            <w:snapToGrid w:val="0"/>
            <w:spacing w:before="48" w:beforeLines="20" w:after="48" w:afterLines="20" w:line="240" w:lineRule="auto"/>
            <w:jc w:val="center"/>
            <w:rPr>
              <w:rFonts w:hint="eastAsia" w:ascii="微软雅黑" w:hAnsi="微软雅黑" w:eastAsia="微软雅黑" w:cs="微软雅黑"/>
              <w:b/>
              <w:bCs/>
              <w:sz w:val="72"/>
              <w:szCs w:val="72"/>
              <w:highlight w:val="none"/>
            </w:rPr>
          </w:pPr>
        </w:p>
        <w:p w14:paraId="48D83196">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招</w:t>
          </w:r>
        </w:p>
        <w:p w14:paraId="45385C13">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标</w:t>
          </w:r>
        </w:p>
        <w:p w14:paraId="1469C809">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文</w:t>
          </w:r>
        </w:p>
        <w:p w14:paraId="3AA14135">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件</w:t>
          </w:r>
        </w:p>
        <w:p w14:paraId="16F4AD48">
          <w:pPr>
            <w:pStyle w:val="28"/>
            <w:spacing w:line="240" w:lineRule="auto"/>
            <w:rPr>
              <w:rFonts w:hint="eastAsia" w:ascii="微软雅黑" w:hAnsi="微软雅黑" w:eastAsia="微软雅黑" w:cs="微软雅黑"/>
              <w:b/>
              <w:sz w:val="30"/>
              <w:szCs w:val="30"/>
              <w:highlight w:val="none"/>
            </w:rPr>
          </w:pPr>
        </w:p>
        <w:p w14:paraId="174B289F">
          <w:pPr>
            <w:pStyle w:val="28"/>
            <w:spacing w:line="240" w:lineRule="auto"/>
            <w:rPr>
              <w:rFonts w:hint="eastAsia" w:ascii="微软雅黑" w:hAnsi="微软雅黑" w:eastAsia="微软雅黑" w:cs="微软雅黑"/>
              <w:b/>
              <w:sz w:val="30"/>
              <w:szCs w:val="30"/>
              <w:highlight w:val="none"/>
            </w:rPr>
          </w:pPr>
        </w:p>
        <w:p w14:paraId="5E31F66F">
          <w:pPr>
            <w:adjustRightInd w:val="0"/>
            <w:snapToGrid w:val="0"/>
            <w:spacing w:before="48" w:beforeLines="20" w:after="48" w:afterLines="20" w:line="240" w:lineRule="auto"/>
            <w:jc w:val="center"/>
            <w:rPr>
              <w:rFonts w:hint="eastAsia" w:ascii="微软雅黑" w:hAnsi="微软雅黑" w:eastAsia="微软雅黑" w:cs="微软雅黑"/>
              <w:b/>
              <w:bCs/>
              <w:spacing w:val="-20"/>
              <w:sz w:val="36"/>
              <w:szCs w:val="36"/>
              <w:highlight w:val="none"/>
            </w:rPr>
          </w:pPr>
          <w:r>
            <w:rPr>
              <w:rFonts w:hint="eastAsia" w:ascii="微软雅黑" w:hAnsi="微软雅黑" w:eastAsia="微软雅黑" w:cs="微软雅黑"/>
              <w:b/>
              <w:bCs/>
              <w:spacing w:val="-20"/>
              <w:sz w:val="36"/>
              <w:szCs w:val="36"/>
              <w:highlight w:val="none"/>
            </w:rPr>
            <w:t>招标单位：合肥市包河区城市更新建设有限公司</w:t>
          </w:r>
        </w:p>
        <w:p w14:paraId="7749C96A">
          <w:pPr>
            <w:tabs>
              <w:tab w:val="left" w:pos="420"/>
              <w:tab w:val="left" w:pos="4200"/>
            </w:tabs>
            <w:spacing w:line="240" w:lineRule="auto"/>
            <w:jc w:val="center"/>
            <w:rPr>
              <w:rFonts w:hint="eastAsia" w:ascii="微软雅黑" w:hAnsi="微软雅黑" w:eastAsia="微软雅黑" w:cs="微软雅黑"/>
              <w:sz w:val="32"/>
              <w:highlight w:val="none"/>
            </w:rPr>
          </w:pPr>
          <w:bookmarkStart w:id="3" w:name="_Toc273602338"/>
          <w:bookmarkStart w:id="4" w:name="_Toc245092758"/>
          <w:r>
            <w:rPr>
              <w:rFonts w:hint="eastAsia" w:ascii="微软雅黑" w:hAnsi="微软雅黑" w:eastAsia="微软雅黑" w:cs="微软雅黑"/>
              <w:bCs/>
              <w:sz w:val="36"/>
              <w:highlight w:val="none"/>
            </w:rPr>
            <w:t>二〇二</w:t>
          </w:r>
          <w:r>
            <w:rPr>
              <w:rFonts w:hint="eastAsia" w:ascii="微软雅黑" w:hAnsi="微软雅黑" w:eastAsia="微软雅黑" w:cs="微软雅黑"/>
              <w:bCs/>
              <w:sz w:val="36"/>
              <w:highlight w:val="none"/>
              <w:lang w:val="en-US" w:eastAsia="zh-CN"/>
            </w:rPr>
            <w:t>六</w:t>
          </w:r>
          <w:r>
            <w:rPr>
              <w:rFonts w:hint="eastAsia" w:ascii="微软雅黑" w:hAnsi="微软雅黑" w:eastAsia="微软雅黑" w:cs="微软雅黑"/>
              <w:bCs/>
              <w:sz w:val="36"/>
              <w:highlight w:val="none"/>
            </w:rPr>
            <w:t>年</w:t>
          </w:r>
          <w:r>
            <w:rPr>
              <w:rFonts w:hint="eastAsia" w:ascii="微软雅黑" w:hAnsi="微软雅黑" w:eastAsia="微软雅黑" w:cs="微软雅黑"/>
              <w:bCs/>
              <w:sz w:val="36"/>
              <w:highlight w:val="none"/>
              <w:lang w:val="en-US" w:eastAsia="zh-CN"/>
            </w:rPr>
            <w:t>一</w:t>
          </w:r>
          <w:r>
            <w:rPr>
              <w:rFonts w:hint="eastAsia" w:ascii="微软雅黑" w:hAnsi="微软雅黑" w:eastAsia="微软雅黑" w:cs="微软雅黑"/>
              <w:bCs/>
              <w:sz w:val="36"/>
              <w:highlight w:val="none"/>
            </w:rPr>
            <w:t>月</w:t>
          </w:r>
        </w:p>
        <w:p w14:paraId="55575583">
          <w:pPr>
            <w:tabs>
              <w:tab w:val="left" w:pos="4620"/>
            </w:tabs>
            <w:spacing w:line="360" w:lineRule="auto"/>
            <w:jc w:val="center"/>
            <w:rPr>
              <w:rFonts w:hint="eastAsia" w:ascii="微软雅黑" w:hAnsi="微软雅黑" w:eastAsia="微软雅黑" w:cs="微软雅黑"/>
              <w:b/>
              <w:sz w:val="32"/>
              <w:highlight w:val="none"/>
            </w:rPr>
            <w:sectPr>
              <w:headerReference r:id="rId5" w:type="default"/>
              <w:footerReference r:id="rId6" w:type="even"/>
              <w:pgSz w:w="11907" w:h="16840"/>
              <w:pgMar w:top="1440" w:right="1080" w:bottom="1440" w:left="1080" w:header="851" w:footer="992" w:gutter="0"/>
              <w:cols w:space="720" w:num="1"/>
              <w:docGrid w:linePitch="303" w:charSpace="0"/>
            </w:sectPr>
          </w:pPr>
        </w:p>
        <w:p w14:paraId="74FA0E0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sdtContent>
    </w:sdt>
    <w:bookmarkEnd w:id="3"/>
    <w:bookmarkEnd w:id="4"/>
    <w:p w14:paraId="60EC4A23">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bookmarkStart w:id="5" w:name="_Hlk156310076"/>
      <w:bookmarkStart w:id="6" w:name="_Toc157065227"/>
      <w:r>
        <w:rPr>
          <w:rFonts w:hint="eastAsia" w:ascii="微软雅黑" w:hAnsi="微软雅黑" w:eastAsia="微软雅黑" w:cs="微软雅黑"/>
          <w:color w:val="000000"/>
          <w:sz w:val="24"/>
          <w:szCs w:val="24"/>
          <w:highlight w:val="none"/>
          <w:lang w:val="zh-CN"/>
        </w:rPr>
        <w:t>合肥市包河区城市更新建设有限公司</w:t>
      </w:r>
      <w:bookmarkEnd w:id="5"/>
      <w:r>
        <w:rPr>
          <w:rFonts w:hint="eastAsia" w:ascii="微软雅黑" w:hAnsi="微软雅黑" w:eastAsia="微软雅黑" w:cs="微软雅黑"/>
          <w:color w:val="000000"/>
          <w:sz w:val="24"/>
          <w:szCs w:val="24"/>
          <w:highlight w:val="none"/>
          <w:lang w:val="zh-CN"/>
        </w:rPr>
        <w:t>对</w:t>
      </w:r>
      <w:r>
        <w:rPr>
          <w:rFonts w:hint="eastAsia" w:ascii="微软雅黑" w:hAnsi="微软雅黑" w:eastAsia="微软雅黑" w:cs="微软雅黑"/>
          <w:b/>
          <w:bCs/>
          <w:color w:val="000000"/>
          <w:sz w:val="24"/>
          <w:szCs w:val="24"/>
          <w:highlight w:val="none"/>
          <w:u w:val="single"/>
          <w:lang w:val="zh-CN"/>
        </w:rPr>
        <w:t>“城市更新项目朋友圈信息流广告投放”</w:t>
      </w:r>
      <w:r>
        <w:rPr>
          <w:rFonts w:hint="eastAsia" w:ascii="微软雅黑" w:hAnsi="微软雅黑" w:eastAsia="微软雅黑" w:cs="微软雅黑"/>
          <w:color w:val="000000"/>
          <w:sz w:val="24"/>
          <w:szCs w:val="24"/>
          <w:highlight w:val="none"/>
          <w:lang w:val="zh-CN"/>
        </w:rPr>
        <w:t>项目进行公开招标，欢迎具备条件的投标人参加投标。</w:t>
      </w:r>
    </w:p>
    <w:p w14:paraId="0226486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226438B3">
      <w:pPr>
        <w:pStyle w:val="2"/>
        <w:spacing w:before="0" w:after="0" w:line="360" w:lineRule="auto"/>
        <w:jc w:val="center"/>
        <w:rPr>
          <w:rFonts w:hint="eastAsia" w:ascii="微软雅黑" w:hAnsi="微软雅黑" w:eastAsia="微软雅黑" w:cs="微软雅黑"/>
          <w:b/>
          <w:bCs/>
          <w:color w:val="000000"/>
          <w:sz w:val="36"/>
          <w:szCs w:val="36"/>
          <w:highlight w:val="none"/>
        </w:rPr>
      </w:pPr>
      <w:r>
        <w:rPr>
          <w:rFonts w:hint="eastAsia" w:ascii="微软雅黑" w:hAnsi="微软雅黑" w:eastAsia="微软雅黑" w:cs="微软雅黑"/>
          <w:b/>
          <w:bCs/>
          <w:color w:val="000000"/>
          <w:sz w:val="36"/>
          <w:szCs w:val="36"/>
          <w:highlight w:val="none"/>
        </w:rPr>
        <w:t xml:space="preserve">第一章 </w:t>
      </w:r>
      <w:bookmarkEnd w:id="0"/>
      <w:bookmarkEnd w:id="1"/>
      <w:bookmarkEnd w:id="2"/>
      <w:r>
        <w:rPr>
          <w:rFonts w:hint="eastAsia" w:ascii="微软雅黑" w:hAnsi="微软雅黑" w:eastAsia="微软雅黑" w:cs="微软雅黑"/>
          <w:b/>
          <w:bCs/>
          <w:color w:val="000000"/>
          <w:sz w:val="36"/>
          <w:szCs w:val="36"/>
          <w:highlight w:val="none"/>
        </w:rPr>
        <w:t>招标公告</w:t>
      </w:r>
      <w:bookmarkEnd w:id="6"/>
    </w:p>
    <w:p w14:paraId="504982A8">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一、项目名称及</w:t>
      </w:r>
      <w:r>
        <w:rPr>
          <w:rFonts w:hint="eastAsia" w:ascii="微软雅黑" w:hAnsi="微软雅黑" w:eastAsia="微软雅黑" w:cs="微软雅黑"/>
          <w:b/>
          <w:color w:val="000000"/>
          <w:sz w:val="32"/>
          <w:szCs w:val="32"/>
          <w:highlight w:val="none"/>
        </w:rPr>
        <w:t>需求</w:t>
      </w:r>
      <w:r>
        <w:rPr>
          <w:rFonts w:hint="eastAsia" w:ascii="微软雅黑" w:hAnsi="微软雅黑" w:eastAsia="微软雅黑" w:cs="微软雅黑"/>
          <w:b/>
          <w:color w:val="000000"/>
          <w:sz w:val="32"/>
          <w:szCs w:val="32"/>
          <w:highlight w:val="none"/>
          <w:lang w:val="zh-CN"/>
        </w:rPr>
        <w:t>：</w:t>
      </w:r>
    </w:p>
    <w:p w14:paraId="6D513EA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 xml:space="preserve">1. </w:t>
      </w:r>
      <w:r>
        <w:rPr>
          <w:rFonts w:hint="eastAsia" w:ascii="微软雅黑" w:hAnsi="微软雅黑" w:eastAsia="微软雅黑" w:cs="微软雅黑"/>
          <w:color w:val="000000"/>
          <w:sz w:val="24"/>
          <w:szCs w:val="24"/>
          <w:highlight w:val="none"/>
          <w:lang w:val="zh-CN"/>
        </w:rPr>
        <w:t>项目名称：</w:t>
      </w:r>
      <w:r>
        <w:rPr>
          <w:rFonts w:hint="eastAsia" w:ascii="微软雅黑" w:hAnsi="微软雅黑" w:eastAsia="微软雅黑" w:cs="微软雅黑"/>
          <w:color w:val="000000"/>
          <w:sz w:val="24"/>
          <w:szCs w:val="24"/>
          <w:highlight w:val="none"/>
          <w:lang w:val="en-US" w:eastAsia="zh-CN"/>
        </w:rPr>
        <w:t>城市更新项目</w:t>
      </w:r>
      <w:r>
        <w:rPr>
          <w:rFonts w:hint="eastAsia" w:ascii="微软雅黑" w:hAnsi="微软雅黑" w:eastAsia="微软雅黑" w:cs="微软雅黑"/>
          <w:color w:val="000000"/>
          <w:sz w:val="24"/>
          <w:szCs w:val="24"/>
          <w:highlight w:val="none"/>
          <w:lang w:val="zh-CN"/>
        </w:rPr>
        <w:t>朋友圈信息流广告投放服务</w:t>
      </w:r>
    </w:p>
    <w:p w14:paraId="3F5DAD9B">
      <w:pPr>
        <w:autoSpaceDE w:val="0"/>
        <w:autoSpaceDN w:val="0"/>
        <w:adjustRightInd w:val="0"/>
        <w:spacing w:after="0" w:line="360" w:lineRule="auto"/>
        <w:ind w:firstLine="480" w:firstLineChars="200"/>
        <w:jc w:val="both"/>
        <w:rPr>
          <w:rFonts w:hint="default"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 xml:space="preserve">2. </w:t>
      </w:r>
      <w:r>
        <w:rPr>
          <w:rFonts w:hint="eastAsia" w:ascii="微软雅黑" w:hAnsi="微软雅黑" w:eastAsia="微软雅黑" w:cs="微软雅黑"/>
          <w:color w:val="000000"/>
          <w:sz w:val="24"/>
          <w:szCs w:val="24"/>
          <w:highlight w:val="none"/>
          <w:lang w:val="zh-CN"/>
        </w:rPr>
        <w:t>预算金额：</w:t>
      </w:r>
      <w:r>
        <w:rPr>
          <w:rFonts w:hint="eastAsia" w:ascii="微软雅黑" w:hAnsi="微软雅黑" w:eastAsia="微软雅黑" w:cs="微软雅黑"/>
          <w:color w:val="000000"/>
          <w:sz w:val="24"/>
          <w:szCs w:val="24"/>
          <w:highlight w:val="none"/>
          <w:lang w:val="en-US" w:eastAsia="zh-CN"/>
        </w:rPr>
        <w:t>不超过8</w:t>
      </w:r>
      <w:r>
        <w:rPr>
          <w:rFonts w:hint="eastAsia" w:ascii="微软雅黑" w:hAnsi="微软雅黑" w:eastAsia="微软雅黑" w:cs="微软雅黑"/>
          <w:color w:val="000000"/>
          <w:sz w:val="24"/>
          <w:szCs w:val="24"/>
          <w:highlight w:val="none"/>
          <w:lang w:val="zh-CN" w:eastAsia="zh-CN"/>
        </w:rPr>
        <w:t>万元（含税），</w:t>
      </w:r>
      <w:r>
        <w:rPr>
          <w:rFonts w:hint="eastAsia" w:ascii="微软雅黑" w:hAnsi="微软雅黑" w:eastAsia="微软雅黑" w:cs="微软雅黑"/>
          <w:color w:val="000000"/>
          <w:sz w:val="24"/>
          <w:szCs w:val="24"/>
          <w:highlight w:val="none"/>
          <w:lang w:val="en-US" w:eastAsia="zh-CN"/>
        </w:rPr>
        <w:t>其中嘉玺项目不超过4万元（含税），珺玺项目不超过4万元（含税）</w:t>
      </w:r>
    </w:p>
    <w:p w14:paraId="0641DFC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 xml:space="preserve">3. </w:t>
      </w:r>
      <w:r>
        <w:rPr>
          <w:rFonts w:hint="eastAsia" w:ascii="微软雅黑" w:hAnsi="微软雅黑" w:eastAsia="微软雅黑" w:cs="微软雅黑"/>
          <w:color w:val="000000"/>
          <w:sz w:val="24"/>
          <w:szCs w:val="24"/>
          <w:highlight w:val="none"/>
          <w:lang w:val="zh-CN"/>
        </w:rPr>
        <w:t>投放平台：微信朋友圈信息流广告</w:t>
      </w:r>
    </w:p>
    <w:p w14:paraId="379B839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 xml:space="preserve">4. </w:t>
      </w:r>
      <w:r>
        <w:rPr>
          <w:rFonts w:hint="eastAsia" w:ascii="微软雅黑" w:hAnsi="微软雅黑" w:eastAsia="微软雅黑" w:cs="微软雅黑"/>
          <w:color w:val="000000"/>
          <w:sz w:val="24"/>
          <w:szCs w:val="24"/>
          <w:highlight w:val="none"/>
          <w:lang w:val="zh-CN"/>
        </w:rPr>
        <w:t>结算方式：</w:t>
      </w:r>
      <w:r>
        <w:rPr>
          <w:rFonts w:hint="eastAsia" w:ascii="微软雅黑" w:hAnsi="微软雅黑" w:eastAsia="微软雅黑" w:cs="微软雅黑"/>
          <w:color w:val="000000"/>
          <w:sz w:val="24"/>
          <w:szCs w:val="24"/>
          <w:highlight w:val="none"/>
          <w:lang w:val="en-US" w:eastAsia="zh-CN"/>
        </w:rPr>
        <w:t>在预算金额内</w:t>
      </w:r>
      <w:r>
        <w:rPr>
          <w:rFonts w:hint="eastAsia" w:ascii="微软雅黑" w:hAnsi="微软雅黑" w:eastAsia="微软雅黑" w:cs="微软雅黑"/>
          <w:color w:val="000000"/>
          <w:sz w:val="24"/>
          <w:szCs w:val="24"/>
          <w:highlight w:val="none"/>
          <w:lang w:val="zh-CN"/>
        </w:rPr>
        <w:t>按 CPM（千次曝光成本）单价执行，据实结算</w:t>
      </w:r>
    </w:p>
    <w:p w14:paraId="3755E870">
      <w:pPr>
        <w:autoSpaceDE w:val="0"/>
        <w:autoSpaceDN w:val="0"/>
        <w:adjustRightInd w:val="0"/>
        <w:spacing w:after="0" w:line="360" w:lineRule="auto"/>
        <w:ind w:firstLine="480" w:firstLineChars="200"/>
        <w:jc w:val="both"/>
        <w:rPr>
          <w:rFonts w:hint="eastAsia" w:ascii="微软雅黑" w:hAnsi="微软雅黑" w:eastAsia="微软雅黑" w:cs="微软雅黑"/>
          <w:highlight w:val="none"/>
          <w:lang w:val="en-US" w:eastAsia="zh-CN"/>
        </w:rPr>
      </w:pPr>
      <w:r>
        <w:rPr>
          <w:rFonts w:hint="eastAsia" w:ascii="微软雅黑" w:hAnsi="微软雅黑" w:eastAsia="微软雅黑" w:cs="微软雅黑"/>
          <w:color w:val="000000"/>
          <w:sz w:val="24"/>
          <w:szCs w:val="24"/>
          <w:highlight w:val="none"/>
          <w:lang w:val="en-US" w:eastAsia="zh-CN"/>
        </w:rPr>
        <w:t>5. 招标方式：公开招标</w:t>
      </w:r>
    </w:p>
    <w:p w14:paraId="30A06430">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二、投标人资格条件</w:t>
      </w:r>
    </w:p>
    <w:p w14:paraId="7D659EA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1. 投标人应为中华人民共和国境内法律上和财务上独立的法人或依法登记注册的其他组织，合法运作并独立于招标人。法人下属不具备法人资格的分支机构参与投标的，应提供所属法人针对本项目或覆盖本项目的经营事项的有效授权。</w:t>
      </w:r>
    </w:p>
    <w:p w14:paraId="4B6F505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2. 投标人的法定代表人或负责人为同一人，存在控股、管理关系的不同投标人，不得参加同一标包投标或者未划分标包的同一招标项目投标。</w:t>
      </w:r>
    </w:p>
    <w:p w14:paraId="7577109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3. 投标人具有独立承担民事责任的能力。</w:t>
      </w:r>
    </w:p>
    <w:p w14:paraId="746EF53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4. 投标人资质要求：具有有效的营业执照，营业执照经营范围应包含与招标项目相关的业务许可。</w:t>
      </w:r>
    </w:p>
    <w:p w14:paraId="25E2E6D1">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5. 投标人须具备3年内房地产项目</w:t>
      </w:r>
      <w:r>
        <w:rPr>
          <w:rFonts w:hint="eastAsia" w:ascii="微软雅黑" w:hAnsi="微软雅黑" w:eastAsia="微软雅黑" w:cs="微软雅黑"/>
          <w:color w:val="000000"/>
          <w:sz w:val="24"/>
          <w:szCs w:val="24"/>
          <w:highlight w:val="none"/>
          <w:lang w:val="en-US" w:eastAsia="zh-CN"/>
        </w:rPr>
        <w:t>同类广告投放</w:t>
      </w:r>
      <w:r>
        <w:rPr>
          <w:rFonts w:hint="eastAsia" w:ascii="微软雅黑" w:hAnsi="微软雅黑" w:eastAsia="微软雅黑" w:cs="微软雅黑"/>
          <w:color w:val="000000"/>
          <w:sz w:val="24"/>
          <w:szCs w:val="24"/>
          <w:highlight w:val="none"/>
          <w:lang w:val="zh-CN"/>
        </w:rPr>
        <w:t>业绩，并附</w:t>
      </w:r>
      <w:r>
        <w:rPr>
          <w:rFonts w:hint="eastAsia" w:ascii="微软雅黑" w:hAnsi="微软雅黑" w:eastAsia="微软雅黑" w:cs="微软雅黑"/>
          <w:color w:val="000000"/>
          <w:sz w:val="24"/>
          <w:szCs w:val="24"/>
          <w:highlight w:val="none"/>
          <w:lang w:val="en-US" w:eastAsia="zh-CN"/>
        </w:rPr>
        <w:t>业绩证明（</w:t>
      </w:r>
      <w:r>
        <w:rPr>
          <w:rFonts w:hint="eastAsia" w:ascii="微软雅黑" w:hAnsi="微软雅黑" w:eastAsia="微软雅黑" w:cs="微软雅黑"/>
          <w:color w:val="000000"/>
          <w:sz w:val="24"/>
          <w:szCs w:val="24"/>
          <w:highlight w:val="none"/>
          <w:lang w:val="zh-CN" w:eastAsia="zh-CN"/>
        </w:rPr>
        <w:t>自2023年1月1日起与</w:t>
      </w:r>
      <w:r>
        <w:rPr>
          <w:rFonts w:hint="eastAsia" w:ascii="微软雅黑" w:hAnsi="微软雅黑" w:eastAsia="微软雅黑" w:cs="微软雅黑"/>
          <w:color w:val="000000"/>
          <w:sz w:val="24"/>
          <w:szCs w:val="24"/>
          <w:highlight w:val="none"/>
          <w:lang w:val="en-US" w:eastAsia="zh-CN"/>
        </w:rPr>
        <w:t>合肥市区内</w:t>
      </w:r>
      <w:r>
        <w:rPr>
          <w:rFonts w:hint="eastAsia" w:ascii="微软雅黑" w:hAnsi="微软雅黑" w:eastAsia="微软雅黑" w:cs="微软雅黑"/>
          <w:color w:val="000000"/>
          <w:sz w:val="24"/>
          <w:szCs w:val="24"/>
          <w:highlight w:val="none"/>
          <w:lang w:val="zh-CN" w:eastAsia="zh-CN"/>
        </w:rPr>
        <w:t>不同</w:t>
      </w:r>
      <w:r>
        <w:rPr>
          <w:rFonts w:hint="eastAsia" w:ascii="微软雅黑" w:hAnsi="微软雅黑" w:eastAsia="微软雅黑" w:cs="微软雅黑"/>
          <w:color w:val="000000"/>
          <w:sz w:val="24"/>
          <w:szCs w:val="24"/>
          <w:highlight w:val="none"/>
          <w:lang w:val="en-US" w:eastAsia="zh-CN"/>
        </w:rPr>
        <w:t>房地产</w:t>
      </w:r>
      <w:r>
        <w:rPr>
          <w:rFonts w:hint="eastAsia" w:ascii="微软雅黑" w:hAnsi="微软雅黑" w:eastAsia="微软雅黑" w:cs="微软雅黑"/>
          <w:color w:val="000000"/>
          <w:sz w:val="24"/>
          <w:szCs w:val="24"/>
          <w:highlight w:val="none"/>
          <w:lang w:val="zh-CN" w:eastAsia="zh-CN"/>
        </w:rPr>
        <w:t>开发商签订的至少</w:t>
      </w:r>
      <w:r>
        <w:rPr>
          <w:rFonts w:hint="eastAsia" w:ascii="微软雅黑" w:hAnsi="微软雅黑" w:eastAsia="微软雅黑" w:cs="微软雅黑"/>
          <w:color w:val="000000"/>
          <w:sz w:val="24"/>
          <w:szCs w:val="24"/>
          <w:highlight w:val="none"/>
          <w:lang w:val="en-US" w:eastAsia="zh-CN"/>
        </w:rPr>
        <w:t>3</w:t>
      </w:r>
      <w:r>
        <w:rPr>
          <w:rFonts w:hint="eastAsia" w:ascii="微软雅黑" w:hAnsi="微软雅黑" w:eastAsia="微软雅黑" w:cs="微软雅黑"/>
          <w:color w:val="000000"/>
          <w:sz w:val="24"/>
          <w:szCs w:val="24"/>
          <w:highlight w:val="none"/>
          <w:lang w:val="zh-CN" w:eastAsia="zh-CN"/>
        </w:rPr>
        <w:t>份</w:t>
      </w:r>
      <w:r>
        <w:rPr>
          <w:rFonts w:hint="eastAsia" w:ascii="微软雅黑" w:hAnsi="微软雅黑" w:eastAsia="微软雅黑" w:cs="微软雅黑"/>
          <w:color w:val="000000"/>
          <w:sz w:val="24"/>
          <w:szCs w:val="24"/>
          <w:highlight w:val="none"/>
          <w:lang w:val="en-US" w:eastAsia="zh-CN"/>
        </w:rPr>
        <w:t>朋友圈信息流广告</w:t>
      </w:r>
      <w:r>
        <w:rPr>
          <w:rFonts w:hint="eastAsia" w:ascii="微软雅黑" w:hAnsi="微软雅黑" w:eastAsia="微软雅黑" w:cs="微软雅黑"/>
          <w:color w:val="000000"/>
          <w:sz w:val="24"/>
          <w:szCs w:val="24"/>
          <w:highlight w:val="none"/>
          <w:lang w:val="zh-CN" w:eastAsia="zh-CN"/>
        </w:rPr>
        <w:t>合同，每份合同金额不低于</w:t>
      </w:r>
      <w:r>
        <w:rPr>
          <w:rFonts w:hint="eastAsia" w:ascii="微软雅黑" w:hAnsi="微软雅黑" w:eastAsia="微软雅黑" w:cs="微软雅黑"/>
          <w:color w:val="000000"/>
          <w:sz w:val="24"/>
          <w:szCs w:val="24"/>
          <w:highlight w:val="none"/>
          <w:lang w:val="en-US" w:eastAsia="zh-CN"/>
        </w:rPr>
        <w:t>5</w:t>
      </w:r>
      <w:r>
        <w:rPr>
          <w:rFonts w:hint="eastAsia" w:ascii="微软雅黑" w:hAnsi="微软雅黑" w:eastAsia="微软雅黑" w:cs="微软雅黑"/>
          <w:color w:val="000000"/>
          <w:sz w:val="24"/>
          <w:szCs w:val="24"/>
          <w:highlight w:val="none"/>
          <w:lang w:val="zh-CN" w:eastAsia="zh-CN"/>
        </w:rPr>
        <w:t>万元）</w:t>
      </w:r>
      <w:r>
        <w:rPr>
          <w:rFonts w:hint="eastAsia" w:ascii="微软雅黑" w:hAnsi="微软雅黑" w:eastAsia="微软雅黑" w:cs="微软雅黑"/>
          <w:color w:val="000000"/>
          <w:sz w:val="24"/>
          <w:szCs w:val="24"/>
          <w:highlight w:val="none"/>
          <w:lang w:val="en-US" w:eastAsia="zh-CN"/>
        </w:rPr>
        <w:t>；</w:t>
      </w:r>
    </w:p>
    <w:p w14:paraId="7AA98EC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6. 本项目不接受联合体投标。</w:t>
      </w:r>
    </w:p>
    <w:p w14:paraId="47433E1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7. 投标人不得存在以下不良信用记录情形：</w:t>
      </w:r>
    </w:p>
    <w:p w14:paraId="6A9DF20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(1) 被责令停产停业，暂扣或者吊销许可证，暂扣或者吊销执照；</w:t>
      </w:r>
    </w:p>
    <w:p w14:paraId="6A0A432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(2) 进入清算程序，或被宣告破产，或其他丧失履约能力的情形；</w:t>
      </w:r>
    </w:p>
    <w:p w14:paraId="781314D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(3) 在国家企业信用信息公示系统（http://www.gsxt.gov.cn/）中被列入严重违法失信企业名 单；</w:t>
      </w:r>
    </w:p>
    <w:p w14:paraId="14E4401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(4) 在“信用中国”网站（http://www.creditchina.gov.cn/）中被列入失信被执行人名单；</w:t>
      </w:r>
    </w:p>
    <w:p w14:paraId="07BC67A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(5) 在“信用中国”网站（http://www.creditchina.gov.cn/）中被列入重大税收违法失信主 体名单；</w:t>
      </w:r>
    </w:p>
    <w:p w14:paraId="31E0B40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(6) 在近三年内投标人或其法定代表人（单位负责人）有行贿犯罪行为的；</w:t>
      </w:r>
    </w:p>
    <w:p w14:paraId="2F2B305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759DCF4B">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三、评标方法</w:t>
      </w:r>
    </w:p>
    <w:p w14:paraId="2C34619A">
      <w:pPr>
        <w:numPr>
          <w:ilvl w:val="0"/>
          <w:numId w:val="1"/>
        </w:numPr>
        <w:autoSpaceDE w:val="0"/>
        <w:autoSpaceDN w:val="0"/>
        <w:adjustRightInd w:val="0"/>
        <w:spacing w:after="0" w:line="360" w:lineRule="auto"/>
        <w:ind w:left="0" w:leftChars="0" w:firstLine="440"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投标人投标报价</w:t>
      </w:r>
      <w:r>
        <w:rPr>
          <w:rFonts w:hint="eastAsia" w:ascii="微软雅黑" w:hAnsi="微软雅黑" w:eastAsia="微软雅黑" w:cs="微软雅黑"/>
          <w:color w:val="000000"/>
          <w:sz w:val="24"/>
          <w:szCs w:val="24"/>
          <w:highlight w:val="none"/>
          <w:lang w:val="en-US" w:eastAsia="zh-CN"/>
        </w:rPr>
        <w:t>需统一按6%税率报价，</w:t>
      </w:r>
      <w:r>
        <w:rPr>
          <w:rFonts w:hint="eastAsia" w:ascii="微软雅黑" w:hAnsi="微软雅黑" w:eastAsia="微软雅黑" w:cs="微软雅黑"/>
          <w:color w:val="000000"/>
          <w:sz w:val="24"/>
          <w:szCs w:val="24"/>
          <w:highlight w:val="none"/>
          <w:lang w:val="zh-CN"/>
        </w:rPr>
        <w:t>否则其报价无效。</w:t>
      </w:r>
    </w:p>
    <w:p w14:paraId="451FC26B">
      <w:pPr>
        <w:numPr>
          <w:ilvl w:val="0"/>
          <w:numId w:val="1"/>
        </w:numPr>
        <w:autoSpaceDE w:val="0"/>
        <w:autoSpaceDN w:val="0"/>
        <w:adjustRightInd w:val="0"/>
        <w:spacing w:after="0" w:line="360" w:lineRule="auto"/>
        <w:ind w:left="0" w:leftChars="0" w:firstLine="440" w:firstLineChars="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经询价小组评审符合询价文件规定条件的有效投标人如低于三家，则本次招标流标（另行重新组织询价）；</w:t>
      </w:r>
    </w:p>
    <w:p w14:paraId="1304328A">
      <w:pPr>
        <w:numPr>
          <w:ilvl w:val="0"/>
          <w:numId w:val="1"/>
        </w:numPr>
        <w:autoSpaceDE w:val="0"/>
        <w:autoSpaceDN w:val="0"/>
        <w:adjustRightInd w:val="0"/>
        <w:spacing w:after="0" w:line="360" w:lineRule="auto"/>
        <w:ind w:left="0" w:leftChars="0" w:firstLine="440" w:firstLineChars="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在</w:t>
      </w:r>
      <w:r>
        <w:rPr>
          <w:rFonts w:hint="eastAsia" w:ascii="微软雅黑" w:hAnsi="微软雅黑" w:eastAsia="微软雅黑" w:cs="微软雅黑"/>
          <w:color w:val="000000"/>
          <w:sz w:val="24"/>
          <w:szCs w:val="24"/>
          <w:highlight w:val="none"/>
          <w:lang w:val="en-US" w:eastAsia="zh-CN"/>
        </w:rPr>
        <w:t>同一</w:t>
      </w:r>
      <w:r>
        <w:rPr>
          <w:rFonts w:hint="eastAsia" w:ascii="微软雅黑" w:hAnsi="微软雅黑" w:eastAsia="微软雅黑" w:cs="微软雅黑"/>
          <w:color w:val="000000"/>
          <w:sz w:val="24"/>
          <w:szCs w:val="24"/>
          <w:highlight w:val="none"/>
          <w:lang w:val="zh-CN"/>
        </w:rPr>
        <w:t>投标</w:t>
      </w:r>
      <w:r>
        <w:rPr>
          <w:rFonts w:hint="eastAsia" w:ascii="微软雅黑" w:hAnsi="微软雅黑" w:eastAsia="微软雅黑" w:cs="微软雅黑"/>
          <w:color w:val="000000"/>
          <w:sz w:val="24"/>
          <w:szCs w:val="24"/>
          <w:highlight w:val="none"/>
          <w:lang w:val="en-US" w:eastAsia="zh-CN"/>
        </w:rPr>
        <w:t>预算价下</w:t>
      </w:r>
      <w:r>
        <w:rPr>
          <w:rFonts w:hint="eastAsia" w:ascii="微软雅黑" w:hAnsi="微软雅黑" w:eastAsia="微软雅黑" w:cs="微软雅黑"/>
          <w:color w:val="000000"/>
          <w:sz w:val="24"/>
          <w:szCs w:val="24"/>
          <w:highlight w:val="none"/>
          <w:lang w:val="zh-CN"/>
        </w:rPr>
        <w:t>，以 CPM（千次曝光成本）税前单价作为核心评标依据，</w:t>
      </w:r>
      <w:r>
        <w:rPr>
          <w:rFonts w:hint="eastAsia" w:ascii="微软雅黑" w:hAnsi="微软雅黑" w:eastAsia="微软雅黑" w:cs="微软雅黑"/>
          <w:color w:val="000000"/>
          <w:sz w:val="24"/>
          <w:szCs w:val="24"/>
          <w:highlight w:val="none"/>
          <w:lang w:val="en-US" w:eastAsia="zh-CN"/>
        </w:rPr>
        <w:t>由低到高进行排序，最低价者中标。</w:t>
      </w:r>
      <w:r>
        <w:rPr>
          <w:rFonts w:hint="eastAsia" w:ascii="微软雅黑" w:hAnsi="微软雅黑" w:eastAsia="微软雅黑" w:cs="微软雅黑"/>
          <w:color w:val="000000"/>
          <w:sz w:val="24"/>
          <w:szCs w:val="24"/>
          <w:highlight w:val="none"/>
          <w:lang w:val="zh-CN"/>
        </w:rPr>
        <w:t>若CPM单价相同，则优先选择承诺</w:t>
      </w:r>
      <w:r>
        <w:rPr>
          <w:rFonts w:hint="eastAsia" w:ascii="微软雅黑" w:hAnsi="微软雅黑" w:eastAsia="微软雅黑" w:cs="微软雅黑"/>
          <w:color w:val="000000"/>
          <w:sz w:val="24"/>
          <w:szCs w:val="24"/>
          <w:highlight w:val="none"/>
          <w:lang w:val="en-US" w:eastAsia="zh-CN"/>
        </w:rPr>
        <w:t>线索获取</w:t>
      </w:r>
      <w:r>
        <w:rPr>
          <w:rFonts w:hint="eastAsia" w:ascii="微软雅黑" w:hAnsi="微软雅黑" w:eastAsia="微软雅黑" w:cs="微软雅黑"/>
          <w:color w:val="000000"/>
          <w:sz w:val="24"/>
          <w:szCs w:val="24"/>
          <w:highlight w:val="none"/>
          <w:lang w:val="zh-CN"/>
        </w:rPr>
        <w:t>量更高的投标人。</w:t>
      </w:r>
    </w:p>
    <w:p w14:paraId="1D00522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若中标人因自身原因无法继续履行合同，其余投标方按报价从低到高依次递补。</w:t>
      </w:r>
    </w:p>
    <w:p w14:paraId="10493E23">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55B3263B">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四、投标报名提交材料及格式要求</w:t>
      </w:r>
    </w:p>
    <w:p w14:paraId="6DCB7659">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1、</w:t>
      </w:r>
      <w:r>
        <w:rPr>
          <w:rFonts w:hint="eastAsia" w:ascii="微软雅黑" w:hAnsi="微软雅黑" w:eastAsia="微软雅黑" w:cs="微软雅黑"/>
          <w:b/>
          <w:bCs/>
          <w:color w:val="000000"/>
          <w:sz w:val="24"/>
          <w:szCs w:val="24"/>
          <w:highlight w:val="none"/>
          <w:lang w:val="zh-CN"/>
        </w:rPr>
        <w:t>报名材料</w:t>
      </w:r>
    </w:p>
    <w:p w14:paraId="08B29E3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附件1：投标函 加盖公章；</w:t>
      </w:r>
    </w:p>
    <w:p w14:paraId="59544CE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附件2：法人授权委托书 加盖公章；</w:t>
      </w:r>
    </w:p>
    <w:p w14:paraId="455FAB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附件3：投标人信用承诺函 加盖公章；</w:t>
      </w:r>
    </w:p>
    <w:p w14:paraId="276C387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附件4：资质证明文件（营业执照等） 、</w:t>
      </w:r>
      <w:r>
        <w:rPr>
          <w:rFonts w:hint="eastAsia" w:ascii="微软雅黑" w:hAnsi="微软雅黑" w:eastAsia="微软雅黑" w:cs="微软雅黑"/>
          <w:color w:val="000000"/>
          <w:sz w:val="24"/>
          <w:szCs w:val="24"/>
          <w:highlight w:val="none"/>
          <w:lang w:val="en-US" w:eastAsia="zh-CN"/>
        </w:rPr>
        <w:t xml:space="preserve">业绩证明文件 </w:t>
      </w:r>
      <w:r>
        <w:rPr>
          <w:rFonts w:hint="eastAsia" w:ascii="微软雅黑" w:hAnsi="微软雅黑" w:eastAsia="微软雅黑" w:cs="微软雅黑"/>
          <w:color w:val="000000"/>
          <w:sz w:val="24"/>
          <w:szCs w:val="24"/>
          <w:highlight w:val="none"/>
          <w:lang w:val="zh-CN"/>
        </w:rPr>
        <w:t>加盖公章；</w:t>
      </w:r>
    </w:p>
    <w:p w14:paraId="354304E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附件5：合作确认书 加盖公章。</w:t>
      </w:r>
    </w:p>
    <w:p w14:paraId="062D0830">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2、</w:t>
      </w:r>
      <w:r>
        <w:rPr>
          <w:rFonts w:hint="eastAsia" w:ascii="微软雅黑" w:hAnsi="微软雅黑" w:eastAsia="微软雅黑" w:cs="微软雅黑"/>
          <w:b/>
          <w:bCs/>
          <w:color w:val="000000"/>
          <w:sz w:val="24"/>
          <w:szCs w:val="24"/>
          <w:highlight w:val="none"/>
          <w:lang w:val="zh-CN"/>
        </w:rPr>
        <w:t>投标报价</w:t>
      </w:r>
    </w:p>
    <w:p w14:paraId="0478664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w:t>
      </w:r>
      <w:r>
        <w:rPr>
          <w:rFonts w:hint="eastAsia" w:ascii="微软雅黑" w:hAnsi="微软雅黑" w:eastAsia="微软雅黑" w:cs="微软雅黑"/>
          <w:color w:val="000000"/>
          <w:sz w:val="24"/>
          <w:szCs w:val="24"/>
          <w:highlight w:val="none"/>
          <w:lang w:val="en-US" w:eastAsia="zh-CN"/>
        </w:rPr>
        <w:t>1</w:t>
      </w:r>
      <w:r>
        <w:rPr>
          <w:rFonts w:hint="eastAsia" w:ascii="微软雅黑" w:hAnsi="微软雅黑" w:eastAsia="微软雅黑" w:cs="微软雅黑"/>
          <w:color w:val="000000"/>
          <w:sz w:val="24"/>
          <w:szCs w:val="24"/>
          <w:highlight w:val="none"/>
          <w:lang w:val="zh-CN"/>
        </w:rPr>
        <w:t>：投标报价</w:t>
      </w:r>
      <w:r>
        <w:rPr>
          <w:rFonts w:hint="eastAsia" w:ascii="微软雅黑" w:hAnsi="微软雅黑" w:eastAsia="微软雅黑" w:cs="微软雅黑"/>
          <w:color w:val="000000"/>
          <w:sz w:val="24"/>
          <w:szCs w:val="24"/>
          <w:highlight w:val="none"/>
          <w:lang w:val="en-US" w:eastAsia="zh-CN"/>
        </w:rPr>
        <w:t xml:space="preserve">函 </w:t>
      </w:r>
      <w:r>
        <w:rPr>
          <w:rFonts w:hint="eastAsia" w:ascii="微软雅黑" w:hAnsi="微软雅黑" w:eastAsia="微软雅黑" w:cs="微软雅黑"/>
          <w:color w:val="000000"/>
          <w:sz w:val="24"/>
          <w:szCs w:val="24"/>
          <w:highlight w:val="none"/>
          <w:lang w:val="zh-CN"/>
        </w:rPr>
        <w:t>加盖公章。</w:t>
      </w:r>
    </w:p>
    <w:p w14:paraId="1E330214">
      <w:pPr>
        <w:autoSpaceDE w:val="0"/>
        <w:autoSpaceDN w:val="0"/>
        <w:adjustRightInd w:val="0"/>
        <w:spacing w:after="0" w:line="360" w:lineRule="auto"/>
        <w:ind w:firstLine="480" w:firstLineChars="200"/>
        <w:jc w:val="both"/>
        <w:rPr>
          <w:rFonts w:hint="eastAsia" w:ascii="微软雅黑" w:hAnsi="微软雅黑" w:eastAsia="微软雅黑" w:cs="微软雅黑"/>
          <w:highlight w:val="none"/>
          <w:lang w:val="zh-CN"/>
        </w:rPr>
      </w:pPr>
      <w:r>
        <w:rPr>
          <w:rFonts w:hint="eastAsia" w:ascii="微软雅黑" w:hAnsi="微软雅黑" w:eastAsia="微软雅黑" w:cs="微软雅黑"/>
          <w:color w:val="000000"/>
          <w:sz w:val="24"/>
          <w:szCs w:val="24"/>
          <w:highlight w:val="none"/>
          <w:lang w:val="zh-CN"/>
        </w:rPr>
        <w:t>附件</w:t>
      </w:r>
      <w:r>
        <w:rPr>
          <w:rFonts w:hint="eastAsia" w:ascii="微软雅黑" w:hAnsi="微软雅黑" w:eastAsia="微软雅黑" w:cs="微软雅黑"/>
          <w:color w:val="000000"/>
          <w:sz w:val="24"/>
          <w:szCs w:val="24"/>
          <w:highlight w:val="none"/>
          <w:lang w:val="en-US" w:eastAsia="zh-CN"/>
        </w:rPr>
        <w:t>2</w:t>
      </w:r>
      <w:r>
        <w:rPr>
          <w:rFonts w:hint="eastAsia" w:ascii="微软雅黑" w:hAnsi="微软雅黑" w:eastAsia="微软雅黑" w:cs="微软雅黑"/>
          <w:color w:val="000000"/>
          <w:sz w:val="24"/>
          <w:szCs w:val="24"/>
          <w:highlight w:val="none"/>
          <w:lang w:val="zh-CN"/>
        </w:rPr>
        <w:t>：投标报价</w:t>
      </w:r>
      <w:r>
        <w:rPr>
          <w:rFonts w:hint="eastAsia" w:ascii="微软雅黑" w:hAnsi="微软雅黑" w:eastAsia="微软雅黑" w:cs="微软雅黑"/>
          <w:color w:val="000000"/>
          <w:sz w:val="24"/>
          <w:szCs w:val="24"/>
          <w:highlight w:val="none"/>
          <w:lang w:val="en-US" w:eastAsia="zh-CN"/>
        </w:rPr>
        <w:t xml:space="preserve">单 </w:t>
      </w:r>
      <w:r>
        <w:rPr>
          <w:rFonts w:hint="eastAsia" w:ascii="微软雅黑" w:hAnsi="微软雅黑" w:eastAsia="微软雅黑" w:cs="微软雅黑"/>
          <w:color w:val="000000"/>
          <w:sz w:val="24"/>
          <w:szCs w:val="24"/>
          <w:highlight w:val="none"/>
          <w:lang w:val="zh-CN"/>
        </w:rPr>
        <w:t>加盖公章。</w:t>
      </w:r>
    </w:p>
    <w:p w14:paraId="7683ECCA">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3、</w:t>
      </w:r>
      <w:r>
        <w:rPr>
          <w:rFonts w:hint="eastAsia" w:ascii="微软雅黑" w:hAnsi="微软雅黑" w:eastAsia="微软雅黑" w:cs="微软雅黑"/>
          <w:b/>
          <w:bCs/>
          <w:color w:val="000000"/>
          <w:sz w:val="24"/>
          <w:szCs w:val="24"/>
          <w:highlight w:val="none"/>
          <w:lang w:val="zh-CN"/>
        </w:rPr>
        <w:t>投标要求</w:t>
      </w:r>
    </w:p>
    <w:p w14:paraId="15B7457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投标人应按本招标文件“招投标日程表”规定的时间、地点，向招标人密封盖章提交投标文件，于</w:t>
      </w:r>
      <w:r>
        <w:rPr>
          <w:rFonts w:hint="eastAsia" w:ascii="微软雅黑" w:hAnsi="微软雅黑" w:eastAsia="微软雅黑" w:cs="微软雅黑"/>
          <w:color w:val="000000"/>
          <w:sz w:val="24"/>
          <w:szCs w:val="24"/>
          <w:highlight w:val="none"/>
          <w:lang w:val="en-US" w:eastAsia="zh-CN"/>
        </w:rPr>
        <w:t>1</w:t>
      </w:r>
      <w:r>
        <w:rPr>
          <w:rFonts w:hint="eastAsia" w:ascii="微软雅黑" w:hAnsi="微软雅黑" w:eastAsia="微软雅黑" w:cs="微软雅黑"/>
          <w:color w:val="000000"/>
          <w:sz w:val="24"/>
          <w:szCs w:val="24"/>
          <w:highlight w:val="none"/>
          <w:lang w:val="zh-CN"/>
        </w:rPr>
        <w:t>月</w:t>
      </w:r>
      <w:r>
        <w:rPr>
          <w:rFonts w:hint="eastAsia" w:ascii="微软雅黑" w:hAnsi="微软雅黑" w:eastAsia="微软雅黑" w:cs="微软雅黑"/>
          <w:color w:val="000000"/>
          <w:sz w:val="24"/>
          <w:szCs w:val="24"/>
          <w:highlight w:val="none"/>
          <w:lang w:val="en-US" w:eastAsia="zh-CN"/>
        </w:rPr>
        <w:t>26</w:t>
      </w:r>
      <w:r>
        <w:rPr>
          <w:rFonts w:hint="eastAsia" w:ascii="微软雅黑" w:hAnsi="微软雅黑" w:eastAsia="微软雅黑" w:cs="微软雅黑"/>
          <w:color w:val="000000"/>
          <w:sz w:val="24"/>
          <w:szCs w:val="24"/>
          <w:highlight w:val="none"/>
          <w:lang w:val="zh-CN"/>
        </w:rPr>
        <w:t>日</w:t>
      </w:r>
      <w:r>
        <w:rPr>
          <w:rFonts w:hint="eastAsia" w:ascii="微软雅黑" w:hAnsi="微软雅黑" w:eastAsia="微软雅黑" w:cs="微软雅黑"/>
          <w:color w:val="000000"/>
          <w:sz w:val="24"/>
          <w:szCs w:val="24"/>
          <w:highlight w:val="none"/>
          <w:lang w:val="en-US" w:eastAsia="zh-CN"/>
        </w:rPr>
        <w:t>11</w:t>
      </w:r>
      <w:r>
        <w:rPr>
          <w:rFonts w:hint="eastAsia" w:ascii="微软雅黑" w:hAnsi="微软雅黑" w:eastAsia="微软雅黑" w:cs="微软雅黑"/>
          <w:color w:val="000000"/>
          <w:sz w:val="24"/>
          <w:szCs w:val="24"/>
          <w:highlight w:val="none"/>
          <w:lang w:val="zh-CN"/>
        </w:rPr>
        <w:t>时前送至合肥市包河区城市更新建设有限公司，地址：合肥市包河区徽州大道1388号401。</w:t>
      </w:r>
    </w:p>
    <w:p w14:paraId="0E2A838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注：不接受任何形式邮寄文件或电子文件，请投标单位投标负责人密封盖章提交，并以当面确认签字为准。</w:t>
      </w:r>
    </w:p>
    <w:p w14:paraId="1B1956A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eastAsia="zh-CN"/>
        </w:rPr>
      </w:pPr>
      <w:r>
        <w:rPr>
          <w:rFonts w:hint="eastAsia" w:ascii="微软雅黑" w:hAnsi="微软雅黑" w:eastAsia="微软雅黑" w:cs="微软雅黑"/>
          <w:color w:val="000000"/>
          <w:sz w:val="24"/>
          <w:szCs w:val="24"/>
          <w:highlight w:val="none"/>
          <w:lang w:val="zh-CN"/>
        </w:rPr>
        <w:t>联系人：</w:t>
      </w:r>
      <w:r>
        <w:rPr>
          <w:rFonts w:hint="eastAsia" w:ascii="微软雅黑" w:hAnsi="微软雅黑" w:eastAsia="微软雅黑" w:cs="微软雅黑"/>
          <w:color w:val="000000"/>
          <w:sz w:val="24"/>
          <w:szCs w:val="24"/>
          <w:highlight w:val="none"/>
          <w:lang w:val="en-US" w:eastAsia="zh-CN"/>
        </w:rPr>
        <w:t>费思远</w:t>
      </w:r>
    </w:p>
    <w:p w14:paraId="578E109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报名热线：0551-63456711</w:t>
      </w:r>
    </w:p>
    <w:p w14:paraId="484EF27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联系地址：合肥市包河区徽州大道1388号4楼401</w:t>
      </w:r>
    </w:p>
    <w:p w14:paraId="71BC2F34">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4、</w:t>
      </w:r>
      <w:r>
        <w:rPr>
          <w:rFonts w:hint="eastAsia" w:ascii="微软雅黑" w:hAnsi="微软雅黑" w:eastAsia="微软雅黑" w:cs="微软雅黑"/>
          <w:b/>
          <w:bCs/>
          <w:color w:val="000000"/>
          <w:sz w:val="24"/>
          <w:szCs w:val="24"/>
          <w:highlight w:val="none"/>
          <w:lang w:val="zh-CN"/>
        </w:rPr>
        <w:t>开标</w:t>
      </w:r>
    </w:p>
    <w:p w14:paraId="49A507C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具体开标时间、地点详见本招标文件“招投标日程表”。</w:t>
      </w:r>
    </w:p>
    <w:p w14:paraId="5842B70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460D2E94">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五、招标日程表</w:t>
      </w:r>
    </w:p>
    <w:tbl>
      <w:tblPr>
        <w:tblStyle w:val="29"/>
        <w:tblW w:w="49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982"/>
        <w:gridCol w:w="3433"/>
        <w:gridCol w:w="3460"/>
      </w:tblGrid>
      <w:tr w14:paraId="26663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393" w:type="pct"/>
            <w:vAlign w:val="center"/>
          </w:tcPr>
          <w:p w14:paraId="470A977C">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序号</w:t>
            </w:r>
          </w:p>
        </w:tc>
        <w:tc>
          <w:tcPr>
            <w:tcW w:w="1028" w:type="pct"/>
            <w:vAlign w:val="center"/>
          </w:tcPr>
          <w:p w14:paraId="448F9700">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内容</w:t>
            </w:r>
          </w:p>
        </w:tc>
        <w:tc>
          <w:tcPr>
            <w:tcW w:w="1781" w:type="pct"/>
            <w:vAlign w:val="center"/>
          </w:tcPr>
          <w:p w14:paraId="056AFC71">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时间</w:t>
            </w:r>
          </w:p>
        </w:tc>
        <w:tc>
          <w:tcPr>
            <w:tcW w:w="1796" w:type="pct"/>
            <w:vAlign w:val="center"/>
          </w:tcPr>
          <w:p w14:paraId="2320B409">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地点</w:t>
            </w:r>
          </w:p>
        </w:tc>
      </w:tr>
      <w:tr w14:paraId="2DE3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393" w:type="pct"/>
            <w:vAlign w:val="center"/>
          </w:tcPr>
          <w:p w14:paraId="6449F5F8">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w:t>
            </w:r>
          </w:p>
        </w:tc>
        <w:tc>
          <w:tcPr>
            <w:tcW w:w="1028" w:type="pct"/>
            <w:vAlign w:val="center"/>
          </w:tcPr>
          <w:p w14:paraId="5EEF0DAC">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招标文件发布</w:t>
            </w:r>
          </w:p>
        </w:tc>
        <w:tc>
          <w:tcPr>
            <w:tcW w:w="1781" w:type="pct"/>
            <w:shd w:val="clear" w:color="auto" w:fill="auto"/>
            <w:vAlign w:val="center"/>
          </w:tcPr>
          <w:p w14:paraId="2E36E9F7">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1</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23</w:t>
            </w:r>
            <w:r>
              <w:rPr>
                <w:rFonts w:hint="eastAsia" w:ascii="微软雅黑" w:hAnsi="微软雅黑" w:eastAsia="微软雅黑" w:cs="微软雅黑"/>
                <w:sz w:val="24"/>
                <w:szCs w:val="24"/>
                <w:highlight w:val="none"/>
              </w:rPr>
              <w:t>日</w:t>
            </w:r>
          </w:p>
        </w:tc>
        <w:tc>
          <w:tcPr>
            <w:tcW w:w="1796" w:type="pct"/>
            <w:vAlign w:val="center"/>
          </w:tcPr>
          <w:p w14:paraId="1E5AB470">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合肥滨湖集团公共平台</w:t>
            </w:r>
          </w:p>
        </w:tc>
      </w:tr>
      <w:tr w14:paraId="407B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393" w:type="pct"/>
            <w:vAlign w:val="center"/>
          </w:tcPr>
          <w:p w14:paraId="3457D10E">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w:t>
            </w:r>
          </w:p>
        </w:tc>
        <w:tc>
          <w:tcPr>
            <w:tcW w:w="1028" w:type="pct"/>
            <w:vAlign w:val="center"/>
          </w:tcPr>
          <w:p w14:paraId="316CF1CE">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投标文件提交</w:t>
            </w:r>
          </w:p>
        </w:tc>
        <w:tc>
          <w:tcPr>
            <w:tcW w:w="1781" w:type="pct"/>
            <w:shd w:val="clear" w:color="auto" w:fill="auto"/>
            <w:vAlign w:val="center"/>
          </w:tcPr>
          <w:p w14:paraId="0F903BDE">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截至202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1</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26</w:t>
            </w:r>
            <w:r>
              <w:rPr>
                <w:rFonts w:hint="eastAsia" w:ascii="微软雅黑" w:hAnsi="微软雅黑" w:eastAsia="微软雅黑" w:cs="微软雅黑"/>
                <w:sz w:val="24"/>
                <w:szCs w:val="24"/>
                <w:highlight w:val="none"/>
              </w:rPr>
              <w:t>日</w:t>
            </w:r>
            <w:r>
              <w:rPr>
                <w:rFonts w:hint="eastAsia" w:ascii="微软雅黑" w:hAnsi="微软雅黑" w:eastAsia="微软雅黑" w:cs="微软雅黑"/>
                <w:sz w:val="24"/>
                <w:szCs w:val="24"/>
                <w:highlight w:val="none"/>
                <w:lang w:val="en-US" w:eastAsia="zh-CN"/>
              </w:rPr>
              <w:t>11</w:t>
            </w:r>
            <w:r>
              <w:rPr>
                <w:rFonts w:hint="eastAsia" w:ascii="微软雅黑" w:hAnsi="微软雅黑" w:eastAsia="微软雅黑" w:cs="微软雅黑"/>
                <w:sz w:val="24"/>
                <w:szCs w:val="24"/>
                <w:highlight w:val="none"/>
              </w:rPr>
              <w:t>时</w:t>
            </w:r>
          </w:p>
        </w:tc>
        <w:tc>
          <w:tcPr>
            <w:tcW w:w="1796" w:type="pct"/>
            <w:vAlign w:val="center"/>
          </w:tcPr>
          <w:p w14:paraId="052A44E4">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合肥市包河区徽州大道1388号</w:t>
            </w:r>
          </w:p>
        </w:tc>
      </w:tr>
      <w:tr w14:paraId="44917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393" w:type="pct"/>
            <w:vAlign w:val="center"/>
          </w:tcPr>
          <w:p w14:paraId="1007E191">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w:t>
            </w:r>
          </w:p>
        </w:tc>
        <w:tc>
          <w:tcPr>
            <w:tcW w:w="1028" w:type="pct"/>
            <w:vAlign w:val="center"/>
          </w:tcPr>
          <w:p w14:paraId="3B29318A">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开标时间、地点</w:t>
            </w:r>
          </w:p>
        </w:tc>
        <w:tc>
          <w:tcPr>
            <w:tcW w:w="1781" w:type="pct"/>
            <w:shd w:val="clear" w:color="auto" w:fill="auto"/>
            <w:vAlign w:val="center"/>
          </w:tcPr>
          <w:p w14:paraId="3CF1F0CA">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1</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26</w:t>
            </w:r>
            <w:r>
              <w:rPr>
                <w:rFonts w:hint="eastAsia" w:ascii="微软雅黑" w:hAnsi="微软雅黑" w:eastAsia="微软雅黑" w:cs="微软雅黑"/>
                <w:sz w:val="24"/>
                <w:szCs w:val="24"/>
                <w:highlight w:val="none"/>
              </w:rPr>
              <w:t>日（暂定）</w:t>
            </w:r>
          </w:p>
        </w:tc>
        <w:tc>
          <w:tcPr>
            <w:tcW w:w="1796" w:type="pct"/>
            <w:vAlign w:val="center"/>
          </w:tcPr>
          <w:p w14:paraId="13869334">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w:t>
            </w:r>
            <w:r>
              <w:rPr>
                <w:rFonts w:hint="eastAsia" w:ascii="微软雅黑" w:hAnsi="微软雅黑" w:eastAsia="微软雅黑" w:cs="微软雅黑"/>
                <w:sz w:val="24"/>
                <w:szCs w:val="24"/>
                <w:highlight w:val="none"/>
                <w:lang w:val="en-US" w:eastAsia="zh-CN"/>
              </w:rPr>
              <w:t>4</w:t>
            </w:r>
            <w:r>
              <w:rPr>
                <w:rFonts w:hint="eastAsia" w:ascii="微软雅黑" w:hAnsi="微软雅黑" w:eastAsia="微软雅黑" w:cs="微软雅黑"/>
                <w:sz w:val="24"/>
                <w:szCs w:val="24"/>
                <w:highlight w:val="none"/>
              </w:rPr>
              <w:t>楼</w:t>
            </w:r>
            <w:r>
              <w:rPr>
                <w:rFonts w:hint="eastAsia" w:ascii="微软雅黑" w:hAnsi="微软雅黑" w:eastAsia="微软雅黑" w:cs="微软雅黑"/>
                <w:sz w:val="24"/>
                <w:szCs w:val="24"/>
                <w:highlight w:val="none"/>
                <w:lang w:val="en-US" w:eastAsia="zh-CN"/>
              </w:rPr>
              <w:t>会议</w:t>
            </w:r>
            <w:r>
              <w:rPr>
                <w:rFonts w:hint="eastAsia" w:ascii="微软雅黑" w:hAnsi="微软雅黑" w:eastAsia="微软雅黑" w:cs="微软雅黑"/>
                <w:sz w:val="24"/>
                <w:szCs w:val="24"/>
                <w:highlight w:val="none"/>
              </w:rPr>
              <w:t>室（暂定）</w:t>
            </w:r>
          </w:p>
        </w:tc>
      </w:tr>
    </w:tbl>
    <w:p w14:paraId="546787AF">
      <w:pPr>
        <w:numPr>
          <w:ilvl w:val="0"/>
          <w:numId w:val="2"/>
        </w:numPr>
        <w:autoSpaceDE w:val="0"/>
        <w:autoSpaceDN w:val="0"/>
        <w:adjustRightInd w:val="0"/>
        <w:spacing w:after="0" w:line="360" w:lineRule="auto"/>
        <w:ind w:left="425" w:leftChars="0" w:hanging="425" w:firstLineChars="0"/>
        <w:jc w:val="both"/>
        <w:rPr>
          <w:rFonts w:hint="default"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预算金额：</w:t>
      </w:r>
      <w:r>
        <w:rPr>
          <w:rFonts w:hint="eastAsia" w:ascii="微软雅黑" w:hAnsi="微软雅黑" w:eastAsia="微软雅黑" w:cs="微软雅黑"/>
          <w:color w:val="000000"/>
          <w:sz w:val="24"/>
          <w:szCs w:val="24"/>
          <w:highlight w:val="none"/>
          <w:lang w:val="en-US" w:eastAsia="zh-CN"/>
        </w:rPr>
        <w:t>不超过8</w:t>
      </w:r>
      <w:r>
        <w:rPr>
          <w:rFonts w:hint="eastAsia" w:ascii="微软雅黑" w:hAnsi="微软雅黑" w:eastAsia="微软雅黑" w:cs="微软雅黑"/>
          <w:color w:val="000000"/>
          <w:sz w:val="24"/>
          <w:szCs w:val="24"/>
          <w:highlight w:val="none"/>
          <w:lang w:val="zh-CN" w:eastAsia="zh-CN"/>
        </w:rPr>
        <w:t>万元（含税），</w:t>
      </w:r>
      <w:r>
        <w:rPr>
          <w:rFonts w:hint="eastAsia" w:ascii="微软雅黑" w:hAnsi="微软雅黑" w:eastAsia="微软雅黑" w:cs="微软雅黑"/>
          <w:color w:val="000000"/>
          <w:sz w:val="24"/>
          <w:szCs w:val="24"/>
          <w:highlight w:val="none"/>
          <w:lang w:val="en-US" w:eastAsia="zh-CN"/>
        </w:rPr>
        <w:t>其中嘉玺项目不超过4万元（含税），珺玺项目不超过4万元（含税）</w:t>
      </w:r>
    </w:p>
    <w:p w14:paraId="2CCF123D">
      <w:pPr>
        <w:numPr>
          <w:ilvl w:val="0"/>
          <w:numId w:val="2"/>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结算方式：</w:t>
      </w:r>
      <w:r>
        <w:rPr>
          <w:rFonts w:hint="eastAsia" w:ascii="微软雅黑" w:hAnsi="微软雅黑" w:eastAsia="微软雅黑" w:cs="微软雅黑"/>
          <w:color w:val="000000"/>
          <w:sz w:val="24"/>
          <w:szCs w:val="24"/>
          <w:highlight w:val="none"/>
          <w:lang w:val="en-US" w:eastAsia="zh-CN"/>
        </w:rPr>
        <w:t>在预算金额内</w:t>
      </w:r>
      <w:r>
        <w:rPr>
          <w:rFonts w:hint="eastAsia" w:ascii="微软雅黑" w:hAnsi="微软雅黑" w:eastAsia="微软雅黑" w:cs="微软雅黑"/>
          <w:color w:val="000000"/>
          <w:sz w:val="24"/>
          <w:szCs w:val="24"/>
          <w:highlight w:val="none"/>
          <w:lang w:val="zh-CN"/>
        </w:rPr>
        <w:t>按 CPM（千次曝光成本）单价执行，据实结算</w:t>
      </w:r>
    </w:p>
    <w:p w14:paraId="73056DDF">
      <w:pPr>
        <w:numPr>
          <w:ilvl w:val="0"/>
          <w:numId w:val="2"/>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sz w:val="22"/>
          <w:highlight w:val="none"/>
          <w:lang w:val="en-US" w:eastAsia="zh-CN"/>
        </w:rPr>
      </w:pPr>
      <w:r>
        <w:rPr>
          <w:rFonts w:hint="eastAsia" w:ascii="微软雅黑" w:hAnsi="微软雅黑" w:eastAsia="微软雅黑" w:cs="微软雅黑"/>
          <w:b w:val="0"/>
          <w:bCs w:val="0"/>
          <w:color w:val="000000"/>
          <w:sz w:val="24"/>
          <w:szCs w:val="24"/>
          <w:highlight w:val="none"/>
          <w:lang w:val="en-US" w:eastAsia="zh-CN"/>
        </w:rPr>
        <w:t>招标内容</w:t>
      </w:r>
      <w:r>
        <w:rPr>
          <w:rFonts w:hint="eastAsia" w:ascii="微软雅黑" w:hAnsi="微软雅黑" w:eastAsia="微软雅黑" w:cs="微软雅黑"/>
          <w:b w:val="0"/>
          <w:bCs w:val="0"/>
          <w:color w:val="000000"/>
          <w:sz w:val="24"/>
          <w:szCs w:val="24"/>
          <w:highlight w:val="none"/>
          <w:lang w:val="zh-CN" w:eastAsia="zh-CN"/>
        </w:rPr>
        <w:t>：</w:t>
      </w:r>
      <w:r>
        <w:rPr>
          <w:rFonts w:hint="eastAsia" w:ascii="微软雅黑" w:hAnsi="微软雅黑" w:eastAsia="微软雅黑" w:cs="微软雅黑"/>
          <w:b w:val="0"/>
          <w:bCs w:val="0"/>
          <w:color w:val="000000"/>
          <w:sz w:val="24"/>
          <w:szCs w:val="24"/>
          <w:highlight w:val="none"/>
          <w:lang w:val="en-US" w:eastAsia="zh-CN"/>
        </w:rPr>
        <w:t>朋友圈信息流广告投放，具体要求如下：</w:t>
      </w:r>
    </w:p>
    <w:tbl>
      <w:tblPr>
        <w:tblStyle w:val="29"/>
        <w:tblW w:w="10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4"/>
        <w:gridCol w:w="1290"/>
        <w:gridCol w:w="7585"/>
      </w:tblGrid>
      <w:tr w14:paraId="7B5FD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8" w:hRule="atLeast"/>
        </w:trPr>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A4155">
            <w:pPr>
              <w:keepNext w:val="0"/>
              <w:keepLines w:val="0"/>
              <w:pageBreakBefore w:val="0"/>
              <w:widowControl/>
              <w:suppressLineNumbers w:val="0"/>
              <w:kinsoku/>
              <w:wordWrap/>
              <w:overflowPunct/>
              <w:topLinePunct w:val="0"/>
              <w:bidi w:val="0"/>
              <w:snapToGrid/>
              <w:spacing w:after="0" w:line="240" w:lineRule="auto"/>
              <w:jc w:val="distribute"/>
              <w:textAlignment w:val="center"/>
              <w:rPr>
                <w:rStyle w:val="79"/>
                <w:rFonts w:hint="eastAsia" w:ascii="微软雅黑" w:hAnsi="微软雅黑" w:eastAsia="微软雅黑" w:cs="微软雅黑"/>
                <w:color w:val="000000" w:themeColor="text1"/>
                <w:sz w:val="24"/>
                <w:szCs w:val="24"/>
                <w:highlight w:val="none"/>
                <w:lang w:val="en-US" w:eastAsia="zh-CN" w:bidi="ar"/>
                <w14:textFill>
                  <w14:solidFill>
                    <w14:schemeClr w14:val="tx1"/>
                  </w14:solidFill>
                </w14:textFill>
              </w:rPr>
            </w:pPr>
            <w:r>
              <w:rPr>
                <w:rStyle w:val="79"/>
                <w:rFonts w:hint="eastAsia" w:ascii="微软雅黑" w:hAnsi="微软雅黑" w:eastAsia="微软雅黑" w:cs="微软雅黑"/>
                <w:color w:val="000000" w:themeColor="text1"/>
                <w:sz w:val="24"/>
                <w:szCs w:val="24"/>
                <w:highlight w:val="none"/>
                <w:lang w:val="en-US" w:eastAsia="zh-CN" w:bidi="ar"/>
                <w14:textFill>
                  <w14:solidFill>
                    <w14:schemeClr w14:val="tx1"/>
                  </w14:solidFill>
                </w14:textFill>
              </w:rPr>
              <w:t>广告投放</w:t>
            </w:r>
          </w:p>
        </w:tc>
        <w:tc>
          <w:tcPr>
            <w:tcW w:w="8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99BCEF">
            <w:pPr>
              <w:keepNext w:val="0"/>
              <w:keepLines w:val="0"/>
              <w:pageBreakBefore w:val="0"/>
              <w:widowControl/>
              <w:suppressLineNumbers w:val="0"/>
              <w:kinsoku/>
              <w:wordWrap/>
              <w:overflowPunct/>
              <w:topLinePunct w:val="0"/>
              <w:bidi w:val="0"/>
              <w:snapToGrid/>
              <w:spacing w:after="0" w:line="240" w:lineRule="auto"/>
              <w:jc w:val="center"/>
              <w:textAlignment w:val="center"/>
              <w:rPr>
                <w:rStyle w:val="79"/>
                <w:rFonts w:hint="eastAsia" w:ascii="微软雅黑" w:hAnsi="微软雅黑" w:eastAsia="微软雅黑" w:cs="微软雅黑"/>
                <w:color w:val="000000" w:themeColor="text1"/>
                <w:sz w:val="24"/>
                <w:szCs w:val="24"/>
                <w:highlight w:val="none"/>
                <w:lang w:val="en-US" w:eastAsia="zh-CN" w:bidi="ar"/>
                <w14:textFill>
                  <w14:solidFill>
                    <w14:schemeClr w14:val="tx1"/>
                  </w14:solidFill>
                </w14:textFill>
              </w:rPr>
            </w:pPr>
            <w:r>
              <w:rPr>
                <w:rStyle w:val="79"/>
                <w:rFonts w:hint="eastAsia" w:ascii="微软雅黑" w:hAnsi="微软雅黑" w:eastAsia="微软雅黑" w:cs="微软雅黑"/>
                <w:color w:val="000000" w:themeColor="text1"/>
                <w:sz w:val="24"/>
                <w:szCs w:val="24"/>
                <w:highlight w:val="none"/>
                <w:lang w:val="en-US" w:eastAsia="zh-CN" w:bidi="ar"/>
                <w14:textFill>
                  <w14:solidFill>
                    <w14:schemeClr w14:val="tx1"/>
                  </w14:solidFill>
                </w14:textFill>
              </w:rPr>
              <w:t>朋友圈信息流广告精准投放</w:t>
            </w:r>
          </w:p>
        </w:tc>
      </w:tr>
      <w:tr w14:paraId="3B6EB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2" w:hRule="atLeast"/>
        </w:trPr>
        <w:tc>
          <w:tcPr>
            <w:tcW w:w="12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0C1F48">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eastAsia" w:ascii="微软雅黑" w:hAnsi="微软雅黑" w:eastAsia="微软雅黑" w:cs="微软雅黑"/>
                <w:i w:val="0"/>
                <w:iCs w:val="0"/>
                <w:color w:val="000000" w:themeColor="text1"/>
                <w:sz w:val="24"/>
                <w:szCs w:val="24"/>
                <w:highlight w:val="none"/>
                <w:u w:val="none"/>
                <w14:textFill>
                  <w14:solidFill>
                    <w14:schemeClr w14:val="tx1"/>
                  </w14:solidFill>
                </w14:textFill>
              </w:rPr>
            </w:pPr>
            <w:r>
              <w:rPr>
                <w:rStyle w:val="79"/>
                <w:rFonts w:hint="eastAsia" w:ascii="微软雅黑" w:hAnsi="微软雅黑" w:eastAsia="微软雅黑" w:cs="微软雅黑"/>
                <w:color w:val="000000" w:themeColor="text1"/>
                <w:sz w:val="24"/>
                <w:szCs w:val="24"/>
                <w:highlight w:val="none"/>
                <w:lang w:val="en-US" w:eastAsia="zh-CN" w:bidi="ar"/>
                <w14:textFill>
                  <w14:solidFill>
                    <w14:schemeClr w14:val="tx1"/>
                  </w14:solidFill>
                </w14:textFill>
              </w:rPr>
              <w:t>运营要求</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7FB0D1">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eastAsia" w:ascii="微软雅黑" w:hAnsi="微软雅黑" w:eastAsia="微软雅黑" w:cs="微软雅黑"/>
                <w:i w:val="0"/>
                <w:iCs w:val="0"/>
                <w:color w:val="000000" w:themeColor="text1"/>
                <w:sz w:val="24"/>
                <w:szCs w:val="24"/>
                <w:highlight w:val="none"/>
                <w:u w:val="none"/>
                <w14:textFill>
                  <w14:solidFill>
                    <w14:schemeClr w14:val="tx1"/>
                  </w14:solidFill>
                </w14:textFill>
              </w:rPr>
            </w:pPr>
            <w:r>
              <w:rPr>
                <w:rStyle w:val="79"/>
                <w:rFonts w:hint="eastAsia" w:ascii="微软雅黑" w:hAnsi="微软雅黑" w:eastAsia="微软雅黑" w:cs="微软雅黑"/>
                <w:color w:val="000000" w:themeColor="text1"/>
                <w:sz w:val="24"/>
                <w:szCs w:val="24"/>
                <w:highlight w:val="none"/>
                <w:lang w:val="en-US" w:eastAsia="zh-CN" w:bidi="ar"/>
                <w14:textFill>
                  <w14:solidFill>
                    <w14:schemeClr w14:val="tx1"/>
                  </w14:solidFill>
                </w14:textFill>
              </w:rPr>
              <w:t>优化服务</w:t>
            </w:r>
          </w:p>
        </w:tc>
        <w:tc>
          <w:tcPr>
            <w:tcW w:w="7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D4D05">
            <w:pPr>
              <w:keepNext w:val="0"/>
              <w:keepLines w:val="0"/>
              <w:pageBreakBefore w:val="0"/>
              <w:widowControl/>
              <w:suppressLineNumbers w:val="0"/>
              <w:kinsoku/>
              <w:wordWrap/>
              <w:overflowPunct/>
              <w:topLinePunct w:val="0"/>
              <w:bidi w:val="0"/>
              <w:snapToGrid/>
              <w:spacing w:after="0" w:line="240" w:lineRule="auto"/>
              <w:jc w:val="left"/>
              <w:textAlignment w:val="center"/>
              <w:rPr>
                <w:rFonts w:hint="eastAsia" w:ascii="微软雅黑" w:hAnsi="微软雅黑" w:eastAsia="微软雅黑" w:cs="微软雅黑"/>
                <w:i w:val="0"/>
                <w:iCs w:val="0"/>
                <w:color w:val="000000" w:themeColor="text1"/>
                <w:sz w:val="24"/>
                <w:szCs w:val="24"/>
                <w:highlight w:val="none"/>
                <w:u w:val="none"/>
                <w14:textFill>
                  <w14:solidFill>
                    <w14:schemeClr w14:val="tx1"/>
                  </w14:solidFill>
                </w14:textFill>
              </w:rPr>
            </w:pPr>
            <w:r>
              <w:rPr>
                <w:rStyle w:val="79"/>
                <w:rFonts w:hint="eastAsia" w:ascii="微软雅黑" w:hAnsi="微软雅黑" w:eastAsia="微软雅黑" w:cs="微软雅黑"/>
                <w:color w:val="000000" w:themeColor="text1"/>
                <w:sz w:val="24"/>
                <w:szCs w:val="24"/>
                <w:highlight w:val="none"/>
                <w:lang w:val="en-US" w:eastAsia="zh-CN" w:bidi="ar"/>
                <w14:textFill>
                  <w14:solidFill>
                    <w14:schemeClr w14:val="tx1"/>
                  </w14:solidFill>
                </w14:textFill>
              </w:rPr>
              <w:t>账户管理及优化：腾讯社交广告账户搭建，根据投放数据进行账户优化(人群优化、创意优化、时间段优化、地域优化、出价优化、定向优化等);</w:t>
            </w:r>
          </w:p>
        </w:tc>
      </w:tr>
      <w:tr w14:paraId="20EB5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1" w:hRule="atLeast"/>
        </w:trPr>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08714">
            <w:pPr>
              <w:keepNext w:val="0"/>
              <w:keepLines w:val="0"/>
              <w:pageBreakBefore w:val="0"/>
              <w:widowControl/>
              <w:kinsoku/>
              <w:wordWrap/>
              <w:overflowPunct/>
              <w:topLinePunct w:val="0"/>
              <w:bidi w:val="0"/>
              <w:snapToGrid/>
              <w:spacing w:after="0" w:line="240" w:lineRule="auto"/>
              <w:jc w:val="center"/>
              <w:rPr>
                <w:rFonts w:hint="eastAsia" w:ascii="微软雅黑" w:hAnsi="微软雅黑" w:eastAsia="微软雅黑" w:cs="微软雅黑"/>
                <w:i w:val="0"/>
                <w:iCs w:val="0"/>
                <w:color w:val="000000" w:themeColor="text1"/>
                <w:sz w:val="24"/>
                <w:szCs w:val="24"/>
                <w:highlight w:val="none"/>
                <w:u w:val="none"/>
                <w14:textFill>
                  <w14:solidFill>
                    <w14:schemeClr w14:val="tx1"/>
                  </w14:solidFill>
                </w14:textFill>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D6A6F">
            <w:pPr>
              <w:keepNext w:val="0"/>
              <w:keepLines w:val="0"/>
              <w:pageBreakBefore w:val="0"/>
              <w:widowControl/>
              <w:kinsoku/>
              <w:wordWrap/>
              <w:overflowPunct/>
              <w:topLinePunct w:val="0"/>
              <w:bidi w:val="0"/>
              <w:snapToGrid/>
              <w:spacing w:after="0" w:line="240" w:lineRule="auto"/>
              <w:jc w:val="center"/>
              <w:rPr>
                <w:rFonts w:hint="eastAsia" w:ascii="微软雅黑" w:hAnsi="微软雅黑" w:eastAsia="微软雅黑" w:cs="微软雅黑"/>
                <w:i w:val="0"/>
                <w:iCs w:val="0"/>
                <w:color w:val="000000" w:themeColor="text1"/>
                <w:sz w:val="24"/>
                <w:szCs w:val="24"/>
                <w:highlight w:val="none"/>
                <w:u w:val="none"/>
                <w14:textFill>
                  <w14:solidFill>
                    <w14:schemeClr w14:val="tx1"/>
                  </w14:solidFill>
                </w14:textFill>
              </w:rPr>
            </w:pPr>
          </w:p>
        </w:tc>
        <w:tc>
          <w:tcPr>
            <w:tcW w:w="7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4C63D">
            <w:pPr>
              <w:keepNext w:val="0"/>
              <w:keepLines w:val="0"/>
              <w:pageBreakBefore w:val="0"/>
              <w:widowControl/>
              <w:suppressLineNumbers w:val="0"/>
              <w:kinsoku/>
              <w:wordWrap/>
              <w:overflowPunct/>
              <w:topLinePunct w:val="0"/>
              <w:bidi w:val="0"/>
              <w:snapToGrid/>
              <w:spacing w:after="0" w:line="240" w:lineRule="auto"/>
              <w:jc w:val="left"/>
              <w:textAlignment w:val="center"/>
              <w:rPr>
                <w:rFonts w:hint="eastAsia" w:ascii="微软雅黑" w:hAnsi="微软雅黑" w:eastAsia="微软雅黑" w:cs="微软雅黑"/>
                <w:i w:val="0"/>
                <w:iCs w:val="0"/>
                <w:color w:val="000000" w:themeColor="text1"/>
                <w:sz w:val="24"/>
                <w:szCs w:val="24"/>
                <w:highlight w:val="none"/>
                <w:u w:val="none"/>
                <w14:textFill>
                  <w14:solidFill>
                    <w14:schemeClr w14:val="tx1"/>
                  </w14:solidFill>
                </w14:textFill>
              </w:rPr>
            </w:pPr>
            <w:r>
              <w:rPr>
                <w:rStyle w:val="79"/>
                <w:rFonts w:hint="eastAsia" w:ascii="微软雅黑" w:hAnsi="微软雅黑" w:eastAsia="微软雅黑" w:cs="微软雅黑"/>
                <w:color w:val="000000" w:themeColor="text1"/>
                <w:sz w:val="24"/>
                <w:szCs w:val="24"/>
                <w:highlight w:val="none"/>
                <w:lang w:val="en-US" w:eastAsia="zh-CN" w:bidi="ar"/>
                <w14:textFill>
                  <w14:solidFill>
                    <w14:schemeClr w14:val="tx1"/>
                  </w14:solidFill>
                </w14:textFill>
              </w:rPr>
              <w:t>日常运营指导：腾讯社交广告账户专业运营服务，并提供专业人员为客户进行答疑，每日数据反馈；</w:t>
            </w:r>
          </w:p>
        </w:tc>
      </w:tr>
      <w:tr w14:paraId="3856D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9" w:hRule="atLeast"/>
        </w:trPr>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59A6B">
            <w:pPr>
              <w:keepNext w:val="0"/>
              <w:keepLines w:val="0"/>
              <w:pageBreakBefore w:val="0"/>
              <w:widowControl/>
              <w:kinsoku/>
              <w:wordWrap/>
              <w:overflowPunct/>
              <w:topLinePunct w:val="0"/>
              <w:bidi w:val="0"/>
              <w:snapToGrid/>
              <w:spacing w:after="0" w:line="240" w:lineRule="auto"/>
              <w:jc w:val="center"/>
              <w:rPr>
                <w:rFonts w:hint="eastAsia" w:ascii="微软雅黑" w:hAnsi="微软雅黑" w:eastAsia="微软雅黑" w:cs="微软雅黑"/>
                <w:i w:val="0"/>
                <w:iCs w:val="0"/>
                <w:color w:val="000000" w:themeColor="text1"/>
                <w:sz w:val="24"/>
                <w:szCs w:val="24"/>
                <w:highlight w:val="none"/>
                <w:u w:val="none"/>
                <w14:textFill>
                  <w14:solidFill>
                    <w14:schemeClr w14:val="tx1"/>
                  </w14:solidFill>
                </w14:textFill>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10A06">
            <w:pPr>
              <w:keepNext w:val="0"/>
              <w:keepLines w:val="0"/>
              <w:pageBreakBefore w:val="0"/>
              <w:widowControl/>
              <w:kinsoku/>
              <w:wordWrap/>
              <w:overflowPunct/>
              <w:topLinePunct w:val="0"/>
              <w:bidi w:val="0"/>
              <w:snapToGrid/>
              <w:spacing w:after="0" w:line="240" w:lineRule="auto"/>
              <w:jc w:val="center"/>
              <w:rPr>
                <w:rFonts w:hint="eastAsia" w:ascii="微软雅黑" w:hAnsi="微软雅黑" w:eastAsia="微软雅黑" w:cs="微软雅黑"/>
                <w:i w:val="0"/>
                <w:iCs w:val="0"/>
                <w:color w:val="000000" w:themeColor="text1"/>
                <w:sz w:val="24"/>
                <w:szCs w:val="24"/>
                <w:highlight w:val="none"/>
                <w:u w:val="none"/>
                <w14:textFill>
                  <w14:solidFill>
                    <w14:schemeClr w14:val="tx1"/>
                  </w14:solidFill>
                </w14:textFill>
              </w:rPr>
            </w:pPr>
          </w:p>
        </w:tc>
        <w:tc>
          <w:tcPr>
            <w:tcW w:w="7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5ADF">
            <w:pPr>
              <w:keepNext w:val="0"/>
              <w:keepLines w:val="0"/>
              <w:pageBreakBefore w:val="0"/>
              <w:widowControl/>
              <w:suppressLineNumbers w:val="0"/>
              <w:kinsoku/>
              <w:wordWrap/>
              <w:overflowPunct/>
              <w:topLinePunct w:val="0"/>
              <w:bidi w:val="0"/>
              <w:snapToGrid/>
              <w:spacing w:after="0" w:line="240" w:lineRule="auto"/>
              <w:jc w:val="left"/>
              <w:textAlignment w:val="center"/>
              <w:rPr>
                <w:rFonts w:hint="eastAsia" w:ascii="微软雅黑" w:hAnsi="微软雅黑" w:eastAsia="微软雅黑" w:cs="微软雅黑"/>
                <w:i w:val="0"/>
                <w:iCs w:val="0"/>
                <w:color w:val="000000" w:themeColor="text1"/>
                <w:sz w:val="24"/>
                <w:szCs w:val="24"/>
                <w:highlight w:val="none"/>
                <w:u w:val="none"/>
                <w14:textFill>
                  <w14:solidFill>
                    <w14:schemeClr w14:val="tx1"/>
                  </w14:solidFill>
                </w14:textFill>
              </w:rPr>
            </w:pPr>
            <w:r>
              <w:rPr>
                <w:rStyle w:val="79"/>
                <w:rFonts w:hint="eastAsia" w:ascii="微软雅黑" w:hAnsi="微软雅黑" w:eastAsia="微软雅黑" w:cs="微软雅黑"/>
                <w:color w:val="000000" w:themeColor="text1"/>
                <w:sz w:val="24"/>
                <w:szCs w:val="24"/>
                <w:highlight w:val="none"/>
                <w:lang w:val="en-US" w:eastAsia="zh-CN" w:bidi="ar"/>
                <w14:textFill>
                  <w14:solidFill>
                    <w14:schemeClr w14:val="tx1"/>
                  </w14:solidFill>
                </w14:textFill>
              </w:rPr>
              <w:t>结案分析报告：广告投放结束，提供数据分析报告： PPT形式提供。</w:t>
            </w:r>
          </w:p>
        </w:tc>
      </w:tr>
      <w:tr w14:paraId="107A6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2" w:hRule="atLeast"/>
        </w:trPr>
        <w:tc>
          <w:tcPr>
            <w:tcW w:w="2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54BFF2">
            <w:pPr>
              <w:keepNext w:val="0"/>
              <w:keepLines w:val="0"/>
              <w:pageBreakBefore w:val="0"/>
              <w:widowControl/>
              <w:kinsoku/>
              <w:wordWrap/>
              <w:overflowPunct/>
              <w:topLinePunct w:val="0"/>
              <w:bidi w:val="0"/>
              <w:snapToGrid/>
              <w:spacing w:after="0" w:line="240" w:lineRule="auto"/>
              <w:jc w:val="center"/>
              <w:rPr>
                <w:rFonts w:hint="eastAsia" w:ascii="微软雅黑" w:hAnsi="微软雅黑" w:eastAsia="微软雅黑" w:cs="微软雅黑"/>
                <w:i w:val="0"/>
                <w:iCs w:val="0"/>
                <w:color w:val="000000" w:themeColor="text1"/>
                <w:sz w:val="24"/>
                <w:szCs w:val="24"/>
                <w:highlight w:val="none"/>
                <w:u w:val="none"/>
                <w14:textFill>
                  <w14:solidFill>
                    <w14:schemeClr w14:val="tx1"/>
                  </w14:solidFill>
                </w14:textFill>
              </w:rPr>
            </w:pPr>
            <w:r>
              <w:rPr>
                <w:rFonts w:hint="eastAsia" w:ascii="微软雅黑" w:hAnsi="微软雅黑" w:eastAsia="微软雅黑" w:cs="微软雅黑"/>
                <w:i w:val="0"/>
                <w:iCs w:val="0"/>
                <w:color w:val="000000" w:themeColor="text1"/>
                <w:sz w:val="24"/>
                <w:szCs w:val="24"/>
                <w:highlight w:val="none"/>
                <w:u w:val="none"/>
                <w:lang w:val="en-US" w:eastAsia="zh-CN"/>
                <w14:textFill>
                  <w14:solidFill>
                    <w14:schemeClr w14:val="tx1"/>
                  </w14:solidFill>
                </w14:textFill>
              </w:rPr>
              <w:t>运营保障</w:t>
            </w:r>
          </w:p>
        </w:tc>
        <w:tc>
          <w:tcPr>
            <w:tcW w:w="7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2BC8A">
            <w:pPr>
              <w:keepNext w:val="0"/>
              <w:keepLines w:val="0"/>
              <w:pageBreakBefore w:val="0"/>
              <w:widowControl/>
              <w:numPr>
                <w:ilvl w:val="0"/>
                <w:numId w:val="3"/>
              </w:numPr>
              <w:kinsoku/>
              <w:wordWrap/>
              <w:overflowPunct/>
              <w:topLinePunct w:val="0"/>
              <w:bidi w:val="0"/>
              <w:snapToGrid/>
              <w:spacing w:after="0" w:line="240" w:lineRule="auto"/>
              <w:ind w:firstLine="480" w:firstLineChars="200"/>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确保曝光范围为甲方指定范围，不可在指定范围以外；</w:t>
            </w:r>
          </w:p>
          <w:p w14:paraId="06EB2F83">
            <w:pPr>
              <w:keepNext w:val="0"/>
              <w:keepLines w:val="0"/>
              <w:pageBreakBefore w:val="0"/>
              <w:widowControl/>
              <w:numPr>
                <w:ilvl w:val="0"/>
                <w:numId w:val="3"/>
              </w:numPr>
              <w:kinsoku/>
              <w:wordWrap/>
              <w:overflowPunct/>
              <w:topLinePunct w:val="0"/>
              <w:bidi w:val="0"/>
              <w:snapToGrid/>
              <w:spacing w:after="0" w:line="240" w:lineRule="auto"/>
              <w:ind w:firstLine="480" w:firstLineChars="200"/>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确保曝光行业为甲方指定行业，不可在指定行业以外；</w:t>
            </w:r>
          </w:p>
          <w:p w14:paraId="105F66BB">
            <w:pPr>
              <w:keepNext w:val="0"/>
              <w:keepLines w:val="0"/>
              <w:pageBreakBefore w:val="0"/>
              <w:widowControl/>
              <w:numPr>
                <w:ilvl w:val="0"/>
                <w:numId w:val="3"/>
              </w:numPr>
              <w:kinsoku/>
              <w:wordWrap/>
              <w:overflowPunct/>
              <w:topLinePunct w:val="0"/>
              <w:bidi w:val="0"/>
              <w:snapToGrid/>
              <w:spacing w:after="0" w:line="240" w:lineRule="auto"/>
              <w:ind w:firstLine="480" w:firstLineChars="200"/>
              <w:rPr>
                <w:rStyle w:val="79"/>
                <w:rFonts w:hint="eastAsia" w:ascii="微软雅黑" w:hAnsi="微软雅黑" w:eastAsia="微软雅黑" w:cs="微软雅黑"/>
                <w:color w:val="000000" w:themeColor="text1"/>
                <w:sz w:val="24"/>
                <w:szCs w:val="24"/>
                <w:highlight w:val="none"/>
                <w:lang w:val="en-US" w:eastAsia="zh-CN" w:bidi="ar"/>
                <w14:textFill>
                  <w14:solidFill>
                    <w14:schemeClr w14:val="tx1"/>
                  </w14:solidFill>
                </w14:textFill>
              </w:rPr>
            </w:pPr>
            <w:r>
              <w:rPr>
                <w:rFonts w:hint="eastAsia" w:ascii="微软雅黑" w:hAnsi="微软雅黑" w:eastAsia="微软雅黑" w:cs="微软雅黑"/>
                <w:color w:val="000000"/>
                <w:sz w:val="24"/>
                <w:szCs w:val="24"/>
                <w:highlight w:val="none"/>
                <w:lang w:val="en-US" w:eastAsia="zh-CN"/>
              </w:rPr>
              <w:t>确保投放的广告不被封户下线；</w:t>
            </w:r>
          </w:p>
        </w:tc>
      </w:tr>
    </w:tbl>
    <w:p w14:paraId="12D083DE">
      <w:pPr>
        <w:pStyle w:val="24"/>
        <w:spacing w:line="360" w:lineRule="auto"/>
        <w:ind w:left="440" w:hanging="440"/>
        <w:rPr>
          <w:rFonts w:hint="eastAsia" w:ascii="微软雅黑" w:hAnsi="微软雅黑" w:eastAsia="微软雅黑" w:cs="微软雅黑"/>
          <w:sz w:val="22"/>
          <w:highlight w:val="none"/>
        </w:rPr>
      </w:pPr>
    </w:p>
    <w:p w14:paraId="29E40442">
      <w:pPr>
        <w:rPr>
          <w:rFonts w:hint="eastAsia" w:ascii="微软雅黑" w:hAnsi="微软雅黑" w:eastAsia="微软雅黑" w:cs="微软雅黑"/>
          <w:b/>
          <w:bCs/>
          <w:sz w:val="22"/>
          <w:szCs w:val="22"/>
          <w:highlight w:val="none"/>
        </w:rPr>
      </w:pPr>
      <w:bookmarkStart w:id="7" w:name="_Toc22397"/>
      <w:bookmarkStart w:id="8" w:name="_Toc273602342"/>
      <w:bookmarkStart w:id="9" w:name="_Toc39733479"/>
      <w:bookmarkStart w:id="10" w:name="_Toc245092762"/>
      <w:r>
        <w:rPr>
          <w:rFonts w:hint="eastAsia" w:ascii="微软雅黑" w:hAnsi="微软雅黑" w:eastAsia="微软雅黑" w:cs="微软雅黑"/>
          <w:b/>
          <w:bCs/>
          <w:sz w:val="22"/>
          <w:szCs w:val="22"/>
          <w:highlight w:val="none"/>
        </w:rPr>
        <w:br w:type="page"/>
      </w:r>
    </w:p>
    <w:p w14:paraId="138BC090">
      <w:pPr>
        <w:rPr>
          <w:rFonts w:hint="eastAsia" w:ascii="微软雅黑" w:hAnsi="微软雅黑" w:eastAsia="微软雅黑" w:cs="微软雅黑"/>
          <w:b/>
          <w:bCs/>
          <w:sz w:val="22"/>
          <w:szCs w:val="22"/>
          <w:highlight w:val="none"/>
        </w:rPr>
      </w:pPr>
    </w:p>
    <w:p w14:paraId="54E799A0">
      <w:pPr>
        <w:pStyle w:val="2"/>
        <w:spacing w:before="0" w:after="0" w:line="360" w:lineRule="auto"/>
        <w:jc w:val="center"/>
        <w:rPr>
          <w:rFonts w:hint="eastAsia" w:ascii="微软雅黑" w:hAnsi="微软雅黑" w:eastAsia="微软雅黑" w:cs="微软雅黑"/>
          <w:b/>
          <w:bCs/>
          <w:color w:val="000000"/>
          <w:sz w:val="36"/>
          <w:szCs w:val="36"/>
          <w:highlight w:val="none"/>
        </w:rPr>
      </w:pPr>
      <w:r>
        <w:rPr>
          <w:rFonts w:hint="eastAsia" w:ascii="微软雅黑" w:hAnsi="微软雅黑" w:eastAsia="微软雅黑" w:cs="微软雅黑"/>
          <w:b/>
          <w:bCs/>
          <w:color w:val="000000"/>
          <w:sz w:val="36"/>
          <w:szCs w:val="36"/>
          <w:highlight w:val="none"/>
        </w:rPr>
        <w:t>第</w:t>
      </w:r>
      <w:bookmarkStart w:id="11" w:name="_Hlt240110027"/>
      <w:bookmarkEnd w:id="11"/>
      <w:r>
        <w:rPr>
          <w:rFonts w:hint="eastAsia" w:ascii="微软雅黑" w:hAnsi="微软雅黑" w:eastAsia="微软雅黑" w:cs="微软雅黑"/>
          <w:b/>
          <w:bCs/>
          <w:color w:val="000000"/>
          <w:sz w:val="36"/>
          <w:szCs w:val="36"/>
          <w:highlight w:val="none"/>
        </w:rPr>
        <w:t>二章 评标办法</w:t>
      </w:r>
      <w:bookmarkEnd w:id="7"/>
      <w:bookmarkEnd w:id="8"/>
      <w:bookmarkEnd w:id="9"/>
      <w:bookmarkEnd w:id="10"/>
    </w:p>
    <w:p w14:paraId="2225B558">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第一节 总  则</w:t>
      </w:r>
    </w:p>
    <w:p w14:paraId="2E8DD18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第一条</w:t>
      </w:r>
      <w:r>
        <w:rPr>
          <w:rFonts w:hint="eastAsia" w:ascii="微软雅黑" w:hAnsi="微软雅黑" w:eastAsia="微软雅黑" w:cs="微软雅黑"/>
          <w:color w:val="000000"/>
          <w:sz w:val="24"/>
          <w:szCs w:val="24"/>
          <w:highlight w:val="none"/>
          <w:lang w:val="zh-CN"/>
        </w:rPr>
        <w:t xml:space="preserve"> 为了做好“城市更新项目朋友圈信息流广告投放”项目的招标评标工作，保证项目评审工作的正常有序进行，依据《中华人民共和国政府采购法》、《中华人民共和国招标投标法》及其它相关法律法规，本着公开、公平、公正的原则，制定评标办法。</w:t>
      </w:r>
    </w:p>
    <w:p w14:paraId="1A3FF85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第二条</w:t>
      </w:r>
      <w:r>
        <w:rPr>
          <w:rFonts w:hint="eastAsia" w:ascii="微软雅黑" w:hAnsi="微软雅黑" w:eastAsia="微软雅黑" w:cs="微软雅黑"/>
          <w:color w:val="000000"/>
          <w:sz w:val="24"/>
          <w:szCs w:val="24"/>
          <w:highlight w:val="none"/>
          <w:lang w:val="zh-CN"/>
        </w:rPr>
        <w:t xml:space="preserve"> 本次项目评标在</w:t>
      </w:r>
      <w:r>
        <w:rPr>
          <w:rFonts w:hint="eastAsia" w:ascii="微软雅黑" w:hAnsi="微软雅黑" w:eastAsia="微软雅黑" w:cs="微软雅黑"/>
          <w:color w:val="000000"/>
          <w:sz w:val="24"/>
          <w:szCs w:val="24"/>
          <w:highlight w:val="none"/>
          <w:lang w:val="en-US" w:eastAsia="zh-CN"/>
        </w:rPr>
        <w:t>同一</w:t>
      </w:r>
      <w:r>
        <w:rPr>
          <w:rFonts w:hint="eastAsia" w:ascii="微软雅黑" w:hAnsi="微软雅黑" w:eastAsia="微软雅黑" w:cs="微软雅黑"/>
          <w:color w:val="000000"/>
          <w:sz w:val="24"/>
          <w:szCs w:val="24"/>
          <w:highlight w:val="none"/>
          <w:lang w:val="zh-CN"/>
        </w:rPr>
        <w:t>投标</w:t>
      </w:r>
      <w:r>
        <w:rPr>
          <w:rFonts w:hint="eastAsia" w:ascii="微软雅黑" w:hAnsi="微软雅黑" w:eastAsia="微软雅黑" w:cs="微软雅黑"/>
          <w:color w:val="000000"/>
          <w:sz w:val="24"/>
          <w:szCs w:val="24"/>
          <w:highlight w:val="none"/>
          <w:lang w:val="en-US" w:eastAsia="zh-CN"/>
        </w:rPr>
        <w:t>预算价下</w:t>
      </w:r>
      <w:r>
        <w:rPr>
          <w:rFonts w:hint="eastAsia" w:ascii="微软雅黑" w:hAnsi="微软雅黑" w:eastAsia="微软雅黑" w:cs="微软雅黑"/>
          <w:color w:val="000000"/>
          <w:sz w:val="24"/>
          <w:szCs w:val="24"/>
          <w:highlight w:val="none"/>
          <w:lang w:val="zh-CN"/>
        </w:rPr>
        <w:t>，以 CPM（千次曝光成本）税前单价作为核心评标依据，</w:t>
      </w:r>
      <w:r>
        <w:rPr>
          <w:rFonts w:hint="eastAsia" w:ascii="微软雅黑" w:hAnsi="微软雅黑" w:eastAsia="微软雅黑" w:cs="微软雅黑"/>
          <w:color w:val="000000"/>
          <w:sz w:val="24"/>
          <w:szCs w:val="24"/>
          <w:highlight w:val="none"/>
          <w:lang w:val="en-US" w:eastAsia="zh-CN"/>
        </w:rPr>
        <w:t>以</w:t>
      </w:r>
      <w:r>
        <w:rPr>
          <w:rFonts w:hint="eastAsia" w:ascii="微软雅黑" w:hAnsi="微软雅黑" w:eastAsia="微软雅黑" w:cs="微软雅黑"/>
          <w:color w:val="000000"/>
          <w:sz w:val="24"/>
          <w:szCs w:val="24"/>
          <w:highlight w:val="none"/>
          <w:lang w:val="zh-CN"/>
        </w:rPr>
        <w:t>最低价中标确定合作单位。</w:t>
      </w:r>
    </w:p>
    <w:p w14:paraId="66EB83F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第三条</w:t>
      </w:r>
      <w:r>
        <w:rPr>
          <w:rFonts w:hint="eastAsia" w:ascii="微软雅黑" w:hAnsi="微软雅黑" w:eastAsia="微软雅黑" w:cs="微软雅黑"/>
          <w:color w:val="000000"/>
          <w:sz w:val="24"/>
          <w:szCs w:val="24"/>
          <w:highlight w:val="none"/>
          <w:lang w:val="zh-CN"/>
        </w:rPr>
        <w:t xml:space="preserve"> 采购人将组织不少于3人组成的评标委员会（以下简称评委会），负责本项目的评标工作。采购人内部监督小组，负责评标过程中的记录、联络及评委会交办的其他工作。</w:t>
      </w:r>
    </w:p>
    <w:p w14:paraId="3333DA4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第四条</w:t>
      </w:r>
      <w:r>
        <w:rPr>
          <w:rFonts w:hint="eastAsia" w:ascii="微软雅黑" w:hAnsi="微软雅黑" w:eastAsia="微软雅黑" w:cs="微软雅黑"/>
          <w:color w:val="000000"/>
          <w:sz w:val="24"/>
          <w:szCs w:val="24"/>
          <w:highlight w:val="none"/>
          <w:lang w:val="zh-CN"/>
        </w:rPr>
        <w:t xml:space="preserve"> 评委会按照“客观公正，实事求是”的原则，评价参加本次招标的投标人所提供的服务对招标文件的符合性及响应性。</w:t>
      </w:r>
    </w:p>
    <w:p w14:paraId="08A0251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29AB1095">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第二节 评标程序及评审细则</w:t>
      </w:r>
    </w:p>
    <w:p w14:paraId="4BD3C8F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第五条</w:t>
      </w:r>
      <w:r>
        <w:rPr>
          <w:rFonts w:hint="eastAsia" w:ascii="微软雅黑" w:hAnsi="微软雅黑" w:eastAsia="微软雅黑" w:cs="微软雅黑"/>
          <w:color w:val="000000"/>
          <w:sz w:val="24"/>
          <w:szCs w:val="24"/>
          <w:highlight w:val="none"/>
          <w:lang w:val="zh-CN"/>
        </w:rPr>
        <w:t xml:space="preserve"> 评标工作于开标后进行。评委会应认真研究招标文件，至少应了解和熟悉以下内容：</w:t>
      </w:r>
    </w:p>
    <w:p w14:paraId="35CF421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（一）招标的目标；</w:t>
      </w:r>
    </w:p>
    <w:p w14:paraId="53B5E50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（二）招标项目的范围和性质；</w:t>
      </w:r>
    </w:p>
    <w:p w14:paraId="162BFA0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（三）招标文件中规定的主要服务要求、标准和商务条款；</w:t>
      </w:r>
    </w:p>
    <w:p w14:paraId="7A415D0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（四）招标文件规定的评标标准、评标方法和在评标过程中考虑的相关因素。</w:t>
      </w:r>
    </w:p>
    <w:p w14:paraId="422803C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第六条</w:t>
      </w:r>
      <w:r>
        <w:rPr>
          <w:rFonts w:hint="eastAsia" w:ascii="微软雅黑" w:hAnsi="微软雅黑" w:eastAsia="微软雅黑" w:cs="微软雅黑"/>
          <w:color w:val="000000"/>
          <w:sz w:val="24"/>
          <w:szCs w:val="24"/>
          <w:highlight w:val="none"/>
          <w:lang w:val="zh-CN"/>
        </w:rPr>
        <w:t xml:space="preserve"> 有效投标应符合以下原则：</w:t>
      </w:r>
    </w:p>
    <w:p w14:paraId="02EF744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（一）完全响应招标文件要求；</w:t>
      </w:r>
    </w:p>
    <w:p w14:paraId="3F6E416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（二）无重大偏离、保留或招标人不能接受的附加条件；</w:t>
      </w:r>
    </w:p>
    <w:p w14:paraId="1049EC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（三）通过投标初审；</w:t>
      </w:r>
    </w:p>
    <w:p w14:paraId="3E63C29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（四）报价不高于限价；</w:t>
      </w:r>
    </w:p>
    <w:p w14:paraId="1999B7B1">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（五）评委会依据招标文件认定的其他原则。</w:t>
      </w:r>
    </w:p>
    <w:p w14:paraId="4C783BC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第七条</w:t>
      </w:r>
      <w:r>
        <w:rPr>
          <w:rFonts w:hint="eastAsia" w:ascii="微软雅黑" w:hAnsi="微软雅黑" w:eastAsia="微软雅黑" w:cs="微软雅黑"/>
          <w:color w:val="000000"/>
          <w:sz w:val="24"/>
          <w:szCs w:val="24"/>
          <w:highlight w:val="none"/>
          <w:lang w:val="zh-CN"/>
        </w:rPr>
        <w:t xml:space="preserve"> 评委会遵循公开、公平、公正和科学诚信的原则，对所有投标文件均采用相同程序和标准，进行评定。</w:t>
      </w:r>
    </w:p>
    <w:p w14:paraId="04BA0B5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第八条</w:t>
      </w:r>
      <w:r>
        <w:rPr>
          <w:rFonts w:hint="eastAsia" w:ascii="微软雅黑" w:hAnsi="微软雅黑" w:eastAsia="微软雅黑" w:cs="微软雅黑"/>
          <w:color w:val="000000"/>
          <w:sz w:val="24"/>
          <w:szCs w:val="24"/>
          <w:highlight w:val="none"/>
          <w:lang w:val="zh-CN"/>
        </w:rPr>
        <w:t xml:space="preserve"> 评审程序</w:t>
      </w:r>
    </w:p>
    <w:p w14:paraId="17F3EEC3">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本项目采用统一、低价评标法进行评审，评标委员会将依据报价表单进行评审。</w:t>
      </w:r>
      <w:bookmarkStart w:id="12" w:name="_Toc273602352"/>
      <w:bookmarkStart w:id="13" w:name="_Toc245714170"/>
      <w:bookmarkStart w:id="14" w:name="_Toc39733482"/>
      <w:bookmarkStart w:id="15" w:name="_Toc245028818"/>
      <w:bookmarkStart w:id="16" w:name="_Toc2829"/>
      <w:r>
        <w:rPr>
          <w:rFonts w:hint="eastAsia" w:ascii="微软雅黑" w:hAnsi="微软雅黑" w:eastAsia="微软雅黑" w:cs="微软雅黑"/>
          <w:color w:val="000000"/>
          <w:sz w:val="24"/>
          <w:szCs w:val="24"/>
          <w:highlight w:val="none"/>
          <w:lang w:val="zh-CN"/>
        </w:rPr>
        <w:t>在</w:t>
      </w:r>
      <w:r>
        <w:rPr>
          <w:rFonts w:hint="eastAsia" w:ascii="微软雅黑" w:hAnsi="微软雅黑" w:eastAsia="微软雅黑" w:cs="微软雅黑"/>
          <w:color w:val="000000"/>
          <w:sz w:val="24"/>
          <w:szCs w:val="24"/>
          <w:highlight w:val="none"/>
          <w:lang w:val="en-US" w:eastAsia="zh-CN"/>
        </w:rPr>
        <w:t>同一</w:t>
      </w:r>
      <w:r>
        <w:rPr>
          <w:rFonts w:hint="eastAsia" w:ascii="微软雅黑" w:hAnsi="微软雅黑" w:eastAsia="微软雅黑" w:cs="微软雅黑"/>
          <w:color w:val="000000"/>
          <w:sz w:val="24"/>
          <w:szCs w:val="24"/>
          <w:highlight w:val="none"/>
          <w:lang w:val="zh-CN"/>
        </w:rPr>
        <w:t>投标</w:t>
      </w:r>
      <w:r>
        <w:rPr>
          <w:rFonts w:hint="eastAsia" w:ascii="微软雅黑" w:hAnsi="微软雅黑" w:eastAsia="微软雅黑" w:cs="微软雅黑"/>
          <w:color w:val="000000"/>
          <w:sz w:val="24"/>
          <w:szCs w:val="24"/>
          <w:highlight w:val="none"/>
          <w:lang w:val="en-US" w:eastAsia="zh-CN"/>
        </w:rPr>
        <w:t>预算价下</w:t>
      </w:r>
      <w:r>
        <w:rPr>
          <w:rFonts w:hint="eastAsia" w:ascii="微软雅黑" w:hAnsi="微软雅黑" w:eastAsia="微软雅黑" w:cs="微软雅黑"/>
          <w:color w:val="000000"/>
          <w:sz w:val="24"/>
          <w:szCs w:val="24"/>
          <w:highlight w:val="none"/>
          <w:lang w:val="zh-CN"/>
        </w:rPr>
        <w:t>，以 CPM（千次曝光成本）</w:t>
      </w:r>
      <w:r>
        <w:rPr>
          <w:rFonts w:hint="eastAsia" w:ascii="微软雅黑" w:hAnsi="微软雅黑" w:eastAsia="微软雅黑" w:cs="微软雅黑"/>
          <w:color w:val="000000"/>
          <w:sz w:val="24"/>
          <w:szCs w:val="24"/>
          <w:highlight w:val="none"/>
          <w:lang w:val="en-US" w:eastAsia="zh-CN"/>
        </w:rPr>
        <w:t>税前</w:t>
      </w:r>
      <w:r>
        <w:rPr>
          <w:rFonts w:hint="eastAsia" w:ascii="微软雅黑" w:hAnsi="微软雅黑" w:eastAsia="微软雅黑" w:cs="微软雅黑"/>
          <w:color w:val="000000"/>
          <w:sz w:val="24"/>
          <w:szCs w:val="24"/>
          <w:highlight w:val="none"/>
          <w:lang w:val="zh-CN"/>
        </w:rPr>
        <w:t>单价作为核心评标依据，</w:t>
      </w:r>
      <w:r>
        <w:rPr>
          <w:rFonts w:hint="eastAsia" w:ascii="微软雅黑" w:hAnsi="微软雅黑" w:eastAsia="微软雅黑" w:cs="微软雅黑"/>
          <w:color w:val="000000"/>
          <w:sz w:val="24"/>
          <w:szCs w:val="24"/>
          <w:highlight w:val="none"/>
          <w:lang w:val="en-US" w:eastAsia="zh-CN"/>
        </w:rPr>
        <w:t>由低到高进行排序，最低价者中标。</w:t>
      </w:r>
      <w:r>
        <w:rPr>
          <w:rFonts w:hint="eastAsia" w:ascii="微软雅黑" w:hAnsi="微软雅黑" w:eastAsia="微软雅黑" w:cs="微软雅黑"/>
          <w:color w:val="000000"/>
          <w:sz w:val="24"/>
          <w:szCs w:val="24"/>
          <w:highlight w:val="none"/>
          <w:lang w:val="zh-CN"/>
        </w:rPr>
        <w:t>若CPM单价相同，则优先选择承诺</w:t>
      </w:r>
      <w:r>
        <w:rPr>
          <w:rFonts w:hint="eastAsia" w:ascii="微软雅黑" w:hAnsi="微软雅黑" w:eastAsia="微软雅黑" w:cs="微软雅黑"/>
          <w:color w:val="000000"/>
          <w:sz w:val="24"/>
          <w:szCs w:val="24"/>
          <w:highlight w:val="none"/>
          <w:lang w:val="en-US" w:eastAsia="zh-CN"/>
        </w:rPr>
        <w:t>线索获取</w:t>
      </w:r>
      <w:r>
        <w:rPr>
          <w:rFonts w:hint="eastAsia" w:ascii="微软雅黑" w:hAnsi="微软雅黑" w:eastAsia="微软雅黑" w:cs="微软雅黑"/>
          <w:color w:val="000000"/>
          <w:sz w:val="24"/>
          <w:szCs w:val="24"/>
          <w:highlight w:val="none"/>
          <w:lang w:val="zh-CN"/>
        </w:rPr>
        <w:t>量更高的投标人。</w:t>
      </w:r>
    </w:p>
    <w:p w14:paraId="31FAD1E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若中标人因自身原因无法继续履行合同，其余投标方按报价从低到高依次递补。</w:t>
      </w:r>
    </w:p>
    <w:p w14:paraId="6462951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05E8E33C">
      <w:pPr>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br w:type="page"/>
      </w:r>
    </w:p>
    <w:p w14:paraId="1FFA315B">
      <w:pPr>
        <w:pStyle w:val="4"/>
        <w:spacing w:line="360" w:lineRule="auto"/>
        <w:rPr>
          <w:rFonts w:hint="eastAsia" w:ascii="微软雅黑" w:hAnsi="微软雅黑" w:eastAsia="微软雅黑" w:cs="微软雅黑"/>
          <w:b/>
          <w:sz w:val="21"/>
          <w:szCs w:val="21"/>
          <w:highlight w:val="none"/>
        </w:rPr>
      </w:pPr>
      <w:bookmarkStart w:id="17" w:name="_Toc273602355"/>
      <w:bookmarkStart w:id="18" w:name="_Toc245714173"/>
      <w:bookmarkStart w:id="19" w:name="_Toc20758"/>
      <w:bookmarkStart w:id="20" w:name="_Toc39733483"/>
      <w:r>
        <w:rPr>
          <w:rFonts w:hint="eastAsia" w:ascii="微软雅黑" w:hAnsi="微软雅黑" w:eastAsia="微软雅黑" w:cs="微软雅黑"/>
          <w:b/>
          <w:sz w:val="21"/>
          <w:szCs w:val="21"/>
          <w:highlight w:val="none"/>
        </w:rPr>
        <w:t>附件一：</w:t>
      </w:r>
    </w:p>
    <w:p w14:paraId="7CB830BA">
      <w:pPr>
        <w:pStyle w:val="4"/>
        <w:numPr>
          <w:ilvl w:val="0"/>
          <w:numId w:val="0"/>
        </w:numPr>
        <w:spacing w:line="36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一、投标函</w:t>
      </w:r>
      <w:bookmarkEnd w:id="17"/>
      <w:bookmarkEnd w:id="18"/>
      <w:bookmarkEnd w:id="19"/>
      <w:bookmarkEnd w:id="20"/>
    </w:p>
    <w:p w14:paraId="2B0CB663">
      <w:pPr>
        <w:pStyle w:val="19"/>
        <w:spacing w:line="360" w:lineRule="auto"/>
        <w:rPr>
          <w:rFonts w:hint="eastAsia" w:ascii="微软雅黑" w:hAnsi="微软雅黑" w:eastAsia="微软雅黑" w:cs="微软雅黑"/>
          <w:sz w:val="21"/>
          <w:highlight w:val="none"/>
        </w:rPr>
      </w:pPr>
      <w:r>
        <w:rPr>
          <w:rFonts w:hint="eastAsia" w:ascii="微软雅黑" w:hAnsi="微软雅黑" w:eastAsia="微软雅黑" w:cs="微软雅黑"/>
          <w:sz w:val="21"/>
          <w:highlight w:val="none"/>
        </w:rPr>
        <w:t>致：合肥市包河区城市更新建设有限公司</w:t>
      </w:r>
    </w:p>
    <w:p w14:paraId="49484F88">
      <w:pPr>
        <w:pStyle w:val="3"/>
        <w:spacing w:line="360" w:lineRule="auto"/>
        <w:ind w:firstLine="420" w:firstLineChars="200"/>
        <w:rPr>
          <w:rFonts w:hint="eastAsia" w:ascii="微软雅黑" w:hAnsi="微软雅黑" w:eastAsia="微软雅黑" w:cs="微软雅黑"/>
          <w:dstrike/>
          <w:sz w:val="21"/>
          <w:szCs w:val="21"/>
          <w:highlight w:val="none"/>
        </w:rPr>
      </w:pPr>
      <w:r>
        <w:rPr>
          <w:rFonts w:hint="eastAsia" w:ascii="微软雅黑" w:hAnsi="微软雅黑" w:eastAsia="微软雅黑" w:cs="微软雅黑"/>
          <w:sz w:val="21"/>
          <w:szCs w:val="21"/>
          <w:highlight w:val="none"/>
        </w:rPr>
        <w:t>根据贵方</w:t>
      </w:r>
      <w:r>
        <w:rPr>
          <w:rFonts w:hint="eastAsia" w:ascii="微软雅黑" w:hAnsi="微软雅黑" w:eastAsia="微软雅黑" w:cs="微软雅黑"/>
          <w:sz w:val="21"/>
          <w:szCs w:val="21"/>
          <w:highlight w:val="none"/>
          <w:u w:val="single"/>
        </w:rPr>
        <w:t>“城市更新项目朋友圈信息流广告投放”</w:t>
      </w:r>
      <w:r>
        <w:rPr>
          <w:rFonts w:hint="eastAsia" w:ascii="微软雅黑" w:hAnsi="微软雅黑" w:eastAsia="微软雅黑" w:cs="微软雅黑"/>
          <w:sz w:val="21"/>
          <w:szCs w:val="21"/>
          <w:highlight w:val="none"/>
        </w:rPr>
        <w:t>项目的招标邀请书，正式授权下述签字人</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（姓名）代表投标人</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（投标人全称），提交投标文件正本</w:t>
      </w:r>
      <w:r>
        <w:rPr>
          <w:rFonts w:hint="eastAsia" w:ascii="微软雅黑" w:hAnsi="微软雅黑" w:eastAsia="微软雅黑" w:cs="微软雅黑"/>
          <w:sz w:val="21"/>
          <w:szCs w:val="21"/>
          <w:highlight w:val="none"/>
          <w:u w:val="single"/>
        </w:rPr>
        <w:t>　</w:t>
      </w:r>
      <w:r>
        <w:rPr>
          <w:rFonts w:hint="eastAsia" w:ascii="微软雅黑" w:hAnsi="微软雅黑" w:eastAsia="微软雅黑" w:cs="微软雅黑"/>
          <w:sz w:val="21"/>
          <w:szCs w:val="21"/>
          <w:highlight w:val="none"/>
        </w:rPr>
        <w:t>份，副本</w:t>
      </w:r>
      <w:r>
        <w:rPr>
          <w:rFonts w:hint="eastAsia" w:ascii="微软雅黑" w:hAnsi="微软雅黑" w:eastAsia="微软雅黑" w:cs="微软雅黑"/>
          <w:b/>
          <w:sz w:val="21"/>
          <w:szCs w:val="21"/>
          <w:highlight w:val="none"/>
          <w:u w:val="single"/>
        </w:rPr>
        <w:t>　</w:t>
      </w:r>
      <w:r>
        <w:rPr>
          <w:rFonts w:hint="eastAsia" w:ascii="微软雅黑" w:hAnsi="微软雅黑" w:eastAsia="微软雅黑" w:cs="微软雅黑"/>
          <w:sz w:val="21"/>
          <w:szCs w:val="21"/>
          <w:highlight w:val="none"/>
        </w:rPr>
        <w:t>份。</w:t>
      </w:r>
    </w:p>
    <w:p w14:paraId="5521AAFF">
      <w:pPr>
        <w:spacing w:line="360" w:lineRule="auto"/>
        <w:rPr>
          <w:rFonts w:hint="eastAsia" w:ascii="微软雅黑" w:hAnsi="微软雅黑" w:eastAsia="微软雅黑" w:cs="微软雅黑"/>
          <w:highlight w:val="none"/>
        </w:rPr>
      </w:pPr>
    </w:p>
    <w:p w14:paraId="16025AC4">
      <w:pPr>
        <w:spacing w:line="360" w:lineRule="auto"/>
        <w:rPr>
          <w:rFonts w:hint="eastAsia" w:ascii="微软雅黑" w:hAnsi="微软雅黑" w:eastAsia="微软雅黑" w:cs="微软雅黑"/>
          <w:highlight w:val="none"/>
        </w:rPr>
      </w:pPr>
      <w:r>
        <w:rPr>
          <w:rFonts w:hint="eastAsia" w:ascii="微软雅黑" w:hAnsi="微软雅黑" w:eastAsia="微软雅黑" w:cs="微软雅黑"/>
          <w:highlight w:val="none"/>
        </w:rPr>
        <w:t>据此函，签字人兹宣布同意如下：</w:t>
      </w:r>
    </w:p>
    <w:p w14:paraId="7143F421">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（1）我方完全响应招标文件要求，如我方中标，我方承诺将服从采购方管理，严格按照采购方相关规定履行业务。</w:t>
      </w:r>
    </w:p>
    <w:p w14:paraId="6E2B7949">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（2）我方根据招标文件的规定，严格履行合同的责任和义务,并保证于招标方要求的日期内提供优质服务。</w:t>
      </w:r>
    </w:p>
    <w:p w14:paraId="1A62A680">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6D848D41">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（4）我方同意从招标文件规定的开标日期起遵循本投标文件，并在招标文件规定的投标有效期之前均具有约束力。</w:t>
      </w:r>
    </w:p>
    <w:p w14:paraId="2F711ED8">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（5）我方声明投标文件所提供的一切资料真实、及时、有效。由于我方提供资料不实而造成的责任和后果由我方承担。我方同意按照贵方提出的要求，提供与投标有关的任何证据、数据或资料。</w:t>
      </w:r>
    </w:p>
    <w:p w14:paraId="43581C82">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（6）与本投标有关的通讯地址：</w:t>
      </w:r>
      <w:r>
        <w:rPr>
          <w:rFonts w:hint="eastAsia" w:ascii="微软雅黑" w:hAnsi="微软雅黑" w:eastAsia="微软雅黑" w:cs="微软雅黑"/>
          <w:highlight w:val="none"/>
          <w:u w:val="single"/>
        </w:rPr>
        <w:t xml:space="preserve">                                  </w:t>
      </w:r>
    </w:p>
    <w:p w14:paraId="40128682">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电    话：</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传    真：</w:t>
      </w:r>
      <w:r>
        <w:rPr>
          <w:rFonts w:hint="eastAsia" w:ascii="微软雅黑" w:hAnsi="微软雅黑" w:eastAsia="微软雅黑" w:cs="微软雅黑"/>
          <w:highlight w:val="none"/>
          <w:u w:val="single"/>
        </w:rPr>
        <w:t xml:space="preserve">                 </w:t>
      </w:r>
    </w:p>
    <w:p w14:paraId="19EB53F4">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投标人（公章）：</w:t>
      </w:r>
      <w:r>
        <w:rPr>
          <w:rFonts w:hint="eastAsia" w:ascii="微软雅黑" w:hAnsi="微软雅黑" w:eastAsia="微软雅黑" w:cs="微软雅黑"/>
          <w:highlight w:val="none"/>
          <w:u w:val="single"/>
        </w:rPr>
        <w:t xml:space="preserve">                     </w:t>
      </w:r>
    </w:p>
    <w:p w14:paraId="2697B67A">
      <w:pPr>
        <w:tabs>
          <w:tab w:val="left" w:pos="630"/>
        </w:tabs>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日    期：</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w:t>
      </w:r>
    </w:p>
    <w:bookmarkEnd w:id="12"/>
    <w:bookmarkEnd w:id="13"/>
    <w:bookmarkEnd w:id="14"/>
    <w:bookmarkEnd w:id="15"/>
    <w:bookmarkEnd w:id="16"/>
    <w:p w14:paraId="0001BB09">
      <w:pPr>
        <w:pStyle w:val="4"/>
        <w:spacing w:line="360" w:lineRule="auto"/>
        <w:jc w:val="both"/>
        <w:rPr>
          <w:rFonts w:hint="eastAsia" w:ascii="微软雅黑" w:hAnsi="微软雅黑" w:eastAsia="微软雅黑" w:cs="微软雅黑"/>
          <w:sz w:val="22"/>
          <w:szCs w:val="22"/>
          <w:highlight w:val="none"/>
        </w:rPr>
      </w:pPr>
      <w:bookmarkStart w:id="21" w:name="_Toc10239"/>
      <w:bookmarkStart w:id="22" w:name="_Toc273602356"/>
      <w:bookmarkStart w:id="23" w:name="_Toc245714174"/>
      <w:bookmarkStart w:id="24" w:name="_Toc39733484"/>
      <w:bookmarkStart w:id="25" w:name="_Toc220232394"/>
      <w:bookmarkStart w:id="26" w:name="_Toc232592019"/>
      <w:r>
        <w:rPr>
          <w:rFonts w:hint="eastAsia" w:ascii="微软雅黑" w:hAnsi="微软雅黑" w:eastAsia="微软雅黑" w:cs="微软雅黑"/>
          <w:b/>
          <w:sz w:val="22"/>
          <w:szCs w:val="22"/>
          <w:highlight w:val="none"/>
        </w:rPr>
        <w:t>附件二：</w:t>
      </w:r>
    </w:p>
    <w:p w14:paraId="5AA6625E">
      <w:pPr>
        <w:pStyle w:val="4"/>
        <w:numPr>
          <w:ilvl w:val="0"/>
          <w:numId w:val="4"/>
        </w:numPr>
        <w:spacing w:line="36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投标授权书</w:t>
      </w:r>
      <w:bookmarkEnd w:id="21"/>
      <w:bookmarkEnd w:id="22"/>
      <w:bookmarkEnd w:id="23"/>
      <w:bookmarkEnd w:id="24"/>
    </w:p>
    <w:p w14:paraId="47CF6E85">
      <w:pPr>
        <w:spacing w:line="360" w:lineRule="auto"/>
        <w:rPr>
          <w:rFonts w:hint="eastAsia" w:ascii="微软雅黑" w:hAnsi="微软雅黑" w:eastAsia="微软雅黑" w:cs="微软雅黑"/>
          <w:highlight w:val="none"/>
        </w:rPr>
      </w:pPr>
    </w:p>
    <w:p w14:paraId="58E03FB6">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本授权书声明：</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（投标单位）授权本公司</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（投标人授权代表姓名、职务）代表本公司参加合肥市包河区城市更新建设有限公司</w:t>
      </w:r>
      <w:r>
        <w:rPr>
          <w:rFonts w:hint="eastAsia" w:ascii="微软雅黑" w:hAnsi="微软雅黑" w:eastAsia="微软雅黑" w:cs="微软雅黑"/>
          <w:highlight w:val="none"/>
          <w:u w:val="single"/>
        </w:rPr>
        <w:t>城市更新项目朋友圈信息流广告投放</w:t>
      </w:r>
      <w:r>
        <w:rPr>
          <w:rFonts w:hint="eastAsia" w:ascii="微软雅黑" w:hAnsi="微软雅黑" w:eastAsia="微软雅黑" w:cs="微软雅黑"/>
          <w:highlight w:val="none"/>
        </w:rPr>
        <w:t>项目，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5E9B289E">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本授权书自出具之日起生效。</w:t>
      </w:r>
    </w:p>
    <w:p w14:paraId="007A69F2">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特此声明。</w:t>
      </w:r>
    </w:p>
    <w:p w14:paraId="59EAB19F">
      <w:pPr>
        <w:pStyle w:val="28"/>
        <w:spacing w:line="360" w:lineRule="auto"/>
        <w:ind w:left="0" w:leftChars="0"/>
        <w:rPr>
          <w:rFonts w:hint="eastAsia" w:ascii="微软雅黑" w:hAnsi="微软雅黑" w:eastAsia="微软雅黑" w:cs="微软雅黑"/>
          <w:szCs w:val="21"/>
          <w:highlight w:val="none"/>
        </w:rPr>
      </w:pPr>
    </w:p>
    <w:p w14:paraId="1BEF0B38">
      <w:pPr>
        <w:spacing w:line="360" w:lineRule="auto"/>
        <w:jc w:val="center"/>
        <w:rPr>
          <w:rFonts w:hint="eastAsia" w:ascii="微软雅黑" w:hAnsi="微软雅黑" w:eastAsia="微软雅黑" w:cs="微软雅黑"/>
          <w:highlight w:val="none"/>
        </w:rPr>
      </w:pPr>
      <w:r>
        <w:rPr>
          <w:rFonts w:hint="eastAsia" w:ascii="微软雅黑" w:hAnsi="微软雅黑" w:eastAsia="微软雅黑" w:cs="微软雅黑"/>
          <w:highlight w:val="none"/>
        </w:rPr>
        <mc:AlternateContent>
          <mc:Choice Requires="wps">
            <w:drawing>
              <wp:inline distT="0" distB="0" distL="114300" distR="114300">
                <wp:extent cx="2638425" cy="1749425"/>
                <wp:effectExtent l="4445" t="4445" r="5080" b="17780"/>
                <wp:docPr id="1" name="圆角矩形 1"/>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276E5CB6">
                            <w:pPr>
                              <w:jc w:val="center"/>
                              <w:rPr>
                                <w:rFonts w:hint="eastAsia" w:ascii="微软雅黑" w:hAnsi="微软雅黑" w:eastAsia="微软雅黑" w:cs="微软雅黑"/>
                              </w:rPr>
                            </w:pPr>
                            <w:r>
                              <w:rPr>
                                <w:rFonts w:hint="eastAsia" w:ascii="微软雅黑" w:hAnsi="微软雅黑" w:eastAsia="微软雅黑" w:cs="微软雅黑"/>
                              </w:rPr>
                              <w:t>授权代表身份复印件正面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AEgDTAAAABQEAAA8AAAAAAAAAAQAgAAAAIgAAAGRycy9kb3ducmV2LnhtbFBLAQIUABQA&#10;AAAIAIdO4kBhMH8JLgIAAHoEAAAOAAAAAAAAAAEAIAAAACIBAABkcnMvZTJvRG9jLnhtbFBLBQYA&#10;AAAABgAGAFkBAADCBQAAAAA=&#10;">
                <v:fill on="t" focussize="0,0"/>
                <v:stroke color="#000000" joinstyle="round"/>
                <v:imagedata o:title=""/>
                <o:lock v:ext="edit" rotation="t" aspectratio="f"/>
                <v:textbox>
                  <w:txbxContent>
                    <w:p w14:paraId="276E5CB6">
                      <w:pPr>
                        <w:jc w:val="center"/>
                        <w:rPr>
                          <w:rFonts w:hint="eastAsia" w:ascii="微软雅黑" w:hAnsi="微软雅黑" w:eastAsia="微软雅黑" w:cs="微软雅黑"/>
                        </w:rPr>
                      </w:pPr>
                      <w:r>
                        <w:rPr>
                          <w:rFonts w:hint="eastAsia" w:ascii="微软雅黑" w:hAnsi="微软雅黑" w:eastAsia="微软雅黑" w:cs="微软雅黑"/>
                        </w:rPr>
                        <w:t>授权代表身份复印件正面</w:t>
                      </w:r>
                    </w:p>
                  </w:txbxContent>
                </v:textbox>
                <w10:wrap type="none"/>
                <w10:anchorlock/>
              </v:roundrect>
            </w:pict>
          </mc:Fallback>
        </mc:AlternateContent>
      </w:r>
      <w:r>
        <w:rPr>
          <w:rFonts w:hint="eastAsia" w:ascii="微软雅黑" w:hAnsi="微软雅黑" w:eastAsia="微软雅黑" w:cs="微软雅黑"/>
          <w:highlight w:val="none"/>
          <w:lang w:val="en-US" w:eastAsia="zh-CN"/>
        </w:rPr>
        <w:t xml:space="preserve">  </w:t>
      </w:r>
      <w:r>
        <w:rPr>
          <w:rFonts w:hint="eastAsia" w:ascii="微软雅黑" w:hAnsi="微软雅黑" w:eastAsia="微软雅黑" w:cs="微软雅黑"/>
          <w:highlight w:val="none"/>
        </w:rPr>
        <mc:AlternateContent>
          <mc:Choice Requires="wps">
            <w:drawing>
              <wp:inline distT="0" distB="0" distL="114300" distR="114300">
                <wp:extent cx="2638425" cy="1749425"/>
                <wp:effectExtent l="4445" t="4445" r="5080" b="17780"/>
                <wp:docPr id="2" name="圆角矩形 2"/>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4000C8A5">
                            <w:pPr>
                              <w:jc w:val="center"/>
                              <w:rPr>
                                <w:rFonts w:hint="eastAsia" w:ascii="微软雅黑" w:hAnsi="微软雅黑" w:eastAsia="微软雅黑" w:cs="微软雅黑"/>
                              </w:rPr>
                            </w:pPr>
                            <w:r>
                              <w:rPr>
                                <w:rFonts w:hint="eastAsia" w:ascii="微软雅黑" w:hAnsi="微软雅黑" w:eastAsia="微软雅黑" w:cs="微软雅黑"/>
                              </w:rPr>
                              <w:t>授权代表身份复印件反面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8ASANMAAAAFAQAADwAAAAAAAAABACAAAAAiAAAAZHJzL2Rvd25yZXYueG1sUEsBAhQA&#10;FAAAAAgAh07iQOVCTPMwAgAAegQAAA4AAAAAAAAAAQAgAAAAIgEAAGRycy9lMm9Eb2MueG1sUEsF&#10;BgAAAAAGAAYAWQEAAMQFAAAAAA==&#10;">
                <v:fill on="t" focussize="0,0"/>
                <v:stroke color="#000000" joinstyle="round"/>
                <v:imagedata o:title=""/>
                <o:lock v:ext="edit" rotation="t" aspectratio="f"/>
                <v:textbox>
                  <w:txbxContent>
                    <w:p w14:paraId="4000C8A5">
                      <w:pPr>
                        <w:jc w:val="center"/>
                        <w:rPr>
                          <w:rFonts w:hint="eastAsia" w:ascii="微软雅黑" w:hAnsi="微软雅黑" w:eastAsia="微软雅黑" w:cs="微软雅黑"/>
                        </w:rPr>
                      </w:pPr>
                      <w:r>
                        <w:rPr>
                          <w:rFonts w:hint="eastAsia" w:ascii="微软雅黑" w:hAnsi="微软雅黑" w:eastAsia="微软雅黑" w:cs="微软雅黑"/>
                        </w:rPr>
                        <w:t>授权代表身份复印件反面</w:t>
                      </w:r>
                    </w:p>
                  </w:txbxContent>
                </v:textbox>
                <w10:wrap type="none"/>
                <w10:anchorlock/>
              </v:roundrect>
            </w:pict>
          </mc:Fallback>
        </mc:AlternateContent>
      </w:r>
    </w:p>
    <w:p w14:paraId="11DB4952">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投标人授权代表</w:t>
      </w:r>
      <w:r>
        <w:rPr>
          <w:rFonts w:hint="eastAsia" w:ascii="微软雅黑" w:hAnsi="微软雅黑" w:eastAsia="微软雅黑" w:cs="微软雅黑"/>
          <w:b/>
          <w:highlight w:val="none"/>
        </w:rPr>
        <w:t>（签字）</w:t>
      </w:r>
      <w:r>
        <w:rPr>
          <w:rFonts w:hint="eastAsia" w:ascii="微软雅黑" w:hAnsi="微软雅黑" w:eastAsia="微软雅黑" w:cs="微软雅黑"/>
          <w:highlight w:val="none"/>
        </w:rPr>
        <w:t>：</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性别：</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身份证号：</w:t>
      </w:r>
      <w:r>
        <w:rPr>
          <w:rFonts w:hint="eastAsia" w:ascii="微软雅黑" w:hAnsi="微软雅黑" w:eastAsia="微软雅黑" w:cs="微软雅黑"/>
          <w:highlight w:val="none"/>
          <w:u w:val="single"/>
        </w:rPr>
        <w:t xml:space="preserve">                  </w:t>
      </w:r>
    </w:p>
    <w:p w14:paraId="57E326BC">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投标人（公章）：</w:t>
      </w:r>
      <w:r>
        <w:rPr>
          <w:rFonts w:hint="eastAsia" w:ascii="微软雅黑" w:hAnsi="微软雅黑" w:eastAsia="微软雅黑" w:cs="微软雅黑"/>
          <w:b/>
          <w:highlight w:val="none"/>
          <w:u w:val="single"/>
        </w:rPr>
        <w:t xml:space="preserve">                </w:t>
      </w:r>
    </w:p>
    <w:p w14:paraId="5BA8C90D">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日期：</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年</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月</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日</w:t>
      </w:r>
    </w:p>
    <w:p w14:paraId="74694BC9">
      <w:pPr>
        <w:pStyle w:val="18"/>
        <w:widowControl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注：本项目只允许有唯一的投标人授权代表，且必须为投标人在职员工并提供身份证复印件。</w:t>
      </w:r>
    </w:p>
    <w:p w14:paraId="732D5572">
      <w:pPr>
        <w:pStyle w:val="18"/>
        <w:snapToGrid w:val="0"/>
        <w:spacing w:line="360" w:lineRule="auto"/>
        <w:ind w:firstLine="420" w:firstLineChars="200"/>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highlight w:val="none"/>
        </w:rPr>
        <w:br w:type="page"/>
      </w:r>
      <w:bookmarkStart w:id="27" w:name="_Toc515390052"/>
      <w:r>
        <w:rPr>
          <w:rFonts w:hint="eastAsia" w:ascii="微软雅黑" w:hAnsi="微软雅黑" w:eastAsia="微软雅黑" w:cs="微软雅黑"/>
          <w:b/>
          <w:kern w:val="2"/>
          <w:sz w:val="22"/>
          <w:szCs w:val="22"/>
          <w:highlight w:val="none"/>
        </w:rPr>
        <w:t>附件三：</w:t>
      </w:r>
    </w:p>
    <w:bookmarkEnd w:id="27"/>
    <w:p w14:paraId="19F58E93">
      <w:pPr>
        <w:pStyle w:val="4"/>
        <w:numPr>
          <w:ilvl w:val="0"/>
          <w:numId w:val="4"/>
        </w:numPr>
        <w:spacing w:line="36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投标人信用承诺</w:t>
      </w:r>
    </w:p>
    <w:p w14:paraId="5ABF11A2">
      <w:pPr>
        <w:pStyle w:val="18"/>
        <w:snapToGrid w:val="0"/>
        <w:spacing w:line="240" w:lineRule="auto"/>
        <w:ind w:firstLine="420" w:firstLineChars="200"/>
        <w:jc w:val="both"/>
        <w:rPr>
          <w:rFonts w:hint="eastAsia" w:ascii="微软雅黑" w:hAnsi="微软雅黑" w:eastAsia="微软雅黑" w:cs="微软雅黑"/>
          <w:u w:val="single"/>
        </w:rPr>
      </w:pPr>
      <w:r>
        <w:rPr>
          <w:rFonts w:hint="eastAsia" w:ascii="微软雅黑" w:hAnsi="微软雅黑" w:eastAsia="微软雅黑" w:cs="微软雅黑"/>
        </w:rPr>
        <w:t>致：</w:t>
      </w:r>
      <w:r>
        <w:rPr>
          <w:rFonts w:hint="eastAsia" w:ascii="微软雅黑" w:hAnsi="微软雅黑" w:eastAsia="微软雅黑" w:cs="微软雅黑"/>
          <w:u w:val="single"/>
        </w:rPr>
        <w:t xml:space="preserve">                           </w:t>
      </w:r>
    </w:p>
    <w:p w14:paraId="422A41D5">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本公司</w:t>
      </w:r>
      <w:r>
        <w:rPr>
          <w:rFonts w:hint="eastAsia" w:ascii="微软雅黑" w:hAnsi="微软雅黑" w:eastAsia="微软雅黑" w:cs="微软雅黑"/>
          <w:u w:val="single"/>
        </w:rPr>
        <w:t xml:space="preserve">                         </w:t>
      </w:r>
      <w:r>
        <w:rPr>
          <w:rFonts w:hint="eastAsia" w:ascii="微软雅黑" w:hAnsi="微软雅黑" w:eastAsia="微软雅黑" w:cs="微软雅黑"/>
        </w:rPr>
        <w:t>，现正参与贵方组织的</w:t>
      </w:r>
      <w:r>
        <w:rPr>
          <w:rFonts w:hint="eastAsia" w:ascii="微软雅黑" w:hAnsi="微软雅黑" w:eastAsia="微软雅黑" w:cs="微软雅黑"/>
          <w:u w:val="single"/>
        </w:rPr>
        <w:t xml:space="preserve"> </w:t>
      </w:r>
      <w:r>
        <w:rPr>
          <w:rFonts w:hint="eastAsia" w:ascii="微软雅黑" w:hAnsi="微软雅黑" w:eastAsia="微软雅黑" w:cs="微软雅黑"/>
          <w:highlight w:val="none"/>
          <w:u w:val="single"/>
        </w:rPr>
        <w:t>城市更新项目朋友圈信息流广告投放</w:t>
      </w:r>
      <w:r>
        <w:rPr>
          <w:rFonts w:hint="eastAsia" w:ascii="微软雅黑" w:hAnsi="微软雅黑" w:eastAsia="微软雅黑" w:cs="微软雅黑"/>
          <w:u w:val="single"/>
        </w:rPr>
        <w:t xml:space="preserve"> </w:t>
      </w:r>
      <w:r>
        <w:rPr>
          <w:rFonts w:hint="eastAsia" w:ascii="微软雅黑" w:hAnsi="微软雅黑" w:eastAsia="微软雅黑" w:cs="微软雅黑"/>
        </w:rPr>
        <w:t xml:space="preserve"> 的投标活动。我公司郑重承诺如下：</w:t>
      </w:r>
    </w:p>
    <w:p w14:paraId="11E46716">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xml:space="preserve">一、关于投标资格的承诺 </w:t>
      </w:r>
    </w:p>
    <w:p w14:paraId="1CF9E035">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我公司保证所提供的所有营业执照、资质证书、业绩证明、人员资质等投标资格文件均真实、合法、有效，无任何伪造、变造、涂改等情形。我们具备完全履行合同所必需的专业技术能力、设备设备和实践经验。</w:t>
      </w:r>
    </w:p>
    <w:p w14:paraId="4463B49D">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二、 关于诚信投标的承诺</w:t>
      </w:r>
    </w:p>
    <w:p w14:paraId="33B6AE95">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1. 杜绝围标串标：我司保证独立参与本次投标，绝不与其他投标人相互串通投标报价。</w:t>
      </w:r>
    </w:p>
    <w:p w14:paraId="78BA7178">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2. 杜绝虚假应标：我司承诺投标文件中的所有内容（包括但不限于设计方案构思、团队人员配置、项目业绩、服务周期、技术方案等）均真实可信，无任何虚假和误导性陈述。</w:t>
      </w:r>
    </w:p>
    <w:p w14:paraId="65EC4FDA">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三、 关于质量与服务的承诺</w:t>
      </w:r>
    </w:p>
    <w:p w14:paraId="35F0B6DB">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1. 严格履行合同：将严格按照招标文件、合同条款，全面、及时地履行全部服务工作。交付的所有成果均符合招标文件规定的技术要求。若因我方原因导致成果质量未达到约定标准，愿无条件按合同约定进行修改直至达标，并承担相应的违约责任。</w:t>
      </w:r>
    </w:p>
    <w:p w14:paraId="4F0F6668">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2. 提供优质服务：在项目实施过程中主动沟通，积极配合招标人的合理要求与监督。</w:t>
      </w:r>
    </w:p>
    <w:p w14:paraId="3CBAFB8C">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四、 接受监督与违约自担的承诺 我公司完全理解并接受贵方为本次招标制定的各项规则。若我公司在投标或合同履行过程中违反上述任何承诺，愿无条件承担由此带来的一切法律责任及后果，包括但不限于：</w:t>
      </w:r>
    </w:p>
    <w:p w14:paraId="348E0AA9">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接受贵方取消我方投标与中标资格；</w:t>
      </w:r>
    </w:p>
    <w:p w14:paraId="0404350F">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列入不良信用记录名单，并接受市场准入限制；</w:t>
      </w:r>
    </w:p>
    <w:p w14:paraId="556B6C1A">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特此承诺！</w:t>
      </w:r>
    </w:p>
    <w:p w14:paraId="634887F0">
      <w:pPr>
        <w:pStyle w:val="18"/>
        <w:snapToGrid w:val="0"/>
        <w:spacing w:line="240" w:lineRule="auto"/>
        <w:ind w:firstLine="420" w:firstLineChars="200"/>
        <w:jc w:val="right"/>
        <w:rPr>
          <w:rFonts w:hint="eastAsia" w:ascii="微软雅黑" w:hAnsi="微软雅黑" w:eastAsia="微软雅黑" w:cs="微软雅黑"/>
        </w:rPr>
      </w:pPr>
      <w:r>
        <w:rPr>
          <w:rFonts w:hint="eastAsia" w:ascii="微软雅黑" w:hAnsi="微软雅黑" w:eastAsia="微软雅黑" w:cs="微软雅黑"/>
        </w:rPr>
        <w:t xml:space="preserve">投标人（公章）：             </w:t>
      </w:r>
    </w:p>
    <w:p w14:paraId="3BA7E6C6">
      <w:pPr>
        <w:pStyle w:val="18"/>
        <w:snapToGrid w:val="0"/>
        <w:spacing w:line="360" w:lineRule="auto"/>
        <w:ind w:firstLine="420" w:firstLineChars="200"/>
        <w:jc w:val="right"/>
        <w:rPr>
          <w:rFonts w:hint="eastAsia" w:ascii="微软雅黑" w:hAnsi="微软雅黑" w:eastAsia="微软雅黑" w:cs="微软雅黑"/>
        </w:rPr>
      </w:pPr>
      <w:r>
        <w:rPr>
          <w:rFonts w:hint="eastAsia" w:ascii="微软雅黑" w:hAnsi="微软雅黑" w:eastAsia="微软雅黑" w:cs="微软雅黑"/>
        </w:rPr>
        <w:t>日  期：      年    月     日</w:t>
      </w:r>
    </w:p>
    <w:p w14:paraId="38077FE3">
      <w:pPr>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b/>
          <w:kern w:val="2"/>
          <w:sz w:val="22"/>
          <w:szCs w:val="22"/>
          <w:highlight w:val="none"/>
        </w:rPr>
        <w:br w:type="page"/>
      </w:r>
    </w:p>
    <w:p w14:paraId="25AF9328">
      <w:pPr>
        <w:spacing w:line="360" w:lineRule="auto"/>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b/>
          <w:kern w:val="2"/>
          <w:sz w:val="22"/>
          <w:szCs w:val="22"/>
          <w:highlight w:val="none"/>
        </w:rPr>
        <w:t>附件四：</w:t>
      </w:r>
    </w:p>
    <w:p w14:paraId="6EEC6B6C">
      <w:pPr>
        <w:spacing w:line="36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四、资质证明文件</w:t>
      </w:r>
    </w:p>
    <w:p w14:paraId="3B3324C0">
      <w:pPr>
        <w:numPr>
          <w:ilvl w:val="0"/>
          <w:numId w:val="5"/>
        </w:numPr>
        <w:spacing w:line="360" w:lineRule="auto"/>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营业执照：有效的营业执照，</w:t>
      </w:r>
      <w:r>
        <w:rPr>
          <w:rFonts w:hint="eastAsia" w:ascii="微软雅黑" w:hAnsi="微软雅黑" w:eastAsia="微软雅黑" w:cs="微软雅黑"/>
          <w:color w:val="000000"/>
          <w:sz w:val="24"/>
          <w:szCs w:val="24"/>
          <w:highlight w:val="none"/>
          <w:lang w:val="zh-CN"/>
        </w:rPr>
        <w:t>营业执照经营范围应包含与招标项目相关的业务许可</w:t>
      </w:r>
      <w:r>
        <w:rPr>
          <w:rFonts w:hint="eastAsia" w:ascii="微软雅黑" w:hAnsi="微软雅黑" w:eastAsia="微软雅黑" w:cs="微软雅黑"/>
          <w:color w:val="000000"/>
          <w:sz w:val="24"/>
          <w:szCs w:val="24"/>
          <w:highlight w:val="none"/>
          <w:lang w:val="zh-CN" w:eastAsia="zh-CN" w:bidi="ar-SA"/>
        </w:rPr>
        <w:t>；</w:t>
      </w:r>
    </w:p>
    <w:p w14:paraId="2E0F897C">
      <w:pPr>
        <w:numPr>
          <w:ilvl w:val="0"/>
          <w:numId w:val="5"/>
        </w:numPr>
        <w:autoSpaceDE w:val="0"/>
        <w:autoSpaceDN w:val="0"/>
        <w:adjustRightInd w:val="0"/>
        <w:spacing w:after="0" w:line="360" w:lineRule="auto"/>
        <w:ind w:left="0" w:leftChars="0" w:firstLine="0" w:firstLineChars="0"/>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en-US" w:eastAsia="zh-CN" w:bidi="ar-SA"/>
        </w:rPr>
        <w:t>业绩证明（</w:t>
      </w:r>
      <w:r>
        <w:rPr>
          <w:rFonts w:hint="eastAsia" w:ascii="微软雅黑" w:hAnsi="微软雅黑" w:eastAsia="微软雅黑" w:cs="微软雅黑"/>
          <w:color w:val="000000"/>
          <w:sz w:val="24"/>
          <w:szCs w:val="24"/>
          <w:highlight w:val="none"/>
          <w:lang w:val="zh-CN" w:eastAsia="zh-CN"/>
        </w:rPr>
        <w:t>自2023年1月1日起与</w:t>
      </w:r>
      <w:r>
        <w:rPr>
          <w:rFonts w:hint="eastAsia" w:ascii="微软雅黑" w:hAnsi="微软雅黑" w:eastAsia="微软雅黑" w:cs="微软雅黑"/>
          <w:color w:val="000000"/>
          <w:sz w:val="24"/>
          <w:szCs w:val="24"/>
          <w:highlight w:val="none"/>
          <w:lang w:val="en-US" w:eastAsia="zh-CN"/>
        </w:rPr>
        <w:t>合肥市区内</w:t>
      </w:r>
      <w:r>
        <w:rPr>
          <w:rFonts w:hint="eastAsia" w:ascii="微软雅黑" w:hAnsi="微软雅黑" w:eastAsia="微软雅黑" w:cs="微软雅黑"/>
          <w:color w:val="000000"/>
          <w:sz w:val="24"/>
          <w:szCs w:val="24"/>
          <w:highlight w:val="none"/>
          <w:lang w:val="zh-CN" w:eastAsia="zh-CN"/>
        </w:rPr>
        <w:t>不同</w:t>
      </w:r>
      <w:r>
        <w:rPr>
          <w:rFonts w:hint="eastAsia" w:ascii="微软雅黑" w:hAnsi="微软雅黑" w:eastAsia="微软雅黑" w:cs="微软雅黑"/>
          <w:color w:val="000000"/>
          <w:sz w:val="24"/>
          <w:szCs w:val="24"/>
          <w:highlight w:val="none"/>
          <w:lang w:val="en-US" w:eastAsia="zh-CN"/>
        </w:rPr>
        <w:t>房地产</w:t>
      </w:r>
      <w:r>
        <w:rPr>
          <w:rFonts w:hint="eastAsia" w:ascii="微软雅黑" w:hAnsi="微软雅黑" w:eastAsia="微软雅黑" w:cs="微软雅黑"/>
          <w:color w:val="000000"/>
          <w:sz w:val="24"/>
          <w:szCs w:val="24"/>
          <w:highlight w:val="none"/>
          <w:lang w:val="zh-CN" w:eastAsia="zh-CN"/>
        </w:rPr>
        <w:t>开发商签订的至少</w:t>
      </w:r>
      <w:r>
        <w:rPr>
          <w:rFonts w:hint="eastAsia" w:ascii="微软雅黑" w:hAnsi="微软雅黑" w:eastAsia="微软雅黑" w:cs="微软雅黑"/>
          <w:color w:val="000000"/>
          <w:sz w:val="24"/>
          <w:szCs w:val="24"/>
          <w:highlight w:val="none"/>
          <w:lang w:val="en-US" w:eastAsia="zh-CN"/>
        </w:rPr>
        <w:t>3</w:t>
      </w:r>
      <w:r>
        <w:rPr>
          <w:rFonts w:hint="eastAsia" w:ascii="微软雅黑" w:hAnsi="微软雅黑" w:eastAsia="微软雅黑" w:cs="微软雅黑"/>
          <w:color w:val="000000"/>
          <w:sz w:val="24"/>
          <w:szCs w:val="24"/>
          <w:highlight w:val="none"/>
          <w:lang w:val="zh-CN" w:eastAsia="zh-CN"/>
        </w:rPr>
        <w:t>份</w:t>
      </w:r>
      <w:r>
        <w:rPr>
          <w:rFonts w:hint="eastAsia" w:ascii="微软雅黑" w:hAnsi="微软雅黑" w:eastAsia="微软雅黑" w:cs="微软雅黑"/>
          <w:color w:val="000000"/>
          <w:sz w:val="24"/>
          <w:szCs w:val="24"/>
          <w:highlight w:val="none"/>
          <w:lang w:val="en-US" w:eastAsia="zh-CN"/>
        </w:rPr>
        <w:t>朋友圈信息流广告</w:t>
      </w:r>
      <w:r>
        <w:rPr>
          <w:rFonts w:hint="eastAsia" w:ascii="微软雅黑" w:hAnsi="微软雅黑" w:eastAsia="微软雅黑" w:cs="微软雅黑"/>
          <w:color w:val="000000"/>
          <w:sz w:val="24"/>
          <w:szCs w:val="24"/>
          <w:highlight w:val="none"/>
          <w:lang w:val="zh-CN" w:eastAsia="zh-CN"/>
        </w:rPr>
        <w:t>合同，每份合同金额不低于</w:t>
      </w:r>
      <w:r>
        <w:rPr>
          <w:rFonts w:hint="eastAsia" w:ascii="微软雅黑" w:hAnsi="微软雅黑" w:eastAsia="微软雅黑" w:cs="微软雅黑"/>
          <w:color w:val="000000"/>
          <w:sz w:val="24"/>
          <w:szCs w:val="24"/>
          <w:highlight w:val="none"/>
          <w:lang w:val="en-US" w:eastAsia="zh-CN"/>
        </w:rPr>
        <w:t>5</w:t>
      </w:r>
      <w:r>
        <w:rPr>
          <w:rFonts w:hint="eastAsia" w:ascii="微软雅黑" w:hAnsi="微软雅黑" w:eastAsia="微软雅黑" w:cs="微软雅黑"/>
          <w:color w:val="000000"/>
          <w:sz w:val="24"/>
          <w:szCs w:val="24"/>
          <w:highlight w:val="none"/>
          <w:lang w:val="zh-CN" w:eastAsia="zh-CN"/>
        </w:rPr>
        <w:t>万元</w:t>
      </w:r>
      <w:r>
        <w:rPr>
          <w:rFonts w:hint="eastAsia" w:ascii="微软雅黑" w:hAnsi="微软雅黑" w:eastAsia="微软雅黑" w:cs="微软雅黑"/>
          <w:color w:val="000000"/>
          <w:sz w:val="24"/>
          <w:szCs w:val="24"/>
          <w:highlight w:val="none"/>
          <w:lang w:val="zh-CN" w:eastAsia="zh-CN" w:bidi="ar-SA"/>
        </w:rPr>
        <w:t>）</w:t>
      </w:r>
      <w:r>
        <w:rPr>
          <w:rFonts w:hint="eastAsia" w:ascii="微软雅黑" w:hAnsi="微软雅黑" w:eastAsia="微软雅黑" w:cs="微软雅黑"/>
          <w:color w:val="000000"/>
          <w:sz w:val="24"/>
          <w:szCs w:val="24"/>
          <w:highlight w:val="none"/>
          <w:lang w:val="en-US" w:eastAsia="zh-CN" w:bidi="ar-SA"/>
        </w:rPr>
        <w:t>；</w:t>
      </w:r>
    </w:p>
    <w:p w14:paraId="21F0D563">
      <w:pPr>
        <w:numPr>
          <w:ilvl w:val="0"/>
          <w:numId w:val="0"/>
        </w:numPr>
        <w:autoSpaceDE w:val="0"/>
        <w:autoSpaceDN w:val="0"/>
        <w:adjustRightInd w:val="0"/>
        <w:spacing w:after="0" w:line="360" w:lineRule="auto"/>
        <w:ind w:leftChars="0"/>
        <w:jc w:val="both"/>
        <w:rPr>
          <w:rFonts w:hint="eastAsia" w:ascii="微软雅黑" w:hAnsi="微软雅黑" w:eastAsia="微软雅黑" w:cs="微软雅黑"/>
          <w:kern w:val="2"/>
          <w:sz w:val="24"/>
          <w:szCs w:val="24"/>
          <w:highlight w:val="none"/>
        </w:rPr>
      </w:pPr>
    </w:p>
    <w:p w14:paraId="378948BC">
      <w:pPr>
        <w:numPr>
          <w:ilvl w:val="0"/>
          <w:numId w:val="0"/>
        </w:numPr>
        <w:spacing w:line="360" w:lineRule="auto"/>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招标文件要求的其他资格证明文件。</w:t>
      </w:r>
    </w:p>
    <w:p w14:paraId="7B048EF5">
      <w:pPr>
        <w:numPr>
          <w:ilvl w:val="0"/>
          <w:numId w:val="0"/>
        </w:numPr>
        <w:spacing w:line="360" w:lineRule="auto"/>
        <w:jc w:val="both"/>
        <w:rPr>
          <w:rFonts w:hint="eastAsia" w:ascii="微软雅黑" w:hAnsi="微软雅黑" w:eastAsia="微软雅黑" w:cs="微软雅黑"/>
          <w:b/>
          <w:bCs/>
          <w:kern w:val="2"/>
          <w:szCs w:val="21"/>
          <w:highlight w:val="none"/>
          <w:lang w:val="en-US" w:eastAsia="zh-CN"/>
        </w:rPr>
      </w:pPr>
      <w:r>
        <w:rPr>
          <w:rFonts w:hint="eastAsia" w:ascii="微软雅黑" w:hAnsi="微软雅黑" w:eastAsia="微软雅黑" w:cs="微软雅黑"/>
          <w:b/>
          <w:bCs/>
          <w:kern w:val="2"/>
          <w:szCs w:val="21"/>
          <w:highlight w:val="none"/>
          <w:lang w:val="en-US" w:eastAsia="zh-CN"/>
        </w:rPr>
        <w:t>业绩证明模版：</w:t>
      </w:r>
    </w:p>
    <w:p w14:paraId="49C73602">
      <w:pPr>
        <w:numPr>
          <w:ilvl w:val="0"/>
          <w:numId w:val="0"/>
        </w:numPr>
        <w:spacing w:line="240" w:lineRule="auto"/>
        <w:jc w:val="center"/>
        <w:rPr>
          <w:rFonts w:hint="eastAsia" w:ascii="微软雅黑" w:hAnsi="微软雅黑" w:eastAsia="微软雅黑" w:cs="微软雅黑"/>
          <w:b/>
          <w:bCs/>
          <w:kern w:val="2"/>
          <w:sz w:val="22"/>
          <w:szCs w:val="22"/>
          <w:highlight w:val="none"/>
          <w:lang w:val="en-US" w:eastAsia="zh-CN"/>
        </w:rPr>
      </w:pPr>
      <w:r>
        <w:rPr>
          <w:rFonts w:hint="eastAsia" w:ascii="微软雅黑" w:hAnsi="微软雅黑" w:eastAsia="微软雅黑" w:cs="微软雅黑"/>
          <w:b/>
          <w:bCs/>
          <w:kern w:val="2"/>
          <w:sz w:val="22"/>
          <w:szCs w:val="22"/>
          <w:highlight w:val="none"/>
          <w:lang w:val="en-US" w:eastAsia="zh-CN"/>
        </w:rPr>
        <w:t>业绩证明</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979"/>
        <w:gridCol w:w="4121"/>
        <w:gridCol w:w="1686"/>
        <w:gridCol w:w="1107"/>
      </w:tblGrid>
      <w:tr w14:paraId="30D3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5DFCDBC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序号</w:t>
            </w:r>
          </w:p>
        </w:tc>
        <w:tc>
          <w:tcPr>
            <w:tcW w:w="2025" w:type="dxa"/>
            <w:vAlign w:val="center"/>
          </w:tcPr>
          <w:p w14:paraId="732E03F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合作开发商</w:t>
            </w:r>
          </w:p>
        </w:tc>
        <w:tc>
          <w:tcPr>
            <w:tcW w:w="4230" w:type="dxa"/>
            <w:vAlign w:val="center"/>
          </w:tcPr>
          <w:p w14:paraId="2B15E59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合同名称</w:t>
            </w:r>
          </w:p>
        </w:tc>
        <w:tc>
          <w:tcPr>
            <w:tcW w:w="1723" w:type="dxa"/>
            <w:vAlign w:val="center"/>
          </w:tcPr>
          <w:p w14:paraId="6CABEB8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合同签订时间</w:t>
            </w:r>
          </w:p>
        </w:tc>
        <w:tc>
          <w:tcPr>
            <w:tcW w:w="1127" w:type="dxa"/>
            <w:vAlign w:val="center"/>
          </w:tcPr>
          <w:p w14:paraId="0A6CBF1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合同金额</w:t>
            </w:r>
          </w:p>
        </w:tc>
      </w:tr>
      <w:tr w14:paraId="4259D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245F36F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1</w:t>
            </w:r>
          </w:p>
        </w:tc>
        <w:tc>
          <w:tcPr>
            <w:tcW w:w="2025" w:type="dxa"/>
            <w:vAlign w:val="center"/>
          </w:tcPr>
          <w:p w14:paraId="01268AA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228F1F52">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6D827D8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736AE288">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1072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7" w:type="dxa"/>
            <w:vAlign w:val="center"/>
          </w:tcPr>
          <w:p w14:paraId="25DB13D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2</w:t>
            </w:r>
          </w:p>
        </w:tc>
        <w:tc>
          <w:tcPr>
            <w:tcW w:w="2025" w:type="dxa"/>
            <w:vAlign w:val="center"/>
          </w:tcPr>
          <w:p w14:paraId="19CC1949">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7777CBD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18C4F1C2">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2A0FE220">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7189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7" w:type="dxa"/>
            <w:vAlign w:val="center"/>
          </w:tcPr>
          <w:p w14:paraId="0436CE4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3</w:t>
            </w:r>
          </w:p>
        </w:tc>
        <w:tc>
          <w:tcPr>
            <w:tcW w:w="2025" w:type="dxa"/>
            <w:vAlign w:val="center"/>
          </w:tcPr>
          <w:p w14:paraId="31D0D75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0FA4573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68DDC48F">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43B23ABC">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64A39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962" w:type="dxa"/>
            <w:gridSpan w:val="5"/>
            <w:vAlign w:val="center"/>
          </w:tcPr>
          <w:p w14:paraId="418F15FB">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w:t>
            </w:r>
          </w:p>
        </w:tc>
      </w:tr>
      <w:tr w14:paraId="0CB2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962" w:type="dxa"/>
            <w:gridSpan w:val="5"/>
            <w:vAlign w:val="center"/>
          </w:tcPr>
          <w:p w14:paraId="018D6960">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kern w:val="2"/>
                <w:szCs w:val="21"/>
                <w:highlight w:val="none"/>
                <w:lang w:val="en-US" w:eastAsia="zh-CN"/>
              </w:rPr>
            </w:pPr>
            <w:r>
              <w:rPr>
                <w:rFonts w:hint="eastAsia" w:ascii="微软雅黑" w:hAnsi="微软雅黑" w:eastAsia="微软雅黑" w:cs="微软雅黑"/>
                <w:kern w:val="2"/>
                <w:szCs w:val="21"/>
                <w:highlight w:val="none"/>
                <w:lang w:val="en-US" w:eastAsia="zh-CN"/>
              </w:rPr>
              <w:t>后附相关合同复印件</w:t>
            </w:r>
          </w:p>
        </w:tc>
      </w:tr>
    </w:tbl>
    <w:p w14:paraId="348871BA">
      <w:pPr>
        <w:spacing w:line="360" w:lineRule="auto"/>
        <w:jc w:val="center"/>
        <w:rPr>
          <w:rFonts w:hint="eastAsia" w:ascii="微软雅黑" w:hAnsi="微软雅黑" w:eastAsia="微软雅黑" w:cs="微软雅黑"/>
          <w:b/>
          <w:bCs/>
          <w:sz w:val="22"/>
          <w:szCs w:val="22"/>
          <w:highlight w:val="none"/>
        </w:rPr>
      </w:pPr>
    </w:p>
    <w:p w14:paraId="0EA87270">
      <w:pPr>
        <w:pStyle w:val="24"/>
        <w:rPr>
          <w:rFonts w:hint="eastAsia"/>
          <w:lang w:val="zh-CN"/>
        </w:rPr>
      </w:pPr>
    </w:p>
    <w:p w14:paraId="4611D3DD">
      <w:pPr>
        <w:pStyle w:val="4"/>
        <w:spacing w:line="360" w:lineRule="auto"/>
        <w:jc w:val="center"/>
        <w:rPr>
          <w:rFonts w:hint="eastAsia" w:ascii="微软雅黑" w:hAnsi="微软雅黑" w:eastAsia="微软雅黑" w:cs="微软雅黑"/>
          <w:sz w:val="22"/>
          <w:szCs w:val="22"/>
          <w:highlight w:val="none"/>
          <w:lang w:eastAsia="zh-CN"/>
        </w:rPr>
      </w:pPr>
    </w:p>
    <w:p w14:paraId="40FC5285">
      <w:pPr>
        <w:rPr>
          <w:rFonts w:hint="eastAsia" w:ascii="微软雅黑" w:hAnsi="微软雅黑" w:eastAsia="微软雅黑" w:cs="微软雅黑"/>
          <w:sz w:val="22"/>
          <w:szCs w:val="22"/>
          <w:highlight w:val="none"/>
          <w:lang w:eastAsia="zh-CN"/>
        </w:rPr>
      </w:pPr>
    </w:p>
    <w:p w14:paraId="1A81CAE5">
      <w:pPr>
        <w:rPr>
          <w:rFonts w:hint="eastAsia" w:ascii="微软雅黑" w:hAnsi="微软雅黑" w:eastAsia="微软雅黑" w:cs="微软雅黑"/>
          <w:sz w:val="22"/>
          <w:szCs w:val="22"/>
          <w:highlight w:val="none"/>
          <w:lang w:eastAsia="zh-CN"/>
        </w:rPr>
      </w:pPr>
    </w:p>
    <w:p w14:paraId="14F3F462">
      <w:pPr>
        <w:rPr>
          <w:rFonts w:hint="eastAsia" w:ascii="微软雅黑" w:hAnsi="微软雅黑" w:eastAsia="微软雅黑" w:cs="微软雅黑"/>
          <w:sz w:val="22"/>
          <w:szCs w:val="22"/>
          <w:highlight w:val="none"/>
          <w:lang w:eastAsia="zh-CN"/>
        </w:rPr>
      </w:pPr>
    </w:p>
    <w:p w14:paraId="1E025770">
      <w:pPr>
        <w:rPr>
          <w:rFonts w:hint="eastAsia" w:ascii="微软雅黑" w:hAnsi="微软雅黑" w:eastAsia="微软雅黑" w:cs="微软雅黑"/>
          <w:sz w:val="22"/>
          <w:szCs w:val="22"/>
          <w:highlight w:val="none"/>
          <w:lang w:eastAsia="zh-CN"/>
        </w:rPr>
      </w:pPr>
    </w:p>
    <w:p w14:paraId="6D1741AE">
      <w:pPr>
        <w:spacing w:line="360" w:lineRule="auto"/>
        <w:rPr>
          <w:rFonts w:hint="eastAsia" w:ascii="微软雅黑" w:hAnsi="微软雅黑" w:eastAsia="微软雅黑" w:cs="微软雅黑"/>
          <w:b/>
          <w:kern w:val="2"/>
          <w:sz w:val="22"/>
          <w:szCs w:val="22"/>
          <w:highlight w:val="none"/>
          <w:lang w:val="en-US" w:eastAsia="zh-CN"/>
        </w:rPr>
      </w:pPr>
      <w:r>
        <w:rPr>
          <w:rFonts w:hint="eastAsia" w:ascii="微软雅黑" w:hAnsi="微软雅黑" w:eastAsia="微软雅黑" w:cs="微软雅黑"/>
          <w:b/>
          <w:kern w:val="2"/>
          <w:sz w:val="22"/>
          <w:szCs w:val="22"/>
          <w:highlight w:val="none"/>
        </w:rPr>
        <w:t>附件</w:t>
      </w:r>
      <w:r>
        <w:rPr>
          <w:rFonts w:hint="eastAsia" w:ascii="微软雅黑" w:hAnsi="微软雅黑" w:eastAsia="微软雅黑" w:cs="微软雅黑"/>
          <w:b/>
          <w:kern w:val="2"/>
          <w:sz w:val="22"/>
          <w:szCs w:val="22"/>
          <w:highlight w:val="none"/>
          <w:lang w:val="en-US" w:eastAsia="zh-CN"/>
        </w:rPr>
        <w:t>五：</w:t>
      </w:r>
    </w:p>
    <w:p w14:paraId="37A0E221">
      <w:pPr>
        <w:jc w:val="center"/>
        <w:rPr>
          <w:rFonts w:hint="eastAsia" w:ascii="微软雅黑" w:hAnsi="微软雅黑" w:eastAsia="微软雅黑" w:cs="微软雅黑"/>
          <w:b/>
          <w:bCs/>
          <w:sz w:val="52"/>
          <w:szCs w:val="52"/>
          <w:lang w:val="en-US" w:eastAsia="zh-CN"/>
        </w:rPr>
      </w:pPr>
      <w:r>
        <w:rPr>
          <w:rFonts w:hint="eastAsia" w:ascii="微软雅黑" w:hAnsi="微软雅黑" w:eastAsia="微软雅黑" w:cs="微软雅黑"/>
          <w:b/>
          <w:bCs/>
          <w:sz w:val="52"/>
          <w:szCs w:val="52"/>
          <w:lang w:val="en-US" w:eastAsia="zh-CN"/>
        </w:rPr>
        <w:t>合作确认书</w:t>
      </w:r>
    </w:p>
    <w:p w14:paraId="38BDC80D">
      <w:pPr>
        <w:jc w:val="center"/>
        <w:rPr>
          <w:rFonts w:hint="eastAsia" w:ascii="微软雅黑" w:hAnsi="微软雅黑" w:eastAsia="微软雅黑" w:cs="微软雅黑"/>
          <w:b/>
          <w:bCs/>
          <w:lang w:val="en-US" w:eastAsia="zh-CN"/>
        </w:rPr>
      </w:pPr>
    </w:p>
    <w:p w14:paraId="7F2E2516">
      <w:pPr>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lang w:val="en-US" w:eastAsia="zh-CN"/>
        </w:rPr>
        <w:t xml:space="preserve">    </w:t>
      </w:r>
      <w:r>
        <w:rPr>
          <w:rFonts w:hint="eastAsia" w:ascii="微软雅黑" w:hAnsi="微软雅黑" w:eastAsia="微软雅黑" w:cs="微软雅黑"/>
          <w:color w:val="000000"/>
          <w:sz w:val="24"/>
          <w:szCs w:val="24"/>
          <w:lang w:val="zh-CN"/>
        </w:rPr>
        <w:t>合肥市包河区城市更新建设有限公司</w:t>
      </w:r>
      <w:r>
        <w:rPr>
          <w:rFonts w:hint="eastAsia" w:ascii="微软雅黑" w:hAnsi="微软雅黑" w:eastAsia="微软雅黑" w:cs="微软雅黑"/>
          <w:b/>
          <w:bCs/>
          <w:color w:val="000000"/>
          <w:sz w:val="24"/>
          <w:szCs w:val="24"/>
          <w:u w:val="single"/>
          <w:lang w:val="zh-CN"/>
        </w:rPr>
        <w:t>“城市更新项目</w:t>
      </w:r>
      <w:r>
        <w:rPr>
          <w:rFonts w:hint="eastAsia" w:ascii="微软雅黑" w:hAnsi="微软雅黑" w:eastAsia="微软雅黑" w:cs="微软雅黑"/>
          <w:b/>
          <w:bCs/>
          <w:color w:val="000000"/>
          <w:sz w:val="24"/>
          <w:szCs w:val="24"/>
          <w:u w:val="single"/>
          <w:lang w:val="en-US" w:eastAsia="zh-CN"/>
        </w:rPr>
        <w:t>朋友圈信息流广告投放招标</w:t>
      </w:r>
      <w:r>
        <w:rPr>
          <w:rFonts w:hint="eastAsia" w:ascii="微软雅黑" w:hAnsi="微软雅黑" w:eastAsia="微软雅黑" w:cs="微软雅黑"/>
          <w:b/>
          <w:bCs/>
          <w:color w:val="000000"/>
          <w:sz w:val="24"/>
          <w:szCs w:val="24"/>
          <w:u w:val="single"/>
          <w:lang w:val="zh-CN"/>
        </w:rPr>
        <w:t>”</w:t>
      </w:r>
      <w:r>
        <w:rPr>
          <w:rFonts w:hint="eastAsia" w:ascii="微软雅黑" w:hAnsi="微软雅黑" w:eastAsia="微软雅黑" w:cs="微软雅黑"/>
          <w:color w:val="000000"/>
          <w:sz w:val="24"/>
          <w:szCs w:val="24"/>
          <w:lang w:val="zh-CN"/>
        </w:rPr>
        <w:t>项目</w:t>
      </w:r>
      <w:r>
        <w:rPr>
          <w:rFonts w:hint="eastAsia" w:ascii="微软雅黑" w:hAnsi="微软雅黑" w:eastAsia="微软雅黑" w:cs="微软雅黑"/>
          <w:color w:val="000000"/>
          <w:sz w:val="24"/>
          <w:szCs w:val="24"/>
          <w:lang w:val="en-US" w:eastAsia="zh-CN"/>
        </w:rPr>
        <w:t>合作要求如下：</w:t>
      </w:r>
    </w:p>
    <w:p w14:paraId="79B19B64">
      <w:pPr>
        <w:pageBreakBefore w:val="0"/>
        <w:numPr>
          <w:ilvl w:val="0"/>
          <w:numId w:val="6"/>
        </w:numPr>
        <w:kinsoku/>
        <w:wordWrap/>
        <w:overflowPunct/>
        <w:topLinePunct w:val="0"/>
        <w:bidi w:val="0"/>
        <w:spacing w:beforeAutospacing="0" w:after="0" w:afterAutospacing="0" w:line="360" w:lineRule="auto"/>
        <w:ind w:left="0" w:leftChars="0" w:firstLine="480" w:firstLineChars="200"/>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szCs w:val="24"/>
          <w:lang w:val="en-US" w:eastAsia="zh-CN"/>
        </w:rPr>
        <w:t>确保以报价单中约定的CPM单价执行，满足项目投放曝光量及获客线索量要求；</w:t>
      </w:r>
    </w:p>
    <w:p w14:paraId="23087C6C">
      <w:pPr>
        <w:pageBreakBefore w:val="0"/>
        <w:numPr>
          <w:ilvl w:val="0"/>
          <w:numId w:val="6"/>
        </w:numPr>
        <w:kinsoku/>
        <w:wordWrap/>
        <w:overflowPunct/>
        <w:topLinePunct w:val="0"/>
        <w:bidi w:val="0"/>
        <w:spacing w:beforeAutospacing="0" w:after="0" w:afterAutospacing="0" w:line="360" w:lineRule="auto"/>
        <w:ind w:left="0" w:leftChars="0" w:firstLine="480" w:firstLineChars="200"/>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szCs w:val="24"/>
          <w:lang w:val="en-US" w:eastAsia="zh-CN"/>
        </w:rPr>
        <w:t>确保曝光范围为甲方指定范围，不可在指定范围以外；</w:t>
      </w:r>
    </w:p>
    <w:p w14:paraId="37441990">
      <w:pPr>
        <w:pageBreakBefore w:val="0"/>
        <w:numPr>
          <w:ilvl w:val="0"/>
          <w:numId w:val="6"/>
        </w:numPr>
        <w:kinsoku/>
        <w:wordWrap/>
        <w:overflowPunct/>
        <w:topLinePunct w:val="0"/>
        <w:bidi w:val="0"/>
        <w:spacing w:beforeAutospacing="0" w:after="0" w:afterAutospacing="0" w:line="360" w:lineRule="auto"/>
        <w:ind w:left="0" w:leftChars="0" w:firstLine="480" w:firstLineChars="200"/>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szCs w:val="24"/>
          <w:lang w:val="en-US" w:eastAsia="zh-CN"/>
        </w:rPr>
        <w:t>确保曝光行业为甲方指定行业，不可在指定行业以外；</w:t>
      </w:r>
    </w:p>
    <w:p w14:paraId="64F9C0B0">
      <w:pPr>
        <w:pageBreakBefore w:val="0"/>
        <w:numPr>
          <w:ilvl w:val="0"/>
          <w:numId w:val="6"/>
        </w:numPr>
        <w:kinsoku/>
        <w:wordWrap/>
        <w:overflowPunct/>
        <w:topLinePunct w:val="0"/>
        <w:bidi w:val="0"/>
        <w:spacing w:beforeAutospacing="0" w:after="0" w:afterAutospacing="0" w:line="360" w:lineRule="auto"/>
        <w:ind w:left="0" w:leftChars="0"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szCs w:val="24"/>
          <w:lang w:val="en-US" w:eastAsia="zh-CN"/>
        </w:rPr>
        <w:t>确保投放的广告不被封户下线；</w:t>
      </w:r>
    </w:p>
    <w:p w14:paraId="36218F41">
      <w:pPr>
        <w:pageBreakBefore w:val="0"/>
        <w:numPr>
          <w:ilvl w:val="0"/>
          <w:numId w:val="6"/>
        </w:numPr>
        <w:kinsoku/>
        <w:wordWrap/>
        <w:overflowPunct/>
        <w:topLinePunct w:val="0"/>
        <w:bidi w:val="0"/>
        <w:spacing w:beforeAutospacing="0" w:after="0" w:afterAutospacing="0" w:line="360" w:lineRule="auto"/>
        <w:ind w:left="0" w:leftChars="0"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投放期间，乙方须按甲方要求提供后台数据，用于核验投放曝光的真实性。若出现数据造假、投放范围不符等违约情形，甲方有权不予支付全部合作款项，且乙方应向甲方支付合同价款 50% 的违约金；若违约金不足以弥补甲方实际损失的，甲方有权就不足部分继续向乙方追偿。</w:t>
      </w:r>
    </w:p>
    <w:p w14:paraId="38C23A09">
      <w:pPr>
        <w:pageBreakBefore w:val="0"/>
        <w:numPr>
          <w:ilvl w:val="0"/>
          <w:numId w:val="0"/>
        </w:numPr>
        <w:kinsoku/>
        <w:wordWrap/>
        <w:overflowPunct/>
        <w:topLinePunct w:val="0"/>
        <w:bidi w:val="0"/>
        <w:spacing w:beforeAutospacing="0" w:after="0" w:afterAutospacing="0" w:line="360" w:lineRule="auto"/>
        <w:ind w:leftChars="200"/>
        <w:rPr>
          <w:rFonts w:hint="eastAsia" w:ascii="微软雅黑" w:hAnsi="微软雅黑" w:eastAsia="微软雅黑" w:cs="微软雅黑"/>
          <w:color w:val="000000"/>
          <w:sz w:val="24"/>
        </w:rPr>
      </w:pPr>
    </w:p>
    <w:p w14:paraId="1ABCE21F">
      <w:pPr>
        <w:pageBreakBefore w:val="0"/>
        <w:kinsoku/>
        <w:wordWrap/>
        <w:overflowPunct/>
        <w:topLinePunct w:val="0"/>
        <w:autoSpaceDE w:val="0"/>
        <w:autoSpaceDN w:val="0"/>
        <w:bidi w:val="0"/>
        <w:adjustRightInd w:val="0"/>
        <w:spacing w:beforeAutospacing="0" w:after="0" w:afterAutospacing="0" w:line="360" w:lineRule="auto"/>
        <w:ind w:firstLine="480" w:firstLineChars="200"/>
        <w:rPr>
          <w:rFonts w:hint="eastAsia" w:ascii="微软雅黑" w:hAnsi="微软雅黑" w:eastAsia="微软雅黑" w:cs="微软雅黑"/>
          <w:b/>
          <w:bCs/>
          <w:color w:val="000000"/>
          <w:sz w:val="24"/>
          <w:szCs w:val="24"/>
          <w:lang w:val="en-US" w:eastAsia="zh-CN"/>
        </w:rPr>
      </w:pPr>
      <w:r>
        <w:rPr>
          <w:rFonts w:hint="eastAsia" w:ascii="微软雅黑" w:hAnsi="微软雅黑" w:eastAsia="微软雅黑" w:cs="微软雅黑"/>
          <w:color w:val="000000"/>
          <w:sz w:val="24"/>
        </w:rPr>
        <w:t>如因乙方原因合作期内无法满足以上合作要求，将不予支付全部合作款项，并取消后续参与滨湖集团及其关联公司所有招标项目的资格。</w:t>
      </w:r>
    </w:p>
    <w:p w14:paraId="495CE047">
      <w:pPr>
        <w:pageBreakBefore w:val="0"/>
        <w:numPr>
          <w:ilvl w:val="0"/>
          <w:numId w:val="0"/>
        </w:numPr>
        <w:kinsoku/>
        <w:wordWrap/>
        <w:overflowPunct/>
        <w:topLinePunct w:val="0"/>
        <w:bidi w:val="0"/>
        <w:spacing w:beforeAutospacing="0" w:after="0" w:afterAutospacing="0" w:line="360" w:lineRule="auto"/>
        <w:ind w:firstLine="6243" w:firstLineChars="2600"/>
        <w:rPr>
          <w:rFonts w:hint="eastAsia"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签字确认</w:t>
      </w:r>
    </w:p>
    <w:p w14:paraId="4F46FCBB">
      <w:pPr>
        <w:pageBreakBefore w:val="0"/>
        <w:numPr>
          <w:ilvl w:val="0"/>
          <w:numId w:val="0"/>
        </w:numPr>
        <w:kinsoku/>
        <w:wordWrap/>
        <w:overflowPunct/>
        <w:topLinePunct w:val="0"/>
        <w:bidi w:val="0"/>
        <w:spacing w:beforeAutospacing="0" w:after="0" w:afterAutospacing="0" w:line="360" w:lineRule="auto"/>
        <w:ind w:firstLine="6243" w:firstLineChars="2600"/>
        <w:rPr>
          <w:rFonts w:hint="eastAsia"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公司签章</w:t>
      </w:r>
    </w:p>
    <w:p w14:paraId="6CF72B33">
      <w:pPr>
        <w:pageBreakBefore w:val="0"/>
        <w:numPr>
          <w:ilvl w:val="0"/>
          <w:numId w:val="0"/>
        </w:numPr>
        <w:kinsoku/>
        <w:wordWrap/>
        <w:overflowPunct/>
        <w:topLinePunct w:val="0"/>
        <w:bidi w:val="0"/>
        <w:spacing w:beforeAutospacing="0" w:after="0" w:afterAutospacing="0" w:line="360" w:lineRule="auto"/>
        <w:ind w:firstLine="6243" w:firstLineChars="2600"/>
        <w:rPr>
          <w:rFonts w:hint="eastAsia"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日期</w:t>
      </w:r>
    </w:p>
    <w:p w14:paraId="38C107DB">
      <w:pPr>
        <w:pStyle w:val="4"/>
        <w:spacing w:line="360" w:lineRule="auto"/>
        <w:jc w:val="both"/>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br w:type="page"/>
      </w:r>
      <w:bookmarkStart w:id="28" w:name="_Toc11208"/>
    </w:p>
    <w:bookmarkEnd w:id="25"/>
    <w:bookmarkEnd w:id="26"/>
    <w:bookmarkEnd w:id="28"/>
    <w:sdt>
      <w:sdtPr>
        <w:rPr>
          <w:rFonts w:hint="eastAsia" w:ascii="微软雅黑" w:hAnsi="微软雅黑" w:eastAsia="微软雅黑" w:cs="微软雅黑"/>
          <w:b/>
          <w:bCs/>
          <w:sz w:val="56"/>
          <w:szCs w:val="56"/>
          <w:highlight w:val="none"/>
          <w:lang w:val="zh-CN"/>
        </w:rPr>
        <w:id w:val="147452488"/>
        <w:docPartObj>
          <w:docPartGallery w:val="Table of Contents"/>
          <w:docPartUnique/>
        </w:docPartObj>
      </w:sdtPr>
      <w:sdtEndPr>
        <w:rPr>
          <w:rFonts w:hint="eastAsia" w:ascii="微软雅黑" w:hAnsi="微软雅黑" w:eastAsia="微软雅黑" w:cs="微软雅黑"/>
          <w:b/>
          <w:bCs/>
          <w:caps w:val="0"/>
          <w:sz w:val="22"/>
          <w:szCs w:val="22"/>
          <w:highlight w:val="none"/>
          <w:lang w:val="zh-CN"/>
        </w:rPr>
      </w:sdtEndPr>
      <w:sdtContent>
        <w:p w14:paraId="6C1DF9BD">
          <w:pPr>
            <w:spacing w:line="240" w:lineRule="auto"/>
            <w:jc w:val="center"/>
            <w:rPr>
              <w:rFonts w:hint="eastAsia" w:ascii="微软雅黑" w:hAnsi="微软雅黑" w:eastAsia="微软雅黑" w:cs="微软雅黑"/>
              <w:b/>
              <w:bCs/>
              <w:sz w:val="22"/>
              <w:szCs w:val="22"/>
              <w:highlight w:val="none"/>
              <w:lang w:val="zh-CN"/>
            </w:rPr>
          </w:pPr>
        </w:p>
        <w:p w14:paraId="45961266">
          <w:pPr>
            <w:spacing w:line="240" w:lineRule="auto"/>
            <w:jc w:val="center"/>
            <w:rPr>
              <w:rFonts w:hint="eastAsia" w:ascii="微软雅黑" w:hAnsi="微软雅黑" w:eastAsia="微软雅黑" w:cs="微软雅黑"/>
              <w:b/>
              <w:bCs/>
              <w:sz w:val="56"/>
              <w:szCs w:val="56"/>
              <w:highlight w:val="none"/>
              <w:lang w:val="zh-CN"/>
            </w:rPr>
          </w:pPr>
          <w:r>
            <w:rPr>
              <w:rFonts w:hint="eastAsia" w:ascii="微软雅黑" w:hAnsi="微软雅黑" w:eastAsia="微软雅黑" w:cs="微软雅黑"/>
              <w:b/>
              <w:bCs/>
              <w:sz w:val="56"/>
              <w:szCs w:val="56"/>
              <w:highlight w:val="none"/>
              <w:lang w:val="zh-CN"/>
            </w:rPr>
            <w:t>城市更新项目</w:t>
          </w:r>
        </w:p>
        <w:p w14:paraId="59D427B8">
          <w:pPr>
            <w:spacing w:line="240" w:lineRule="auto"/>
            <w:jc w:val="center"/>
            <w:rPr>
              <w:rFonts w:hint="eastAsia" w:ascii="微软雅黑" w:hAnsi="微软雅黑" w:eastAsia="微软雅黑" w:cs="微软雅黑"/>
              <w:b/>
              <w:bCs/>
              <w:sz w:val="56"/>
              <w:szCs w:val="56"/>
              <w:highlight w:val="none"/>
            </w:rPr>
          </w:pPr>
          <w:r>
            <w:rPr>
              <w:rFonts w:hint="eastAsia" w:ascii="微软雅黑" w:hAnsi="微软雅黑" w:eastAsia="微软雅黑" w:cs="微软雅黑"/>
              <w:b/>
              <w:bCs/>
              <w:sz w:val="56"/>
              <w:szCs w:val="56"/>
              <w:highlight w:val="none"/>
              <w:lang w:val="zh-CN"/>
            </w:rPr>
            <w:t>朋友圈信息流广告投放</w:t>
          </w:r>
          <w:r>
            <w:rPr>
              <w:rFonts w:hint="eastAsia" w:ascii="微软雅黑" w:hAnsi="微软雅黑" w:eastAsia="微软雅黑" w:cs="微软雅黑"/>
              <w:sz w:val="144"/>
              <w:szCs w:val="28"/>
              <w:highlight w:val="none"/>
            </w:rPr>
            <w:tab/>
          </w:r>
        </w:p>
        <w:p w14:paraId="0DF912BD">
          <w:pPr>
            <w:adjustRightInd w:val="0"/>
            <w:snapToGrid w:val="0"/>
            <w:spacing w:before="48" w:beforeLines="20" w:after="48" w:afterLines="20" w:line="240" w:lineRule="auto"/>
            <w:jc w:val="center"/>
            <w:rPr>
              <w:rFonts w:hint="eastAsia" w:ascii="微软雅黑" w:hAnsi="微软雅黑" w:eastAsia="微软雅黑" w:cs="微软雅黑"/>
              <w:bCs/>
              <w:sz w:val="24"/>
              <w:szCs w:val="24"/>
              <w:highlight w:val="none"/>
            </w:rPr>
          </w:pPr>
        </w:p>
        <w:p w14:paraId="7B3015B3">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投</w:t>
          </w:r>
        </w:p>
        <w:p w14:paraId="23210362">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标</w:t>
          </w:r>
        </w:p>
        <w:p w14:paraId="182D2C9A">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文</w:t>
          </w:r>
        </w:p>
        <w:p w14:paraId="07F66219">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件</w:t>
          </w:r>
        </w:p>
        <w:p w14:paraId="571F325C">
          <w:pPr>
            <w:adjustRightInd w:val="0"/>
            <w:snapToGrid w:val="0"/>
            <w:spacing w:before="48" w:beforeLines="20" w:after="48" w:afterLines="20" w:line="240" w:lineRule="auto"/>
            <w:jc w:val="center"/>
            <w:rPr>
              <w:rFonts w:hint="eastAsia" w:ascii="微软雅黑" w:hAnsi="微软雅黑" w:eastAsia="微软雅黑" w:cs="微软雅黑"/>
              <w:bCs/>
              <w:sz w:val="56"/>
              <w:szCs w:val="56"/>
              <w:highlight w:val="none"/>
            </w:rPr>
          </w:pPr>
        </w:p>
        <w:p w14:paraId="3A6F7BA3">
          <w:pPr>
            <w:adjustRightInd w:val="0"/>
            <w:snapToGrid w:val="0"/>
            <w:spacing w:before="48" w:beforeLines="20" w:after="48" w:afterLines="20" w:line="240" w:lineRule="auto"/>
            <w:jc w:val="center"/>
            <w:rPr>
              <w:rFonts w:hint="eastAsia" w:ascii="微软雅黑" w:hAnsi="微软雅黑" w:eastAsia="微软雅黑" w:cs="微软雅黑"/>
              <w:b/>
              <w:bCs/>
              <w:spacing w:val="-20"/>
              <w:sz w:val="36"/>
              <w:szCs w:val="36"/>
              <w:highlight w:val="none"/>
              <w:u w:val="single"/>
            </w:rPr>
          </w:pPr>
          <w:r>
            <w:rPr>
              <w:rFonts w:hint="eastAsia" w:ascii="微软雅黑" w:hAnsi="微软雅黑" w:eastAsia="微软雅黑" w:cs="微软雅黑"/>
              <w:b/>
              <w:bCs/>
              <w:spacing w:val="-20"/>
              <w:sz w:val="36"/>
              <w:szCs w:val="36"/>
              <w:highlight w:val="none"/>
            </w:rPr>
            <w:t>投标单位：</w:t>
          </w:r>
        </w:p>
        <w:p w14:paraId="20FDE069">
          <w:pPr>
            <w:tabs>
              <w:tab w:val="left" w:pos="420"/>
              <w:tab w:val="left" w:pos="4200"/>
            </w:tabs>
            <w:spacing w:line="240" w:lineRule="auto"/>
            <w:jc w:val="center"/>
            <w:rPr>
              <w:rFonts w:hint="eastAsia" w:ascii="微软雅黑" w:hAnsi="微软雅黑" w:eastAsia="微软雅黑" w:cs="微软雅黑"/>
              <w:b/>
              <w:sz w:val="32"/>
              <w:highlight w:val="none"/>
            </w:rPr>
            <w:sectPr>
              <w:headerReference r:id="rId7" w:type="default"/>
              <w:footerReference r:id="rId8" w:type="even"/>
              <w:pgSz w:w="11907" w:h="16840"/>
              <w:pgMar w:top="1440" w:right="1080" w:bottom="1440" w:left="1080" w:header="851" w:footer="992" w:gutter="0"/>
              <w:cols w:space="720" w:num="1"/>
              <w:docGrid w:linePitch="303" w:charSpace="0"/>
            </w:sectPr>
          </w:pPr>
          <w:r>
            <w:rPr>
              <w:rFonts w:hint="eastAsia" w:ascii="微软雅黑" w:hAnsi="微软雅黑" w:eastAsia="微软雅黑" w:cs="微软雅黑"/>
              <w:bCs/>
              <w:sz w:val="36"/>
              <w:highlight w:val="none"/>
            </w:rPr>
            <w:t>二〇二</w:t>
          </w:r>
          <w:r>
            <w:rPr>
              <w:rFonts w:hint="eastAsia" w:ascii="微软雅黑" w:hAnsi="微软雅黑" w:eastAsia="微软雅黑" w:cs="微软雅黑"/>
              <w:bCs/>
              <w:sz w:val="36"/>
              <w:highlight w:val="none"/>
              <w:lang w:val="en-US" w:eastAsia="zh-CN"/>
            </w:rPr>
            <w:t>六</w:t>
          </w:r>
          <w:r>
            <w:rPr>
              <w:rFonts w:hint="eastAsia" w:ascii="微软雅黑" w:hAnsi="微软雅黑" w:eastAsia="微软雅黑" w:cs="微软雅黑"/>
              <w:bCs/>
              <w:sz w:val="36"/>
              <w:highlight w:val="none"/>
            </w:rPr>
            <w:t>年</w:t>
          </w:r>
          <w:r>
            <w:rPr>
              <w:rFonts w:hint="eastAsia" w:ascii="微软雅黑" w:hAnsi="微软雅黑" w:eastAsia="微软雅黑" w:cs="微软雅黑"/>
              <w:bCs/>
              <w:sz w:val="36"/>
              <w:highlight w:val="none"/>
              <w:lang w:val="en-US" w:eastAsia="zh-CN"/>
            </w:rPr>
            <w:t>一</w:t>
          </w:r>
          <w:r>
            <w:rPr>
              <w:rFonts w:hint="eastAsia" w:ascii="微软雅黑" w:hAnsi="微软雅黑" w:eastAsia="微软雅黑" w:cs="微软雅黑"/>
              <w:bCs/>
              <w:sz w:val="36"/>
              <w:highlight w:val="none"/>
            </w:rPr>
            <w:t>月</w:t>
          </w:r>
        </w:p>
        <w:p w14:paraId="3A20EA1A">
          <w:pPr>
            <w:pStyle w:val="28"/>
            <w:widowControl w:val="0"/>
            <w:spacing w:after="0" w:line="360" w:lineRule="auto"/>
            <w:ind w:left="0" w:leftChars="0"/>
            <w:jc w:val="both"/>
            <w:rPr>
              <w:rFonts w:hint="eastAsia" w:ascii="微软雅黑" w:hAnsi="微软雅黑" w:eastAsia="微软雅黑" w:cs="微软雅黑"/>
              <w:highlight w:val="none"/>
            </w:rPr>
          </w:pPr>
          <w:bookmarkStart w:id="29" w:name="_Toc273602363"/>
          <w:bookmarkStart w:id="30" w:name="_Toc240898303"/>
          <w:bookmarkStart w:id="31" w:name="_Toc270410845"/>
          <w:bookmarkStart w:id="32" w:name="_Toc328559344"/>
        </w:p>
      </w:sdtContent>
    </w:sdt>
    <w:p w14:paraId="5699CF01">
      <w:pPr>
        <w:pStyle w:val="28"/>
        <w:widowControl w:val="0"/>
        <w:spacing w:after="0" w:line="360" w:lineRule="auto"/>
        <w:ind w:left="0" w:leftChars="0"/>
        <w:jc w:val="both"/>
        <w:rPr>
          <w:rFonts w:hint="eastAsia" w:ascii="微软雅黑" w:hAnsi="微软雅黑" w:eastAsia="微软雅黑" w:cs="微软雅黑"/>
          <w:snapToGrid w:val="0"/>
          <w:color w:val="000000"/>
          <w:sz w:val="22"/>
          <w:szCs w:val="22"/>
          <w:highlight w:val="none"/>
          <w:u w:val="single"/>
          <w:lang w:val="en-US" w:eastAsia="zh-CN"/>
        </w:rPr>
      </w:pPr>
      <w:r>
        <w:rPr>
          <w:rFonts w:hint="eastAsia" w:ascii="微软雅黑" w:hAnsi="微软雅黑" w:eastAsia="微软雅黑" w:cs="微软雅黑"/>
          <w:b/>
          <w:kern w:val="2"/>
          <w:sz w:val="22"/>
          <w:szCs w:val="22"/>
          <w:highlight w:val="none"/>
        </w:rPr>
        <w:t>一、</w:t>
      </w:r>
      <w:bookmarkEnd w:id="29"/>
      <w:bookmarkEnd w:id="30"/>
      <w:bookmarkEnd w:id="31"/>
      <w:bookmarkEnd w:id="32"/>
      <w:r>
        <w:rPr>
          <w:rFonts w:hint="eastAsia" w:ascii="微软雅黑" w:hAnsi="微软雅黑" w:eastAsia="微软雅黑" w:cs="微软雅黑"/>
          <w:b/>
          <w:kern w:val="2"/>
          <w:sz w:val="22"/>
          <w:szCs w:val="22"/>
          <w:highlight w:val="none"/>
        </w:rPr>
        <w:t>投标报价</w:t>
      </w:r>
      <w:r>
        <w:rPr>
          <w:rFonts w:hint="eastAsia" w:ascii="微软雅黑" w:hAnsi="微软雅黑" w:eastAsia="微软雅黑" w:cs="微软雅黑"/>
          <w:b/>
          <w:kern w:val="2"/>
          <w:sz w:val="22"/>
          <w:szCs w:val="22"/>
          <w:highlight w:val="none"/>
          <w:lang w:val="en-US" w:eastAsia="zh-CN"/>
        </w:rPr>
        <w:t>函</w:t>
      </w:r>
    </w:p>
    <w:p w14:paraId="0834470C">
      <w:pPr>
        <w:widowControl w:val="0"/>
        <w:adjustRightInd w:val="0"/>
        <w:snapToGrid w:val="0"/>
        <w:spacing w:line="36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            （招标人名称）：</w:t>
      </w:r>
    </w:p>
    <w:p w14:paraId="115218BF">
      <w:pPr>
        <w:widowControl w:val="0"/>
        <w:tabs>
          <w:tab w:val="left" w:pos="7560"/>
        </w:tabs>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1. 我方已仔细研究         （项目名称）   招标文件的全部内容，愿意以人民币</w:t>
      </w:r>
    </w:p>
    <w:p w14:paraId="1D71792A">
      <w:pPr>
        <w:widowControl w:val="0"/>
        <w:tabs>
          <w:tab w:val="left" w:pos="7560"/>
        </w:tabs>
        <w:adjustRightInd w:val="0"/>
        <w:snapToGrid w:val="0"/>
        <w:spacing w:line="36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（大写）         元（¥         ）的投标</w:t>
      </w:r>
      <w:r>
        <w:rPr>
          <w:rFonts w:hint="eastAsia" w:ascii="微软雅黑" w:hAnsi="微软雅黑" w:eastAsia="微软雅黑" w:cs="微软雅黑"/>
          <w:kern w:val="2"/>
          <w:sz w:val="22"/>
          <w:szCs w:val="22"/>
          <w:highlight w:val="none"/>
          <w:lang w:val="en-US" w:eastAsia="zh-CN"/>
        </w:rPr>
        <w:t>单价</w:t>
      </w:r>
      <w:r>
        <w:rPr>
          <w:rFonts w:hint="eastAsia" w:ascii="微软雅黑" w:hAnsi="微软雅黑" w:eastAsia="微软雅黑" w:cs="微软雅黑"/>
          <w:kern w:val="2"/>
          <w:sz w:val="22"/>
          <w:szCs w:val="22"/>
          <w:highlight w:val="none"/>
        </w:rPr>
        <w:t>，按合同约定实施。</w:t>
      </w:r>
    </w:p>
    <w:p w14:paraId="631802D5">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2. 我方已按招标文件要求详细审核并确认全部招标文件及有关附件，充分理解投标价格不得低于企业个别成本有关规定。我方经成本核算，所填报的投标报价不低于企业个别成本。</w:t>
      </w:r>
    </w:p>
    <w:p w14:paraId="0881797E">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3.                           （其他补充说明）。</w:t>
      </w:r>
    </w:p>
    <w:p w14:paraId="05066C41">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0E071B8A">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597EAC6F">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63A88C1A">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投  标  人：                          （盖单位章）</w:t>
      </w:r>
    </w:p>
    <w:p w14:paraId="7ACE8909">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法定代表人：                           （签字或盖章）</w:t>
      </w:r>
    </w:p>
    <w:p w14:paraId="64333639">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单位地址：                                        </w:t>
      </w:r>
    </w:p>
    <w:p w14:paraId="436D3B92">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邮政编码：           电话：            传真：     </w:t>
      </w:r>
    </w:p>
    <w:p w14:paraId="3824F3CE">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日期：           年          月             日</w:t>
      </w:r>
    </w:p>
    <w:p w14:paraId="76A0B745">
      <w:pPr>
        <w:pStyle w:val="28"/>
        <w:spacing w:line="360" w:lineRule="auto"/>
        <w:ind w:left="0" w:leftChars="0"/>
        <w:rPr>
          <w:rFonts w:hint="eastAsia" w:ascii="微软雅黑" w:hAnsi="微软雅黑" w:eastAsia="微软雅黑" w:cs="微软雅黑"/>
          <w:highlight w:val="none"/>
        </w:rPr>
      </w:pPr>
    </w:p>
    <w:p w14:paraId="31D24CB2">
      <w:pPr>
        <w:pStyle w:val="24"/>
        <w:spacing w:line="360" w:lineRule="auto"/>
        <w:ind w:left="420" w:hanging="420"/>
        <w:rPr>
          <w:rFonts w:hint="eastAsia" w:ascii="微软雅黑" w:hAnsi="微软雅黑" w:eastAsia="微软雅黑" w:cs="微软雅黑"/>
          <w:highlight w:val="none"/>
        </w:rPr>
      </w:pPr>
    </w:p>
    <w:p w14:paraId="00DB50D4">
      <w:pPr>
        <w:pStyle w:val="24"/>
        <w:spacing w:line="360" w:lineRule="auto"/>
        <w:ind w:left="420" w:hanging="420"/>
        <w:rPr>
          <w:rFonts w:hint="eastAsia" w:ascii="微软雅黑" w:hAnsi="微软雅黑" w:eastAsia="微软雅黑" w:cs="微软雅黑"/>
          <w:highlight w:val="none"/>
        </w:rPr>
      </w:pPr>
    </w:p>
    <w:p w14:paraId="3515BBC6">
      <w:pPr>
        <w:pStyle w:val="28"/>
        <w:widowControl w:val="0"/>
        <w:spacing w:after="0" w:line="360" w:lineRule="auto"/>
        <w:ind w:left="0" w:leftChars="0"/>
        <w:jc w:val="both"/>
        <w:rPr>
          <w:rFonts w:hint="eastAsia" w:ascii="微软雅黑" w:hAnsi="微软雅黑" w:eastAsia="微软雅黑" w:cs="微软雅黑"/>
          <w:b/>
          <w:sz w:val="22"/>
          <w:szCs w:val="22"/>
          <w:highlight w:val="none"/>
          <w:lang w:val="en-US" w:eastAsia="zh-CN"/>
        </w:rPr>
      </w:pPr>
      <w:r>
        <w:rPr>
          <w:rFonts w:hint="eastAsia" w:ascii="微软雅黑" w:hAnsi="微软雅黑" w:eastAsia="微软雅黑" w:cs="微软雅黑"/>
          <w:b/>
          <w:kern w:val="2"/>
          <w:sz w:val="22"/>
          <w:szCs w:val="22"/>
          <w:highlight w:val="none"/>
          <w:lang w:val="en-US" w:eastAsia="zh-CN"/>
        </w:rPr>
        <w:t>二</w:t>
      </w:r>
      <w:r>
        <w:rPr>
          <w:rFonts w:hint="eastAsia" w:ascii="微软雅黑" w:hAnsi="微软雅黑" w:eastAsia="微软雅黑" w:cs="微软雅黑"/>
          <w:b/>
          <w:kern w:val="2"/>
          <w:sz w:val="22"/>
          <w:szCs w:val="22"/>
          <w:highlight w:val="none"/>
        </w:rPr>
        <w:t>、投标报价</w:t>
      </w:r>
      <w:r>
        <w:rPr>
          <w:rFonts w:hint="eastAsia" w:ascii="微软雅黑" w:hAnsi="微软雅黑" w:eastAsia="微软雅黑" w:cs="微软雅黑"/>
          <w:b/>
          <w:kern w:val="2"/>
          <w:sz w:val="22"/>
          <w:szCs w:val="22"/>
          <w:highlight w:val="none"/>
          <w:lang w:val="en-US" w:eastAsia="zh-CN"/>
        </w:rPr>
        <w:t>单</w:t>
      </w:r>
    </w:p>
    <w:tbl>
      <w:tblPr>
        <w:tblStyle w:val="29"/>
        <w:tblW w:w="102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08"/>
        <w:gridCol w:w="1313"/>
        <w:gridCol w:w="1047"/>
        <w:gridCol w:w="1230"/>
        <w:gridCol w:w="830"/>
        <w:gridCol w:w="2961"/>
        <w:gridCol w:w="1871"/>
      </w:tblGrid>
      <w:tr w14:paraId="005D5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jc w:val="center"/>
        </w:trPr>
        <w:tc>
          <w:tcPr>
            <w:tcW w:w="10260" w:type="dxa"/>
            <w:gridSpan w:val="7"/>
            <w:tcBorders>
              <w:top w:val="nil"/>
              <w:left w:val="nil"/>
              <w:bottom w:val="nil"/>
              <w:right w:val="nil"/>
            </w:tcBorders>
            <w:shd w:val="clear" w:color="auto" w:fill="auto"/>
            <w:noWrap/>
            <w:vAlign w:val="center"/>
          </w:tcPr>
          <w:p w14:paraId="18F06D85">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城市更新项目朋友圈信息流广告投放报价单</w:t>
            </w:r>
          </w:p>
        </w:tc>
      </w:tr>
      <w:tr w14:paraId="12307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jc w:val="center"/>
        </w:trPr>
        <w:tc>
          <w:tcPr>
            <w:tcW w:w="1026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410F1C88">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甲方：合肥市包河区城市更新建设有限公司</w:t>
            </w:r>
          </w:p>
        </w:tc>
      </w:tr>
      <w:tr w14:paraId="48D54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jc w:val="center"/>
        </w:trPr>
        <w:tc>
          <w:tcPr>
            <w:tcW w:w="1026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418C088C">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乙方：</w:t>
            </w:r>
          </w:p>
        </w:tc>
      </w:tr>
      <w:tr w14:paraId="0AF29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4" w:hRule="atLeast"/>
          <w:jc w:val="center"/>
        </w:trPr>
        <w:tc>
          <w:tcPr>
            <w:tcW w:w="1026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6F6E159D">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公司办公地址：</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联系人：</w:t>
            </w:r>
            <w:r>
              <w:rPr>
                <w:rFonts w:hint="eastAsia" w:ascii="微软雅黑" w:hAnsi="微软雅黑" w:eastAsia="微软雅黑" w:cs="微软雅黑"/>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u w:val="none"/>
                <w:lang w:val="en-US" w:eastAsia="zh-CN" w:bidi="ar"/>
              </w:rPr>
              <w:t>联系电话：</w:t>
            </w:r>
          </w:p>
        </w:tc>
      </w:tr>
      <w:tr w14:paraId="0A42D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4" w:hRule="atLeast"/>
          <w:jc w:val="center"/>
        </w:trPr>
        <w:tc>
          <w:tcPr>
            <w:tcW w:w="1008" w:type="dxa"/>
            <w:tcBorders>
              <w:top w:val="nil"/>
              <w:left w:val="single" w:color="auto" w:sz="4" w:space="0"/>
              <w:bottom w:val="single" w:color="auto" w:sz="4" w:space="0"/>
              <w:right w:val="single" w:color="auto" w:sz="4" w:space="0"/>
            </w:tcBorders>
            <w:shd w:val="clear" w:color="auto" w:fill="auto"/>
            <w:noWrap/>
            <w:vAlign w:val="center"/>
          </w:tcPr>
          <w:p w14:paraId="39E28C26">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微软雅黑" w:hAnsi="微软雅黑" w:eastAsia="微软雅黑" w:cs="微软雅黑"/>
                <w:b/>
                <w:bCs/>
                <w:i w:val="0"/>
                <w:iCs w:val="0"/>
                <w:color w:val="auto"/>
                <w:sz w:val="21"/>
                <w:szCs w:val="21"/>
                <w:u w:val="none"/>
              </w:rPr>
            </w:pPr>
            <w:r>
              <w:rPr>
                <w:rFonts w:hint="eastAsia" w:ascii="微软雅黑" w:hAnsi="微软雅黑" w:eastAsia="微软雅黑" w:cs="微软雅黑"/>
                <w:b/>
                <w:bCs/>
                <w:i w:val="0"/>
                <w:iCs w:val="0"/>
                <w:color w:val="auto"/>
                <w:kern w:val="0"/>
                <w:sz w:val="21"/>
                <w:szCs w:val="21"/>
                <w:u w:val="none"/>
                <w:lang w:val="en-US" w:eastAsia="zh-CN" w:bidi="ar"/>
              </w:rPr>
              <w:t>事项</w:t>
            </w:r>
          </w:p>
        </w:tc>
        <w:tc>
          <w:tcPr>
            <w:tcW w:w="1313" w:type="dxa"/>
            <w:tcBorders>
              <w:top w:val="nil"/>
              <w:left w:val="nil"/>
              <w:bottom w:val="single" w:color="auto" w:sz="4" w:space="0"/>
              <w:right w:val="single" w:color="auto" w:sz="4" w:space="0"/>
            </w:tcBorders>
            <w:shd w:val="clear" w:color="auto" w:fill="auto"/>
            <w:vAlign w:val="center"/>
          </w:tcPr>
          <w:p w14:paraId="71B6F92E">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微软雅黑" w:hAnsi="微软雅黑" w:eastAsia="微软雅黑" w:cs="微软雅黑"/>
                <w:b/>
                <w:bCs/>
                <w:i w:val="0"/>
                <w:iCs w:val="0"/>
                <w:color w:val="auto"/>
                <w:sz w:val="21"/>
                <w:szCs w:val="21"/>
                <w:u w:val="none"/>
              </w:rPr>
            </w:pPr>
            <w:r>
              <w:rPr>
                <w:rFonts w:hint="eastAsia" w:ascii="微软雅黑" w:hAnsi="微软雅黑" w:eastAsia="微软雅黑" w:cs="微软雅黑"/>
                <w:b/>
                <w:bCs/>
                <w:i w:val="0"/>
                <w:iCs w:val="0"/>
                <w:color w:val="auto"/>
                <w:kern w:val="0"/>
                <w:sz w:val="21"/>
                <w:szCs w:val="21"/>
                <w:u w:val="none"/>
                <w:lang w:val="en-US" w:eastAsia="zh-CN" w:bidi="ar"/>
              </w:rPr>
              <w:t>报价项</w:t>
            </w:r>
          </w:p>
        </w:tc>
        <w:tc>
          <w:tcPr>
            <w:tcW w:w="1047" w:type="dxa"/>
            <w:tcBorders>
              <w:top w:val="nil"/>
              <w:left w:val="nil"/>
              <w:bottom w:val="single" w:color="auto" w:sz="4" w:space="0"/>
              <w:right w:val="single" w:color="auto" w:sz="4" w:space="0"/>
            </w:tcBorders>
            <w:shd w:val="clear" w:color="auto" w:fill="auto"/>
            <w:vAlign w:val="center"/>
          </w:tcPr>
          <w:p w14:paraId="3BC9C40E">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微软雅黑" w:hAnsi="微软雅黑" w:eastAsia="微软雅黑" w:cs="微软雅黑"/>
                <w:b/>
                <w:bCs/>
                <w:i w:val="0"/>
                <w:iCs w:val="0"/>
                <w:color w:val="auto"/>
                <w:kern w:val="0"/>
                <w:sz w:val="21"/>
                <w:szCs w:val="21"/>
                <w:u w:val="none"/>
                <w:lang w:val="en-US" w:eastAsia="zh-CN" w:bidi="ar"/>
              </w:rPr>
            </w:pPr>
            <w:r>
              <w:rPr>
                <w:rFonts w:hint="eastAsia" w:ascii="微软雅黑" w:hAnsi="微软雅黑" w:eastAsia="微软雅黑" w:cs="微软雅黑"/>
                <w:b/>
                <w:bCs/>
                <w:i w:val="0"/>
                <w:iCs w:val="0"/>
                <w:color w:val="auto"/>
                <w:kern w:val="0"/>
                <w:sz w:val="21"/>
                <w:szCs w:val="21"/>
                <w:u w:val="none"/>
                <w:lang w:val="en-US" w:eastAsia="zh-CN" w:bidi="ar"/>
              </w:rPr>
              <w:t>单价</w:t>
            </w:r>
          </w:p>
          <w:p w14:paraId="16DEFB58">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微软雅黑" w:hAnsi="微软雅黑" w:eastAsia="微软雅黑" w:cs="微软雅黑"/>
                <w:b/>
                <w:bCs/>
                <w:i w:val="0"/>
                <w:iCs w:val="0"/>
                <w:color w:val="auto"/>
                <w:sz w:val="21"/>
                <w:szCs w:val="21"/>
                <w:u w:val="none"/>
              </w:rPr>
            </w:pPr>
            <w:r>
              <w:rPr>
                <w:rFonts w:hint="eastAsia" w:ascii="微软雅黑" w:hAnsi="微软雅黑" w:eastAsia="微软雅黑" w:cs="微软雅黑"/>
                <w:b/>
                <w:bCs/>
                <w:i w:val="0"/>
                <w:iCs w:val="0"/>
                <w:color w:val="auto"/>
                <w:kern w:val="0"/>
                <w:sz w:val="21"/>
                <w:szCs w:val="21"/>
                <w:u w:val="none"/>
                <w:lang w:val="en-US" w:eastAsia="zh-CN" w:bidi="ar"/>
              </w:rPr>
              <w:t>（税前价）</w:t>
            </w:r>
          </w:p>
        </w:tc>
        <w:tc>
          <w:tcPr>
            <w:tcW w:w="1230" w:type="dxa"/>
            <w:tcBorders>
              <w:top w:val="nil"/>
              <w:left w:val="nil"/>
              <w:bottom w:val="single" w:color="auto" w:sz="4" w:space="0"/>
              <w:right w:val="single" w:color="auto" w:sz="4" w:space="0"/>
            </w:tcBorders>
            <w:shd w:val="clear" w:color="auto" w:fill="auto"/>
            <w:vAlign w:val="center"/>
          </w:tcPr>
          <w:p w14:paraId="497BA276">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微软雅黑" w:hAnsi="微软雅黑" w:eastAsia="微软雅黑" w:cs="微软雅黑"/>
                <w:b/>
                <w:bCs/>
                <w:i w:val="0"/>
                <w:iCs w:val="0"/>
                <w:color w:val="auto"/>
                <w:kern w:val="0"/>
                <w:sz w:val="21"/>
                <w:szCs w:val="21"/>
                <w:u w:val="none"/>
                <w:lang w:val="en-US" w:eastAsia="zh-CN" w:bidi="ar"/>
              </w:rPr>
            </w:pPr>
            <w:r>
              <w:rPr>
                <w:rFonts w:hint="eastAsia" w:ascii="微软雅黑" w:hAnsi="微软雅黑" w:eastAsia="微软雅黑" w:cs="微软雅黑"/>
                <w:b/>
                <w:bCs/>
                <w:i w:val="0"/>
                <w:iCs w:val="0"/>
                <w:color w:val="auto"/>
                <w:kern w:val="0"/>
                <w:sz w:val="21"/>
                <w:szCs w:val="21"/>
                <w:u w:val="none"/>
                <w:lang w:val="en-US" w:eastAsia="zh-CN" w:bidi="ar"/>
              </w:rPr>
              <w:t>税费</w:t>
            </w:r>
          </w:p>
          <w:p w14:paraId="5AC82B61">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微软雅黑" w:hAnsi="微软雅黑" w:eastAsia="微软雅黑" w:cs="微软雅黑"/>
                <w:b/>
                <w:bCs/>
                <w:i w:val="0"/>
                <w:iCs w:val="0"/>
                <w:color w:val="auto"/>
                <w:sz w:val="21"/>
                <w:szCs w:val="21"/>
                <w:u w:val="none"/>
              </w:rPr>
            </w:pPr>
            <w:r>
              <w:rPr>
                <w:rFonts w:hint="eastAsia" w:ascii="微软雅黑" w:hAnsi="微软雅黑" w:eastAsia="微软雅黑" w:cs="微软雅黑"/>
                <w:b/>
                <w:bCs/>
                <w:i w:val="0"/>
                <w:iCs w:val="0"/>
                <w:color w:val="auto"/>
                <w:kern w:val="0"/>
                <w:sz w:val="21"/>
                <w:szCs w:val="21"/>
                <w:u w:val="none"/>
                <w:lang w:val="en-US" w:eastAsia="zh-CN" w:bidi="ar"/>
              </w:rPr>
              <w:t>（税率____%）</w:t>
            </w:r>
          </w:p>
        </w:tc>
        <w:tc>
          <w:tcPr>
            <w:tcW w:w="830" w:type="dxa"/>
            <w:tcBorders>
              <w:top w:val="nil"/>
              <w:left w:val="nil"/>
              <w:bottom w:val="single" w:color="auto" w:sz="4" w:space="0"/>
              <w:right w:val="single" w:color="auto" w:sz="4" w:space="0"/>
            </w:tcBorders>
            <w:shd w:val="clear" w:color="auto" w:fill="auto"/>
            <w:vAlign w:val="center"/>
          </w:tcPr>
          <w:p w14:paraId="62F4938D">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微软雅黑" w:hAnsi="微软雅黑" w:eastAsia="微软雅黑" w:cs="微软雅黑"/>
                <w:b/>
                <w:bCs/>
                <w:i w:val="0"/>
                <w:iCs w:val="0"/>
                <w:color w:val="auto"/>
                <w:kern w:val="0"/>
                <w:sz w:val="21"/>
                <w:szCs w:val="21"/>
                <w:u w:val="none"/>
                <w:lang w:val="en-US" w:eastAsia="zh-CN" w:bidi="ar"/>
              </w:rPr>
            </w:pPr>
            <w:r>
              <w:rPr>
                <w:rFonts w:hint="eastAsia" w:ascii="微软雅黑" w:hAnsi="微软雅黑" w:eastAsia="微软雅黑" w:cs="微软雅黑"/>
                <w:b/>
                <w:bCs/>
                <w:i w:val="0"/>
                <w:iCs w:val="0"/>
                <w:color w:val="auto"/>
                <w:kern w:val="0"/>
                <w:sz w:val="21"/>
                <w:szCs w:val="21"/>
                <w:u w:val="none"/>
                <w:lang w:val="en-US" w:eastAsia="zh-CN" w:bidi="ar"/>
              </w:rPr>
              <w:t>单价</w:t>
            </w:r>
          </w:p>
          <w:p w14:paraId="1F77E918">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微软雅黑" w:hAnsi="微软雅黑" w:eastAsia="微软雅黑" w:cs="微软雅黑"/>
                <w:b/>
                <w:bCs/>
                <w:i w:val="0"/>
                <w:iCs w:val="0"/>
                <w:color w:val="auto"/>
                <w:sz w:val="21"/>
                <w:szCs w:val="21"/>
                <w:u w:val="none"/>
              </w:rPr>
            </w:pPr>
            <w:r>
              <w:rPr>
                <w:rFonts w:hint="eastAsia" w:ascii="微软雅黑" w:hAnsi="微软雅黑" w:eastAsia="微软雅黑" w:cs="微软雅黑"/>
                <w:b/>
                <w:bCs/>
                <w:i w:val="0"/>
                <w:iCs w:val="0"/>
                <w:color w:val="auto"/>
                <w:kern w:val="0"/>
                <w:sz w:val="21"/>
                <w:szCs w:val="21"/>
                <w:u w:val="none"/>
                <w:lang w:val="en-US" w:eastAsia="zh-CN" w:bidi="ar"/>
              </w:rPr>
              <w:t>（含税）</w:t>
            </w:r>
          </w:p>
        </w:tc>
        <w:tc>
          <w:tcPr>
            <w:tcW w:w="2961" w:type="dxa"/>
            <w:tcBorders>
              <w:top w:val="nil"/>
              <w:left w:val="nil"/>
              <w:bottom w:val="single" w:color="auto" w:sz="4" w:space="0"/>
              <w:right w:val="single" w:color="auto" w:sz="4" w:space="0"/>
            </w:tcBorders>
            <w:shd w:val="clear" w:color="auto" w:fill="auto"/>
            <w:noWrap/>
            <w:vAlign w:val="center"/>
          </w:tcPr>
          <w:p w14:paraId="770D9AD7">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微软雅黑" w:hAnsi="微软雅黑" w:eastAsia="微软雅黑" w:cs="微软雅黑"/>
                <w:b/>
                <w:bCs/>
                <w:i w:val="0"/>
                <w:iCs w:val="0"/>
                <w:color w:val="auto"/>
                <w:sz w:val="21"/>
                <w:szCs w:val="21"/>
                <w:u w:val="none"/>
              </w:rPr>
            </w:pPr>
            <w:r>
              <w:rPr>
                <w:rFonts w:hint="eastAsia" w:ascii="微软雅黑" w:hAnsi="微软雅黑" w:eastAsia="微软雅黑" w:cs="微软雅黑"/>
                <w:b/>
                <w:bCs/>
                <w:i w:val="0"/>
                <w:iCs w:val="0"/>
                <w:color w:val="auto"/>
                <w:kern w:val="0"/>
                <w:sz w:val="21"/>
                <w:szCs w:val="21"/>
                <w:u w:val="none"/>
                <w:lang w:val="en-US" w:eastAsia="zh-CN" w:bidi="ar"/>
              </w:rPr>
              <w:t>说明</w:t>
            </w:r>
          </w:p>
        </w:tc>
        <w:tc>
          <w:tcPr>
            <w:tcW w:w="1871" w:type="dxa"/>
            <w:tcBorders>
              <w:top w:val="nil"/>
              <w:left w:val="nil"/>
              <w:bottom w:val="single" w:color="auto" w:sz="4" w:space="0"/>
              <w:right w:val="single" w:color="auto" w:sz="4" w:space="0"/>
            </w:tcBorders>
            <w:shd w:val="clear" w:color="auto" w:fill="auto"/>
            <w:vAlign w:val="center"/>
          </w:tcPr>
          <w:p w14:paraId="077854D9">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微软雅黑" w:hAnsi="微软雅黑" w:eastAsia="微软雅黑" w:cs="微软雅黑"/>
                <w:b/>
                <w:bCs/>
                <w:i w:val="0"/>
                <w:iCs w:val="0"/>
                <w:color w:val="auto"/>
                <w:sz w:val="21"/>
                <w:szCs w:val="21"/>
                <w:u w:val="none"/>
              </w:rPr>
            </w:pPr>
            <w:r>
              <w:rPr>
                <w:rFonts w:hint="eastAsia" w:ascii="微软雅黑" w:hAnsi="微软雅黑" w:eastAsia="微软雅黑" w:cs="微软雅黑"/>
                <w:b/>
                <w:bCs/>
                <w:i w:val="0"/>
                <w:iCs w:val="0"/>
                <w:color w:val="auto"/>
                <w:kern w:val="0"/>
                <w:sz w:val="21"/>
                <w:szCs w:val="21"/>
                <w:u w:val="none"/>
                <w:lang w:val="en-US" w:eastAsia="zh-CN" w:bidi="ar"/>
              </w:rPr>
              <w:t>结算方式</w:t>
            </w:r>
          </w:p>
        </w:tc>
      </w:tr>
      <w:tr w14:paraId="3B974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2" w:hRule="atLeast"/>
          <w:jc w:val="center"/>
        </w:trPr>
        <w:tc>
          <w:tcPr>
            <w:tcW w:w="1008" w:type="dxa"/>
            <w:tcBorders>
              <w:top w:val="nil"/>
              <w:left w:val="single" w:color="auto" w:sz="4" w:space="0"/>
              <w:bottom w:val="single" w:color="auto" w:sz="4" w:space="0"/>
              <w:right w:val="single" w:color="auto" w:sz="4" w:space="0"/>
            </w:tcBorders>
            <w:shd w:val="clear" w:color="auto" w:fill="auto"/>
            <w:noWrap/>
            <w:vAlign w:val="center"/>
          </w:tcPr>
          <w:p w14:paraId="34009648">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朋友圈信息流广告投放</w:t>
            </w:r>
          </w:p>
        </w:tc>
        <w:tc>
          <w:tcPr>
            <w:tcW w:w="1313" w:type="dxa"/>
            <w:tcBorders>
              <w:top w:val="nil"/>
              <w:left w:val="nil"/>
              <w:bottom w:val="single" w:color="auto" w:sz="4" w:space="0"/>
              <w:right w:val="single" w:color="auto" w:sz="4" w:space="0"/>
            </w:tcBorders>
            <w:shd w:val="clear" w:color="000000" w:fill="FFFFFF"/>
            <w:vAlign w:val="center"/>
          </w:tcPr>
          <w:p w14:paraId="3856157A">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微软雅黑" w:hAnsi="微软雅黑" w:eastAsia="微软雅黑" w:cs="微软雅黑"/>
                <w:i w:val="0"/>
                <w:iCs w:val="0"/>
                <w:color w:val="auto"/>
                <w:kern w:val="0"/>
                <w:sz w:val="21"/>
                <w:szCs w:val="21"/>
                <w:u w:val="none"/>
                <w:lang w:val="en-US" w:eastAsia="zh-CN" w:bidi="ar"/>
              </w:rPr>
            </w:pPr>
            <w:r>
              <w:rPr>
                <w:rFonts w:hint="eastAsia" w:ascii="微软雅黑" w:hAnsi="微软雅黑" w:eastAsia="微软雅黑" w:cs="微软雅黑"/>
                <w:i w:val="0"/>
                <w:iCs w:val="0"/>
                <w:color w:val="auto"/>
                <w:kern w:val="0"/>
                <w:sz w:val="21"/>
                <w:szCs w:val="21"/>
                <w:u w:val="none"/>
                <w:lang w:val="en-US" w:eastAsia="zh-CN" w:bidi="ar"/>
              </w:rPr>
              <w:t>CPM单价</w:t>
            </w:r>
          </w:p>
          <w:p w14:paraId="1B33D042">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（元/千次曝光）</w:t>
            </w:r>
          </w:p>
        </w:tc>
        <w:tc>
          <w:tcPr>
            <w:tcW w:w="1047" w:type="dxa"/>
            <w:tcBorders>
              <w:top w:val="nil"/>
              <w:left w:val="nil"/>
              <w:bottom w:val="single" w:color="auto" w:sz="4" w:space="0"/>
              <w:right w:val="single" w:color="auto" w:sz="4" w:space="0"/>
            </w:tcBorders>
            <w:shd w:val="clear" w:color="000000" w:fill="FFFFFF"/>
            <w:vAlign w:val="center"/>
          </w:tcPr>
          <w:p w14:paraId="053616D0">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　</w:t>
            </w:r>
          </w:p>
        </w:tc>
        <w:tc>
          <w:tcPr>
            <w:tcW w:w="1230" w:type="dxa"/>
            <w:tcBorders>
              <w:top w:val="nil"/>
              <w:left w:val="nil"/>
              <w:bottom w:val="single" w:color="auto" w:sz="4" w:space="0"/>
              <w:right w:val="single" w:color="auto" w:sz="4" w:space="0"/>
            </w:tcBorders>
            <w:shd w:val="clear" w:color="000000" w:fill="FFFFFF"/>
            <w:vAlign w:val="center"/>
          </w:tcPr>
          <w:p w14:paraId="3F92447C">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　</w:t>
            </w:r>
          </w:p>
        </w:tc>
        <w:tc>
          <w:tcPr>
            <w:tcW w:w="830" w:type="dxa"/>
            <w:tcBorders>
              <w:top w:val="nil"/>
              <w:left w:val="nil"/>
              <w:bottom w:val="single" w:color="auto" w:sz="4" w:space="0"/>
              <w:right w:val="single" w:color="auto" w:sz="4" w:space="0"/>
            </w:tcBorders>
            <w:shd w:val="clear" w:color="000000" w:fill="FFFFFF"/>
            <w:vAlign w:val="center"/>
          </w:tcPr>
          <w:p w14:paraId="6B2050A4">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　</w:t>
            </w:r>
          </w:p>
        </w:tc>
        <w:tc>
          <w:tcPr>
            <w:tcW w:w="2961" w:type="dxa"/>
            <w:tcBorders>
              <w:top w:val="nil"/>
              <w:left w:val="nil"/>
              <w:bottom w:val="single" w:color="auto" w:sz="4" w:space="0"/>
              <w:right w:val="single" w:color="auto" w:sz="4" w:space="0"/>
            </w:tcBorders>
            <w:shd w:val="clear" w:color="000000" w:fill="FFFFFF"/>
            <w:vAlign w:val="center"/>
          </w:tcPr>
          <w:p w14:paraId="2113E8D9">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微软雅黑" w:hAnsi="微软雅黑" w:eastAsia="微软雅黑" w:cs="微软雅黑"/>
                <w:i w:val="0"/>
                <w:iCs w:val="0"/>
                <w:color w:val="auto"/>
                <w:kern w:val="0"/>
                <w:sz w:val="21"/>
                <w:szCs w:val="21"/>
                <w:u w:val="none"/>
                <w:lang w:val="en-US" w:eastAsia="zh-CN" w:bidi="ar"/>
              </w:rPr>
            </w:pPr>
            <w:r>
              <w:rPr>
                <w:rFonts w:hint="eastAsia" w:ascii="微软雅黑" w:hAnsi="微软雅黑" w:eastAsia="微软雅黑" w:cs="微软雅黑"/>
                <w:i w:val="0"/>
                <w:iCs w:val="0"/>
                <w:color w:val="auto"/>
                <w:kern w:val="0"/>
                <w:sz w:val="21"/>
                <w:szCs w:val="21"/>
                <w:u w:val="none"/>
                <w:lang w:val="en-US" w:eastAsia="zh-CN" w:bidi="ar"/>
              </w:rPr>
              <w:t>请填写可执行CPM报价</w:t>
            </w:r>
          </w:p>
          <w:p w14:paraId="21E8AB7B">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微软雅黑" w:hAnsi="微软雅黑" w:eastAsia="微软雅黑" w:cs="微软雅黑"/>
                <w:i w:val="0"/>
                <w:iCs w:val="0"/>
                <w:color w:val="auto"/>
                <w:kern w:val="0"/>
                <w:sz w:val="21"/>
                <w:szCs w:val="21"/>
                <w:u w:val="none"/>
                <w:lang w:val="en-US" w:eastAsia="zh-CN" w:bidi="ar"/>
              </w:rPr>
            </w:pPr>
            <w:r>
              <w:rPr>
                <w:rFonts w:hint="eastAsia" w:ascii="微软雅黑" w:hAnsi="微软雅黑" w:eastAsia="微软雅黑" w:cs="微软雅黑"/>
                <w:i w:val="0"/>
                <w:iCs w:val="0"/>
                <w:color w:val="auto"/>
                <w:kern w:val="0"/>
                <w:sz w:val="21"/>
                <w:szCs w:val="21"/>
                <w:u w:val="none"/>
                <w:lang w:val="en-US" w:eastAsia="zh-CN" w:bidi="ar"/>
              </w:rPr>
              <w:t>以</w:t>
            </w:r>
            <w:r>
              <w:rPr>
                <w:rFonts w:hint="eastAsia" w:ascii="微软雅黑" w:hAnsi="微软雅黑" w:eastAsia="微软雅黑" w:cs="微软雅黑"/>
                <w:b/>
                <w:bCs/>
                <w:i w:val="0"/>
                <w:iCs w:val="0"/>
                <w:color w:val="auto"/>
                <w:kern w:val="0"/>
                <w:sz w:val="21"/>
                <w:szCs w:val="21"/>
                <w:u w:val="none"/>
                <w:lang w:val="en-US" w:eastAsia="zh-CN" w:bidi="ar"/>
              </w:rPr>
              <w:t>不含税单价</w:t>
            </w:r>
            <w:r>
              <w:rPr>
                <w:rFonts w:hint="eastAsia" w:ascii="微软雅黑" w:hAnsi="微软雅黑" w:eastAsia="微软雅黑" w:cs="微软雅黑"/>
                <w:i w:val="0"/>
                <w:iCs w:val="0"/>
                <w:color w:val="auto"/>
                <w:kern w:val="0"/>
                <w:sz w:val="21"/>
                <w:szCs w:val="21"/>
                <w:u w:val="none"/>
                <w:lang w:val="en-US" w:eastAsia="zh-CN" w:bidi="ar"/>
              </w:rPr>
              <w:t>作为核心评标依据</w:t>
            </w:r>
          </w:p>
        </w:tc>
        <w:tc>
          <w:tcPr>
            <w:tcW w:w="1871" w:type="dxa"/>
            <w:vMerge w:val="restart"/>
            <w:tcBorders>
              <w:top w:val="nil"/>
              <w:left w:val="single" w:color="auto" w:sz="4" w:space="0"/>
              <w:bottom w:val="single" w:color="auto" w:sz="4" w:space="0"/>
              <w:right w:val="single" w:color="auto" w:sz="4" w:space="0"/>
            </w:tcBorders>
            <w:shd w:val="clear" w:color="auto" w:fill="auto"/>
            <w:vAlign w:val="center"/>
          </w:tcPr>
          <w:p w14:paraId="04175AA0">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根据项目需求投放，据实结算；</w:t>
            </w:r>
            <w:r>
              <w:rPr>
                <w:rFonts w:hint="eastAsia" w:ascii="微软雅黑" w:hAnsi="微软雅黑" w:eastAsia="微软雅黑" w:cs="微软雅黑"/>
                <w:i w:val="0"/>
                <w:iCs w:val="0"/>
                <w:color w:val="auto"/>
                <w:kern w:val="0"/>
                <w:sz w:val="21"/>
                <w:szCs w:val="21"/>
                <w:u w:val="none"/>
                <w:lang w:val="en-US" w:eastAsia="zh-CN" w:bidi="ar"/>
              </w:rPr>
              <w:br w:type="textWrapping"/>
            </w:r>
            <w:r>
              <w:rPr>
                <w:rFonts w:hint="eastAsia" w:ascii="微软雅黑" w:hAnsi="微软雅黑" w:eastAsia="微软雅黑" w:cs="微软雅黑"/>
                <w:i w:val="0"/>
                <w:iCs w:val="0"/>
                <w:color w:val="auto"/>
                <w:kern w:val="0"/>
                <w:sz w:val="21"/>
                <w:szCs w:val="21"/>
                <w:u w:val="none"/>
                <w:lang w:val="en-US" w:eastAsia="zh-CN" w:bidi="ar"/>
              </w:rPr>
              <w:t>总费用不超过8万元（含税）</w:t>
            </w:r>
          </w:p>
        </w:tc>
      </w:tr>
      <w:tr w14:paraId="66220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2" w:hRule="atLeast"/>
          <w:jc w:val="center"/>
        </w:trPr>
        <w:tc>
          <w:tcPr>
            <w:tcW w:w="1008" w:type="dxa"/>
            <w:tcBorders>
              <w:top w:val="nil"/>
              <w:left w:val="single" w:color="auto" w:sz="4" w:space="0"/>
              <w:bottom w:val="single" w:color="auto" w:sz="4" w:space="0"/>
              <w:right w:val="single" w:color="auto" w:sz="4" w:space="0"/>
            </w:tcBorders>
            <w:shd w:val="clear" w:color="auto" w:fill="auto"/>
            <w:noWrap/>
            <w:vAlign w:val="center"/>
          </w:tcPr>
          <w:p w14:paraId="703E2BFB">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微软雅黑" w:hAnsi="微软雅黑" w:eastAsia="微软雅黑" w:cs="微软雅黑"/>
                <w:i w:val="0"/>
                <w:iCs w:val="0"/>
                <w:color w:val="auto"/>
                <w:kern w:val="0"/>
                <w:sz w:val="21"/>
                <w:szCs w:val="21"/>
                <w:u w:val="none"/>
                <w:lang w:val="en-US" w:eastAsia="zh-CN" w:bidi="ar"/>
              </w:rPr>
            </w:pPr>
            <w:r>
              <w:rPr>
                <w:rFonts w:hint="eastAsia" w:ascii="微软雅黑" w:hAnsi="微软雅黑" w:eastAsia="微软雅黑" w:cs="微软雅黑"/>
                <w:i w:val="0"/>
                <w:iCs w:val="0"/>
                <w:color w:val="auto"/>
                <w:kern w:val="0"/>
                <w:sz w:val="21"/>
                <w:szCs w:val="21"/>
                <w:u w:val="none"/>
                <w:lang w:val="en-US" w:eastAsia="zh-CN" w:bidi="ar"/>
              </w:rPr>
              <w:t>线索</w:t>
            </w:r>
          </w:p>
          <w:p w14:paraId="3B914DA9">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保障</w:t>
            </w:r>
          </w:p>
        </w:tc>
        <w:tc>
          <w:tcPr>
            <w:tcW w:w="4420" w:type="dxa"/>
            <w:gridSpan w:val="4"/>
            <w:tcBorders>
              <w:top w:val="single" w:color="auto" w:sz="4" w:space="0"/>
              <w:left w:val="nil"/>
              <w:bottom w:val="single" w:color="auto" w:sz="4" w:space="0"/>
              <w:right w:val="single" w:color="auto" w:sz="4" w:space="0"/>
            </w:tcBorders>
            <w:shd w:val="clear" w:color="000000" w:fill="FFFFFF"/>
            <w:vAlign w:val="center"/>
          </w:tcPr>
          <w:p w14:paraId="7FF58197">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 xml:space="preserve">线索获取量 </w:t>
            </w:r>
            <w:r>
              <w:rPr>
                <w:rFonts w:hint="eastAsia" w:ascii="微软雅黑" w:hAnsi="微软雅黑" w:eastAsia="微软雅黑" w:cs="微软雅黑"/>
                <w:i w:val="0"/>
                <w:iCs w:val="0"/>
                <w:color w:val="auto"/>
                <w:kern w:val="0"/>
                <w:sz w:val="21"/>
                <w:szCs w:val="21"/>
                <w:u w:val="single"/>
                <w:lang w:val="en-US" w:eastAsia="zh-CN" w:bidi="ar"/>
              </w:rPr>
              <w:t xml:space="preserve">         </w:t>
            </w:r>
            <w:r>
              <w:rPr>
                <w:rFonts w:hint="eastAsia" w:ascii="微软雅黑" w:hAnsi="微软雅黑" w:eastAsia="微软雅黑" w:cs="微软雅黑"/>
                <w:i w:val="0"/>
                <w:iCs w:val="0"/>
                <w:color w:val="auto"/>
                <w:kern w:val="0"/>
                <w:sz w:val="21"/>
                <w:szCs w:val="21"/>
                <w:u w:val="none"/>
                <w:lang w:val="en-US" w:eastAsia="zh-CN" w:bidi="ar"/>
              </w:rPr>
              <w:t>（条）</w:t>
            </w:r>
          </w:p>
        </w:tc>
        <w:tc>
          <w:tcPr>
            <w:tcW w:w="2961" w:type="dxa"/>
            <w:tcBorders>
              <w:top w:val="nil"/>
              <w:left w:val="nil"/>
              <w:bottom w:val="single" w:color="auto" w:sz="4" w:space="0"/>
              <w:right w:val="single" w:color="auto" w:sz="4" w:space="0"/>
            </w:tcBorders>
            <w:shd w:val="clear" w:color="000000" w:fill="FFFFFF"/>
            <w:vAlign w:val="center"/>
          </w:tcPr>
          <w:p w14:paraId="6DA2A7EE">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以8万总价（含税），预估可收集的有效销售线索，执行中需按实际投放金额与总预算的比例完成对应比例的线索收集目标</w:t>
            </w:r>
          </w:p>
        </w:tc>
        <w:tc>
          <w:tcPr>
            <w:tcW w:w="1871" w:type="dxa"/>
            <w:vMerge w:val="continue"/>
            <w:tcBorders>
              <w:top w:val="nil"/>
              <w:left w:val="single" w:color="auto" w:sz="4" w:space="0"/>
              <w:bottom w:val="single" w:color="auto" w:sz="4" w:space="0"/>
              <w:right w:val="single" w:color="auto" w:sz="4" w:space="0"/>
            </w:tcBorders>
            <w:shd w:val="clear" w:color="auto" w:fill="auto"/>
            <w:vAlign w:val="center"/>
          </w:tcPr>
          <w:p w14:paraId="6386575E">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eastAsia" w:ascii="微软雅黑" w:hAnsi="微软雅黑" w:eastAsia="微软雅黑" w:cs="微软雅黑"/>
                <w:i w:val="0"/>
                <w:iCs w:val="0"/>
                <w:color w:val="auto"/>
                <w:sz w:val="21"/>
                <w:szCs w:val="21"/>
                <w:u w:val="none"/>
              </w:rPr>
            </w:pPr>
          </w:p>
        </w:tc>
      </w:tr>
      <w:tr w14:paraId="5E3C0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jc w:val="center"/>
        </w:trPr>
        <w:tc>
          <w:tcPr>
            <w:tcW w:w="1008" w:type="dxa"/>
            <w:vMerge w:val="restart"/>
            <w:tcBorders>
              <w:top w:val="nil"/>
              <w:left w:val="single" w:color="auto" w:sz="4" w:space="0"/>
              <w:bottom w:val="single" w:color="auto" w:sz="4" w:space="0"/>
              <w:right w:val="single" w:color="auto" w:sz="4" w:space="0"/>
            </w:tcBorders>
            <w:shd w:val="clear" w:color="auto" w:fill="auto"/>
            <w:vAlign w:val="center"/>
          </w:tcPr>
          <w:p w14:paraId="3889207F">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微软雅黑" w:hAnsi="微软雅黑" w:eastAsia="微软雅黑" w:cs="微软雅黑"/>
                <w:i w:val="0"/>
                <w:iCs w:val="0"/>
                <w:color w:val="auto"/>
                <w:kern w:val="0"/>
                <w:sz w:val="21"/>
                <w:szCs w:val="21"/>
                <w:u w:val="none"/>
                <w:lang w:val="en-US" w:eastAsia="zh-CN" w:bidi="ar"/>
              </w:rPr>
            </w:pPr>
            <w:r>
              <w:rPr>
                <w:rFonts w:hint="eastAsia" w:ascii="微软雅黑" w:hAnsi="微软雅黑" w:eastAsia="微软雅黑" w:cs="微软雅黑"/>
                <w:i w:val="0"/>
                <w:iCs w:val="0"/>
                <w:color w:val="auto"/>
                <w:kern w:val="0"/>
                <w:sz w:val="21"/>
                <w:szCs w:val="21"/>
                <w:u w:val="none"/>
                <w:lang w:val="en-US" w:eastAsia="zh-CN" w:bidi="ar"/>
              </w:rPr>
              <w:t>优化</w:t>
            </w:r>
          </w:p>
          <w:p w14:paraId="5CC32938">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服务</w:t>
            </w:r>
          </w:p>
        </w:tc>
        <w:tc>
          <w:tcPr>
            <w:tcW w:w="7381" w:type="dxa"/>
            <w:gridSpan w:val="5"/>
            <w:tcBorders>
              <w:top w:val="single" w:color="auto" w:sz="4" w:space="0"/>
              <w:left w:val="nil"/>
              <w:bottom w:val="single" w:color="auto" w:sz="4" w:space="0"/>
              <w:right w:val="single" w:color="auto" w:sz="4" w:space="0"/>
            </w:tcBorders>
            <w:shd w:val="clear" w:color="auto" w:fill="auto"/>
            <w:vAlign w:val="center"/>
          </w:tcPr>
          <w:p w14:paraId="4AB14B7A">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账户管理及优化：腾讯社交广告账户搭建，根据投放数据进行账户优化</w:t>
            </w:r>
            <w:r>
              <w:rPr>
                <w:rFonts w:hint="eastAsia" w:ascii="微软雅黑" w:hAnsi="微软雅黑" w:eastAsia="微软雅黑" w:cs="微软雅黑"/>
                <w:i w:val="0"/>
                <w:iCs w:val="0"/>
                <w:color w:val="auto"/>
                <w:kern w:val="0"/>
                <w:sz w:val="21"/>
                <w:szCs w:val="21"/>
                <w:u w:val="none"/>
                <w:lang w:val="en-US" w:eastAsia="zh-CN" w:bidi="ar"/>
              </w:rPr>
              <w:br w:type="textWrapping"/>
            </w:r>
            <w:r>
              <w:rPr>
                <w:rFonts w:hint="eastAsia" w:ascii="微软雅黑" w:hAnsi="微软雅黑" w:eastAsia="微软雅黑" w:cs="微软雅黑"/>
                <w:i w:val="0"/>
                <w:iCs w:val="0"/>
                <w:color w:val="auto"/>
                <w:kern w:val="0"/>
                <w:sz w:val="21"/>
                <w:szCs w:val="21"/>
                <w:u w:val="none"/>
                <w:lang w:val="en-US" w:eastAsia="zh-CN" w:bidi="ar"/>
              </w:rPr>
              <w:t>(人群优化、创意优化、时间段优化、地域优化、出价优化、定向优化等)</w:t>
            </w:r>
          </w:p>
        </w:tc>
        <w:tc>
          <w:tcPr>
            <w:tcW w:w="1871" w:type="dxa"/>
            <w:vMerge w:val="continue"/>
            <w:tcBorders>
              <w:top w:val="nil"/>
              <w:left w:val="single" w:color="auto" w:sz="4" w:space="0"/>
              <w:bottom w:val="single" w:color="auto" w:sz="4" w:space="0"/>
              <w:right w:val="single" w:color="auto" w:sz="4" w:space="0"/>
            </w:tcBorders>
            <w:shd w:val="clear" w:color="auto" w:fill="auto"/>
            <w:vAlign w:val="center"/>
          </w:tcPr>
          <w:p w14:paraId="57C7D9FA">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eastAsia" w:ascii="微软雅黑" w:hAnsi="微软雅黑" w:eastAsia="微软雅黑" w:cs="微软雅黑"/>
                <w:i w:val="0"/>
                <w:iCs w:val="0"/>
                <w:color w:val="auto"/>
                <w:sz w:val="21"/>
                <w:szCs w:val="21"/>
                <w:u w:val="none"/>
              </w:rPr>
            </w:pPr>
          </w:p>
        </w:tc>
      </w:tr>
      <w:tr w14:paraId="723C0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jc w:val="center"/>
        </w:trPr>
        <w:tc>
          <w:tcPr>
            <w:tcW w:w="1008" w:type="dxa"/>
            <w:vMerge w:val="continue"/>
            <w:tcBorders>
              <w:top w:val="nil"/>
              <w:left w:val="single" w:color="auto" w:sz="4" w:space="0"/>
              <w:bottom w:val="single" w:color="auto" w:sz="4" w:space="0"/>
              <w:right w:val="single" w:color="auto" w:sz="4" w:space="0"/>
            </w:tcBorders>
            <w:shd w:val="clear" w:color="auto" w:fill="auto"/>
            <w:vAlign w:val="center"/>
          </w:tcPr>
          <w:p w14:paraId="2FF5299D">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eastAsia" w:ascii="微软雅黑" w:hAnsi="微软雅黑" w:eastAsia="微软雅黑" w:cs="微软雅黑"/>
                <w:i w:val="0"/>
                <w:iCs w:val="0"/>
                <w:color w:val="auto"/>
                <w:sz w:val="21"/>
                <w:szCs w:val="21"/>
                <w:u w:val="none"/>
              </w:rPr>
            </w:pPr>
          </w:p>
        </w:tc>
        <w:tc>
          <w:tcPr>
            <w:tcW w:w="7381" w:type="dxa"/>
            <w:gridSpan w:val="5"/>
            <w:tcBorders>
              <w:top w:val="single" w:color="auto" w:sz="4" w:space="0"/>
              <w:left w:val="nil"/>
              <w:bottom w:val="single" w:color="auto" w:sz="4" w:space="0"/>
              <w:right w:val="single" w:color="auto" w:sz="4" w:space="0"/>
            </w:tcBorders>
            <w:shd w:val="clear" w:color="auto" w:fill="auto"/>
            <w:noWrap/>
            <w:vAlign w:val="center"/>
          </w:tcPr>
          <w:p w14:paraId="01130BBB">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日常运营指导：腾讯社交广告账户专业运营服务，并提供专业人员为客户进行答疑，每日数据反馈</w:t>
            </w:r>
          </w:p>
        </w:tc>
        <w:tc>
          <w:tcPr>
            <w:tcW w:w="1871" w:type="dxa"/>
            <w:vMerge w:val="continue"/>
            <w:tcBorders>
              <w:top w:val="nil"/>
              <w:left w:val="single" w:color="auto" w:sz="4" w:space="0"/>
              <w:bottom w:val="single" w:color="auto" w:sz="4" w:space="0"/>
              <w:right w:val="single" w:color="auto" w:sz="4" w:space="0"/>
            </w:tcBorders>
            <w:shd w:val="clear" w:color="auto" w:fill="auto"/>
            <w:vAlign w:val="center"/>
          </w:tcPr>
          <w:p w14:paraId="0A17F37D">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eastAsia" w:ascii="微软雅黑" w:hAnsi="微软雅黑" w:eastAsia="微软雅黑" w:cs="微软雅黑"/>
                <w:i w:val="0"/>
                <w:iCs w:val="0"/>
                <w:color w:val="auto"/>
                <w:sz w:val="21"/>
                <w:szCs w:val="21"/>
                <w:u w:val="none"/>
              </w:rPr>
            </w:pPr>
          </w:p>
        </w:tc>
      </w:tr>
      <w:tr w14:paraId="7ED24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jc w:val="center"/>
        </w:trPr>
        <w:tc>
          <w:tcPr>
            <w:tcW w:w="1008" w:type="dxa"/>
            <w:vMerge w:val="continue"/>
            <w:tcBorders>
              <w:top w:val="nil"/>
              <w:left w:val="single" w:color="auto" w:sz="4" w:space="0"/>
              <w:bottom w:val="single" w:color="auto" w:sz="4" w:space="0"/>
              <w:right w:val="single" w:color="auto" w:sz="4" w:space="0"/>
            </w:tcBorders>
            <w:shd w:val="clear" w:color="auto" w:fill="auto"/>
            <w:vAlign w:val="center"/>
          </w:tcPr>
          <w:p w14:paraId="5924EC20">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eastAsia" w:ascii="微软雅黑" w:hAnsi="微软雅黑" w:eastAsia="微软雅黑" w:cs="微软雅黑"/>
                <w:i w:val="0"/>
                <w:iCs w:val="0"/>
                <w:color w:val="auto"/>
                <w:sz w:val="21"/>
                <w:szCs w:val="21"/>
                <w:u w:val="none"/>
              </w:rPr>
            </w:pPr>
          </w:p>
        </w:tc>
        <w:tc>
          <w:tcPr>
            <w:tcW w:w="7381" w:type="dxa"/>
            <w:gridSpan w:val="5"/>
            <w:tcBorders>
              <w:top w:val="single" w:color="auto" w:sz="4" w:space="0"/>
              <w:left w:val="nil"/>
              <w:bottom w:val="single" w:color="auto" w:sz="4" w:space="0"/>
              <w:right w:val="single" w:color="auto" w:sz="4" w:space="0"/>
            </w:tcBorders>
            <w:shd w:val="clear" w:color="auto" w:fill="auto"/>
            <w:vAlign w:val="center"/>
          </w:tcPr>
          <w:p w14:paraId="2591F90B">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结案分析报告：广告投放结束，提供数据分析报告：PPT形式提供。</w:t>
            </w:r>
          </w:p>
        </w:tc>
        <w:tc>
          <w:tcPr>
            <w:tcW w:w="1871" w:type="dxa"/>
            <w:vMerge w:val="continue"/>
            <w:tcBorders>
              <w:top w:val="nil"/>
              <w:left w:val="single" w:color="auto" w:sz="4" w:space="0"/>
              <w:bottom w:val="single" w:color="auto" w:sz="4" w:space="0"/>
              <w:right w:val="single" w:color="auto" w:sz="4" w:space="0"/>
            </w:tcBorders>
            <w:shd w:val="clear" w:color="auto" w:fill="auto"/>
            <w:vAlign w:val="center"/>
          </w:tcPr>
          <w:p w14:paraId="488617D0">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eastAsia" w:ascii="微软雅黑" w:hAnsi="微软雅黑" w:eastAsia="微软雅黑" w:cs="微软雅黑"/>
                <w:i w:val="0"/>
                <w:iCs w:val="0"/>
                <w:color w:val="auto"/>
                <w:sz w:val="21"/>
                <w:szCs w:val="21"/>
                <w:u w:val="none"/>
              </w:rPr>
            </w:pPr>
          </w:p>
        </w:tc>
      </w:tr>
      <w:tr w14:paraId="4603A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4" w:hRule="atLeast"/>
          <w:jc w:val="center"/>
        </w:trPr>
        <w:tc>
          <w:tcPr>
            <w:tcW w:w="1008" w:type="dxa"/>
            <w:tcBorders>
              <w:top w:val="nil"/>
              <w:left w:val="single" w:color="auto" w:sz="4" w:space="0"/>
              <w:bottom w:val="single" w:color="auto" w:sz="4" w:space="0"/>
              <w:right w:val="single" w:color="auto" w:sz="4" w:space="0"/>
            </w:tcBorders>
            <w:shd w:val="clear" w:color="auto" w:fill="auto"/>
            <w:vAlign w:val="center"/>
          </w:tcPr>
          <w:p w14:paraId="74FB9851">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微软雅黑" w:hAnsi="微软雅黑" w:eastAsia="微软雅黑" w:cs="微软雅黑"/>
                <w:i w:val="0"/>
                <w:iCs w:val="0"/>
                <w:color w:val="auto"/>
                <w:kern w:val="0"/>
                <w:sz w:val="21"/>
                <w:szCs w:val="21"/>
                <w:u w:val="none"/>
                <w:lang w:val="en-US" w:eastAsia="zh-CN" w:bidi="ar"/>
              </w:rPr>
            </w:pPr>
            <w:r>
              <w:rPr>
                <w:rFonts w:hint="eastAsia" w:ascii="微软雅黑" w:hAnsi="微软雅黑" w:eastAsia="微软雅黑" w:cs="微软雅黑"/>
                <w:i w:val="0"/>
                <w:iCs w:val="0"/>
                <w:color w:val="auto"/>
                <w:kern w:val="0"/>
                <w:sz w:val="21"/>
                <w:szCs w:val="21"/>
                <w:u w:val="none"/>
                <w:lang w:val="en-US" w:eastAsia="zh-CN" w:bidi="ar"/>
              </w:rPr>
              <w:t>运营</w:t>
            </w:r>
          </w:p>
          <w:p w14:paraId="729E162D">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保障</w:t>
            </w:r>
          </w:p>
        </w:tc>
        <w:tc>
          <w:tcPr>
            <w:tcW w:w="7381" w:type="dxa"/>
            <w:gridSpan w:val="5"/>
            <w:tcBorders>
              <w:top w:val="single" w:color="auto" w:sz="4" w:space="0"/>
              <w:left w:val="nil"/>
              <w:bottom w:val="single" w:color="auto" w:sz="4" w:space="0"/>
              <w:right w:val="single" w:color="auto" w:sz="4" w:space="0"/>
            </w:tcBorders>
            <w:shd w:val="clear" w:color="auto" w:fill="auto"/>
            <w:vAlign w:val="center"/>
          </w:tcPr>
          <w:p w14:paraId="47F66BF4">
            <w:pPr>
              <w:keepNext w:val="0"/>
              <w:keepLines w:val="0"/>
              <w:pageBreakBefore w:val="0"/>
              <w:widowControl/>
              <w:numPr>
                <w:ilvl w:val="0"/>
                <w:numId w:val="7"/>
              </w:numPr>
              <w:suppressLineNumbers w:val="0"/>
              <w:kinsoku/>
              <w:wordWrap/>
              <w:overflowPunct/>
              <w:topLinePunct w:val="0"/>
              <w:autoSpaceDE/>
              <w:autoSpaceDN/>
              <w:bidi w:val="0"/>
              <w:adjustRightInd w:val="0"/>
              <w:snapToGrid w:val="0"/>
              <w:spacing w:after="0" w:line="240" w:lineRule="auto"/>
              <w:jc w:val="center"/>
              <w:textAlignment w:val="center"/>
              <w:rPr>
                <w:rFonts w:hint="eastAsia" w:ascii="微软雅黑" w:hAnsi="微软雅黑" w:eastAsia="微软雅黑" w:cs="微软雅黑"/>
                <w:i w:val="0"/>
                <w:iCs w:val="0"/>
                <w:color w:val="auto"/>
                <w:kern w:val="0"/>
                <w:sz w:val="21"/>
                <w:szCs w:val="21"/>
                <w:u w:val="none"/>
                <w:lang w:val="en-US" w:eastAsia="zh-CN" w:bidi="ar"/>
              </w:rPr>
            </w:pPr>
            <w:r>
              <w:rPr>
                <w:rFonts w:hint="eastAsia" w:ascii="微软雅黑" w:hAnsi="微软雅黑" w:eastAsia="微软雅黑" w:cs="微软雅黑"/>
                <w:i w:val="0"/>
                <w:iCs w:val="0"/>
                <w:color w:val="auto"/>
                <w:kern w:val="0"/>
                <w:sz w:val="21"/>
                <w:szCs w:val="21"/>
                <w:u w:val="none"/>
                <w:lang w:val="en-US" w:eastAsia="zh-CN" w:bidi="ar"/>
              </w:rPr>
              <w:t>确保曝光范围为甲方指定范围，不可在指定范围以外；</w:t>
            </w:r>
          </w:p>
          <w:p w14:paraId="44ACE705">
            <w:pPr>
              <w:keepNext w:val="0"/>
              <w:keepLines w:val="0"/>
              <w:pageBreakBefore w:val="0"/>
              <w:widowControl/>
              <w:numPr>
                <w:ilvl w:val="0"/>
                <w:numId w:val="7"/>
              </w:numPr>
              <w:suppressLineNumbers w:val="0"/>
              <w:kinsoku/>
              <w:wordWrap/>
              <w:overflowPunct/>
              <w:topLinePunct w:val="0"/>
              <w:autoSpaceDE/>
              <w:autoSpaceDN/>
              <w:bidi w:val="0"/>
              <w:adjustRightInd w:val="0"/>
              <w:snapToGrid w:val="0"/>
              <w:spacing w:after="0" w:line="240" w:lineRule="auto"/>
              <w:jc w:val="center"/>
              <w:textAlignment w:val="center"/>
              <w:rPr>
                <w:rFonts w:hint="eastAsia" w:ascii="微软雅黑" w:hAnsi="微软雅黑" w:eastAsia="微软雅黑" w:cs="微软雅黑"/>
                <w:i w:val="0"/>
                <w:iCs w:val="0"/>
                <w:color w:val="auto"/>
                <w:kern w:val="0"/>
                <w:sz w:val="21"/>
                <w:szCs w:val="21"/>
                <w:u w:val="none"/>
                <w:lang w:val="en-US" w:eastAsia="zh-CN" w:bidi="ar"/>
              </w:rPr>
            </w:pPr>
            <w:r>
              <w:rPr>
                <w:rFonts w:hint="eastAsia" w:ascii="微软雅黑" w:hAnsi="微软雅黑" w:eastAsia="微软雅黑" w:cs="微软雅黑"/>
                <w:i w:val="0"/>
                <w:iCs w:val="0"/>
                <w:color w:val="auto"/>
                <w:kern w:val="0"/>
                <w:sz w:val="21"/>
                <w:szCs w:val="21"/>
                <w:u w:val="none"/>
                <w:lang w:val="en-US" w:eastAsia="zh-CN" w:bidi="ar"/>
              </w:rPr>
              <w:t>确保曝光行业为甲方指定行业，不可在指定行业以外；</w:t>
            </w:r>
          </w:p>
          <w:p w14:paraId="3B25C518">
            <w:pPr>
              <w:keepNext w:val="0"/>
              <w:keepLines w:val="0"/>
              <w:pageBreakBefore w:val="0"/>
              <w:widowControl/>
              <w:numPr>
                <w:ilvl w:val="0"/>
                <w:numId w:val="7"/>
              </w:numPr>
              <w:suppressLineNumbers w:val="0"/>
              <w:kinsoku/>
              <w:wordWrap/>
              <w:overflowPunct/>
              <w:topLinePunct w:val="0"/>
              <w:autoSpaceDE/>
              <w:autoSpaceDN/>
              <w:bidi w:val="0"/>
              <w:adjustRightInd w:val="0"/>
              <w:snapToGrid w:val="0"/>
              <w:spacing w:after="0" w:line="240" w:lineRule="auto"/>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确保投放的广告不被封户下线；</w:t>
            </w:r>
          </w:p>
        </w:tc>
        <w:tc>
          <w:tcPr>
            <w:tcW w:w="1871" w:type="dxa"/>
            <w:vMerge w:val="continue"/>
            <w:tcBorders>
              <w:top w:val="nil"/>
              <w:left w:val="single" w:color="auto" w:sz="4" w:space="0"/>
              <w:bottom w:val="single" w:color="auto" w:sz="4" w:space="0"/>
              <w:right w:val="single" w:color="auto" w:sz="4" w:space="0"/>
            </w:tcBorders>
            <w:shd w:val="clear" w:color="auto" w:fill="auto"/>
            <w:vAlign w:val="center"/>
          </w:tcPr>
          <w:p w14:paraId="1BD8D5DF">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eastAsia" w:ascii="微软雅黑" w:hAnsi="微软雅黑" w:eastAsia="微软雅黑" w:cs="微软雅黑"/>
                <w:i w:val="0"/>
                <w:iCs w:val="0"/>
                <w:color w:val="auto"/>
                <w:sz w:val="21"/>
                <w:szCs w:val="21"/>
                <w:u w:val="none"/>
              </w:rPr>
            </w:pPr>
          </w:p>
        </w:tc>
      </w:tr>
      <w:tr w14:paraId="193D9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jc w:val="center"/>
        </w:trPr>
        <w:tc>
          <w:tcPr>
            <w:tcW w:w="1026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6CE937D9">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righ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报价单位：</w:t>
            </w:r>
          </w:p>
        </w:tc>
      </w:tr>
      <w:tr w14:paraId="7112B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jc w:val="center"/>
        </w:trPr>
        <w:tc>
          <w:tcPr>
            <w:tcW w:w="1026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5F5E48F7">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righ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日期：  年    月    日</w:t>
            </w:r>
          </w:p>
        </w:tc>
      </w:tr>
      <w:tr w14:paraId="509C2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jc w:val="center"/>
        </w:trPr>
        <w:tc>
          <w:tcPr>
            <w:tcW w:w="1026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14401C72">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righ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后附营业执照</w:t>
            </w:r>
          </w:p>
        </w:tc>
      </w:tr>
    </w:tbl>
    <w:p w14:paraId="34AE3DBB">
      <w:pPr>
        <w:rPr>
          <w:rFonts w:hint="eastAsia" w:ascii="微软雅黑" w:hAnsi="微软雅黑" w:eastAsia="微软雅黑" w:cs="微软雅黑"/>
          <w:b/>
          <w:sz w:val="36"/>
          <w:szCs w:val="36"/>
          <w:highlight w:val="none"/>
          <w:u w:val="single"/>
        </w:rPr>
      </w:pPr>
      <w:r>
        <w:rPr>
          <w:rFonts w:hint="eastAsia" w:ascii="微软雅黑" w:hAnsi="微软雅黑" w:eastAsia="微软雅黑" w:cs="微软雅黑"/>
          <w:b/>
          <w:sz w:val="36"/>
          <w:szCs w:val="36"/>
          <w:highlight w:val="none"/>
          <w:u w:val="single"/>
        </w:rPr>
        <w:br w:type="page"/>
      </w:r>
    </w:p>
    <w:p w14:paraId="519999DF">
      <w:pPr>
        <w:keepNext w:val="0"/>
        <w:keepLines w:val="0"/>
        <w:pageBreakBefore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b/>
          <w:sz w:val="36"/>
          <w:szCs w:val="36"/>
          <w:highlight w:val="none"/>
          <w:u w:val="single"/>
        </w:rPr>
      </w:pPr>
      <w:r>
        <w:rPr>
          <w:rFonts w:hint="eastAsia" w:ascii="微软雅黑" w:hAnsi="微软雅黑" w:eastAsia="微软雅黑" w:cs="微软雅黑"/>
          <w:b/>
          <w:sz w:val="36"/>
          <w:szCs w:val="36"/>
          <w:highlight w:val="none"/>
          <w:u w:val="single"/>
        </w:rPr>
        <w:t>滨投城市更新项目</w:t>
      </w:r>
    </w:p>
    <w:p w14:paraId="65ACD9BD">
      <w:pPr>
        <w:keepNext w:val="0"/>
        <w:keepLines w:val="0"/>
        <w:pageBreakBefore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b/>
          <w:sz w:val="36"/>
          <w:szCs w:val="36"/>
          <w:highlight w:val="none"/>
        </w:rPr>
      </w:pPr>
      <w:r>
        <w:rPr>
          <w:rFonts w:hint="eastAsia" w:ascii="微软雅黑" w:hAnsi="微软雅黑" w:eastAsia="微软雅黑" w:cs="微软雅黑"/>
          <w:b/>
          <w:sz w:val="36"/>
          <w:szCs w:val="36"/>
          <w:highlight w:val="none"/>
          <w:lang w:val="en-US" w:eastAsia="zh-CN"/>
        </w:rPr>
        <w:t>朋友圈信息流</w:t>
      </w:r>
      <w:r>
        <w:rPr>
          <w:rFonts w:hint="eastAsia" w:ascii="微软雅黑" w:hAnsi="微软雅黑" w:eastAsia="微软雅黑" w:cs="微软雅黑"/>
          <w:b/>
          <w:sz w:val="36"/>
          <w:szCs w:val="36"/>
          <w:highlight w:val="none"/>
        </w:rPr>
        <w:t>广告发布合同</w:t>
      </w:r>
    </w:p>
    <w:p w14:paraId="6430DCAD">
      <w:pPr>
        <w:keepNext w:val="0"/>
        <w:keepLines w:val="0"/>
        <w:pageBreakBefore w:val="0"/>
        <w:tabs>
          <w:tab w:val="left" w:pos="5040"/>
        </w:tabs>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b/>
          <w:highlight w:val="none"/>
          <w:u w:val="single"/>
        </w:rPr>
      </w:pPr>
      <w:r>
        <w:rPr>
          <w:rFonts w:hint="eastAsia" w:ascii="微软雅黑" w:hAnsi="微软雅黑" w:eastAsia="微软雅黑" w:cs="微软雅黑"/>
          <w:b/>
          <w:highlight w:val="none"/>
        </w:rPr>
        <w:t>甲方：</w:t>
      </w:r>
      <w:r>
        <w:rPr>
          <w:rFonts w:hint="eastAsia" w:ascii="微软雅黑" w:hAnsi="微软雅黑" w:eastAsia="微软雅黑" w:cs="微软雅黑"/>
          <w:b/>
          <w:highlight w:val="none"/>
          <w:u w:val="single"/>
        </w:rPr>
        <w:t xml:space="preserve">     合肥市包河区城市更新建设有限公司               </w:t>
      </w:r>
    </w:p>
    <w:p w14:paraId="14AA57C8">
      <w:pPr>
        <w:keepNext w:val="0"/>
        <w:keepLines w:val="0"/>
        <w:pageBreakBefore w:val="0"/>
        <w:tabs>
          <w:tab w:val="left" w:pos="5040"/>
        </w:tabs>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u w:val="single"/>
          <w14:textFill>
            <w14:solidFill>
              <w14:schemeClr w14:val="tx1"/>
            </w14:solidFill>
          </w14:textFill>
        </w:rPr>
      </w:pPr>
      <w:r>
        <w:rPr>
          <w:rFonts w:hint="eastAsia" w:ascii="微软雅黑" w:hAnsi="微软雅黑" w:eastAsia="微软雅黑" w:cs="微软雅黑"/>
          <w:color w:val="000000" w:themeColor="text1"/>
          <w:highlight w:val="none"/>
          <w:u w:val="single"/>
          <w14:textFill>
            <w14:solidFill>
              <w14:schemeClr w14:val="tx1"/>
            </w14:solidFill>
          </w14:textFill>
        </w:rPr>
        <w:t xml:space="preserve">联系地址：         安徽省合肥市包河区徽州大道 1388 号               </w:t>
      </w:r>
    </w:p>
    <w:p w14:paraId="5B36C207">
      <w:pPr>
        <w:keepNext w:val="0"/>
        <w:keepLines w:val="0"/>
        <w:pageBreakBefore w:val="0"/>
        <w:tabs>
          <w:tab w:val="left" w:pos="5040"/>
        </w:tabs>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b/>
          <w:color w:val="000000" w:themeColor="text1"/>
          <w:highlight w:val="none"/>
          <w:u w:val="single"/>
          <w14:textFill>
            <w14:solidFill>
              <w14:schemeClr w14:val="tx1"/>
            </w14:solidFill>
          </w14:textFill>
        </w:rPr>
      </w:pPr>
      <w:r>
        <w:rPr>
          <w:rFonts w:hint="eastAsia" w:ascii="微软雅黑" w:hAnsi="微软雅黑" w:eastAsia="微软雅黑" w:cs="微软雅黑"/>
          <w:b/>
          <w:highlight w:val="none"/>
        </w:rPr>
        <w:t>乙方：</w:t>
      </w:r>
      <w:r>
        <w:rPr>
          <w:rFonts w:hint="eastAsia" w:ascii="微软雅黑" w:hAnsi="微软雅黑" w:eastAsia="微软雅黑" w:cs="微软雅黑"/>
          <w:b/>
          <w:highlight w:val="none"/>
          <w:u w:val="single"/>
        </w:rPr>
        <w:t xml:space="preserve">                                                </w:t>
      </w:r>
    </w:p>
    <w:p w14:paraId="54B63076">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b/>
          <w:color w:val="000000" w:themeColor="text1"/>
          <w:highlight w:val="none"/>
          <w14:textFill>
            <w14:solidFill>
              <w14:schemeClr w14:val="tx1"/>
            </w14:solidFill>
          </w14:textFill>
        </w:rPr>
      </w:pPr>
      <w:r>
        <w:rPr>
          <w:rFonts w:hint="eastAsia" w:ascii="微软雅黑" w:hAnsi="微软雅黑" w:eastAsia="微软雅黑" w:cs="微软雅黑"/>
          <w:highlight w:val="none"/>
          <w:u w:val="single"/>
        </w:rPr>
        <w:t xml:space="preserve">联系地址：                                                          </w:t>
      </w:r>
    </w:p>
    <w:p w14:paraId="39619129">
      <w:pPr>
        <w:keepNext w:val="0"/>
        <w:keepLines w:val="0"/>
        <w:pageBreakBefore w:val="0"/>
        <w:kinsoku/>
        <w:wordWrap/>
        <w:overflowPunct/>
        <w:topLinePunct w:val="0"/>
        <w:autoSpaceDE/>
        <w:autoSpaceDN/>
        <w:bidi w:val="0"/>
        <w:spacing w:beforeAutospacing="0" w:after="0" w:afterAutospacing="0" w:line="240" w:lineRule="auto"/>
        <w:ind w:firstLine="420" w:firstLineChars="200"/>
        <w:textAlignment w:val="auto"/>
        <w:rPr>
          <w:rFonts w:hint="eastAsia" w:ascii="微软雅黑" w:hAnsi="微软雅黑" w:eastAsia="微软雅黑" w:cs="微软雅黑"/>
          <w:b/>
          <w:highlight w:val="none"/>
        </w:rPr>
      </w:pPr>
      <w:r>
        <w:rPr>
          <w:rFonts w:hint="eastAsia" w:ascii="微软雅黑" w:hAnsi="微软雅黑" w:eastAsia="微软雅黑" w:cs="微软雅黑"/>
          <w:b/>
          <w:highlight w:val="none"/>
        </w:rPr>
        <w:t>依据</w:t>
      </w:r>
      <w:bookmarkStart w:id="33" w:name="auto_fouce_1"/>
      <w:r>
        <w:rPr>
          <w:rFonts w:hint="eastAsia" w:ascii="微软雅黑" w:hAnsi="微软雅黑" w:eastAsia="微软雅黑" w:cs="微软雅黑"/>
          <w:b/>
          <w:highlight w:val="none"/>
        </w:rPr>
        <w:t>《中华人民共和国</w:t>
      </w:r>
      <w:r>
        <w:rPr>
          <w:rFonts w:hint="eastAsia" w:ascii="微软雅黑" w:hAnsi="微软雅黑" w:eastAsia="微软雅黑" w:cs="微软雅黑"/>
          <w:b/>
          <w:highlight w:val="none"/>
          <w:lang w:eastAsia="zh-CN"/>
        </w:rPr>
        <w:t>民</w:t>
      </w:r>
      <w:r>
        <w:rPr>
          <w:rFonts w:hint="eastAsia" w:ascii="微软雅黑" w:hAnsi="微软雅黑" w:eastAsia="微软雅黑" w:cs="微软雅黑"/>
          <w:b/>
          <w:highlight w:val="none"/>
        </w:rPr>
        <w:t>法</w:t>
      </w:r>
      <w:r>
        <w:rPr>
          <w:rFonts w:hint="eastAsia" w:ascii="微软雅黑" w:hAnsi="微软雅黑" w:eastAsia="微软雅黑" w:cs="微软雅黑"/>
          <w:b/>
          <w:highlight w:val="none"/>
          <w:lang w:eastAsia="zh-CN"/>
        </w:rPr>
        <w:t>典</w:t>
      </w:r>
      <w:r>
        <w:rPr>
          <w:rFonts w:hint="eastAsia" w:ascii="微软雅黑" w:hAnsi="微软雅黑" w:eastAsia="微软雅黑" w:cs="微软雅黑"/>
          <w:b/>
          <w:highlight w:val="none"/>
        </w:rPr>
        <w:t>》</w:t>
      </w:r>
      <w:bookmarkEnd w:id="33"/>
      <w:r>
        <w:rPr>
          <w:rFonts w:hint="eastAsia" w:ascii="微软雅黑" w:hAnsi="微软雅黑" w:eastAsia="微软雅黑" w:cs="微软雅黑"/>
          <w:b/>
          <w:highlight w:val="none"/>
        </w:rPr>
        <w:t>、《中华人民共和国广告法》及相关法律、法规、规章的规定，双方协商一致，签订本合同，并共同遵守。</w:t>
      </w:r>
    </w:p>
    <w:p w14:paraId="0BBAEABC">
      <w:pPr>
        <w:keepNext w:val="0"/>
        <w:keepLines w:val="0"/>
        <w:pageBreakBefore w:val="0"/>
        <w:numPr>
          <w:ilvl w:val="0"/>
          <w:numId w:val="8"/>
        </w:numPr>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b/>
          <w:highlight w:val="none"/>
        </w:rPr>
      </w:pPr>
      <w:r>
        <w:rPr>
          <w:rFonts w:hint="eastAsia" w:ascii="微软雅黑" w:hAnsi="微软雅黑" w:eastAsia="微软雅黑" w:cs="微软雅黑"/>
          <w:b/>
          <w:highlight w:val="none"/>
        </w:rPr>
        <w:t>产品版本及报价：</w:t>
      </w:r>
    </w:p>
    <w:p w14:paraId="08752EC1">
      <w:pPr>
        <w:pStyle w:val="40"/>
        <w:keepNext w:val="0"/>
        <w:keepLines w:val="0"/>
        <w:pageBreakBefore w:val="0"/>
        <w:numPr>
          <w:ilvl w:val="1"/>
          <w:numId w:val="9"/>
        </w:numPr>
        <w:kinsoku/>
        <w:wordWrap/>
        <w:overflowPunct/>
        <w:topLinePunct w:val="0"/>
        <w:autoSpaceDE/>
        <w:autoSpaceDN/>
        <w:bidi w:val="0"/>
        <w:spacing w:beforeAutospacing="0" w:after="0" w:afterAutospacing="0" w:line="240" w:lineRule="auto"/>
        <w:ind w:firstLineChars="0"/>
        <w:textAlignment w:val="auto"/>
        <w:rPr>
          <w:rFonts w:hint="eastAsia" w:ascii="微软雅黑" w:hAnsi="微软雅黑" w:eastAsia="微软雅黑" w:cs="微软雅黑"/>
          <w:b/>
          <w:highlight w:val="none"/>
        </w:rPr>
      </w:pPr>
      <w:r>
        <w:rPr>
          <w:rFonts w:hint="eastAsia" w:ascii="微软雅黑" w:hAnsi="微软雅黑" w:eastAsia="微软雅黑" w:cs="微软雅黑"/>
          <w:b/>
          <w:highlight w:val="none"/>
        </w:rPr>
        <w:t>具体发布内容及报价</w:t>
      </w:r>
    </w:p>
    <w:p w14:paraId="622EBEA1">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highlight w:val="none"/>
        </w:rPr>
      </w:pPr>
    </w:p>
    <w:p w14:paraId="6D94857F">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highlight w:val="none"/>
        </w:rPr>
      </w:pPr>
      <w:r>
        <w:rPr>
          <w:rFonts w:hint="eastAsia" w:ascii="微软雅黑" w:hAnsi="微软雅黑" w:eastAsia="微软雅黑" w:cs="微软雅黑"/>
          <w:b/>
          <w:highlight w:val="none"/>
        </w:rPr>
        <w:t>1.2上述广告内容发布总价</w:t>
      </w:r>
    </w:p>
    <w:p w14:paraId="6646270F">
      <w:pPr>
        <w:keepNext w:val="0"/>
        <w:keepLines w:val="0"/>
        <w:pageBreakBefore w:val="0"/>
        <w:kinsoku/>
        <w:wordWrap/>
        <w:overflowPunct/>
        <w:topLinePunct w:val="0"/>
        <w:autoSpaceDE/>
        <w:autoSpaceDN/>
        <w:bidi w:val="0"/>
        <w:spacing w:beforeAutospacing="0" w:after="0" w:afterAutospacing="0" w:line="240" w:lineRule="auto"/>
        <w:ind w:firstLine="420" w:firstLineChars="200"/>
        <w:textAlignment w:val="auto"/>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rPr>
        <w:t>甲方选择执行以上服务内容,本合同含税（增值税税率</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u w:val="single"/>
          <w:lang w:val="en-US" w:eastAsia="zh-CN"/>
        </w:rPr>
        <w:t>6</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%）总价款为人民</w:t>
      </w:r>
      <w:r>
        <w:rPr>
          <w:rFonts w:hint="eastAsia" w:ascii="微软雅黑" w:hAnsi="微软雅黑" w:eastAsia="微软雅黑" w:cs="微软雅黑"/>
          <w:highlight w:val="none"/>
          <w:lang w:val="en-US" w:eastAsia="zh-CN"/>
        </w:rPr>
        <w:t>币</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元(即大写人民币</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)，税额</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元，不含税总价</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元 </w:t>
      </w:r>
      <w:r>
        <w:rPr>
          <w:rFonts w:hint="eastAsia" w:ascii="微软雅黑" w:hAnsi="微软雅黑" w:eastAsia="微软雅黑" w:cs="微软雅黑"/>
          <w:highlight w:val="none"/>
          <w:lang w:eastAsia="zh-CN"/>
        </w:rPr>
        <w:t>。</w:t>
      </w:r>
      <w:r>
        <w:rPr>
          <w:rFonts w:hint="eastAsia" w:ascii="微软雅黑" w:hAnsi="微软雅黑" w:eastAsia="微软雅黑" w:cs="微软雅黑"/>
          <w:highlight w:val="none"/>
          <w:lang w:val="en-US" w:eastAsia="zh-CN"/>
        </w:rPr>
        <w:t>其中：嘉玺项目含税总价款为</w:t>
      </w:r>
      <w:r>
        <w:rPr>
          <w:rFonts w:hint="eastAsia" w:ascii="微软雅黑" w:hAnsi="微软雅黑" w:eastAsia="微软雅黑" w:cs="微软雅黑"/>
          <w:highlight w:val="none"/>
        </w:rPr>
        <w:t>人民</w:t>
      </w:r>
      <w:r>
        <w:rPr>
          <w:rFonts w:hint="eastAsia" w:ascii="微软雅黑" w:hAnsi="微软雅黑" w:eastAsia="微软雅黑" w:cs="微软雅黑"/>
          <w:highlight w:val="none"/>
          <w:lang w:val="en-US" w:eastAsia="zh-CN"/>
        </w:rPr>
        <w:t>币</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元</w:t>
      </w:r>
      <w:r>
        <w:rPr>
          <w:rFonts w:hint="eastAsia" w:ascii="微软雅黑" w:hAnsi="微软雅黑" w:eastAsia="微软雅黑" w:cs="微软雅黑"/>
          <w:highlight w:val="none"/>
          <w:lang w:eastAsia="zh-CN"/>
        </w:rPr>
        <w:t>，</w:t>
      </w:r>
      <w:r>
        <w:rPr>
          <w:rFonts w:hint="eastAsia" w:ascii="微软雅黑" w:hAnsi="微软雅黑" w:eastAsia="微软雅黑" w:cs="微软雅黑"/>
          <w:highlight w:val="none"/>
          <w:lang w:val="en-US" w:eastAsia="zh-CN"/>
        </w:rPr>
        <w:t>珺玺项目含税总价款为</w:t>
      </w:r>
      <w:r>
        <w:rPr>
          <w:rFonts w:hint="eastAsia" w:ascii="微软雅黑" w:hAnsi="微软雅黑" w:eastAsia="微软雅黑" w:cs="微软雅黑"/>
          <w:highlight w:val="none"/>
        </w:rPr>
        <w:t>人民</w:t>
      </w:r>
      <w:r>
        <w:rPr>
          <w:rFonts w:hint="eastAsia" w:ascii="微软雅黑" w:hAnsi="微软雅黑" w:eastAsia="微软雅黑" w:cs="微软雅黑"/>
          <w:highlight w:val="none"/>
          <w:lang w:val="en-US" w:eastAsia="zh-CN"/>
        </w:rPr>
        <w:t>币</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元</w:t>
      </w:r>
      <w:r>
        <w:rPr>
          <w:rFonts w:hint="eastAsia" w:ascii="微软雅黑" w:hAnsi="微软雅黑" w:eastAsia="微软雅黑" w:cs="微软雅黑"/>
          <w:highlight w:val="none"/>
          <w:lang w:eastAsia="zh-CN"/>
        </w:rPr>
        <w:t>。</w:t>
      </w:r>
    </w:p>
    <w:p w14:paraId="626A7313">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b/>
          <w:highlight w:val="none"/>
        </w:rPr>
      </w:pPr>
      <w:r>
        <w:rPr>
          <w:rFonts w:hint="eastAsia" w:ascii="微软雅黑" w:hAnsi="微软雅黑" w:eastAsia="微软雅黑" w:cs="微软雅黑"/>
          <w:b/>
          <w:highlight w:val="none"/>
        </w:rPr>
        <w:t>1.3广告费结算</w:t>
      </w:r>
    </w:p>
    <w:p w14:paraId="5801675C">
      <w:pPr>
        <w:keepNext w:val="0"/>
        <w:keepLines w:val="0"/>
        <w:pageBreakBefore w:val="0"/>
        <w:kinsoku/>
        <w:wordWrap/>
        <w:overflowPunct/>
        <w:topLinePunct w:val="0"/>
        <w:autoSpaceDE/>
        <w:autoSpaceDN/>
        <w:bidi w:val="0"/>
        <w:spacing w:beforeAutospacing="0" w:after="0" w:afterAutospacing="0" w:line="240" w:lineRule="auto"/>
        <w:textAlignment w:val="auto"/>
        <w:outlineLvl w:val="0"/>
        <w:rPr>
          <w:rFonts w:hint="eastAsia" w:ascii="微软雅黑" w:hAnsi="微软雅黑" w:eastAsia="微软雅黑" w:cs="微软雅黑"/>
          <w:highlight w:val="none"/>
        </w:rPr>
      </w:pPr>
      <w:r>
        <w:rPr>
          <w:rFonts w:hint="eastAsia" w:ascii="微软雅黑" w:hAnsi="微软雅黑" w:eastAsia="微软雅黑" w:cs="微软雅黑"/>
          <w:b/>
          <w:highlight w:val="none"/>
        </w:rPr>
        <w:t xml:space="preserve">1.3.1 </w:t>
      </w:r>
      <w:r>
        <w:rPr>
          <w:rFonts w:hint="eastAsia" w:ascii="微软雅黑" w:hAnsi="微软雅黑" w:eastAsia="微软雅黑" w:cs="微软雅黑"/>
          <w:highlight w:val="none"/>
        </w:rPr>
        <w:t>付款时间</w:t>
      </w:r>
    </w:p>
    <w:p w14:paraId="1765B61D">
      <w:pPr>
        <w:keepNext w:val="0"/>
        <w:keepLines w:val="0"/>
        <w:pageBreakBefore w:val="0"/>
        <w:widowControl/>
        <w:kinsoku/>
        <w:wordWrap/>
        <w:overflowPunct/>
        <w:topLinePunct w:val="0"/>
        <w:autoSpaceDE/>
        <w:autoSpaceDN/>
        <w:bidi w:val="0"/>
        <w:spacing w:beforeAutospacing="0" w:after="0" w:afterAutospacing="0" w:line="240" w:lineRule="auto"/>
        <w:ind w:left="417" w:leftChars="199" w:firstLine="0" w:firstLineChars="0"/>
        <w:jc w:val="left"/>
        <w:textAlignment w:val="auto"/>
        <w:rPr>
          <w:rFonts w:hint="eastAsia" w:ascii="微软雅黑" w:hAnsi="微软雅黑" w:eastAsia="微软雅黑" w:cs="微软雅黑"/>
          <w:highlight w:val="yellow"/>
          <w:lang w:eastAsia="zh-CN"/>
        </w:rPr>
      </w:pPr>
      <w:r>
        <w:rPr>
          <w:rFonts w:hint="eastAsia" w:ascii="微软雅黑" w:hAnsi="微软雅黑" w:eastAsia="微软雅黑" w:cs="微软雅黑"/>
          <w:highlight w:val="yellow"/>
        </w:rPr>
        <w:t>一次性付款，结算金额根据上述报价中的单价</w:t>
      </w:r>
      <w:r>
        <w:rPr>
          <w:rFonts w:hint="eastAsia" w:ascii="微软雅黑" w:hAnsi="微软雅黑" w:eastAsia="微软雅黑" w:cs="微软雅黑"/>
          <w:highlight w:val="yellow"/>
          <w:lang w:eastAsia="zh-CN"/>
        </w:rPr>
        <w:t>和实际服务内容</w:t>
      </w:r>
      <w:r>
        <w:rPr>
          <w:rFonts w:hint="eastAsia" w:ascii="微软雅黑" w:hAnsi="微软雅黑" w:eastAsia="微软雅黑" w:cs="微软雅黑"/>
          <w:highlight w:val="yellow"/>
        </w:rPr>
        <w:t>据实结算</w:t>
      </w:r>
      <w:bookmarkStart w:id="34" w:name="auto_fouce_2"/>
      <w:r>
        <w:rPr>
          <w:rFonts w:hint="eastAsia" w:ascii="微软雅黑" w:hAnsi="微软雅黑" w:eastAsia="微软雅黑" w:cs="微软雅黑"/>
          <w:highlight w:val="yellow"/>
          <w:lang w:eastAsia="zh-CN"/>
        </w:rPr>
        <w:t>。</w:t>
      </w:r>
    </w:p>
    <w:p w14:paraId="154E3439">
      <w:pPr>
        <w:keepNext w:val="0"/>
        <w:keepLines w:val="0"/>
        <w:pageBreakBefore w:val="0"/>
        <w:kinsoku/>
        <w:wordWrap/>
        <w:overflowPunct/>
        <w:topLinePunct w:val="0"/>
        <w:autoSpaceDE/>
        <w:autoSpaceDN/>
        <w:bidi w:val="0"/>
        <w:spacing w:beforeAutospacing="0" w:after="0" w:afterAutospacing="0" w:line="240" w:lineRule="auto"/>
        <w:ind w:firstLine="420" w:firstLineChars="200"/>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广告发布完成</w:t>
      </w:r>
      <w:r>
        <w:rPr>
          <w:rFonts w:hint="eastAsia" w:ascii="微软雅黑" w:hAnsi="微软雅黑" w:eastAsia="微软雅黑" w:cs="微软雅黑"/>
          <w:highlight w:val="none"/>
          <w:lang w:eastAsia="zh-CN"/>
        </w:rPr>
        <w:t>后</w:t>
      </w:r>
      <w:r>
        <w:rPr>
          <w:rFonts w:hint="eastAsia" w:ascii="微软雅黑" w:hAnsi="微软雅黑" w:eastAsia="微软雅黑" w:cs="微软雅黑"/>
          <w:highlight w:val="none"/>
        </w:rPr>
        <w:t>，</w:t>
      </w:r>
      <w:r>
        <w:rPr>
          <w:rFonts w:hint="eastAsia" w:ascii="微软雅黑" w:hAnsi="微软雅黑" w:eastAsia="微软雅黑" w:cs="微软雅黑"/>
          <w:highlight w:val="none"/>
          <w:lang w:eastAsia="zh-CN"/>
        </w:rPr>
        <w:t xml:space="preserve"> </w:t>
      </w:r>
      <w:r>
        <w:rPr>
          <w:rFonts w:hint="eastAsia" w:ascii="微软雅黑" w:hAnsi="微软雅黑" w:eastAsia="微软雅黑" w:cs="微软雅黑"/>
          <w:highlight w:val="none"/>
        </w:rPr>
        <w:t>经甲方验收合格且乙方</w:t>
      </w:r>
      <w:bookmarkStart w:id="59" w:name="_GoBack"/>
      <w:bookmarkEnd w:id="59"/>
      <w:r>
        <w:rPr>
          <w:rFonts w:hint="eastAsia" w:ascii="微软雅黑" w:hAnsi="微软雅黑" w:eastAsia="微软雅黑" w:cs="微软雅黑"/>
          <w:highlight w:val="none"/>
        </w:rPr>
        <w:t>提供相应的增值税专用发票后30日内，甲方支付合同价款的</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%，计人民币</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元(即大写人民币</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w:t>
      </w:r>
      <w:bookmarkEnd w:id="34"/>
      <w:r>
        <w:rPr>
          <w:rFonts w:hint="eastAsia" w:ascii="微软雅黑" w:hAnsi="微软雅黑" w:eastAsia="微软雅黑" w:cs="微软雅黑"/>
          <w:highlight w:val="none"/>
        </w:rPr>
        <w:t>如乙方服务存在瑕疵、延误、未达标、发票内容或合规性存在异议，甲方有权拒绝付款或延期付款，直至乙方整改合格并经甲方书面确认。甲方有权对乙方开具的发票内容、合规性提出异议，乙方应在收到甲方异议通知后5个工作日内予以更正，否则甲方有权暂停付款。</w:t>
      </w:r>
    </w:p>
    <w:p w14:paraId="1EA1F6FA">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highlight w:val="none"/>
          <w:lang w:eastAsia="zh-CN"/>
        </w:rPr>
      </w:pPr>
      <w:bookmarkStart w:id="35" w:name="auto_fouce_3"/>
      <w:r>
        <w:rPr>
          <w:rFonts w:hint="eastAsia" w:ascii="微软雅黑" w:hAnsi="微软雅黑" w:eastAsia="微软雅黑" w:cs="微软雅黑"/>
          <w:b/>
          <w:highlight w:val="none"/>
        </w:rPr>
        <w:t xml:space="preserve">1.3.2 </w:t>
      </w:r>
      <w:r>
        <w:rPr>
          <w:rFonts w:hint="eastAsia" w:ascii="微软雅黑" w:hAnsi="微软雅黑" w:eastAsia="微软雅黑" w:cs="微软雅黑"/>
          <w:highlight w:val="none"/>
        </w:rPr>
        <w:t>乙方不接受现金收款，也不会委托其他公司或个人代收款，乙方的应收款应通过银行采用票据对公支付，或者转账支付至下列账户</w:t>
      </w:r>
      <w:r>
        <w:rPr>
          <w:rFonts w:hint="eastAsia" w:ascii="微软雅黑" w:hAnsi="微软雅黑" w:eastAsia="微软雅黑" w:cs="微软雅黑"/>
          <w:highlight w:val="none"/>
          <w:lang w:eastAsia="zh-CN"/>
        </w:rPr>
        <w:t xml:space="preserve"> </w:t>
      </w:r>
      <w:bookmarkEnd w:id="35"/>
    </w:p>
    <w:tbl>
      <w:tblPr>
        <w:tblStyle w:val="30"/>
        <w:tblW w:w="773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67"/>
        <w:gridCol w:w="6172"/>
      </w:tblGrid>
      <w:tr w14:paraId="6823B5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5" w:hRule="atLeast"/>
          <w:jc w:val="center"/>
        </w:trPr>
        <w:tc>
          <w:tcPr>
            <w:tcW w:w="1567" w:type="dxa"/>
            <w:vAlign w:val="center"/>
          </w:tcPr>
          <w:p w14:paraId="28350769">
            <w:pPr>
              <w:keepNext w:val="0"/>
              <w:keepLines w:val="0"/>
              <w:pageBreakBefore w:val="0"/>
              <w:widowControl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开户行</w:t>
            </w:r>
          </w:p>
        </w:tc>
        <w:tc>
          <w:tcPr>
            <w:tcW w:w="6172" w:type="dxa"/>
            <w:vAlign w:val="center"/>
          </w:tcPr>
          <w:p w14:paraId="10C3E6C7">
            <w:pPr>
              <w:keepNext w:val="0"/>
              <w:keepLines w:val="0"/>
              <w:pageBreakBefore w:val="0"/>
              <w:widowControl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highlight w:val="none"/>
              </w:rPr>
            </w:pPr>
          </w:p>
        </w:tc>
      </w:tr>
      <w:tr w14:paraId="764620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5" w:hRule="atLeast"/>
          <w:jc w:val="center"/>
        </w:trPr>
        <w:tc>
          <w:tcPr>
            <w:tcW w:w="1567" w:type="dxa"/>
            <w:vAlign w:val="center"/>
          </w:tcPr>
          <w:p w14:paraId="57A1F7C4">
            <w:pPr>
              <w:keepNext w:val="0"/>
              <w:keepLines w:val="0"/>
              <w:pageBreakBefore w:val="0"/>
              <w:widowControl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开户名</w:t>
            </w:r>
          </w:p>
        </w:tc>
        <w:tc>
          <w:tcPr>
            <w:tcW w:w="6172" w:type="dxa"/>
            <w:vAlign w:val="center"/>
          </w:tcPr>
          <w:p w14:paraId="50CE4064">
            <w:pPr>
              <w:keepNext w:val="0"/>
              <w:keepLines w:val="0"/>
              <w:pageBreakBefore w:val="0"/>
              <w:widowControl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highlight w:val="none"/>
              </w:rPr>
            </w:pPr>
          </w:p>
        </w:tc>
      </w:tr>
      <w:tr w14:paraId="6B9005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0" w:hRule="atLeast"/>
          <w:jc w:val="center"/>
        </w:trPr>
        <w:tc>
          <w:tcPr>
            <w:tcW w:w="1567" w:type="dxa"/>
            <w:vAlign w:val="center"/>
          </w:tcPr>
          <w:p w14:paraId="432DB7E7">
            <w:pPr>
              <w:keepNext w:val="0"/>
              <w:keepLines w:val="0"/>
              <w:pageBreakBefore w:val="0"/>
              <w:widowControl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账户</w:t>
            </w:r>
          </w:p>
        </w:tc>
        <w:tc>
          <w:tcPr>
            <w:tcW w:w="6172" w:type="dxa"/>
            <w:vAlign w:val="center"/>
          </w:tcPr>
          <w:p w14:paraId="04166CD8">
            <w:pPr>
              <w:keepNext w:val="0"/>
              <w:keepLines w:val="0"/>
              <w:pageBreakBefore w:val="0"/>
              <w:widowControl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highlight w:val="none"/>
              </w:rPr>
            </w:pPr>
          </w:p>
        </w:tc>
      </w:tr>
    </w:tbl>
    <w:p w14:paraId="46F04982">
      <w:pPr>
        <w:keepNext w:val="0"/>
        <w:keepLines w:val="0"/>
        <w:pageBreakBefore w:val="0"/>
        <w:widowControl/>
        <w:kinsoku/>
        <w:wordWrap/>
        <w:overflowPunct/>
        <w:topLinePunct w:val="0"/>
        <w:autoSpaceDE/>
        <w:autoSpaceDN/>
        <w:bidi w:val="0"/>
        <w:spacing w:beforeAutospacing="0" w:after="0" w:afterAutospacing="0" w:line="240" w:lineRule="auto"/>
        <w:ind w:left="723" w:hanging="630" w:hangingChars="300"/>
        <w:jc w:val="left"/>
        <w:textAlignment w:val="auto"/>
        <w:outlineLvl w:val="0"/>
        <w:rPr>
          <w:rFonts w:hint="eastAsia" w:ascii="微软雅黑" w:hAnsi="微软雅黑" w:eastAsia="微软雅黑" w:cs="微软雅黑"/>
          <w:highlight w:val="none"/>
        </w:rPr>
      </w:pPr>
      <w:r>
        <w:rPr>
          <w:rFonts w:hint="eastAsia" w:ascii="微软雅黑" w:hAnsi="微软雅黑" w:eastAsia="微软雅黑" w:cs="微软雅黑"/>
          <w:b/>
          <w:highlight w:val="none"/>
        </w:rPr>
        <w:t xml:space="preserve">1.3.3 </w:t>
      </w:r>
      <w:r>
        <w:rPr>
          <w:rFonts w:hint="eastAsia" w:ascii="微软雅黑" w:hAnsi="微软雅黑" w:eastAsia="微软雅黑" w:cs="微软雅黑"/>
          <w:highlight w:val="none"/>
        </w:rPr>
        <w:t>甲方付款前，</w:t>
      </w:r>
      <w:bookmarkStart w:id="36" w:name="auto_fouce_4"/>
      <w:r>
        <w:rPr>
          <w:rFonts w:hint="eastAsia" w:ascii="微软雅黑" w:hAnsi="微软雅黑" w:eastAsia="微软雅黑" w:cs="微软雅黑"/>
          <w:highlight w:val="none"/>
        </w:rPr>
        <w:t>乙方应开具等额合法、符合甲方要求的增值税专用发票</w:t>
      </w:r>
      <w:r>
        <w:rPr>
          <w:rFonts w:hint="eastAsia" w:ascii="微软雅黑" w:hAnsi="微软雅黑" w:eastAsia="微软雅黑" w:cs="微软雅黑"/>
          <w:highlight w:val="none"/>
          <w:lang w:eastAsia="zh-CN"/>
        </w:rPr>
        <w:t>，甲</w:t>
      </w:r>
      <w:r>
        <w:rPr>
          <w:rFonts w:hint="eastAsia" w:ascii="微软雅黑" w:hAnsi="微软雅黑" w:eastAsia="微软雅黑" w:cs="微软雅黑"/>
          <w:highlight w:val="none"/>
        </w:rPr>
        <w:t>方仅在</w:t>
      </w:r>
      <w:r>
        <w:rPr>
          <w:rFonts w:hint="eastAsia" w:ascii="微软雅黑" w:hAnsi="微软雅黑" w:eastAsia="微软雅黑" w:cs="微软雅黑"/>
          <w:color w:val="000000"/>
          <w:kern w:val="0"/>
          <w:highlight w:val="none"/>
          <w:lang w:bidi="ar"/>
        </w:rPr>
        <w:t>收到合规发票且验收合格后，方可付款，乙方开具发票不视为已收到甲方付款。</w:t>
      </w:r>
    </w:p>
    <w:bookmarkEnd w:id="36"/>
    <w:p w14:paraId="28E59CB7">
      <w:pPr>
        <w:keepNext w:val="0"/>
        <w:keepLines w:val="0"/>
        <w:pageBreakBefore w:val="0"/>
        <w:kinsoku/>
        <w:wordWrap/>
        <w:overflowPunct/>
        <w:topLinePunct w:val="0"/>
        <w:autoSpaceDE/>
        <w:autoSpaceDN/>
        <w:bidi w:val="0"/>
        <w:spacing w:beforeAutospacing="0" w:after="0" w:afterAutospacing="0" w:line="240" w:lineRule="auto"/>
        <w:ind w:left="723" w:hanging="630" w:hangingChars="300"/>
        <w:textAlignment w:val="auto"/>
        <w:outlineLvl w:val="0"/>
        <w:rPr>
          <w:rFonts w:hint="eastAsia" w:ascii="微软雅黑" w:hAnsi="微软雅黑" w:eastAsia="微软雅黑" w:cs="微软雅黑"/>
          <w:highlight w:val="none"/>
        </w:rPr>
      </w:pPr>
      <w:r>
        <w:rPr>
          <w:rFonts w:hint="eastAsia" w:ascii="微软雅黑" w:hAnsi="微软雅黑" w:eastAsia="微软雅黑" w:cs="微软雅黑"/>
          <w:b/>
          <w:highlight w:val="none"/>
        </w:rPr>
        <w:t xml:space="preserve">1.3.4 </w:t>
      </w:r>
      <w:bookmarkStart w:id="37" w:name="auto_fouce_5"/>
      <w:r>
        <w:rPr>
          <w:rFonts w:hint="eastAsia" w:ascii="微软雅黑" w:hAnsi="微软雅黑" w:eastAsia="微软雅黑" w:cs="微软雅黑"/>
          <w:highlight w:val="none"/>
        </w:rPr>
        <w:t>如果发生不可抗因素</w:t>
      </w:r>
      <w:r>
        <w:rPr>
          <w:rFonts w:hint="eastAsia" w:ascii="微软雅黑" w:hAnsi="微软雅黑" w:eastAsia="微软雅黑" w:cs="微软雅黑"/>
          <w:color w:val="000000"/>
          <w:highlight w:val="none"/>
          <w:lang w:bidi="ar"/>
        </w:rPr>
        <w:t>（仅限于法律规定的不可预见、不可避免、不可克服的事件）</w:t>
      </w:r>
      <w:r>
        <w:rPr>
          <w:rFonts w:hint="eastAsia" w:ascii="微软雅黑" w:hAnsi="微软雅黑" w:eastAsia="微软雅黑" w:cs="微软雅黑"/>
          <w:highlight w:val="none"/>
        </w:rPr>
        <w:t>导致付款延期，</w:t>
      </w:r>
      <w:r>
        <w:rPr>
          <w:rFonts w:hint="eastAsia" w:ascii="微软雅黑" w:hAnsi="微软雅黑" w:eastAsia="微软雅黑" w:cs="微软雅黑"/>
          <w:highlight w:val="none"/>
          <w:lang w:eastAsia="zh-CN"/>
        </w:rPr>
        <w:t xml:space="preserve"> </w:t>
      </w:r>
      <w:r>
        <w:rPr>
          <w:rFonts w:hint="eastAsia" w:ascii="微软雅黑" w:hAnsi="微软雅黑" w:eastAsia="微软雅黑" w:cs="微软雅黑"/>
          <w:highlight w:val="none"/>
        </w:rPr>
        <w:t>双方将协商解决。</w:t>
      </w:r>
      <w:bookmarkEnd w:id="37"/>
    </w:p>
    <w:p w14:paraId="1E5B1999">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b/>
          <w:highlight w:val="none"/>
        </w:rPr>
      </w:pPr>
      <w:r>
        <w:rPr>
          <w:rFonts w:hint="eastAsia" w:ascii="微软雅黑" w:hAnsi="微软雅黑" w:eastAsia="微软雅黑" w:cs="微软雅黑"/>
          <w:b/>
          <w:highlight w:val="none"/>
        </w:rPr>
        <w:t>第二条 广告的设计、制作、修改、验收</w:t>
      </w:r>
    </w:p>
    <w:p w14:paraId="08C8397E">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b/>
          <w:highlight w:val="none"/>
        </w:rPr>
      </w:pPr>
      <w:r>
        <w:rPr>
          <w:rFonts w:hint="eastAsia" w:ascii="微软雅黑" w:hAnsi="微软雅黑" w:eastAsia="微软雅黑" w:cs="微软雅黑"/>
          <w:b/>
          <w:highlight w:val="none"/>
        </w:rPr>
        <w:t>2.1广告设计、制作</w:t>
      </w:r>
    </w:p>
    <w:p w14:paraId="4AFA24AD">
      <w:pPr>
        <w:keepNext w:val="0"/>
        <w:keepLines w:val="0"/>
        <w:pageBreakBefore w:val="0"/>
        <w:widowControl/>
        <w:kinsoku/>
        <w:wordWrap/>
        <w:overflowPunct/>
        <w:topLinePunct w:val="0"/>
        <w:autoSpaceDE/>
        <w:autoSpaceDN/>
        <w:bidi w:val="0"/>
        <w:spacing w:beforeAutospacing="0" w:after="0" w:afterAutospacing="0" w:line="240" w:lineRule="auto"/>
        <w:ind w:left="371" w:leftChars="177" w:firstLine="1"/>
        <w:jc w:val="left"/>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由甲方提供的内容与素材，甲方应在广告发布开始日前</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日内通知乙方进行版面安排，并提供广告的样稿。未经甲方书面同意，乙方不得改动。</w:t>
      </w:r>
      <w:r>
        <w:rPr>
          <w:rFonts w:hint="eastAsia" w:ascii="微软雅黑" w:hAnsi="微软雅黑" w:eastAsia="微软雅黑" w:cs="微软雅黑"/>
          <w:color w:val="000000"/>
          <w:kern w:val="0"/>
          <w:highlight w:val="none"/>
          <w:lang w:bidi="ar"/>
        </w:rPr>
        <w:t>甲方对广告内容、样稿、发布时间、发布位置等拥有最终决定权。</w:t>
      </w:r>
    </w:p>
    <w:p w14:paraId="44309CD7">
      <w:pPr>
        <w:keepNext w:val="0"/>
        <w:keepLines w:val="0"/>
        <w:pageBreakBefore w:val="0"/>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highlight w:val="none"/>
        </w:rPr>
      </w:pPr>
      <w:r>
        <w:rPr>
          <w:rFonts w:hint="eastAsia" w:ascii="微软雅黑" w:hAnsi="微软雅黑" w:eastAsia="微软雅黑" w:cs="微软雅黑"/>
          <w:b/>
          <w:highlight w:val="none"/>
        </w:rPr>
        <w:t>2.2广告修改</w:t>
      </w:r>
    </w:p>
    <w:p w14:paraId="7AC7E0E0">
      <w:pPr>
        <w:keepNext w:val="0"/>
        <w:keepLines w:val="0"/>
        <w:pageBreakBefore w:val="0"/>
        <w:widowControl/>
        <w:kinsoku/>
        <w:wordWrap/>
        <w:overflowPunct/>
        <w:topLinePunct w:val="0"/>
        <w:autoSpaceDE/>
        <w:autoSpaceDN/>
        <w:bidi w:val="0"/>
        <w:spacing w:beforeAutospacing="0" w:after="0" w:afterAutospacing="0" w:line="240" w:lineRule="auto"/>
        <w:ind w:left="723" w:hanging="630" w:hangingChars="300"/>
        <w:jc w:val="left"/>
        <w:textAlignment w:val="auto"/>
        <w:rPr>
          <w:rFonts w:hint="eastAsia" w:ascii="微软雅黑" w:hAnsi="微软雅黑" w:eastAsia="微软雅黑" w:cs="微软雅黑"/>
          <w:highlight w:val="none"/>
        </w:rPr>
      </w:pPr>
      <w:bookmarkStart w:id="38" w:name="auto_fouce_6"/>
      <w:r>
        <w:rPr>
          <w:rFonts w:hint="eastAsia" w:ascii="微软雅黑" w:hAnsi="微软雅黑" w:eastAsia="微软雅黑" w:cs="微软雅黑"/>
          <w:b/>
          <w:highlight w:val="none"/>
        </w:rPr>
        <w:t>2.2.1</w:t>
      </w:r>
      <w:r>
        <w:rPr>
          <w:rFonts w:hint="eastAsia" w:ascii="微软雅黑" w:hAnsi="微软雅黑" w:eastAsia="微软雅黑" w:cs="微软雅黑"/>
          <w:color w:val="000000"/>
          <w:kern w:val="0"/>
          <w:highlight w:val="none"/>
          <w:lang w:bidi="ar"/>
        </w:rPr>
        <w:t>每次广告发布之前，甲方有权在发布广告时间前不少于3个工作日无条件调整和撤销广告样稿，且不承担额外费用，但须提前通知乙方。</w:t>
      </w:r>
    </w:p>
    <w:bookmarkEnd w:id="38"/>
    <w:p w14:paraId="360D5499">
      <w:pPr>
        <w:keepNext w:val="0"/>
        <w:keepLines w:val="0"/>
        <w:pageBreakBefore w:val="0"/>
        <w:widowControl/>
        <w:kinsoku/>
        <w:wordWrap/>
        <w:overflowPunct/>
        <w:topLinePunct w:val="0"/>
        <w:autoSpaceDE/>
        <w:autoSpaceDN/>
        <w:bidi w:val="0"/>
        <w:spacing w:beforeAutospacing="0" w:after="0" w:afterAutospacing="0" w:line="240" w:lineRule="auto"/>
        <w:ind w:left="723" w:hanging="630" w:hangingChars="300"/>
        <w:jc w:val="left"/>
        <w:textAlignment w:val="auto"/>
        <w:rPr>
          <w:rFonts w:hint="eastAsia" w:ascii="微软雅黑" w:hAnsi="微软雅黑" w:eastAsia="微软雅黑" w:cs="微软雅黑"/>
          <w:highlight w:val="none"/>
        </w:rPr>
      </w:pPr>
      <w:r>
        <w:rPr>
          <w:rFonts w:hint="eastAsia" w:ascii="微软雅黑" w:hAnsi="微软雅黑" w:eastAsia="微软雅黑" w:cs="微软雅黑"/>
          <w:b/>
          <w:highlight w:val="none"/>
        </w:rPr>
        <w:t>2.2.2</w:t>
      </w:r>
      <w:bookmarkStart w:id="39" w:name="auto_fouce_7"/>
      <w:r>
        <w:rPr>
          <w:rFonts w:hint="eastAsia" w:ascii="微软雅黑" w:hAnsi="微软雅黑" w:eastAsia="微软雅黑" w:cs="微软雅黑"/>
          <w:color w:val="000000"/>
          <w:kern w:val="0"/>
          <w:highlight w:val="none"/>
          <w:lang w:bidi="ar"/>
        </w:rPr>
        <w:t>甲方可根据其销售进度调整本次服务细节，包括广告发布样稿、时间、位置等，甲方须在发布前</w:t>
      </w:r>
      <w:r>
        <w:rPr>
          <w:rFonts w:hint="eastAsia" w:ascii="微软雅黑" w:hAnsi="微软雅黑" w:eastAsia="微软雅黑" w:cs="微软雅黑"/>
          <w:color w:val="000000"/>
          <w:kern w:val="0"/>
          <w:highlight w:val="none"/>
          <w:u w:val="single"/>
          <w:lang w:bidi="ar"/>
        </w:rPr>
        <w:t>2</w:t>
      </w:r>
      <w:r>
        <w:rPr>
          <w:rFonts w:hint="eastAsia" w:ascii="微软雅黑" w:hAnsi="微软雅黑" w:eastAsia="微软雅黑" w:cs="微软雅黑"/>
          <w:color w:val="000000"/>
          <w:kern w:val="0"/>
          <w:highlight w:val="none"/>
          <w:lang w:bidi="ar"/>
        </w:rPr>
        <w:t>日书面通知乙方。甲方单方调整发布计划的，乙方应在收到通知后24小时内出具调整方案，双方重新签署《发布排期确认单》。</w:t>
      </w:r>
    </w:p>
    <w:bookmarkEnd w:id="39"/>
    <w:p w14:paraId="3E461CCE">
      <w:pPr>
        <w:keepNext w:val="0"/>
        <w:keepLines w:val="0"/>
        <w:pageBreakBefore w:val="0"/>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highlight w:val="none"/>
        </w:rPr>
      </w:pPr>
      <w:r>
        <w:rPr>
          <w:rFonts w:hint="eastAsia" w:ascii="微软雅黑" w:hAnsi="微软雅黑" w:eastAsia="微软雅黑" w:cs="微软雅黑"/>
          <w:b/>
          <w:highlight w:val="none"/>
        </w:rPr>
        <w:t>2.3广告验收</w:t>
      </w:r>
    </w:p>
    <w:p w14:paraId="3E2C0D1D">
      <w:pPr>
        <w:keepNext w:val="0"/>
        <w:keepLines w:val="0"/>
        <w:pageBreakBefore w:val="0"/>
        <w:kinsoku/>
        <w:wordWrap/>
        <w:overflowPunct/>
        <w:topLinePunct w:val="0"/>
        <w:autoSpaceDE/>
        <w:autoSpaceDN/>
        <w:bidi w:val="0"/>
        <w:spacing w:beforeAutospacing="0" w:after="0" w:afterAutospacing="0" w:line="240" w:lineRule="auto"/>
        <w:ind w:left="482" w:hanging="420" w:hangingChars="200"/>
        <w:textAlignment w:val="auto"/>
        <w:rPr>
          <w:rFonts w:hint="eastAsia" w:ascii="微软雅黑" w:hAnsi="微软雅黑" w:eastAsia="微软雅黑" w:cs="微软雅黑"/>
          <w:color w:val="000000" w:themeColor="text1"/>
          <w:highlight w:val="none"/>
          <w:lang w:eastAsia="zh-CN"/>
          <w14:textFill>
            <w14:solidFill>
              <w14:schemeClr w14:val="tx1"/>
            </w14:solidFill>
          </w14:textFill>
        </w:rPr>
      </w:pPr>
      <w:bookmarkStart w:id="40" w:name="auto_fouce_8"/>
      <w:r>
        <w:rPr>
          <w:rFonts w:hint="eastAsia" w:ascii="微软雅黑" w:hAnsi="微软雅黑" w:eastAsia="微软雅黑" w:cs="微软雅黑"/>
          <w:b/>
          <w:highlight w:val="none"/>
        </w:rPr>
        <w:t xml:space="preserve">2.3.1 </w:t>
      </w:r>
      <w:r>
        <w:rPr>
          <w:rFonts w:hint="eastAsia" w:ascii="微软雅黑" w:hAnsi="微软雅黑" w:eastAsia="微软雅黑" w:cs="微软雅黑"/>
          <w:bCs/>
          <w:highlight w:val="none"/>
        </w:rPr>
        <w:t>验收方式：</w:t>
      </w:r>
      <w:r>
        <w:rPr>
          <w:rFonts w:hint="eastAsia" w:ascii="微软雅黑" w:hAnsi="微软雅黑" w:eastAsia="微软雅黑" w:cs="微软雅黑"/>
          <w:bCs/>
          <w:highlight w:val="none"/>
          <w:lang w:eastAsia="zh-CN"/>
        </w:rPr>
        <w:t>乙方应在广告发布后提交</w:t>
      </w:r>
      <w:r>
        <w:rPr>
          <w:rFonts w:hint="eastAsia" w:ascii="微软雅黑" w:hAnsi="微软雅黑" w:eastAsia="微软雅黑" w:cs="微软雅黑"/>
          <w:bCs/>
          <w:highlight w:val="none"/>
        </w:rPr>
        <w:t>完</w:t>
      </w:r>
      <w:r>
        <w:rPr>
          <w:rFonts w:hint="eastAsia" w:ascii="微软雅黑" w:hAnsi="微软雅黑" w:eastAsia="微软雅黑" w:cs="微软雅黑"/>
          <w:bCs/>
          <w:highlight w:val="none"/>
          <w:lang w:eastAsia="zh-CN"/>
        </w:rPr>
        <w:t>整、真实的广告上线截图、投放数据、监测报告等资料供</w:t>
      </w:r>
      <w:r>
        <w:rPr>
          <w:rFonts w:hint="eastAsia" w:ascii="微软雅黑" w:hAnsi="微软雅黑" w:eastAsia="微软雅黑" w:cs="微软雅黑"/>
          <w:bCs/>
          <w:highlight w:val="none"/>
        </w:rPr>
        <w:t>甲方</w:t>
      </w:r>
      <w:r>
        <w:rPr>
          <w:rFonts w:hint="eastAsia" w:ascii="微软雅黑" w:hAnsi="微软雅黑" w:eastAsia="微软雅黑" w:cs="微软雅黑"/>
          <w:bCs/>
          <w:highlight w:val="none"/>
          <w:lang w:eastAsia="zh-CN"/>
        </w:rPr>
        <w:t>核查。</w:t>
      </w:r>
      <w:bookmarkEnd w:id="40"/>
      <w:r>
        <w:rPr>
          <w:rFonts w:hint="eastAsia" w:ascii="微软雅黑" w:hAnsi="微软雅黑" w:eastAsia="微软雅黑" w:cs="微软雅黑"/>
          <w:color w:val="000000" w:themeColor="text1"/>
          <w:highlight w:val="yellow"/>
          <w:lang w:eastAsia="zh-CN"/>
          <w14:textFill>
            <w14:solidFill>
              <w14:schemeClr w14:val="tx1"/>
            </w14:solidFill>
          </w14:textFill>
        </w:rPr>
        <w:t>验收标准包括但不限于：</w:t>
      </w:r>
      <w:r>
        <w:rPr>
          <w:rFonts w:hint="eastAsia" w:ascii="微软雅黑" w:hAnsi="微软雅黑" w:eastAsia="微软雅黑" w:cs="微软雅黑"/>
          <w:color w:val="000000" w:themeColor="text1"/>
          <w:highlight w:val="yellow"/>
          <w:lang w:val="en-US" w:eastAsia="zh-CN"/>
          <w14:textFill>
            <w14:solidFill>
              <w14:schemeClr w14:val="tx1"/>
            </w14:solidFill>
          </w14:textFill>
        </w:rPr>
        <w:t>广告曝光量不少于_____、线索获取量不少于_____。</w:t>
      </w:r>
      <w:r>
        <w:rPr>
          <w:rFonts w:hint="eastAsia" w:ascii="微软雅黑" w:hAnsi="微软雅黑" w:eastAsia="微软雅黑" w:cs="微软雅黑"/>
          <w:color w:val="000000" w:themeColor="text1"/>
          <w:highlight w:val="none"/>
          <w:lang w:eastAsia="zh-CN"/>
          <w14:textFill>
            <w14:solidFill>
              <w14:schemeClr w14:val="tx1"/>
            </w14:solidFill>
          </w14:textFill>
        </w:rPr>
        <w:t>甲方有权依据实际广告效果、投放位置、时长、曝光量等多维度进行验收，并以甲方书面确认验收合格为准。甲方如认为验收不合格，有权拒绝付款、要求乙方重做或解除合同。</w:t>
      </w:r>
    </w:p>
    <w:p w14:paraId="010E0BBF">
      <w:pPr>
        <w:keepNext w:val="0"/>
        <w:keepLines w:val="0"/>
        <w:pageBreakBefore w:val="0"/>
        <w:kinsoku/>
        <w:wordWrap/>
        <w:overflowPunct/>
        <w:topLinePunct w:val="0"/>
        <w:autoSpaceDE/>
        <w:autoSpaceDN/>
        <w:bidi w:val="0"/>
        <w:spacing w:beforeAutospacing="0" w:after="0" w:afterAutospacing="0" w:line="240" w:lineRule="auto"/>
        <w:ind w:left="482" w:hanging="420" w:hangingChars="200"/>
        <w:textAlignment w:val="auto"/>
        <w:rPr>
          <w:rFonts w:hint="eastAsia" w:ascii="微软雅黑" w:hAnsi="微软雅黑" w:eastAsia="微软雅黑" w:cs="微软雅黑"/>
          <w:bCs/>
          <w:highlight w:val="none"/>
        </w:rPr>
      </w:pPr>
      <w:r>
        <w:rPr>
          <w:rFonts w:hint="eastAsia" w:ascii="微软雅黑" w:hAnsi="微软雅黑" w:eastAsia="微软雅黑" w:cs="微软雅黑"/>
          <w:b/>
          <w:highlight w:val="none"/>
        </w:rPr>
        <w:t>2.3.2</w:t>
      </w:r>
      <w:r>
        <w:rPr>
          <w:rFonts w:hint="eastAsia" w:ascii="微软雅黑" w:hAnsi="微软雅黑" w:eastAsia="微软雅黑" w:cs="微软雅黑"/>
          <w:bCs/>
          <w:highlight w:val="none"/>
        </w:rPr>
        <w:t>乙方应对提供的服务成果作出全面自查和整理，并列出清单，作为甲方验收和使用的技术条件依据，</w:t>
      </w:r>
      <w:bookmarkStart w:id="41" w:name="auto_fouce_9"/>
      <w:r>
        <w:rPr>
          <w:rFonts w:hint="eastAsia" w:ascii="微软雅黑" w:hAnsi="微软雅黑" w:eastAsia="微软雅黑" w:cs="微软雅黑"/>
          <w:bCs/>
          <w:highlight w:val="none"/>
        </w:rPr>
        <w:t>清单应随提供的服务成果交给甲方</w:t>
      </w:r>
      <w:r>
        <w:rPr>
          <w:rFonts w:hint="eastAsia" w:ascii="微软雅黑" w:hAnsi="微软雅黑" w:eastAsia="微软雅黑" w:cs="微软雅黑"/>
          <w:bCs/>
          <w:highlight w:val="none"/>
          <w:lang w:eastAsia="zh-CN"/>
        </w:rPr>
        <w:t>，且作为付款请求的必要附件</w:t>
      </w:r>
      <w:r>
        <w:rPr>
          <w:rFonts w:hint="eastAsia" w:ascii="微软雅黑" w:hAnsi="微软雅黑" w:eastAsia="微软雅黑" w:cs="微软雅黑"/>
          <w:bCs/>
          <w:highlight w:val="none"/>
        </w:rPr>
        <w:t>。</w:t>
      </w:r>
      <w:bookmarkEnd w:id="41"/>
    </w:p>
    <w:p w14:paraId="1A253135">
      <w:pPr>
        <w:keepNext w:val="0"/>
        <w:keepLines w:val="0"/>
        <w:pageBreakBefore w:val="0"/>
        <w:kinsoku/>
        <w:wordWrap/>
        <w:overflowPunct/>
        <w:topLinePunct w:val="0"/>
        <w:autoSpaceDE/>
        <w:autoSpaceDN/>
        <w:bidi w:val="0"/>
        <w:spacing w:beforeAutospacing="0" w:after="0" w:afterAutospacing="0" w:line="240" w:lineRule="auto"/>
        <w:ind w:left="482" w:hanging="420" w:hangingChars="200"/>
        <w:textAlignment w:val="auto"/>
        <w:rPr>
          <w:rFonts w:hint="eastAsia" w:ascii="微软雅黑" w:hAnsi="微软雅黑" w:eastAsia="微软雅黑" w:cs="微软雅黑"/>
          <w:bCs/>
          <w:color w:val="FF0000"/>
          <w:highlight w:val="none"/>
          <w:lang w:eastAsia="zh-CN"/>
        </w:rPr>
      </w:pPr>
      <w:r>
        <w:rPr>
          <w:rFonts w:hint="eastAsia" w:ascii="微软雅黑" w:hAnsi="微软雅黑" w:eastAsia="微软雅黑" w:cs="微软雅黑"/>
          <w:b/>
          <w:highlight w:val="none"/>
        </w:rPr>
        <w:t>2.3.3</w:t>
      </w:r>
      <w:r>
        <w:rPr>
          <w:rFonts w:hint="eastAsia" w:ascii="微软雅黑" w:hAnsi="微软雅黑" w:eastAsia="微软雅黑" w:cs="微软雅黑"/>
          <w:bCs/>
          <w:highlight w:val="none"/>
        </w:rPr>
        <w:t>如项目实施情况需要分阶段验收，则根据实际情况分阶段出具《验收报告》。</w:t>
      </w:r>
      <w:bookmarkStart w:id="42" w:name="auto_fouce_11"/>
    </w:p>
    <w:bookmarkEnd w:id="42"/>
    <w:p w14:paraId="4430D44B">
      <w:pPr>
        <w:keepNext w:val="0"/>
        <w:keepLines w:val="0"/>
        <w:pageBreakBefore w:val="0"/>
        <w:widowControl/>
        <w:kinsoku/>
        <w:wordWrap/>
        <w:overflowPunct/>
        <w:topLinePunct w:val="0"/>
        <w:autoSpaceDE/>
        <w:autoSpaceDN/>
        <w:bidi w:val="0"/>
        <w:spacing w:beforeAutospacing="0" w:after="0" w:afterAutospacing="0" w:line="240" w:lineRule="auto"/>
        <w:ind w:left="480" w:hanging="420" w:hangingChars="200"/>
        <w:jc w:val="left"/>
        <w:textAlignment w:val="auto"/>
        <w:rPr>
          <w:rFonts w:hint="eastAsia" w:ascii="微软雅黑" w:hAnsi="微软雅黑" w:eastAsia="微软雅黑" w:cs="微软雅黑"/>
          <w:highlight w:val="none"/>
        </w:rPr>
      </w:pPr>
      <w:r>
        <w:rPr>
          <w:rFonts w:hint="eastAsia" w:ascii="微软雅黑" w:hAnsi="微软雅黑" w:eastAsia="微软雅黑" w:cs="微软雅黑"/>
          <w:b/>
          <w:bCs/>
          <w:color w:val="000000"/>
          <w:kern w:val="0"/>
          <w:highlight w:val="none"/>
          <w:lang w:eastAsia="zh-CN" w:bidi="ar"/>
        </w:rPr>
        <w:t>2.3.4</w:t>
      </w:r>
      <w:r>
        <w:rPr>
          <w:rFonts w:hint="eastAsia" w:ascii="微软雅黑" w:hAnsi="微软雅黑" w:eastAsia="微软雅黑" w:cs="微软雅黑"/>
          <w:color w:val="000000"/>
          <w:kern w:val="0"/>
          <w:highlight w:val="none"/>
          <w:lang w:bidi="ar"/>
        </w:rPr>
        <w:t>验收异议处理：甲方提出书面异议的，乙方应在48小时内完成整改并重新提交验收，每整改一次顺延验收期限3个工作日。三次整改仍未通过的，甲方有权解除合同。 分阶段验收不合格的，后续阶段服务自动中止直至整改完成。整改期间，乙方应按每日合同总金额0.5%支付违约金，超过5日未整改的甲方有权解除合同。</w:t>
      </w:r>
    </w:p>
    <w:p w14:paraId="62FB124D">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b/>
          <w:highlight w:val="none"/>
        </w:rPr>
      </w:pPr>
      <w:r>
        <w:rPr>
          <w:rFonts w:hint="eastAsia" w:ascii="微软雅黑" w:hAnsi="微软雅黑" w:eastAsia="微软雅黑" w:cs="微软雅黑"/>
          <w:b/>
          <w:highlight w:val="none"/>
        </w:rPr>
        <w:t>第三条 双方权利与义务</w:t>
      </w:r>
    </w:p>
    <w:p w14:paraId="30E7C0BB">
      <w:pPr>
        <w:keepNext w:val="0"/>
        <w:keepLines w:val="0"/>
        <w:pageBreakBefore w:val="0"/>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b/>
          <w:highlight w:val="none"/>
        </w:rPr>
      </w:pPr>
      <w:r>
        <w:rPr>
          <w:rFonts w:hint="eastAsia" w:ascii="微软雅黑" w:hAnsi="微软雅黑" w:eastAsia="微软雅黑" w:cs="微软雅黑"/>
          <w:b/>
          <w:highlight w:val="none"/>
        </w:rPr>
        <w:t>3.1甲方权利与义务</w:t>
      </w:r>
    </w:p>
    <w:p w14:paraId="5A7937E7">
      <w:pPr>
        <w:keepNext w:val="0"/>
        <w:keepLines w:val="0"/>
        <w:pageBreakBefore w:val="0"/>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highlight w:val="none"/>
        </w:rPr>
      </w:pPr>
      <w:r>
        <w:rPr>
          <w:rFonts w:hint="eastAsia" w:ascii="微软雅黑" w:hAnsi="微软雅黑" w:eastAsia="微软雅黑" w:cs="微软雅黑"/>
          <w:b/>
          <w:highlight w:val="none"/>
        </w:rPr>
        <w:t>3.1.1</w:t>
      </w:r>
      <w:r>
        <w:rPr>
          <w:rFonts w:hint="eastAsia" w:ascii="微软雅黑" w:hAnsi="微软雅黑" w:eastAsia="微软雅黑" w:cs="微软雅黑"/>
          <w:highlight w:val="none"/>
        </w:rPr>
        <w:t>甲方有权在签订本合同前对乙方进行相关的资格审查，乙方应提供必要配合。</w:t>
      </w:r>
    </w:p>
    <w:p w14:paraId="4F967BB5">
      <w:pPr>
        <w:keepNext w:val="0"/>
        <w:keepLines w:val="0"/>
        <w:pageBreakBefore w:val="0"/>
        <w:kinsoku/>
        <w:wordWrap/>
        <w:overflowPunct/>
        <w:topLinePunct w:val="0"/>
        <w:autoSpaceDE/>
        <w:autoSpaceDN/>
        <w:bidi w:val="0"/>
        <w:spacing w:beforeAutospacing="0" w:after="0" w:afterAutospacing="0" w:line="240" w:lineRule="auto"/>
        <w:ind w:left="723" w:hanging="630" w:hangingChars="300"/>
        <w:jc w:val="left"/>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b/>
          <w:highlight w:val="none"/>
        </w:rPr>
        <w:t>3.1.2</w:t>
      </w:r>
      <w:r>
        <w:rPr>
          <w:rFonts w:hint="eastAsia" w:ascii="微软雅黑" w:hAnsi="微软雅黑" w:eastAsia="微软雅黑" w:cs="微软雅黑"/>
          <w:highlight w:val="none"/>
        </w:rPr>
        <w:t>甲方应及时向乙方提供广告发布信息，以保证宣传工作的开展。甲方提供的资料及相关信息须真实合法,</w:t>
      </w:r>
      <w:r>
        <w:rPr>
          <w:rFonts w:hint="eastAsia" w:ascii="微软雅黑" w:hAnsi="微软雅黑" w:eastAsia="微软雅黑" w:cs="微软雅黑"/>
          <w:color w:val="000000" w:themeColor="text1"/>
          <w:highlight w:val="none"/>
          <w14:textFill>
            <w14:solidFill>
              <w14:schemeClr w14:val="tx1"/>
            </w14:solidFill>
          </w14:textFill>
        </w:rPr>
        <w:t>不得故意提供虚假或者引人误解的资料。</w:t>
      </w:r>
    </w:p>
    <w:p w14:paraId="4A5CB730">
      <w:pPr>
        <w:keepNext w:val="0"/>
        <w:keepLines w:val="0"/>
        <w:pageBreakBefore w:val="0"/>
        <w:kinsoku/>
        <w:wordWrap/>
        <w:overflowPunct/>
        <w:topLinePunct w:val="0"/>
        <w:autoSpaceDE/>
        <w:autoSpaceDN/>
        <w:bidi w:val="0"/>
        <w:spacing w:beforeAutospacing="0" w:after="0" w:afterAutospacing="0" w:line="240" w:lineRule="auto"/>
        <w:ind w:left="723" w:hanging="630" w:hangingChars="300"/>
        <w:jc w:val="left"/>
        <w:textAlignment w:val="auto"/>
        <w:rPr>
          <w:rFonts w:hint="eastAsia" w:ascii="微软雅黑" w:hAnsi="微软雅黑" w:eastAsia="微软雅黑" w:cs="微软雅黑"/>
          <w:highlight w:val="none"/>
        </w:rPr>
      </w:pPr>
      <w:r>
        <w:rPr>
          <w:rFonts w:hint="eastAsia" w:ascii="微软雅黑" w:hAnsi="微软雅黑" w:eastAsia="微软雅黑" w:cs="微软雅黑"/>
          <w:b/>
          <w:highlight w:val="none"/>
        </w:rPr>
        <w:t>3.1.3</w:t>
      </w:r>
      <w:r>
        <w:rPr>
          <w:rFonts w:hint="eastAsia" w:ascii="微软雅黑" w:hAnsi="微软雅黑" w:eastAsia="微软雅黑" w:cs="微软雅黑"/>
          <w:highlight w:val="none"/>
        </w:rPr>
        <w:t>甲方要求发布的广告应合法合规，依法应向行政主管部门报批报备的，</w:t>
      </w:r>
      <w:bookmarkStart w:id="43" w:name="auto_fouce_13"/>
      <w:r>
        <w:rPr>
          <w:rFonts w:hint="eastAsia" w:ascii="微软雅黑" w:hAnsi="微软雅黑" w:eastAsia="微软雅黑" w:cs="微软雅黑"/>
          <w:highlight w:val="none"/>
        </w:rPr>
        <w:t>由乙方负责进行报批</w:t>
      </w:r>
      <w:r>
        <w:rPr>
          <w:rFonts w:hint="eastAsia" w:ascii="微软雅黑" w:hAnsi="微软雅黑" w:eastAsia="微软雅黑" w:cs="微软雅黑"/>
          <w:highlight w:val="none"/>
          <w:lang w:eastAsia="zh-CN"/>
        </w:rPr>
        <w:t>并承担全部申报费用</w:t>
      </w:r>
      <w:r>
        <w:rPr>
          <w:rFonts w:hint="eastAsia" w:ascii="微软雅黑" w:hAnsi="微软雅黑" w:eastAsia="微软雅黑" w:cs="微软雅黑"/>
          <w:color w:val="FF0000"/>
          <w:highlight w:val="none"/>
          <w:lang w:eastAsia="zh-CN"/>
        </w:rPr>
        <w:t>，</w:t>
      </w:r>
      <w:r>
        <w:rPr>
          <w:rFonts w:hint="eastAsia" w:ascii="微软雅黑" w:hAnsi="微软雅黑" w:eastAsia="微软雅黑" w:cs="微软雅黑"/>
          <w:highlight w:val="none"/>
        </w:rPr>
        <w:t>甲方配合提供相关审批文件。</w:t>
      </w:r>
      <w:bookmarkEnd w:id="43"/>
    </w:p>
    <w:p w14:paraId="210F6CFA">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highlight w:val="none"/>
        </w:rPr>
      </w:pPr>
      <w:r>
        <w:rPr>
          <w:rFonts w:hint="eastAsia" w:ascii="微软雅黑" w:hAnsi="微软雅黑" w:eastAsia="微软雅黑" w:cs="微软雅黑"/>
          <w:b/>
          <w:highlight w:val="none"/>
        </w:rPr>
        <w:t>3.1.4</w:t>
      </w:r>
      <w:r>
        <w:rPr>
          <w:rFonts w:hint="eastAsia" w:ascii="微软雅黑" w:hAnsi="微软雅黑" w:eastAsia="微软雅黑" w:cs="微软雅黑"/>
          <w:highlight w:val="none"/>
        </w:rPr>
        <w:t>甲方按照合同约定的金额、时间、方式支付合同价款。</w:t>
      </w:r>
    </w:p>
    <w:p w14:paraId="7A17D641">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highlight w:val="none"/>
        </w:rPr>
      </w:pPr>
      <w:r>
        <w:rPr>
          <w:rFonts w:hint="eastAsia" w:ascii="微软雅黑" w:hAnsi="微软雅黑" w:eastAsia="微软雅黑" w:cs="微软雅黑"/>
          <w:b/>
          <w:highlight w:val="none"/>
        </w:rPr>
        <w:t>3.1.5</w:t>
      </w:r>
      <w:r>
        <w:rPr>
          <w:rFonts w:hint="eastAsia" w:ascii="微软雅黑" w:hAnsi="微软雅黑" w:eastAsia="微软雅黑" w:cs="微软雅黑"/>
          <w:highlight w:val="none"/>
        </w:rPr>
        <w:t>甲方应提供必要的支持协助乙方完成广告发布服务，并及时对乙方的广告发布情况进行确认或验收。</w:t>
      </w:r>
    </w:p>
    <w:p w14:paraId="3CE516F5">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bCs/>
          <w:highlight w:val="none"/>
        </w:rPr>
      </w:pPr>
      <w:r>
        <w:rPr>
          <w:rFonts w:hint="eastAsia" w:ascii="微软雅黑" w:hAnsi="微软雅黑" w:eastAsia="微软雅黑" w:cs="微软雅黑"/>
          <w:b/>
          <w:highlight w:val="none"/>
        </w:rPr>
        <w:t>3.1.6</w:t>
      </w:r>
      <w:r>
        <w:rPr>
          <w:rFonts w:hint="eastAsia" w:ascii="微软雅黑" w:hAnsi="微软雅黑" w:eastAsia="微软雅黑" w:cs="微软雅黑"/>
          <w:bCs/>
          <w:highlight w:val="none"/>
        </w:rPr>
        <w:t>甲方有权针对广告发布情况进行抽查，发现发布有瑕疵的，双方商榷，可将发布期顺延 。</w:t>
      </w:r>
    </w:p>
    <w:p w14:paraId="4949B6BB">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highlight w:val="none"/>
        </w:rPr>
      </w:pPr>
      <w:r>
        <w:rPr>
          <w:rFonts w:hint="eastAsia" w:ascii="微软雅黑" w:hAnsi="微软雅黑" w:eastAsia="微软雅黑" w:cs="微软雅黑"/>
          <w:b/>
          <w:bCs/>
          <w:color w:val="000000"/>
          <w:highlight w:val="none"/>
        </w:rPr>
        <w:t>3.1.7</w:t>
      </w:r>
      <w:r>
        <w:rPr>
          <w:rFonts w:hint="eastAsia" w:ascii="微软雅黑" w:hAnsi="微软雅黑" w:eastAsia="微软雅黑" w:cs="微软雅黑"/>
          <w:color w:val="000000"/>
          <w:highlight w:val="none"/>
        </w:rPr>
        <w:t xml:space="preserve"> 甲方有权委托第三方机构对广告发布效果进行审计，乙方应提供全部后台数据配合。</w:t>
      </w:r>
    </w:p>
    <w:p w14:paraId="65B28275">
      <w:pPr>
        <w:keepNext w:val="0"/>
        <w:keepLines w:val="0"/>
        <w:pageBreakBefore w:val="0"/>
        <w:tabs>
          <w:tab w:val="left" w:pos="2565"/>
        </w:tabs>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b/>
          <w:highlight w:val="none"/>
        </w:rPr>
      </w:pPr>
      <w:r>
        <w:rPr>
          <w:rFonts w:hint="eastAsia" w:ascii="微软雅黑" w:hAnsi="微软雅黑" w:eastAsia="微软雅黑" w:cs="微软雅黑"/>
          <w:b/>
          <w:highlight w:val="none"/>
        </w:rPr>
        <w:t>3.2乙方权利与义务</w:t>
      </w:r>
    </w:p>
    <w:p w14:paraId="5E0996ED">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highlight w:val="none"/>
        </w:rPr>
      </w:pPr>
      <w:r>
        <w:rPr>
          <w:rFonts w:hint="eastAsia" w:ascii="微软雅黑" w:hAnsi="微软雅黑" w:eastAsia="微软雅黑" w:cs="微软雅黑"/>
          <w:b/>
          <w:bCs/>
          <w:highlight w:val="none"/>
        </w:rPr>
        <w:t xml:space="preserve">3.2.1 </w:t>
      </w:r>
      <w:r>
        <w:rPr>
          <w:rFonts w:hint="eastAsia" w:ascii="微软雅黑" w:hAnsi="微软雅黑" w:eastAsia="微软雅黑" w:cs="微软雅黑"/>
          <w:highlight w:val="none"/>
        </w:rPr>
        <w:t>乙方给予甲方网络广告资源的配送，配送广告的执行同样遵守本合同。</w:t>
      </w:r>
    </w:p>
    <w:p w14:paraId="536AE2C7">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highlight w:val="none"/>
        </w:rPr>
      </w:pPr>
      <w:r>
        <w:rPr>
          <w:rFonts w:hint="eastAsia" w:ascii="微软雅黑" w:hAnsi="微软雅黑" w:eastAsia="微软雅黑" w:cs="微软雅黑"/>
          <w:b/>
          <w:bCs/>
          <w:highlight w:val="none"/>
        </w:rPr>
        <w:t xml:space="preserve">3.2.2 </w:t>
      </w:r>
      <w:r>
        <w:rPr>
          <w:rFonts w:hint="eastAsia" w:ascii="微软雅黑" w:hAnsi="微软雅黑" w:eastAsia="微软雅黑" w:cs="微软雅黑"/>
          <w:highlight w:val="none"/>
        </w:rPr>
        <w:t>合同有效期内，广告价格、配送等的调整均需经甲乙双方协商一致。</w:t>
      </w:r>
    </w:p>
    <w:p w14:paraId="352D342D">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highlight w:val="none"/>
        </w:rPr>
      </w:pPr>
      <w:bookmarkStart w:id="44" w:name="auto_fouce_16"/>
      <w:r>
        <w:rPr>
          <w:rFonts w:hint="eastAsia" w:ascii="微软雅黑" w:hAnsi="微软雅黑" w:eastAsia="微软雅黑" w:cs="微软雅黑"/>
          <w:b/>
          <w:bCs/>
          <w:highlight w:val="none"/>
        </w:rPr>
        <w:t xml:space="preserve">3.2.3 </w:t>
      </w:r>
      <w:r>
        <w:rPr>
          <w:rFonts w:hint="eastAsia" w:ascii="微软雅黑" w:hAnsi="微软雅黑" w:eastAsia="微软雅黑" w:cs="微软雅黑"/>
          <w:highlight w:val="none"/>
        </w:rPr>
        <w:t>乙方应具有本合同所涉及媒体的合法广告发布权或广告发布代理权</w:t>
      </w:r>
      <w:r>
        <w:rPr>
          <w:rFonts w:hint="eastAsia" w:ascii="微软雅黑" w:hAnsi="微软雅黑" w:eastAsia="微软雅黑" w:cs="微软雅黑"/>
          <w:color w:val="FF0000"/>
          <w:highlight w:val="none"/>
          <w:lang w:eastAsia="zh-CN"/>
        </w:rPr>
        <w:t>，</w:t>
      </w:r>
      <w:bookmarkEnd w:id="44"/>
      <w:r>
        <w:rPr>
          <w:rFonts w:hint="eastAsia" w:ascii="微软雅黑" w:hAnsi="微软雅黑" w:eastAsia="微软雅黑" w:cs="微软雅黑"/>
          <w:color w:val="000000" w:themeColor="text1"/>
          <w:highlight w:val="none"/>
          <w:lang w:eastAsia="zh-CN"/>
          <w14:textFill>
            <w14:solidFill>
              <w14:schemeClr w14:val="tx1"/>
            </w14:solidFill>
          </w14:textFill>
        </w:rPr>
        <w:t>并应向甲方提供相关资质证明</w:t>
      </w:r>
      <w:r>
        <w:rPr>
          <w:rFonts w:hint="eastAsia" w:ascii="微软雅黑" w:hAnsi="微软雅黑" w:eastAsia="微软雅黑" w:cs="微软雅黑"/>
          <w:color w:val="000000" w:themeColor="text1"/>
          <w:highlight w:val="none"/>
          <w14:textFill>
            <w14:solidFill>
              <w14:schemeClr w14:val="tx1"/>
            </w14:solidFill>
          </w14:textFill>
        </w:rPr>
        <w:t>。</w:t>
      </w:r>
      <w:r>
        <w:rPr>
          <w:rFonts w:hint="eastAsia" w:ascii="微软雅黑" w:hAnsi="微软雅黑" w:eastAsia="微软雅黑" w:cs="微软雅黑"/>
          <w:color w:val="000000" w:themeColor="text1"/>
          <w:highlight w:val="none"/>
          <w:lang w:eastAsia="zh-CN"/>
          <w14:textFill>
            <w14:solidFill>
              <w14:schemeClr w14:val="tx1"/>
            </w14:solidFill>
          </w14:textFill>
        </w:rPr>
        <w:t>若因乙方资质问题导致无法发布，乙方应承担全部责任并赔偿甲方合同价款30%的违约金，违约金不足以弥补甲方损失的，甲方有权继续向乙方追偿。</w:t>
      </w:r>
    </w:p>
    <w:p w14:paraId="4C3EC897">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color w:val="000000" w:themeColor="text1"/>
          <w:highlight w:val="none"/>
          <w:lang w:eastAsia="zh-CN"/>
          <w14:textFill>
            <w14:solidFill>
              <w14:schemeClr w14:val="tx1"/>
            </w14:solidFill>
          </w14:textFill>
        </w:rPr>
      </w:pPr>
      <w:r>
        <w:rPr>
          <w:rFonts w:hint="eastAsia" w:ascii="微软雅黑" w:hAnsi="微软雅黑" w:eastAsia="微软雅黑" w:cs="微软雅黑"/>
          <w:b/>
          <w:bCs/>
          <w:highlight w:val="none"/>
        </w:rPr>
        <w:t xml:space="preserve">3.2.4 </w:t>
      </w:r>
      <w:r>
        <w:rPr>
          <w:rFonts w:hint="eastAsia" w:ascii="微软雅黑" w:hAnsi="微软雅黑" w:eastAsia="微软雅黑" w:cs="微软雅黑"/>
          <w:highlight w:val="none"/>
        </w:rPr>
        <w:t>乙方应切实履行广告申报审批备案工作，如因乙方原因未完成申报，或提供虚假批文而导致广告不能发布或发布后被撤换，乙方应承担全部责任并</w:t>
      </w:r>
    </w:p>
    <w:p w14:paraId="7F6D0D37">
      <w:pPr>
        <w:keepNext w:val="0"/>
        <w:keepLines w:val="0"/>
        <w:pageBreakBefore w:val="0"/>
        <w:tabs>
          <w:tab w:val="left" w:pos="1020"/>
        </w:tabs>
        <w:kinsoku/>
        <w:wordWrap/>
        <w:overflowPunct/>
        <w:topLinePunct w:val="0"/>
        <w:autoSpaceDE/>
        <w:autoSpaceDN/>
        <w:bidi w:val="0"/>
        <w:spacing w:beforeAutospacing="0" w:after="0" w:afterAutospacing="0" w:line="240" w:lineRule="auto"/>
        <w:ind w:left="630" w:leftChars="300"/>
        <w:textAlignment w:val="auto"/>
        <w:rPr>
          <w:rFonts w:hint="eastAsia" w:ascii="微软雅黑" w:hAnsi="微软雅黑" w:eastAsia="微软雅黑" w:cs="微软雅黑"/>
          <w:highlight w:val="none"/>
        </w:rPr>
      </w:pPr>
      <w:r>
        <w:rPr>
          <w:rFonts w:hint="eastAsia" w:ascii="微软雅黑" w:hAnsi="微软雅黑" w:eastAsia="微软雅黑" w:cs="微软雅黑"/>
          <w:color w:val="000000" w:themeColor="text1"/>
          <w:highlight w:val="none"/>
          <w:lang w:eastAsia="zh-CN"/>
          <w14:textFill>
            <w14:solidFill>
              <w14:schemeClr w14:val="tx1"/>
            </w14:solidFill>
          </w14:textFill>
        </w:rPr>
        <w:t>赔偿甲方合同价款30%的违约金，违约金不足以弥补甲方损失的，甲方有权继续向乙方追偿。</w:t>
      </w:r>
    </w:p>
    <w:p w14:paraId="6CAF849F">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b/>
          <w:bCs/>
          <w:highlight w:val="none"/>
        </w:rPr>
        <w:t xml:space="preserve">3.2.5 </w:t>
      </w:r>
      <w:r>
        <w:rPr>
          <w:rFonts w:hint="eastAsia" w:ascii="微软雅黑" w:hAnsi="微软雅黑" w:eastAsia="微软雅黑" w:cs="微软雅黑"/>
          <w:highlight w:val="none"/>
        </w:rPr>
        <w:t>乙方具有对广告的实质性审查义务，并向甲方承担质量瑕疵担保责任。</w:t>
      </w:r>
      <w:r>
        <w:rPr>
          <w:rFonts w:hint="eastAsia" w:ascii="微软雅黑" w:hAnsi="微软雅黑" w:eastAsia="微软雅黑" w:cs="微软雅黑"/>
          <w:color w:val="000000" w:themeColor="text1"/>
          <w:highlight w:val="none"/>
          <w:lang w:eastAsia="zh-CN"/>
          <w14:textFill>
            <w14:solidFill>
              <w14:schemeClr w14:val="tx1"/>
            </w14:solidFill>
          </w14:textFill>
        </w:rPr>
        <w:t xml:space="preserve">乙方承诺其审查标准不得低于市级市场监督管理部门广告审查标准，并应建立双人复核机制。 </w:t>
      </w:r>
      <w:r>
        <w:rPr>
          <w:rFonts w:hint="eastAsia" w:ascii="微软雅黑" w:hAnsi="微软雅黑" w:eastAsia="微软雅黑" w:cs="微软雅黑"/>
          <w:color w:val="000000" w:themeColor="text1"/>
          <w:highlight w:val="none"/>
          <w14:textFill>
            <w14:solidFill>
              <w14:schemeClr w14:val="tx1"/>
            </w14:solidFill>
          </w14:textFill>
        </w:rPr>
        <w:t>实质性审查义务的内涵主要包括：</w:t>
      </w:r>
    </w:p>
    <w:p w14:paraId="247FA739">
      <w:pPr>
        <w:keepNext w:val="0"/>
        <w:keepLines w:val="0"/>
        <w:pageBreakBefore w:val="0"/>
        <w:tabs>
          <w:tab w:val="left" w:pos="1020"/>
        </w:tabs>
        <w:kinsoku/>
        <w:wordWrap/>
        <w:overflowPunct/>
        <w:topLinePunct w:val="0"/>
        <w:autoSpaceDE/>
        <w:autoSpaceDN/>
        <w:bidi w:val="0"/>
        <w:spacing w:beforeAutospacing="0" w:after="0" w:afterAutospacing="0" w:line="240" w:lineRule="auto"/>
        <w:ind w:left="630" w:leftChars="300" w:firstLine="10" w:firstLineChars="0"/>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乙方发布广告应以不违反相关广告法律法规为前提，其次方为满足甲方的具体要求；</w:t>
      </w:r>
    </w:p>
    <w:p w14:paraId="503EF911">
      <w:pPr>
        <w:keepNext w:val="0"/>
        <w:keepLines w:val="0"/>
        <w:pageBreakBefore w:val="0"/>
        <w:tabs>
          <w:tab w:val="left" w:pos="1020"/>
        </w:tabs>
        <w:kinsoku/>
        <w:wordWrap/>
        <w:overflowPunct/>
        <w:topLinePunct w:val="0"/>
        <w:autoSpaceDE/>
        <w:autoSpaceDN/>
        <w:bidi w:val="0"/>
        <w:spacing w:beforeAutospacing="0" w:after="0" w:afterAutospacing="0" w:line="240" w:lineRule="auto"/>
        <w:ind w:left="630" w:leftChars="300" w:firstLine="10" w:firstLineChars="0"/>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乙方对广告的内容及形式应进行实质性审查，并确保广告本身的合法合规性；</w:t>
      </w:r>
    </w:p>
    <w:p w14:paraId="1AE5E655">
      <w:pPr>
        <w:keepNext w:val="0"/>
        <w:keepLines w:val="0"/>
        <w:pageBreakBefore w:val="0"/>
        <w:tabs>
          <w:tab w:val="left" w:pos="1020"/>
        </w:tabs>
        <w:kinsoku/>
        <w:wordWrap/>
        <w:overflowPunct/>
        <w:topLinePunct w:val="0"/>
        <w:autoSpaceDE/>
        <w:autoSpaceDN/>
        <w:bidi w:val="0"/>
        <w:spacing w:beforeAutospacing="0" w:after="0" w:afterAutospacing="0" w:line="240" w:lineRule="auto"/>
        <w:ind w:left="630" w:leftChars="300" w:firstLine="10" w:firstLineChars="0"/>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乙方应保证广告发布行为符合《广告法》等法律法规的具体要求。</w:t>
      </w:r>
    </w:p>
    <w:p w14:paraId="00C2069A">
      <w:pPr>
        <w:keepNext w:val="0"/>
        <w:keepLines w:val="0"/>
        <w:pageBreakBefore w:val="0"/>
        <w:tabs>
          <w:tab w:val="left" w:pos="1020"/>
        </w:tabs>
        <w:kinsoku/>
        <w:wordWrap/>
        <w:overflowPunct/>
        <w:topLinePunct w:val="0"/>
        <w:autoSpaceDE/>
        <w:autoSpaceDN/>
        <w:bidi w:val="0"/>
        <w:spacing w:beforeAutospacing="0" w:after="0" w:afterAutospacing="0" w:line="240" w:lineRule="auto"/>
        <w:ind w:left="630" w:leftChars="300" w:firstLine="10" w:firstLineChars="0"/>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乙方审查过程中发现广告存在上述风险，可能导致政府主管机关的行政处罚或批评等不利法律后果的，应书面告知甲方进行修订调整，且应立即暂停发布流程，甲方应予以配合。如甲方不按照乙方要求调整广告内容，乙方应以书面形式拒绝甲方发布要求并提供相关证明，履行上述义务后乙方无需承担违约责任，但不涉及上述情形的其他广告应按照合同约定及时发布。</w:t>
      </w:r>
    </w:p>
    <w:p w14:paraId="2E83EC82">
      <w:pPr>
        <w:keepNext w:val="0"/>
        <w:keepLines w:val="0"/>
        <w:pageBreakBefore w:val="0"/>
        <w:tabs>
          <w:tab w:val="left" w:pos="1020"/>
        </w:tabs>
        <w:kinsoku/>
        <w:wordWrap/>
        <w:overflowPunct/>
        <w:topLinePunct w:val="0"/>
        <w:autoSpaceDE/>
        <w:autoSpaceDN/>
        <w:bidi w:val="0"/>
        <w:spacing w:beforeAutospacing="0" w:after="0" w:afterAutospacing="0" w:line="240" w:lineRule="auto"/>
        <w:ind w:left="630" w:leftChars="300" w:firstLine="10" w:firstLineChars="0"/>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乙方发布广告之行为即视作乙方完成广告的实质性审查，并保证广告的内容、形式、发布主体、发布行为等不存在会被相关行政主管机关予以处罚的风险。本合同履行期间及本合同履行结束后，因广告内容或发布行为不具有合规性或不符合广告行政主管部门要求而受到行政处罚时，乙方应无条件按照行政处罚机关决定处罚金额两倍向甲方承担违约责任，如甲方仍有其他损失未受偿付的，乙方还应按照甲方实际损失承担赔偿责任。</w:t>
      </w:r>
    </w:p>
    <w:p w14:paraId="1614F14D">
      <w:pPr>
        <w:keepNext w:val="0"/>
        <w:keepLines w:val="0"/>
        <w:pageBreakBefore w:val="0"/>
        <w:tabs>
          <w:tab w:val="left" w:pos="1020"/>
        </w:tabs>
        <w:kinsoku/>
        <w:wordWrap/>
        <w:overflowPunct/>
        <w:topLinePunct w:val="0"/>
        <w:autoSpaceDE/>
        <w:autoSpaceDN/>
        <w:bidi w:val="0"/>
        <w:spacing w:beforeAutospacing="0" w:after="0" w:afterAutospacing="0" w:line="240" w:lineRule="auto"/>
        <w:ind w:left="630" w:leftChars="300" w:firstLine="10" w:firstLineChars="0"/>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本合同履行期间，甲方对广告内容及乙方发布行为的确认或同意，不视为对乙方实质性审查义务、质量瑕疵担保责任的任何减轻及豁免。</w:t>
      </w:r>
    </w:p>
    <w:p w14:paraId="7EB26085">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highlight w:val="none"/>
        </w:rPr>
      </w:pPr>
      <w:r>
        <w:rPr>
          <w:rFonts w:hint="eastAsia" w:ascii="微软雅黑" w:hAnsi="微软雅黑" w:eastAsia="微软雅黑" w:cs="微软雅黑"/>
          <w:b/>
          <w:bCs/>
          <w:highlight w:val="none"/>
        </w:rPr>
        <w:t xml:space="preserve">3.2.6 </w:t>
      </w:r>
      <w:r>
        <w:rPr>
          <w:rFonts w:hint="eastAsia" w:ascii="微软雅黑" w:hAnsi="微软雅黑" w:eastAsia="微软雅黑" w:cs="微软雅黑"/>
          <w:highlight w:val="none"/>
        </w:rPr>
        <w:t>乙方根据当月《广告发布排期单》完成所有广告的上刊后十个工作日内提交上刊广告的截屏及服务报告供甲方验收，甲方应在15日内确认或提出异议。</w:t>
      </w:r>
      <w:r>
        <w:rPr>
          <w:rFonts w:hint="eastAsia" w:ascii="微软雅黑" w:hAnsi="微软雅黑" w:eastAsia="微软雅黑" w:cs="微软雅黑"/>
          <w:color w:val="000000" w:themeColor="text1"/>
          <w:highlight w:val="none"/>
          <w:lang w:eastAsia="zh-CN"/>
          <w14:textFill>
            <w14:solidFill>
              <w14:schemeClr w14:val="tx1"/>
            </w14:solidFill>
          </w14:textFill>
        </w:rPr>
        <w:t>甲方提出异议后，乙方应在48小时内完成整改并重新提交验收，每延迟1小时按合同总金额0.1%计付违约金。</w:t>
      </w:r>
    </w:p>
    <w:p w14:paraId="39743AD8">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highlight w:val="none"/>
        </w:rPr>
      </w:pPr>
      <w:bookmarkStart w:id="45" w:name="auto_fouce_20"/>
      <w:r>
        <w:rPr>
          <w:rFonts w:hint="eastAsia" w:ascii="微软雅黑" w:hAnsi="微软雅黑" w:eastAsia="微软雅黑" w:cs="微软雅黑"/>
          <w:b/>
          <w:bCs/>
          <w:highlight w:val="none"/>
        </w:rPr>
        <w:t xml:space="preserve">3.2.7 </w:t>
      </w:r>
      <w:r>
        <w:rPr>
          <w:rFonts w:hint="eastAsia" w:ascii="微软雅黑" w:hAnsi="微软雅黑" w:eastAsia="微软雅黑" w:cs="微软雅黑"/>
          <w:color w:val="000000" w:themeColor="text1"/>
          <w:highlight w:val="none"/>
          <w14:textFill>
            <w14:solidFill>
              <w14:schemeClr w14:val="tx1"/>
            </w14:solidFill>
          </w14:textFill>
        </w:rPr>
        <w:t>负面舆情预控：乙方需安排专人实时监督并控制网站内出现关于甲方的不利消息，</w:t>
      </w:r>
      <w:bookmarkStart w:id="46" w:name="auto_fouce_21"/>
      <w:r>
        <w:rPr>
          <w:rFonts w:hint="eastAsia" w:ascii="微软雅黑" w:hAnsi="微软雅黑" w:eastAsia="微软雅黑" w:cs="微软雅黑"/>
          <w:color w:val="000000" w:themeColor="text1"/>
          <w:highlight w:val="none"/>
          <w14:textFill>
            <w14:solidFill>
              <w14:schemeClr w14:val="tx1"/>
            </w14:solidFill>
          </w14:textFill>
        </w:rPr>
        <w:t>若有发现应</w:t>
      </w:r>
      <w:r>
        <w:rPr>
          <w:rFonts w:hint="eastAsia" w:ascii="微软雅黑" w:hAnsi="微软雅黑" w:eastAsia="微软雅黑" w:cs="微软雅黑"/>
          <w:color w:val="000000" w:themeColor="text1"/>
          <w:highlight w:val="none"/>
          <w:lang w:eastAsia="zh-CN"/>
          <w14:textFill>
            <w14:solidFill>
              <w14:schemeClr w14:val="tx1"/>
            </w14:solidFill>
          </w14:textFill>
        </w:rPr>
        <w:t>立即采取技术措施屏蔽相关信息，并在发现后1小</w:t>
      </w:r>
      <w:r>
        <w:rPr>
          <w:rFonts w:hint="eastAsia" w:ascii="微软雅黑" w:hAnsi="微软雅黑" w:eastAsia="微软雅黑" w:cs="微软雅黑"/>
          <w:color w:val="000000" w:themeColor="text1"/>
          <w:highlight w:val="none"/>
          <w14:textFill>
            <w14:solidFill>
              <w14:schemeClr w14:val="tx1"/>
            </w14:solidFill>
          </w14:textFill>
        </w:rPr>
        <w:t>时</w:t>
      </w:r>
      <w:r>
        <w:rPr>
          <w:rFonts w:hint="eastAsia" w:ascii="微软雅黑" w:hAnsi="微软雅黑" w:eastAsia="微软雅黑" w:cs="微软雅黑"/>
          <w:color w:val="000000" w:themeColor="text1"/>
          <w:highlight w:val="none"/>
          <w:lang w:eastAsia="zh-CN"/>
          <w14:textFill>
            <w14:solidFill>
              <w14:schemeClr w14:val="tx1"/>
            </w14:solidFill>
          </w14:textFill>
        </w:rPr>
        <w:t>内书面</w:t>
      </w:r>
      <w:r>
        <w:rPr>
          <w:rFonts w:hint="eastAsia" w:ascii="微软雅黑" w:hAnsi="微软雅黑" w:eastAsia="微软雅黑" w:cs="微软雅黑"/>
          <w:color w:val="000000" w:themeColor="text1"/>
          <w:highlight w:val="none"/>
          <w14:textFill>
            <w14:solidFill>
              <w14:schemeClr w14:val="tx1"/>
            </w14:solidFill>
          </w14:textFill>
        </w:rPr>
        <w:t>通知甲方</w:t>
      </w:r>
      <w:r>
        <w:rPr>
          <w:rFonts w:hint="eastAsia" w:ascii="微软雅黑" w:hAnsi="微软雅黑" w:eastAsia="微软雅黑" w:cs="微软雅黑"/>
          <w:color w:val="000000" w:themeColor="text1"/>
          <w:highlight w:val="none"/>
          <w:lang w:eastAsia="zh-CN"/>
          <w14:textFill>
            <w14:solidFill>
              <w14:schemeClr w14:val="tx1"/>
            </w14:solidFill>
          </w14:textFill>
        </w:rPr>
        <w:t>。接到甲方指令后，应在1小时内</w:t>
      </w:r>
      <w:r>
        <w:rPr>
          <w:rFonts w:hint="eastAsia" w:ascii="微软雅黑" w:hAnsi="微软雅黑" w:eastAsia="微软雅黑" w:cs="微软雅黑"/>
          <w:color w:val="000000" w:themeColor="text1"/>
          <w:highlight w:val="none"/>
          <w14:textFill>
            <w14:solidFill>
              <w14:schemeClr w14:val="tx1"/>
            </w14:solidFill>
          </w14:textFill>
        </w:rPr>
        <w:t>按甲方处理意见对不利消息进行删除、正面引导或屏蔽</w:t>
      </w:r>
      <w:r>
        <w:rPr>
          <w:rFonts w:hint="eastAsia" w:ascii="微软雅黑" w:hAnsi="微软雅黑" w:eastAsia="微软雅黑" w:cs="微软雅黑"/>
          <w:highlight w:val="none"/>
        </w:rPr>
        <w:t>。</w:t>
      </w:r>
      <w:bookmarkEnd w:id="46"/>
      <w:r>
        <w:rPr>
          <w:rFonts w:hint="eastAsia" w:ascii="微软雅黑" w:hAnsi="微软雅黑" w:eastAsia="微软雅黑" w:cs="微软雅黑"/>
          <w:highlight w:val="none"/>
          <w:lang w:eastAsia="zh-CN"/>
        </w:rPr>
        <w:t>因乙方处置不力导致负面信息扩大、甲方损失的，乙方应承担全部赔偿责任。</w:t>
      </w:r>
    </w:p>
    <w:p w14:paraId="3B024480">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color w:val="000000" w:themeColor="text1"/>
          <w:highlight w:val="none"/>
          <w:lang w:eastAsia="zh-CN"/>
          <w14:textFill>
            <w14:solidFill>
              <w14:schemeClr w14:val="tx1"/>
            </w14:solidFill>
          </w14:textFill>
        </w:rPr>
      </w:pPr>
      <w:r>
        <w:rPr>
          <w:rFonts w:hint="eastAsia" w:ascii="微软雅黑" w:hAnsi="微软雅黑" w:eastAsia="微软雅黑" w:cs="微软雅黑"/>
          <w:b/>
          <w:bCs/>
          <w:color w:val="000000" w:themeColor="text1"/>
          <w:highlight w:val="none"/>
          <w14:textFill>
            <w14:solidFill>
              <w14:schemeClr w14:val="tx1"/>
            </w14:solidFill>
          </w14:textFill>
        </w:rPr>
        <w:t xml:space="preserve">3.2.8 </w:t>
      </w:r>
      <w:r>
        <w:rPr>
          <w:rFonts w:hint="eastAsia" w:ascii="微软雅黑" w:hAnsi="微软雅黑" w:eastAsia="微软雅黑" w:cs="微软雅黑"/>
          <w:color w:val="000000" w:themeColor="text1"/>
          <w:highlight w:val="none"/>
          <w14:textFill>
            <w14:solidFill>
              <w14:schemeClr w14:val="tx1"/>
            </w14:solidFill>
          </w14:textFill>
        </w:rPr>
        <w:t>乙方应按照甲方的要求</w:t>
      </w:r>
      <w:r>
        <w:rPr>
          <w:rFonts w:hint="eastAsia" w:ascii="微软雅黑" w:hAnsi="微软雅黑" w:eastAsia="微软雅黑" w:cs="微软雅黑"/>
          <w:color w:val="000000" w:themeColor="text1"/>
          <w:highlight w:val="none"/>
          <w:lang w:eastAsia="zh-CN"/>
          <w14:textFill>
            <w14:solidFill>
              <w14:schemeClr w14:val="tx1"/>
            </w14:solidFill>
          </w14:textFill>
        </w:rPr>
        <w:t>在指定时间</w:t>
      </w:r>
      <w:r>
        <w:rPr>
          <w:rFonts w:hint="eastAsia" w:ascii="微软雅黑" w:hAnsi="微软雅黑" w:eastAsia="微软雅黑" w:cs="微软雅黑"/>
          <w:color w:val="000000" w:themeColor="text1"/>
          <w:highlight w:val="none"/>
          <w14:textFill>
            <w14:solidFill>
              <w14:schemeClr w14:val="tx1"/>
            </w14:solidFill>
          </w14:textFill>
        </w:rPr>
        <w:t>提供广告投放效果监测报告，对广告发布效果进行分析评估并提供相关优化建议。</w:t>
      </w:r>
    </w:p>
    <w:p w14:paraId="610AC45B">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0" w:hanging="630" w:hangingChars="300"/>
        <w:textAlignment w:val="auto"/>
        <w:rPr>
          <w:rFonts w:hint="eastAsia" w:ascii="微软雅黑" w:hAnsi="微软雅黑" w:eastAsia="微软雅黑" w:cs="微软雅黑"/>
          <w:color w:val="000000" w:themeColor="text1"/>
          <w:highlight w:val="none"/>
          <w:lang w:eastAsia="zh-CN"/>
          <w14:textFill>
            <w14:solidFill>
              <w14:schemeClr w14:val="tx1"/>
            </w14:solidFill>
          </w14:textFill>
        </w:rPr>
      </w:pPr>
      <w:r>
        <w:rPr>
          <w:rFonts w:hint="eastAsia" w:ascii="微软雅黑" w:hAnsi="微软雅黑" w:eastAsia="微软雅黑" w:cs="微软雅黑"/>
          <w:b/>
          <w:bCs/>
          <w:color w:val="000000" w:themeColor="text1"/>
          <w:highlight w:val="none"/>
          <w14:textFill>
            <w14:solidFill>
              <w14:schemeClr w14:val="tx1"/>
            </w14:solidFill>
          </w14:textFill>
        </w:rPr>
        <w:t>3.2.9</w:t>
      </w:r>
      <w:r>
        <w:rPr>
          <w:rFonts w:hint="eastAsia" w:ascii="微软雅黑" w:hAnsi="微软雅黑" w:eastAsia="微软雅黑" w:cs="微软雅黑"/>
          <w:color w:val="000000" w:themeColor="text1"/>
          <w:highlight w:val="none"/>
          <w:lang w:eastAsia="zh-CN"/>
          <w14:textFill>
            <w14:solidFill>
              <w14:schemeClr w14:val="tx1"/>
            </w14:solidFill>
          </w14:textFill>
        </w:rPr>
        <w:t xml:space="preserve">乙方应建立7×24小时应急响应机制，在接到甲方修改指令后2小时内完成广告内容调整。 </w:t>
      </w:r>
      <w:bookmarkStart w:id="47" w:name="auto_fouce_23"/>
    </w:p>
    <w:p w14:paraId="58552FA1">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0" w:hanging="630" w:hangingChars="300"/>
        <w:textAlignment w:val="auto"/>
        <w:rPr>
          <w:rFonts w:hint="eastAsia" w:ascii="微软雅黑" w:hAnsi="微软雅黑" w:eastAsia="微软雅黑" w:cs="微软雅黑"/>
          <w:szCs w:val="24"/>
          <w:highlight w:val="none"/>
        </w:rPr>
      </w:pPr>
      <w:r>
        <w:rPr>
          <w:rFonts w:hint="eastAsia" w:ascii="微软雅黑" w:hAnsi="微软雅黑" w:eastAsia="微软雅黑" w:cs="微软雅黑"/>
          <w:b/>
          <w:bCs/>
          <w:color w:val="000000" w:themeColor="text1"/>
          <w:highlight w:val="none"/>
          <w14:textFill>
            <w14:solidFill>
              <w14:schemeClr w14:val="tx1"/>
            </w14:solidFill>
          </w14:textFill>
        </w:rPr>
        <w:t>3.3</w:t>
      </w:r>
      <w:r>
        <w:rPr>
          <w:rFonts w:hint="eastAsia" w:ascii="微软雅黑" w:hAnsi="微软雅黑" w:eastAsia="微软雅黑" w:cs="微软雅黑"/>
          <w:color w:val="000000" w:themeColor="text1"/>
          <w:highlight w:val="none"/>
          <w:lang w:eastAsia="zh-CN"/>
          <w14:textFill>
            <w14:solidFill>
              <w14:schemeClr w14:val="tx1"/>
            </w14:solidFill>
          </w14:textFill>
        </w:rPr>
        <w:t>广告效果保证：乙方承诺广告投放期间曝光量不低于____次，</w:t>
      </w:r>
      <w:r>
        <w:rPr>
          <w:rFonts w:hint="eastAsia" w:ascii="微软雅黑" w:hAnsi="微软雅黑" w:eastAsia="微软雅黑" w:cs="微软雅黑"/>
          <w:color w:val="000000" w:themeColor="text1"/>
          <w:highlight w:val="none"/>
          <w:lang w:val="en-US" w:eastAsia="zh-CN"/>
          <w14:textFill>
            <w14:solidFill>
              <w14:schemeClr w14:val="tx1"/>
            </w14:solidFill>
          </w14:textFill>
        </w:rPr>
        <w:t>线索获取量</w:t>
      </w:r>
      <w:r>
        <w:rPr>
          <w:rFonts w:hint="eastAsia" w:ascii="微软雅黑" w:hAnsi="微软雅黑" w:eastAsia="微软雅黑" w:cs="微软雅黑"/>
          <w:color w:val="000000" w:themeColor="text1"/>
          <w:highlight w:val="none"/>
          <w:lang w:eastAsia="zh-CN"/>
          <w14:textFill>
            <w14:solidFill>
              <w14:schemeClr w14:val="tx1"/>
            </w14:solidFill>
          </w14:textFill>
        </w:rPr>
        <w:t>不低于____，实际效果未达承诺指标的，应按比例扣减广告费用。</w:t>
      </w:r>
      <w:bookmarkEnd w:id="47"/>
      <w:r>
        <w:rPr>
          <w:rFonts w:hint="eastAsia" w:ascii="微软雅黑" w:hAnsi="微软雅黑" w:eastAsia="微软雅黑" w:cs="微软雅黑"/>
          <w:color w:val="000000" w:themeColor="text1"/>
          <w:highlight w:val="none"/>
          <w:lang w:eastAsia="zh-CN"/>
          <w14:textFill>
            <w14:solidFill>
              <w14:schemeClr w14:val="tx1"/>
            </w14:solidFill>
          </w14:textFill>
        </w:rPr>
        <w:t xml:space="preserve"> 因乙方未履行3.2.7条负面舆情管控义务导致甲方损失的，应按单个舆情事件支付合同总价5%的违约金，累计不超过30%。乙方未按3.2.8条提供效果监测报告的，每延迟一日按合同总金额0.1%支付违约金。甲方有权根据效果要求乙方进行优化调整，乙方应无条件配合。</w:t>
      </w:r>
      <w:bookmarkEnd w:id="45"/>
      <w:r>
        <w:rPr>
          <w:rFonts w:hint="eastAsia" w:ascii="微软雅黑" w:hAnsi="微软雅黑" w:eastAsia="微软雅黑" w:cs="微软雅黑"/>
          <w:highlight w:val="none"/>
        </w:rPr>
        <w:t xml:space="preserve"> </w:t>
      </w:r>
    </w:p>
    <w:p w14:paraId="5D326771">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b/>
          <w:highlight w:val="none"/>
        </w:rPr>
      </w:pPr>
      <w:r>
        <w:rPr>
          <w:rFonts w:hint="eastAsia" w:ascii="微软雅黑" w:hAnsi="微软雅黑" w:eastAsia="微软雅黑" w:cs="微软雅黑"/>
          <w:b/>
          <w:highlight w:val="none"/>
        </w:rPr>
        <w:t>第四条 违约责任及免责</w:t>
      </w:r>
    </w:p>
    <w:p w14:paraId="17164434">
      <w:pPr>
        <w:keepNext w:val="0"/>
        <w:keepLines w:val="0"/>
        <w:pageBreakBefore w:val="0"/>
        <w:kinsoku/>
        <w:wordWrap/>
        <w:overflowPunct/>
        <w:topLinePunct w:val="0"/>
        <w:autoSpaceDE/>
        <w:autoSpaceDN/>
        <w:bidi w:val="0"/>
        <w:spacing w:beforeAutospacing="0" w:after="0" w:afterAutospacing="0" w:line="240" w:lineRule="auto"/>
        <w:ind w:left="482" w:hanging="420" w:hangingChars="200"/>
        <w:textAlignment w:val="auto"/>
        <w:rPr>
          <w:rFonts w:hint="eastAsia" w:ascii="微软雅黑" w:hAnsi="微软雅黑" w:eastAsia="微软雅黑" w:cs="微软雅黑"/>
          <w:highlight w:val="none"/>
        </w:rPr>
      </w:pPr>
      <w:r>
        <w:rPr>
          <w:rFonts w:hint="eastAsia" w:ascii="微软雅黑" w:hAnsi="微软雅黑" w:eastAsia="微软雅黑" w:cs="微软雅黑"/>
          <w:b/>
          <w:highlight w:val="none"/>
        </w:rPr>
        <w:t>4.1</w:t>
      </w:r>
      <w:r>
        <w:rPr>
          <w:rFonts w:hint="eastAsia" w:ascii="微软雅黑" w:hAnsi="微软雅黑" w:eastAsia="微软雅黑" w:cs="微软雅黑"/>
          <w:highlight w:val="none"/>
        </w:rPr>
        <w:t>甲方应该按照约定的付款方式支付乙方广告费，</w:t>
      </w:r>
      <w:bookmarkStart w:id="48" w:name="auto_fouce_24"/>
      <w:r>
        <w:rPr>
          <w:rFonts w:hint="eastAsia" w:ascii="微软雅黑" w:hAnsi="微软雅黑" w:eastAsia="微软雅黑" w:cs="微软雅黑"/>
          <w:highlight w:val="none"/>
        </w:rPr>
        <w:t>甲方无正当理由逾期付款超过</w:t>
      </w:r>
      <w:r>
        <w:rPr>
          <w:rFonts w:hint="eastAsia" w:ascii="微软雅黑" w:hAnsi="微软雅黑" w:eastAsia="微软雅黑" w:cs="微软雅黑"/>
          <w:highlight w:val="none"/>
          <w:lang w:eastAsia="zh-CN"/>
        </w:rPr>
        <w:t>3</w:t>
      </w:r>
      <w:r>
        <w:rPr>
          <w:rFonts w:hint="eastAsia" w:ascii="微软雅黑" w:hAnsi="微软雅黑" w:eastAsia="微软雅黑" w:cs="微软雅黑"/>
          <w:highlight w:val="none"/>
        </w:rPr>
        <w:t>0天，且经乙方书面提示后甲方仍未付款的，乙方有权停止继续发布广告并终止本协议。</w:t>
      </w:r>
      <w:bookmarkEnd w:id="48"/>
    </w:p>
    <w:p w14:paraId="67CED508">
      <w:pPr>
        <w:keepNext w:val="0"/>
        <w:keepLines w:val="0"/>
        <w:pageBreakBefore w:val="0"/>
        <w:kinsoku/>
        <w:wordWrap/>
        <w:overflowPunct/>
        <w:topLinePunct w:val="0"/>
        <w:autoSpaceDE/>
        <w:autoSpaceDN/>
        <w:bidi w:val="0"/>
        <w:spacing w:beforeAutospacing="0" w:after="0" w:afterAutospacing="0" w:line="240" w:lineRule="auto"/>
        <w:ind w:left="420" w:leftChars="0" w:hanging="420" w:hangingChars="200"/>
        <w:textAlignment w:val="auto"/>
        <w:rPr>
          <w:rFonts w:hint="eastAsia" w:ascii="微软雅黑" w:hAnsi="微软雅黑" w:eastAsia="微软雅黑" w:cs="微软雅黑"/>
          <w:color w:val="000000" w:themeColor="text1"/>
          <w:highlight w:val="none"/>
          <w14:textFill>
            <w14:solidFill>
              <w14:schemeClr w14:val="tx1"/>
            </w14:solidFill>
          </w14:textFill>
        </w:rPr>
      </w:pPr>
      <w:bookmarkStart w:id="49" w:name="auto_fouce_25"/>
      <w:r>
        <w:rPr>
          <w:rFonts w:hint="eastAsia" w:ascii="微软雅黑" w:hAnsi="微软雅黑" w:eastAsia="微软雅黑" w:cs="微软雅黑"/>
          <w:b/>
          <w:highlight w:val="none"/>
        </w:rPr>
        <w:t>4.2</w:t>
      </w:r>
      <w:r>
        <w:rPr>
          <w:rFonts w:hint="eastAsia" w:ascii="微软雅黑" w:hAnsi="微软雅黑" w:eastAsia="微软雅黑" w:cs="微软雅黑"/>
          <w:highlight w:val="none"/>
        </w:rPr>
        <w:t>如乙方逾期发布标的广告，每延误一日，乙方应按逾期发布广告结算价格万分之五/天向甲方承担违约金。逾期累计超过</w:t>
      </w:r>
      <w:r>
        <w:rPr>
          <w:rFonts w:hint="eastAsia" w:ascii="微软雅黑" w:hAnsi="微软雅黑" w:eastAsia="微软雅黑" w:cs="微软雅黑"/>
          <w:highlight w:val="none"/>
          <w:lang w:eastAsia="zh-CN"/>
        </w:rPr>
        <w:t>5</w:t>
      </w:r>
      <w:r>
        <w:rPr>
          <w:rFonts w:hint="eastAsia" w:ascii="微软雅黑" w:hAnsi="微软雅黑" w:eastAsia="微软雅黑" w:cs="微软雅黑"/>
          <w:highlight w:val="none"/>
        </w:rPr>
        <w:t>日，</w:t>
      </w:r>
      <w:r>
        <w:rPr>
          <w:rFonts w:hint="eastAsia" w:ascii="微软雅黑" w:hAnsi="微软雅黑" w:eastAsia="微软雅黑" w:cs="微软雅黑"/>
          <w:color w:val="000000" w:themeColor="text1"/>
          <w:highlight w:val="none"/>
          <w14:textFill>
            <w14:solidFill>
              <w14:schemeClr w14:val="tx1"/>
            </w14:solidFill>
          </w14:textFill>
        </w:rPr>
        <w:t>且经甲方书面提示后乙方仍未整改的，甲方有权解除本合同，乙方应退还甲方已支付款项，并按合同总金额</w:t>
      </w:r>
      <w:r>
        <w:rPr>
          <w:rFonts w:hint="eastAsia" w:ascii="微软雅黑" w:hAnsi="微软雅黑" w:eastAsia="微软雅黑" w:cs="微软雅黑"/>
          <w:color w:val="000000" w:themeColor="text1"/>
          <w:highlight w:val="none"/>
          <w:u w:val="single"/>
          <w:lang w:eastAsia="zh-CN"/>
          <w14:textFill>
            <w14:solidFill>
              <w14:schemeClr w14:val="tx1"/>
            </w14:solidFill>
          </w14:textFill>
        </w:rPr>
        <w:t>20</w:t>
      </w:r>
      <w:r>
        <w:rPr>
          <w:rFonts w:hint="eastAsia" w:ascii="微软雅黑" w:hAnsi="微软雅黑" w:eastAsia="微软雅黑" w:cs="微软雅黑"/>
          <w:color w:val="000000" w:themeColor="text1"/>
          <w:highlight w:val="none"/>
          <w14:textFill>
            <w14:solidFill>
              <w14:schemeClr w14:val="tx1"/>
            </w14:solidFill>
          </w14:textFill>
        </w:rPr>
        <w:t>%向甲方</w:t>
      </w:r>
      <w:r>
        <w:rPr>
          <w:rFonts w:hint="eastAsia" w:ascii="微软雅黑" w:hAnsi="微软雅黑" w:eastAsia="微软雅黑" w:cs="微软雅黑"/>
          <w:color w:val="000000" w:themeColor="text1"/>
          <w:highlight w:val="none"/>
          <w:lang w:eastAsia="zh-CN"/>
          <w14:textFill>
            <w14:solidFill>
              <w14:schemeClr w14:val="tx1"/>
            </w14:solidFill>
          </w14:textFill>
        </w:rPr>
        <w:t>支付</w:t>
      </w:r>
      <w:r>
        <w:rPr>
          <w:rFonts w:hint="eastAsia" w:ascii="微软雅黑" w:hAnsi="微软雅黑" w:eastAsia="微软雅黑" w:cs="微软雅黑"/>
          <w:color w:val="000000" w:themeColor="text1"/>
          <w:highlight w:val="none"/>
          <w14:textFill>
            <w14:solidFill>
              <w14:schemeClr w14:val="tx1"/>
            </w14:solidFill>
          </w14:textFill>
        </w:rPr>
        <w:t>违约</w:t>
      </w:r>
      <w:r>
        <w:rPr>
          <w:rFonts w:hint="eastAsia" w:ascii="微软雅黑" w:hAnsi="微软雅黑" w:eastAsia="微软雅黑" w:cs="微软雅黑"/>
          <w:color w:val="000000" w:themeColor="text1"/>
          <w:highlight w:val="none"/>
          <w:lang w:eastAsia="zh-CN"/>
          <w14:textFill>
            <w14:solidFill>
              <w14:schemeClr w14:val="tx1"/>
            </w14:solidFill>
          </w14:textFill>
        </w:rPr>
        <w:t>金，且不排除甲方主张实际损失赔偿</w:t>
      </w:r>
      <w:r>
        <w:rPr>
          <w:rFonts w:hint="eastAsia" w:ascii="微软雅黑" w:hAnsi="微软雅黑" w:eastAsia="微软雅黑" w:cs="微软雅黑"/>
          <w:color w:val="000000" w:themeColor="text1"/>
          <w:highlight w:val="none"/>
          <w14:textFill>
            <w14:solidFill>
              <w14:schemeClr w14:val="tx1"/>
            </w14:solidFill>
          </w14:textFill>
        </w:rPr>
        <w:t>的权利。</w:t>
      </w:r>
    </w:p>
    <w:bookmarkEnd w:id="49"/>
    <w:p w14:paraId="0BD8AB74">
      <w:pPr>
        <w:keepNext w:val="0"/>
        <w:keepLines w:val="0"/>
        <w:pageBreakBefore w:val="0"/>
        <w:kinsoku/>
        <w:wordWrap/>
        <w:overflowPunct/>
        <w:topLinePunct w:val="0"/>
        <w:autoSpaceDE/>
        <w:autoSpaceDN/>
        <w:bidi w:val="0"/>
        <w:spacing w:beforeAutospacing="0" w:after="0" w:afterAutospacing="0" w:line="240" w:lineRule="auto"/>
        <w:ind w:left="482" w:hanging="420" w:hangingChars="200"/>
        <w:textAlignment w:val="auto"/>
        <w:rPr>
          <w:rFonts w:hint="eastAsia" w:ascii="微软雅黑" w:hAnsi="微软雅黑" w:eastAsia="微软雅黑" w:cs="微软雅黑"/>
          <w:color w:val="000000" w:themeColor="text1"/>
          <w:highlight w:val="none"/>
          <w14:textFill>
            <w14:solidFill>
              <w14:schemeClr w14:val="tx1"/>
            </w14:solidFill>
          </w14:textFill>
        </w:rPr>
      </w:pPr>
      <w:bookmarkStart w:id="50" w:name="auto_fouce_26"/>
      <w:r>
        <w:rPr>
          <w:rFonts w:hint="eastAsia" w:ascii="微软雅黑" w:hAnsi="微软雅黑" w:eastAsia="微软雅黑" w:cs="微软雅黑"/>
          <w:b/>
          <w:highlight w:val="none"/>
        </w:rPr>
        <w:t>4.3</w:t>
      </w:r>
      <w:bookmarkStart w:id="51" w:name="auto_fouce_28"/>
      <w:r>
        <w:rPr>
          <w:rFonts w:hint="eastAsia" w:ascii="微软雅黑" w:hAnsi="微软雅黑" w:eastAsia="微软雅黑" w:cs="微软雅黑"/>
          <w:color w:val="000000" w:themeColor="text1"/>
          <w:highlight w:val="none"/>
          <w14:textFill>
            <w14:solidFill>
              <w14:schemeClr w14:val="tx1"/>
            </w14:solidFill>
          </w14:textFill>
        </w:rPr>
        <w:t>因不可抗力、互联网灾难、网站遭遇不法攻击及电力、电信等第三方部门故障等非乙方主观原因情形致使广告无法按约定发布的，</w:t>
      </w:r>
      <w:r>
        <w:rPr>
          <w:rFonts w:hint="eastAsia" w:ascii="微软雅黑" w:hAnsi="微软雅黑" w:eastAsia="微软雅黑" w:cs="微软雅黑"/>
          <w:color w:val="000000" w:themeColor="text1"/>
          <w:highlight w:val="none"/>
          <w:lang w:eastAsia="zh-CN"/>
          <w14:textFill>
            <w14:solidFill>
              <w14:schemeClr w14:val="tx1"/>
            </w14:solidFill>
          </w14:textFill>
        </w:rPr>
        <w:t>且</w:t>
      </w:r>
      <w:r>
        <w:rPr>
          <w:rFonts w:hint="eastAsia" w:ascii="微软雅黑" w:hAnsi="微软雅黑" w:eastAsia="微软雅黑" w:cs="微软雅黑"/>
          <w:color w:val="000000" w:themeColor="text1"/>
          <w:highlight w:val="none"/>
          <w14:textFill>
            <w14:solidFill>
              <w14:schemeClr w14:val="tx1"/>
            </w14:solidFill>
          </w14:textFill>
        </w:rPr>
        <w:t>乙方</w:t>
      </w:r>
      <w:r>
        <w:rPr>
          <w:rFonts w:hint="eastAsia" w:ascii="微软雅黑" w:hAnsi="微软雅黑" w:eastAsia="微软雅黑" w:cs="微软雅黑"/>
          <w:color w:val="000000" w:themeColor="text1"/>
          <w:highlight w:val="none"/>
          <w:lang w:eastAsia="zh-CN"/>
          <w14:textFill>
            <w14:solidFill>
              <w14:schemeClr w14:val="tx1"/>
            </w14:solidFill>
          </w14:textFill>
        </w:rPr>
        <w:t>应在事发后24小时内提供权威机构证明文件，乙方</w:t>
      </w:r>
      <w:r>
        <w:rPr>
          <w:rFonts w:hint="eastAsia" w:ascii="微软雅黑" w:hAnsi="微软雅黑" w:eastAsia="微软雅黑" w:cs="微软雅黑"/>
          <w:color w:val="000000" w:themeColor="text1"/>
          <w:highlight w:val="none"/>
          <w14:textFill>
            <w14:solidFill>
              <w14:schemeClr w14:val="tx1"/>
            </w14:solidFill>
          </w14:textFill>
        </w:rPr>
        <w:t>不承担违约责任，未完成的发布事宜可由甲乙双方协商解决。</w:t>
      </w:r>
      <w:bookmarkEnd w:id="51"/>
    </w:p>
    <w:p w14:paraId="12362975">
      <w:pPr>
        <w:keepNext w:val="0"/>
        <w:keepLines w:val="0"/>
        <w:pageBreakBefore w:val="0"/>
        <w:kinsoku/>
        <w:wordWrap/>
        <w:overflowPunct/>
        <w:topLinePunct w:val="0"/>
        <w:autoSpaceDE/>
        <w:autoSpaceDN/>
        <w:bidi w:val="0"/>
        <w:spacing w:beforeAutospacing="0" w:after="0" w:afterAutospacing="0" w:line="240" w:lineRule="auto"/>
        <w:ind w:left="482" w:hanging="420" w:hangingChars="200"/>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b/>
          <w:color w:val="000000" w:themeColor="text1"/>
          <w:highlight w:val="none"/>
          <w14:textFill>
            <w14:solidFill>
              <w14:schemeClr w14:val="tx1"/>
            </w14:solidFill>
          </w14:textFill>
        </w:rPr>
        <w:t>4.4</w:t>
      </w:r>
      <w:r>
        <w:rPr>
          <w:rFonts w:hint="eastAsia" w:ascii="微软雅黑" w:hAnsi="微软雅黑" w:eastAsia="微软雅黑" w:cs="微软雅黑"/>
          <w:b/>
          <w:color w:val="000000" w:themeColor="text1"/>
          <w:highlight w:val="none"/>
          <w14:textFill>
            <w14:solidFill>
              <w14:schemeClr w14:val="tx1"/>
            </w14:solidFill>
          </w14:textFill>
        </w:rPr>
        <w:tab/>
      </w:r>
      <w:r>
        <w:rPr>
          <w:rFonts w:hint="eastAsia" w:ascii="微软雅黑" w:hAnsi="微软雅黑" w:eastAsia="微软雅黑" w:cs="微软雅黑"/>
          <w:color w:val="000000" w:themeColor="text1"/>
          <w:highlight w:val="none"/>
          <w14:textFill>
            <w14:solidFill>
              <w14:schemeClr w14:val="tx1"/>
            </w14:solidFill>
          </w14:textFill>
        </w:rPr>
        <w:t>因乙方原因造成广告未能按约发布的，如错发、漏发等除延期发布以外的违约情形，</w:t>
      </w:r>
      <w:bookmarkStart w:id="52" w:name="auto_fouce_29"/>
      <w:r>
        <w:rPr>
          <w:rFonts w:hint="eastAsia" w:ascii="微软雅黑" w:hAnsi="微软雅黑" w:eastAsia="微软雅黑" w:cs="微软雅黑"/>
          <w:color w:val="000000" w:themeColor="text1"/>
          <w:highlight w:val="none"/>
          <w14:textFill>
            <w14:solidFill>
              <w14:schemeClr w14:val="tx1"/>
            </w14:solidFill>
          </w14:textFill>
        </w:rPr>
        <w:t>甲方有权要求乙方将违约发布广告内容（内容可根据甲方要求无条件更换）按照约定的位置及方式、约定发布时间的二倍时间重新发布，且赔偿给甲方造成的</w:t>
      </w:r>
      <w:r>
        <w:rPr>
          <w:rFonts w:hint="eastAsia" w:ascii="微软雅黑" w:hAnsi="微软雅黑" w:eastAsia="微软雅黑" w:cs="微软雅黑"/>
          <w:color w:val="000000" w:themeColor="text1"/>
          <w:highlight w:val="none"/>
          <w:lang w:eastAsia="zh-CN"/>
          <w14:textFill>
            <w14:solidFill>
              <w14:schemeClr w14:val="tx1"/>
            </w14:solidFill>
          </w14:textFill>
        </w:rPr>
        <w:t>全部实际</w:t>
      </w:r>
      <w:r>
        <w:rPr>
          <w:rFonts w:hint="eastAsia" w:ascii="微软雅黑" w:hAnsi="微软雅黑" w:eastAsia="微软雅黑" w:cs="微软雅黑"/>
          <w:color w:val="000000" w:themeColor="text1"/>
          <w:highlight w:val="none"/>
          <w14:textFill>
            <w14:solidFill>
              <w14:schemeClr w14:val="tx1"/>
            </w14:solidFill>
          </w14:textFill>
        </w:rPr>
        <w:t>损失。</w:t>
      </w:r>
      <w:r>
        <w:rPr>
          <w:rFonts w:hint="eastAsia" w:ascii="微软雅黑" w:hAnsi="微软雅黑" w:eastAsia="微软雅黑" w:cs="微软雅黑"/>
          <w:color w:val="000000" w:themeColor="text1"/>
          <w:highlight w:val="none"/>
          <w:lang w:eastAsia="zh-CN"/>
          <w14:textFill>
            <w14:solidFill>
              <w14:schemeClr w14:val="tx1"/>
            </w14:solidFill>
          </w14:textFill>
        </w:rPr>
        <w:t>补发时间不得影响甲方原定宣传计划，甲方有权要求更换内容。每发生一次错发、漏发情形，乙方应另行支付该次广告费用30%的违约金。</w:t>
      </w:r>
      <w:bookmarkEnd w:id="52"/>
    </w:p>
    <w:p w14:paraId="30EA95EA">
      <w:pPr>
        <w:pStyle w:val="28"/>
        <w:keepNext w:val="0"/>
        <w:keepLines w:val="0"/>
        <w:pageBreakBefore w:val="0"/>
        <w:kinsoku/>
        <w:wordWrap/>
        <w:overflowPunct/>
        <w:topLinePunct w:val="0"/>
        <w:autoSpaceDE/>
        <w:autoSpaceDN/>
        <w:bidi w:val="0"/>
        <w:spacing w:beforeAutospacing="0" w:after="0" w:afterAutospacing="0" w:line="240" w:lineRule="auto"/>
        <w:ind w:left="0" w:leftChars="0"/>
        <w:textAlignment w:val="auto"/>
        <w:rPr>
          <w:rFonts w:hint="eastAsia" w:ascii="微软雅黑" w:hAnsi="微软雅黑" w:eastAsia="微软雅黑" w:cs="微软雅黑"/>
          <w:color w:val="000000" w:themeColor="text1"/>
          <w:szCs w:val="24"/>
          <w:highlight w:val="none"/>
          <w14:textFill>
            <w14:solidFill>
              <w14:schemeClr w14:val="tx1"/>
            </w14:solidFill>
          </w14:textFill>
        </w:rPr>
      </w:pPr>
      <w:r>
        <w:rPr>
          <w:rFonts w:hint="eastAsia" w:ascii="微软雅黑" w:hAnsi="微软雅黑" w:eastAsia="微软雅黑" w:cs="微软雅黑"/>
          <w:b/>
          <w:bCs/>
          <w:color w:val="000000" w:themeColor="text1"/>
          <w:szCs w:val="24"/>
          <w:highlight w:val="none"/>
          <w14:textFill>
            <w14:solidFill>
              <w14:schemeClr w14:val="tx1"/>
            </w14:solidFill>
          </w14:textFill>
        </w:rPr>
        <w:t xml:space="preserve">4.5 </w:t>
      </w:r>
      <w:r>
        <w:rPr>
          <w:rFonts w:hint="eastAsia" w:ascii="微软雅黑" w:hAnsi="微软雅黑" w:eastAsia="微软雅黑" w:cs="微软雅黑"/>
          <w:color w:val="000000" w:themeColor="text1"/>
          <w:szCs w:val="24"/>
          <w:highlight w:val="none"/>
          <w14:textFill>
            <w14:solidFill>
              <w14:schemeClr w14:val="tx1"/>
            </w14:solidFill>
          </w14:textFill>
        </w:rPr>
        <w:t>乙方应承担甲方为主张因乙方违约造成的损失所实际支出的费用（包括但不限于诉讼费、律师代理费、公证费用、保全费用等）。本协议项下违约金不足以弥补甲方损失的，乙方还应赔偿不足部分损失。</w:t>
      </w:r>
      <w:bookmarkEnd w:id="50"/>
    </w:p>
    <w:p w14:paraId="3FD503AD">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b/>
          <w:highlight w:val="none"/>
        </w:rPr>
      </w:pPr>
      <w:r>
        <w:rPr>
          <w:rFonts w:hint="eastAsia" w:ascii="微软雅黑" w:hAnsi="微软雅黑" w:eastAsia="微软雅黑" w:cs="微软雅黑"/>
          <w:b/>
          <w:highlight w:val="none"/>
        </w:rPr>
        <w:t>第五条 知识产权及保密</w:t>
      </w:r>
    </w:p>
    <w:p w14:paraId="3B60C31C">
      <w:pPr>
        <w:keepNext w:val="0"/>
        <w:keepLines w:val="0"/>
        <w:pageBreakBefore w:val="0"/>
        <w:tabs>
          <w:tab w:val="left" w:pos="1020"/>
        </w:tabs>
        <w:kinsoku/>
        <w:wordWrap/>
        <w:overflowPunct/>
        <w:topLinePunct w:val="0"/>
        <w:autoSpaceDE/>
        <w:autoSpaceDN/>
        <w:bidi w:val="0"/>
        <w:spacing w:beforeAutospacing="0" w:after="0" w:afterAutospacing="0" w:line="240" w:lineRule="auto"/>
        <w:ind w:left="482" w:hanging="420" w:hangingChars="200"/>
        <w:textAlignment w:val="auto"/>
        <w:rPr>
          <w:rFonts w:hint="eastAsia" w:ascii="微软雅黑" w:hAnsi="微软雅黑" w:eastAsia="微软雅黑" w:cs="微软雅黑"/>
          <w:color w:val="000000" w:themeColor="text1"/>
          <w:highlight w:val="none"/>
          <w:lang w:eastAsia="zh-CN"/>
          <w14:textFill>
            <w14:solidFill>
              <w14:schemeClr w14:val="tx1"/>
            </w14:solidFill>
          </w14:textFill>
        </w:rPr>
      </w:pPr>
      <w:bookmarkStart w:id="53" w:name="auto_fouce_31"/>
      <w:r>
        <w:rPr>
          <w:rFonts w:hint="eastAsia" w:ascii="微软雅黑" w:hAnsi="微软雅黑" w:eastAsia="微软雅黑" w:cs="微软雅黑"/>
          <w:b/>
          <w:highlight w:val="none"/>
        </w:rPr>
        <w:t>5.1</w:t>
      </w:r>
      <w:r>
        <w:rPr>
          <w:rFonts w:hint="eastAsia" w:ascii="微软雅黑" w:hAnsi="微软雅黑" w:eastAsia="微软雅黑" w:cs="微软雅黑"/>
          <w:color w:val="000000" w:themeColor="text1"/>
          <w:highlight w:val="none"/>
          <w14:textFill>
            <w14:solidFill>
              <w14:schemeClr w14:val="tx1"/>
            </w14:solidFill>
          </w14:textFill>
        </w:rPr>
        <w:t>合同项下，由甲方或甲方委托乙方设计制作的广告创意、样稿、宣传资料</w:t>
      </w:r>
      <w:r>
        <w:rPr>
          <w:rFonts w:hint="eastAsia" w:ascii="微软雅黑" w:hAnsi="微软雅黑" w:eastAsia="微软雅黑" w:cs="微软雅黑"/>
          <w:color w:val="000000" w:themeColor="text1"/>
          <w:highlight w:val="none"/>
          <w:lang w:eastAsia="zh-CN"/>
          <w14:textFill>
            <w14:solidFill>
              <w14:schemeClr w14:val="tx1"/>
            </w14:solidFill>
          </w14:textFill>
        </w:rPr>
        <w:t>、数据、报告</w:t>
      </w:r>
      <w:r>
        <w:rPr>
          <w:rFonts w:hint="eastAsia" w:ascii="微软雅黑" w:hAnsi="微软雅黑" w:eastAsia="微软雅黑" w:cs="微软雅黑"/>
          <w:color w:val="000000" w:themeColor="text1"/>
          <w:highlight w:val="none"/>
          <w14:textFill>
            <w14:solidFill>
              <w14:schemeClr w14:val="tx1"/>
            </w14:solidFill>
          </w14:textFill>
        </w:rPr>
        <w:t>等知识产权，归甲方所有，未经甲方书面同意，乙方不得擅自使用或提供给任何第三方。</w:t>
      </w:r>
      <w:r>
        <w:rPr>
          <w:rFonts w:hint="eastAsia" w:ascii="微软雅黑" w:hAnsi="微软雅黑" w:eastAsia="微软雅黑" w:cs="微软雅黑"/>
          <w:color w:val="000000" w:themeColor="text1"/>
          <w:highlight w:val="none"/>
          <w:lang w:eastAsia="zh-CN"/>
          <w14:textFill>
            <w14:solidFill>
              <w14:schemeClr w14:val="tx1"/>
            </w14:solidFill>
          </w14:textFill>
        </w:rPr>
        <w:t>乙方不得将甲方提供的素材用于自身宣传或第三方案例展示，违者按每使用一次支付合同总价20%的惩罚性违约金。</w:t>
      </w:r>
    </w:p>
    <w:bookmarkEnd w:id="53"/>
    <w:p w14:paraId="5ACD6AA7">
      <w:pPr>
        <w:keepNext w:val="0"/>
        <w:keepLines w:val="0"/>
        <w:pageBreakBefore w:val="0"/>
        <w:tabs>
          <w:tab w:val="left" w:pos="1020"/>
        </w:tabs>
        <w:kinsoku/>
        <w:wordWrap/>
        <w:overflowPunct/>
        <w:topLinePunct w:val="0"/>
        <w:autoSpaceDE/>
        <w:autoSpaceDN/>
        <w:bidi w:val="0"/>
        <w:spacing w:beforeAutospacing="0" w:after="0" w:afterAutospacing="0" w:line="240" w:lineRule="auto"/>
        <w:ind w:left="482" w:hanging="420" w:hangingChars="200"/>
        <w:textAlignment w:val="auto"/>
        <w:rPr>
          <w:rFonts w:hint="eastAsia" w:ascii="微软雅黑" w:hAnsi="微软雅黑" w:eastAsia="微软雅黑" w:cs="微软雅黑"/>
          <w:highlight w:val="none"/>
          <w:lang w:eastAsia="zh-CN"/>
        </w:rPr>
      </w:pPr>
      <w:bookmarkStart w:id="54" w:name="auto_fouce_33"/>
      <w:r>
        <w:rPr>
          <w:rFonts w:hint="eastAsia" w:ascii="微软雅黑" w:hAnsi="微软雅黑" w:eastAsia="微软雅黑" w:cs="微软雅黑"/>
          <w:b/>
          <w:highlight w:val="none"/>
        </w:rPr>
        <w:t>5.2</w:t>
      </w:r>
      <w:bookmarkStart w:id="55" w:name="_Hlk204078489"/>
      <w:r>
        <w:rPr>
          <w:rFonts w:hint="eastAsia" w:ascii="微软雅黑" w:hAnsi="微软雅黑" w:eastAsia="微软雅黑" w:cs="微软雅黑"/>
          <w:highlight w:val="none"/>
        </w:rPr>
        <w:t>由甲方提供内容与素材，乙方需对甲方提供内容与素材进行实质性审查，因乙方未进行审查发生纠纷的，由乙方承担责任；乙方设计制作的广告创意、样稿等，乙方保证其广告表现形式（如字体、图片等）为乙方原创或者已取得相关权利方的授权，因乙方发布广告侵犯第三人知识产权的，由乙方承担相关责任。</w:t>
      </w:r>
      <w:bookmarkStart w:id="56" w:name="auto_fouce_34"/>
      <w:r>
        <w:rPr>
          <w:rFonts w:hint="eastAsia" w:ascii="微软雅黑" w:hAnsi="微软雅黑" w:eastAsia="微软雅黑" w:cs="微软雅黑"/>
          <w:highlight w:val="none"/>
          <w:lang w:eastAsia="zh-CN"/>
        </w:rPr>
        <w:t>乙方违反第</w:t>
      </w:r>
      <w:r>
        <w:rPr>
          <w:rFonts w:hint="eastAsia" w:ascii="微软雅黑" w:hAnsi="微软雅黑" w:eastAsia="微软雅黑" w:cs="微软雅黑"/>
          <w:highlight w:val="none"/>
        </w:rPr>
        <w:t>5.1与</w:t>
      </w:r>
      <w:r>
        <w:rPr>
          <w:rFonts w:hint="eastAsia" w:ascii="微软雅黑" w:hAnsi="微软雅黑" w:eastAsia="微软雅黑" w:cs="微软雅黑"/>
          <w:highlight w:val="none"/>
          <w:lang w:eastAsia="zh-CN"/>
        </w:rPr>
        <w:t>5.2条知识产权保证义务的，除承担侵权责任外，</w:t>
      </w:r>
      <w:r>
        <w:rPr>
          <w:rFonts w:hint="eastAsia" w:ascii="微软雅黑" w:hAnsi="微软雅黑" w:eastAsia="微软雅黑" w:cs="微软雅黑"/>
          <w:color w:val="000000" w:themeColor="text1"/>
          <w:highlight w:val="none"/>
          <w14:textFill>
            <w14:solidFill>
              <w14:schemeClr w14:val="tx1"/>
            </w14:solidFill>
          </w14:textFill>
        </w:rPr>
        <w:t>应</w:t>
      </w:r>
      <w:r>
        <w:rPr>
          <w:rFonts w:hint="eastAsia" w:ascii="微软雅黑" w:hAnsi="微软雅黑" w:eastAsia="微软雅黑" w:cs="微软雅黑"/>
          <w:color w:val="000000" w:themeColor="text1"/>
          <w:highlight w:val="none"/>
          <w:lang w:eastAsia="zh-CN"/>
          <w14:textFill>
            <w14:solidFill>
              <w14:schemeClr w14:val="tx1"/>
            </w14:solidFill>
          </w14:textFill>
        </w:rPr>
        <w:t>按每次违约行为支付合同总金额10%的违约金。</w:t>
      </w:r>
      <w:bookmarkEnd w:id="56"/>
      <w:bookmarkStart w:id="57" w:name="_Hlk204014046"/>
      <w:r>
        <w:rPr>
          <w:rFonts w:hint="eastAsia" w:ascii="微软雅黑" w:hAnsi="微软雅黑" w:eastAsia="微软雅黑" w:cs="微软雅黑"/>
          <w:highlight w:val="none"/>
          <w:lang w:eastAsia="zh-CN"/>
        </w:rPr>
        <w:t>乙方应在广告发布前向甲方提交所有使用素材的版权证明及授权文件。</w:t>
      </w:r>
      <w:bookmarkEnd w:id="54"/>
      <w:bookmarkEnd w:id="57"/>
    </w:p>
    <w:bookmarkEnd w:id="55"/>
    <w:p w14:paraId="2E38B8CB">
      <w:pPr>
        <w:keepNext w:val="0"/>
        <w:keepLines w:val="0"/>
        <w:pageBreakBefore w:val="0"/>
        <w:tabs>
          <w:tab w:val="left" w:pos="1020"/>
        </w:tabs>
        <w:kinsoku/>
        <w:wordWrap/>
        <w:overflowPunct/>
        <w:topLinePunct w:val="0"/>
        <w:autoSpaceDE/>
        <w:autoSpaceDN/>
        <w:bidi w:val="0"/>
        <w:spacing w:beforeAutospacing="0" w:after="0" w:afterAutospacing="0" w:line="240" w:lineRule="auto"/>
        <w:ind w:left="482" w:hanging="420" w:hangingChars="200"/>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b/>
          <w:color w:val="000000" w:themeColor="text1"/>
          <w:highlight w:val="none"/>
          <w14:textFill>
            <w14:solidFill>
              <w14:schemeClr w14:val="tx1"/>
            </w14:solidFill>
          </w14:textFill>
        </w:rPr>
        <w:t>5.3</w:t>
      </w:r>
      <w:r>
        <w:rPr>
          <w:rFonts w:hint="eastAsia" w:ascii="微软雅黑" w:hAnsi="微软雅黑" w:eastAsia="微软雅黑" w:cs="微软雅黑"/>
          <w:color w:val="000000" w:themeColor="text1"/>
          <w:highlight w:val="none"/>
          <w14:textFill>
            <w14:solidFill>
              <w14:schemeClr w14:val="tx1"/>
            </w14:solidFill>
          </w14:textFill>
        </w:rPr>
        <w:t>甲乙双方对在合同履行期间获知的对方的商业秘密、技术秘密等需双方保密的事项，负有严格保密义务，</w:t>
      </w:r>
      <w:bookmarkStart w:id="58" w:name="auto_fouce_32"/>
      <w:r>
        <w:rPr>
          <w:rFonts w:hint="eastAsia" w:ascii="微软雅黑" w:hAnsi="微软雅黑" w:eastAsia="微软雅黑" w:cs="微软雅黑"/>
          <w:color w:val="000000" w:themeColor="text1"/>
          <w:highlight w:val="none"/>
          <w14:textFill>
            <w14:solidFill>
              <w14:schemeClr w14:val="tx1"/>
            </w14:solidFill>
          </w14:textFill>
        </w:rPr>
        <w:t>在未取得另一方书面同意的情况下，在合同期间及合同终止后</w:t>
      </w:r>
      <w:r>
        <w:rPr>
          <w:rFonts w:hint="eastAsia" w:ascii="微软雅黑" w:hAnsi="微软雅黑" w:eastAsia="微软雅黑" w:cs="微软雅黑"/>
          <w:color w:val="000000" w:themeColor="text1"/>
          <w:highlight w:val="none"/>
          <w:lang w:eastAsia="zh-CN"/>
          <w14:textFill>
            <w14:solidFill>
              <w14:schemeClr w14:val="tx1"/>
            </w14:solidFill>
          </w14:textFill>
        </w:rPr>
        <w:t>五年内</w:t>
      </w:r>
      <w:r>
        <w:rPr>
          <w:rFonts w:hint="eastAsia" w:ascii="微软雅黑" w:hAnsi="微软雅黑" w:eastAsia="微软雅黑" w:cs="微软雅黑"/>
          <w:color w:val="000000" w:themeColor="text1"/>
          <w:highlight w:val="none"/>
          <w14:textFill>
            <w14:solidFill>
              <w14:schemeClr w14:val="tx1"/>
            </w14:solidFill>
          </w14:textFill>
        </w:rPr>
        <w:t>不得向任何第三方披露或公开；如因任何一方泄露合同及广告内容导致对方经济损失，泄露方应全额赔偿对方经济损失，否则受损失方可以选择解除合同或通过法律途径解决。</w:t>
      </w:r>
      <w:bookmarkEnd w:id="58"/>
    </w:p>
    <w:p w14:paraId="51162155">
      <w:pPr>
        <w:keepNext w:val="0"/>
        <w:keepLines w:val="0"/>
        <w:pageBreakBefore w:val="0"/>
        <w:tabs>
          <w:tab w:val="left" w:pos="1020"/>
        </w:tabs>
        <w:kinsoku/>
        <w:wordWrap/>
        <w:overflowPunct/>
        <w:topLinePunct w:val="0"/>
        <w:autoSpaceDE/>
        <w:autoSpaceDN/>
        <w:bidi w:val="0"/>
        <w:spacing w:beforeAutospacing="0" w:after="0" w:afterAutospacing="0" w:line="240" w:lineRule="auto"/>
        <w:ind w:left="482" w:hanging="420" w:hangingChars="200"/>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b/>
          <w:color w:val="000000" w:themeColor="text1"/>
          <w:highlight w:val="none"/>
          <w14:textFill>
            <w14:solidFill>
              <w14:schemeClr w14:val="tx1"/>
            </w14:solidFill>
          </w14:textFill>
        </w:rPr>
        <w:t>5.4</w:t>
      </w:r>
      <w:r>
        <w:rPr>
          <w:rFonts w:hint="eastAsia" w:ascii="微软雅黑" w:hAnsi="微软雅黑" w:eastAsia="微软雅黑" w:cs="微软雅黑"/>
          <w:color w:val="000000" w:themeColor="text1"/>
          <w:highlight w:val="none"/>
          <w14:textFill>
            <w14:solidFill>
              <w14:schemeClr w14:val="tx1"/>
            </w14:solidFill>
          </w14:textFill>
        </w:rPr>
        <w:t>任何一方违反上述条款，应向另一方赔偿所产生的一切损失及费用，并承担相应的法律责任。</w:t>
      </w:r>
    </w:p>
    <w:p w14:paraId="5EB4342E">
      <w:pPr>
        <w:keepNext w:val="0"/>
        <w:keepLines w:val="0"/>
        <w:pageBreakBefore w:val="0"/>
        <w:tabs>
          <w:tab w:val="left" w:pos="1020"/>
        </w:tabs>
        <w:kinsoku/>
        <w:wordWrap/>
        <w:overflowPunct/>
        <w:topLinePunct w:val="0"/>
        <w:autoSpaceDE/>
        <w:autoSpaceDN/>
        <w:bidi w:val="0"/>
        <w:spacing w:beforeAutospacing="0" w:after="0" w:afterAutospacing="0" w:line="240" w:lineRule="auto"/>
        <w:ind w:left="482" w:hanging="420" w:hangingChars="200"/>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b/>
          <w:color w:val="000000" w:themeColor="text1"/>
          <w:highlight w:val="none"/>
          <w14:textFill>
            <w14:solidFill>
              <w14:schemeClr w14:val="tx1"/>
            </w14:solidFill>
          </w14:textFill>
        </w:rPr>
        <w:t>5.5</w:t>
      </w:r>
      <w:r>
        <w:rPr>
          <w:rFonts w:hint="eastAsia" w:ascii="微软雅黑" w:hAnsi="微软雅黑" w:eastAsia="微软雅黑" w:cs="微软雅黑"/>
          <w:color w:val="000000" w:themeColor="text1"/>
          <w:highlight w:val="none"/>
          <w14:textFill>
            <w14:solidFill>
              <w14:schemeClr w14:val="tx1"/>
            </w14:solidFill>
          </w14:textFill>
        </w:rPr>
        <w:t>上述条款在双方合作期间及合同终止后持续有效。</w:t>
      </w:r>
    </w:p>
    <w:p w14:paraId="2E361944">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b/>
          <w:highlight w:val="none"/>
        </w:rPr>
        <w:t xml:space="preserve">第六条 </w:t>
      </w:r>
      <w:r>
        <w:rPr>
          <w:rFonts w:hint="eastAsia" w:ascii="微软雅黑" w:hAnsi="微软雅黑" w:eastAsia="微软雅黑" w:cs="微软雅黑"/>
          <w:b/>
          <w:color w:val="000000" w:themeColor="text1"/>
          <w:highlight w:val="none"/>
          <w14:textFill>
            <w14:solidFill>
              <w14:schemeClr w14:val="tx1"/>
            </w14:solidFill>
          </w14:textFill>
        </w:rPr>
        <w:t>转让与分包</w:t>
      </w:r>
    </w:p>
    <w:p w14:paraId="6C7402C4">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lang w:eastAsia="zh-CN"/>
          <w14:textFill>
            <w14:solidFill>
              <w14:schemeClr w14:val="tx1"/>
            </w14:solidFill>
          </w14:textFill>
        </w:rPr>
      </w:pPr>
      <w:r>
        <w:rPr>
          <w:rFonts w:hint="eastAsia" w:ascii="微软雅黑" w:hAnsi="微软雅黑" w:eastAsia="微软雅黑" w:cs="微软雅黑"/>
          <w:b/>
          <w:bCs/>
          <w:color w:val="000000" w:themeColor="text1"/>
          <w:highlight w:val="none"/>
          <w14:textFill>
            <w14:solidFill>
              <w14:schemeClr w14:val="tx1"/>
            </w14:solidFill>
          </w14:textFill>
        </w:rPr>
        <w:t>6.1</w:t>
      </w:r>
      <w:r>
        <w:rPr>
          <w:rFonts w:hint="eastAsia" w:ascii="微软雅黑" w:hAnsi="微软雅黑" w:eastAsia="微软雅黑" w:cs="微软雅黑"/>
          <w:color w:val="000000" w:themeColor="text1"/>
          <w:highlight w:val="none"/>
          <w14:textFill>
            <w14:solidFill>
              <w14:schemeClr w14:val="tx1"/>
            </w14:solidFill>
          </w14:textFill>
        </w:rPr>
        <w:t xml:space="preserve"> 乙方不得部分转让或全部转让其应履行的合同义务</w:t>
      </w:r>
      <w:r>
        <w:rPr>
          <w:rFonts w:hint="eastAsia" w:ascii="微软雅黑" w:hAnsi="微软雅黑" w:eastAsia="微软雅黑" w:cs="微软雅黑"/>
          <w:color w:val="000000" w:themeColor="text1"/>
          <w:highlight w:val="none"/>
          <w:lang w:eastAsia="zh-CN"/>
          <w14:textFill>
            <w14:solidFill>
              <w14:schemeClr w14:val="tx1"/>
            </w14:solidFill>
          </w14:textFill>
        </w:rPr>
        <w:t>，亦不得将合同义务分包，除非经甲方书面同意</w:t>
      </w:r>
      <w:r>
        <w:rPr>
          <w:rFonts w:hint="eastAsia" w:ascii="微软雅黑" w:hAnsi="微软雅黑" w:eastAsia="微软雅黑" w:cs="微软雅黑"/>
          <w:color w:val="000000" w:themeColor="text1"/>
          <w:highlight w:val="none"/>
          <w14:textFill>
            <w14:solidFill>
              <w14:schemeClr w14:val="tx1"/>
            </w14:solidFill>
          </w14:textFill>
        </w:rPr>
        <w:t>。</w:t>
      </w:r>
      <w:r>
        <w:rPr>
          <w:rFonts w:hint="eastAsia" w:ascii="微软雅黑" w:hAnsi="微软雅黑" w:eastAsia="微软雅黑" w:cs="微软雅黑"/>
          <w:color w:val="000000" w:themeColor="text1"/>
          <w:highlight w:val="none"/>
          <w:lang w:eastAsia="zh-CN"/>
          <w14:textFill>
            <w14:solidFill>
              <w14:schemeClr w14:val="tx1"/>
            </w14:solidFill>
          </w14:textFill>
        </w:rPr>
        <w:t>即使甲方同意分包，乙方仍对全部服务质量和违约责任承担总责。</w:t>
      </w:r>
    </w:p>
    <w:p w14:paraId="51BD2BEB">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highlight w:val="none"/>
        </w:rPr>
      </w:pPr>
      <w:r>
        <w:rPr>
          <w:rFonts w:hint="eastAsia" w:ascii="微软雅黑" w:hAnsi="微软雅黑" w:eastAsia="微软雅黑" w:cs="微软雅黑"/>
          <w:b/>
          <w:bCs/>
          <w:highlight w:val="none"/>
        </w:rPr>
        <w:t>6.2</w:t>
      </w:r>
      <w:r>
        <w:rPr>
          <w:rFonts w:hint="eastAsia" w:ascii="微软雅黑" w:hAnsi="微软雅黑" w:eastAsia="微软雅黑" w:cs="微软雅黑"/>
          <w:b/>
          <w:bCs/>
          <w:color w:val="000000" w:themeColor="text1"/>
          <w:highlight w:val="none"/>
          <w14:textFill>
            <w14:solidFill>
              <w14:schemeClr w14:val="tx1"/>
            </w14:solidFill>
          </w14:textFill>
        </w:rPr>
        <w:t xml:space="preserve"> </w:t>
      </w:r>
      <w:r>
        <w:rPr>
          <w:rFonts w:hint="eastAsia" w:ascii="微软雅黑" w:hAnsi="微软雅黑" w:eastAsia="微软雅黑" w:cs="微软雅黑"/>
          <w:color w:val="000000" w:themeColor="text1"/>
          <w:highlight w:val="none"/>
          <w:lang w:eastAsia="zh-CN"/>
          <w14:textFill>
            <w14:solidFill>
              <w14:schemeClr w14:val="tx1"/>
            </w14:solidFill>
          </w14:textFill>
        </w:rPr>
        <w:t>未经甲方事先书面同意，</w:t>
      </w:r>
      <w:r>
        <w:rPr>
          <w:rFonts w:hint="eastAsia" w:ascii="微软雅黑" w:hAnsi="微软雅黑" w:eastAsia="微软雅黑" w:cs="微软雅黑"/>
          <w:color w:val="000000" w:themeColor="text1"/>
          <w:highlight w:val="none"/>
          <w14:textFill>
            <w14:solidFill>
              <w14:schemeClr w14:val="tx1"/>
            </w14:solidFill>
          </w14:textFill>
        </w:rPr>
        <w:t>乙方</w:t>
      </w:r>
      <w:r>
        <w:rPr>
          <w:rFonts w:hint="eastAsia" w:ascii="微软雅黑" w:hAnsi="微软雅黑" w:eastAsia="微软雅黑" w:cs="微软雅黑"/>
          <w:color w:val="000000" w:themeColor="text1"/>
          <w:highlight w:val="none"/>
          <w:lang w:eastAsia="zh-CN"/>
          <w14:textFill>
            <w14:solidFill>
              <w14:schemeClr w14:val="tx1"/>
            </w14:solidFill>
          </w14:textFill>
        </w:rPr>
        <w:t>不得进行任何形式的分包。乙方</w:t>
      </w:r>
      <w:r>
        <w:rPr>
          <w:rFonts w:hint="eastAsia" w:ascii="微软雅黑" w:hAnsi="微软雅黑" w:eastAsia="微软雅黑" w:cs="微软雅黑"/>
          <w:color w:val="000000" w:themeColor="text1"/>
          <w:highlight w:val="none"/>
          <w14:textFill>
            <w14:solidFill>
              <w14:schemeClr w14:val="tx1"/>
            </w14:solidFill>
          </w14:textFill>
        </w:rPr>
        <w:t>应在竞价文件中或以其他书面形式对甲方确认本合同项下所授予的所有分包合同。</w:t>
      </w:r>
      <w:r>
        <w:rPr>
          <w:rFonts w:hint="eastAsia" w:ascii="微软雅黑" w:hAnsi="微软雅黑" w:eastAsia="微软雅黑" w:cs="微软雅黑"/>
          <w:color w:val="000000" w:themeColor="text1"/>
          <w:highlight w:val="none"/>
          <w:lang w:eastAsia="zh-CN"/>
          <w14:textFill>
            <w14:solidFill>
              <w14:schemeClr w14:val="tx1"/>
            </w14:solidFill>
          </w14:textFill>
        </w:rPr>
        <w:t>甲方有权对分包对象进行资质审查、否决或要求更换。分包方违约时，乙方应与分包方对甲方承担连带责任。</w:t>
      </w:r>
      <w:r>
        <w:rPr>
          <w:rFonts w:hint="eastAsia" w:ascii="微软雅黑" w:hAnsi="微软雅黑" w:eastAsia="微软雅黑" w:cs="微软雅黑"/>
          <w:color w:val="000000" w:themeColor="text1"/>
          <w:highlight w:val="none"/>
          <w14:textFill>
            <w14:solidFill>
              <w14:schemeClr w14:val="tx1"/>
            </w14:solidFill>
          </w14:textFill>
        </w:rPr>
        <w:t>该确认不解除乙方承担的本合同下的任何责任或义务。意即在本合同项下，乙方对甲方负总责。</w:t>
      </w:r>
    </w:p>
    <w:p w14:paraId="2D3BCFA5">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b/>
          <w:color w:val="000000" w:themeColor="text1"/>
          <w:highlight w:val="none"/>
          <w14:textFill>
            <w14:solidFill>
              <w14:schemeClr w14:val="tx1"/>
            </w14:solidFill>
          </w14:textFill>
        </w:rPr>
      </w:pPr>
      <w:r>
        <w:rPr>
          <w:rFonts w:hint="eastAsia" w:ascii="微软雅黑" w:hAnsi="微软雅黑" w:eastAsia="微软雅黑" w:cs="微软雅黑"/>
          <w:b/>
          <w:color w:val="000000" w:themeColor="text1"/>
          <w:highlight w:val="none"/>
          <w14:textFill>
            <w14:solidFill>
              <w14:schemeClr w14:val="tx1"/>
            </w14:solidFill>
          </w14:textFill>
        </w:rPr>
        <w:t>第七条 其他</w:t>
      </w:r>
    </w:p>
    <w:p w14:paraId="6A99A642">
      <w:pPr>
        <w:keepNext w:val="0"/>
        <w:keepLines w:val="0"/>
        <w:pageBreakBefore w:val="0"/>
        <w:kinsoku/>
        <w:wordWrap/>
        <w:overflowPunct/>
        <w:topLinePunct w:val="0"/>
        <w:autoSpaceDE/>
        <w:autoSpaceDN/>
        <w:bidi w:val="0"/>
        <w:spacing w:beforeAutospacing="0" w:after="0" w:afterAutospacing="0" w:line="240" w:lineRule="auto"/>
        <w:ind w:left="482" w:hanging="420" w:hangingChars="200"/>
        <w:textAlignment w:val="auto"/>
        <w:rPr>
          <w:rFonts w:hint="eastAsia" w:ascii="微软雅黑" w:hAnsi="微软雅黑" w:eastAsia="微软雅黑" w:cs="微软雅黑"/>
          <w:b/>
          <w:color w:val="000000" w:themeColor="text1"/>
          <w:highlight w:val="none"/>
          <w14:textFill>
            <w14:solidFill>
              <w14:schemeClr w14:val="tx1"/>
            </w14:solidFill>
          </w14:textFill>
        </w:rPr>
      </w:pPr>
      <w:r>
        <w:rPr>
          <w:rFonts w:hint="eastAsia" w:ascii="微软雅黑" w:hAnsi="微软雅黑" w:eastAsia="微软雅黑" w:cs="微软雅黑"/>
          <w:b/>
          <w:color w:val="000000" w:themeColor="text1"/>
          <w:highlight w:val="none"/>
          <w14:textFill>
            <w14:solidFill>
              <w14:schemeClr w14:val="tx1"/>
            </w14:solidFill>
          </w14:textFill>
        </w:rPr>
        <w:t>7.1</w:t>
      </w:r>
      <w:r>
        <w:rPr>
          <w:rFonts w:hint="eastAsia" w:ascii="微软雅黑" w:hAnsi="微软雅黑" w:eastAsia="微软雅黑" w:cs="微软雅黑"/>
          <w:color w:val="000000" w:themeColor="text1"/>
          <w:highlight w:val="none"/>
          <w14:textFill>
            <w14:solidFill>
              <w14:schemeClr w14:val="tx1"/>
            </w14:solidFill>
          </w14:textFill>
        </w:rPr>
        <w:t>合同中未尽事宜或本合同如需修改，</w:t>
      </w:r>
      <w:r>
        <w:rPr>
          <w:rFonts w:hint="eastAsia" w:ascii="微软雅黑" w:hAnsi="微软雅黑" w:eastAsia="微软雅黑" w:cs="微软雅黑"/>
          <w:color w:val="000000" w:themeColor="text1"/>
          <w:highlight w:val="none"/>
          <w:lang w:eastAsia="zh-CN"/>
          <w14:textFill>
            <w14:solidFill>
              <w14:schemeClr w14:val="tx1"/>
            </w14:solidFill>
          </w14:textFill>
        </w:rPr>
        <w:t>须经甲方书面同意后方</w:t>
      </w:r>
      <w:r>
        <w:rPr>
          <w:rFonts w:hint="eastAsia" w:ascii="微软雅黑" w:hAnsi="微软雅黑" w:eastAsia="微软雅黑" w:cs="微软雅黑"/>
          <w:color w:val="000000" w:themeColor="text1"/>
          <w:highlight w:val="none"/>
          <w14:textFill>
            <w14:solidFill>
              <w14:schemeClr w14:val="tx1"/>
            </w14:solidFill>
          </w14:textFill>
        </w:rPr>
        <w:t>可签订补充合同，补充协议与本合同有同等法律效力。</w:t>
      </w:r>
    </w:p>
    <w:p w14:paraId="238C3075">
      <w:pPr>
        <w:keepNext w:val="0"/>
        <w:keepLines w:val="0"/>
        <w:pageBreakBefore w:val="0"/>
        <w:kinsoku/>
        <w:wordWrap/>
        <w:overflowPunct/>
        <w:topLinePunct w:val="0"/>
        <w:autoSpaceDE/>
        <w:autoSpaceDN/>
        <w:bidi w:val="0"/>
        <w:spacing w:beforeAutospacing="0" w:after="0" w:afterAutospacing="0" w:line="240" w:lineRule="auto"/>
        <w:ind w:left="482" w:hanging="420" w:hangingChars="200"/>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b/>
          <w:color w:val="000000" w:themeColor="text1"/>
          <w:highlight w:val="none"/>
          <w14:textFill>
            <w14:solidFill>
              <w14:schemeClr w14:val="tx1"/>
            </w14:solidFill>
          </w14:textFill>
        </w:rPr>
        <w:t>7.2</w:t>
      </w:r>
      <w:r>
        <w:rPr>
          <w:rFonts w:hint="eastAsia" w:ascii="微软雅黑" w:hAnsi="微软雅黑" w:eastAsia="微软雅黑" w:cs="微软雅黑"/>
          <w:color w:val="000000" w:themeColor="text1"/>
          <w:highlight w:val="none"/>
          <w14:textFill>
            <w14:solidFill>
              <w14:schemeClr w14:val="tx1"/>
            </w14:solidFill>
          </w14:textFill>
        </w:rPr>
        <w:t>甲乙双方应本着友好协商的方式解决合同问题，协商不成，可向甲方所在地的人民法院起诉。</w:t>
      </w:r>
    </w:p>
    <w:p w14:paraId="542BC35B">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lang w:eastAsia="zh-CN"/>
          <w14:textFill>
            <w14:solidFill>
              <w14:schemeClr w14:val="tx1"/>
            </w14:solidFill>
          </w14:textFill>
        </w:rPr>
      </w:pPr>
      <w:r>
        <w:rPr>
          <w:rFonts w:hint="eastAsia" w:ascii="微软雅黑" w:hAnsi="微软雅黑" w:eastAsia="微软雅黑" w:cs="微软雅黑"/>
          <w:b/>
          <w:color w:val="000000" w:themeColor="text1"/>
          <w:highlight w:val="none"/>
          <w14:textFill>
            <w14:solidFill>
              <w14:schemeClr w14:val="tx1"/>
            </w14:solidFill>
          </w14:textFill>
        </w:rPr>
        <w:t>7.3</w:t>
      </w:r>
      <w:r>
        <w:rPr>
          <w:rFonts w:hint="eastAsia" w:ascii="微软雅黑" w:hAnsi="微软雅黑" w:eastAsia="微软雅黑" w:cs="微软雅黑"/>
          <w:color w:val="000000" w:themeColor="text1"/>
          <w:highlight w:val="none"/>
          <w14:textFill>
            <w14:solidFill>
              <w14:schemeClr w14:val="tx1"/>
            </w14:solidFill>
          </w14:textFill>
        </w:rPr>
        <w:t>本合同一式肆份，甲方执叁份，乙方执壹份，本合同自双方盖章</w:t>
      </w:r>
      <w:r>
        <w:rPr>
          <w:rFonts w:hint="eastAsia" w:ascii="微软雅黑" w:hAnsi="微软雅黑" w:eastAsia="微软雅黑" w:cs="微软雅黑"/>
          <w:color w:val="000000" w:themeColor="text1"/>
          <w:highlight w:val="none"/>
          <w:lang w:eastAsia="zh-CN"/>
          <w14:textFill>
            <w14:solidFill>
              <w14:schemeClr w14:val="tx1"/>
            </w14:solidFill>
          </w14:textFill>
        </w:rPr>
        <w:t>且法定代表人或授权代表签字</w:t>
      </w:r>
      <w:r>
        <w:rPr>
          <w:rFonts w:hint="eastAsia" w:ascii="微软雅黑" w:hAnsi="微软雅黑" w:eastAsia="微软雅黑" w:cs="微软雅黑"/>
          <w:color w:val="000000" w:themeColor="text1"/>
          <w:highlight w:val="none"/>
          <w14:textFill>
            <w14:solidFill>
              <w14:schemeClr w14:val="tx1"/>
            </w14:solidFill>
          </w14:textFill>
        </w:rPr>
        <w:t>之日起生效。</w:t>
      </w:r>
      <w:r>
        <w:rPr>
          <w:rFonts w:hint="eastAsia" w:ascii="微软雅黑" w:hAnsi="微软雅黑" w:eastAsia="微软雅黑" w:cs="微软雅黑"/>
          <w:color w:val="000000" w:themeColor="text1"/>
          <w:highlight w:val="none"/>
          <w:lang w:eastAsia="zh-CN"/>
          <w14:textFill>
            <w14:solidFill>
              <w14:schemeClr w14:val="tx1"/>
            </w14:solidFill>
          </w14:textFill>
        </w:rPr>
        <w:t>所有附件、清单、排期单、乙方资质证明文件等均为合同不可分割部分，与主合同具有同等法律效力。</w:t>
      </w:r>
    </w:p>
    <w:p w14:paraId="2DF26582">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b/>
          <w:bCs/>
          <w:highlight w:val="none"/>
        </w:rPr>
        <w:t>7.4</w:t>
      </w:r>
      <w:r>
        <w:rPr>
          <w:rFonts w:hint="eastAsia" w:ascii="微软雅黑" w:hAnsi="微软雅黑" w:eastAsia="微软雅黑" w:cs="微软雅黑"/>
          <w:color w:val="000000" w:themeColor="text1"/>
          <w:highlight w:val="none"/>
          <w14:textFill>
            <w14:solidFill>
              <w14:schemeClr w14:val="tx1"/>
            </w14:solidFill>
          </w14:textFill>
        </w:rPr>
        <w:t>甲乙双方确认本条所列送达地址（本协议所称送达地址均包括但不限于地址、收件人、电话、电子邮件地址）作为本合同项下各方送达各类通知、函件等文件材料，以及司法机关、仲裁机构、公证机关送达各类诉讼文书、仲裁文书、法律文书的有效送达地址。本协议项下作出的任何通知或其他通讯应以书面形式及中文作出，并且应通过专人递送、邮寄方式或电子邮件的方式发送至收件方的下述地址或电子邮件地址：</w:t>
      </w:r>
    </w:p>
    <w:p w14:paraId="472CF1D6">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甲方：【        】</w:t>
      </w:r>
    </w:p>
    <w:p w14:paraId="22466EC5">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地址：【        】</w:t>
      </w:r>
    </w:p>
    <w:p w14:paraId="03142EBF">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收件人：【     】</w:t>
      </w:r>
      <w:r>
        <w:rPr>
          <w:rFonts w:hint="eastAsia" w:ascii="微软雅黑" w:hAnsi="微软雅黑" w:eastAsia="微软雅黑" w:cs="微软雅黑"/>
          <w:color w:val="000000" w:themeColor="text1"/>
          <w:highlight w:val="none"/>
          <w14:textFill>
            <w14:solidFill>
              <w14:schemeClr w14:val="tx1"/>
            </w14:solidFill>
          </w14:textFill>
        </w:rPr>
        <w:tab/>
      </w:r>
      <w:r>
        <w:rPr>
          <w:rFonts w:hint="eastAsia" w:ascii="微软雅黑" w:hAnsi="微软雅黑" w:eastAsia="微软雅黑" w:cs="微软雅黑"/>
          <w:color w:val="000000" w:themeColor="text1"/>
          <w:highlight w:val="none"/>
          <w14:textFill>
            <w14:solidFill>
              <w14:schemeClr w14:val="tx1"/>
            </w14:solidFill>
          </w14:textFill>
        </w:rPr>
        <w:tab/>
      </w:r>
    </w:p>
    <w:p w14:paraId="38520B30">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电话：【         】</w:t>
      </w:r>
    </w:p>
    <w:p w14:paraId="3E83F3F3">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乙方：【              】</w:t>
      </w:r>
    </w:p>
    <w:p w14:paraId="67329501">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地址：【           】</w:t>
      </w:r>
    </w:p>
    <w:p w14:paraId="1A8B3E80">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收件人：【               】</w:t>
      </w:r>
    </w:p>
    <w:p w14:paraId="6AE986FE">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电话：【            】</w:t>
      </w:r>
    </w:p>
    <w:p w14:paraId="1BECBDF4">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电子邮件：【         】</w:t>
      </w:r>
    </w:p>
    <w:p w14:paraId="644000E5">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重要事项均应以书面形式送交对方签收或按协议约定地址邮寄送达，一经签收或邮寄后即视为对方已收到。</w:t>
      </w:r>
    </w:p>
    <w:p w14:paraId="37E3CB0E">
      <w:pPr>
        <w:keepNext w:val="0"/>
        <w:keepLines w:val="0"/>
        <w:pageBreakBefore w:val="0"/>
        <w:kinsoku/>
        <w:wordWrap/>
        <w:overflowPunct/>
        <w:topLinePunct w:val="0"/>
        <w:autoSpaceDE/>
        <w:autoSpaceDN/>
        <w:bidi w:val="0"/>
        <w:adjustRightInd w:val="0"/>
        <w:snapToGrid w:val="0"/>
        <w:spacing w:beforeAutospacing="0" w:after="0" w:afterAutospacing="0" w:line="240" w:lineRule="auto"/>
        <w:ind w:left="5400" w:hanging="5400"/>
        <w:jc w:val="left"/>
        <w:textAlignment w:val="auto"/>
        <w:rPr>
          <w:rFonts w:hint="eastAsia" w:ascii="微软雅黑" w:hAnsi="微软雅黑" w:eastAsia="微软雅黑" w:cs="微软雅黑"/>
          <w:bCs/>
          <w:highlight w:val="none"/>
        </w:rPr>
      </w:pPr>
    </w:p>
    <w:p w14:paraId="2D0E9136">
      <w:pPr>
        <w:keepNext w:val="0"/>
        <w:keepLines w:val="0"/>
        <w:pageBreakBefore w:val="0"/>
        <w:kinsoku/>
        <w:wordWrap/>
        <w:overflowPunct/>
        <w:topLinePunct w:val="0"/>
        <w:autoSpaceDE/>
        <w:autoSpaceDN/>
        <w:bidi w:val="0"/>
        <w:adjustRightInd w:val="0"/>
        <w:snapToGrid w:val="0"/>
        <w:spacing w:beforeAutospacing="0" w:after="0" w:afterAutospacing="0" w:line="240" w:lineRule="auto"/>
        <w:ind w:left="5400" w:hanging="5400"/>
        <w:jc w:val="left"/>
        <w:textAlignment w:val="auto"/>
        <w:rPr>
          <w:rFonts w:hint="eastAsia" w:ascii="微软雅黑" w:hAnsi="微软雅黑" w:eastAsia="微软雅黑" w:cs="微软雅黑"/>
          <w:bCs/>
          <w:highlight w:val="none"/>
        </w:rPr>
      </w:pPr>
      <w:r>
        <w:rPr>
          <w:rFonts w:hint="eastAsia" w:ascii="微软雅黑" w:hAnsi="微软雅黑" w:eastAsia="微软雅黑" w:cs="微软雅黑"/>
          <w:bCs/>
          <w:highlight w:val="none"/>
        </w:rPr>
        <w:t>甲方:（盖章）                                  乙方：（盖章）</w:t>
      </w:r>
    </w:p>
    <w:p w14:paraId="23F7F687">
      <w:pPr>
        <w:keepNext w:val="0"/>
        <w:keepLines w:val="0"/>
        <w:pageBreakBefore w:val="0"/>
        <w:kinsoku/>
        <w:wordWrap/>
        <w:overflowPunct/>
        <w:topLinePunct w:val="0"/>
        <w:autoSpaceDE/>
        <w:autoSpaceDN/>
        <w:bidi w:val="0"/>
        <w:adjustRightInd w:val="0"/>
        <w:snapToGrid w:val="0"/>
        <w:spacing w:beforeAutospacing="0" w:after="0" w:afterAutospacing="0" w:line="240" w:lineRule="auto"/>
        <w:jc w:val="left"/>
        <w:textAlignment w:val="auto"/>
        <w:rPr>
          <w:rFonts w:hint="eastAsia" w:ascii="微软雅黑" w:hAnsi="微软雅黑" w:eastAsia="微软雅黑" w:cs="微软雅黑"/>
          <w:highlight w:val="none"/>
        </w:rPr>
      </w:pPr>
    </w:p>
    <w:p w14:paraId="7B7EF792">
      <w:pPr>
        <w:keepNext w:val="0"/>
        <w:keepLines w:val="0"/>
        <w:pageBreakBefore w:val="0"/>
        <w:kinsoku/>
        <w:wordWrap/>
        <w:overflowPunct/>
        <w:topLinePunct w:val="0"/>
        <w:autoSpaceDE/>
        <w:autoSpaceDN/>
        <w:bidi w:val="0"/>
        <w:adjustRightInd w:val="0"/>
        <w:snapToGrid w:val="0"/>
        <w:spacing w:beforeAutospacing="0" w:after="0" w:afterAutospacing="0" w:line="240" w:lineRule="auto"/>
        <w:jc w:val="left"/>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法定代表人或授权代表：                         法定代表人或授权代表：</w:t>
      </w:r>
    </w:p>
    <w:p w14:paraId="2ABC4C21">
      <w:pPr>
        <w:keepNext w:val="0"/>
        <w:keepLines w:val="0"/>
        <w:pageBreakBefore w:val="0"/>
        <w:kinsoku/>
        <w:wordWrap/>
        <w:overflowPunct/>
        <w:topLinePunct w:val="0"/>
        <w:autoSpaceDE/>
        <w:autoSpaceDN/>
        <w:bidi w:val="0"/>
        <w:adjustRightInd w:val="0"/>
        <w:snapToGrid w:val="0"/>
        <w:spacing w:beforeAutospacing="0" w:after="0" w:afterAutospacing="0" w:line="240" w:lineRule="auto"/>
        <w:jc w:val="left"/>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（签字）                                      （签字）</w:t>
      </w:r>
    </w:p>
    <w:p w14:paraId="60255339">
      <w:pPr>
        <w:keepNext w:val="0"/>
        <w:keepLines w:val="0"/>
        <w:pageBreakBefore w:val="0"/>
        <w:kinsoku/>
        <w:wordWrap/>
        <w:overflowPunct/>
        <w:topLinePunct w:val="0"/>
        <w:autoSpaceDE/>
        <w:autoSpaceDN/>
        <w:bidi w:val="0"/>
        <w:adjustRightInd w:val="0"/>
        <w:snapToGrid w:val="0"/>
        <w:spacing w:beforeAutospacing="0" w:after="0" w:afterAutospacing="0" w:line="240" w:lineRule="auto"/>
        <w:jc w:val="left"/>
        <w:textAlignment w:val="auto"/>
        <w:rPr>
          <w:rFonts w:hint="eastAsia" w:ascii="微软雅黑" w:hAnsi="微软雅黑" w:eastAsia="微软雅黑" w:cs="微软雅黑"/>
          <w:highlight w:val="none"/>
        </w:rPr>
      </w:pPr>
    </w:p>
    <w:p w14:paraId="1FE4978C">
      <w:pPr>
        <w:keepNext w:val="0"/>
        <w:keepLines w:val="0"/>
        <w:pageBreakBefore w:val="0"/>
        <w:kinsoku/>
        <w:wordWrap/>
        <w:overflowPunct/>
        <w:topLinePunct w:val="0"/>
        <w:autoSpaceDE/>
        <w:autoSpaceDN/>
        <w:bidi w:val="0"/>
        <w:adjustRightInd w:val="0"/>
        <w:snapToGrid w:val="0"/>
        <w:spacing w:beforeAutospacing="0" w:after="0" w:afterAutospacing="0" w:line="240" w:lineRule="auto"/>
        <w:jc w:val="left"/>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日期：   年   月   日                          日期：  年   月   日</w:t>
      </w:r>
    </w:p>
    <w:p w14:paraId="07B49D47">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highlight w:val="none"/>
        </w:rPr>
      </w:pPr>
    </w:p>
    <w:p w14:paraId="5DE5DC29">
      <w:pPr>
        <w:pStyle w:val="24"/>
        <w:rPr>
          <w:rFonts w:hint="eastAsia" w:ascii="微软雅黑" w:hAnsi="微软雅黑" w:eastAsia="微软雅黑" w:cs="微软雅黑"/>
          <w:b/>
          <w:sz w:val="22"/>
          <w:szCs w:val="22"/>
          <w:highlight w:val="none"/>
          <w:lang w:val="en-US" w:eastAsia="zh-CN"/>
        </w:rPr>
      </w:pPr>
    </w:p>
    <w:sectPr>
      <w:footerReference r:id="rId9" w:type="default"/>
      <w:pgSz w:w="11906" w:h="16838"/>
      <w:pgMar w:top="1417" w:right="1417" w:bottom="1417" w:left="1417"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960C2">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4109EF1E">
    <w:pPr>
      <w:pStyle w:val="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363B3">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1079A887">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23DA1">
    <w:pPr>
      <w:pStyle w:val="20"/>
      <w:jc w:val="cen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C9A31">
    <w:pPr>
      <w:pStyle w:val="21"/>
      <w:jc w:val="both"/>
      <w:rPr>
        <w:rFonts w:hint="eastAsia"/>
      </w:rPr>
    </w:pPr>
    <w:r>
      <w:rPr>
        <w:rFonts w:hint="eastAsia"/>
      </w:rPr>
      <w:t>合肥市包河区城市更新建设有限公司-招标文件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86A5C">
    <w:pPr>
      <w:pStyle w:val="21"/>
      <w:jc w:val="both"/>
      <w:rPr>
        <w:rFonts w:hint="eastAsia" w:ascii="微软雅黑" w:hAnsi="微软雅黑" w:eastAsia="微软雅黑" w:cs="微软雅黑"/>
      </w:rPr>
    </w:pPr>
    <w:r>
      <w:rPr>
        <w:rFonts w:hint="eastAsia" w:ascii="微软雅黑" w:hAnsi="微软雅黑" w:eastAsia="微软雅黑" w:cs="微软雅黑"/>
      </w:rPr>
      <w:t>合肥市包河区城市更新建设有限公司-招标文件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FC775"/>
    <w:multiLevelType w:val="singleLevel"/>
    <w:tmpl w:val="95AFC775"/>
    <w:lvl w:ilvl="0" w:tentative="0">
      <w:start w:val="1"/>
      <w:numFmt w:val="decimal"/>
      <w:lvlText w:val="%1."/>
      <w:lvlJc w:val="left"/>
      <w:pPr>
        <w:ind w:left="425" w:hanging="425"/>
      </w:pPr>
      <w:rPr>
        <w:rFonts w:hint="default"/>
      </w:rPr>
    </w:lvl>
  </w:abstractNum>
  <w:abstractNum w:abstractNumId="1">
    <w:nsid w:val="997270C2"/>
    <w:multiLevelType w:val="singleLevel"/>
    <w:tmpl w:val="997270C2"/>
    <w:lvl w:ilvl="0" w:tentative="0">
      <w:start w:val="2"/>
      <w:numFmt w:val="chineseCounting"/>
      <w:suff w:val="nothing"/>
      <w:lvlText w:val="%1、"/>
      <w:lvlJc w:val="left"/>
      <w:rPr>
        <w:rFonts w:hint="eastAsia"/>
      </w:rPr>
    </w:lvl>
  </w:abstractNum>
  <w:abstractNum w:abstractNumId="2">
    <w:nsid w:val="9D87BF1A"/>
    <w:multiLevelType w:val="singleLevel"/>
    <w:tmpl w:val="9D87BF1A"/>
    <w:lvl w:ilvl="0" w:tentative="0">
      <w:start w:val="1"/>
      <w:numFmt w:val="chineseCounting"/>
      <w:suff w:val="space"/>
      <w:lvlText w:val="%1、"/>
      <w:lvlJc w:val="left"/>
      <w:rPr>
        <w:rFonts w:hint="eastAsia"/>
      </w:rPr>
    </w:lvl>
  </w:abstractNum>
  <w:abstractNum w:abstractNumId="3">
    <w:nsid w:val="A9E41B90"/>
    <w:multiLevelType w:val="singleLevel"/>
    <w:tmpl w:val="A9E41B90"/>
    <w:lvl w:ilvl="0" w:tentative="0">
      <w:start w:val="1"/>
      <w:numFmt w:val="decimal"/>
      <w:lvlText w:val="%1."/>
      <w:lvlJc w:val="left"/>
      <w:pPr>
        <w:tabs>
          <w:tab w:val="left" w:pos="312"/>
        </w:tabs>
      </w:pPr>
    </w:lvl>
  </w:abstractNum>
  <w:abstractNum w:abstractNumId="4">
    <w:nsid w:val="E4E8B912"/>
    <w:multiLevelType w:val="singleLevel"/>
    <w:tmpl w:val="E4E8B912"/>
    <w:lvl w:ilvl="0" w:tentative="0">
      <w:start w:val="1"/>
      <w:numFmt w:val="decimal"/>
      <w:suff w:val="nothing"/>
      <w:lvlText w:val="%1、"/>
      <w:lvlJc w:val="left"/>
    </w:lvl>
  </w:abstractNum>
  <w:abstractNum w:abstractNumId="5">
    <w:nsid w:val="26D244BA"/>
    <w:multiLevelType w:val="singleLevel"/>
    <w:tmpl w:val="26D244BA"/>
    <w:lvl w:ilvl="0" w:tentative="0">
      <w:start w:val="1"/>
      <w:numFmt w:val="decimal"/>
      <w:lvlText w:val="%1."/>
      <w:lvlJc w:val="left"/>
      <w:pPr>
        <w:ind w:left="425" w:hanging="425"/>
      </w:pPr>
      <w:rPr>
        <w:rFonts w:hint="default"/>
      </w:rPr>
    </w:lvl>
  </w:abstractNum>
  <w:abstractNum w:abstractNumId="6">
    <w:nsid w:val="314C9599"/>
    <w:multiLevelType w:val="singleLevel"/>
    <w:tmpl w:val="314C9599"/>
    <w:lvl w:ilvl="0" w:tentative="0">
      <w:start w:val="1"/>
      <w:numFmt w:val="decimal"/>
      <w:suff w:val="nothing"/>
      <w:lvlText w:val="%1、"/>
      <w:lvlJc w:val="left"/>
    </w:lvl>
  </w:abstractNum>
  <w:abstractNum w:abstractNumId="7">
    <w:nsid w:val="427CAA0F"/>
    <w:multiLevelType w:val="singleLevel"/>
    <w:tmpl w:val="427CAA0F"/>
    <w:lvl w:ilvl="0" w:tentative="0">
      <w:start w:val="1"/>
      <w:numFmt w:val="decimal"/>
      <w:lvlText w:val="%1."/>
      <w:lvlJc w:val="left"/>
      <w:pPr>
        <w:ind w:left="425" w:hanging="425"/>
      </w:pPr>
      <w:rPr>
        <w:rFonts w:hint="default"/>
      </w:rPr>
    </w:lvl>
  </w:abstractNum>
  <w:abstractNum w:abstractNumId="8">
    <w:nsid w:val="465C09E2"/>
    <w:multiLevelType w:val="multilevel"/>
    <w:tmpl w:val="465C09E2"/>
    <w:lvl w:ilvl="0" w:tentative="0">
      <w:start w:val="1"/>
      <w:numFmt w:val="decimal"/>
      <w:lvlText w:val="%1"/>
      <w:lvlJc w:val="left"/>
      <w:pPr>
        <w:ind w:left="420" w:hanging="420"/>
      </w:pPr>
      <w:rPr>
        <w:rFonts w:hint="default"/>
      </w:rPr>
    </w:lvl>
    <w:lvl w:ilvl="1" w:tentative="0">
      <w:start w:val="1"/>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num w:numId="1">
    <w:abstractNumId w:val="5"/>
  </w:num>
  <w:num w:numId="2">
    <w:abstractNumId w:val="7"/>
  </w:num>
  <w:num w:numId="3">
    <w:abstractNumId w:val="4"/>
  </w:num>
  <w:num w:numId="4">
    <w:abstractNumId w:val="1"/>
  </w:num>
  <w:num w:numId="5">
    <w:abstractNumId w:val="3"/>
  </w:num>
  <w:num w:numId="6">
    <w:abstractNumId w:val="0"/>
  </w:num>
  <w:num w:numId="7">
    <w:abstractNumId w:val="6"/>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mNWFiZGUyYWIyM2Y3Y2YxNmEzNGUxYzExMGRiMDkifQ=="/>
  </w:docVars>
  <w:rsids>
    <w:rsidRoot w:val="00DD25A9"/>
    <w:rsid w:val="0001075D"/>
    <w:rsid w:val="00016510"/>
    <w:rsid w:val="0003050B"/>
    <w:rsid w:val="00033B17"/>
    <w:rsid w:val="00034569"/>
    <w:rsid w:val="0003585D"/>
    <w:rsid w:val="0003738A"/>
    <w:rsid w:val="00041952"/>
    <w:rsid w:val="00046740"/>
    <w:rsid w:val="00046E24"/>
    <w:rsid w:val="0005469B"/>
    <w:rsid w:val="00066D0A"/>
    <w:rsid w:val="00075CE0"/>
    <w:rsid w:val="00091236"/>
    <w:rsid w:val="000A668A"/>
    <w:rsid w:val="000E2C79"/>
    <w:rsid w:val="000E4E0E"/>
    <w:rsid w:val="000E4F1A"/>
    <w:rsid w:val="00123F38"/>
    <w:rsid w:val="001576F3"/>
    <w:rsid w:val="001821D9"/>
    <w:rsid w:val="00197033"/>
    <w:rsid w:val="001A632E"/>
    <w:rsid w:val="001A6430"/>
    <w:rsid w:val="001B0F7D"/>
    <w:rsid w:val="001C275E"/>
    <w:rsid w:val="001D27CC"/>
    <w:rsid w:val="001D653F"/>
    <w:rsid w:val="001E6686"/>
    <w:rsid w:val="001F0665"/>
    <w:rsid w:val="002149E6"/>
    <w:rsid w:val="00224F58"/>
    <w:rsid w:val="00225728"/>
    <w:rsid w:val="0024081B"/>
    <w:rsid w:val="00241DBE"/>
    <w:rsid w:val="00243075"/>
    <w:rsid w:val="0024429E"/>
    <w:rsid w:val="00244CB3"/>
    <w:rsid w:val="002460BF"/>
    <w:rsid w:val="00252956"/>
    <w:rsid w:val="00254D25"/>
    <w:rsid w:val="002556AC"/>
    <w:rsid w:val="00276A92"/>
    <w:rsid w:val="00287935"/>
    <w:rsid w:val="00296E8D"/>
    <w:rsid w:val="002D7379"/>
    <w:rsid w:val="002F0D1E"/>
    <w:rsid w:val="002F67F3"/>
    <w:rsid w:val="003148A9"/>
    <w:rsid w:val="003175B4"/>
    <w:rsid w:val="00320A1F"/>
    <w:rsid w:val="00341CEB"/>
    <w:rsid w:val="003422DE"/>
    <w:rsid w:val="003450C2"/>
    <w:rsid w:val="00376DED"/>
    <w:rsid w:val="00382F89"/>
    <w:rsid w:val="0039063B"/>
    <w:rsid w:val="00393289"/>
    <w:rsid w:val="00394FB5"/>
    <w:rsid w:val="0039762C"/>
    <w:rsid w:val="003A00EF"/>
    <w:rsid w:val="003B12D3"/>
    <w:rsid w:val="003B2760"/>
    <w:rsid w:val="003B458B"/>
    <w:rsid w:val="003D2D1B"/>
    <w:rsid w:val="003D7EA0"/>
    <w:rsid w:val="003F2E6E"/>
    <w:rsid w:val="003F4454"/>
    <w:rsid w:val="003F7FE0"/>
    <w:rsid w:val="004012C1"/>
    <w:rsid w:val="004163BC"/>
    <w:rsid w:val="00431290"/>
    <w:rsid w:val="00437F28"/>
    <w:rsid w:val="00443945"/>
    <w:rsid w:val="00452BB8"/>
    <w:rsid w:val="004543E3"/>
    <w:rsid w:val="00470AE1"/>
    <w:rsid w:val="004714CE"/>
    <w:rsid w:val="0047592E"/>
    <w:rsid w:val="00483330"/>
    <w:rsid w:val="00486C9C"/>
    <w:rsid w:val="00493DCC"/>
    <w:rsid w:val="004A5674"/>
    <w:rsid w:val="004C3D1A"/>
    <w:rsid w:val="004D51BF"/>
    <w:rsid w:val="004F42CF"/>
    <w:rsid w:val="004F5CDE"/>
    <w:rsid w:val="00505141"/>
    <w:rsid w:val="00512BE8"/>
    <w:rsid w:val="005170B3"/>
    <w:rsid w:val="00527253"/>
    <w:rsid w:val="00535656"/>
    <w:rsid w:val="005465BF"/>
    <w:rsid w:val="0055036C"/>
    <w:rsid w:val="0055050E"/>
    <w:rsid w:val="0056051E"/>
    <w:rsid w:val="005831BC"/>
    <w:rsid w:val="00590BEF"/>
    <w:rsid w:val="005968EC"/>
    <w:rsid w:val="00597D61"/>
    <w:rsid w:val="005A7048"/>
    <w:rsid w:val="005B61DD"/>
    <w:rsid w:val="005D1FD9"/>
    <w:rsid w:val="005D36F4"/>
    <w:rsid w:val="006067DB"/>
    <w:rsid w:val="00617FBE"/>
    <w:rsid w:val="006232FB"/>
    <w:rsid w:val="00625939"/>
    <w:rsid w:val="00631634"/>
    <w:rsid w:val="0063485D"/>
    <w:rsid w:val="00640CE5"/>
    <w:rsid w:val="00642833"/>
    <w:rsid w:val="00656C30"/>
    <w:rsid w:val="00660812"/>
    <w:rsid w:val="0066408A"/>
    <w:rsid w:val="006770CF"/>
    <w:rsid w:val="006820FA"/>
    <w:rsid w:val="006A36E9"/>
    <w:rsid w:val="006A4936"/>
    <w:rsid w:val="006B6D20"/>
    <w:rsid w:val="006C2953"/>
    <w:rsid w:val="006C4D0B"/>
    <w:rsid w:val="006D3091"/>
    <w:rsid w:val="006E1128"/>
    <w:rsid w:val="006E1986"/>
    <w:rsid w:val="006E5731"/>
    <w:rsid w:val="006E7F15"/>
    <w:rsid w:val="006F20EA"/>
    <w:rsid w:val="007043C4"/>
    <w:rsid w:val="0073639A"/>
    <w:rsid w:val="00736EAF"/>
    <w:rsid w:val="00741381"/>
    <w:rsid w:val="00742970"/>
    <w:rsid w:val="00746DDD"/>
    <w:rsid w:val="00747610"/>
    <w:rsid w:val="00747CDA"/>
    <w:rsid w:val="00763F7A"/>
    <w:rsid w:val="007643A9"/>
    <w:rsid w:val="00774ABF"/>
    <w:rsid w:val="00785596"/>
    <w:rsid w:val="00795343"/>
    <w:rsid w:val="00797425"/>
    <w:rsid w:val="007A1376"/>
    <w:rsid w:val="007A4458"/>
    <w:rsid w:val="007A58CD"/>
    <w:rsid w:val="007A6A72"/>
    <w:rsid w:val="007A7034"/>
    <w:rsid w:val="007B5EAE"/>
    <w:rsid w:val="007E0280"/>
    <w:rsid w:val="007E428E"/>
    <w:rsid w:val="007E5CEF"/>
    <w:rsid w:val="007E6298"/>
    <w:rsid w:val="007F0F85"/>
    <w:rsid w:val="007F32DE"/>
    <w:rsid w:val="00817E79"/>
    <w:rsid w:val="008218C3"/>
    <w:rsid w:val="00824835"/>
    <w:rsid w:val="00833325"/>
    <w:rsid w:val="00837252"/>
    <w:rsid w:val="0084076C"/>
    <w:rsid w:val="0084132F"/>
    <w:rsid w:val="00850697"/>
    <w:rsid w:val="008516D5"/>
    <w:rsid w:val="008610A7"/>
    <w:rsid w:val="0088095A"/>
    <w:rsid w:val="008862B0"/>
    <w:rsid w:val="008867B8"/>
    <w:rsid w:val="008938D0"/>
    <w:rsid w:val="008B1077"/>
    <w:rsid w:val="008B7F52"/>
    <w:rsid w:val="008D09E7"/>
    <w:rsid w:val="008D5298"/>
    <w:rsid w:val="008F0C92"/>
    <w:rsid w:val="008F77BE"/>
    <w:rsid w:val="009102AF"/>
    <w:rsid w:val="0091566D"/>
    <w:rsid w:val="009162DC"/>
    <w:rsid w:val="00920ED5"/>
    <w:rsid w:val="00935CF5"/>
    <w:rsid w:val="00952D62"/>
    <w:rsid w:val="00956ECB"/>
    <w:rsid w:val="00963B39"/>
    <w:rsid w:val="009705E7"/>
    <w:rsid w:val="009722C3"/>
    <w:rsid w:val="00993D19"/>
    <w:rsid w:val="009967DF"/>
    <w:rsid w:val="009C1A24"/>
    <w:rsid w:val="009D0DDC"/>
    <w:rsid w:val="009E5BAA"/>
    <w:rsid w:val="009F7B3A"/>
    <w:rsid w:val="00A00447"/>
    <w:rsid w:val="00A1195F"/>
    <w:rsid w:val="00A23657"/>
    <w:rsid w:val="00A247F8"/>
    <w:rsid w:val="00A27840"/>
    <w:rsid w:val="00A27AC1"/>
    <w:rsid w:val="00A35853"/>
    <w:rsid w:val="00A3669A"/>
    <w:rsid w:val="00A55287"/>
    <w:rsid w:val="00A71C56"/>
    <w:rsid w:val="00A82C17"/>
    <w:rsid w:val="00A849AF"/>
    <w:rsid w:val="00A9677B"/>
    <w:rsid w:val="00AA3008"/>
    <w:rsid w:val="00AA3D03"/>
    <w:rsid w:val="00AA519D"/>
    <w:rsid w:val="00AA7AEC"/>
    <w:rsid w:val="00AB2865"/>
    <w:rsid w:val="00AD6E51"/>
    <w:rsid w:val="00AE257A"/>
    <w:rsid w:val="00AF231C"/>
    <w:rsid w:val="00B02FA1"/>
    <w:rsid w:val="00B0493E"/>
    <w:rsid w:val="00B05E50"/>
    <w:rsid w:val="00B2396E"/>
    <w:rsid w:val="00B25AD7"/>
    <w:rsid w:val="00B92472"/>
    <w:rsid w:val="00BA0017"/>
    <w:rsid w:val="00BA51EC"/>
    <w:rsid w:val="00BB1658"/>
    <w:rsid w:val="00BC0144"/>
    <w:rsid w:val="00BD17AC"/>
    <w:rsid w:val="00BD5B29"/>
    <w:rsid w:val="00BE4D0E"/>
    <w:rsid w:val="00BE7EE3"/>
    <w:rsid w:val="00BF34F1"/>
    <w:rsid w:val="00BF6EC0"/>
    <w:rsid w:val="00C076A6"/>
    <w:rsid w:val="00C206E1"/>
    <w:rsid w:val="00C232AB"/>
    <w:rsid w:val="00C24F2E"/>
    <w:rsid w:val="00C258C8"/>
    <w:rsid w:val="00C34C73"/>
    <w:rsid w:val="00C3638C"/>
    <w:rsid w:val="00C509FC"/>
    <w:rsid w:val="00C553AD"/>
    <w:rsid w:val="00C603D7"/>
    <w:rsid w:val="00C7257B"/>
    <w:rsid w:val="00C9685D"/>
    <w:rsid w:val="00C96D4D"/>
    <w:rsid w:val="00CC52EC"/>
    <w:rsid w:val="00CC6AD3"/>
    <w:rsid w:val="00CF27FC"/>
    <w:rsid w:val="00D0557B"/>
    <w:rsid w:val="00D16C1A"/>
    <w:rsid w:val="00D172CF"/>
    <w:rsid w:val="00D34EFC"/>
    <w:rsid w:val="00D41A21"/>
    <w:rsid w:val="00D56EA3"/>
    <w:rsid w:val="00D611BE"/>
    <w:rsid w:val="00D64C06"/>
    <w:rsid w:val="00D64EC3"/>
    <w:rsid w:val="00D84A84"/>
    <w:rsid w:val="00D864CC"/>
    <w:rsid w:val="00DB195C"/>
    <w:rsid w:val="00DB4FC1"/>
    <w:rsid w:val="00DC0C33"/>
    <w:rsid w:val="00DD25A9"/>
    <w:rsid w:val="00DD2E1E"/>
    <w:rsid w:val="00DE4649"/>
    <w:rsid w:val="00DE76E9"/>
    <w:rsid w:val="00DF3BA2"/>
    <w:rsid w:val="00E02410"/>
    <w:rsid w:val="00E0634E"/>
    <w:rsid w:val="00E1336B"/>
    <w:rsid w:val="00E33B42"/>
    <w:rsid w:val="00E4484F"/>
    <w:rsid w:val="00E61C2F"/>
    <w:rsid w:val="00E636BF"/>
    <w:rsid w:val="00E71A03"/>
    <w:rsid w:val="00E72CCC"/>
    <w:rsid w:val="00E80500"/>
    <w:rsid w:val="00E86AD0"/>
    <w:rsid w:val="00E973BE"/>
    <w:rsid w:val="00EC04DF"/>
    <w:rsid w:val="00EC05E3"/>
    <w:rsid w:val="00ED0FFD"/>
    <w:rsid w:val="00EE63A1"/>
    <w:rsid w:val="00EF316E"/>
    <w:rsid w:val="00EF3D98"/>
    <w:rsid w:val="00F024FC"/>
    <w:rsid w:val="00F06A6A"/>
    <w:rsid w:val="00F112C0"/>
    <w:rsid w:val="00F36366"/>
    <w:rsid w:val="00F568E6"/>
    <w:rsid w:val="00F705D5"/>
    <w:rsid w:val="00F75BE8"/>
    <w:rsid w:val="00F8325C"/>
    <w:rsid w:val="00FA3068"/>
    <w:rsid w:val="00FB2E99"/>
    <w:rsid w:val="00FB59A2"/>
    <w:rsid w:val="00FC031C"/>
    <w:rsid w:val="00FC1A9F"/>
    <w:rsid w:val="00FD279F"/>
    <w:rsid w:val="00FD67D1"/>
    <w:rsid w:val="00FF54BE"/>
    <w:rsid w:val="01532E60"/>
    <w:rsid w:val="02A97C8B"/>
    <w:rsid w:val="036C3B4A"/>
    <w:rsid w:val="03A81E16"/>
    <w:rsid w:val="04624686"/>
    <w:rsid w:val="062F69B1"/>
    <w:rsid w:val="06905732"/>
    <w:rsid w:val="06BE6445"/>
    <w:rsid w:val="0A28331E"/>
    <w:rsid w:val="0A8425C1"/>
    <w:rsid w:val="0B8B7DF8"/>
    <w:rsid w:val="0C963376"/>
    <w:rsid w:val="0CA82AC4"/>
    <w:rsid w:val="0E4B63E2"/>
    <w:rsid w:val="0E664FCA"/>
    <w:rsid w:val="0EAA4EB7"/>
    <w:rsid w:val="10AE6120"/>
    <w:rsid w:val="113F222E"/>
    <w:rsid w:val="11437FDD"/>
    <w:rsid w:val="11A83E70"/>
    <w:rsid w:val="12606D73"/>
    <w:rsid w:val="12972340"/>
    <w:rsid w:val="130D0956"/>
    <w:rsid w:val="142F15AD"/>
    <w:rsid w:val="148B75BC"/>
    <w:rsid w:val="149F2FE4"/>
    <w:rsid w:val="168460D8"/>
    <w:rsid w:val="19FD4A34"/>
    <w:rsid w:val="1BE3639A"/>
    <w:rsid w:val="1C5E514E"/>
    <w:rsid w:val="1D3E230B"/>
    <w:rsid w:val="1E2E78B2"/>
    <w:rsid w:val="1E843A1B"/>
    <w:rsid w:val="1F34435E"/>
    <w:rsid w:val="209156F1"/>
    <w:rsid w:val="209357F1"/>
    <w:rsid w:val="216D64F7"/>
    <w:rsid w:val="21DF4EA7"/>
    <w:rsid w:val="22981E84"/>
    <w:rsid w:val="229D2355"/>
    <w:rsid w:val="25461841"/>
    <w:rsid w:val="25577F9C"/>
    <w:rsid w:val="2B8101D0"/>
    <w:rsid w:val="2D692244"/>
    <w:rsid w:val="2DC10CE8"/>
    <w:rsid w:val="2DC5133A"/>
    <w:rsid w:val="2E4C209F"/>
    <w:rsid w:val="2F565974"/>
    <w:rsid w:val="305D2645"/>
    <w:rsid w:val="310F6902"/>
    <w:rsid w:val="314E1704"/>
    <w:rsid w:val="316F5DC0"/>
    <w:rsid w:val="321C75CA"/>
    <w:rsid w:val="326170DF"/>
    <w:rsid w:val="32694AB3"/>
    <w:rsid w:val="334141A4"/>
    <w:rsid w:val="340C668B"/>
    <w:rsid w:val="34187305"/>
    <w:rsid w:val="34AA5361"/>
    <w:rsid w:val="355E4031"/>
    <w:rsid w:val="363E7C07"/>
    <w:rsid w:val="366C4B34"/>
    <w:rsid w:val="36C86A94"/>
    <w:rsid w:val="37C624B2"/>
    <w:rsid w:val="382F4FD4"/>
    <w:rsid w:val="3891486E"/>
    <w:rsid w:val="38B05B5E"/>
    <w:rsid w:val="3A347BA7"/>
    <w:rsid w:val="3C472D40"/>
    <w:rsid w:val="3CF04064"/>
    <w:rsid w:val="3CFD60B9"/>
    <w:rsid w:val="3E1C107E"/>
    <w:rsid w:val="3F5B53B7"/>
    <w:rsid w:val="3FF200B1"/>
    <w:rsid w:val="40336737"/>
    <w:rsid w:val="40D519B8"/>
    <w:rsid w:val="436D39AD"/>
    <w:rsid w:val="4384520B"/>
    <w:rsid w:val="44270FE3"/>
    <w:rsid w:val="442C7B41"/>
    <w:rsid w:val="44FF48D5"/>
    <w:rsid w:val="45356EC9"/>
    <w:rsid w:val="4683508A"/>
    <w:rsid w:val="4BCA1764"/>
    <w:rsid w:val="4BE42533"/>
    <w:rsid w:val="4C053274"/>
    <w:rsid w:val="4F8537C2"/>
    <w:rsid w:val="514E2DFA"/>
    <w:rsid w:val="52A32E2E"/>
    <w:rsid w:val="55A726C6"/>
    <w:rsid w:val="55AA1E76"/>
    <w:rsid w:val="567F7FA4"/>
    <w:rsid w:val="56CC6A99"/>
    <w:rsid w:val="56F8643A"/>
    <w:rsid w:val="571961BE"/>
    <w:rsid w:val="58490869"/>
    <w:rsid w:val="5B476934"/>
    <w:rsid w:val="5DDA2B31"/>
    <w:rsid w:val="5F2E65C5"/>
    <w:rsid w:val="60256EF4"/>
    <w:rsid w:val="609F6CB1"/>
    <w:rsid w:val="60A76A75"/>
    <w:rsid w:val="61C6472A"/>
    <w:rsid w:val="61E92E15"/>
    <w:rsid w:val="64C40159"/>
    <w:rsid w:val="684856D7"/>
    <w:rsid w:val="692D5480"/>
    <w:rsid w:val="69A668E3"/>
    <w:rsid w:val="6B5D1C60"/>
    <w:rsid w:val="6BA10E9F"/>
    <w:rsid w:val="6BCE3108"/>
    <w:rsid w:val="6C867D2E"/>
    <w:rsid w:val="6DDB2AEC"/>
    <w:rsid w:val="6E277267"/>
    <w:rsid w:val="6EBC193D"/>
    <w:rsid w:val="70052532"/>
    <w:rsid w:val="70660DD2"/>
    <w:rsid w:val="711164E0"/>
    <w:rsid w:val="71E60A7F"/>
    <w:rsid w:val="720C1815"/>
    <w:rsid w:val="73BF1755"/>
    <w:rsid w:val="765E152C"/>
    <w:rsid w:val="768A2321"/>
    <w:rsid w:val="7A1E34AC"/>
    <w:rsid w:val="7E821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312" w:lineRule="auto"/>
    </w:pPr>
    <w:rPr>
      <w:rFonts w:asciiTheme="minorHAnsi" w:hAnsiTheme="minorHAnsi" w:eastAsiaTheme="minorEastAsia" w:cstheme="minorBidi"/>
      <w:sz w:val="21"/>
      <w:szCs w:val="21"/>
      <w:lang w:val="en-US" w:eastAsia="zh-CN" w:bidi="ar-SA"/>
    </w:rPr>
  </w:style>
  <w:style w:type="paragraph" w:styleId="2">
    <w:name w:val="heading 1"/>
    <w:basedOn w:val="1"/>
    <w:next w:val="1"/>
    <w:link w:val="39"/>
    <w:autoRedefine/>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3">
    <w:name w:val="heading 2"/>
    <w:basedOn w:val="1"/>
    <w:next w:val="1"/>
    <w:link w:val="41"/>
    <w:autoRedefine/>
    <w:semiHidden/>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4">
    <w:name w:val="heading 3"/>
    <w:basedOn w:val="1"/>
    <w:next w:val="1"/>
    <w:link w:val="47"/>
    <w:autoRedefine/>
    <w:semiHidden/>
    <w:unhideWhenUsed/>
    <w:qFormat/>
    <w:uiPriority w:val="9"/>
    <w:pPr>
      <w:keepNext/>
      <w:keepLines/>
      <w:spacing w:before="80" w:after="0" w:line="240" w:lineRule="auto"/>
      <w:outlineLvl w:val="2"/>
    </w:pPr>
    <w:rPr>
      <w:rFonts w:asciiTheme="majorHAnsi" w:hAnsiTheme="majorHAnsi" w:eastAsiaTheme="majorEastAsia" w:cstheme="majorBidi"/>
      <w:caps/>
      <w:sz w:val="28"/>
      <w:szCs w:val="28"/>
    </w:rPr>
  </w:style>
  <w:style w:type="paragraph" w:styleId="5">
    <w:name w:val="heading 4"/>
    <w:basedOn w:val="1"/>
    <w:next w:val="1"/>
    <w:link w:val="49"/>
    <w:autoRedefine/>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6">
    <w:name w:val="heading 5"/>
    <w:basedOn w:val="1"/>
    <w:next w:val="1"/>
    <w:link w:val="54"/>
    <w:autoRedefine/>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7">
    <w:name w:val="heading 6"/>
    <w:basedOn w:val="1"/>
    <w:next w:val="1"/>
    <w:link w:val="55"/>
    <w:autoRedefine/>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8">
    <w:name w:val="heading 7"/>
    <w:basedOn w:val="1"/>
    <w:next w:val="1"/>
    <w:link w:val="56"/>
    <w:autoRedefine/>
    <w:semiHidden/>
    <w:unhideWhenUsed/>
    <w:qFormat/>
    <w:uiPriority w:val="9"/>
    <w:pPr>
      <w:keepNext/>
      <w:keepLines/>
      <w:spacing w:before="80" w:after="0" w:line="240" w:lineRule="auto"/>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9">
    <w:name w:val="heading 8"/>
    <w:basedOn w:val="1"/>
    <w:next w:val="1"/>
    <w:link w:val="57"/>
    <w:autoRedefine/>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0">
    <w:name w:val="heading 9"/>
    <w:basedOn w:val="1"/>
    <w:next w:val="1"/>
    <w:link w:val="58"/>
    <w:autoRedefine/>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autoRedefine/>
    <w:semiHidden/>
    <w:unhideWhenUsed/>
    <w:qFormat/>
    <w:uiPriority w:val="35"/>
    <w:pPr>
      <w:spacing w:line="240" w:lineRule="auto"/>
    </w:pPr>
    <w:rPr>
      <w:b/>
      <w:bCs/>
      <w:color w:val="ED7D31" w:themeColor="accent2"/>
      <w:spacing w:val="10"/>
      <w:sz w:val="16"/>
      <w:szCs w:val="16"/>
      <w14:textFill>
        <w14:solidFill>
          <w14:schemeClr w14:val="accent2"/>
        </w14:solidFill>
      </w14:textFill>
    </w:rPr>
  </w:style>
  <w:style w:type="paragraph" w:styleId="12">
    <w:name w:val="annotation text"/>
    <w:basedOn w:val="1"/>
    <w:qFormat/>
    <w:uiPriority w:val="0"/>
    <w:pPr>
      <w:widowControl/>
      <w:spacing w:after="160" w:line="312" w:lineRule="auto"/>
      <w:jc w:val="left"/>
    </w:pPr>
    <w:rPr>
      <w:rFonts w:asciiTheme="minorHAnsi" w:hAnsiTheme="minorHAnsi" w:eastAsiaTheme="minorEastAsia" w:cstheme="minorBidi"/>
      <w:kern w:val="0"/>
      <w:sz w:val="21"/>
      <w:szCs w:val="21"/>
    </w:rPr>
  </w:style>
  <w:style w:type="paragraph" w:styleId="13">
    <w:name w:val="Body Text 3"/>
    <w:basedOn w:val="1"/>
    <w:link w:val="50"/>
    <w:autoRedefine/>
    <w:semiHidden/>
    <w:unhideWhenUsed/>
    <w:qFormat/>
    <w:uiPriority w:val="99"/>
    <w:pPr>
      <w:spacing w:after="120"/>
    </w:pPr>
    <w:rPr>
      <w:sz w:val="16"/>
      <w:szCs w:val="16"/>
    </w:rPr>
  </w:style>
  <w:style w:type="paragraph" w:styleId="14">
    <w:name w:val="Body Text"/>
    <w:basedOn w:val="1"/>
    <w:link w:val="42"/>
    <w:autoRedefine/>
    <w:qFormat/>
    <w:uiPriority w:val="1"/>
    <w:rPr>
      <w:rFonts w:ascii="宋体" w:hAnsi="Arial"/>
      <w:sz w:val="28"/>
    </w:rPr>
  </w:style>
  <w:style w:type="paragraph" w:styleId="15">
    <w:name w:val="Body Text Indent"/>
    <w:basedOn w:val="1"/>
    <w:next w:val="16"/>
    <w:link w:val="46"/>
    <w:autoRedefine/>
    <w:unhideWhenUsed/>
    <w:qFormat/>
    <w:uiPriority w:val="99"/>
    <w:pPr>
      <w:spacing w:after="120"/>
      <w:ind w:left="420" w:leftChars="200"/>
    </w:pPr>
  </w:style>
  <w:style w:type="paragraph" w:styleId="16">
    <w:name w:val="envelope return"/>
    <w:basedOn w:val="1"/>
    <w:autoRedefine/>
    <w:qFormat/>
    <w:uiPriority w:val="0"/>
    <w:rPr>
      <w:sz w:val="22"/>
      <w:szCs w:val="20"/>
      <w:lang w:val="en-GB" w:eastAsia="en-US"/>
    </w:rPr>
  </w:style>
  <w:style w:type="paragraph" w:styleId="17">
    <w:name w:val="toc 3"/>
    <w:basedOn w:val="1"/>
    <w:next w:val="1"/>
    <w:autoRedefine/>
    <w:unhideWhenUsed/>
    <w:qFormat/>
    <w:uiPriority w:val="39"/>
    <w:pPr>
      <w:ind w:left="840" w:leftChars="400"/>
    </w:pPr>
  </w:style>
  <w:style w:type="paragraph" w:styleId="18">
    <w:name w:val="Plain Text"/>
    <w:basedOn w:val="1"/>
    <w:link w:val="48"/>
    <w:autoRedefine/>
    <w:qFormat/>
    <w:uiPriority w:val="0"/>
    <w:rPr>
      <w:rFonts w:ascii="宋体" w:hAnsi="Courier New"/>
    </w:rPr>
  </w:style>
  <w:style w:type="paragraph" w:styleId="19">
    <w:name w:val="Date"/>
    <w:basedOn w:val="1"/>
    <w:next w:val="1"/>
    <w:link w:val="51"/>
    <w:autoRedefine/>
    <w:qFormat/>
    <w:uiPriority w:val="0"/>
    <w:rPr>
      <w:b/>
      <w:sz w:val="28"/>
    </w:rPr>
  </w:style>
  <w:style w:type="paragraph" w:styleId="20">
    <w:name w:val="footer"/>
    <w:basedOn w:val="1"/>
    <w:link w:val="38"/>
    <w:autoRedefine/>
    <w:unhideWhenUsed/>
    <w:qFormat/>
    <w:uiPriority w:val="99"/>
    <w:pPr>
      <w:tabs>
        <w:tab w:val="center" w:pos="4153"/>
        <w:tab w:val="right" w:pos="8306"/>
      </w:tabs>
      <w:snapToGrid w:val="0"/>
    </w:pPr>
    <w:rPr>
      <w:sz w:val="18"/>
      <w:szCs w:val="18"/>
    </w:rPr>
  </w:style>
  <w:style w:type="paragraph" w:styleId="21">
    <w:name w:val="header"/>
    <w:basedOn w:val="1"/>
    <w:link w:val="37"/>
    <w:autoRedefine/>
    <w:unhideWhenUsed/>
    <w:qFormat/>
    <w:uiPriority w:val="0"/>
    <w:pPr>
      <w:tabs>
        <w:tab w:val="center" w:pos="4153"/>
        <w:tab w:val="right" w:pos="8306"/>
      </w:tabs>
      <w:snapToGrid w:val="0"/>
      <w:jc w:val="center"/>
    </w:pPr>
    <w:rPr>
      <w:sz w:val="18"/>
      <w:szCs w:val="18"/>
    </w:rPr>
  </w:style>
  <w:style w:type="paragraph" w:styleId="22">
    <w:name w:val="toc 1"/>
    <w:basedOn w:val="1"/>
    <w:next w:val="1"/>
    <w:autoRedefine/>
    <w:unhideWhenUsed/>
    <w:qFormat/>
    <w:uiPriority w:val="39"/>
  </w:style>
  <w:style w:type="paragraph" w:styleId="23">
    <w:name w:val="Subtitle"/>
    <w:basedOn w:val="1"/>
    <w:next w:val="1"/>
    <w:link w:val="60"/>
    <w:autoRedefine/>
    <w:qFormat/>
    <w:uiPriority w:val="11"/>
    <w:pPr>
      <w:spacing w:after="240"/>
    </w:pPr>
    <w:rPr>
      <w:color w:val="000000" w:themeColor="text1"/>
      <w:sz w:val="24"/>
      <w:szCs w:val="24"/>
      <w14:textFill>
        <w14:solidFill>
          <w14:schemeClr w14:val="tx1"/>
        </w14:solidFill>
      </w14:textFill>
    </w:rPr>
  </w:style>
  <w:style w:type="paragraph" w:styleId="24">
    <w:name w:val="List"/>
    <w:basedOn w:val="1"/>
    <w:autoRedefine/>
    <w:qFormat/>
    <w:uiPriority w:val="0"/>
    <w:pPr>
      <w:ind w:left="200" w:hanging="200" w:hangingChars="200"/>
    </w:pPr>
    <w:rPr>
      <w:rFonts w:ascii="Calibri" w:hAnsi="Calibri"/>
      <w:szCs w:val="22"/>
    </w:rPr>
  </w:style>
  <w:style w:type="paragraph" w:styleId="25">
    <w:name w:val="toc 2"/>
    <w:basedOn w:val="1"/>
    <w:next w:val="1"/>
    <w:autoRedefine/>
    <w:unhideWhenUsed/>
    <w:qFormat/>
    <w:uiPriority w:val="39"/>
    <w:pPr>
      <w:ind w:left="420" w:leftChars="200"/>
    </w:pPr>
  </w:style>
  <w:style w:type="paragraph" w:styleId="26">
    <w:name w:val="Normal (Web)"/>
    <w:basedOn w:val="1"/>
    <w:autoRedefine/>
    <w:qFormat/>
    <w:uiPriority w:val="99"/>
    <w:pPr>
      <w:spacing w:before="100" w:beforeAutospacing="1" w:after="100" w:afterAutospacing="1"/>
    </w:pPr>
    <w:rPr>
      <w:rFonts w:ascii="宋体" w:hAnsi="宋体"/>
      <w:sz w:val="24"/>
    </w:rPr>
  </w:style>
  <w:style w:type="paragraph" w:styleId="27">
    <w:name w:val="Title"/>
    <w:basedOn w:val="1"/>
    <w:next w:val="1"/>
    <w:link w:val="59"/>
    <w:autoRedefine/>
    <w:qFormat/>
    <w:uiPriority w:val="10"/>
    <w:pPr>
      <w:spacing w:after="0" w:line="240" w:lineRule="auto"/>
      <w:contextualSpacing/>
    </w:pPr>
    <w:rPr>
      <w:rFonts w:asciiTheme="majorHAnsi" w:hAnsiTheme="majorHAnsi" w:eastAsiaTheme="majorEastAsia" w:cstheme="majorBidi"/>
      <w:caps/>
      <w:spacing w:val="40"/>
      <w:sz w:val="76"/>
      <w:szCs w:val="76"/>
    </w:rPr>
  </w:style>
  <w:style w:type="paragraph" w:styleId="28">
    <w:name w:val="Body Text First Indent 2"/>
    <w:basedOn w:val="15"/>
    <w:next w:val="24"/>
    <w:autoRedefine/>
    <w:qFormat/>
    <w:uiPriority w:val="0"/>
    <w:pPr>
      <w:spacing w:line="240" w:lineRule="auto"/>
    </w:pPr>
    <w:rPr>
      <w:rFonts w:ascii="Times New Roman" w:hAnsi="Times New Roman"/>
      <w:szCs w:val="2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22"/>
    <w:rPr>
      <w:rFonts w:asciiTheme="minorHAnsi" w:hAnsiTheme="minorHAnsi" w:eastAsiaTheme="minorEastAsia" w:cstheme="minorBidi"/>
      <w:b/>
      <w:bCs/>
      <w:spacing w:val="0"/>
      <w:w w:val="100"/>
      <w:position w:val="0"/>
      <w:sz w:val="20"/>
      <w:szCs w:val="20"/>
    </w:rPr>
  </w:style>
  <w:style w:type="character" w:styleId="33">
    <w:name w:val="page number"/>
    <w:basedOn w:val="31"/>
    <w:autoRedefine/>
    <w:qFormat/>
    <w:uiPriority w:val="0"/>
  </w:style>
  <w:style w:type="character" w:styleId="34">
    <w:name w:val="Emphasis"/>
    <w:basedOn w:val="31"/>
    <w:autoRedefine/>
    <w:qFormat/>
    <w:uiPriority w:val="20"/>
    <w:rPr>
      <w:rFonts w:asciiTheme="minorHAnsi" w:hAnsiTheme="minorHAnsi" w:eastAsiaTheme="minorEastAsia" w:cstheme="minorBidi"/>
      <w:i/>
      <w:iCs/>
      <w:color w:val="C55A11" w:themeColor="accent2" w:themeShade="BF"/>
      <w:sz w:val="20"/>
      <w:szCs w:val="20"/>
    </w:rPr>
  </w:style>
  <w:style w:type="character" w:styleId="35">
    <w:name w:val="Hyperlink"/>
    <w:basedOn w:val="31"/>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1"/>
    <w:qFormat/>
    <w:uiPriority w:val="0"/>
    <w:rPr>
      <w:sz w:val="21"/>
      <w:szCs w:val="21"/>
    </w:rPr>
  </w:style>
  <w:style w:type="character" w:customStyle="1" w:styleId="37">
    <w:name w:val="页眉 字符"/>
    <w:basedOn w:val="31"/>
    <w:link w:val="21"/>
    <w:autoRedefine/>
    <w:qFormat/>
    <w:uiPriority w:val="0"/>
    <w:rPr>
      <w:sz w:val="18"/>
      <w:szCs w:val="18"/>
    </w:rPr>
  </w:style>
  <w:style w:type="character" w:customStyle="1" w:styleId="38">
    <w:name w:val="页脚 字符"/>
    <w:basedOn w:val="31"/>
    <w:link w:val="20"/>
    <w:autoRedefine/>
    <w:qFormat/>
    <w:uiPriority w:val="99"/>
    <w:rPr>
      <w:sz w:val="18"/>
      <w:szCs w:val="18"/>
    </w:rPr>
  </w:style>
  <w:style w:type="character" w:customStyle="1" w:styleId="39">
    <w:name w:val="标题 1 字符"/>
    <w:basedOn w:val="31"/>
    <w:link w:val="2"/>
    <w:autoRedefine/>
    <w:qFormat/>
    <w:uiPriority w:val="9"/>
    <w:rPr>
      <w:rFonts w:asciiTheme="majorHAnsi" w:hAnsiTheme="majorHAnsi" w:eastAsiaTheme="majorEastAsia" w:cstheme="majorBidi"/>
      <w:caps/>
      <w:spacing w:val="10"/>
      <w:sz w:val="36"/>
      <w:szCs w:val="36"/>
    </w:rPr>
  </w:style>
  <w:style w:type="paragraph" w:styleId="40">
    <w:name w:val="List Paragraph"/>
    <w:basedOn w:val="1"/>
    <w:autoRedefine/>
    <w:qFormat/>
    <w:uiPriority w:val="34"/>
    <w:pPr>
      <w:ind w:firstLine="420" w:firstLineChars="200"/>
    </w:pPr>
  </w:style>
  <w:style w:type="character" w:customStyle="1" w:styleId="41">
    <w:name w:val="标题 2 字符"/>
    <w:basedOn w:val="31"/>
    <w:link w:val="3"/>
    <w:autoRedefine/>
    <w:semiHidden/>
    <w:qFormat/>
    <w:uiPriority w:val="9"/>
    <w:rPr>
      <w:rFonts w:asciiTheme="majorHAnsi" w:hAnsiTheme="majorHAnsi" w:eastAsiaTheme="majorEastAsia" w:cstheme="majorBidi"/>
      <w:sz w:val="36"/>
      <w:szCs w:val="36"/>
    </w:rPr>
  </w:style>
  <w:style w:type="character" w:customStyle="1" w:styleId="42">
    <w:name w:val="正文文本 字符"/>
    <w:basedOn w:val="31"/>
    <w:link w:val="14"/>
    <w:autoRedefine/>
    <w:qFormat/>
    <w:uiPriority w:val="0"/>
    <w:rPr>
      <w:rFonts w:ascii="宋体" w:hAnsi="Arial" w:eastAsia="宋体" w:cs="Times New Roman"/>
      <w:sz w:val="28"/>
      <w:szCs w:val="20"/>
      <w14:ligatures w14:val="none"/>
    </w:rPr>
  </w:style>
  <w:style w:type="paragraph" w:customStyle="1" w:styleId="43">
    <w:name w:val="D&amp;L"/>
    <w:basedOn w:val="21"/>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4">
    <w:name w:val="xl31"/>
    <w:basedOn w:val="1"/>
    <w:autoRedefine/>
    <w:qFormat/>
    <w:uiPriority w:val="0"/>
    <w:pPr>
      <w:spacing w:before="100" w:beforeAutospacing="1" w:after="100" w:afterAutospacing="1"/>
      <w:jc w:val="center"/>
    </w:pPr>
    <w:rPr>
      <w:rFonts w:ascii="宋体" w:hAnsi="宋体"/>
      <w:b/>
      <w:sz w:val="28"/>
    </w:rPr>
  </w:style>
  <w:style w:type="paragraph" w:customStyle="1" w:styleId="45">
    <w:name w:val="Char"/>
    <w:basedOn w:val="1"/>
    <w:autoRedefine/>
    <w:qFormat/>
    <w:uiPriority w:val="0"/>
    <w:rPr>
      <w:rFonts w:ascii="Tahoma" w:hAnsi="Tahoma"/>
      <w:sz w:val="24"/>
    </w:rPr>
  </w:style>
  <w:style w:type="character" w:customStyle="1" w:styleId="46">
    <w:name w:val="正文文本缩进 字符"/>
    <w:basedOn w:val="31"/>
    <w:link w:val="15"/>
    <w:autoRedefine/>
    <w:qFormat/>
    <w:uiPriority w:val="99"/>
    <w:rPr>
      <w:rFonts w:ascii="Times New Roman" w:hAnsi="Times New Roman" w:eastAsia="宋体" w:cs="Times New Roman"/>
      <w:szCs w:val="20"/>
      <w14:ligatures w14:val="none"/>
    </w:rPr>
  </w:style>
  <w:style w:type="character" w:customStyle="1" w:styleId="47">
    <w:name w:val="标题 3 字符"/>
    <w:basedOn w:val="31"/>
    <w:link w:val="4"/>
    <w:autoRedefine/>
    <w:semiHidden/>
    <w:qFormat/>
    <w:uiPriority w:val="9"/>
    <w:rPr>
      <w:rFonts w:asciiTheme="majorHAnsi" w:hAnsiTheme="majorHAnsi" w:eastAsiaTheme="majorEastAsia" w:cstheme="majorBidi"/>
      <w:caps/>
      <w:sz w:val="28"/>
      <w:szCs w:val="28"/>
    </w:rPr>
  </w:style>
  <w:style w:type="character" w:customStyle="1" w:styleId="48">
    <w:name w:val="纯文本 字符"/>
    <w:basedOn w:val="31"/>
    <w:link w:val="18"/>
    <w:autoRedefine/>
    <w:qFormat/>
    <w:uiPriority w:val="0"/>
    <w:rPr>
      <w:rFonts w:ascii="宋体" w:hAnsi="Courier New" w:eastAsia="宋体" w:cs="Times New Roman"/>
      <w:szCs w:val="20"/>
      <w14:ligatures w14:val="none"/>
    </w:rPr>
  </w:style>
  <w:style w:type="character" w:customStyle="1" w:styleId="49">
    <w:name w:val="标题 4 字符"/>
    <w:basedOn w:val="31"/>
    <w:link w:val="5"/>
    <w:autoRedefine/>
    <w:semiHidden/>
    <w:qFormat/>
    <w:uiPriority w:val="9"/>
    <w:rPr>
      <w:rFonts w:asciiTheme="majorHAnsi" w:hAnsiTheme="majorHAnsi" w:eastAsiaTheme="majorEastAsia" w:cstheme="majorBidi"/>
      <w:i/>
      <w:iCs/>
      <w:sz w:val="28"/>
      <w:szCs w:val="28"/>
    </w:rPr>
  </w:style>
  <w:style w:type="character" w:customStyle="1" w:styleId="50">
    <w:name w:val="正文文本 3 字符"/>
    <w:basedOn w:val="31"/>
    <w:link w:val="13"/>
    <w:autoRedefine/>
    <w:semiHidden/>
    <w:qFormat/>
    <w:uiPriority w:val="99"/>
    <w:rPr>
      <w:rFonts w:ascii="Times New Roman" w:hAnsi="Times New Roman" w:eastAsia="宋体" w:cs="Times New Roman"/>
      <w:sz w:val="16"/>
      <w:szCs w:val="16"/>
      <w14:ligatures w14:val="none"/>
    </w:rPr>
  </w:style>
  <w:style w:type="character" w:customStyle="1" w:styleId="51">
    <w:name w:val="日期 字符"/>
    <w:basedOn w:val="31"/>
    <w:link w:val="19"/>
    <w:autoRedefine/>
    <w:qFormat/>
    <w:uiPriority w:val="0"/>
    <w:rPr>
      <w:rFonts w:ascii="Times New Roman" w:hAnsi="Times New Roman" w:eastAsia="宋体" w:cs="Times New Roman"/>
      <w:b/>
      <w:sz w:val="28"/>
      <w:szCs w:val="20"/>
      <w14:ligatures w14:val="none"/>
    </w:rPr>
  </w:style>
  <w:style w:type="paragraph" w:customStyle="1" w:styleId="52">
    <w:name w:val="Table Paragraph"/>
    <w:basedOn w:val="1"/>
    <w:autoRedefine/>
    <w:qFormat/>
    <w:uiPriority w:val="1"/>
    <w:pPr>
      <w:autoSpaceDE w:val="0"/>
      <w:autoSpaceDN w:val="0"/>
    </w:pPr>
    <w:rPr>
      <w:rFonts w:ascii="宋体" w:hAnsi="宋体" w:cs="宋体"/>
      <w:sz w:val="22"/>
      <w:szCs w:val="22"/>
    </w:rPr>
  </w:style>
  <w:style w:type="table" w:customStyle="1" w:styleId="53">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4">
    <w:name w:val="标题 5 字符"/>
    <w:basedOn w:val="31"/>
    <w:link w:val="6"/>
    <w:autoRedefine/>
    <w:semiHidden/>
    <w:qFormat/>
    <w:uiPriority w:val="9"/>
    <w:rPr>
      <w:rFonts w:asciiTheme="majorHAnsi" w:hAnsiTheme="majorHAnsi" w:eastAsiaTheme="majorEastAsia" w:cstheme="majorBidi"/>
      <w:sz w:val="24"/>
      <w:szCs w:val="24"/>
    </w:rPr>
  </w:style>
  <w:style w:type="character" w:customStyle="1" w:styleId="55">
    <w:name w:val="标题 6 字符"/>
    <w:basedOn w:val="31"/>
    <w:link w:val="7"/>
    <w:autoRedefine/>
    <w:semiHidden/>
    <w:qFormat/>
    <w:uiPriority w:val="9"/>
    <w:rPr>
      <w:rFonts w:asciiTheme="majorHAnsi" w:hAnsiTheme="majorHAnsi" w:eastAsiaTheme="majorEastAsia" w:cstheme="majorBidi"/>
      <w:i/>
      <w:iCs/>
      <w:sz w:val="24"/>
      <w:szCs w:val="24"/>
    </w:rPr>
  </w:style>
  <w:style w:type="character" w:customStyle="1" w:styleId="56">
    <w:name w:val="标题 7 字符"/>
    <w:basedOn w:val="31"/>
    <w:link w:val="8"/>
    <w:autoRedefine/>
    <w:semiHidden/>
    <w:qFormat/>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57">
    <w:name w:val="标题 8 字符"/>
    <w:basedOn w:val="31"/>
    <w:link w:val="9"/>
    <w:autoRedefine/>
    <w:semiHidden/>
    <w:qFormat/>
    <w:uiPriority w:val="9"/>
    <w:rPr>
      <w:rFonts w:asciiTheme="majorHAnsi" w:hAnsiTheme="majorHAnsi" w:eastAsiaTheme="majorEastAsia" w:cstheme="majorBidi"/>
      <w:caps/>
    </w:rPr>
  </w:style>
  <w:style w:type="character" w:customStyle="1" w:styleId="58">
    <w:name w:val="标题 9 字符"/>
    <w:basedOn w:val="31"/>
    <w:link w:val="10"/>
    <w:autoRedefine/>
    <w:semiHidden/>
    <w:qFormat/>
    <w:uiPriority w:val="9"/>
    <w:rPr>
      <w:rFonts w:asciiTheme="majorHAnsi" w:hAnsiTheme="majorHAnsi" w:eastAsiaTheme="majorEastAsia" w:cstheme="majorBidi"/>
      <w:i/>
      <w:iCs/>
      <w:caps/>
    </w:rPr>
  </w:style>
  <w:style w:type="character" w:customStyle="1" w:styleId="59">
    <w:name w:val="标题 字符"/>
    <w:basedOn w:val="31"/>
    <w:link w:val="27"/>
    <w:autoRedefine/>
    <w:qFormat/>
    <w:uiPriority w:val="10"/>
    <w:rPr>
      <w:rFonts w:asciiTheme="majorHAnsi" w:hAnsiTheme="majorHAnsi" w:eastAsiaTheme="majorEastAsia" w:cstheme="majorBidi"/>
      <w:caps/>
      <w:spacing w:val="40"/>
      <w:sz w:val="76"/>
      <w:szCs w:val="76"/>
    </w:rPr>
  </w:style>
  <w:style w:type="character" w:customStyle="1" w:styleId="60">
    <w:name w:val="副标题 字符"/>
    <w:basedOn w:val="31"/>
    <w:link w:val="23"/>
    <w:autoRedefine/>
    <w:qFormat/>
    <w:uiPriority w:val="11"/>
    <w:rPr>
      <w:color w:val="000000" w:themeColor="text1"/>
      <w:sz w:val="24"/>
      <w:szCs w:val="24"/>
      <w14:textFill>
        <w14:solidFill>
          <w14:schemeClr w14:val="tx1"/>
        </w14:solidFill>
      </w14:textFill>
    </w:rPr>
  </w:style>
  <w:style w:type="paragraph" w:styleId="61">
    <w:name w:val="No Spacing"/>
    <w:autoRedefine/>
    <w:qFormat/>
    <w:uiPriority w:val="1"/>
    <w:rPr>
      <w:rFonts w:asciiTheme="minorHAnsi" w:hAnsiTheme="minorHAnsi" w:eastAsiaTheme="minorEastAsia" w:cstheme="minorBidi"/>
      <w:sz w:val="21"/>
      <w:szCs w:val="21"/>
      <w:lang w:val="en-US" w:eastAsia="zh-CN" w:bidi="ar-SA"/>
    </w:rPr>
  </w:style>
  <w:style w:type="paragraph" w:styleId="62">
    <w:name w:val="Quote"/>
    <w:basedOn w:val="1"/>
    <w:next w:val="1"/>
    <w:link w:val="63"/>
    <w:autoRedefine/>
    <w:qFormat/>
    <w:uiPriority w:val="29"/>
    <w:pPr>
      <w:spacing w:before="160"/>
      <w:ind w:left="720"/>
    </w:pPr>
    <w:rPr>
      <w:rFonts w:asciiTheme="majorHAnsi" w:hAnsiTheme="majorHAnsi" w:eastAsiaTheme="majorEastAsia" w:cstheme="majorBidi"/>
      <w:sz w:val="24"/>
      <w:szCs w:val="24"/>
    </w:rPr>
  </w:style>
  <w:style w:type="character" w:customStyle="1" w:styleId="63">
    <w:name w:val="引用 字符"/>
    <w:basedOn w:val="31"/>
    <w:link w:val="62"/>
    <w:autoRedefine/>
    <w:qFormat/>
    <w:uiPriority w:val="29"/>
    <w:rPr>
      <w:rFonts w:asciiTheme="majorHAnsi" w:hAnsiTheme="majorHAnsi" w:eastAsiaTheme="majorEastAsia" w:cstheme="majorBidi"/>
      <w:sz w:val="24"/>
      <w:szCs w:val="24"/>
    </w:rPr>
  </w:style>
  <w:style w:type="paragraph" w:styleId="64">
    <w:name w:val="Intense Quote"/>
    <w:basedOn w:val="1"/>
    <w:next w:val="1"/>
    <w:link w:val="65"/>
    <w:autoRedefine/>
    <w:qFormat/>
    <w:uiPriority w:val="30"/>
    <w:pPr>
      <w:spacing w:before="100" w:beforeAutospacing="1" w:after="240"/>
      <w:ind w:left="936" w:right="936"/>
      <w:jc w:val="center"/>
    </w:pPr>
    <w:rPr>
      <w:rFonts w:asciiTheme="majorHAnsi" w:hAnsiTheme="majorHAnsi" w:eastAsiaTheme="majorEastAsia" w:cstheme="majorBidi"/>
      <w:caps/>
      <w:color w:val="C55A11" w:themeColor="accent2" w:themeShade="BF"/>
      <w:spacing w:val="10"/>
      <w:sz w:val="28"/>
      <w:szCs w:val="28"/>
    </w:rPr>
  </w:style>
  <w:style w:type="character" w:customStyle="1" w:styleId="65">
    <w:name w:val="明显引用 字符"/>
    <w:basedOn w:val="31"/>
    <w:link w:val="64"/>
    <w:autoRedefine/>
    <w:qFormat/>
    <w:uiPriority w:val="30"/>
    <w:rPr>
      <w:rFonts w:asciiTheme="majorHAnsi" w:hAnsiTheme="majorHAnsi" w:eastAsiaTheme="majorEastAsia" w:cstheme="majorBidi"/>
      <w:caps/>
      <w:color w:val="C55A11" w:themeColor="accent2" w:themeShade="BF"/>
      <w:spacing w:val="10"/>
      <w:sz w:val="28"/>
      <w:szCs w:val="28"/>
    </w:rPr>
  </w:style>
  <w:style w:type="character" w:customStyle="1" w:styleId="66">
    <w:name w:val="不明显强调1"/>
    <w:basedOn w:val="31"/>
    <w:autoRedefine/>
    <w:qFormat/>
    <w:uiPriority w:val="19"/>
    <w:rPr>
      <w:i/>
      <w:iCs/>
      <w:color w:val="auto"/>
    </w:rPr>
  </w:style>
  <w:style w:type="character" w:customStyle="1" w:styleId="67">
    <w:name w:val="明显强调1"/>
    <w:basedOn w:val="31"/>
    <w:autoRedefine/>
    <w:qFormat/>
    <w:uiPriority w:val="21"/>
    <w:rPr>
      <w:rFonts w:asciiTheme="minorHAnsi" w:hAnsiTheme="minorHAnsi" w:eastAsiaTheme="minorEastAsia" w:cstheme="minorBidi"/>
      <w:b/>
      <w:bCs/>
      <w:i/>
      <w:iCs/>
      <w:color w:val="C55A11" w:themeColor="accent2" w:themeShade="BF"/>
      <w:spacing w:val="0"/>
      <w:w w:val="100"/>
      <w:position w:val="0"/>
      <w:sz w:val="20"/>
      <w:szCs w:val="20"/>
    </w:rPr>
  </w:style>
  <w:style w:type="character" w:customStyle="1" w:styleId="68">
    <w:name w:val="不明显参考1"/>
    <w:basedOn w:val="31"/>
    <w:autoRedefine/>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69">
    <w:name w:val="明显参考1"/>
    <w:basedOn w:val="31"/>
    <w:autoRedefine/>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70">
    <w:name w:val="书籍标题1"/>
    <w:basedOn w:val="31"/>
    <w:autoRedefine/>
    <w:qFormat/>
    <w:uiPriority w:val="33"/>
    <w:rPr>
      <w:rFonts w:asciiTheme="minorHAnsi" w:hAnsiTheme="minorHAnsi" w:eastAsiaTheme="minorEastAsia" w:cstheme="minorBidi"/>
      <w:b/>
      <w:bCs/>
      <w:i/>
      <w:iCs/>
      <w:color w:val="auto"/>
      <w:spacing w:val="10"/>
      <w:w w:val="100"/>
      <w:sz w:val="20"/>
      <w:szCs w:val="20"/>
    </w:rPr>
  </w:style>
  <w:style w:type="paragraph" w:customStyle="1" w:styleId="71">
    <w:name w:val="TOC 标题1"/>
    <w:basedOn w:val="2"/>
    <w:next w:val="1"/>
    <w:autoRedefine/>
    <w:unhideWhenUsed/>
    <w:qFormat/>
    <w:uiPriority w:val="39"/>
    <w:pPr>
      <w:outlineLvl w:val="9"/>
    </w:pPr>
  </w:style>
  <w:style w:type="character" w:customStyle="1" w:styleId="72">
    <w:name w:val="font21"/>
    <w:basedOn w:val="31"/>
    <w:autoRedefine/>
    <w:qFormat/>
    <w:uiPriority w:val="0"/>
    <w:rPr>
      <w:rFonts w:hint="eastAsia" w:ascii="宋体" w:hAnsi="宋体" w:eastAsia="宋体" w:cs="宋体"/>
      <w:b/>
      <w:bCs/>
      <w:color w:val="000000"/>
      <w:sz w:val="20"/>
      <w:szCs w:val="20"/>
      <w:u w:val="none"/>
    </w:rPr>
  </w:style>
  <w:style w:type="character" w:customStyle="1" w:styleId="73">
    <w:name w:val="font11"/>
    <w:basedOn w:val="31"/>
    <w:autoRedefine/>
    <w:qFormat/>
    <w:uiPriority w:val="0"/>
    <w:rPr>
      <w:rFonts w:hint="eastAsia" w:ascii="宋体" w:hAnsi="宋体" w:eastAsia="宋体" w:cs="宋体"/>
      <w:color w:val="000000"/>
      <w:sz w:val="20"/>
      <w:szCs w:val="20"/>
      <w:u w:val="none"/>
    </w:rPr>
  </w:style>
  <w:style w:type="character" w:customStyle="1" w:styleId="74">
    <w:name w:val="font91"/>
    <w:basedOn w:val="31"/>
    <w:autoRedefine/>
    <w:qFormat/>
    <w:uiPriority w:val="0"/>
    <w:rPr>
      <w:rFonts w:ascii="微软雅黑" w:hAnsi="微软雅黑" w:eastAsia="微软雅黑" w:cs="微软雅黑"/>
      <w:color w:val="FFFFFF"/>
      <w:sz w:val="20"/>
      <w:szCs w:val="20"/>
      <w:u w:val="none"/>
    </w:rPr>
  </w:style>
  <w:style w:type="character" w:customStyle="1" w:styleId="75">
    <w:name w:val="font31"/>
    <w:basedOn w:val="31"/>
    <w:autoRedefine/>
    <w:qFormat/>
    <w:uiPriority w:val="0"/>
    <w:rPr>
      <w:rFonts w:hint="default" w:ascii="Times New Roman" w:hAnsi="Times New Roman" w:cs="Times New Roman"/>
      <w:color w:val="000000"/>
      <w:sz w:val="16"/>
      <w:szCs w:val="16"/>
      <w:u w:val="none"/>
    </w:rPr>
  </w:style>
  <w:style w:type="character" w:customStyle="1" w:styleId="76">
    <w:name w:val="font51"/>
    <w:basedOn w:val="31"/>
    <w:autoRedefine/>
    <w:qFormat/>
    <w:uiPriority w:val="0"/>
    <w:rPr>
      <w:rFonts w:hint="eastAsia" w:ascii="宋体" w:hAnsi="宋体" w:eastAsia="宋体" w:cs="宋体"/>
      <w:color w:val="000000"/>
      <w:sz w:val="16"/>
      <w:szCs w:val="16"/>
      <w:u w:val="none"/>
    </w:rPr>
  </w:style>
  <w:style w:type="character" w:customStyle="1" w:styleId="77">
    <w:name w:val="font41"/>
    <w:basedOn w:val="31"/>
    <w:autoRedefine/>
    <w:qFormat/>
    <w:uiPriority w:val="0"/>
    <w:rPr>
      <w:rFonts w:hint="default" w:ascii="Times New Roman" w:hAnsi="Times New Roman" w:cs="Times New Roman"/>
      <w:color w:val="000000"/>
      <w:sz w:val="18"/>
      <w:szCs w:val="18"/>
      <w:u w:val="none"/>
    </w:rPr>
  </w:style>
  <w:style w:type="character" w:customStyle="1" w:styleId="78">
    <w:name w:val="font71"/>
    <w:basedOn w:val="31"/>
    <w:autoRedefine/>
    <w:qFormat/>
    <w:uiPriority w:val="0"/>
    <w:rPr>
      <w:rFonts w:hint="eastAsia" w:ascii="宋体" w:hAnsi="宋体" w:eastAsia="宋体" w:cs="宋体"/>
      <w:b/>
      <w:bCs/>
      <w:color w:val="000000"/>
      <w:sz w:val="18"/>
      <w:szCs w:val="18"/>
      <w:u w:val="none"/>
    </w:rPr>
  </w:style>
  <w:style w:type="character" w:customStyle="1" w:styleId="79">
    <w:name w:val="font61"/>
    <w:basedOn w:val="31"/>
    <w:qFormat/>
    <w:uiPriority w:val="0"/>
    <w:rPr>
      <w:rFonts w:ascii="宋体" w:hAnsi="宋体" w:eastAsia="宋体" w:cs="宋体"/>
      <w:color w:val="000000"/>
      <w:sz w:val="16"/>
      <w:szCs w:val="16"/>
      <w:u w:val="none"/>
    </w:rPr>
  </w:style>
  <w:style w:type="paragraph" w:customStyle="1" w:styleId="80">
    <w:name w:val="Body Text First Indent 21"/>
    <w:basedOn w:val="81"/>
    <w:next w:val="83"/>
    <w:qFormat/>
    <w:uiPriority w:val="0"/>
    <w:pPr>
      <w:spacing w:line="240" w:lineRule="auto"/>
    </w:pPr>
    <w:rPr>
      <w:rFonts w:ascii="Times New Roman" w:hAnsi="Times New Roman"/>
      <w:szCs w:val="20"/>
    </w:rPr>
  </w:style>
  <w:style w:type="paragraph" w:customStyle="1" w:styleId="81">
    <w:name w:val="Body Text Indent1"/>
    <w:basedOn w:val="1"/>
    <w:next w:val="82"/>
    <w:qFormat/>
    <w:uiPriority w:val="0"/>
    <w:pPr>
      <w:spacing w:after="120" w:afterLines="0"/>
      <w:ind w:left="420" w:leftChars="200"/>
    </w:pPr>
    <w:rPr>
      <w:rFonts w:ascii="Times New Roman" w:hAnsi="Times New Roman" w:eastAsia="宋体" w:cs="Times New Roman"/>
      <w:szCs w:val="20"/>
    </w:rPr>
  </w:style>
  <w:style w:type="paragraph" w:customStyle="1" w:styleId="82">
    <w:name w:val="envelope return1"/>
    <w:basedOn w:val="1"/>
    <w:qFormat/>
    <w:uiPriority w:val="0"/>
    <w:rPr>
      <w:sz w:val="22"/>
      <w:szCs w:val="20"/>
      <w:lang w:eastAsia="en-US"/>
    </w:rPr>
  </w:style>
  <w:style w:type="paragraph" w:customStyle="1" w:styleId="83">
    <w:name w:val="List1"/>
    <w:basedOn w:val="1"/>
    <w:qFormat/>
    <w:uiPriority w:val="0"/>
    <w:pPr>
      <w:ind w:left="200" w:hanging="200" w:hanging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6F494-7656-4E91-8AAA-6FC8CE44305D}">
  <ds:schemaRefs/>
</ds:datastoreItem>
</file>

<file path=docProps/app.xml><?xml version="1.0" encoding="utf-8"?>
<Properties xmlns="http://schemas.openxmlformats.org/officeDocument/2006/extended-properties" xmlns:vt="http://schemas.openxmlformats.org/officeDocument/2006/docPropsVTypes">
  <Template>Normal</Template>
  <Pages>24</Pages>
  <Words>10025</Words>
  <Characters>10427</Characters>
  <Lines>203</Lines>
  <Paragraphs>224</Paragraphs>
  <TotalTime>1</TotalTime>
  <ScaleCrop>false</ScaleCrop>
  <LinksUpToDate>false</LinksUpToDate>
  <CharactersWithSpaces>11571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2025-05-09T09:15:00Z</dcterms:created>
  <dc:creator>513706183@qq.com</dc:creator>
  <cp:lastModifiedBy>景初</cp:lastModifiedBy>
  <cp:lastPrinted>2024-01-30T08:05:00Z</cp:lastPrinted>
  <dcterms:modified xsi:type="dcterms:W3CDTF">2026-01-22T09:16:41Z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8158A85969AF4ED88A589771960D5234_13</vt:lpwstr>
  </property>
  <property fmtid="{D5CDD505-2E9C-101B-9397-08002B2CF9AE}" pid="4" name="KSOTemplateDocerSaveRecord">
    <vt:lpwstr>eyJoZGlkIjoiNzZmYTZjMzJlYjIwZDcyZDZlNTQ5OGRkMjUwYzlkNDEiLCJ1c2VySWQiOiI0MzczMjUwOTUifQ==</vt:lpwstr>
  </property>
</Properties>
</file>