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A8A1E3">
      <w:pPr>
        <w:adjustRightInd w:val="0"/>
        <w:snapToGrid w:val="0"/>
        <w:spacing w:before="48" w:beforeLines="20" w:after="48" w:afterLines="20" w:line="940" w:lineRule="exact"/>
        <w:jc w:val="center"/>
        <w:rPr>
          <w:rFonts w:hint="eastAsia" w:eastAsia="仿宋_GB2312"/>
          <w:b/>
          <w:bCs/>
          <w:sz w:val="72"/>
          <w:szCs w:val="72"/>
          <w:highlight w:val="none"/>
        </w:rPr>
      </w:pPr>
      <w:bookmarkStart w:id="0" w:name="_Hlk39735386"/>
    </w:p>
    <w:p w14:paraId="198D7CC9">
      <w:pPr>
        <w:adjustRightInd w:val="0"/>
        <w:snapToGrid w:val="0"/>
        <w:spacing w:before="48" w:beforeLines="20" w:after="48" w:afterLines="20" w:line="940" w:lineRule="exact"/>
        <w:jc w:val="center"/>
        <w:rPr>
          <w:rFonts w:hint="eastAsia" w:eastAsia="仿宋_GB2312"/>
          <w:b/>
          <w:bCs/>
          <w:sz w:val="72"/>
          <w:szCs w:val="72"/>
          <w:highlight w:val="none"/>
        </w:rPr>
      </w:pPr>
    </w:p>
    <w:p w14:paraId="620372EB">
      <w:pPr>
        <w:keepNext w:val="0"/>
        <w:keepLines w:val="0"/>
        <w:widowControl/>
        <w:suppressLineNumbers w:val="0"/>
        <w:jc w:val="center"/>
        <w:rPr>
          <w:rFonts w:hint="default" w:ascii="Times New Roman" w:hAnsi="Times New Roman" w:eastAsia="黑体" w:cs="Times New Roman"/>
          <w:sz w:val="56"/>
          <w:szCs w:val="21"/>
          <w:highlight w:val="none"/>
          <w:lang w:val="en-US" w:eastAsia="zh-CN"/>
        </w:rPr>
      </w:pPr>
      <w:r>
        <w:rPr>
          <w:rFonts w:hint="eastAsia" w:ascii="Times New Roman" w:hAnsi="Times New Roman" w:eastAsia="黑体" w:cs="Times New Roman"/>
          <w:sz w:val="56"/>
          <w:szCs w:val="21"/>
          <w:highlight w:val="none"/>
          <w:lang w:val="en-US" w:eastAsia="zh-CN"/>
        </w:rPr>
        <w:t>202</w:t>
      </w:r>
      <w:r>
        <w:rPr>
          <w:rFonts w:hint="eastAsia" w:eastAsia="黑体" w:cs="Times New Roman"/>
          <w:sz w:val="56"/>
          <w:szCs w:val="21"/>
          <w:highlight w:val="none"/>
          <w:lang w:val="en-US" w:eastAsia="zh-CN"/>
        </w:rPr>
        <w:t>6</w:t>
      </w:r>
      <w:r>
        <w:rPr>
          <w:rFonts w:hint="eastAsia" w:ascii="Times New Roman" w:hAnsi="Times New Roman" w:eastAsia="黑体" w:cs="Times New Roman"/>
          <w:sz w:val="56"/>
          <w:szCs w:val="21"/>
          <w:highlight w:val="none"/>
          <w:lang w:val="en-US" w:eastAsia="zh-CN"/>
        </w:rPr>
        <w:t>年圩美宿集布草洗涤</w:t>
      </w:r>
      <w:r>
        <w:rPr>
          <w:rFonts w:hint="eastAsia" w:eastAsia="黑体" w:cs="Times New Roman"/>
          <w:sz w:val="56"/>
          <w:szCs w:val="21"/>
          <w:highlight w:val="none"/>
          <w:lang w:val="en-US" w:eastAsia="zh-CN"/>
        </w:rPr>
        <w:t>服务</w:t>
      </w:r>
    </w:p>
    <w:p w14:paraId="1574D6C6">
      <w:pPr>
        <w:spacing w:line="900" w:lineRule="exact"/>
        <w:jc w:val="both"/>
        <w:rPr>
          <w:rFonts w:hint="eastAsia" w:ascii="Arial" w:hAnsi="Arial" w:eastAsia="黑体"/>
          <w:b/>
          <w:sz w:val="48"/>
          <w:szCs w:val="48"/>
          <w:highlight w:val="none"/>
        </w:rPr>
      </w:pPr>
    </w:p>
    <w:p w14:paraId="29E09287">
      <w:pPr>
        <w:adjustRightInd w:val="0"/>
        <w:snapToGrid w:val="0"/>
        <w:spacing w:before="48" w:beforeLines="20" w:after="48" w:afterLines="20" w:line="940" w:lineRule="exact"/>
        <w:jc w:val="center"/>
        <w:rPr>
          <w:rFonts w:ascii="宋体" w:hAnsi="宋体"/>
          <w:b/>
          <w:bCs/>
          <w:sz w:val="84"/>
          <w:szCs w:val="84"/>
          <w:highlight w:val="none"/>
        </w:rPr>
      </w:pPr>
    </w:p>
    <w:p w14:paraId="3EBF8D3E">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招</w:t>
      </w:r>
    </w:p>
    <w:p w14:paraId="7E4C598A">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标</w:t>
      </w:r>
    </w:p>
    <w:p w14:paraId="0F2A2F82">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文</w:t>
      </w:r>
    </w:p>
    <w:p w14:paraId="683C28D3">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件</w:t>
      </w:r>
    </w:p>
    <w:p w14:paraId="17D68E20">
      <w:pPr>
        <w:adjustRightInd w:val="0"/>
        <w:snapToGrid w:val="0"/>
        <w:spacing w:before="48" w:beforeLines="20" w:after="48" w:afterLines="20" w:line="540" w:lineRule="exact"/>
        <w:rPr>
          <w:rFonts w:ascii="宋体" w:hAnsi="宋体"/>
          <w:b/>
          <w:sz w:val="30"/>
          <w:szCs w:val="30"/>
          <w:highlight w:val="none"/>
        </w:rPr>
      </w:pPr>
    </w:p>
    <w:p w14:paraId="2481399C">
      <w:pPr>
        <w:adjustRightInd w:val="0"/>
        <w:snapToGrid w:val="0"/>
        <w:spacing w:before="48" w:beforeLines="20" w:after="48" w:afterLines="20" w:line="540" w:lineRule="exact"/>
        <w:rPr>
          <w:rFonts w:hint="eastAsia" w:ascii="宋体" w:hAnsi="宋体"/>
          <w:b/>
          <w:sz w:val="30"/>
          <w:szCs w:val="30"/>
          <w:highlight w:val="none"/>
        </w:rPr>
      </w:pPr>
    </w:p>
    <w:p w14:paraId="2D581F69">
      <w:pPr>
        <w:pStyle w:val="50"/>
        <w:rPr>
          <w:rFonts w:hint="eastAsia" w:ascii="宋体" w:hAnsi="宋体"/>
          <w:b/>
          <w:sz w:val="30"/>
          <w:szCs w:val="30"/>
          <w:highlight w:val="none"/>
        </w:rPr>
      </w:pPr>
    </w:p>
    <w:p w14:paraId="541D66F6">
      <w:pPr>
        <w:pStyle w:val="50"/>
        <w:rPr>
          <w:rFonts w:hint="eastAsia" w:ascii="宋体" w:hAnsi="宋体"/>
          <w:b/>
          <w:sz w:val="30"/>
          <w:szCs w:val="30"/>
          <w:highlight w:val="none"/>
        </w:rPr>
      </w:pPr>
    </w:p>
    <w:p w14:paraId="15B7E292">
      <w:pPr>
        <w:jc w:val="center"/>
        <w:rPr>
          <w:rFonts w:hint="eastAsia" w:ascii="宋体" w:hAnsi="宋体" w:eastAsia="宋体" w:cs="Times New Roman"/>
          <w:b/>
          <w:bCs/>
          <w:spacing w:val="-20"/>
          <w:sz w:val="36"/>
          <w:szCs w:val="36"/>
          <w:highlight w:val="none"/>
          <w:lang w:val="en-US" w:eastAsia="zh-CN"/>
        </w:rPr>
      </w:pPr>
      <w:r>
        <w:rPr>
          <w:rFonts w:ascii="宋体" w:hAnsi="宋体"/>
          <w:b/>
          <w:bCs/>
          <w:spacing w:val="-20"/>
          <w:sz w:val="36"/>
          <w:szCs w:val="36"/>
          <w:highlight w:val="none"/>
        </w:rPr>
        <w:t>招标单位：</w:t>
      </w:r>
      <w:r>
        <w:rPr>
          <w:rFonts w:hint="eastAsia" w:ascii="宋体" w:hAnsi="宋体" w:eastAsia="宋体" w:cs="Times New Roman"/>
          <w:b/>
          <w:bCs/>
          <w:spacing w:val="-20"/>
          <w:sz w:val="36"/>
          <w:szCs w:val="36"/>
          <w:highlight w:val="none"/>
          <w:lang w:val="en-US" w:eastAsia="zh-CN"/>
        </w:rPr>
        <w:t>合肥市包河区乡村振兴投资有限公司</w:t>
      </w:r>
    </w:p>
    <w:p w14:paraId="706FF907">
      <w:pPr>
        <w:adjustRightInd w:val="0"/>
        <w:snapToGrid w:val="0"/>
        <w:spacing w:before="48" w:beforeLines="20" w:after="48" w:afterLines="20" w:line="540" w:lineRule="exact"/>
        <w:jc w:val="center"/>
        <w:rPr>
          <w:rFonts w:hint="eastAsia" w:ascii="宋体" w:hAnsi="宋体"/>
          <w:b/>
          <w:bCs/>
          <w:spacing w:val="-20"/>
          <w:sz w:val="36"/>
          <w:szCs w:val="36"/>
          <w:highlight w:val="none"/>
        </w:rPr>
      </w:pPr>
    </w:p>
    <w:bookmarkEnd w:id="0"/>
    <w:p w14:paraId="5F1CA8D9">
      <w:pPr>
        <w:tabs>
          <w:tab w:val="left" w:pos="420"/>
          <w:tab w:val="left" w:pos="4200"/>
        </w:tabs>
        <w:spacing w:line="1700" w:lineRule="exact"/>
        <w:jc w:val="center"/>
        <w:rPr>
          <w:rFonts w:hint="eastAsia" w:ascii="宋体" w:hAnsi="宋体"/>
          <w:sz w:val="32"/>
          <w:highlight w:val="none"/>
        </w:rPr>
      </w:pPr>
      <w:bookmarkStart w:id="1" w:name="_Toc273602338"/>
      <w:bookmarkStart w:id="2" w:name="_Toc245092758"/>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二</w:t>
      </w:r>
      <w:bookmarkStart w:id="47" w:name="_GoBack"/>
      <w:bookmarkEnd w:id="47"/>
      <w:r>
        <w:rPr>
          <w:rFonts w:ascii="宋体" w:hAnsi="宋体"/>
          <w:bCs/>
          <w:sz w:val="36"/>
          <w:highlight w:val="none"/>
        </w:rPr>
        <w:t>月</w:t>
      </w:r>
    </w:p>
    <w:p w14:paraId="706B0C5A">
      <w:pPr>
        <w:tabs>
          <w:tab w:val="left" w:pos="4620"/>
        </w:tabs>
        <w:spacing w:line="440" w:lineRule="exact"/>
        <w:jc w:val="center"/>
        <w:rPr>
          <w:rFonts w:ascii="黑体" w:hAnsi="宋体" w:eastAsia="黑体"/>
          <w:b/>
          <w:sz w:val="32"/>
          <w:highlight w:val="none"/>
        </w:rPr>
        <w:sectPr>
          <w:headerReference r:id="rId3" w:type="default"/>
          <w:footerReference r:id="rId4" w:type="even"/>
          <w:pgSz w:w="11907" w:h="16840"/>
          <w:pgMar w:top="1440" w:right="1080" w:bottom="1440" w:left="1080" w:header="851" w:footer="992" w:gutter="0"/>
          <w:cols w:space="720" w:num="1"/>
          <w:docGrid w:linePitch="303" w:charSpace="0"/>
        </w:sectPr>
      </w:pPr>
    </w:p>
    <w:bookmarkEnd w:id="1"/>
    <w:bookmarkEnd w:id="2"/>
    <w:p w14:paraId="2488A2A8">
      <w:pPr>
        <w:pStyle w:val="3"/>
        <w:spacing w:line="500" w:lineRule="exact"/>
        <w:ind w:firstLine="0"/>
        <w:rPr>
          <w:rFonts w:hint="eastAsia" w:ascii="微软雅黑" w:hAnsi="微软雅黑" w:eastAsia="微软雅黑" w:cs="微软雅黑"/>
          <w:sz w:val="24"/>
          <w:szCs w:val="16"/>
          <w:highlight w:val="none"/>
        </w:rPr>
      </w:pPr>
      <w:bookmarkStart w:id="3" w:name="_Toc273602339"/>
      <w:bookmarkStart w:id="4" w:name="_Toc245092759"/>
      <w:bookmarkStart w:id="5" w:name="_Toc19026"/>
      <w:bookmarkStart w:id="6" w:name="_Toc39733476"/>
      <w:r>
        <w:rPr>
          <w:rFonts w:hint="eastAsia" w:ascii="微软雅黑" w:hAnsi="微软雅黑" w:eastAsia="微软雅黑" w:cs="微软雅黑"/>
          <w:sz w:val="24"/>
          <w:szCs w:val="16"/>
          <w:highlight w:val="none"/>
        </w:rPr>
        <w:t>第一章 投标邀请</w:t>
      </w:r>
      <w:bookmarkEnd w:id="3"/>
      <w:bookmarkEnd w:id="4"/>
      <w:r>
        <w:rPr>
          <w:rFonts w:hint="eastAsia" w:ascii="微软雅黑" w:hAnsi="微软雅黑" w:eastAsia="微软雅黑" w:cs="微软雅黑"/>
          <w:sz w:val="24"/>
          <w:szCs w:val="16"/>
          <w:highlight w:val="none"/>
        </w:rPr>
        <w:t>（招标公告）</w:t>
      </w:r>
      <w:bookmarkEnd w:id="5"/>
      <w:bookmarkEnd w:id="6"/>
    </w:p>
    <w:p w14:paraId="70601AC7">
      <w:pPr>
        <w:tabs>
          <w:tab w:val="left" w:pos="993"/>
        </w:tabs>
        <w:spacing w:line="440" w:lineRule="exact"/>
        <w:ind w:firstLine="422" w:firstLineChars="200"/>
        <w:rPr>
          <w:rFonts w:hint="eastAsia" w:ascii="宋体" w:hAnsi="宋体"/>
          <w:szCs w:val="21"/>
          <w:highlight w:val="none"/>
        </w:rPr>
      </w:pPr>
      <w:bookmarkStart w:id="7" w:name="_Toc273602340"/>
      <w:bookmarkStart w:id="8" w:name="_Hlt510342998"/>
      <w:bookmarkStart w:id="9" w:name="_Toc229413619"/>
      <w:bookmarkStart w:id="10" w:name="_Toc245092760"/>
      <w:bookmarkStart w:id="11" w:name="_Hlt510343011"/>
      <w:bookmarkStart w:id="12" w:name="_Toc39733477"/>
      <w:r>
        <w:rPr>
          <w:rFonts w:hint="eastAsia" w:ascii="宋体" w:hAnsi="宋体"/>
          <w:b/>
          <w:bCs/>
          <w:szCs w:val="21"/>
          <w:highlight w:val="none"/>
        </w:rPr>
        <w:t>一、招标需求</w:t>
      </w:r>
      <w:r>
        <w:rPr>
          <w:rFonts w:hint="eastAsia" w:ascii="宋体" w:hAnsi="宋体"/>
          <w:szCs w:val="21"/>
          <w:highlight w:val="none"/>
        </w:rPr>
        <w:t xml:space="preserve"> </w:t>
      </w:r>
    </w:p>
    <w:p w14:paraId="698AEB4A">
      <w:pPr>
        <w:tabs>
          <w:tab w:val="left" w:pos="993"/>
        </w:tabs>
        <w:spacing w:line="440" w:lineRule="exact"/>
        <w:ind w:firstLine="420" w:firstLineChars="200"/>
        <w:rPr>
          <w:rFonts w:hint="eastAsia" w:ascii="宋体" w:hAnsi="宋体" w:eastAsia="宋体" w:cs="Times New Roman"/>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项目名称：</w:t>
      </w:r>
      <w:r>
        <w:rPr>
          <w:rFonts w:hint="eastAsia" w:ascii="宋体" w:hAnsi="宋体"/>
          <w:szCs w:val="21"/>
          <w:highlight w:val="none"/>
          <w:lang w:val="en-US" w:eastAsia="zh-CN"/>
        </w:rPr>
        <w:t>“采购圩美宿集布草洗涤服务</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w:t>
      </w:r>
    </w:p>
    <w:p w14:paraId="4F4D5CF8">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项目概算（招标控制价）</w:t>
      </w:r>
      <w:r>
        <w:rPr>
          <w:rFonts w:hint="eastAsia" w:ascii="宋体" w:hAnsi="宋体"/>
          <w:color w:val="000000"/>
          <w:szCs w:val="21"/>
          <w:highlight w:val="none"/>
        </w:rPr>
        <w:t>：</w:t>
      </w:r>
      <w:r>
        <w:rPr>
          <w:rFonts w:hint="eastAsia" w:ascii="宋体" w:hAnsi="宋体"/>
          <w:color w:val="000000"/>
          <w:szCs w:val="21"/>
          <w:highlight w:val="none"/>
          <w:lang w:val="en-US" w:eastAsia="zh-CN"/>
        </w:rPr>
        <w:t>20</w:t>
      </w:r>
      <w:r>
        <w:rPr>
          <w:rFonts w:hint="eastAsia" w:ascii="宋体" w:hAnsi="宋体"/>
          <w:color w:val="000000"/>
          <w:szCs w:val="21"/>
          <w:highlight w:val="none"/>
        </w:rPr>
        <w:t>万</w:t>
      </w:r>
      <w:r>
        <w:rPr>
          <w:rFonts w:hint="eastAsia" w:ascii="宋体" w:hAnsi="宋体"/>
          <w:color w:val="000000"/>
          <w:szCs w:val="21"/>
          <w:highlight w:val="none"/>
          <w:lang w:val="en-US" w:eastAsia="zh-CN"/>
        </w:rPr>
        <w:t>元</w:t>
      </w:r>
      <w:r>
        <w:rPr>
          <w:rFonts w:hint="eastAsia" w:ascii="宋体" w:hAnsi="宋体"/>
          <w:color w:val="000000"/>
          <w:szCs w:val="21"/>
          <w:highlight w:val="none"/>
        </w:rPr>
        <w:t>。</w:t>
      </w:r>
    </w:p>
    <w:p w14:paraId="7A8C9AF9">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二、投标人资格条件</w:t>
      </w:r>
    </w:p>
    <w:p w14:paraId="6B664C71">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3A5F4A9">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投标人的法定代表人或负责人为同一人,存在控股、管理关系的不同投标人，不得参加同一标包投标或者未划分标包的同一招标项目投标。</w:t>
      </w:r>
    </w:p>
    <w:p w14:paraId="04FD67B4">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本次招标不接受联合体投标。</w:t>
      </w:r>
    </w:p>
    <w:p w14:paraId="035B861F">
      <w:pPr>
        <w:spacing w:line="440" w:lineRule="exact"/>
        <w:ind w:left="424"/>
        <w:rPr>
          <w:rFonts w:hint="eastAsia" w:ascii="宋体" w:hAnsi="宋体"/>
          <w:b/>
          <w:bCs/>
          <w:color w:val="000000"/>
          <w:szCs w:val="21"/>
          <w:highlight w:val="none"/>
        </w:rPr>
      </w:pPr>
      <w:r>
        <w:rPr>
          <w:rFonts w:hint="eastAsia" w:ascii="宋体" w:hAnsi="宋体"/>
          <w:color w:val="000000"/>
          <w:szCs w:val="21"/>
          <w:highlight w:val="none"/>
        </w:rPr>
        <w:t>4</w:t>
      </w:r>
      <w:r>
        <w:rPr>
          <w:rFonts w:hint="eastAsia" w:ascii="宋体" w:hAnsi="宋体"/>
          <w:color w:val="000000"/>
          <w:szCs w:val="21"/>
          <w:highlight w:val="none"/>
          <w:lang w:val="en-US" w:eastAsia="zh-CN"/>
        </w:rPr>
        <w:t>.</w:t>
      </w:r>
      <w:r>
        <w:rPr>
          <w:rFonts w:hint="eastAsia" w:ascii="宋体" w:hAnsi="宋体"/>
          <w:b/>
          <w:bCs/>
          <w:color w:val="000000"/>
          <w:szCs w:val="21"/>
          <w:highlight w:val="none"/>
        </w:rPr>
        <w:t>投标人须提供202</w:t>
      </w:r>
      <w:r>
        <w:rPr>
          <w:rFonts w:hint="eastAsia" w:ascii="宋体" w:hAnsi="宋体"/>
          <w:b/>
          <w:bCs/>
          <w:color w:val="000000"/>
          <w:szCs w:val="21"/>
          <w:highlight w:val="none"/>
          <w:lang w:val="en-US" w:eastAsia="zh-CN"/>
        </w:rPr>
        <w:t>1</w:t>
      </w:r>
      <w:r>
        <w:rPr>
          <w:rFonts w:hint="eastAsia" w:ascii="宋体" w:hAnsi="宋体"/>
          <w:b/>
          <w:bCs/>
          <w:color w:val="000000"/>
          <w:szCs w:val="21"/>
          <w:highlight w:val="none"/>
        </w:rPr>
        <w:t>年1月1日以来（依据合同签约日期），作为独立中标人在</w:t>
      </w:r>
      <w:r>
        <w:rPr>
          <w:rFonts w:hint="eastAsia" w:ascii="宋体" w:hAnsi="宋体"/>
          <w:b/>
          <w:bCs/>
          <w:color w:val="000000"/>
          <w:szCs w:val="21"/>
          <w:highlight w:val="none"/>
          <w:lang w:val="en-US" w:eastAsia="zh-CN"/>
        </w:rPr>
        <w:t>布草洗涤</w:t>
      </w:r>
      <w:r>
        <w:rPr>
          <w:rFonts w:hint="eastAsia" w:ascii="宋体" w:hAnsi="宋体"/>
          <w:b/>
          <w:bCs/>
          <w:color w:val="000000"/>
          <w:szCs w:val="21"/>
          <w:highlight w:val="none"/>
        </w:rPr>
        <w:t>业务中</w:t>
      </w:r>
      <w:r>
        <w:rPr>
          <w:rFonts w:hint="eastAsia" w:ascii="宋体" w:hAnsi="宋体"/>
          <w:b/>
          <w:bCs/>
          <w:color w:val="000000"/>
          <w:szCs w:val="21"/>
          <w:highlight w:val="none"/>
          <w:lang w:eastAsia="zh-CN"/>
        </w:rPr>
        <w:t>，</w:t>
      </w:r>
      <w:r>
        <w:rPr>
          <w:rFonts w:hint="eastAsia" w:ascii="宋体" w:hAnsi="宋体"/>
          <w:b/>
          <w:bCs/>
          <w:color w:val="000000"/>
          <w:szCs w:val="21"/>
          <w:highlight w:val="none"/>
          <w:lang w:val="en-US" w:eastAsia="zh-CN"/>
        </w:rPr>
        <w:t>完成年</w:t>
      </w:r>
      <w:r>
        <w:rPr>
          <w:rFonts w:hint="eastAsia" w:ascii="宋体" w:hAnsi="宋体"/>
          <w:b/>
          <w:bCs/>
          <w:color w:val="000000"/>
          <w:szCs w:val="21"/>
          <w:highlight w:val="none"/>
        </w:rPr>
        <w:t>合同额不低于</w:t>
      </w:r>
      <w:r>
        <w:rPr>
          <w:rFonts w:hint="eastAsia" w:ascii="宋体" w:hAnsi="宋体"/>
          <w:b/>
          <w:bCs/>
          <w:color w:val="auto"/>
          <w:szCs w:val="21"/>
          <w:highlight w:val="none"/>
          <w:lang w:val="en-US" w:eastAsia="zh-CN"/>
        </w:rPr>
        <w:t>20</w:t>
      </w:r>
      <w:r>
        <w:rPr>
          <w:rFonts w:hint="eastAsia" w:ascii="宋体" w:hAnsi="宋体"/>
          <w:b/>
          <w:bCs/>
          <w:color w:val="000000"/>
          <w:szCs w:val="21"/>
          <w:highlight w:val="none"/>
        </w:rPr>
        <w:t>万元的项目案例1个，并提供相应的证明材料（项目方案、项目照片、项目合同等）。</w:t>
      </w:r>
    </w:p>
    <w:p w14:paraId="6425AEDE">
      <w:pPr>
        <w:spacing w:line="440" w:lineRule="exact"/>
        <w:ind w:left="424"/>
        <w:rPr>
          <w:rFonts w:hint="eastAsia" w:ascii="宋体" w:hAnsi="宋体"/>
          <w:szCs w:val="21"/>
          <w:highlight w:val="none"/>
        </w:rPr>
      </w:pPr>
      <w:r>
        <w:rPr>
          <w:rFonts w:hint="eastAsia" w:ascii="宋体" w:hAnsi="宋体"/>
          <w:b/>
          <w:bCs/>
          <w:color w:val="auto"/>
          <w:szCs w:val="21"/>
          <w:highlight w:val="none"/>
          <w:lang w:val="en-US" w:eastAsia="zh-CN"/>
        </w:rPr>
        <w:t>5.为了更好的布草洗涤质量，投标人要有洗衣龙洗涤设备。</w:t>
      </w:r>
    </w:p>
    <w:p w14:paraId="5D45EBD5">
      <w:pPr>
        <w:tabs>
          <w:tab w:val="left" w:pos="993"/>
        </w:tabs>
        <w:spacing w:line="44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三、评标方法（</w:t>
      </w:r>
      <w:r>
        <w:rPr>
          <w:rFonts w:hint="eastAsia" w:ascii="宋体" w:hAnsi="宋体"/>
          <w:b/>
          <w:bCs/>
          <w:color w:val="000000"/>
          <w:szCs w:val="21"/>
          <w:highlight w:val="none"/>
          <w:lang w:val="en-US" w:eastAsia="zh-CN"/>
        </w:rPr>
        <w:t>综合评分</w:t>
      </w:r>
      <w:r>
        <w:rPr>
          <w:rFonts w:hint="eastAsia" w:ascii="宋体" w:hAnsi="宋体"/>
          <w:b/>
          <w:bCs/>
          <w:color w:val="000000"/>
          <w:szCs w:val="21"/>
          <w:highlight w:val="none"/>
        </w:rPr>
        <w:t>法）</w:t>
      </w:r>
    </w:p>
    <w:p w14:paraId="44B39729">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投标人投标报价不得高于招标控制价，否则其报价无效。</w:t>
      </w:r>
    </w:p>
    <w:p w14:paraId="1EAC16EA">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经评标小组评审符合招标文件规定条件的有效投标人如低于三家，则本次招标流标（另行重新组织招标）。</w:t>
      </w:r>
    </w:p>
    <w:p w14:paraId="2136BBD8">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详细评审详见评分标准表。</w:t>
      </w:r>
    </w:p>
    <w:p w14:paraId="5506A718">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四、投标报名提交材料及格式要求</w:t>
      </w:r>
    </w:p>
    <w:p w14:paraId="595B83E6">
      <w:pPr>
        <w:pStyle w:val="50"/>
        <w:rPr>
          <w:rFonts w:hint="eastAsia" w:ascii="宋体" w:hAnsi="宋体" w:eastAsia="宋体"/>
          <w:sz w:val="21"/>
          <w:szCs w:val="21"/>
          <w:highlight w:val="none"/>
        </w:rPr>
      </w:pPr>
      <w:r>
        <w:rPr>
          <w:rFonts w:hint="eastAsia" w:ascii="宋体" w:hAnsi="宋体" w:eastAsia="宋体"/>
          <w:sz w:val="21"/>
          <w:szCs w:val="21"/>
          <w:highlight w:val="none"/>
        </w:rPr>
        <w:t>（一）报名材料</w:t>
      </w:r>
    </w:p>
    <w:p w14:paraId="6E54C656">
      <w:pPr>
        <w:pStyle w:val="50"/>
        <w:rPr>
          <w:rFonts w:hint="eastAsia" w:ascii="宋体" w:hAnsi="宋体" w:eastAsia="宋体"/>
          <w:sz w:val="21"/>
          <w:szCs w:val="21"/>
          <w:highlight w:val="none"/>
        </w:rPr>
      </w:pPr>
      <w:r>
        <w:rPr>
          <w:rFonts w:hint="eastAsia" w:ascii="宋体" w:hAnsi="宋体" w:eastAsia="宋体"/>
          <w:sz w:val="21"/>
          <w:szCs w:val="21"/>
          <w:highlight w:val="none"/>
        </w:rPr>
        <w:t>1.附件1：投标函 加盖公章；</w:t>
      </w:r>
    </w:p>
    <w:p w14:paraId="27B8BB54">
      <w:pPr>
        <w:pStyle w:val="50"/>
        <w:rPr>
          <w:rFonts w:ascii="宋体" w:hAnsi="宋体" w:eastAsia="宋体"/>
          <w:sz w:val="21"/>
          <w:szCs w:val="21"/>
          <w:highlight w:val="none"/>
        </w:rPr>
      </w:pPr>
      <w:r>
        <w:rPr>
          <w:rFonts w:hint="eastAsia" w:ascii="宋体" w:hAnsi="宋体" w:eastAsia="宋体"/>
          <w:sz w:val="21"/>
          <w:szCs w:val="21"/>
          <w:highlight w:val="none"/>
        </w:rPr>
        <w:t>2.附件2：资质证明文件 加盖公章；</w:t>
      </w:r>
    </w:p>
    <w:p w14:paraId="53AEE050">
      <w:pPr>
        <w:pStyle w:val="50"/>
        <w:rPr>
          <w:rFonts w:ascii="宋体" w:hAnsi="宋体" w:eastAsia="宋体"/>
          <w:sz w:val="21"/>
          <w:szCs w:val="21"/>
          <w:highlight w:val="none"/>
        </w:rPr>
      </w:pPr>
      <w:r>
        <w:rPr>
          <w:rFonts w:hint="eastAsia" w:ascii="宋体" w:hAnsi="宋体" w:eastAsia="宋体"/>
          <w:sz w:val="21"/>
          <w:szCs w:val="21"/>
          <w:highlight w:val="none"/>
        </w:rPr>
        <w:t>3.附件3：法人授权委托书 加盖公章；</w:t>
      </w:r>
    </w:p>
    <w:p w14:paraId="6C91FF91">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sz w:val="21"/>
          <w:szCs w:val="21"/>
          <w:highlight w:val="none"/>
          <w:lang w:eastAsia="zh-CN"/>
        </w:rPr>
      </w:pPr>
      <w:r>
        <w:rPr>
          <w:rFonts w:hint="eastAsia" w:ascii="宋体" w:hAnsi="宋体" w:eastAsia="宋体"/>
          <w:sz w:val="21"/>
          <w:szCs w:val="21"/>
          <w:highlight w:val="none"/>
        </w:rPr>
        <w:t>4.附件4：投标人信用承诺函 加盖公章</w:t>
      </w:r>
      <w:r>
        <w:rPr>
          <w:rFonts w:hint="eastAsia" w:ascii="宋体" w:hAnsi="宋体" w:eastAsia="宋体"/>
          <w:sz w:val="21"/>
          <w:szCs w:val="21"/>
          <w:highlight w:val="none"/>
          <w:lang w:eastAsia="zh-CN"/>
        </w:rPr>
        <w:t>；</w:t>
      </w:r>
    </w:p>
    <w:p w14:paraId="49C67608">
      <w:pPr>
        <w:pStyle w:val="50"/>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5.附件5：</w:t>
      </w:r>
      <w:r>
        <w:rPr>
          <w:rFonts w:hint="eastAsia" w:ascii="宋体" w:hAnsi="宋体" w:eastAsia="宋体" w:cs="宋体"/>
          <w:b w:val="0"/>
          <w:bCs w:val="0"/>
          <w:color w:val="000000"/>
          <w:sz w:val="21"/>
          <w:szCs w:val="21"/>
          <w:highlight w:val="none"/>
        </w:rPr>
        <w:t>投标人须提供</w:t>
      </w:r>
      <w:r>
        <w:rPr>
          <w:rFonts w:hint="eastAsia" w:ascii="宋体" w:hAnsi="宋体" w:eastAsia="宋体" w:cs="宋体"/>
          <w:b w:val="0"/>
          <w:bCs w:val="0"/>
          <w:color w:val="000000"/>
          <w:sz w:val="21"/>
          <w:szCs w:val="21"/>
          <w:highlight w:val="none"/>
          <w:lang w:val="en-US" w:eastAsia="zh-CN"/>
        </w:rPr>
        <w:t>项目证明文件</w:t>
      </w:r>
      <w:r>
        <w:rPr>
          <w:rFonts w:hint="eastAsia" w:ascii="宋体" w:hAnsi="宋体" w:eastAsia="宋体"/>
          <w:sz w:val="21"/>
          <w:szCs w:val="21"/>
          <w:highlight w:val="none"/>
          <w:lang w:val="en-US" w:eastAsia="zh-CN"/>
        </w:rPr>
        <w:t xml:space="preserve"> 加盖公章；</w:t>
      </w:r>
    </w:p>
    <w:p w14:paraId="274D2AAB">
      <w:pPr>
        <w:pStyle w:val="50"/>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6.附件6：设备间包含洗衣龙等洗涤设备</w:t>
      </w:r>
      <w:r>
        <w:rPr>
          <w:rFonts w:hint="eastAsia" w:ascii="宋体" w:hAnsi="宋体"/>
          <w:sz w:val="21"/>
          <w:szCs w:val="21"/>
          <w:highlight w:val="none"/>
          <w:lang w:val="en-US" w:eastAsia="zh-CN"/>
        </w:rPr>
        <w:t>，</w:t>
      </w:r>
      <w:r>
        <w:rPr>
          <w:rFonts w:hint="eastAsia" w:ascii="宋体" w:hAnsi="宋体" w:eastAsia="宋体"/>
          <w:sz w:val="21"/>
          <w:szCs w:val="21"/>
          <w:highlight w:val="none"/>
          <w:lang w:val="en-US" w:eastAsia="zh-CN"/>
        </w:rPr>
        <w:t>提供相关证明</w:t>
      </w:r>
      <w:r>
        <w:rPr>
          <w:rFonts w:hint="eastAsia" w:ascii="宋体" w:hAnsi="宋体" w:eastAsia="宋体"/>
          <w:b/>
          <w:bCs/>
          <w:sz w:val="21"/>
          <w:szCs w:val="21"/>
          <w:highlight w:val="none"/>
          <w:lang w:val="en-US" w:eastAsia="zh-CN"/>
        </w:rPr>
        <w:t>（格式自拟）</w:t>
      </w:r>
      <w:r>
        <w:rPr>
          <w:rFonts w:hint="eastAsia" w:ascii="宋体" w:hAnsi="宋体" w:eastAsia="宋体"/>
          <w:sz w:val="21"/>
          <w:szCs w:val="21"/>
          <w:highlight w:val="none"/>
          <w:lang w:val="en-US" w:eastAsia="zh-CN"/>
        </w:rPr>
        <w:t>加盖公章。</w:t>
      </w:r>
    </w:p>
    <w:p w14:paraId="1424B880">
      <w:pPr>
        <w:pStyle w:val="37"/>
        <w:rPr>
          <w:rFonts w:hint="default"/>
          <w:lang w:val="en-US" w:eastAsia="zh-CN"/>
        </w:rPr>
      </w:pPr>
    </w:p>
    <w:p w14:paraId="7F426E05">
      <w:pPr>
        <w:pStyle w:val="37"/>
        <w:rPr>
          <w:rFonts w:hint="eastAsia"/>
          <w:lang w:eastAsia="zh-CN"/>
        </w:rPr>
      </w:pPr>
    </w:p>
    <w:p w14:paraId="6B4D9DFA">
      <w:pPr>
        <w:pStyle w:val="50"/>
        <w:rPr>
          <w:rFonts w:hint="eastAsia" w:ascii="宋体" w:hAnsi="宋体" w:eastAsia="宋体"/>
          <w:sz w:val="21"/>
          <w:szCs w:val="21"/>
          <w:highlight w:val="none"/>
        </w:rPr>
      </w:pPr>
      <w:r>
        <w:rPr>
          <w:rFonts w:hint="eastAsia" w:ascii="宋体" w:hAnsi="宋体" w:eastAsia="宋体"/>
          <w:sz w:val="21"/>
          <w:szCs w:val="21"/>
          <w:highlight w:val="none"/>
        </w:rPr>
        <w:t>（二）技术标</w:t>
      </w:r>
    </w:p>
    <w:p w14:paraId="3842E731">
      <w:pPr>
        <w:pStyle w:val="50"/>
        <w:rPr>
          <w:rFonts w:ascii="宋体" w:hAnsi="宋体" w:eastAsia="宋体"/>
          <w:sz w:val="21"/>
          <w:szCs w:val="21"/>
          <w:highlight w:val="none"/>
        </w:rPr>
      </w:pPr>
      <w:r>
        <w:rPr>
          <w:rFonts w:hint="eastAsia" w:ascii="宋体" w:hAnsi="宋体" w:eastAsia="宋体"/>
          <w:sz w:val="21"/>
          <w:szCs w:val="21"/>
          <w:highlight w:val="none"/>
        </w:rPr>
        <w:t>1.附件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：公司注册资金证明文件加盖公章；</w:t>
      </w:r>
    </w:p>
    <w:p w14:paraId="5585C9F5">
      <w:pPr>
        <w:pStyle w:val="50"/>
        <w:rPr>
          <w:rFonts w:ascii="宋体" w:hAnsi="宋体" w:eastAsia="宋体"/>
          <w:sz w:val="21"/>
          <w:szCs w:val="21"/>
          <w:highlight w:val="none"/>
        </w:rPr>
      </w:pPr>
      <w:r>
        <w:rPr>
          <w:rFonts w:hint="eastAsia" w:ascii="宋体" w:hAnsi="宋体" w:eastAsia="宋体"/>
          <w:sz w:val="21"/>
          <w:szCs w:val="21"/>
          <w:highlight w:val="none"/>
        </w:rPr>
        <w:t>2.附件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：公司资质证明文件加盖公章；</w:t>
      </w:r>
    </w:p>
    <w:p w14:paraId="4F97DC70">
      <w:pPr>
        <w:pStyle w:val="50"/>
        <w:rPr>
          <w:rFonts w:ascii="宋体" w:hAnsi="宋体" w:eastAsia="宋体"/>
          <w:sz w:val="21"/>
          <w:szCs w:val="21"/>
          <w:highlight w:val="red"/>
        </w:rPr>
      </w:pP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：技术标方案 加盖公章；</w:t>
      </w:r>
    </w:p>
    <w:p w14:paraId="6CB10945">
      <w:pPr>
        <w:pStyle w:val="50"/>
        <w:rPr>
          <w:rFonts w:hint="eastAsia" w:ascii="宋体" w:hAnsi="宋体" w:eastAsia="宋体"/>
          <w:sz w:val="21"/>
          <w:szCs w:val="21"/>
          <w:highlight w:val="none"/>
        </w:rPr>
      </w:pPr>
      <w:r>
        <w:rPr>
          <w:rFonts w:hint="eastAsia" w:ascii="宋体" w:hAnsi="宋体" w:eastAsia="宋体"/>
          <w:sz w:val="21"/>
          <w:szCs w:val="21"/>
          <w:highlight w:val="none"/>
        </w:rPr>
        <w:t>（三）商务标</w:t>
      </w:r>
    </w:p>
    <w:p w14:paraId="5CCC8A5E">
      <w:pPr>
        <w:pStyle w:val="50"/>
        <w:rPr>
          <w:rFonts w:ascii="宋体" w:hAnsi="宋体" w:eastAsia="宋体"/>
          <w:sz w:val="21"/>
          <w:szCs w:val="21"/>
          <w:highlight w:val="none"/>
        </w:rPr>
      </w:pPr>
      <w:r>
        <w:rPr>
          <w:rFonts w:hint="eastAsia" w:ascii="宋体" w:hAnsi="宋体" w:eastAsia="宋体"/>
          <w:sz w:val="21"/>
          <w:szCs w:val="21"/>
          <w:highlight w:val="none"/>
        </w:rPr>
        <w:t>1.附件</w:t>
      </w:r>
      <w:r>
        <w:rPr>
          <w:rFonts w:hint="eastAsia" w:ascii="宋体" w:hAnsi="宋体" w:eastAsia="宋体"/>
          <w:sz w:val="21"/>
          <w:szCs w:val="21"/>
          <w:highlight w:val="none"/>
          <w:lang w:val="en-US" w:eastAsia="zh-CN"/>
        </w:rPr>
        <w:t>10</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服务</w:t>
      </w:r>
      <w:r>
        <w:rPr>
          <w:rFonts w:hint="eastAsia" w:ascii="宋体" w:hAnsi="宋体" w:eastAsia="宋体"/>
          <w:sz w:val="21"/>
          <w:szCs w:val="21"/>
          <w:highlight w:val="none"/>
        </w:rPr>
        <w:t>清单报价 加盖公章。</w:t>
      </w:r>
    </w:p>
    <w:p w14:paraId="6BB8DEE8">
      <w:pPr>
        <w:tabs>
          <w:tab w:val="left" w:pos="993"/>
        </w:tabs>
        <w:spacing w:line="440" w:lineRule="exact"/>
        <w:ind w:firstLine="420" w:firstLineChars="200"/>
        <w:rPr>
          <w:rFonts w:ascii="宋体" w:hAnsi="宋体"/>
          <w:szCs w:val="21"/>
          <w:highlight w:val="none"/>
        </w:rPr>
      </w:pPr>
      <w:r>
        <w:rPr>
          <w:rFonts w:hint="eastAsia" w:ascii="宋体" w:hAnsi="宋体"/>
          <w:szCs w:val="21"/>
          <w:highlight w:val="none"/>
        </w:rPr>
        <w:t>（四）投标要求</w:t>
      </w:r>
    </w:p>
    <w:p w14:paraId="7E0DD9E8">
      <w:pPr>
        <w:tabs>
          <w:tab w:val="left" w:pos="993"/>
        </w:tabs>
        <w:spacing w:line="440" w:lineRule="exact"/>
        <w:ind w:firstLine="420" w:firstLineChars="200"/>
        <w:rPr>
          <w:rFonts w:ascii="宋体" w:hAnsi="宋体"/>
          <w:color w:val="000000"/>
          <w:szCs w:val="21"/>
          <w:highlight w:val="red"/>
        </w:rPr>
      </w:pPr>
      <w:r>
        <w:rPr>
          <w:rFonts w:hint="eastAsia" w:ascii="宋体" w:hAnsi="宋体"/>
          <w:szCs w:val="21"/>
          <w:highlight w:val="none"/>
        </w:rPr>
        <w:t>投标人应按本招标文件“招投标日程表”规定的时间、地点，向招标人密封提交投标文件。投标文件</w:t>
      </w:r>
      <w:r>
        <w:rPr>
          <w:rFonts w:hint="eastAsia" w:ascii="宋体" w:hAnsi="宋体"/>
          <w:color w:val="000000"/>
          <w:szCs w:val="21"/>
          <w:highlight w:val="none"/>
        </w:rPr>
        <w:t>分别为</w:t>
      </w:r>
      <w:r>
        <w:rPr>
          <w:rFonts w:hint="eastAsia" w:ascii="宋体" w:hAnsi="宋体"/>
          <w:color w:val="000000"/>
          <w:szCs w:val="21"/>
          <w:highlight w:val="none"/>
          <w:lang w:val="en-US" w:eastAsia="zh-CN"/>
        </w:rPr>
        <w:t>两份</w:t>
      </w:r>
      <w:r>
        <w:rPr>
          <w:rFonts w:hint="eastAsia" w:ascii="宋体" w:hAnsi="宋体"/>
          <w:color w:val="000000"/>
          <w:szCs w:val="21"/>
          <w:highlight w:val="none"/>
        </w:rPr>
        <w:t>封装盖章，</w:t>
      </w:r>
      <w:r>
        <w:rPr>
          <w:rFonts w:hint="eastAsia" w:ascii="宋体" w:hAnsi="宋体" w:eastAsia="宋体" w:cs="Times New Roman"/>
          <w:szCs w:val="21"/>
          <w:highlight w:val="none"/>
          <w:lang w:val="en-US" w:eastAsia="zh-CN"/>
        </w:rPr>
        <w:t>其一包含报名材料及技术标，其二包含商务标。</w:t>
      </w:r>
    </w:p>
    <w:p w14:paraId="4609139C">
      <w:pPr>
        <w:tabs>
          <w:tab w:val="left" w:pos="993"/>
        </w:tabs>
        <w:spacing w:line="44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rPr>
        <w:t>项目联系人：</w:t>
      </w:r>
      <w:r>
        <w:rPr>
          <w:rFonts w:hint="eastAsia" w:ascii="宋体" w:hAnsi="宋体"/>
          <w:color w:val="000000"/>
          <w:szCs w:val="21"/>
          <w:highlight w:val="none"/>
          <w:lang w:val="en-US" w:eastAsia="zh-CN"/>
        </w:rPr>
        <w:t>刘杨</w:t>
      </w: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16604467549</w:t>
      </w:r>
    </w:p>
    <w:p w14:paraId="45C69CDE">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开标地址：合肥滨湖集团</w:t>
      </w:r>
      <w:r>
        <w:rPr>
          <w:rFonts w:hint="eastAsia" w:ascii="宋体" w:hAnsi="宋体"/>
          <w:color w:val="000000"/>
          <w:szCs w:val="21"/>
          <w:highlight w:val="none"/>
          <w:lang w:val="en-US" w:eastAsia="zh-CN"/>
        </w:rPr>
        <w:t>5</w:t>
      </w:r>
      <w:r>
        <w:rPr>
          <w:rFonts w:hint="eastAsia" w:ascii="宋体" w:hAnsi="宋体"/>
          <w:color w:val="000000"/>
          <w:szCs w:val="21"/>
          <w:highlight w:val="none"/>
        </w:rPr>
        <w:t>楼</w:t>
      </w:r>
      <w:r>
        <w:rPr>
          <w:rFonts w:hint="eastAsia" w:ascii="宋体" w:hAnsi="宋体"/>
          <w:color w:val="000000"/>
          <w:szCs w:val="21"/>
          <w:highlight w:val="none"/>
          <w:lang w:val="en-US" w:eastAsia="zh-CN"/>
        </w:rPr>
        <w:t>502室</w:t>
      </w:r>
      <w:r>
        <w:rPr>
          <w:rFonts w:hint="eastAsia" w:ascii="宋体" w:hAnsi="宋体"/>
          <w:color w:val="000000"/>
          <w:szCs w:val="21"/>
          <w:highlight w:val="none"/>
        </w:rPr>
        <w:t>（合肥市徽州大道1388号）（暂定）</w:t>
      </w:r>
    </w:p>
    <w:p w14:paraId="7BEB69A0">
      <w:pPr>
        <w:numPr>
          <w:ilvl w:val="0"/>
          <w:numId w:val="0"/>
        </w:numPr>
        <w:tabs>
          <w:tab w:val="left" w:pos="993"/>
        </w:tabs>
        <w:spacing w:line="440" w:lineRule="exact"/>
        <w:ind w:firstLine="420" w:firstLineChars="200"/>
        <w:rPr>
          <w:rFonts w:hint="eastAsia" w:ascii="宋体" w:hAnsi="宋体"/>
          <w:color w:val="000000"/>
          <w:szCs w:val="21"/>
          <w:highlight w:val="none"/>
        </w:rPr>
      </w:pPr>
      <w:r>
        <w:rPr>
          <w:rFonts w:hint="eastAsia" w:ascii="宋体" w:hAnsi="宋体"/>
          <w:szCs w:val="21"/>
          <w:highlight w:val="none"/>
        </w:rPr>
        <w:t>（五）开标：投标截止后进行开标。具体开标时间、地点详见本招标文件“招投标日程表”。在开评标过程中</w:t>
      </w:r>
      <w:r>
        <w:rPr>
          <w:rFonts w:hint="eastAsia" w:ascii="宋体" w:hAnsi="宋体"/>
          <w:szCs w:val="21"/>
          <w:highlight w:val="none"/>
          <w:lang w:eastAsia="zh-CN"/>
        </w:rPr>
        <w:t>，</w:t>
      </w:r>
      <w:r>
        <w:rPr>
          <w:rFonts w:hint="eastAsia" w:ascii="宋体" w:hAnsi="宋体" w:eastAsia="宋体" w:cs="Times New Roman"/>
          <w:color w:val="000000"/>
          <w:szCs w:val="21"/>
        </w:rPr>
        <w:t>若投标人投标报价与招标控制价相比降幅过小，或投标人投标报价明显缺乏竞争性的，评标小组可以否决所有投标。</w:t>
      </w:r>
    </w:p>
    <w:p w14:paraId="07E45F9B">
      <w:pPr>
        <w:tabs>
          <w:tab w:val="left" w:pos="993"/>
        </w:tabs>
        <w:spacing w:line="440" w:lineRule="exact"/>
        <w:ind w:firstLine="422" w:firstLineChars="200"/>
        <w:rPr>
          <w:rFonts w:hint="eastAsia" w:ascii="宋体" w:hAnsi="宋体"/>
          <w:b/>
          <w:bCs/>
          <w:szCs w:val="21"/>
          <w:highlight w:val="red"/>
        </w:rPr>
      </w:pPr>
      <w:r>
        <w:rPr>
          <w:rFonts w:hint="eastAsia" w:ascii="宋体" w:hAnsi="宋体"/>
          <w:b/>
          <w:bCs/>
          <w:szCs w:val="21"/>
          <w:highlight w:val="none"/>
        </w:rPr>
        <w:t>五、招投标日程表</w:t>
      </w:r>
    </w:p>
    <w:tbl>
      <w:tblPr>
        <w:tblStyle w:val="51"/>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486"/>
        <w:gridCol w:w="3100"/>
        <w:gridCol w:w="3033"/>
      </w:tblGrid>
      <w:tr w14:paraId="1CFD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462" w:type="pct"/>
            <w:noWrap w:val="0"/>
            <w:vAlign w:val="center"/>
          </w:tcPr>
          <w:p w14:paraId="30E6CAB7">
            <w:pPr>
              <w:tabs>
                <w:tab w:val="left" w:pos="993"/>
              </w:tabs>
              <w:spacing w:line="440" w:lineRule="exact"/>
              <w:jc w:val="center"/>
              <w:rPr>
                <w:rFonts w:hint="eastAsia" w:ascii="宋体" w:hAnsi="宋体"/>
                <w:b/>
                <w:bCs/>
                <w:szCs w:val="21"/>
                <w:highlight w:val="none"/>
              </w:rPr>
            </w:pPr>
            <w:r>
              <w:rPr>
                <w:rFonts w:hint="eastAsia" w:ascii="宋体" w:hAnsi="宋体"/>
                <w:b/>
                <w:bCs/>
                <w:szCs w:val="21"/>
                <w:highlight w:val="none"/>
              </w:rPr>
              <w:t>序号</w:t>
            </w:r>
          </w:p>
        </w:tc>
        <w:tc>
          <w:tcPr>
            <w:tcW w:w="1309" w:type="pct"/>
            <w:noWrap w:val="0"/>
            <w:vAlign w:val="center"/>
          </w:tcPr>
          <w:p w14:paraId="00219CB3">
            <w:pPr>
              <w:tabs>
                <w:tab w:val="left" w:pos="993"/>
              </w:tabs>
              <w:spacing w:line="440" w:lineRule="exact"/>
              <w:ind w:firstLine="422" w:firstLineChars="200"/>
              <w:jc w:val="center"/>
              <w:rPr>
                <w:rFonts w:hint="eastAsia" w:ascii="宋体" w:hAnsi="宋体"/>
                <w:b/>
                <w:bCs/>
                <w:szCs w:val="21"/>
                <w:highlight w:val="none"/>
              </w:rPr>
            </w:pPr>
            <w:r>
              <w:rPr>
                <w:rFonts w:hint="eastAsia" w:ascii="宋体" w:hAnsi="宋体"/>
                <w:b/>
                <w:bCs/>
                <w:szCs w:val="21"/>
                <w:highlight w:val="none"/>
              </w:rPr>
              <w:t>内容</w:t>
            </w:r>
          </w:p>
        </w:tc>
        <w:tc>
          <w:tcPr>
            <w:tcW w:w="1632" w:type="pct"/>
            <w:noWrap w:val="0"/>
            <w:vAlign w:val="center"/>
          </w:tcPr>
          <w:p w14:paraId="40C8F8DF">
            <w:pPr>
              <w:tabs>
                <w:tab w:val="left" w:pos="993"/>
              </w:tabs>
              <w:spacing w:line="440" w:lineRule="exact"/>
              <w:ind w:firstLine="843" w:firstLineChars="400"/>
              <w:rPr>
                <w:rFonts w:hint="eastAsia" w:ascii="宋体" w:hAnsi="宋体"/>
                <w:b/>
                <w:bCs/>
                <w:szCs w:val="21"/>
                <w:highlight w:val="none"/>
              </w:rPr>
            </w:pPr>
            <w:r>
              <w:rPr>
                <w:rFonts w:hint="eastAsia" w:ascii="宋体" w:hAnsi="宋体"/>
                <w:b/>
                <w:bCs/>
                <w:szCs w:val="21"/>
                <w:highlight w:val="none"/>
              </w:rPr>
              <w:t>时间</w:t>
            </w:r>
          </w:p>
        </w:tc>
        <w:tc>
          <w:tcPr>
            <w:tcW w:w="1595" w:type="pct"/>
            <w:noWrap w:val="0"/>
            <w:vAlign w:val="center"/>
          </w:tcPr>
          <w:p w14:paraId="1DBB892B">
            <w:pPr>
              <w:tabs>
                <w:tab w:val="left" w:pos="993"/>
              </w:tabs>
              <w:spacing w:line="440" w:lineRule="exact"/>
              <w:ind w:firstLine="1054" w:firstLineChars="500"/>
              <w:rPr>
                <w:rFonts w:hint="eastAsia" w:ascii="宋体" w:hAnsi="宋体"/>
                <w:b/>
                <w:bCs/>
                <w:szCs w:val="21"/>
                <w:highlight w:val="none"/>
              </w:rPr>
            </w:pPr>
            <w:r>
              <w:rPr>
                <w:rFonts w:hint="eastAsia" w:ascii="宋体" w:hAnsi="宋体"/>
                <w:b/>
                <w:bCs/>
                <w:szCs w:val="21"/>
                <w:highlight w:val="none"/>
              </w:rPr>
              <w:t>地点</w:t>
            </w:r>
          </w:p>
        </w:tc>
      </w:tr>
      <w:tr w14:paraId="06C5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noWrap w:val="0"/>
            <w:vAlign w:val="center"/>
          </w:tcPr>
          <w:p w14:paraId="0D7CA1F3">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1309" w:type="pct"/>
            <w:noWrap w:val="0"/>
            <w:vAlign w:val="center"/>
          </w:tcPr>
          <w:p w14:paraId="5BA4DC97">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招标文件发布起止时间</w:t>
            </w:r>
          </w:p>
        </w:tc>
        <w:tc>
          <w:tcPr>
            <w:tcW w:w="1632" w:type="pct"/>
            <w:noWrap w:val="0"/>
            <w:vAlign w:val="center"/>
          </w:tcPr>
          <w:p w14:paraId="76BB08D6">
            <w:pPr>
              <w:tabs>
                <w:tab w:val="left" w:pos="993"/>
              </w:tabs>
              <w:spacing w:line="440" w:lineRule="exact"/>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2</w:t>
            </w:r>
            <w:r>
              <w:rPr>
                <w:rFonts w:hint="eastAsia" w:ascii="宋体" w:hAnsi="宋体"/>
                <w:color w:val="000000"/>
                <w:szCs w:val="21"/>
                <w:highlight w:val="none"/>
              </w:rPr>
              <w:t>.</w:t>
            </w:r>
            <w:r>
              <w:rPr>
                <w:rFonts w:hint="eastAsia" w:ascii="宋体" w:hAnsi="宋体"/>
                <w:color w:val="000000"/>
                <w:szCs w:val="21"/>
                <w:highlight w:val="none"/>
                <w:lang w:val="en-US" w:eastAsia="zh-CN"/>
              </w:rPr>
              <w:t>2</w:t>
            </w: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2</w:t>
            </w:r>
            <w:r>
              <w:rPr>
                <w:rFonts w:hint="eastAsia" w:ascii="宋体" w:hAnsi="宋体"/>
                <w:color w:val="000000"/>
                <w:szCs w:val="21"/>
                <w:highlight w:val="none"/>
              </w:rPr>
              <w:t>.</w:t>
            </w:r>
            <w:r>
              <w:rPr>
                <w:rFonts w:hint="eastAsia" w:ascii="宋体" w:hAnsi="宋体"/>
                <w:color w:val="000000"/>
                <w:szCs w:val="21"/>
                <w:highlight w:val="none"/>
                <w:lang w:val="en-US" w:eastAsia="zh-CN"/>
              </w:rPr>
              <w:t>4</w:t>
            </w:r>
          </w:p>
        </w:tc>
        <w:tc>
          <w:tcPr>
            <w:tcW w:w="1595" w:type="pct"/>
            <w:noWrap w:val="0"/>
            <w:vAlign w:val="center"/>
          </w:tcPr>
          <w:p w14:paraId="7B649FC9">
            <w:pPr>
              <w:tabs>
                <w:tab w:val="left" w:pos="993"/>
              </w:tabs>
              <w:spacing w:line="440" w:lineRule="exact"/>
              <w:jc w:val="center"/>
              <w:rPr>
                <w:rFonts w:ascii="宋体" w:hAnsi="宋体"/>
                <w:color w:val="000000"/>
                <w:szCs w:val="21"/>
                <w:highlight w:val="none"/>
              </w:rPr>
            </w:pPr>
            <w:r>
              <w:rPr>
                <w:rFonts w:hint="eastAsia" w:ascii="宋体" w:hAnsi="宋体"/>
                <w:color w:val="000000"/>
                <w:sz w:val="24"/>
                <w:szCs w:val="24"/>
                <w:highlight w:val="none"/>
              </w:rPr>
              <w:t>滨湖集团官网</w:t>
            </w:r>
          </w:p>
        </w:tc>
      </w:tr>
      <w:tr w14:paraId="45AF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62" w:type="pct"/>
            <w:noWrap w:val="0"/>
            <w:vAlign w:val="center"/>
          </w:tcPr>
          <w:p w14:paraId="036741CD">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2</w:t>
            </w:r>
          </w:p>
        </w:tc>
        <w:tc>
          <w:tcPr>
            <w:tcW w:w="1309" w:type="pct"/>
            <w:noWrap w:val="0"/>
            <w:vAlign w:val="center"/>
          </w:tcPr>
          <w:p w14:paraId="546F510E">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投标文件提交截止时间</w:t>
            </w:r>
          </w:p>
        </w:tc>
        <w:tc>
          <w:tcPr>
            <w:tcW w:w="1632" w:type="pct"/>
            <w:noWrap w:val="0"/>
            <w:vAlign w:val="center"/>
          </w:tcPr>
          <w:p w14:paraId="0615F6B1">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2</w:t>
            </w:r>
            <w:r>
              <w:rPr>
                <w:rFonts w:hint="eastAsia" w:ascii="宋体" w:hAnsi="宋体"/>
                <w:color w:val="000000"/>
                <w:szCs w:val="21"/>
                <w:highlight w:val="none"/>
              </w:rPr>
              <w:t>.</w:t>
            </w:r>
            <w:r>
              <w:rPr>
                <w:rFonts w:hint="eastAsia" w:ascii="宋体" w:hAnsi="宋体"/>
                <w:color w:val="000000"/>
                <w:szCs w:val="21"/>
                <w:highlight w:val="none"/>
                <w:lang w:val="en-US" w:eastAsia="zh-CN"/>
              </w:rPr>
              <w:t>4 15:00</w:t>
            </w:r>
          </w:p>
        </w:tc>
        <w:tc>
          <w:tcPr>
            <w:tcW w:w="1595" w:type="pct"/>
            <w:noWrap w:val="0"/>
            <w:vAlign w:val="center"/>
          </w:tcPr>
          <w:p w14:paraId="7EE1BED1">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eastAsia="宋体" w:cs="宋体"/>
                <w:color w:val="auto"/>
                <w:sz w:val="24"/>
                <w:szCs w:val="24"/>
                <w:highlight w:val="none"/>
                <w:lang w:val="en-US" w:eastAsia="zh-CN"/>
              </w:rPr>
              <w:t>滨湖集团5楼开标室</w:t>
            </w:r>
          </w:p>
        </w:tc>
      </w:tr>
      <w:tr w14:paraId="162E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noWrap w:val="0"/>
            <w:vAlign w:val="center"/>
          </w:tcPr>
          <w:p w14:paraId="2D2AC550">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3</w:t>
            </w:r>
          </w:p>
        </w:tc>
        <w:tc>
          <w:tcPr>
            <w:tcW w:w="1309" w:type="pct"/>
            <w:noWrap w:val="0"/>
            <w:vAlign w:val="center"/>
          </w:tcPr>
          <w:p w14:paraId="5675D5C0">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开标时间、地点</w:t>
            </w:r>
          </w:p>
        </w:tc>
        <w:tc>
          <w:tcPr>
            <w:tcW w:w="1632" w:type="pct"/>
            <w:noWrap w:val="0"/>
            <w:vAlign w:val="center"/>
          </w:tcPr>
          <w:p w14:paraId="34C4A894">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ascii="宋体" w:hAnsi="宋体"/>
                <w:color w:val="000000"/>
                <w:szCs w:val="21"/>
                <w:highlight w:val="none"/>
                <w:lang w:val="en-US" w:eastAsia="zh-CN"/>
              </w:rPr>
              <w:t>2</w:t>
            </w:r>
            <w:r>
              <w:rPr>
                <w:rFonts w:hint="eastAsia" w:ascii="宋体" w:hAnsi="宋体"/>
                <w:color w:val="000000"/>
                <w:szCs w:val="21"/>
                <w:highlight w:val="none"/>
              </w:rPr>
              <w:t>.</w:t>
            </w:r>
            <w:r>
              <w:rPr>
                <w:rFonts w:hint="eastAsia" w:ascii="宋体" w:hAnsi="宋体"/>
                <w:color w:val="000000"/>
                <w:szCs w:val="21"/>
                <w:highlight w:val="none"/>
                <w:lang w:val="en-US" w:eastAsia="zh-CN"/>
              </w:rPr>
              <w:t>4 15:00</w:t>
            </w:r>
          </w:p>
        </w:tc>
        <w:tc>
          <w:tcPr>
            <w:tcW w:w="1595" w:type="pct"/>
            <w:noWrap w:val="0"/>
            <w:vAlign w:val="center"/>
          </w:tcPr>
          <w:p w14:paraId="77D7BF3E">
            <w:pPr>
              <w:tabs>
                <w:tab w:val="left" w:pos="993"/>
              </w:tabs>
              <w:spacing w:line="440" w:lineRule="exact"/>
              <w:jc w:val="center"/>
              <w:rPr>
                <w:rFonts w:hint="eastAsia" w:ascii="宋体" w:hAnsi="宋体" w:eastAsia="宋体"/>
                <w:color w:val="000000"/>
                <w:szCs w:val="21"/>
                <w:highlight w:val="none"/>
                <w:lang w:eastAsia="zh-CN"/>
              </w:rPr>
            </w:pPr>
            <w:r>
              <w:rPr>
                <w:rFonts w:hint="eastAsia" w:ascii="宋体" w:hAnsi="宋体" w:eastAsia="宋体" w:cs="宋体"/>
                <w:color w:val="auto"/>
                <w:sz w:val="24"/>
                <w:szCs w:val="24"/>
                <w:highlight w:val="none"/>
                <w:lang w:val="en-US" w:eastAsia="zh-CN"/>
              </w:rPr>
              <w:t>滨湖集团5楼开标室</w:t>
            </w:r>
          </w:p>
        </w:tc>
      </w:tr>
      <w:tr w14:paraId="790F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noWrap w:val="0"/>
            <w:vAlign w:val="center"/>
          </w:tcPr>
          <w:p w14:paraId="4CC229E5">
            <w:pPr>
              <w:tabs>
                <w:tab w:val="left" w:pos="993"/>
              </w:tabs>
              <w:spacing w:line="440" w:lineRule="exact"/>
              <w:ind w:firstLine="420" w:firstLineChars="200"/>
              <w:rPr>
                <w:rFonts w:hint="eastAsia" w:ascii="宋体" w:hAnsi="宋体"/>
                <w:color w:val="000000"/>
                <w:szCs w:val="21"/>
                <w:highlight w:val="none"/>
              </w:rPr>
            </w:pPr>
          </w:p>
        </w:tc>
      </w:tr>
    </w:tbl>
    <w:p w14:paraId="6FC80C3D">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日期：202</w:t>
      </w:r>
      <w:r>
        <w:rPr>
          <w:rFonts w:hint="eastAsia" w:ascii="宋体" w:hAnsi="宋体"/>
          <w:color w:val="000000"/>
          <w:szCs w:val="21"/>
          <w:highlight w:val="none"/>
          <w:lang w:val="en-US" w:eastAsia="zh-CN"/>
        </w:rPr>
        <w:t>6</w:t>
      </w:r>
      <w:r>
        <w:rPr>
          <w:rFonts w:hint="eastAsia" w:ascii="宋体" w:hAnsi="宋体"/>
          <w:color w:val="000000"/>
          <w:szCs w:val="21"/>
          <w:highlight w:val="none"/>
        </w:rPr>
        <w:t>年</w:t>
      </w:r>
      <w:r>
        <w:rPr>
          <w:rFonts w:hint="eastAsia" w:ascii="宋体" w:hAnsi="宋体"/>
          <w:color w:val="000000"/>
          <w:szCs w:val="21"/>
          <w:highlight w:val="none"/>
          <w:lang w:val="en-US" w:eastAsia="zh-CN"/>
        </w:rPr>
        <w:t>2</w:t>
      </w:r>
      <w:r>
        <w:rPr>
          <w:rFonts w:hint="eastAsia" w:ascii="宋体" w:hAnsi="宋体"/>
          <w:color w:val="000000"/>
          <w:szCs w:val="21"/>
          <w:highlight w:val="none"/>
        </w:rPr>
        <w:t>月</w:t>
      </w:r>
      <w:r>
        <w:rPr>
          <w:rFonts w:hint="eastAsia" w:ascii="宋体" w:hAnsi="宋体"/>
          <w:color w:val="000000"/>
          <w:szCs w:val="21"/>
          <w:highlight w:val="none"/>
          <w:lang w:val="en-US" w:eastAsia="zh-CN"/>
        </w:rPr>
        <w:t>4</w:t>
      </w:r>
      <w:r>
        <w:rPr>
          <w:rFonts w:hint="eastAsia" w:ascii="宋体" w:hAnsi="宋体"/>
          <w:color w:val="000000"/>
          <w:szCs w:val="21"/>
          <w:highlight w:val="none"/>
        </w:rPr>
        <w:t>日</w:t>
      </w:r>
    </w:p>
    <w:p w14:paraId="7B19B912">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服务周期：</w:t>
      </w:r>
      <w:r>
        <w:rPr>
          <w:rFonts w:hint="eastAsia" w:ascii="宋体" w:hAnsi="宋体"/>
          <w:color w:val="000000"/>
          <w:szCs w:val="21"/>
          <w:highlight w:val="none"/>
          <w:lang w:val="en-US" w:eastAsia="zh-CN"/>
        </w:rPr>
        <w:t>1年</w:t>
      </w:r>
      <w:r>
        <w:rPr>
          <w:rFonts w:hint="eastAsia" w:ascii="宋体" w:hAnsi="宋体"/>
          <w:color w:val="000000"/>
          <w:szCs w:val="21"/>
          <w:highlight w:val="none"/>
        </w:rPr>
        <w:t>。</w:t>
      </w:r>
    </w:p>
    <w:p w14:paraId="53214DD0">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投标报价：不超过</w:t>
      </w:r>
      <w:r>
        <w:rPr>
          <w:rFonts w:hint="eastAsia" w:ascii="宋体" w:hAnsi="宋体"/>
          <w:color w:val="000000"/>
          <w:szCs w:val="21"/>
          <w:highlight w:val="none"/>
          <w:lang w:val="en-US" w:eastAsia="zh-CN"/>
        </w:rPr>
        <w:t>20</w:t>
      </w:r>
      <w:r>
        <w:rPr>
          <w:rFonts w:hint="eastAsia" w:ascii="宋体" w:hAnsi="宋体"/>
          <w:color w:val="000000"/>
          <w:szCs w:val="21"/>
          <w:highlight w:val="none"/>
        </w:rPr>
        <w:t>万</w:t>
      </w:r>
      <w:r>
        <w:rPr>
          <w:rFonts w:hint="eastAsia" w:ascii="宋体" w:hAnsi="宋体"/>
          <w:color w:val="000000"/>
          <w:szCs w:val="21"/>
          <w:highlight w:val="none"/>
          <w:lang w:val="en-US" w:eastAsia="zh-CN"/>
        </w:rPr>
        <w:t>元</w:t>
      </w:r>
      <w:r>
        <w:rPr>
          <w:rFonts w:hint="eastAsia" w:ascii="宋体" w:hAnsi="宋体"/>
          <w:color w:val="000000"/>
          <w:szCs w:val="21"/>
          <w:highlight w:val="none"/>
        </w:rPr>
        <w:t>（含税）。</w:t>
      </w:r>
    </w:p>
    <w:p w14:paraId="3A0CBD0E">
      <w:pPr>
        <w:pStyle w:val="3"/>
        <w:spacing w:line="500" w:lineRule="exact"/>
        <w:ind w:firstLine="0"/>
        <w:rPr>
          <w:rFonts w:hint="eastAsia" w:ascii="宋体" w:hAnsi="宋体" w:eastAsia="宋体"/>
          <w:highlight w:val="none"/>
        </w:rPr>
      </w:pPr>
      <w:r>
        <w:rPr>
          <w:rFonts w:ascii="宋体" w:hAnsi="宋体"/>
          <w:sz w:val="24"/>
          <w:szCs w:val="18"/>
          <w:highlight w:val="none"/>
        </w:rPr>
        <w:br w:type="page"/>
      </w:r>
      <w:bookmarkEnd w:id="7"/>
      <w:bookmarkEnd w:id="8"/>
      <w:bookmarkEnd w:id="9"/>
      <w:bookmarkEnd w:id="10"/>
      <w:bookmarkEnd w:id="11"/>
      <w:bookmarkEnd w:id="12"/>
      <w:bookmarkStart w:id="13" w:name="_Toc273602341"/>
      <w:bookmarkStart w:id="14" w:name="_Toc39733478"/>
      <w:bookmarkStart w:id="15" w:name="_Toc220232390"/>
      <w:bookmarkStart w:id="16" w:name="_Toc6595"/>
      <w:bookmarkStart w:id="17" w:name="_Toc245092761"/>
      <w:r>
        <w:rPr>
          <w:rFonts w:hint="eastAsia" w:ascii="宋体" w:hAnsi="宋体" w:eastAsia="宋体"/>
          <w:highlight w:val="none"/>
        </w:rPr>
        <w:t xml:space="preserve">第二章 </w:t>
      </w:r>
      <w:bookmarkEnd w:id="13"/>
      <w:bookmarkEnd w:id="14"/>
      <w:bookmarkEnd w:id="15"/>
      <w:bookmarkEnd w:id="16"/>
      <w:bookmarkEnd w:id="17"/>
      <w:r>
        <w:rPr>
          <w:rFonts w:hint="eastAsia" w:ascii="宋体" w:hAnsi="宋体" w:eastAsia="宋体"/>
          <w:highlight w:val="none"/>
        </w:rPr>
        <w:t>评分标准表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350"/>
        <w:gridCol w:w="962"/>
        <w:gridCol w:w="4581"/>
        <w:gridCol w:w="1713"/>
      </w:tblGrid>
      <w:tr w14:paraId="6585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38" w:type="dxa"/>
            <w:shd w:val="clear" w:color="auto" w:fill="FFFF00"/>
            <w:noWrap w:val="0"/>
            <w:vAlign w:val="center"/>
          </w:tcPr>
          <w:p w14:paraId="5A14E938">
            <w:pPr>
              <w:jc w:val="center"/>
              <w:rPr>
                <w:b/>
                <w:bCs/>
                <w:color w:val="000000"/>
                <w:sz w:val="20"/>
                <w:highlight w:val="none"/>
              </w:rPr>
            </w:pPr>
            <w:bookmarkStart w:id="18" w:name="_Toc245092762"/>
            <w:bookmarkStart w:id="19" w:name="_Toc273602342"/>
            <w:r>
              <w:rPr>
                <w:rFonts w:hint="eastAsia"/>
                <w:b/>
                <w:bCs/>
                <w:color w:val="000000"/>
                <w:sz w:val="20"/>
                <w:highlight w:val="none"/>
              </w:rPr>
              <w:t>一级指标</w:t>
            </w:r>
          </w:p>
        </w:tc>
        <w:tc>
          <w:tcPr>
            <w:tcW w:w="1350" w:type="dxa"/>
            <w:shd w:val="clear" w:color="auto" w:fill="FFFF00"/>
            <w:noWrap w:val="0"/>
            <w:vAlign w:val="center"/>
          </w:tcPr>
          <w:p w14:paraId="34030BEB">
            <w:pPr>
              <w:jc w:val="center"/>
              <w:rPr>
                <w:b/>
                <w:bCs/>
                <w:color w:val="000000"/>
                <w:sz w:val="20"/>
                <w:highlight w:val="none"/>
              </w:rPr>
            </w:pPr>
            <w:r>
              <w:rPr>
                <w:rFonts w:hint="eastAsia"/>
                <w:b/>
                <w:bCs/>
                <w:color w:val="000000"/>
                <w:sz w:val="20"/>
                <w:highlight w:val="none"/>
              </w:rPr>
              <w:t>二级指标</w:t>
            </w:r>
          </w:p>
        </w:tc>
        <w:tc>
          <w:tcPr>
            <w:tcW w:w="962" w:type="dxa"/>
            <w:shd w:val="clear" w:color="auto" w:fill="FFFF00"/>
            <w:noWrap w:val="0"/>
            <w:vAlign w:val="center"/>
          </w:tcPr>
          <w:p w14:paraId="7029C566">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分值</w:t>
            </w:r>
          </w:p>
        </w:tc>
        <w:tc>
          <w:tcPr>
            <w:tcW w:w="4581" w:type="dxa"/>
            <w:shd w:val="clear" w:color="auto" w:fill="FFFF00"/>
            <w:noWrap w:val="0"/>
            <w:vAlign w:val="center"/>
          </w:tcPr>
          <w:p w14:paraId="08D4AA4F">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评审内容</w:t>
            </w:r>
          </w:p>
        </w:tc>
        <w:tc>
          <w:tcPr>
            <w:tcW w:w="1713" w:type="dxa"/>
            <w:shd w:val="clear" w:color="auto" w:fill="FFFF00"/>
            <w:noWrap w:val="0"/>
            <w:vAlign w:val="center"/>
          </w:tcPr>
          <w:p w14:paraId="56C6E9E2">
            <w:pPr>
              <w:jc w:val="center"/>
              <w:rPr>
                <w:b/>
                <w:bCs/>
                <w:color w:val="000000"/>
                <w:sz w:val="20"/>
                <w:highlight w:val="none"/>
              </w:rPr>
            </w:pPr>
            <w:r>
              <w:rPr>
                <w:rFonts w:hint="eastAsia"/>
                <w:b/>
                <w:bCs/>
                <w:color w:val="000000"/>
                <w:sz w:val="20"/>
                <w:highlight w:val="none"/>
              </w:rPr>
              <w:t>应答材料要求</w:t>
            </w:r>
          </w:p>
        </w:tc>
      </w:tr>
      <w:tr w14:paraId="0048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restart"/>
            <w:noWrap w:val="0"/>
            <w:vAlign w:val="center"/>
          </w:tcPr>
          <w:p w14:paraId="68EA0194">
            <w:pPr>
              <w:jc w:val="center"/>
              <w:rPr>
                <w:rFonts w:hint="eastAsia"/>
                <w:b/>
                <w:bCs/>
                <w:color w:val="auto"/>
                <w:sz w:val="16"/>
                <w:szCs w:val="16"/>
                <w:highlight w:val="none"/>
              </w:rPr>
            </w:pPr>
            <w:r>
              <w:rPr>
                <w:rFonts w:hint="eastAsia"/>
                <w:b/>
                <w:bCs/>
                <w:color w:val="auto"/>
                <w:sz w:val="16"/>
                <w:szCs w:val="16"/>
                <w:highlight w:val="none"/>
              </w:rPr>
              <w:t>公司综合能力</w:t>
            </w:r>
          </w:p>
          <w:p w14:paraId="4F720A7C">
            <w:pPr>
              <w:jc w:val="center"/>
              <w:rPr>
                <w:rFonts w:hint="eastAsia"/>
                <w:color w:val="auto"/>
                <w:sz w:val="15"/>
                <w:szCs w:val="15"/>
                <w:highlight w:val="none"/>
              </w:rPr>
            </w:pPr>
            <w:r>
              <w:rPr>
                <w:rFonts w:hint="eastAsia"/>
                <w:b/>
                <w:bCs/>
                <w:color w:val="auto"/>
                <w:sz w:val="16"/>
                <w:szCs w:val="16"/>
                <w:highlight w:val="none"/>
              </w:rPr>
              <w:t>（</w:t>
            </w:r>
            <w:r>
              <w:rPr>
                <w:rFonts w:hint="eastAsia"/>
                <w:b/>
                <w:bCs/>
                <w:color w:val="auto"/>
                <w:sz w:val="16"/>
                <w:szCs w:val="16"/>
                <w:highlight w:val="none"/>
                <w:lang w:val="en-US" w:eastAsia="zh-CN"/>
              </w:rPr>
              <w:t>46</w:t>
            </w:r>
            <w:r>
              <w:rPr>
                <w:rFonts w:hint="eastAsia"/>
                <w:b/>
                <w:bCs/>
                <w:color w:val="auto"/>
                <w:sz w:val="16"/>
                <w:szCs w:val="16"/>
                <w:highlight w:val="none"/>
              </w:rPr>
              <w:t>）</w:t>
            </w:r>
          </w:p>
        </w:tc>
        <w:tc>
          <w:tcPr>
            <w:tcW w:w="1350" w:type="dxa"/>
            <w:noWrap w:val="0"/>
            <w:vAlign w:val="center"/>
          </w:tcPr>
          <w:p w14:paraId="61D0F57C">
            <w:pPr>
              <w:jc w:val="center"/>
              <w:rPr>
                <w:rFonts w:hint="default" w:eastAsia="宋体"/>
                <w:b/>
                <w:bCs/>
                <w:color w:val="auto"/>
                <w:sz w:val="18"/>
                <w:szCs w:val="18"/>
                <w:highlight w:val="none"/>
                <w:lang w:val="en-US" w:eastAsia="zh-CN"/>
              </w:rPr>
            </w:pPr>
            <w:r>
              <w:rPr>
                <w:rFonts w:hint="eastAsia"/>
                <w:b/>
                <w:bCs/>
                <w:color w:val="auto"/>
                <w:sz w:val="18"/>
                <w:szCs w:val="18"/>
                <w:highlight w:val="none"/>
                <w:lang w:val="en-US" w:eastAsia="zh-CN"/>
              </w:rPr>
              <w:t>注册资金</w:t>
            </w:r>
          </w:p>
        </w:tc>
        <w:tc>
          <w:tcPr>
            <w:tcW w:w="962" w:type="dxa"/>
            <w:noWrap w:val="0"/>
            <w:vAlign w:val="center"/>
          </w:tcPr>
          <w:p w14:paraId="32486C77">
            <w:pPr>
              <w:widowControl/>
              <w:jc w:val="center"/>
              <w:textAlignment w:val="center"/>
              <w:rPr>
                <w:rFonts w:hint="eastAsia" w:eastAsia="宋体"/>
                <w:color w:val="auto"/>
                <w:sz w:val="18"/>
                <w:szCs w:val="18"/>
                <w:highlight w:val="none"/>
                <w:lang w:eastAsia="zh-CN"/>
              </w:rPr>
            </w:pPr>
            <w:r>
              <w:rPr>
                <w:rFonts w:hint="eastAsia"/>
                <w:color w:val="auto"/>
                <w:sz w:val="18"/>
                <w:szCs w:val="18"/>
                <w:highlight w:val="none"/>
                <w:lang w:val="en-US" w:eastAsia="zh-CN"/>
              </w:rPr>
              <w:t>5</w:t>
            </w:r>
          </w:p>
        </w:tc>
        <w:tc>
          <w:tcPr>
            <w:tcW w:w="4581" w:type="dxa"/>
            <w:noWrap w:val="0"/>
            <w:vAlign w:val="center"/>
          </w:tcPr>
          <w:p w14:paraId="562CA890">
            <w:pPr>
              <w:widowControl/>
              <w:jc w:val="left"/>
              <w:textAlignment w:val="center"/>
              <w:rPr>
                <w:color w:val="auto"/>
                <w:sz w:val="16"/>
                <w:szCs w:val="16"/>
                <w:highlight w:val="none"/>
              </w:rPr>
            </w:pPr>
            <w:r>
              <w:rPr>
                <w:rFonts w:hint="eastAsia" w:ascii="宋体" w:hAnsi="宋体" w:cs="宋体"/>
                <w:color w:val="auto"/>
                <w:kern w:val="0"/>
                <w:sz w:val="18"/>
                <w:szCs w:val="18"/>
                <w:highlight w:val="none"/>
                <w:lang w:bidi="ar"/>
              </w:rPr>
              <w:t>供应商注册资金</w:t>
            </w:r>
            <w:r>
              <w:rPr>
                <w:rFonts w:hint="eastAsia" w:ascii="宋体" w:hAnsi="宋体" w:cs="宋体"/>
                <w:color w:val="auto"/>
                <w:kern w:val="0"/>
                <w:sz w:val="18"/>
                <w:szCs w:val="18"/>
                <w:highlight w:val="none"/>
                <w:lang w:val="en-US" w:eastAsia="zh-CN" w:bidi="ar"/>
              </w:rPr>
              <w:t>500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及以上得</w:t>
            </w:r>
            <w:r>
              <w:rPr>
                <w:rFonts w:hint="eastAsia" w:ascii="宋体" w:hAnsi="宋体" w:cs="宋体"/>
                <w:color w:val="auto"/>
                <w:kern w:val="0"/>
                <w:sz w:val="18"/>
                <w:szCs w:val="18"/>
                <w:highlight w:val="none"/>
                <w:lang w:val="en-US" w:eastAsia="zh-CN" w:bidi="ar"/>
              </w:rPr>
              <w:t>5分，200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500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（不含</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的得</w:t>
            </w:r>
            <w:r>
              <w:rPr>
                <w:rFonts w:hint="eastAsia" w:ascii="宋体" w:hAnsi="宋体" w:cs="宋体"/>
                <w:color w:val="auto"/>
                <w:kern w:val="0"/>
                <w:sz w:val="18"/>
                <w:szCs w:val="18"/>
                <w:highlight w:val="none"/>
                <w:lang w:val="en-US" w:eastAsia="zh-CN" w:bidi="ar"/>
              </w:rPr>
              <w:t>3</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100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200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（不含）的得</w:t>
            </w:r>
            <w:r>
              <w:rPr>
                <w:rFonts w:hint="eastAsia" w:ascii="宋体" w:hAnsi="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100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以下不得分。</w:t>
            </w:r>
          </w:p>
        </w:tc>
        <w:tc>
          <w:tcPr>
            <w:tcW w:w="1713" w:type="dxa"/>
            <w:noWrap w:val="0"/>
            <w:vAlign w:val="center"/>
          </w:tcPr>
          <w:p w14:paraId="78FF0547">
            <w:pPr>
              <w:jc w:val="center"/>
              <w:rPr>
                <w:color w:val="auto"/>
                <w:sz w:val="15"/>
                <w:szCs w:val="15"/>
                <w:highlight w:val="none"/>
              </w:rPr>
            </w:pPr>
            <w:r>
              <w:rPr>
                <w:rFonts w:hint="eastAsia" w:ascii="宋体" w:hAnsi="宋体" w:cs="宋体"/>
                <w:color w:val="auto"/>
                <w:kern w:val="0"/>
                <w:sz w:val="16"/>
                <w:szCs w:val="16"/>
                <w:highlight w:val="none"/>
                <w:lang w:bidi="ar"/>
              </w:rPr>
              <w:t>须提供相关证明材料复印件加盖公章，未提供的不得分。</w:t>
            </w:r>
          </w:p>
        </w:tc>
      </w:tr>
      <w:tr w14:paraId="6DF4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continue"/>
            <w:noWrap w:val="0"/>
            <w:vAlign w:val="center"/>
          </w:tcPr>
          <w:p w14:paraId="5A805673">
            <w:pPr>
              <w:jc w:val="center"/>
              <w:rPr>
                <w:color w:val="auto"/>
                <w:sz w:val="15"/>
                <w:szCs w:val="15"/>
                <w:highlight w:val="none"/>
              </w:rPr>
            </w:pPr>
          </w:p>
        </w:tc>
        <w:tc>
          <w:tcPr>
            <w:tcW w:w="1350" w:type="dxa"/>
            <w:vMerge w:val="restart"/>
            <w:noWrap w:val="0"/>
            <w:vAlign w:val="center"/>
          </w:tcPr>
          <w:p w14:paraId="67A4701B">
            <w:pPr>
              <w:jc w:val="center"/>
              <w:rPr>
                <w:rFonts w:hint="eastAsia"/>
                <w:b/>
                <w:bCs/>
                <w:color w:val="auto"/>
                <w:sz w:val="18"/>
                <w:szCs w:val="18"/>
                <w:highlight w:val="none"/>
              </w:rPr>
            </w:pPr>
            <w:r>
              <w:rPr>
                <w:rFonts w:hint="eastAsia"/>
                <w:b/>
                <w:bCs/>
                <w:color w:val="auto"/>
                <w:sz w:val="18"/>
                <w:szCs w:val="18"/>
                <w:highlight w:val="none"/>
              </w:rPr>
              <w:t>企业资质</w:t>
            </w:r>
          </w:p>
        </w:tc>
        <w:tc>
          <w:tcPr>
            <w:tcW w:w="962" w:type="dxa"/>
            <w:noWrap w:val="0"/>
            <w:vAlign w:val="center"/>
          </w:tcPr>
          <w:p w14:paraId="380148D2">
            <w:pPr>
              <w:widowControl/>
              <w:jc w:val="center"/>
              <w:textAlignment w:val="center"/>
              <w:rPr>
                <w:rFonts w:hint="eastAsia" w:eastAsia="宋体"/>
                <w:color w:val="auto"/>
                <w:kern w:val="2"/>
                <w:sz w:val="18"/>
                <w:szCs w:val="18"/>
                <w:highlight w:val="none"/>
                <w:lang w:val="en-US" w:eastAsia="zh-CN" w:bidi="ar-SA"/>
              </w:rPr>
            </w:pPr>
            <w:r>
              <w:rPr>
                <w:rFonts w:hint="eastAsia"/>
                <w:color w:val="auto"/>
                <w:sz w:val="18"/>
                <w:szCs w:val="18"/>
                <w:highlight w:val="none"/>
                <w:lang w:val="en-US" w:eastAsia="zh-CN"/>
              </w:rPr>
              <w:t>6</w:t>
            </w:r>
          </w:p>
        </w:tc>
        <w:tc>
          <w:tcPr>
            <w:tcW w:w="4581" w:type="dxa"/>
            <w:noWrap w:val="0"/>
            <w:vAlign w:val="center"/>
          </w:tcPr>
          <w:p w14:paraId="4CF0E996">
            <w:pPr>
              <w:widowControl/>
              <w:jc w:val="left"/>
              <w:textAlignment w:val="center"/>
              <w:rPr>
                <w:rFonts w:hint="default"/>
                <w:color w:val="auto"/>
                <w:kern w:val="2"/>
                <w:sz w:val="16"/>
                <w:szCs w:val="16"/>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供应商具备</w:t>
            </w:r>
            <w:r>
              <w:rPr>
                <w:rFonts w:hint="eastAsia" w:ascii="宋体" w:hAnsi="宋体" w:cs="宋体"/>
                <w:i w:val="0"/>
                <w:iCs w:val="0"/>
                <w:color w:val="auto"/>
                <w:kern w:val="0"/>
                <w:sz w:val="18"/>
                <w:szCs w:val="18"/>
                <w:highlight w:val="none"/>
                <w:u w:val="none"/>
                <w:lang w:val="en-US" w:eastAsia="zh-CN" w:bidi="ar"/>
              </w:rPr>
              <w:t>环保管理体系认证、职业健康安全管理体系认证、质量管理体系认证，</w:t>
            </w:r>
            <w:r>
              <w:rPr>
                <w:rFonts w:hint="eastAsia" w:ascii="宋体" w:hAnsi="宋体" w:eastAsia="宋体" w:cs="宋体"/>
                <w:i w:val="0"/>
                <w:iCs w:val="0"/>
                <w:color w:val="auto"/>
                <w:kern w:val="0"/>
                <w:sz w:val="18"/>
                <w:szCs w:val="18"/>
                <w:highlight w:val="none"/>
                <w:u w:val="none"/>
                <w:lang w:val="en-US" w:eastAsia="zh-CN" w:bidi="ar"/>
              </w:rPr>
              <w:t>提供其中一项得</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分，全部提供得</w:t>
            </w:r>
            <w:r>
              <w:rPr>
                <w:rFonts w:hint="eastAsia" w:ascii="宋体" w:hAnsi="宋体" w:cs="宋体"/>
                <w:i w:val="0"/>
                <w:iCs w:val="0"/>
                <w:color w:val="auto"/>
                <w:kern w:val="0"/>
                <w:sz w:val="18"/>
                <w:szCs w:val="18"/>
                <w:highlight w:val="none"/>
                <w:u w:val="none"/>
                <w:lang w:val="en-US" w:eastAsia="zh-CN" w:bidi="ar"/>
              </w:rPr>
              <w:t>6</w:t>
            </w:r>
            <w:r>
              <w:rPr>
                <w:rFonts w:hint="eastAsia" w:ascii="宋体" w:hAnsi="宋体" w:eastAsia="宋体" w:cs="宋体"/>
                <w:i w:val="0"/>
                <w:iCs w:val="0"/>
                <w:color w:val="auto"/>
                <w:kern w:val="0"/>
                <w:sz w:val="18"/>
                <w:szCs w:val="18"/>
                <w:highlight w:val="none"/>
                <w:u w:val="none"/>
                <w:lang w:val="en-US" w:eastAsia="zh-CN" w:bidi="ar"/>
              </w:rPr>
              <w:t>分</w:t>
            </w:r>
            <w:r>
              <w:rPr>
                <w:rStyle w:val="103"/>
                <w:color w:val="auto"/>
                <w:sz w:val="18"/>
                <w:szCs w:val="18"/>
                <w:highlight w:val="none"/>
                <w:lang w:val="en-US" w:eastAsia="zh-CN" w:bidi="ar"/>
              </w:rPr>
              <w:t>，不提供证明材料不得分。</w:t>
            </w:r>
          </w:p>
        </w:tc>
        <w:tc>
          <w:tcPr>
            <w:tcW w:w="1713" w:type="dxa"/>
            <w:noWrap w:val="0"/>
            <w:vAlign w:val="center"/>
          </w:tcPr>
          <w:p w14:paraId="26E3FDE7">
            <w:pPr>
              <w:widowControl/>
              <w:jc w:val="left"/>
              <w:textAlignment w:val="center"/>
              <w:rPr>
                <w:rFonts w:hint="eastAsia" w:ascii="宋体" w:hAnsi="宋体" w:cs="宋体"/>
                <w:color w:val="auto"/>
                <w:kern w:val="0"/>
                <w:sz w:val="16"/>
                <w:szCs w:val="16"/>
                <w:highlight w:val="none"/>
                <w:lang w:val="en-US" w:eastAsia="zh-CN" w:bidi="ar"/>
              </w:rPr>
            </w:pPr>
            <w:r>
              <w:rPr>
                <w:rFonts w:hint="eastAsia" w:ascii="宋体" w:hAnsi="宋体" w:cs="宋体"/>
                <w:color w:val="auto"/>
                <w:kern w:val="0"/>
                <w:sz w:val="16"/>
                <w:szCs w:val="16"/>
                <w:highlight w:val="none"/>
                <w:lang w:bidi="ar"/>
              </w:rPr>
              <w:t>须提供相关证明材料复印件加盖公章，未提供的不得分。</w:t>
            </w:r>
          </w:p>
        </w:tc>
      </w:tr>
      <w:tr w14:paraId="5AC9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continue"/>
            <w:noWrap w:val="0"/>
            <w:vAlign w:val="center"/>
          </w:tcPr>
          <w:p w14:paraId="091966D7">
            <w:pPr>
              <w:jc w:val="center"/>
              <w:rPr>
                <w:color w:val="auto"/>
                <w:sz w:val="15"/>
                <w:szCs w:val="15"/>
                <w:highlight w:val="none"/>
              </w:rPr>
            </w:pPr>
          </w:p>
        </w:tc>
        <w:tc>
          <w:tcPr>
            <w:tcW w:w="1350" w:type="dxa"/>
            <w:vMerge w:val="continue"/>
            <w:noWrap w:val="0"/>
            <w:vAlign w:val="center"/>
          </w:tcPr>
          <w:p w14:paraId="545C037F">
            <w:pPr>
              <w:jc w:val="center"/>
              <w:rPr>
                <w:rFonts w:hint="eastAsia"/>
                <w:b/>
                <w:bCs/>
                <w:color w:val="auto"/>
                <w:sz w:val="18"/>
                <w:szCs w:val="18"/>
                <w:highlight w:val="none"/>
              </w:rPr>
            </w:pPr>
          </w:p>
        </w:tc>
        <w:tc>
          <w:tcPr>
            <w:tcW w:w="962" w:type="dxa"/>
            <w:noWrap w:val="0"/>
            <w:vAlign w:val="center"/>
          </w:tcPr>
          <w:p w14:paraId="0DF606FF">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5</w:t>
            </w:r>
          </w:p>
        </w:tc>
        <w:tc>
          <w:tcPr>
            <w:tcW w:w="4581" w:type="dxa"/>
            <w:noWrap w:val="0"/>
            <w:vAlign w:val="center"/>
          </w:tcPr>
          <w:p w14:paraId="55494C02">
            <w:pPr>
              <w:widowControl/>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供应商具备</w:t>
            </w:r>
            <w:r>
              <w:rPr>
                <w:rFonts w:hint="eastAsia" w:ascii="宋体" w:hAnsi="宋体" w:cs="宋体"/>
                <w:i w:val="0"/>
                <w:iCs w:val="0"/>
                <w:color w:val="auto"/>
                <w:kern w:val="0"/>
                <w:sz w:val="18"/>
                <w:szCs w:val="18"/>
                <w:highlight w:val="none"/>
                <w:u w:val="none"/>
                <w:lang w:val="en-US" w:eastAsia="zh-CN" w:bidi="ar"/>
              </w:rPr>
              <w:t>洗衣师职称证书，</w:t>
            </w:r>
            <w:r>
              <w:rPr>
                <w:rFonts w:hint="eastAsia" w:ascii="宋体" w:hAnsi="宋体" w:eastAsia="宋体" w:cs="宋体"/>
                <w:i w:val="0"/>
                <w:iCs w:val="0"/>
                <w:color w:val="auto"/>
                <w:kern w:val="0"/>
                <w:sz w:val="18"/>
                <w:szCs w:val="18"/>
                <w:highlight w:val="none"/>
                <w:u w:val="none"/>
                <w:lang w:val="en-US" w:eastAsia="zh-CN" w:bidi="ar"/>
              </w:rPr>
              <w:t>提供1个加</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分，</w:t>
            </w:r>
            <w:r>
              <w:rPr>
                <w:rFonts w:hint="eastAsia" w:ascii="宋体" w:hAnsi="宋体" w:cs="宋体"/>
                <w:color w:val="auto"/>
                <w:kern w:val="0"/>
                <w:sz w:val="18"/>
                <w:szCs w:val="18"/>
                <w:highlight w:val="none"/>
                <w:lang w:bidi="ar"/>
              </w:rPr>
              <w:t>满分</w:t>
            </w:r>
            <w:r>
              <w:rPr>
                <w:rFonts w:hint="eastAsia" w:ascii="宋体" w:hAnsi="宋体" w:cs="宋体"/>
                <w:color w:val="auto"/>
                <w:kern w:val="0"/>
                <w:sz w:val="18"/>
                <w:szCs w:val="18"/>
                <w:highlight w:val="none"/>
                <w:lang w:val="en-US" w:eastAsia="zh-CN" w:bidi="ar"/>
              </w:rPr>
              <w:t>5</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各地颁发证书规格不一致，证书盖有公章即可。</w:t>
            </w:r>
          </w:p>
        </w:tc>
        <w:tc>
          <w:tcPr>
            <w:tcW w:w="1713" w:type="dxa"/>
            <w:noWrap w:val="0"/>
            <w:vAlign w:val="center"/>
          </w:tcPr>
          <w:p w14:paraId="4434C237">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须提供相关证明材料复印件加盖公章，未提供的不得分。</w:t>
            </w:r>
          </w:p>
        </w:tc>
      </w:tr>
      <w:tr w14:paraId="7E5B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continue"/>
            <w:noWrap w:val="0"/>
            <w:vAlign w:val="center"/>
          </w:tcPr>
          <w:p w14:paraId="5232EC69">
            <w:pPr>
              <w:jc w:val="center"/>
              <w:rPr>
                <w:color w:val="auto"/>
                <w:sz w:val="15"/>
                <w:szCs w:val="15"/>
                <w:highlight w:val="none"/>
              </w:rPr>
            </w:pPr>
          </w:p>
        </w:tc>
        <w:tc>
          <w:tcPr>
            <w:tcW w:w="1350" w:type="dxa"/>
            <w:vMerge w:val="restart"/>
            <w:noWrap w:val="0"/>
            <w:vAlign w:val="center"/>
          </w:tcPr>
          <w:p w14:paraId="696DEAE8">
            <w:pPr>
              <w:jc w:val="center"/>
              <w:rPr>
                <w:rFonts w:hint="eastAsia"/>
                <w:b/>
                <w:bCs/>
                <w:color w:val="auto"/>
                <w:sz w:val="18"/>
                <w:szCs w:val="18"/>
                <w:highlight w:val="none"/>
              </w:rPr>
            </w:pPr>
            <w:r>
              <w:rPr>
                <w:rFonts w:hint="eastAsia"/>
                <w:b/>
                <w:bCs/>
                <w:color w:val="auto"/>
                <w:sz w:val="18"/>
                <w:szCs w:val="18"/>
                <w:highlight w:val="none"/>
              </w:rPr>
              <w:t>项目经验</w:t>
            </w:r>
          </w:p>
        </w:tc>
        <w:tc>
          <w:tcPr>
            <w:tcW w:w="962" w:type="dxa"/>
            <w:noWrap w:val="0"/>
            <w:vAlign w:val="center"/>
          </w:tcPr>
          <w:p w14:paraId="4E06C257">
            <w:pPr>
              <w:widowControl/>
              <w:jc w:val="center"/>
              <w:textAlignment w:val="center"/>
              <w:rPr>
                <w:rFonts w:hint="default" w:eastAsia="宋体"/>
                <w:color w:val="auto"/>
                <w:sz w:val="18"/>
                <w:szCs w:val="18"/>
                <w:highlight w:val="none"/>
                <w:lang w:val="en-US" w:eastAsia="zh-CN"/>
              </w:rPr>
            </w:pPr>
            <w:r>
              <w:rPr>
                <w:rFonts w:hint="eastAsia"/>
                <w:color w:val="auto"/>
                <w:sz w:val="18"/>
                <w:szCs w:val="18"/>
                <w:highlight w:val="none"/>
                <w:lang w:val="en-US" w:eastAsia="zh-CN"/>
              </w:rPr>
              <w:t>25</w:t>
            </w:r>
          </w:p>
        </w:tc>
        <w:tc>
          <w:tcPr>
            <w:tcW w:w="4581" w:type="dxa"/>
            <w:noWrap w:val="0"/>
            <w:vAlign w:val="center"/>
          </w:tcPr>
          <w:p w14:paraId="3A45FB24">
            <w:pPr>
              <w:widowControl/>
              <w:jc w:val="left"/>
              <w:textAlignment w:val="center"/>
              <w:rPr>
                <w:color w:val="auto"/>
                <w:sz w:val="16"/>
                <w:szCs w:val="16"/>
                <w:highlight w:val="none"/>
              </w:rPr>
            </w:pPr>
            <w:r>
              <w:rPr>
                <w:rFonts w:hint="eastAsia" w:ascii="宋体" w:hAnsi="宋体" w:cs="宋体"/>
                <w:color w:val="auto"/>
                <w:kern w:val="0"/>
                <w:sz w:val="18"/>
                <w:szCs w:val="18"/>
                <w:highlight w:val="none"/>
                <w:lang w:bidi="ar"/>
              </w:rPr>
              <w:t>2021年1月1日以来（以合同签约日期为准），</w:t>
            </w:r>
            <w:r>
              <w:rPr>
                <w:rStyle w:val="103"/>
                <w:rFonts w:hint="eastAsia"/>
                <w:color w:val="auto"/>
                <w:sz w:val="18"/>
                <w:szCs w:val="18"/>
                <w:highlight w:val="none"/>
                <w:lang w:val="en-US" w:eastAsia="zh-CN" w:bidi="ar"/>
              </w:rPr>
              <w:t>作为独立中标人在布草洗涤业务中，完成年合同额不低于20万元的项目案例</w:t>
            </w:r>
            <w:r>
              <w:rPr>
                <w:rFonts w:hint="eastAsia" w:ascii="宋体" w:hAnsi="宋体" w:cs="宋体"/>
                <w:color w:val="auto"/>
                <w:kern w:val="0"/>
                <w:sz w:val="18"/>
                <w:szCs w:val="18"/>
                <w:highlight w:val="none"/>
                <w:lang w:bidi="ar"/>
              </w:rPr>
              <w:t>，</w:t>
            </w:r>
            <w:r>
              <w:rPr>
                <w:rFonts w:hint="eastAsia" w:ascii="宋体" w:hAnsi="宋体" w:eastAsia="宋体" w:cs="宋体"/>
                <w:i w:val="0"/>
                <w:iCs w:val="0"/>
                <w:color w:val="auto"/>
                <w:kern w:val="0"/>
                <w:sz w:val="18"/>
                <w:szCs w:val="18"/>
                <w:highlight w:val="none"/>
                <w:u w:val="none"/>
                <w:lang w:val="en-US" w:eastAsia="zh-CN" w:bidi="ar"/>
              </w:rPr>
              <w:t>提供1个加</w:t>
            </w: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分，</w:t>
            </w:r>
            <w:r>
              <w:rPr>
                <w:rFonts w:hint="eastAsia" w:ascii="宋体" w:hAnsi="宋体" w:cs="宋体"/>
                <w:color w:val="auto"/>
                <w:kern w:val="0"/>
                <w:sz w:val="18"/>
                <w:szCs w:val="18"/>
                <w:highlight w:val="none"/>
                <w:lang w:bidi="ar"/>
              </w:rPr>
              <w:t>满分</w:t>
            </w:r>
            <w:r>
              <w:rPr>
                <w:rFonts w:hint="eastAsia" w:ascii="宋体" w:hAnsi="宋体" w:cs="宋体"/>
                <w:color w:val="auto"/>
                <w:kern w:val="0"/>
                <w:sz w:val="18"/>
                <w:szCs w:val="18"/>
                <w:highlight w:val="none"/>
                <w:lang w:val="en-US" w:eastAsia="zh-CN" w:bidi="ar"/>
              </w:rPr>
              <w:t>25</w:t>
            </w:r>
            <w:r>
              <w:rPr>
                <w:rFonts w:hint="eastAsia" w:ascii="宋体" w:hAnsi="宋体" w:cs="宋体"/>
                <w:color w:val="auto"/>
                <w:kern w:val="0"/>
                <w:sz w:val="18"/>
                <w:szCs w:val="18"/>
                <w:highlight w:val="none"/>
                <w:lang w:bidi="ar"/>
              </w:rPr>
              <w:t>分。</w:t>
            </w:r>
          </w:p>
        </w:tc>
        <w:tc>
          <w:tcPr>
            <w:tcW w:w="1713" w:type="dxa"/>
            <w:noWrap w:val="0"/>
            <w:vAlign w:val="center"/>
          </w:tcPr>
          <w:p w14:paraId="5914333F">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须提供合同关键页复印件，原件备查</w:t>
            </w:r>
          </w:p>
        </w:tc>
      </w:tr>
      <w:tr w14:paraId="73FD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continue"/>
            <w:noWrap w:val="0"/>
            <w:vAlign w:val="center"/>
          </w:tcPr>
          <w:p w14:paraId="3E5DCBEA">
            <w:pPr>
              <w:jc w:val="center"/>
              <w:rPr>
                <w:color w:val="auto"/>
                <w:sz w:val="15"/>
                <w:szCs w:val="15"/>
                <w:highlight w:val="none"/>
              </w:rPr>
            </w:pPr>
          </w:p>
        </w:tc>
        <w:tc>
          <w:tcPr>
            <w:tcW w:w="1350" w:type="dxa"/>
            <w:vMerge w:val="continue"/>
            <w:noWrap w:val="0"/>
            <w:vAlign w:val="center"/>
          </w:tcPr>
          <w:p w14:paraId="6687D657">
            <w:pPr>
              <w:jc w:val="center"/>
              <w:rPr>
                <w:rFonts w:hint="eastAsia"/>
                <w:b/>
                <w:bCs/>
                <w:color w:val="auto"/>
                <w:sz w:val="18"/>
                <w:szCs w:val="18"/>
                <w:highlight w:val="none"/>
              </w:rPr>
            </w:pPr>
          </w:p>
        </w:tc>
        <w:tc>
          <w:tcPr>
            <w:tcW w:w="962" w:type="dxa"/>
            <w:noWrap w:val="0"/>
            <w:vAlign w:val="center"/>
          </w:tcPr>
          <w:p w14:paraId="6C97C1C2">
            <w:pPr>
              <w:widowControl/>
              <w:jc w:val="center"/>
              <w:textAlignment w:val="center"/>
              <w:rPr>
                <w:rFonts w:hint="eastAsia" w:eastAsia="宋体"/>
                <w:color w:val="auto"/>
                <w:sz w:val="18"/>
                <w:szCs w:val="18"/>
                <w:highlight w:val="none"/>
                <w:lang w:eastAsia="zh-CN"/>
              </w:rPr>
            </w:pPr>
            <w:r>
              <w:rPr>
                <w:rFonts w:hint="eastAsia"/>
                <w:color w:val="auto"/>
                <w:sz w:val="18"/>
                <w:szCs w:val="18"/>
                <w:highlight w:val="none"/>
                <w:lang w:val="en-US" w:eastAsia="zh-CN"/>
              </w:rPr>
              <w:t>5</w:t>
            </w:r>
          </w:p>
        </w:tc>
        <w:tc>
          <w:tcPr>
            <w:tcW w:w="4581" w:type="dxa"/>
            <w:noWrap w:val="0"/>
            <w:vAlign w:val="center"/>
          </w:tcPr>
          <w:p w14:paraId="32454A0E">
            <w:pPr>
              <w:widowControl/>
              <w:jc w:val="left"/>
              <w:textAlignment w:val="center"/>
              <w:rPr>
                <w:color w:val="auto"/>
                <w:sz w:val="16"/>
                <w:szCs w:val="16"/>
                <w:highlight w:val="none"/>
              </w:rPr>
            </w:pPr>
            <w:r>
              <w:rPr>
                <w:rFonts w:hint="eastAsia" w:ascii="宋体" w:hAnsi="宋体" w:eastAsia="宋体" w:cs="宋体"/>
                <w:i w:val="0"/>
                <w:iCs w:val="0"/>
                <w:color w:val="auto"/>
                <w:kern w:val="0"/>
                <w:sz w:val="18"/>
                <w:szCs w:val="18"/>
                <w:highlight w:val="none"/>
                <w:u w:val="none"/>
                <w:lang w:val="en-US" w:eastAsia="zh-CN" w:bidi="ar"/>
              </w:rPr>
              <w:t>2021年1月1日以来（以合同签约日期为准），作为独立中标人</w:t>
            </w:r>
            <w:r>
              <w:rPr>
                <w:rFonts w:hint="eastAsia" w:ascii="宋体" w:hAnsi="宋体" w:cs="宋体"/>
                <w:i w:val="0"/>
                <w:iCs w:val="0"/>
                <w:color w:val="auto"/>
                <w:kern w:val="0"/>
                <w:sz w:val="18"/>
                <w:szCs w:val="18"/>
                <w:highlight w:val="none"/>
                <w:u w:val="none"/>
                <w:lang w:val="en-US" w:eastAsia="zh-CN" w:bidi="ar"/>
              </w:rPr>
              <w:t>执行过五星级酒店</w:t>
            </w:r>
            <w:r>
              <w:rPr>
                <w:rFonts w:hint="eastAsia" w:ascii="宋体" w:hAnsi="宋体" w:eastAsia="宋体" w:cs="宋体"/>
                <w:i w:val="0"/>
                <w:iCs w:val="0"/>
                <w:color w:val="auto"/>
                <w:kern w:val="0"/>
                <w:sz w:val="18"/>
                <w:szCs w:val="18"/>
                <w:highlight w:val="none"/>
                <w:u w:val="none"/>
                <w:lang w:val="en-US" w:eastAsia="zh-CN" w:bidi="ar"/>
              </w:rPr>
              <w:t>的</w:t>
            </w:r>
            <w:r>
              <w:rPr>
                <w:rFonts w:hint="eastAsia" w:ascii="宋体" w:hAnsi="宋体" w:cs="宋体"/>
                <w:i w:val="0"/>
                <w:iCs w:val="0"/>
                <w:color w:val="auto"/>
                <w:kern w:val="0"/>
                <w:sz w:val="18"/>
                <w:szCs w:val="18"/>
                <w:highlight w:val="none"/>
                <w:u w:val="none"/>
                <w:lang w:val="en-US" w:eastAsia="zh-CN" w:bidi="ar"/>
              </w:rPr>
              <w:t>服务案例</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需提供合同、发票复印件。</w:t>
            </w:r>
          </w:p>
        </w:tc>
        <w:tc>
          <w:tcPr>
            <w:tcW w:w="1713" w:type="dxa"/>
            <w:noWrap w:val="0"/>
            <w:vAlign w:val="center"/>
          </w:tcPr>
          <w:p w14:paraId="09989883">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须提供合同关键页复印件，原件备查</w:t>
            </w:r>
          </w:p>
        </w:tc>
      </w:tr>
      <w:tr w14:paraId="7E25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238" w:type="dxa"/>
            <w:vMerge w:val="restart"/>
            <w:noWrap w:val="0"/>
            <w:vAlign w:val="center"/>
          </w:tcPr>
          <w:p w14:paraId="78EB3665">
            <w:pPr>
              <w:jc w:val="center"/>
              <w:rPr>
                <w:rFonts w:hint="eastAsia"/>
                <w:b/>
                <w:bCs/>
                <w:color w:val="auto"/>
                <w:sz w:val="16"/>
                <w:szCs w:val="16"/>
                <w:highlight w:val="none"/>
              </w:rPr>
            </w:pPr>
            <w:r>
              <w:rPr>
                <w:rFonts w:hint="eastAsia"/>
                <w:b/>
                <w:bCs/>
                <w:color w:val="auto"/>
                <w:sz w:val="16"/>
                <w:szCs w:val="16"/>
                <w:highlight w:val="none"/>
              </w:rPr>
              <w:t>业务能力</w:t>
            </w:r>
          </w:p>
          <w:p w14:paraId="1CB1D63A">
            <w:pPr>
              <w:jc w:val="center"/>
              <w:rPr>
                <w:color w:val="auto"/>
                <w:sz w:val="18"/>
                <w:szCs w:val="18"/>
                <w:highlight w:val="none"/>
              </w:rPr>
            </w:pPr>
            <w:r>
              <w:rPr>
                <w:rFonts w:hint="eastAsia"/>
                <w:b/>
                <w:bCs/>
                <w:color w:val="auto"/>
                <w:sz w:val="16"/>
                <w:szCs w:val="16"/>
                <w:highlight w:val="none"/>
              </w:rPr>
              <w:t>（</w:t>
            </w:r>
            <w:r>
              <w:rPr>
                <w:rFonts w:hint="eastAsia"/>
                <w:b/>
                <w:bCs/>
                <w:color w:val="auto"/>
                <w:sz w:val="16"/>
                <w:szCs w:val="16"/>
                <w:highlight w:val="none"/>
                <w:lang w:val="en-US" w:eastAsia="zh-CN"/>
              </w:rPr>
              <w:t>24</w:t>
            </w:r>
            <w:r>
              <w:rPr>
                <w:rFonts w:hint="eastAsia"/>
                <w:b/>
                <w:bCs/>
                <w:color w:val="auto"/>
                <w:sz w:val="16"/>
                <w:szCs w:val="16"/>
                <w:highlight w:val="none"/>
              </w:rPr>
              <w:t>分）</w:t>
            </w:r>
          </w:p>
        </w:tc>
        <w:tc>
          <w:tcPr>
            <w:tcW w:w="1350" w:type="dxa"/>
            <w:noWrap w:val="0"/>
            <w:vAlign w:val="center"/>
          </w:tcPr>
          <w:p w14:paraId="0A53445A">
            <w:pPr>
              <w:jc w:val="center"/>
              <w:rPr>
                <w:rFonts w:hint="default" w:eastAsia="宋体"/>
                <w:b/>
                <w:bCs/>
                <w:color w:val="auto"/>
                <w:sz w:val="18"/>
                <w:szCs w:val="18"/>
                <w:highlight w:val="none"/>
                <w:lang w:val="en-US" w:eastAsia="zh-CN"/>
              </w:rPr>
            </w:pPr>
            <w:r>
              <w:rPr>
                <w:rFonts w:hint="eastAsia"/>
                <w:b/>
                <w:bCs/>
                <w:color w:val="auto"/>
                <w:sz w:val="18"/>
                <w:szCs w:val="18"/>
                <w:highlight w:val="none"/>
                <w:lang w:val="en-US" w:eastAsia="zh-CN"/>
              </w:rPr>
              <w:t>质量评测</w:t>
            </w:r>
          </w:p>
        </w:tc>
        <w:tc>
          <w:tcPr>
            <w:tcW w:w="962" w:type="dxa"/>
            <w:noWrap w:val="0"/>
            <w:vAlign w:val="center"/>
          </w:tcPr>
          <w:p w14:paraId="1D973C71">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22</w:t>
            </w:r>
          </w:p>
        </w:tc>
        <w:tc>
          <w:tcPr>
            <w:tcW w:w="4581" w:type="dxa"/>
            <w:noWrap w:val="0"/>
            <w:vAlign w:val="center"/>
          </w:tcPr>
          <w:p w14:paraId="4F366E67">
            <w:pPr>
              <w:widowControl/>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符合国家IOS标准，满足卫健委布草检测合格需求。提供干净布草检测报告，布草检测不得检出大肠菌群、金黄色葡萄球菌；细菌总数≤200CFU/cm²。</w:t>
            </w:r>
          </w:p>
          <w:p w14:paraId="06288F7B">
            <w:pPr>
              <w:widowControl/>
              <w:jc w:val="both"/>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优秀15-22分、一般8-14分、较差0-7分。</w:t>
            </w:r>
          </w:p>
        </w:tc>
        <w:tc>
          <w:tcPr>
            <w:tcW w:w="1713" w:type="dxa"/>
            <w:noWrap w:val="0"/>
            <w:vAlign w:val="center"/>
          </w:tcPr>
          <w:p w14:paraId="1211A7E9">
            <w:pPr>
              <w:jc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须提供相关证明材料复印件加盖公章，未提供的不得分。</w:t>
            </w:r>
          </w:p>
        </w:tc>
      </w:tr>
      <w:tr w14:paraId="3217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8" w:type="dxa"/>
            <w:vMerge w:val="continue"/>
            <w:noWrap w:val="0"/>
            <w:vAlign w:val="center"/>
          </w:tcPr>
          <w:p w14:paraId="639B2FA2">
            <w:pPr>
              <w:jc w:val="center"/>
              <w:rPr>
                <w:color w:val="auto"/>
                <w:sz w:val="18"/>
                <w:szCs w:val="18"/>
                <w:highlight w:val="none"/>
              </w:rPr>
            </w:pPr>
          </w:p>
        </w:tc>
        <w:tc>
          <w:tcPr>
            <w:tcW w:w="1350" w:type="dxa"/>
            <w:noWrap w:val="0"/>
            <w:vAlign w:val="center"/>
          </w:tcPr>
          <w:p w14:paraId="013525A9">
            <w:pPr>
              <w:jc w:val="center"/>
              <w:rPr>
                <w:rFonts w:hint="eastAsia"/>
                <w:b/>
                <w:bCs/>
                <w:color w:val="auto"/>
                <w:sz w:val="18"/>
                <w:szCs w:val="18"/>
                <w:highlight w:val="none"/>
              </w:rPr>
            </w:pPr>
            <w:r>
              <w:rPr>
                <w:rFonts w:hint="eastAsia"/>
                <w:b/>
                <w:bCs/>
                <w:color w:val="auto"/>
                <w:sz w:val="18"/>
                <w:szCs w:val="18"/>
                <w:highlight w:val="none"/>
              </w:rPr>
              <w:t>参选文件</w:t>
            </w:r>
          </w:p>
          <w:p w14:paraId="426AA273">
            <w:pPr>
              <w:jc w:val="center"/>
              <w:rPr>
                <w:b/>
                <w:bCs/>
                <w:color w:val="auto"/>
                <w:sz w:val="18"/>
                <w:szCs w:val="18"/>
                <w:highlight w:val="none"/>
              </w:rPr>
            </w:pPr>
            <w:r>
              <w:rPr>
                <w:rFonts w:hint="eastAsia"/>
                <w:b/>
                <w:bCs/>
                <w:color w:val="auto"/>
                <w:sz w:val="18"/>
                <w:szCs w:val="18"/>
                <w:highlight w:val="none"/>
              </w:rPr>
              <w:t>制作水平</w:t>
            </w:r>
          </w:p>
        </w:tc>
        <w:tc>
          <w:tcPr>
            <w:tcW w:w="962" w:type="dxa"/>
            <w:noWrap w:val="0"/>
            <w:vAlign w:val="center"/>
          </w:tcPr>
          <w:p w14:paraId="0F6741FB">
            <w:pPr>
              <w:jc w:val="center"/>
              <w:rPr>
                <w:rFonts w:hint="eastAsia" w:eastAsia="宋体"/>
                <w:color w:val="auto"/>
                <w:sz w:val="18"/>
                <w:szCs w:val="18"/>
                <w:highlight w:val="none"/>
                <w:lang w:eastAsia="zh-CN"/>
              </w:rPr>
            </w:pPr>
            <w:r>
              <w:rPr>
                <w:rFonts w:hint="eastAsia"/>
                <w:color w:val="auto"/>
                <w:sz w:val="18"/>
                <w:szCs w:val="18"/>
                <w:highlight w:val="none"/>
                <w:lang w:val="en-US" w:eastAsia="zh-CN"/>
              </w:rPr>
              <w:t>2</w:t>
            </w:r>
          </w:p>
        </w:tc>
        <w:tc>
          <w:tcPr>
            <w:tcW w:w="4581" w:type="dxa"/>
            <w:noWrap w:val="0"/>
            <w:vAlign w:val="center"/>
          </w:tcPr>
          <w:p w14:paraId="331D7E11">
            <w:pPr>
              <w:widowControl/>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根据参选文件编制是否完整、相关数据及材料是否完整，装订印刷质量，资料查找是否方便进行评分。</w:t>
            </w:r>
          </w:p>
          <w:p w14:paraId="73B0CE6F">
            <w:pPr>
              <w:widowControl/>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优得</w:t>
            </w:r>
            <w:r>
              <w:rPr>
                <w:rFonts w:hint="eastAsia" w:ascii="宋体" w:hAnsi="宋体" w:cs="宋体"/>
                <w:color w:val="auto"/>
                <w:kern w:val="0"/>
                <w:sz w:val="18"/>
                <w:szCs w:val="18"/>
                <w:highlight w:val="none"/>
                <w:lang w:val="en-US" w:eastAsia="zh-CN" w:bidi="ar"/>
              </w:rPr>
              <w:t>2</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普通</w:t>
            </w:r>
            <w:r>
              <w:rPr>
                <w:rFonts w:hint="eastAsia" w:ascii="宋体" w:hAnsi="宋体" w:cs="宋体"/>
                <w:color w:val="auto"/>
                <w:kern w:val="0"/>
                <w:sz w:val="18"/>
                <w:szCs w:val="18"/>
                <w:highlight w:val="none"/>
                <w:lang w:bidi="ar"/>
              </w:rPr>
              <w:t>得0-1分。</w:t>
            </w:r>
          </w:p>
        </w:tc>
        <w:tc>
          <w:tcPr>
            <w:tcW w:w="1713" w:type="dxa"/>
            <w:noWrap w:val="0"/>
            <w:vAlign w:val="center"/>
          </w:tcPr>
          <w:p w14:paraId="0F6508F4">
            <w:pPr>
              <w:jc w:val="center"/>
              <w:rPr>
                <w:color w:val="auto"/>
                <w:sz w:val="18"/>
                <w:szCs w:val="18"/>
                <w:highlight w:val="none"/>
              </w:rPr>
            </w:pPr>
          </w:p>
        </w:tc>
      </w:tr>
      <w:tr w14:paraId="30CC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588" w:type="dxa"/>
            <w:gridSpan w:val="2"/>
            <w:noWrap w:val="0"/>
            <w:vAlign w:val="center"/>
          </w:tcPr>
          <w:p w14:paraId="0930126D">
            <w:pPr>
              <w:jc w:val="center"/>
              <w:rPr>
                <w:rFonts w:hint="eastAsia"/>
                <w:b/>
                <w:bCs/>
                <w:color w:val="auto"/>
                <w:sz w:val="16"/>
                <w:szCs w:val="16"/>
                <w:highlight w:val="none"/>
              </w:rPr>
            </w:pPr>
            <w:r>
              <w:rPr>
                <w:rFonts w:hint="eastAsia"/>
                <w:b/>
                <w:bCs/>
                <w:color w:val="auto"/>
                <w:sz w:val="16"/>
                <w:szCs w:val="16"/>
                <w:highlight w:val="none"/>
              </w:rPr>
              <w:t>投标报价</w:t>
            </w:r>
          </w:p>
          <w:p w14:paraId="1D0B8EC9">
            <w:pPr>
              <w:jc w:val="center"/>
              <w:rPr>
                <w:color w:val="auto"/>
                <w:sz w:val="18"/>
                <w:szCs w:val="18"/>
                <w:highlight w:val="none"/>
              </w:rPr>
            </w:pPr>
            <w:r>
              <w:rPr>
                <w:rFonts w:hint="eastAsia"/>
                <w:b/>
                <w:bCs/>
                <w:color w:val="auto"/>
                <w:sz w:val="16"/>
                <w:szCs w:val="16"/>
                <w:highlight w:val="none"/>
              </w:rPr>
              <w:t>（</w:t>
            </w:r>
            <w:r>
              <w:rPr>
                <w:rFonts w:hint="eastAsia"/>
                <w:b/>
                <w:bCs/>
                <w:color w:val="auto"/>
                <w:sz w:val="16"/>
                <w:szCs w:val="16"/>
                <w:highlight w:val="none"/>
                <w:lang w:val="en-US" w:eastAsia="zh-CN"/>
              </w:rPr>
              <w:t>30</w:t>
            </w:r>
            <w:r>
              <w:rPr>
                <w:rFonts w:hint="eastAsia"/>
                <w:b/>
                <w:bCs/>
                <w:color w:val="auto"/>
                <w:sz w:val="16"/>
                <w:szCs w:val="16"/>
                <w:highlight w:val="none"/>
              </w:rPr>
              <w:t>分）</w:t>
            </w:r>
          </w:p>
        </w:tc>
        <w:tc>
          <w:tcPr>
            <w:tcW w:w="962" w:type="dxa"/>
            <w:noWrap w:val="0"/>
            <w:vAlign w:val="center"/>
          </w:tcPr>
          <w:p w14:paraId="62B34E88">
            <w:pPr>
              <w:jc w:val="center"/>
              <w:rPr>
                <w:rFonts w:hint="default"/>
                <w:color w:val="auto"/>
                <w:sz w:val="18"/>
                <w:szCs w:val="18"/>
                <w:highlight w:val="none"/>
                <w:lang w:val="en-US"/>
              </w:rPr>
            </w:pPr>
            <w:r>
              <w:rPr>
                <w:rFonts w:hint="eastAsia"/>
                <w:color w:val="auto"/>
                <w:sz w:val="18"/>
                <w:szCs w:val="18"/>
                <w:highlight w:val="none"/>
                <w:lang w:val="en-US" w:eastAsia="zh-CN"/>
              </w:rPr>
              <w:t>30</w:t>
            </w:r>
          </w:p>
        </w:tc>
        <w:tc>
          <w:tcPr>
            <w:tcW w:w="4581" w:type="dxa"/>
            <w:noWrap w:val="0"/>
            <w:vAlign w:val="center"/>
          </w:tcPr>
          <w:p w14:paraId="6D56D544">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1、有效投标报价：根据投标人的投标报价，经评审委员会评审，未否决投标的报价为有效投标报价。</w:t>
            </w:r>
          </w:p>
          <w:p w14:paraId="381D1EDD">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2、取所有有效投标报价的平均值为基准价；</w:t>
            </w:r>
          </w:p>
          <w:p w14:paraId="17A04C33">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3、高于基准价的报价得分=</w:t>
            </w:r>
            <w:r>
              <w:rPr>
                <w:rFonts w:hint="eastAsia" w:ascii="宋体" w:hAnsi="宋体" w:cs="宋体"/>
                <w:color w:val="auto"/>
                <w:kern w:val="0"/>
                <w:sz w:val="16"/>
                <w:szCs w:val="16"/>
                <w:highlight w:val="none"/>
                <w:lang w:val="en-US" w:eastAsia="zh-CN" w:bidi="ar"/>
              </w:rPr>
              <w:t>30</w:t>
            </w:r>
            <w:r>
              <w:rPr>
                <w:rFonts w:hint="eastAsia" w:ascii="宋体" w:hAnsi="宋体" w:cs="宋体"/>
                <w:color w:val="auto"/>
                <w:kern w:val="0"/>
                <w:sz w:val="16"/>
                <w:szCs w:val="16"/>
                <w:highlight w:val="none"/>
                <w:lang w:bidi="ar"/>
              </w:rPr>
              <w:t>-（该有效投标报价-基准价）/基准价*100*0.</w:t>
            </w:r>
            <w:r>
              <w:rPr>
                <w:rFonts w:hint="eastAsia" w:ascii="宋体" w:hAnsi="宋体" w:cs="宋体"/>
                <w:color w:val="auto"/>
                <w:kern w:val="0"/>
                <w:sz w:val="16"/>
                <w:szCs w:val="16"/>
                <w:highlight w:val="none"/>
                <w:lang w:val="en-US" w:eastAsia="zh-CN" w:bidi="ar"/>
              </w:rPr>
              <w:t>5</w:t>
            </w:r>
            <w:r>
              <w:rPr>
                <w:rFonts w:hint="eastAsia" w:ascii="宋体" w:hAnsi="宋体" w:cs="宋体"/>
                <w:color w:val="auto"/>
                <w:kern w:val="0"/>
                <w:sz w:val="16"/>
                <w:szCs w:val="16"/>
                <w:highlight w:val="none"/>
                <w:lang w:bidi="ar"/>
              </w:rPr>
              <w:t>，扣完为止；</w:t>
            </w:r>
          </w:p>
          <w:p w14:paraId="64C97C94">
            <w:pPr>
              <w:widowControl/>
              <w:numPr>
                <w:ilvl w:val="0"/>
                <w:numId w:val="0"/>
              </w:numPr>
              <w:ind w:left="0" w:leftChars="0" w:firstLine="0" w:firstLineChars="0"/>
              <w:jc w:val="left"/>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6"/>
                <w:szCs w:val="16"/>
                <w:highlight w:val="none"/>
                <w:lang w:bidi="ar"/>
              </w:rPr>
              <w:t>4、低于或等于基准价的报价得分=</w:t>
            </w:r>
            <w:r>
              <w:rPr>
                <w:rFonts w:hint="eastAsia" w:ascii="宋体" w:hAnsi="宋体" w:cs="宋体"/>
                <w:color w:val="auto"/>
                <w:kern w:val="0"/>
                <w:sz w:val="16"/>
                <w:szCs w:val="16"/>
                <w:highlight w:val="none"/>
                <w:lang w:val="en-US" w:eastAsia="zh-CN" w:bidi="ar"/>
              </w:rPr>
              <w:t>30</w:t>
            </w:r>
            <w:r>
              <w:rPr>
                <w:rFonts w:hint="eastAsia" w:ascii="宋体" w:hAnsi="宋体" w:cs="宋体"/>
                <w:color w:val="auto"/>
                <w:kern w:val="0"/>
                <w:sz w:val="16"/>
                <w:szCs w:val="16"/>
                <w:highlight w:val="none"/>
                <w:lang w:bidi="ar"/>
              </w:rPr>
              <w:t>-（基准价-该有效投标报价）/基准价*100*0</w:t>
            </w:r>
            <w:r>
              <w:rPr>
                <w:rFonts w:hint="eastAsia" w:ascii="宋体" w:hAnsi="宋体" w:cs="宋体"/>
                <w:color w:val="auto"/>
                <w:kern w:val="0"/>
                <w:sz w:val="16"/>
                <w:szCs w:val="16"/>
                <w:highlight w:val="none"/>
                <w:lang w:val="en-US" w:eastAsia="zh-CN" w:bidi="ar"/>
              </w:rPr>
              <w:t>.3</w:t>
            </w:r>
            <w:r>
              <w:rPr>
                <w:rFonts w:hint="eastAsia" w:ascii="宋体" w:hAnsi="宋体" w:cs="宋体"/>
                <w:color w:val="auto"/>
                <w:kern w:val="0"/>
                <w:sz w:val="16"/>
                <w:szCs w:val="16"/>
                <w:highlight w:val="none"/>
                <w:lang w:bidi="ar"/>
              </w:rPr>
              <w:t>，扣完为止。</w:t>
            </w:r>
          </w:p>
        </w:tc>
        <w:tc>
          <w:tcPr>
            <w:tcW w:w="1713" w:type="dxa"/>
            <w:noWrap w:val="0"/>
            <w:vAlign w:val="center"/>
          </w:tcPr>
          <w:p w14:paraId="025D5D0F">
            <w:pPr>
              <w:jc w:val="center"/>
              <w:rPr>
                <w:rFonts w:hint="default" w:eastAsia="宋体"/>
                <w:color w:val="auto"/>
                <w:sz w:val="18"/>
                <w:szCs w:val="18"/>
                <w:highlight w:val="none"/>
                <w:lang w:val="en-US" w:eastAsia="zh-CN"/>
              </w:rPr>
            </w:pPr>
          </w:p>
        </w:tc>
      </w:tr>
    </w:tbl>
    <w:p w14:paraId="4B4BAC0B">
      <w:pPr>
        <w:pStyle w:val="3"/>
        <w:spacing w:line="500" w:lineRule="exact"/>
        <w:ind w:firstLine="0"/>
        <w:rPr>
          <w:rFonts w:hint="eastAsia" w:ascii="黑体"/>
          <w:highlight w:val="none"/>
        </w:rPr>
      </w:pPr>
      <w:r>
        <w:rPr>
          <w:rFonts w:ascii="宋体" w:hAnsi="宋体" w:eastAsia="宋体"/>
          <w:highlight w:val="none"/>
        </w:rPr>
        <w:br w:type="page"/>
      </w:r>
      <w:bookmarkStart w:id="20" w:name="_Toc39733479"/>
      <w:bookmarkStart w:id="21" w:name="_Toc22397"/>
      <w:r>
        <w:rPr>
          <w:rFonts w:hint="eastAsia" w:ascii="宋体" w:hAnsi="宋体" w:eastAsia="宋体"/>
          <w:highlight w:val="none"/>
        </w:rPr>
        <w:t>第</w:t>
      </w:r>
      <w:bookmarkStart w:id="22" w:name="_Hlt240110027"/>
      <w:bookmarkEnd w:id="22"/>
      <w:r>
        <w:rPr>
          <w:rFonts w:hint="eastAsia" w:ascii="宋体" w:hAnsi="宋体" w:eastAsia="宋体"/>
          <w:highlight w:val="none"/>
        </w:rPr>
        <w:t>三章 评标办法</w:t>
      </w:r>
      <w:bookmarkEnd w:id="18"/>
      <w:bookmarkEnd w:id="19"/>
      <w:bookmarkEnd w:id="20"/>
      <w:bookmarkEnd w:id="21"/>
    </w:p>
    <w:p w14:paraId="53DA7B77">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第一章</w:t>
      </w:r>
      <w:r>
        <w:rPr>
          <w:rFonts w:ascii="宋体" w:hAnsi="宋体"/>
          <w:b/>
          <w:sz w:val="24"/>
          <w:highlight w:val="none"/>
        </w:rPr>
        <w:t xml:space="preserve"> </w:t>
      </w:r>
      <w:r>
        <w:rPr>
          <w:rFonts w:hint="eastAsia" w:ascii="宋体" w:hAnsi="宋体"/>
          <w:b/>
          <w:sz w:val="24"/>
          <w:highlight w:val="none"/>
        </w:rPr>
        <w:t>总  则</w:t>
      </w:r>
    </w:p>
    <w:p w14:paraId="3BA25B3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第一条 </w:t>
      </w:r>
      <w:r>
        <w:rPr>
          <w:rFonts w:hint="eastAsia" w:ascii="宋体" w:hAnsi="宋体"/>
          <w:sz w:val="24"/>
          <w:highlight w:val="none"/>
        </w:rPr>
        <w:t>为了做好“</w:t>
      </w:r>
      <w:r>
        <w:rPr>
          <w:rFonts w:hint="eastAsia" w:ascii="宋体" w:hAnsi="宋体" w:eastAsia="宋体" w:cs="Times New Roman"/>
          <w:b/>
          <w:sz w:val="24"/>
          <w:szCs w:val="18"/>
          <w:highlight w:val="none"/>
          <w:u w:val="single"/>
          <w:lang w:val="en-US" w:eastAsia="zh-CN"/>
        </w:rPr>
        <w:t>采购圩美宿集布草洗涤服务</w:t>
      </w:r>
      <w:r>
        <w:rPr>
          <w:rFonts w:hint="eastAsia" w:ascii="宋体" w:hAnsi="宋体"/>
          <w:sz w:val="24"/>
          <w:szCs w:val="18"/>
          <w:highlight w:val="none"/>
        </w:rPr>
        <w:t>”</w:t>
      </w:r>
      <w:r>
        <w:rPr>
          <w:rFonts w:hint="eastAsia" w:ascii="宋体" w:hAnsi="宋体"/>
          <w:sz w:val="24"/>
          <w:highlight w:val="none"/>
        </w:rPr>
        <w:t>项目的招标评标工作，保证项目评审工作的正常有序进行，依据《中华人民共和国政府采购法》、《中华人民共和国招标投标法》及其它相关法律法规，本着公开、公平、公正的原则，制定评标办法。</w:t>
      </w:r>
    </w:p>
    <w:p w14:paraId="659665F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第二条 </w:t>
      </w:r>
      <w:r>
        <w:rPr>
          <w:rFonts w:hint="eastAsia" w:ascii="宋体" w:hAnsi="宋体"/>
          <w:sz w:val="24"/>
          <w:highlight w:val="none"/>
        </w:rPr>
        <w:t>本次项目评标采用</w:t>
      </w:r>
      <w:r>
        <w:rPr>
          <w:rFonts w:hint="eastAsia" w:ascii="宋体" w:hAnsi="宋体"/>
          <w:b/>
          <w:sz w:val="24"/>
          <w:highlight w:val="none"/>
        </w:rPr>
        <w:t>综合评分法</w:t>
      </w:r>
      <w:r>
        <w:rPr>
          <w:rFonts w:hint="eastAsia" w:ascii="宋体" w:hAnsi="宋体"/>
          <w:sz w:val="24"/>
          <w:highlight w:val="none"/>
        </w:rPr>
        <w:t>作为对投标人标书的比较方法</w:t>
      </w:r>
      <w:r>
        <w:rPr>
          <w:rFonts w:hint="eastAsia" w:ascii="宋体" w:hAnsi="宋体" w:cs="宋体-18030"/>
          <w:sz w:val="24"/>
          <w:highlight w:val="none"/>
        </w:rPr>
        <w:t>。</w:t>
      </w:r>
    </w:p>
    <w:p w14:paraId="4830306A">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第三条 </w:t>
      </w:r>
      <w:r>
        <w:rPr>
          <w:rFonts w:hint="eastAsia" w:ascii="宋体" w:hAnsi="宋体"/>
          <w:sz w:val="24"/>
          <w:highlight w:val="none"/>
        </w:rPr>
        <w:t>采购人将组织不少</w:t>
      </w:r>
      <w:r>
        <w:rPr>
          <w:rFonts w:hint="eastAsia" w:ascii="宋体" w:hAnsi="宋体"/>
          <w:color w:val="000000"/>
          <w:sz w:val="24"/>
          <w:highlight w:val="none"/>
        </w:rPr>
        <w:t>于5人</w:t>
      </w:r>
      <w:r>
        <w:rPr>
          <w:rFonts w:hint="eastAsia" w:ascii="宋体" w:hAnsi="宋体"/>
          <w:sz w:val="24"/>
          <w:highlight w:val="none"/>
        </w:rPr>
        <w:t>组成的评标委员会（以下简称评委会），负责本项目的评标工作。采购人内部监督小组，负责评标过程中的记录、联络及评委会交办的其他工作。</w:t>
      </w:r>
    </w:p>
    <w:p w14:paraId="479D17D3">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第四条 </w:t>
      </w:r>
      <w:r>
        <w:rPr>
          <w:rFonts w:hint="eastAsia" w:ascii="宋体" w:hAnsi="宋体"/>
          <w:sz w:val="24"/>
          <w:highlight w:val="none"/>
        </w:rPr>
        <w:t>评委会按照“客观公正，实事求是”的原则，评价参加本次招标的投标人所提供的服务对招标文件的符合性及响应性。</w:t>
      </w:r>
    </w:p>
    <w:p w14:paraId="27E2D9CF">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第二章 评标程序及评审细则</w:t>
      </w:r>
    </w:p>
    <w:p w14:paraId="3C26A8BE">
      <w:pPr>
        <w:adjustRightInd w:val="0"/>
        <w:snapToGrid w:val="0"/>
        <w:spacing w:line="360" w:lineRule="auto"/>
        <w:ind w:right="-10" w:firstLine="480"/>
        <w:rPr>
          <w:rFonts w:hint="eastAsia" w:ascii="宋体" w:hAnsi="宋体"/>
          <w:sz w:val="24"/>
          <w:highlight w:val="none"/>
        </w:rPr>
      </w:pPr>
      <w:r>
        <w:rPr>
          <w:rFonts w:hint="eastAsia" w:ascii="宋体" w:hAnsi="宋体"/>
          <w:b/>
          <w:sz w:val="24"/>
          <w:highlight w:val="none"/>
        </w:rPr>
        <w:t>第五条</w:t>
      </w:r>
      <w:r>
        <w:rPr>
          <w:rFonts w:hint="eastAsia" w:ascii="宋体" w:hAnsi="宋体"/>
          <w:sz w:val="24"/>
          <w:highlight w:val="none"/>
        </w:rPr>
        <w:t xml:space="preserve"> 评标工作于开标后进行。评委会应认真研究招标文件，至少应了解和熟悉以下内容：</w:t>
      </w:r>
    </w:p>
    <w:p w14:paraId="0E262A3A">
      <w:pPr>
        <w:spacing w:line="360" w:lineRule="auto"/>
        <w:ind w:left="480" w:right="-10"/>
        <w:rPr>
          <w:rFonts w:hint="eastAsia" w:ascii="宋体" w:hAnsi="宋体"/>
          <w:sz w:val="24"/>
          <w:highlight w:val="none"/>
        </w:rPr>
      </w:pPr>
      <w:r>
        <w:rPr>
          <w:rFonts w:hint="eastAsia" w:ascii="宋体" w:hAnsi="宋体"/>
          <w:sz w:val="24"/>
          <w:highlight w:val="none"/>
        </w:rPr>
        <w:t>（一）招标的目标；</w:t>
      </w:r>
    </w:p>
    <w:p w14:paraId="5A24C4BD">
      <w:pPr>
        <w:spacing w:line="360" w:lineRule="auto"/>
        <w:ind w:left="480" w:right="-10"/>
        <w:rPr>
          <w:rFonts w:hint="eastAsia" w:ascii="宋体" w:hAnsi="宋体"/>
          <w:sz w:val="24"/>
          <w:highlight w:val="none"/>
        </w:rPr>
      </w:pPr>
      <w:r>
        <w:rPr>
          <w:rFonts w:hint="eastAsia" w:ascii="宋体" w:hAnsi="宋体"/>
          <w:sz w:val="24"/>
          <w:highlight w:val="none"/>
        </w:rPr>
        <w:t>（二）招标项目的范围和性质；</w:t>
      </w:r>
    </w:p>
    <w:p w14:paraId="00722E6F">
      <w:pPr>
        <w:spacing w:line="360" w:lineRule="auto"/>
        <w:ind w:left="480" w:right="-10"/>
        <w:rPr>
          <w:rFonts w:hint="eastAsia" w:ascii="宋体" w:hAnsi="宋体"/>
          <w:sz w:val="24"/>
          <w:highlight w:val="none"/>
        </w:rPr>
      </w:pPr>
      <w:r>
        <w:rPr>
          <w:rFonts w:hint="eastAsia" w:ascii="宋体" w:hAnsi="宋体"/>
          <w:sz w:val="24"/>
          <w:highlight w:val="none"/>
        </w:rPr>
        <w:t>（三）招标文件中规定的主要服务要求、标准和商务条款；</w:t>
      </w:r>
    </w:p>
    <w:p w14:paraId="54B79962">
      <w:pPr>
        <w:spacing w:line="360" w:lineRule="auto"/>
        <w:ind w:left="480" w:right="-10"/>
        <w:rPr>
          <w:rFonts w:hint="eastAsia" w:ascii="宋体" w:hAnsi="宋体"/>
          <w:sz w:val="24"/>
          <w:highlight w:val="none"/>
        </w:rPr>
      </w:pPr>
      <w:r>
        <w:rPr>
          <w:rFonts w:hint="eastAsia" w:ascii="宋体" w:hAnsi="宋体"/>
          <w:sz w:val="24"/>
          <w:highlight w:val="none"/>
        </w:rPr>
        <w:t>（四）招标文件规定的评标标准、评标方法和在评标过程中考虑的相关因素。</w:t>
      </w:r>
    </w:p>
    <w:p w14:paraId="13C7F5B2">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第六条</w:t>
      </w:r>
      <w:r>
        <w:rPr>
          <w:rFonts w:hint="eastAsia" w:ascii="宋体" w:hAnsi="宋体"/>
          <w:sz w:val="24"/>
          <w:highlight w:val="none"/>
        </w:rPr>
        <w:t xml:space="preserve"> 有效投标应符合以下原则：</w:t>
      </w:r>
    </w:p>
    <w:p w14:paraId="328F03C7">
      <w:pPr>
        <w:spacing w:line="360" w:lineRule="auto"/>
        <w:ind w:left="480" w:right="-10"/>
        <w:rPr>
          <w:rFonts w:hint="eastAsia" w:ascii="宋体" w:hAnsi="宋体"/>
          <w:sz w:val="24"/>
          <w:highlight w:val="none"/>
        </w:rPr>
      </w:pPr>
      <w:r>
        <w:rPr>
          <w:rFonts w:hint="eastAsia" w:ascii="宋体" w:hAnsi="宋体"/>
          <w:sz w:val="24"/>
          <w:highlight w:val="none"/>
        </w:rPr>
        <w:t>（一）完全响应招标文件要求；</w:t>
      </w:r>
    </w:p>
    <w:p w14:paraId="3CF163D7">
      <w:pPr>
        <w:spacing w:line="360" w:lineRule="auto"/>
        <w:ind w:left="480" w:right="-10"/>
        <w:rPr>
          <w:rFonts w:hint="eastAsia" w:ascii="宋体" w:hAnsi="宋体"/>
          <w:sz w:val="24"/>
          <w:highlight w:val="none"/>
        </w:rPr>
      </w:pPr>
      <w:r>
        <w:rPr>
          <w:rFonts w:hint="eastAsia" w:ascii="宋体" w:hAnsi="宋体"/>
          <w:sz w:val="24"/>
          <w:highlight w:val="none"/>
        </w:rPr>
        <w:t>（二）无重大偏离、保留或招标人不能接受的附加条件；</w:t>
      </w:r>
    </w:p>
    <w:p w14:paraId="23D323BB">
      <w:pPr>
        <w:spacing w:line="360" w:lineRule="auto"/>
        <w:ind w:left="480" w:right="-10"/>
        <w:rPr>
          <w:rFonts w:hint="eastAsia" w:ascii="宋体" w:hAnsi="宋体"/>
          <w:sz w:val="24"/>
          <w:highlight w:val="none"/>
        </w:rPr>
      </w:pPr>
      <w:r>
        <w:rPr>
          <w:rFonts w:hint="eastAsia" w:ascii="宋体" w:hAnsi="宋体"/>
          <w:sz w:val="24"/>
          <w:highlight w:val="none"/>
        </w:rPr>
        <w:t>（三）通过投标初审；</w:t>
      </w:r>
    </w:p>
    <w:p w14:paraId="3A7013DA">
      <w:pPr>
        <w:adjustRightInd w:val="0"/>
        <w:snapToGrid w:val="0"/>
        <w:spacing w:line="360" w:lineRule="auto"/>
        <w:ind w:right="-10"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四</w:t>
      </w:r>
      <w:r>
        <w:rPr>
          <w:rFonts w:hint="eastAsia" w:ascii="宋体" w:hAnsi="宋体"/>
          <w:sz w:val="24"/>
          <w:highlight w:val="none"/>
        </w:rPr>
        <w:t>）评委会依据招标文件认定的其他原则。</w:t>
      </w:r>
    </w:p>
    <w:p w14:paraId="1B908EE4">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第七条 </w:t>
      </w:r>
      <w:r>
        <w:rPr>
          <w:rFonts w:hint="eastAsia" w:ascii="宋体" w:hAnsi="宋体" w:cs="宋体-18030"/>
          <w:sz w:val="24"/>
          <w:highlight w:val="none"/>
        </w:rPr>
        <w:t>评委会遵循公开、公平、公正和科学诚信的原则，对所有投标文件均采用相同程序和标准，进行评定。</w:t>
      </w:r>
    </w:p>
    <w:p w14:paraId="32D3FF05">
      <w:pPr>
        <w:spacing w:line="360" w:lineRule="auto"/>
        <w:ind w:left="523" w:leftChars="249"/>
        <w:rPr>
          <w:rFonts w:hint="eastAsia" w:ascii="宋体" w:hAnsi="宋体" w:cs="宋体-18030"/>
          <w:sz w:val="24"/>
          <w:highlight w:val="none"/>
        </w:rPr>
      </w:pPr>
      <w:r>
        <w:rPr>
          <w:rFonts w:hint="eastAsia" w:ascii="宋体" w:hAnsi="宋体"/>
          <w:b/>
          <w:sz w:val="24"/>
          <w:highlight w:val="none"/>
        </w:rPr>
        <w:t>第八条</w:t>
      </w:r>
      <w:r>
        <w:rPr>
          <w:rFonts w:hint="eastAsia" w:ascii="宋体" w:hAnsi="宋体" w:cs="宋体-18030"/>
          <w:sz w:val="24"/>
          <w:highlight w:val="none"/>
        </w:rPr>
        <w:t xml:space="preserve"> 评审程序</w:t>
      </w:r>
    </w:p>
    <w:p w14:paraId="34CD5022">
      <w:pPr>
        <w:spacing w:line="360" w:lineRule="auto"/>
        <w:ind w:right="-10" w:firstLine="480"/>
        <w:rPr>
          <w:rFonts w:hint="eastAsia" w:ascii="宋体" w:hAnsi="宋体"/>
          <w:sz w:val="24"/>
          <w:highlight w:val="none"/>
        </w:rPr>
      </w:pPr>
      <w:r>
        <w:rPr>
          <w:rFonts w:hint="eastAsia" w:ascii="宋体" w:hAnsi="宋体"/>
          <w:sz w:val="24"/>
          <w:highlight w:val="none"/>
        </w:rPr>
        <w:t>1.本项目采用综合评分法进行评审，在最大限度地满足招标文件实质性要求前提下，按照招标文件中规定的各项因素进行综合评审。综合评分法的主要因素是：资格资质、技术、商务以及报价的比重。满分为100分。</w:t>
      </w:r>
    </w:p>
    <w:p w14:paraId="4D49BA15">
      <w:pPr>
        <w:spacing w:line="360" w:lineRule="auto"/>
        <w:ind w:right="-10" w:firstLine="480" w:firstLineChars="200"/>
        <w:rPr>
          <w:rFonts w:hint="eastAsia" w:ascii="宋体" w:hAnsi="宋体"/>
          <w:sz w:val="24"/>
          <w:highlight w:val="none"/>
        </w:rPr>
      </w:pPr>
      <w:r>
        <w:rPr>
          <w:rFonts w:hint="eastAsia" w:ascii="宋体" w:hAnsi="宋体"/>
          <w:sz w:val="24"/>
          <w:highlight w:val="none"/>
        </w:rPr>
        <w:t>2</w:t>
      </w:r>
      <w:r>
        <w:rPr>
          <w:rFonts w:ascii="宋体" w:hAnsi="宋体"/>
          <w:sz w:val="24"/>
          <w:highlight w:val="none"/>
        </w:rPr>
        <w:t>.</w:t>
      </w:r>
      <w:r>
        <w:rPr>
          <w:rFonts w:hint="eastAsia" w:ascii="宋体" w:hAnsi="宋体"/>
          <w:sz w:val="24"/>
          <w:highlight w:val="none"/>
        </w:rPr>
        <w:t>评委会首先对投标文件进行初审，投标文件应实质上响应招标文件的要求，应与招标文件所有条款、条件和规定相符，无显著差异或保留。对内容不全，影响正常评标的投标文件由评标委员会初审后按无效标书处理。初审指标表如下（投标人初审指标有一项不合格即作废标处理）：</w:t>
      </w:r>
    </w:p>
    <w:p w14:paraId="4B6C4562">
      <w:pPr>
        <w:snapToGrid w:val="0"/>
        <w:spacing w:line="560" w:lineRule="exact"/>
        <w:ind w:firstLine="281" w:firstLineChars="100"/>
        <w:rPr>
          <w:rFonts w:hint="eastAsia"/>
          <w:b/>
          <w:sz w:val="28"/>
          <w:szCs w:val="28"/>
          <w:highlight w:val="none"/>
        </w:rPr>
      </w:pPr>
      <w:r>
        <w:rPr>
          <w:rFonts w:hint="eastAsia"/>
          <w:b/>
          <w:sz w:val="28"/>
          <w:szCs w:val="28"/>
          <w:highlight w:val="none"/>
        </w:rPr>
        <w:t>初审指标</w:t>
      </w:r>
    </w:p>
    <w:tbl>
      <w:tblPr>
        <w:tblStyle w:val="5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60"/>
        <w:gridCol w:w="2730"/>
        <w:gridCol w:w="1260"/>
        <w:gridCol w:w="2591"/>
      </w:tblGrid>
      <w:tr w14:paraId="72AE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20" w:type="dxa"/>
            <w:tcBorders>
              <w:bottom w:val="single" w:color="auto" w:sz="4" w:space="0"/>
            </w:tcBorders>
            <w:shd w:val="clear" w:color="auto" w:fill="FFFF00"/>
            <w:noWrap w:val="0"/>
            <w:vAlign w:val="center"/>
          </w:tcPr>
          <w:p w14:paraId="0D653AFD">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序号</w:t>
            </w:r>
          </w:p>
        </w:tc>
        <w:tc>
          <w:tcPr>
            <w:tcW w:w="1860" w:type="dxa"/>
            <w:tcBorders>
              <w:bottom w:val="single" w:color="auto" w:sz="4" w:space="0"/>
            </w:tcBorders>
            <w:shd w:val="clear" w:color="auto" w:fill="FFFF00"/>
            <w:noWrap w:val="0"/>
            <w:vAlign w:val="center"/>
          </w:tcPr>
          <w:p w14:paraId="3D054B03">
            <w:pPr>
              <w:pStyle w:val="81"/>
              <w:pBdr>
                <w:bottom w:val="none" w:color="auto" w:sz="0" w:space="0"/>
              </w:pBdr>
              <w:tabs>
                <w:tab w:val="clear" w:pos="4153"/>
                <w:tab w:val="clear" w:pos="8306"/>
              </w:tabs>
              <w:snapToGrid w:val="0"/>
              <w:spacing w:line="240" w:lineRule="auto"/>
              <w:ind w:right="-11"/>
              <w:textAlignment w:val="auto"/>
              <w:rPr>
                <w:rFonts w:hint="eastAsia" w:ascii="宋体" w:hAnsi="宋体"/>
                <w:b/>
                <w:bCs/>
                <w:kern w:val="2"/>
                <w:szCs w:val="24"/>
                <w:highlight w:val="none"/>
                <w:lang w:val="en-US" w:eastAsia="zh-CN"/>
              </w:rPr>
            </w:pPr>
            <w:r>
              <w:rPr>
                <w:rFonts w:hint="eastAsia" w:ascii="宋体" w:hAnsi="宋体"/>
                <w:b/>
                <w:bCs/>
                <w:kern w:val="2"/>
                <w:szCs w:val="24"/>
                <w:highlight w:val="none"/>
                <w:lang w:val="en-US" w:eastAsia="zh-CN"/>
              </w:rPr>
              <w:t>指标名称</w:t>
            </w:r>
          </w:p>
        </w:tc>
        <w:tc>
          <w:tcPr>
            <w:tcW w:w="2730" w:type="dxa"/>
            <w:tcBorders>
              <w:bottom w:val="single" w:color="auto" w:sz="4" w:space="0"/>
            </w:tcBorders>
            <w:shd w:val="clear" w:color="auto" w:fill="FFFF00"/>
            <w:noWrap w:val="0"/>
            <w:vAlign w:val="center"/>
          </w:tcPr>
          <w:p w14:paraId="6D23C940">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指标要求</w:t>
            </w:r>
          </w:p>
        </w:tc>
        <w:tc>
          <w:tcPr>
            <w:tcW w:w="1260" w:type="dxa"/>
            <w:tcBorders>
              <w:bottom w:val="single" w:color="auto" w:sz="4" w:space="0"/>
            </w:tcBorders>
            <w:shd w:val="clear" w:color="auto" w:fill="FFFF00"/>
            <w:noWrap w:val="0"/>
            <w:vAlign w:val="center"/>
          </w:tcPr>
          <w:p w14:paraId="5B97F275">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是否通过</w:t>
            </w:r>
          </w:p>
        </w:tc>
        <w:tc>
          <w:tcPr>
            <w:tcW w:w="2591" w:type="dxa"/>
            <w:tcBorders>
              <w:bottom w:val="single" w:color="auto" w:sz="4" w:space="0"/>
            </w:tcBorders>
            <w:shd w:val="clear" w:color="auto" w:fill="FFFF00"/>
            <w:noWrap w:val="0"/>
            <w:vAlign w:val="center"/>
          </w:tcPr>
          <w:p w14:paraId="712E9D4E">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格式或提交资料要求</w:t>
            </w:r>
          </w:p>
        </w:tc>
      </w:tr>
      <w:tr w14:paraId="0CC8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6" w:hRule="atLeast"/>
        </w:trPr>
        <w:tc>
          <w:tcPr>
            <w:tcW w:w="720" w:type="dxa"/>
            <w:noWrap w:val="0"/>
            <w:vAlign w:val="center"/>
          </w:tcPr>
          <w:p w14:paraId="6840B449">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1</w:t>
            </w:r>
          </w:p>
        </w:tc>
        <w:tc>
          <w:tcPr>
            <w:tcW w:w="1860" w:type="dxa"/>
            <w:noWrap w:val="0"/>
            <w:vAlign w:val="center"/>
          </w:tcPr>
          <w:p w14:paraId="16EDF712">
            <w:pPr>
              <w:ind w:right="-11"/>
              <w:rPr>
                <w:rFonts w:hint="eastAsia" w:ascii="宋体" w:hAnsi="宋体"/>
                <w:sz w:val="24"/>
                <w:szCs w:val="24"/>
                <w:highlight w:val="none"/>
              </w:rPr>
            </w:pPr>
            <w:r>
              <w:rPr>
                <w:rFonts w:hint="eastAsia" w:ascii="宋体" w:hAnsi="宋体"/>
                <w:sz w:val="24"/>
                <w:szCs w:val="24"/>
                <w:highlight w:val="none"/>
              </w:rPr>
              <w:t>营业执照或事业单位法人证书</w:t>
            </w:r>
          </w:p>
        </w:tc>
        <w:tc>
          <w:tcPr>
            <w:tcW w:w="2730" w:type="dxa"/>
            <w:noWrap w:val="0"/>
            <w:vAlign w:val="center"/>
          </w:tcPr>
          <w:p w14:paraId="427C2085">
            <w:pPr>
              <w:ind w:right="-11"/>
              <w:jc w:val="center"/>
              <w:rPr>
                <w:rFonts w:hint="eastAsia" w:ascii="宋体" w:hAnsi="宋体"/>
                <w:sz w:val="24"/>
                <w:szCs w:val="24"/>
                <w:highlight w:val="none"/>
              </w:rPr>
            </w:pPr>
            <w:r>
              <w:rPr>
                <w:rFonts w:hint="eastAsia" w:ascii="宋体" w:hAnsi="宋体"/>
                <w:sz w:val="24"/>
                <w:szCs w:val="24"/>
                <w:highlight w:val="none"/>
              </w:rPr>
              <w:t>合法有效</w:t>
            </w:r>
          </w:p>
        </w:tc>
        <w:tc>
          <w:tcPr>
            <w:tcW w:w="1260" w:type="dxa"/>
            <w:noWrap w:val="0"/>
            <w:vAlign w:val="center"/>
          </w:tcPr>
          <w:p w14:paraId="723C9816">
            <w:pPr>
              <w:adjustRightInd w:val="0"/>
              <w:snapToGrid w:val="0"/>
              <w:ind w:right="-11"/>
              <w:rPr>
                <w:rFonts w:hint="eastAsia" w:ascii="宋体" w:hAnsi="宋体"/>
                <w:sz w:val="24"/>
                <w:szCs w:val="24"/>
                <w:highlight w:val="none"/>
              </w:rPr>
            </w:pPr>
          </w:p>
        </w:tc>
        <w:tc>
          <w:tcPr>
            <w:tcW w:w="2591" w:type="dxa"/>
            <w:noWrap w:val="0"/>
            <w:vAlign w:val="center"/>
          </w:tcPr>
          <w:p w14:paraId="3C4B25CC">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提供有效的营业执照（或事业单位法人证书）的扫描件，应完整的体现出营业执照（或事业单位法人证书）的全部内容。</w:t>
            </w:r>
          </w:p>
        </w:tc>
      </w:tr>
      <w:tr w14:paraId="148D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0" w:type="dxa"/>
            <w:noWrap w:val="0"/>
            <w:vAlign w:val="center"/>
          </w:tcPr>
          <w:p w14:paraId="3CFB0C66">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2</w:t>
            </w:r>
          </w:p>
        </w:tc>
        <w:tc>
          <w:tcPr>
            <w:tcW w:w="1860" w:type="dxa"/>
            <w:noWrap w:val="0"/>
            <w:vAlign w:val="center"/>
          </w:tcPr>
          <w:p w14:paraId="14FC369A">
            <w:pPr>
              <w:ind w:right="-11"/>
              <w:jc w:val="center"/>
              <w:rPr>
                <w:rFonts w:hint="eastAsia" w:ascii="宋体" w:hAnsi="宋体"/>
                <w:sz w:val="24"/>
                <w:szCs w:val="24"/>
                <w:highlight w:val="none"/>
              </w:rPr>
            </w:pPr>
            <w:r>
              <w:rPr>
                <w:rFonts w:hint="eastAsia" w:ascii="宋体" w:hAnsi="宋体"/>
                <w:sz w:val="24"/>
                <w:szCs w:val="24"/>
                <w:highlight w:val="none"/>
              </w:rPr>
              <w:t>投标函</w:t>
            </w:r>
          </w:p>
        </w:tc>
        <w:tc>
          <w:tcPr>
            <w:tcW w:w="2730" w:type="dxa"/>
            <w:noWrap w:val="0"/>
            <w:vAlign w:val="center"/>
          </w:tcPr>
          <w:p w14:paraId="6F20FFC3">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04DD0F30">
            <w:pPr>
              <w:adjustRightInd w:val="0"/>
              <w:snapToGrid w:val="0"/>
              <w:ind w:right="-11"/>
              <w:rPr>
                <w:rFonts w:hint="eastAsia" w:ascii="宋体" w:hAnsi="宋体"/>
                <w:sz w:val="24"/>
                <w:szCs w:val="24"/>
                <w:highlight w:val="none"/>
              </w:rPr>
            </w:pPr>
          </w:p>
        </w:tc>
        <w:tc>
          <w:tcPr>
            <w:tcW w:w="2591" w:type="dxa"/>
            <w:noWrap w:val="0"/>
            <w:vAlign w:val="center"/>
          </w:tcPr>
          <w:p w14:paraId="5C14B654">
            <w:pPr>
              <w:adjustRightInd w:val="0"/>
              <w:snapToGrid w:val="0"/>
              <w:ind w:right="-11"/>
              <w:rPr>
                <w:rFonts w:hint="eastAsia" w:ascii="宋体" w:hAnsi="宋体"/>
                <w:sz w:val="24"/>
                <w:szCs w:val="24"/>
                <w:highlight w:val="none"/>
              </w:rPr>
            </w:pPr>
          </w:p>
        </w:tc>
      </w:tr>
      <w:tr w14:paraId="6FF2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noWrap w:val="0"/>
            <w:vAlign w:val="center"/>
          </w:tcPr>
          <w:p w14:paraId="0396B6D2">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3</w:t>
            </w:r>
          </w:p>
        </w:tc>
        <w:tc>
          <w:tcPr>
            <w:tcW w:w="1860" w:type="dxa"/>
            <w:noWrap w:val="0"/>
            <w:vAlign w:val="center"/>
          </w:tcPr>
          <w:p w14:paraId="30B97082">
            <w:pPr>
              <w:ind w:right="-11"/>
              <w:jc w:val="center"/>
              <w:rPr>
                <w:rFonts w:hint="eastAsia" w:ascii="宋体" w:hAnsi="宋体"/>
                <w:sz w:val="24"/>
                <w:szCs w:val="24"/>
                <w:highlight w:val="none"/>
              </w:rPr>
            </w:pPr>
            <w:r>
              <w:rPr>
                <w:rFonts w:hint="eastAsia" w:ascii="宋体" w:hAnsi="宋体"/>
                <w:sz w:val="24"/>
                <w:szCs w:val="24"/>
                <w:highlight w:val="none"/>
              </w:rPr>
              <w:t>投标授权书</w:t>
            </w:r>
          </w:p>
        </w:tc>
        <w:tc>
          <w:tcPr>
            <w:tcW w:w="2730" w:type="dxa"/>
            <w:noWrap w:val="0"/>
            <w:vAlign w:val="center"/>
          </w:tcPr>
          <w:p w14:paraId="52394C72">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17A313FF">
            <w:pPr>
              <w:adjustRightInd w:val="0"/>
              <w:snapToGrid w:val="0"/>
              <w:ind w:right="-11"/>
              <w:rPr>
                <w:rFonts w:hint="eastAsia" w:ascii="宋体" w:hAnsi="宋体"/>
                <w:sz w:val="24"/>
                <w:szCs w:val="24"/>
                <w:highlight w:val="none"/>
              </w:rPr>
            </w:pPr>
          </w:p>
        </w:tc>
        <w:tc>
          <w:tcPr>
            <w:tcW w:w="2591" w:type="dxa"/>
            <w:noWrap w:val="0"/>
            <w:vAlign w:val="center"/>
          </w:tcPr>
          <w:p w14:paraId="11F6748B">
            <w:pPr>
              <w:adjustRightInd w:val="0"/>
              <w:snapToGrid w:val="0"/>
              <w:ind w:right="-11"/>
              <w:rPr>
                <w:rFonts w:hint="eastAsia" w:ascii="宋体" w:hAnsi="宋体"/>
                <w:sz w:val="24"/>
                <w:szCs w:val="24"/>
                <w:highlight w:val="none"/>
              </w:rPr>
            </w:pPr>
          </w:p>
        </w:tc>
      </w:tr>
      <w:tr w14:paraId="6282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trPr>
        <w:tc>
          <w:tcPr>
            <w:tcW w:w="720" w:type="dxa"/>
            <w:noWrap w:val="0"/>
            <w:vAlign w:val="center"/>
          </w:tcPr>
          <w:p w14:paraId="7BD1C1AD">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4</w:t>
            </w:r>
          </w:p>
        </w:tc>
        <w:tc>
          <w:tcPr>
            <w:tcW w:w="1860" w:type="dxa"/>
            <w:noWrap w:val="0"/>
            <w:vAlign w:val="center"/>
          </w:tcPr>
          <w:p w14:paraId="661B764F">
            <w:pPr>
              <w:ind w:right="-11"/>
              <w:jc w:val="center"/>
              <w:rPr>
                <w:rFonts w:hint="eastAsia" w:ascii="宋体" w:hAnsi="宋体"/>
                <w:sz w:val="24"/>
                <w:szCs w:val="24"/>
                <w:highlight w:val="none"/>
              </w:rPr>
            </w:pPr>
            <w:r>
              <w:rPr>
                <w:rFonts w:hint="eastAsia" w:ascii="宋体" w:hAnsi="宋体"/>
                <w:sz w:val="24"/>
                <w:szCs w:val="24"/>
                <w:highlight w:val="none"/>
              </w:rPr>
              <w:t>标书规范性</w:t>
            </w:r>
          </w:p>
        </w:tc>
        <w:tc>
          <w:tcPr>
            <w:tcW w:w="2730" w:type="dxa"/>
            <w:noWrap w:val="0"/>
            <w:vAlign w:val="center"/>
          </w:tcPr>
          <w:p w14:paraId="690E0297">
            <w:pPr>
              <w:pStyle w:val="81"/>
              <w:pBdr>
                <w:bottom w:val="none" w:color="auto" w:sz="0" w:space="0"/>
              </w:pBdr>
              <w:tabs>
                <w:tab w:val="clear" w:pos="4153"/>
                <w:tab w:val="clear" w:pos="8306"/>
              </w:tabs>
              <w:adjustRightInd/>
              <w:spacing w:line="240" w:lineRule="auto"/>
              <w:ind w:right="-11"/>
              <w:jc w:val="both"/>
              <w:textAlignment w:val="auto"/>
              <w:rPr>
                <w:rFonts w:hint="eastAsia" w:ascii="宋体" w:hAnsi="宋体"/>
                <w:kern w:val="2"/>
                <w:szCs w:val="24"/>
                <w:highlight w:val="none"/>
                <w:lang w:val="en-US" w:eastAsia="zh-CN"/>
              </w:rPr>
            </w:pPr>
            <w:r>
              <w:rPr>
                <w:rFonts w:hint="eastAsia" w:ascii="宋体" w:hAnsi="宋体"/>
                <w:szCs w:val="24"/>
                <w:highlight w:val="none"/>
                <w:lang w:val="en-US" w:eastAsia="zh-CN"/>
              </w:rPr>
              <w:t>符合招标文件要求：</w:t>
            </w:r>
            <w:r>
              <w:rPr>
                <w:rFonts w:hint="eastAsia" w:ascii="宋体" w:hAnsi="宋体"/>
                <w:kern w:val="2"/>
                <w:szCs w:val="24"/>
                <w:highlight w:val="none"/>
                <w:lang w:val="en-US" w:eastAsia="zh-CN"/>
              </w:rPr>
              <w:t>封装符合要求；纸质投标文件数量符合招标文件规定。</w:t>
            </w:r>
            <w:r>
              <w:rPr>
                <w:rFonts w:hint="eastAsia" w:ascii="宋体" w:hAnsi="宋体"/>
                <w:szCs w:val="24"/>
                <w:highlight w:val="none"/>
                <w:lang w:val="en-US" w:eastAsia="zh-CN"/>
              </w:rPr>
              <w:t>无严重的编排混乱、内容不全或字迹模糊辨认不清、前后矛盾情况，对评标无实质性影响的。</w:t>
            </w:r>
          </w:p>
        </w:tc>
        <w:tc>
          <w:tcPr>
            <w:tcW w:w="1260" w:type="dxa"/>
            <w:noWrap w:val="0"/>
            <w:vAlign w:val="center"/>
          </w:tcPr>
          <w:p w14:paraId="3E82F18D">
            <w:pPr>
              <w:adjustRightInd w:val="0"/>
              <w:snapToGrid w:val="0"/>
              <w:ind w:right="-11"/>
              <w:rPr>
                <w:rFonts w:hint="eastAsia" w:ascii="宋体" w:hAnsi="宋体"/>
                <w:sz w:val="24"/>
                <w:szCs w:val="24"/>
                <w:highlight w:val="none"/>
              </w:rPr>
            </w:pPr>
          </w:p>
        </w:tc>
        <w:tc>
          <w:tcPr>
            <w:tcW w:w="2591" w:type="dxa"/>
            <w:noWrap w:val="0"/>
            <w:vAlign w:val="center"/>
          </w:tcPr>
          <w:p w14:paraId="630200A6">
            <w:pPr>
              <w:adjustRightInd w:val="0"/>
              <w:snapToGrid w:val="0"/>
              <w:ind w:right="-11"/>
              <w:rPr>
                <w:rFonts w:hint="eastAsia" w:ascii="宋体" w:hAnsi="宋体"/>
                <w:sz w:val="24"/>
                <w:szCs w:val="24"/>
                <w:highlight w:val="none"/>
              </w:rPr>
            </w:pPr>
          </w:p>
        </w:tc>
      </w:tr>
      <w:tr w14:paraId="4012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10B9FBC6">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5</w:t>
            </w:r>
          </w:p>
        </w:tc>
        <w:tc>
          <w:tcPr>
            <w:tcW w:w="1860" w:type="dxa"/>
            <w:noWrap w:val="0"/>
            <w:vAlign w:val="center"/>
          </w:tcPr>
          <w:p w14:paraId="7F751E1A">
            <w:pPr>
              <w:ind w:right="-11"/>
              <w:jc w:val="center"/>
              <w:rPr>
                <w:rFonts w:hint="eastAsia" w:ascii="宋体" w:hAnsi="宋体"/>
                <w:sz w:val="24"/>
                <w:szCs w:val="24"/>
                <w:highlight w:val="none"/>
              </w:rPr>
            </w:pPr>
            <w:r>
              <w:rPr>
                <w:rFonts w:hint="eastAsia" w:ascii="宋体" w:hAnsi="宋体"/>
                <w:sz w:val="24"/>
                <w:szCs w:val="24"/>
                <w:highlight w:val="none"/>
              </w:rPr>
              <w:t>过往案例证明</w:t>
            </w:r>
          </w:p>
        </w:tc>
        <w:tc>
          <w:tcPr>
            <w:tcW w:w="2730" w:type="dxa"/>
            <w:noWrap w:val="0"/>
            <w:vAlign w:val="center"/>
          </w:tcPr>
          <w:p w14:paraId="1EFEDB7F">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693F415C">
            <w:pPr>
              <w:adjustRightInd w:val="0"/>
              <w:snapToGrid w:val="0"/>
              <w:ind w:right="-11"/>
              <w:rPr>
                <w:rFonts w:hint="eastAsia" w:ascii="宋体" w:hAnsi="宋体"/>
                <w:sz w:val="24"/>
                <w:szCs w:val="24"/>
                <w:highlight w:val="none"/>
              </w:rPr>
            </w:pPr>
          </w:p>
        </w:tc>
        <w:tc>
          <w:tcPr>
            <w:tcW w:w="2591" w:type="dxa"/>
            <w:noWrap w:val="0"/>
            <w:vAlign w:val="center"/>
          </w:tcPr>
          <w:p w14:paraId="0158B4B7">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提供相应的证明材料（项目方案、项目照片、项目合同等）</w:t>
            </w:r>
          </w:p>
        </w:tc>
      </w:tr>
      <w:tr w14:paraId="2254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06C613CD">
            <w:pPr>
              <w:adjustRightInd w:val="0"/>
              <w:snapToGrid w:val="0"/>
              <w:ind w:right="-11"/>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6</w:t>
            </w:r>
          </w:p>
        </w:tc>
        <w:tc>
          <w:tcPr>
            <w:tcW w:w="1860" w:type="dxa"/>
            <w:noWrap w:val="0"/>
            <w:vAlign w:val="center"/>
          </w:tcPr>
          <w:p w14:paraId="03B0C59F">
            <w:pPr>
              <w:ind w:right="-11"/>
              <w:jc w:val="center"/>
              <w:rPr>
                <w:rFonts w:hint="eastAsia" w:ascii="宋体" w:hAnsi="宋体"/>
                <w:sz w:val="24"/>
                <w:szCs w:val="24"/>
                <w:highlight w:val="none"/>
              </w:rPr>
            </w:pPr>
            <w:r>
              <w:rPr>
                <w:rFonts w:hint="eastAsia" w:ascii="宋体" w:hAnsi="宋体"/>
                <w:sz w:val="24"/>
                <w:szCs w:val="24"/>
                <w:highlight w:val="none"/>
              </w:rPr>
              <w:t>其他要求</w:t>
            </w:r>
          </w:p>
        </w:tc>
        <w:tc>
          <w:tcPr>
            <w:tcW w:w="2730" w:type="dxa"/>
            <w:noWrap w:val="0"/>
            <w:vAlign w:val="center"/>
          </w:tcPr>
          <w:p w14:paraId="3B914A52">
            <w:pPr>
              <w:ind w:right="-11"/>
              <w:rPr>
                <w:rFonts w:hint="eastAsia" w:ascii="宋体" w:hAnsi="宋体"/>
                <w:sz w:val="24"/>
                <w:szCs w:val="24"/>
                <w:highlight w:val="none"/>
              </w:rPr>
            </w:pPr>
            <w:r>
              <w:rPr>
                <w:rFonts w:hint="eastAsia" w:ascii="宋体" w:hAnsi="宋体"/>
                <w:sz w:val="24"/>
                <w:szCs w:val="24"/>
                <w:highlight w:val="none"/>
              </w:rPr>
              <w:t>招标公告或招标文件列明的其他要求。</w:t>
            </w:r>
          </w:p>
        </w:tc>
        <w:tc>
          <w:tcPr>
            <w:tcW w:w="1260" w:type="dxa"/>
            <w:noWrap w:val="0"/>
            <w:vAlign w:val="center"/>
          </w:tcPr>
          <w:p w14:paraId="65595D6F">
            <w:pPr>
              <w:adjustRightInd w:val="0"/>
              <w:snapToGrid w:val="0"/>
              <w:ind w:right="-11"/>
              <w:rPr>
                <w:rFonts w:hint="eastAsia" w:ascii="宋体" w:hAnsi="宋体"/>
                <w:sz w:val="24"/>
                <w:szCs w:val="24"/>
                <w:highlight w:val="none"/>
              </w:rPr>
            </w:pPr>
          </w:p>
        </w:tc>
        <w:tc>
          <w:tcPr>
            <w:tcW w:w="2591" w:type="dxa"/>
            <w:noWrap w:val="0"/>
            <w:vAlign w:val="center"/>
          </w:tcPr>
          <w:p w14:paraId="562D3952">
            <w:pPr>
              <w:adjustRightInd w:val="0"/>
              <w:snapToGrid w:val="0"/>
              <w:ind w:right="-11"/>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格式自拟</w:t>
            </w:r>
          </w:p>
        </w:tc>
      </w:tr>
      <w:tr w14:paraId="1989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trPr>
        <w:tc>
          <w:tcPr>
            <w:tcW w:w="9161" w:type="dxa"/>
            <w:gridSpan w:val="5"/>
            <w:noWrap w:val="0"/>
            <w:vAlign w:val="center"/>
          </w:tcPr>
          <w:p w14:paraId="3DA67615">
            <w:pPr>
              <w:adjustRightInd w:val="0"/>
              <w:snapToGrid w:val="0"/>
              <w:ind w:right="-11"/>
              <w:rPr>
                <w:rFonts w:hint="eastAsia" w:ascii="宋体" w:hAnsi="宋体"/>
                <w:sz w:val="24"/>
                <w:szCs w:val="24"/>
                <w:highlight w:val="none"/>
              </w:rPr>
            </w:pPr>
            <w:r>
              <w:rPr>
                <w:rFonts w:hint="eastAsia" w:ascii="宋体" w:hAnsi="宋体"/>
                <w:sz w:val="24"/>
                <w:szCs w:val="24"/>
                <w:highlight w:val="none"/>
              </w:rPr>
              <w:t>初审指标通过标准：投标人必须通过上述全部指标。</w:t>
            </w:r>
          </w:p>
          <w:p w14:paraId="593C1F4A">
            <w:pPr>
              <w:adjustRightInd w:val="0"/>
              <w:snapToGrid w:val="0"/>
              <w:ind w:right="-11"/>
              <w:rPr>
                <w:rFonts w:hint="eastAsia" w:ascii="宋体" w:hAnsi="宋体"/>
                <w:sz w:val="24"/>
                <w:szCs w:val="24"/>
                <w:highlight w:val="none"/>
              </w:rPr>
            </w:pPr>
            <w:r>
              <w:rPr>
                <w:rFonts w:hint="eastAsia" w:ascii="宋体" w:hAnsi="宋体"/>
                <w:sz w:val="24"/>
                <w:szCs w:val="24"/>
                <w:highlight w:val="none"/>
              </w:rPr>
              <w:t>评标委员会根据表中所列各项指标对投标人是否为有效标进行评审，未列入上表中的指标不得作为废标依据。</w:t>
            </w:r>
          </w:p>
        </w:tc>
      </w:tr>
    </w:tbl>
    <w:p w14:paraId="6557EECE">
      <w:pPr>
        <w:spacing w:line="360" w:lineRule="auto"/>
        <w:ind w:firstLine="480" w:firstLineChars="200"/>
        <w:rPr>
          <w:rFonts w:ascii="宋体" w:hAnsi="宋体"/>
          <w:sz w:val="24"/>
          <w:szCs w:val="24"/>
          <w:highlight w:val="none"/>
        </w:rPr>
      </w:pPr>
      <w:r>
        <w:rPr>
          <w:rFonts w:hint="eastAsia" w:ascii="宋体" w:hAnsi="宋体"/>
          <w:sz w:val="24"/>
          <w:szCs w:val="24"/>
          <w:highlight w:val="none"/>
        </w:rPr>
        <w:t>对投标文件进行综合评审。</w:t>
      </w:r>
      <w:r>
        <w:rPr>
          <w:rFonts w:hint="eastAsia" w:ascii="宋体" w:hAnsi="宋体"/>
          <w:bCs/>
          <w:sz w:val="24"/>
          <w:szCs w:val="24"/>
          <w:highlight w:val="none"/>
        </w:rPr>
        <w:t>评标委员会只对</w:t>
      </w:r>
      <w:r>
        <w:rPr>
          <w:rFonts w:hint="eastAsia" w:ascii="宋体" w:hAnsi="宋体"/>
          <w:sz w:val="24"/>
          <w:szCs w:val="24"/>
          <w:highlight w:val="none"/>
        </w:rPr>
        <w:t>通过初审，</w:t>
      </w:r>
      <w:r>
        <w:rPr>
          <w:rFonts w:hint="eastAsia" w:ascii="宋体" w:hAnsi="宋体"/>
          <w:bCs/>
          <w:sz w:val="24"/>
          <w:szCs w:val="24"/>
          <w:highlight w:val="none"/>
        </w:rPr>
        <w:t>实质上响应招标文件要求的投标文件按照下述指标表进行</w:t>
      </w:r>
      <w:r>
        <w:rPr>
          <w:rFonts w:hint="eastAsia" w:ascii="宋体" w:hAnsi="宋体"/>
          <w:sz w:val="24"/>
          <w:szCs w:val="24"/>
          <w:highlight w:val="none"/>
        </w:rPr>
        <w:t>评审。</w:t>
      </w:r>
    </w:p>
    <w:p w14:paraId="13CAF46D">
      <w:pPr>
        <w:pStyle w:val="3"/>
        <w:spacing w:line="500" w:lineRule="exact"/>
        <w:ind w:firstLine="0"/>
        <w:rPr>
          <w:rFonts w:hint="eastAsia" w:ascii="黑体" w:hAnsi="宋体"/>
          <w:highlight w:val="none"/>
        </w:rPr>
      </w:pPr>
      <w:r>
        <w:rPr>
          <w:rFonts w:ascii="宋体" w:hAnsi="宋体"/>
          <w:sz w:val="24"/>
          <w:szCs w:val="24"/>
          <w:highlight w:val="none"/>
        </w:rPr>
        <w:br w:type="page"/>
      </w:r>
      <w:bookmarkStart w:id="23" w:name="_Toc39733482"/>
      <w:bookmarkStart w:id="24" w:name="_Toc245714170"/>
      <w:bookmarkStart w:id="25" w:name="_Toc2829"/>
      <w:bookmarkStart w:id="26" w:name="_Toc273602352"/>
      <w:bookmarkStart w:id="27" w:name="_Toc245028818"/>
      <w:r>
        <w:rPr>
          <w:rFonts w:hint="eastAsia" w:ascii="宋体" w:hAnsi="宋体" w:eastAsia="宋体"/>
          <w:highlight w:val="none"/>
        </w:rPr>
        <w:t>第四章 投标文件格式</w:t>
      </w:r>
      <w:bookmarkEnd w:id="23"/>
      <w:bookmarkEnd w:id="24"/>
      <w:bookmarkEnd w:id="25"/>
      <w:bookmarkEnd w:id="26"/>
      <w:bookmarkEnd w:id="27"/>
    </w:p>
    <w:p w14:paraId="3D01BE2C">
      <w:pPr>
        <w:rPr>
          <w:rFonts w:hint="eastAsia"/>
          <w:highlight w:val="none"/>
        </w:rPr>
      </w:pPr>
      <w:bookmarkStart w:id="28" w:name="_Toc232592019"/>
      <w:bookmarkStart w:id="29" w:name="_Toc220232394"/>
    </w:p>
    <w:p w14:paraId="1162B2B2">
      <w:pPr>
        <w:spacing w:line="900" w:lineRule="exact"/>
        <w:jc w:val="center"/>
        <w:rPr>
          <w:rFonts w:hint="eastAsia" w:ascii="宋体" w:hAnsi="宋体"/>
          <w:b/>
          <w:sz w:val="44"/>
          <w:szCs w:val="44"/>
          <w:highlight w:val="none"/>
        </w:rPr>
      </w:pPr>
    </w:p>
    <w:p w14:paraId="45CD247C">
      <w:pPr>
        <w:pStyle w:val="3"/>
        <w:rPr>
          <w:rFonts w:hint="eastAsia" w:ascii="黑体" w:hAnsi="黑体" w:eastAsia="黑体" w:cs="黑体"/>
          <w:b/>
          <w:bCs w:val="0"/>
          <w:sz w:val="48"/>
          <w:szCs w:val="28"/>
          <w:highlight w:val="none"/>
          <w:lang w:val="en-US" w:eastAsia="zh-CN"/>
        </w:rPr>
      </w:pPr>
      <w:r>
        <w:rPr>
          <w:rFonts w:hint="eastAsia" w:ascii="黑体" w:hAnsi="黑体" w:eastAsia="黑体" w:cs="黑体"/>
          <w:b/>
          <w:bCs w:val="0"/>
          <w:sz w:val="48"/>
          <w:szCs w:val="28"/>
          <w:highlight w:val="none"/>
          <w:lang w:val="en-US" w:eastAsia="zh-CN"/>
        </w:rPr>
        <w:t>采购圩美宿集布草洗涤服务</w:t>
      </w:r>
    </w:p>
    <w:p w14:paraId="7ABF733B">
      <w:pPr>
        <w:spacing w:line="900" w:lineRule="exact"/>
        <w:jc w:val="center"/>
        <w:rPr>
          <w:rFonts w:hint="eastAsia" w:ascii="宋体" w:hAnsi="宋体"/>
          <w:b/>
          <w:sz w:val="56"/>
          <w:szCs w:val="18"/>
          <w:highlight w:val="none"/>
        </w:rPr>
      </w:pPr>
      <w:r>
        <w:rPr>
          <w:rFonts w:hint="eastAsia" w:ascii="宋体" w:hAnsi="宋体"/>
          <w:b/>
          <w:sz w:val="56"/>
          <w:szCs w:val="18"/>
          <w:highlight w:val="none"/>
        </w:rPr>
        <w:t>投</w:t>
      </w:r>
    </w:p>
    <w:p w14:paraId="22F634C4">
      <w:pPr>
        <w:spacing w:line="900" w:lineRule="exact"/>
        <w:jc w:val="center"/>
        <w:rPr>
          <w:rFonts w:hint="eastAsia" w:ascii="宋体" w:hAnsi="宋体"/>
          <w:b/>
          <w:sz w:val="56"/>
          <w:szCs w:val="18"/>
          <w:highlight w:val="none"/>
        </w:rPr>
      </w:pPr>
      <w:r>
        <w:rPr>
          <w:rFonts w:hint="eastAsia" w:ascii="宋体" w:hAnsi="宋体"/>
          <w:b/>
          <w:sz w:val="56"/>
          <w:szCs w:val="18"/>
          <w:highlight w:val="none"/>
        </w:rPr>
        <w:t>标</w:t>
      </w:r>
    </w:p>
    <w:p w14:paraId="2677ECC9">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76F3F571">
      <w:pPr>
        <w:jc w:val="center"/>
        <w:rPr>
          <w:rFonts w:hint="eastAsia" w:ascii="宋体" w:hAnsi="宋体"/>
          <w:b/>
          <w:sz w:val="56"/>
          <w:szCs w:val="18"/>
          <w:highlight w:val="none"/>
        </w:rPr>
      </w:pPr>
      <w:r>
        <w:rPr>
          <w:rFonts w:hint="eastAsia" w:ascii="宋体" w:hAnsi="宋体"/>
          <w:b/>
          <w:sz w:val="56"/>
          <w:szCs w:val="18"/>
          <w:highlight w:val="none"/>
        </w:rPr>
        <w:t>件</w:t>
      </w:r>
    </w:p>
    <w:p w14:paraId="24284BB5">
      <w:pPr>
        <w:jc w:val="center"/>
        <w:rPr>
          <w:rFonts w:hint="eastAsia" w:ascii="宋体" w:hAnsi="宋体"/>
          <w:b/>
          <w:sz w:val="56"/>
          <w:szCs w:val="18"/>
          <w:highlight w:val="none"/>
        </w:rPr>
      </w:pPr>
    </w:p>
    <w:p w14:paraId="46C51743">
      <w:pPr>
        <w:spacing w:after="120" w:afterLines="50" w:line="500" w:lineRule="exact"/>
        <w:jc w:val="center"/>
        <w:rPr>
          <w:rFonts w:hint="eastAsia" w:ascii="宋体" w:hAnsi="宋体"/>
          <w:b/>
          <w:sz w:val="72"/>
          <w:highlight w:val="none"/>
        </w:rPr>
      </w:pPr>
    </w:p>
    <w:p w14:paraId="60FD8A2D">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6FD1EF9C">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4888AB93">
      <w:pPr>
        <w:rPr>
          <w:highlight w:val="none"/>
        </w:rPr>
      </w:pPr>
    </w:p>
    <w:p w14:paraId="536CB0F4">
      <w:pPr>
        <w:rPr>
          <w:highlight w:val="none"/>
        </w:rPr>
      </w:pPr>
    </w:p>
    <w:p w14:paraId="2DD04DFB">
      <w:pPr>
        <w:rPr>
          <w:rFonts w:hint="eastAsia"/>
          <w:highlight w:val="none"/>
        </w:rPr>
      </w:pPr>
    </w:p>
    <w:p w14:paraId="051B7299">
      <w:pPr>
        <w:pStyle w:val="4"/>
        <w:rPr>
          <w:rFonts w:hAnsi="宋体"/>
          <w:sz w:val="28"/>
          <w:highlight w:val="none"/>
        </w:rPr>
      </w:pPr>
      <w:r>
        <w:rPr>
          <w:highlight w:val="none"/>
        </w:rPr>
        <w:br w:type="page"/>
      </w:r>
      <w:bookmarkStart w:id="30" w:name="_Toc273602355"/>
      <w:bookmarkStart w:id="31" w:name="_Toc245714173"/>
      <w:bookmarkStart w:id="32" w:name="_Toc39733483"/>
      <w:bookmarkStart w:id="33" w:name="_Toc20758"/>
      <w:r>
        <w:rPr>
          <w:rFonts w:hint="eastAsia" w:hAnsi="宋体"/>
          <w:sz w:val="28"/>
          <w:highlight w:val="none"/>
        </w:rPr>
        <w:t>一、投标函</w:t>
      </w:r>
      <w:bookmarkEnd w:id="30"/>
      <w:bookmarkEnd w:id="31"/>
      <w:bookmarkEnd w:id="32"/>
      <w:bookmarkEnd w:id="33"/>
    </w:p>
    <w:p w14:paraId="458D0656">
      <w:pPr>
        <w:pStyle w:val="28"/>
        <w:spacing w:line="360" w:lineRule="auto"/>
        <w:rPr>
          <w:rFonts w:hint="default" w:ascii="宋体" w:hAnsi="宋体"/>
          <w:sz w:val="24"/>
          <w:highlight w:val="none"/>
          <w:lang w:val="en-US" w:eastAsia="zh-CN"/>
        </w:rPr>
      </w:pPr>
      <w:r>
        <w:rPr>
          <w:rFonts w:hint="eastAsia" w:ascii="宋体" w:hAnsi="宋体"/>
          <w:sz w:val="24"/>
          <w:highlight w:val="none"/>
        </w:rPr>
        <w:t>致：</w:t>
      </w:r>
      <w:r>
        <w:rPr>
          <w:rFonts w:hint="eastAsia" w:ascii="宋体" w:hAnsi="宋体"/>
          <w:sz w:val="24"/>
          <w:highlight w:val="none"/>
          <w:lang w:eastAsia="zh-CN"/>
        </w:rPr>
        <w:t>合肥</w:t>
      </w:r>
      <w:r>
        <w:rPr>
          <w:rFonts w:hint="eastAsia" w:ascii="宋体" w:hAnsi="宋体"/>
          <w:sz w:val="24"/>
          <w:highlight w:val="none"/>
          <w:lang w:val="en-US" w:eastAsia="zh-CN"/>
        </w:rPr>
        <w:t>市包河区乡村振兴投资有限公司</w:t>
      </w:r>
    </w:p>
    <w:p w14:paraId="4429A540">
      <w:pPr>
        <w:spacing w:line="360" w:lineRule="auto"/>
        <w:ind w:firstLine="630"/>
        <w:rPr>
          <w:rFonts w:hint="eastAsia" w:ascii="宋体" w:hAnsi="宋体"/>
          <w:dstrike/>
          <w:sz w:val="24"/>
          <w:highlight w:val="none"/>
        </w:rPr>
      </w:pPr>
      <w:r>
        <w:rPr>
          <w:rFonts w:hint="eastAsia" w:ascii="宋体" w:hAnsi="宋体"/>
          <w:sz w:val="24"/>
          <w:highlight w:val="none"/>
        </w:rPr>
        <w:t>根据贵方</w:t>
      </w:r>
      <w:r>
        <w:rPr>
          <w:rFonts w:hint="eastAsia" w:ascii="宋体" w:hAnsi="宋体"/>
          <w:sz w:val="24"/>
          <w:highlight w:val="none"/>
          <w:u w:val="single"/>
        </w:rPr>
        <w:t>“</w:t>
      </w:r>
      <w:r>
        <w:rPr>
          <w:rFonts w:hint="eastAsia" w:ascii="宋体" w:hAnsi="宋体" w:eastAsia="宋体" w:cs="Times New Roman"/>
          <w:b/>
          <w:sz w:val="24"/>
          <w:szCs w:val="18"/>
          <w:highlight w:val="none"/>
          <w:u w:val="single"/>
          <w:lang w:val="en-US" w:eastAsia="zh-CN"/>
        </w:rPr>
        <w:t>采购圩美宿集布草洗涤服务</w:t>
      </w:r>
      <w:r>
        <w:rPr>
          <w:rFonts w:hint="eastAsia" w:ascii="宋体" w:hAnsi="宋体"/>
          <w:sz w:val="24"/>
          <w:highlight w:val="none"/>
          <w:u w:val="single"/>
        </w:rPr>
        <w:t>”</w:t>
      </w:r>
      <w:r>
        <w:rPr>
          <w:rFonts w:hint="eastAsia" w:ascii="宋体" w:hAnsi="宋体"/>
          <w:sz w:val="24"/>
          <w:highlight w:val="none"/>
        </w:rPr>
        <w:t>项目的招标邀请书或招标公告，正式授权下述签字人</w:t>
      </w:r>
      <w:r>
        <w:rPr>
          <w:rFonts w:hint="eastAsia" w:ascii="宋体" w:hAnsi="宋体"/>
          <w:sz w:val="24"/>
          <w:highlight w:val="none"/>
          <w:u w:val="single"/>
        </w:rPr>
        <w:t xml:space="preserve">         　</w:t>
      </w:r>
      <w:r>
        <w:rPr>
          <w:rFonts w:hint="eastAsia" w:ascii="宋体" w:hAnsi="宋体"/>
          <w:sz w:val="24"/>
          <w:highlight w:val="none"/>
        </w:rPr>
        <w:t>（姓名）代表投标人</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14:paraId="5FF7D70A">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6795432C">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3D4368FF">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30822363">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44E6D5F">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78AF5896">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5E1CD9EA">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0A113511">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47B95770">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02DDCEA2">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39C4C420">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14:paraId="06643CAF">
      <w:pPr>
        <w:pStyle w:val="4"/>
        <w:numPr>
          <w:ilvl w:val="0"/>
          <w:numId w:val="1"/>
        </w:numPr>
        <w:rPr>
          <w:rFonts w:hint="eastAsia" w:hAnsi="宋体"/>
          <w:sz w:val="28"/>
          <w:highlight w:val="none"/>
        </w:rPr>
      </w:pPr>
      <w:r>
        <w:rPr>
          <w:rFonts w:hAnsi="宋体"/>
          <w:sz w:val="24"/>
          <w:highlight w:val="none"/>
        </w:rPr>
        <w:br w:type="page"/>
      </w:r>
      <w:bookmarkStart w:id="34" w:name="_Toc10239"/>
      <w:bookmarkStart w:id="35" w:name="_Toc39733484"/>
      <w:bookmarkStart w:id="36" w:name="_Toc245714174"/>
      <w:bookmarkStart w:id="37" w:name="_Toc273602356"/>
      <w:r>
        <w:rPr>
          <w:rFonts w:hint="eastAsia" w:hAnsi="宋体"/>
          <w:sz w:val="28"/>
          <w:highlight w:val="none"/>
        </w:rPr>
        <w:t>投标授权书</w:t>
      </w:r>
      <w:bookmarkEnd w:id="34"/>
      <w:bookmarkEnd w:id="35"/>
      <w:bookmarkEnd w:id="36"/>
      <w:bookmarkEnd w:id="37"/>
    </w:p>
    <w:p w14:paraId="6F339B8C">
      <w:pPr>
        <w:rPr>
          <w:rFonts w:hint="eastAsia"/>
          <w:highlight w:val="none"/>
        </w:rPr>
      </w:pPr>
    </w:p>
    <w:p w14:paraId="691AF327">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（投标人授权代表姓名、职务）代表本公司（工厂）参加</w:t>
      </w:r>
      <w:r>
        <w:rPr>
          <w:rFonts w:hint="eastAsia" w:hAnsi="宋体"/>
          <w:sz w:val="24"/>
          <w:szCs w:val="28"/>
          <w:highlight w:val="none"/>
          <w:lang w:val="en-US" w:eastAsia="zh-CN"/>
        </w:rPr>
        <w:t>合肥市包河区乡村振兴投资有限公司</w:t>
      </w:r>
      <w:r>
        <w:rPr>
          <w:rFonts w:hint="eastAsia" w:ascii="宋体" w:hAnsi="宋体" w:eastAsia="宋体" w:cs="Times New Roman"/>
          <w:b/>
          <w:sz w:val="24"/>
          <w:szCs w:val="18"/>
          <w:highlight w:val="none"/>
          <w:u w:val="single"/>
          <w:lang w:val="en-US" w:eastAsia="zh-CN"/>
        </w:rPr>
        <w:t>采购圩美宿集布草洗涤服务，</w:t>
      </w:r>
      <w:r>
        <w:rPr>
          <w:rFonts w:hint="eastAsia" w:hAnsi="宋体"/>
          <w:sz w:val="24"/>
          <w:szCs w:val="28"/>
          <w:highlight w:val="none"/>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74996F87">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5C14F20F">
      <w:pPr>
        <w:spacing w:line="360" w:lineRule="auto"/>
        <w:rPr>
          <w:rFonts w:ascii="宋体" w:hAnsi="宋体"/>
          <w:sz w:val="24"/>
          <w:szCs w:val="28"/>
          <w:highlight w:val="none"/>
        </w:rPr>
      </w:pPr>
    </w:p>
    <w:p w14:paraId="588F514A">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14629ED3">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638425" cy="1749425"/>
                <wp:effectExtent l="4445" t="4445" r="5080" b="17780"/>
                <wp:docPr id="2"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AB24D73">
                            <w:pPr>
                              <w:jc w:val="center"/>
                            </w:pPr>
                            <w:r>
                              <w:rPr>
                                <w:rFonts w:hint="eastAsia"/>
                              </w:rPr>
                              <w:t>授权代表身份证复印件正面</w:t>
                            </w:r>
                          </w:p>
                        </w:txbxContent>
                      </wps:txbx>
                      <wps:bodyPr wrap="square" upright="1"/>
                    </wps:wsp>
                  </a:graphicData>
                </a:graphic>
              </wp:inline>
            </w:drawing>
          </mc:Choice>
          <mc:Fallback>
            <w:pict>
              <v:roundrect id="圆角矩形 10"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AEgDTAAAABQEAAA8AAAAAAAAAAQAgAAAAIgAAAGRycy9kb3ducmV2&#10;LnhtbFBLAQIUABQAAAAIAIdO4kAv5840OgIAAIkEAAAOAAAAAAAAAAEAIAAAACIBAABkcnMvZTJv&#10;RG9jLnhtbFBLBQYAAAAABgAGAFkBAADOBQAAAAA=&#10;">
                <v:fill on="t" focussize="0,0"/>
                <v:stroke color="#000000" joinstyle="round"/>
                <v:imagedata o:title=""/>
                <o:lock v:ext="edit" rotation="t" aspectratio="f"/>
                <v:textbox>
                  <w:txbxContent>
                    <w:p w14:paraId="0AB24D73">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w:t xml:space="preserve"> </w:t>
      </w:r>
      <w:r>
        <w:rPr>
          <w:rFonts w:ascii="宋体" w:hAnsi="宋体"/>
          <w:sz w:val="24"/>
          <w:szCs w:val="28"/>
          <w:highlight w:val="none"/>
        </w:rPr>
        <mc:AlternateContent>
          <mc:Choice Requires="wps">
            <w:drawing>
              <wp:inline distT="0" distB="0" distL="114300" distR="114300">
                <wp:extent cx="2638425" cy="1749425"/>
                <wp:effectExtent l="4445" t="4445" r="5080" b="17780"/>
                <wp:docPr id="1"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0657DED">
                            <w:pPr>
                              <w:jc w:val="center"/>
                            </w:pPr>
                            <w:r>
                              <w:rPr>
                                <w:rFonts w:hint="eastAsia"/>
                              </w:rPr>
                              <w:t>授权代表身份证复印件反面</w:t>
                            </w:r>
                          </w:p>
                        </w:txbxContent>
                      </wps:txbx>
                      <wps:bodyPr wrap="square" upright="1"/>
                    </wps:wsp>
                  </a:graphicData>
                </a:graphic>
              </wp:inline>
            </w:drawing>
          </mc:Choice>
          <mc:Fallback>
            <w:pict>
              <v:roundrect id="圆角矩形 10"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AEgDTAAAABQEAAA8AAAAAAAAAAQAgAAAAIgAAAGRycy9kb3ducmV2&#10;LnhtbFBLAQIUABQAAAAIAIdO4kBaAZRiOgIAAIkEAAAOAAAAAAAAAAEAIAAAACIBAABkcnMvZTJv&#10;RG9jLnhtbFBLBQYAAAAABgAGAFkBAADOBQAAAAA=&#10;">
                <v:fill on="t" focussize="0,0"/>
                <v:stroke color="#000000" joinstyle="round"/>
                <v:imagedata o:title=""/>
                <o:lock v:ext="edit" rotation="t" aspectratio="f"/>
                <v:textbox>
                  <w:txbxContent>
                    <w:p w14:paraId="70657DED">
                      <w:pPr>
                        <w:jc w:val="center"/>
                      </w:pPr>
                      <w:r>
                        <w:rPr>
                          <w:rFonts w:hint="eastAsia"/>
                        </w:rPr>
                        <w:t>授权代表身份证复印件反面</w:t>
                      </w:r>
                    </w:p>
                  </w:txbxContent>
                </v:textbox>
                <w10:wrap type="none"/>
                <w10:anchorlock/>
              </v:roundrect>
            </w:pict>
          </mc:Fallback>
        </mc:AlternateContent>
      </w:r>
    </w:p>
    <w:p w14:paraId="5D1DDA25">
      <w:pPr>
        <w:spacing w:line="360" w:lineRule="auto"/>
        <w:ind w:firstLine="645"/>
        <w:rPr>
          <w:rFonts w:hint="eastAsia" w:ascii="宋体" w:hAnsi="宋体"/>
          <w:sz w:val="24"/>
          <w:szCs w:val="28"/>
          <w:highlight w:val="none"/>
        </w:rPr>
      </w:pPr>
    </w:p>
    <w:p w14:paraId="5C5B6DE0">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7764517B">
      <w:pPr>
        <w:adjustRightInd w:val="0"/>
        <w:snapToGrid w:val="0"/>
        <w:spacing w:line="360" w:lineRule="auto"/>
        <w:ind w:firstLine="480" w:firstLineChars="200"/>
        <w:rPr>
          <w:rFonts w:hint="eastAsia" w:ascii="宋体" w:hAnsi="宋体"/>
          <w:sz w:val="24"/>
          <w:szCs w:val="28"/>
          <w:highlight w:val="none"/>
        </w:rPr>
      </w:pPr>
    </w:p>
    <w:p w14:paraId="4604C84C">
      <w:pPr>
        <w:adjustRightInd w:val="0"/>
        <w:snapToGrid w:val="0"/>
        <w:spacing w:line="360" w:lineRule="auto"/>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投标人（公章）：</w:t>
      </w:r>
      <w:r>
        <w:rPr>
          <w:rFonts w:hint="eastAsia" w:ascii="仿宋_GB2312" w:eastAsia="仿宋_GB2312"/>
          <w:b/>
          <w:sz w:val="24"/>
          <w:szCs w:val="24"/>
          <w:highlight w:val="none"/>
          <w:u w:val="single"/>
        </w:rPr>
        <w:t xml:space="preserve">                </w:t>
      </w:r>
    </w:p>
    <w:p w14:paraId="5BE0F3AF">
      <w:pPr>
        <w:adjustRightInd w:val="0"/>
        <w:snapToGrid w:val="0"/>
        <w:spacing w:line="360" w:lineRule="auto"/>
        <w:ind w:firstLine="482" w:firstLineChars="200"/>
        <w:rPr>
          <w:rFonts w:ascii="仿宋_GB2312" w:eastAsia="仿宋_GB2312"/>
          <w:b/>
          <w:sz w:val="24"/>
          <w:szCs w:val="24"/>
          <w:highlight w:val="none"/>
        </w:rPr>
      </w:pPr>
      <w:r>
        <w:rPr>
          <w:rFonts w:hint="eastAsia" w:ascii="仿宋_GB2312" w:eastAsia="仿宋_GB2312"/>
          <w:b/>
          <w:sz w:val="24"/>
          <w:szCs w:val="24"/>
          <w:highlight w:val="none"/>
        </w:rPr>
        <w:t>日期：</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年</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月</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日</w:t>
      </w:r>
    </w:p>
    <w:p w14:paraId="5157A6CB">
      <w:pPr>
        <w:pStyle w:val="25"/>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35679469">
      <w:pPr>
        <w:pStyle w:val="25"/>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710AFAAC">
      <w:pPr>
        <w:pStyle w:val="25"/>
        <w:snapToGrid w:val="0"/>
        <w:spacing w:line="480" w:lineRule="auto"/>
        <w:ind w:firstLine="480" w:firstLineChars="200"/>
        <w:jc w:val="center"/>
        <w:rPr>
          <w:rFonts w:hint="eastAsia" w:hAnsi="宋体"/>
          <w:sz w:val="24"/>
          <w:szCs w:val="28"/>
          <w:highlight w:val="none"/>
          <w:lang w:val="en-US" w:eastAsia="zh-CN"/>
        </w:rPr>
      </w:pPr>
      <w:r>
        <w:rPr>
          <w:rFonts w:hAnsi="宋体"/>
          <w:sz w:val="24"/>
          <w:szCs w:val="28"/>
          <w:highlight w:val="none"/>
        </w:rPr>
        <w:br w:type="page"/>
      </w:r>
      <w:bookmarkStart w:id="38" w:name="_Toc515390052"/>
      <w:r>
        <w:rPr>
          <w:rFonts w:hint="eastAsia" w:hAnsi="宋体"/>
          <w:sz w:val="24"/>
          <w:szCs w:val="28"/>
          <w:highlight w:val="none"/>
          <w:lang w:eastAsia="zh-CN"/>
        </w:rPr>
        <w:t>三</w:t>
      </w:r>
      <w:r>
        <w:rPr>
          <w:rFonts w:hint="eastAsia" w:hAnsi="宋体"/>
          <w:b/>
          <w:bCs/>
          <w:sz w:val="28"/>
          <w:szCs w:val="32"/>
          <w:highlight w:val="none"/>
          <w:lang w:val="en-US" w:eastAsia="zh-CN"/>
        </w:rPr>
        <w:t>、投标人信用承诺</w:t>
      </w:r>
      <w:bookmarkEnd w:id="38"/>
    </w:p>
    <w:p w14:paraId="2A7D7E9B">
      <w:pPr>
        <w:pStyle w:val="25"/>
        <w:snapToGrid w:val="0"/>
        <w:spacing w:line="480" w:lineRule="auto"/>
        <w:ind w:firstLine="480" w:firstLineChars="200"/>
        <w:jc w:val="left"/>
        <w:rPr>
          <w:rFonts w:hint="eastAsia" w:hAnsi="宋体"/>
          <w:sz w:val="24"/>
          <w:szCs w:val="28"/>
          <w:highlight w:val="none"/>
        </w:rPr>
      </w:pPr>
    </w:p>
    <w:p w14:paraId="167CFC5E">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5FAF696F">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4A564D50">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0A651E98">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32F6ECAD">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238CB434">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5.我公司未被合肥市人社部门列入拖欠农民工工资黑名单；</w:t>
      </w:r>
    </w:p>
    <w:p w14:paraId="78FA6572">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6.我公司未存在被合肥市城乡建设局因安全生产责任事故限制在合肥行政区域内承接新的工程项目且在限制期内的情形。</w:t>
      </w:r>
    </w:p>
    <w:p w14:paraId="3E7A9148">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33AC47D">
      <w:pPr>
        <w:pStyle w:val="25"/>
        <w:snapToGrid w:val="0"/>
        <w:spacing w:line="480" w:lineRule="auto"/>
        <w:ind w:firstLine="480" w:firstLineChars="200"/>
        <w:jc w:val="left"/>
        <w:rPr>
          <w:rFonts w:hint="eastAsia" w:hAnsi="宋体"/>
          <w:sz w:val="24"/>
          <w:szCs w:val="28"/>
          <w:highlight w:val="none"/>
        </w:rPr>
      </w:pPr>
    </w:p>
    <w:p w14:paraId="7D489D30">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69FFDDB3">
      <w:pPr>
        <w:pStyle w:val="25"/>
        <w:snapToGrid w:val="0"/>
        <w:spacing w:line="480" w:lineRule="auto"/>
        <w:ind w:firstLine="480" w:firstLineChars="200"/>
        <w:jc w:val="left"/>
        <w:rPr>
          <w:rFonts w:hint="eastAsia" w:hAnsi="宋体"/>
          <w:sz w:val="24"/>
          <w:szCs w:val="28"/>
          <w:highlight w:val="none"/>
        </w:rPr>
      </w:pPr>
    </w:p>
    <w:p w14:paraId="51063F3F">
      <w:pPr>
        <w:pStyle w:val="25"/>
        <w:snapToGrid w:val="0"/>
        <w:spacing w:line="480" w:lineRule="auto"/>
        <w:ind w:firstLine="480" w:firstLineChars="200"/>
        <w:jc w:val="left"/>
        <w:rPr>
          <w:rFonts w:hint="eastAsia" w:hAnsi="宋体"/>
          <w:sz w:val="24"/>
          <w:szCs w:val="28"/>
          <w:highlight w:val="none"/>
        </w:rPr>
      </w:pPr>
    </w:p>
    <w:p w14:paraId="25C02B98">
      <w:pPr>
        <w:pStyle w:val="25"/>
        <w:snapToGrid w:val="0"/>
        <w:spacing w:line="480" w:lineRule="auto"/>
        <w:ind w:firstLine="480" w:firstLineChars="200"/>
        <w:jc w:val="right"/>
        <w:rPr>
          <w:rFonts w:hAnsi="宋体"/>
          <w:sz w:val="24"/>
          <w:szCs w:val="28"/>
          <w:highlight w:val="none"/>
          <w:lang w:val="en-US" w:eastAsia="zh-CN"/>
        </w:rPr>
      </w:pPr>
      <w:r>
        <w:rPr>
          <w:rFonts w:hint="eastAsia" w:hAnsi="宋体"/>
          <w:sz w:val="24"/>
          <w:szCs w:val="28"/>
          <w:highlight w:val="none"/>
        </w:rPr>
        <w:t>投标人（公章）：</w:t>
      </w:r>
      <w:r>
        <w:rPr>
          <w:rFonts w:hint="eastAsia" w:hAnsi="宋体"/>
          <w:sz w:val="24"/>
          <w:szCs w:val="28"/>
          <w:highlight w:val="none"/>
          <w:lang w:val="en-US" w:eastAsia="zh-CN"/>
        </w:rPr>
        <w:t xml:space="preserve">                   </w:t>
      </w:r>
    </w:p>
    <w:p w14:paraId="2DB8D120">
      <w:pPr>
        <w:pStyle w:val="25"/>
        <w:snapToGrid w:val="0"/>
        <w:spacing w:line="480" w:lineRule="auto"/>
        <w:ind w:firstLine="480" w:firstLineChars="200"/>
        <w:jc w:val="right"/>
        <w:rPr>
          <w:rFonts w:hint="eastAsia" w:hAnsi="宋体"/>
          <w:sz w:val="24"/>
          <w:szCs w:val="28"/>
          <w:highlight w:val="none"/>
        </w:rPr>
      </w:pPr>
      <w:r>
        <w:rPr>
          <w:rFonts w:hint="eastAsia" w:hAnsi="宋体"/>
          <w:sz w:val="24"/>
          <w:szCs w:val="28"/>
          <w:highlight w:val="none"/>
        </w:rPr>
        <w:t>日  期：      年    月     日</w:t>
      </w:r>
    </w:p>
    <w:p w14:paraId="1E371DBF">
      <w:pPr>
        <w:adjustRightInd w:val="0"/>
        <w:snapToGrid w:val="0"/>
        <w:spacing w:line="360" w:lineRule="auto"/>
        <w:rPr>
          <w:rFonts w:ascii="宋体" w:hAnsi="宋体"/>
          <w:b/>
          <w:bCs/>
          <w:sz w:val="24"/>
          <w:szCs w:val="28"/>
          <w:highlight w:val="none"/>
        </w:rPr>
      </w:pPr>
    </w:p>
    <w:p w14:paraId="57C3E08D">
      <w:pPr>
        <w:spacing w:line="500" w:lineRule="exact"/>
        <w:jc w:val="center"/>
        <w:rPr>
          <w:rFonts w:ascii="宋体" w:hAnsi="宋体"/>
          <w:b/>
          <w:bCs/>
          <w:sz w:val="24"/>
          <w:szCs w:val="24"/>
          <w:highlight w:val="none"/>
        </w:rPr>
      </w:pPr>
    </w:p>
    <w:p w14:paraId="41813830">
      <w:pPr>
        <w:spacing w:line="500" w:lineRule="exact"/>
        <w:jc w:val="center"/>
        <w:rPr>
          <w:rFonts w:hint="eastAsia" w:ascii="宋体" w:hAnsi="宋体"/>
          <w:b/>
          <w:bCs/>
          <w:sz w:val="24"/>
          <w:szCs w:val="24"/>
          <w:highlight w:val="none"/>
        </w:rPr>
      </w:pPr>
      <w:r>
        <w:rPr>
          <w:rFonts w:hint="eastAsia" w:ascii="宋体" w:hAnsi="宋体"/>
          <w:b/>
          <w:bCs/>
          <w:sz w:val="24"/>
          <w:szCs w:val="24"/>
          <w:highlight w:val="none"/>
        </w:rPr>
        <w:t>四、资格审查资料</w:t>
      </w:r>
    </w:p>
    <w:p w14:paraId="1416C541">
      <w:pPr>
        <w:pStyle w:val="50"/>
        <w:ind w:left="0"/>
        <w:rPr>
          <w:rFonts w:hint="eastAsia"/>
          <w:highlight w:val="none"/>
        </w:rPr>
      </w:pPr>
    </w:p>
    <w:p w14:paraId="7E37A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szCs w:val="24"/>
          <w:highlight w:val="none"/>
        </w:rPr>
      </w:pPr>
      <w:r>
        <w:rPr>
          <w:rFonts w:hint="eastAsia" w:ascii="宋体" w:hAnsi="宋体"/>
          <w:kern w:val="2"/>
          <w:sz w:val="24"/>
          <w:szCs w:val="24"/>
          <w:lang w:val="en-US" w:eastAsia="zh-CN" w:bidi="ar-SA"/>
        </w:rPr>
        <w:t>1.</w:t>
      </w:r>
      <w:r>
        <w:rPr>
          <w:rFonts w:hint="eastAsia" w:ascii="宋体" w:hAnsi="宋体"/>
          <w:sz w:val="24"/>
          <w:szCs w:val="24"/>
          <w:highlight w:val="none"/>
        </w:rPr>
        <w:t>营业执照、过往案例等相关证明材料包含但不限于公告中资格要求以及评标办法中初步评审涉及的相关证明材料复印件；</w:t>
      </w:r>
    </w:p>
    <w:p w14:paraId="590807D1">
      <w:pPr>
        <w:pStyle w:val="50"/>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2.招标文件要求的其他资格证明文件。</w:t>
      </w:r>
    </w:p>
    <w:p w14:paraId="5C5BC530">
      <w:pPr>
        <w:spacing w:line="500" w:lineRule="exact"/>
        <w:jc w:val="center"/>
        <w:rPr>
          <w:rFonts w:ascii="宋体" w:hAnsi="宋体"/>
          <w:b/>
          <w:bCs/>
          <w:sz w:val="24"/>
          <w:szCs w:val="24"/>
          <w:highlight w:val="none"/>
        </w:rPr>
      </w:pPr>
    </w:p>
    <w:p w14:paraId="68CE4502">
      <w:pPr>
        <w:pStyle w:val="4"/>
        <w:rPr>
          <w:rFonts w:hint="eastAsia" w:hAnsi="宋体"/>
          <w:sz w:val="28"/>
          <w:highlight w:val="none"/>
        </w:rPr>
      </w:pPr>
      <w:r>
        <w:rPr>
          <w:rFonts w:hAnsi="宋体"/>
          <w:sz w:val="28"/>
          <w:highlight w:val="none"/>
        </w:rPr>
        <w:br w:type="page"/>
      </w:r>
      <w:bookmarkStart w:id="39" w:name="_Toc25916"/>
      <w:r>
        <w:rPr>
          <w:rFonts w:hint="eastAsia" w:hAnsi="宋体"/>
          <w:sz w:val="28"/>
          <w:highlight w:val="none"/>
        </w:rPr>
        <w:t>五、</w:t>
      </w:r>
      <w:bookmarkEnd w:id="39"/>
      <w:r>
        <w:rPr>
          <w:rFonts w:hint="eastAsia" w:hAnsi="宋体"/>
          <w:sz w:val="28"/>
          <w:highlight w:val="none"/>
        </w:rPr>
        <w:t>业绩证明</w:t>
      </w:r>
    </w:p>
    <w:p w14:paraId="5A93FE74">
      <w:pPr>
        <w:spacing w:line="500" w:lineRule="exact"/>
        <w:jc w:val="center"/>
        <w:rPr>
          <w:rFonts w:hAnsi="宋体"/>
          <w:sz w:val="28"/>
          <w:highlight w:val="none"/>
        </w:rPr>
      </w:pPr>
      <w:r>
        <w:rPr>
          <w:rFonts w:hint="eastAsia" w:hAnsi="宋体"/>
          <w:sz w:val="28"/>
          <w:highlight w:val="none"/>
        </w:rPr>
        <w:t>（格式自拟）</w:t>
      </w:r>
    </w:p>
    <w:p w14:paraId="076BAF29">
      <w:pPr>
        <w:spacing w:line="500" w:lineRule="exact"/>
        <w:jc w:val="center"/>
        <w:rPr>
          <w:rFonts w:hAnsi="宋体"/>
          <w:sz w:val="28"/>
          <w:highlight w:val="none"/>
        </w:rPr>
      </w:pPr>
    </w:p>
    <w:p w14:paraId="0E2EE531">
      <w:pPr>
        <w:spacing w:line="500" w:lineRule="exact"/>
        <w:jc w:val="center"/>
        <w:rPr>
          <w:rFonts w:hAnsi="宋体"/>
          <w:sz w:val="28"/>
          <w:highlight w:val="none"/>
        </w:rPr>
      </w:pPr>
    </w:p>
    <w:p w14:paraId="7FF1BE7E">
      <w:pPr>
        <w:spacing w:line="500" w:lineRule="exact"/>
        <w:jc w:val="center"/>
        <w:rPr>
          <w:rFonts w:hAnsi="宋体"/>
          <w:sz w:val="28"/>
          <w:highlight w:val="none"/>
        </w:rPr>
      </w:pPr>
    </w:p>
    <w:p w14:paraId="5EE22B45">
      <w:pPr>
        <w:pStyle w:val="4"/>
        <w:jc w:val="center"/>
        <w:rPr>
          <w:rFonts w:hint="eastAsia" w:hAnsi="宋体"/>
          <w:sz w:val="28"/>
          <w:highlight w:val="none"/>
        </w:rPr>
      </w:pPr>
      <w:r>
        <w:rPr>
          <w:highlight w:val="none"/>
        </w:rPr>
        <w:br w:type="page"/>
      </w:r>
      <w:bookmarkEnd w:id="28"/>
      <w:bookmarkEnd w:id="29"/>
      <w:r>
        <w:rPr>
          <w:rFonts w:hint="eastAsia"/>
          <w:sz w:val="28"/>
          <w:szCs w:val="18"/>
          <w:highlight w:val="none"/>
          <w:lang w:val="en-US" w:eastAsia="zh-CN"/>
        </w:rPr>
        <w:t>六</w:t>
      </w:r>
      <w:r>
        <w:rPr>
          <w:rFonts w:hint="eastAsia" w:hAnsi="宋体"/>
          <w:sz w:val="28"/>
          <w:highlight w:val="none"/>
        </w:rPr>
        <w:t>、其他有关证明文件</w:t>
      </w:r>
    </w:p>
    <w:p w14:paraId="3AF94F39">
      <w:pPr>
        <w:tabs>
          <w:tab w:val="left" w:pos="4620"/>
        </w:tabs>
        <w:spacing w:line="360" w:lineRule="auto"/>
        <w:ind w:firstLine="482" w:firstLineChars="200"/>
        <w:jc w:val="center"/>
        <w:rPr>
          <w:rFonts w:hint="eastAsia" w:ascii="宋体" w:hAnsi="宋体"/>
          <w:sz w:val="24"/>
          <w:highlight w:val="none"/>
        </w:rPr>
      </w:pPr>
      <w:bookmarkStart w:id="40" w:name="_Toc220232405"/>
      <w:bookmarkStart w:id="41" w:name="_Toc220232400"/>
      <w:bookmarkStart w:id="42" w:name="_Toc516969110"/>
      <w:r>
        <w:rPr>
          <w:rFonts w:hint="eastAsia" w:ascii="宋体" w:hAnsi="宋体"/>
          <w:b/>
          <w:bCs/>
          <w:sz w:val="24"/>
          <w:highlight w:val="none"/>
        </w:rPr>
        <w:t>投标人根据评分表提供相关证明文件，</w:t>
      </w:r>
      <w:r>
        <w:rPr>
          <w:rFonts w:hint="eastAsia" w:ascii="宋体" w:hAnsi="宋体"/>
          <w:sz w:val="24"/>
          <w:highlight w:val="none"/>
        </w:rPr>
        <w:t>具体格式自拟。</w:t>
      </w:r>
    </w:p>
    <w:bookmarkEnd w:id="40"/>
    <w:bookmarkEnd w:id="41"/>
    <w:bookmarkEnd w:id="42"/>
    <w:p w14:paraId="4913D5E8">
      <w:pPr>
        <w:spacing w:line="360" w:lineRule="auto"/>
        <w:rPr>
          <w:rFonts w:hint="eastAsia" w:ascii="宋体" w:hAnsi="宋体"/>
          <w:b/>
          <w:sz w:val="24"/>
          <w:highlight w:val="none"/>
        </w:rPr>
      </w:pPr>
    </w:p>
    <w:p w14:paraId="20508527">
      <w:pPr>
        <w:tabs>
          <w:tab w:val="left" w:pos="4620"/>
        </w:tabs>
        <w:spacing w:line="360" w:lineRule="auto"/>
        <w:ind w:firstLine="480" w:firstLineChars="200"/>
        <w:rPr>
          <w:rFonts w:hint="eastAsia" w:ascii="宋体" w:hAnsi="宋体"/>
          <w:bCs/>
          <w:sz w:val="24"/>
          <w:szCs w:val="24"/>
          <w:highlight w:val="none"/>
        </w:rPr>
      </w:pPr>
    </w:p>
    <w:p w14:paraId="72EDB87A">
      <w:pPr>
        <w:tabs>
          <w:tab w:val="left" w:pos="4620"/>
        </w:tabs>
        <w:spacing w:line="360" w:lineRule="auto"/>
        <w:rPr>
          <w:rFonts w:hint="eastAsia" w:ascii="宋体" w:hAnsi="宋体"/>
          <w:sz w:val="24"/>
          <w:highlight w:val="none"/>
        </w:rPr>
      </w:pPr>
    </w:p>
    <w:p w14:paraId="48FE1F00">
      <w:pPr>
        <w:tabs>
          <w:tab w:val="left" w:pos="4620"/>
        </w:tabs>
        <w:spacing w:line="360" w:lineRule="auto"/>
        <w:ind w:firstLine="480" w:firstLineChars="200"/>
        <w:rPr>
          <w:rFonts w:hint="eastAsia" w:ascii="宋体" w:hAnsi="宋体"/>
          <w:bCs/>
          <w:sz w:val="24"/>
          <w:szCs w:val="24"/>
          <w:highlight w:val="none"/>
        </w:rPr>
      </w:pPr>
    </w:p>
    <w:p w14:paraId="53A49E15">
      <w:pPr>
        <w:pStyle w:val="50"/>
        <w:rPr>
          <w:rFonts w:hint="eastAsia" w:ascii="宋体" w:hAnsi="宋体"/>
          <w:bCs/>
          <w:sz w:val="24"/>
          <w:szCs w:val="24"/>
          <w:highlight w:val="none"/>
        </w:rPr>
      </w:pPr>
    </w:p>
    <w:p w14:paraId="45F49153">
      <w:pPr>
        <w:pStyle w:val="50"/>
        <w:rPr>
          <w:rFonts w:hint="eastAsia" w:ascii="宋体" w:hAnsi="宋体"/>
          <w:bCs/>
          <w:sz w:val="24"/>
          <w:szCs w:val="24"/>
          <w:highlight w:val="none"/>
        </w:rPr>
      </w:pPr>
    </w:p>
    <w:p w14:paraId="63E4FBEC">
      <w:pPr>
        <w:pStyle w:val="50"/>
        <w:rPr>
          <w:rFonts w:hint="eastAsia" w:ascii="宋体" w:hAnsi="宋体"/>
          <w:bCs/>
          <w:sz w:val="24"/>
          <w:szCs w:val="24"/>
          <w:highlight w:val="none"/>
        </w:rPr>
      </w:pPr>
    </w:p>
    <w:p w14:paraId="039257C9">
      <w:pPr>
        <w:pStyle w:val="50"/>
        <w:rPr>
          <w:rFonts w:hint="eastAsia" w:ascii="宋体" w:hAnsi="宋体"/>
          <w:bCs/>
          <w:sz w:val="24"/>
          <w:szCs w:val="24"/>
          <w:highlight w:val="none"/>
        </w:rPr>
      </w:pPr>
    </w:p>
    <w:p w14:paraId="029CFA82">
      <w:pPr>
        <w:pStyle w:val="50"/>
        <w:rPr>
          <w:rFonts w:hint="eastAsia" w:ascii="宋体" w:hAnsi="宋体"/>
          <w:bCs/>
          <w:sz w:val="24"/>
          <w:szCs w:val="24"/>
          <w:highlight w:val="none"/>
        </w:rPr>
      </w:pPr>
    </w:p>
    <w:p w14:paraId="5B615617">
      <w:pPr>
        <w:pStyle w:val="50"/>
        <w:rPr>
          <w:rFonts w:hint="eastAsia" w:ascii="宋体" w:hAnsi="宋体"/>
          <w:bCs/>
          <w:sz w:val="24"/>
          <w:szCs w:val="24"/>
          <w:highlight w:val="none"/>
        </w:rPr>
      </w:pPr>
    </w:p>
    <w:p w14:paraId="768DDC7A">
      <w:pPr>
        <w:pStyle w:val="50"/>
        <w:rPr>
          <w:rFonts w:hint="eastAsia" w:ascii="宋体" w:hAnsi="宋体"/>
          <w:bCs/>
          <w:sz w:val="24"/>
          <w:szCs w:val="24"/>
          <w:highlight w:val="none"/>
        </w:rPr>
      </w:pPr>
    </w:p>
    <w:p w14:paraId="30C4C0FF">
      <w:pPr>
        <w:pStyle w:val="50"/>
        <w:rPr>
          <w:rFonts w:hint="eastAsia" w:ascii="宋体" w:hAnsi="宋体"/>
          <w:bCs/>
          <w:sz w:val="24"/>
          <w:szCs w:val="24"/>
          <w:highlight w:val="none"/>
        </w:rPr>
      </w:pPr>
    </w:p>
    <w:p w14:paraId="3C494CB2">
      <w:pPr>
        <w:pStyle w:val="50"/>
        <w:rPr>
          <w:rFonts w:hint="eastAsia" w:ascii="宋体" w:hAnsi="宋体"/>
          <w:bCs/>
          <w:sz w:val="24"/>
          <w:szCs w:val="24"/>
          <w:highlight w:val="none"/>
        </w:rPr>
      </w:pPr>
    </w:p>
    <w:p w14:paraId="41A53858">
      <w:pPr>
        <w:pStyle w:val="50"/>
        <w:rPr>
          <w:rFonts w:hint="eastAsia" w:ascii="宋体" w:hAnsi="宋体"/>
          <w:bCs/>
          <w:sz w:val="24"/>
          <w:szCs w:val="24"/>
          <w:highlight w:val="none"/>
        </w:rPr>
      </w:pPr>
    </w:p>
    <w:p w14:paraId="6794F493">
      <w:pPr>
        <w:pStyle w:val="50"/>
        <w:rPr>
          <w:rFonts w:hint="eastAsia" w:ascii="宋体" w:hAnsi="宋体"/>
          <w:bCs/>
          <w:sz w:val="24"/>
          <w:szCs w:val="24"/>
          <w:highlight w:val="none"/>
        </w:rPr>
      </w:pPr>
    </w:p>
    <w:p w14:paraId="35946AA2">
      <w:pPr>
        <w:pStyle w:val="50"/>
        <w:rPr>
          <w:rFonts w:hint="eastAsia" w:ascii="宋体" w:hAnsi="宋体"/>
          <w:bCs/>
          <w:sz w:val="24"/>
          <w:szCs w:val="24"/>
          <w:highlight w:val="none"/>
        </w:rPr>
      </w:pPr>
    </w:p>
    <w:p w14:paraId="04C69350">
      <w:pPr>
        <w:pStyle w:val="50"/>
        <w:rPr>
          <w:rFonts w:hint="eastAsia" w:ascii="宋体" w:hAnsi="宋体"/>
          <w:bCs/>
          <w:sz w:val="24"/>
          <w:szCs w:val="24"/>
          <w:highlight w:val="none"/>
        </w:rPr>
      </w:pPr>
    </w:p>
    <w:p w14:paraId="235ACF34">
      <w:pPr>
        <w:pStyle w:val="50"/>
        <w:rPr>
          <w:rFonts w:hint="eastAsia" w:ascii="宋体" w:hAnsi="宋体"/>
          <w:bCs/>
          <w:sz w:val="24"/>
          <w:szCs w:val="24"/>
          <w:highlight w:val="none"/>
        </w:rPr>
      </w:pPr>
    </w:p>
    <w:p w14:paraId="78F4384A">
      <w:pPr>
        <w:pStyle w:val="50"/>
        <w:rPr>
          <w:rFonts w:hint="eastAsia" w:ascii="宋体" w:hAnsi="宋体"/>
          <w:bCs/>
          <w:sz w:val="24"/>
          <w:szCs w:val="24"/>
          <w:highlight w:val="none"/>
        </w:rPr>
      </w:pPr>
    </w:p>
    <w:p w14:paraId="57100E22">
      <w:pPr>
        <w:pStyle w:val="50"/>
        <w:rPr>
          <w:rFonts w:hint="eastAsia" w:ascii="宋体" w:hAnsi="宋体"/>
          <w:bCs/>
          <w:sz w:val="24"/>
          <w:szCs w:val="24"/>
          <w:highlight w:val="none"/>
        </w:rPr>
      </w:pPr>
    </w:p>
    <w:p w14:paraId="73F2EE03">
      <w:pPr>
        <w:pStyle w:val="50"/>
        <w:rPr>
          <w:rFonts w:hint="eastAsia" w:ascii="宋体" w:hAnsi="宋体"/>
          <w:bCs/>
          <w:sz w:val="24"/>
          <w:szCs w:val="24"/>
          <w:highlight w:val="none"/>
        </w:rPr>
      </w:pPr>
    </w:p>
    <w:p w14:paraId="4A17A4F5">
      <w:pPr>
        <w:pStyle w:val="50"/>
        <w:rPr>
          <w:rFonts w:hint="eastAsia" w:ascii="宋体" w:hAnsi="宋体"/>
          <w:bCs/>
          <w:sz w:val="24"/>
          <w:szCs w:val="24"/>
          <w:highlight w:val="none"/>
        </w:rPr>
      </w:pPr>
    </w:p>
    <w:p w14:paraId="383C5A64">
      <w:pPr>
        <w:pStyle w:val="50"/>
        <w:rPr>
          <w:rFonts w:hint="eastAsia" w:ascii="宋体" w:hAnsi="宋体"/>
          <w:bCs/>
          <w:sz w:val="24"/>
          <w:szCs w:val="24"/>
          <w:highlight w:val="none"/>
        </w:rPr>
      </w:pPr>
    </w:p>
    <w:p w14:paraId="0A5F0768">
      <w:pPr>
        <w:pStyle w:val="50"/>
        <w:rPr>
          <w:rFonts w:hint="eastAsia" w:ascii="宋体" w:hAnsi="宋体"/>
          <w:bCs/>
          <w:sz w:val="24"/>
          <w:szCs w:val="24"/>
          <w:highlight w:val="none"/>
        </w:rPr>
      </w:pPr>
    </w:p>
    <w:p w14:paraId="5B9C0178">
      <w:pPr>
        <w:pStyle w:val="50"/>
        <w:rPr>
          <w:rFonts w:hint="eastAsia" w:ascii="宋体" w:hAnsi="宋体"/>
          <w:bCs/>
          <w:sz w:val="24"/>
          <w:szCs w:val="24"/>
          <w:highlight w:val="none"/>
        </w:rPr>
      </w:pPr>
    </w:p>
    <w:p w14:paraId="44A03285">
      <w:pPr>
        <w:pStyle w:val="50"/>
        <w:rPr>
          <w:rFonts w:hint="eastAsia" w:ascii="宋体" w:hAnsi="宋体"/>
          <w:bCs/>
          <w:sz w:val="24"/>
          <w:szCs w:val="24"/>
          <w:highlight w:val="none"/>
        </w:rPr>
      </w:pPr>
    </w:p>
    <w:p w14:paraId="4E6DB904">
      <w:pPr>
        <w:pStyle w:val="50"/>
        <w:rPr>
          <w:rFonts w:hint="eastAsia" w:ascii="宋体" w:hAnsi="宋体"/>
          <w:bCs/>
          <w:sz w:val="24"/>
          <w:szCs w:val="24"/>
          <w:highlight w:val="none"/>
        </w:rPr>
      </w:pPr>
    </w:p>
    <w:p w14:paraId="292943FE">
      <w:pPr>
        <w:pStyle w:val="50"/>
        <w:rPr>
          <w:rFonts w:hint="eastAsia" w:ascii="宋体" w:hAnsi="宋体"/>
          <w:bCs/>
          <w:sz w:val="24"/>
          <w:szCs w:val="24"/>
          <w:highlight w:val="none"/>
        </w:rPr>
      </w:pPr>
    </w:p>
    <w:p w14:paraId="1F934A5F">
      <w:pPr>
        <w:spacing w:line="900" w:lineRule="exact"/>
        <w:jc w:val="center"/>
        <w:rPr>
          <w:rFonts w:hint="default"/>
          <w:b/>
          <w:bCs/>
          <w:sz w:val="56"/>
          <w:szCs w:val="56"/>
          <w:highlight w:val="none"/>
          <w:lang w:val="en-US"/>
        </w:rPr>
      </w:pPr>
      <w:r>
        <w:rPr>
          <w:rFonts w:hint="eastAsia" w:ascii="Times New Roman" w:hAnsi="Times New Roman" w:eastAsia="黑体" w:cs="Times New Roman"/>
          <w:sz w:val="56"/>
          <w:szCs w:val="21"/>
          <w:highlight w:val="none"/>
          <w:lang w:val="en-US" w:eastAsia="zh-CN"/>
        </w:rPr>
        <w:t>采购圩美宿集布草洗涤服务</w:t>
      </w:r>
    </w:p>
    <w:p w14:paraId="6BBC410D">
      <w:pPr>
        <w:pStyle w:val="3"/>
        <w:rPr>
          <w:rFonts w:hint="eastAsia"/>
          <w:highlight w:val="none"/>
        </w:rPr>
      </w:pPr>
    </w:p>
    <w:p w14:paraId="32AE8264">
      <w:pPr>
        <w:spacing w:line="900" w:lineRule="exact"/>
        <w:jc w:val="center"/>
        <w:rPr>
          <w:rFonts w:hint="eastAsia" w:ascii="宋体" w:hAnsi="宋体"/>
          <w:b/>
          <w:sz w:val="56"/>
          <w:szCs w:val="18"/>
          <w:highlight w:val="none"/>
        </w:rPr>
      </w:pPr>
      <w:r>
        <w:rPr>
          <w:rFonts w:hint="eastAsia" w:ascii="宋体" w:hAnsi="宋体"/>
          <w:b/>
          <w:sz w:val="56"/>
          <w:szCs w:val="18"/>
          <w:highlight w:val="none"/>
        </w:rPr>
        <w:t>报</w:t>
      </w:r>
    </w:p>
    <w:p w14:paraId="3F8ABE55">
      <w:pPr>
        <w:spacing w:line="900" w:lineRule="exact"/>
        <w:jc w:val="center"/>
        <w:rPr>
          <w:rFonts w:hint="eastAsia" w:ascii="宋体" w:hAnsi="宋体"/>
          <w:b/>
          <w:sz w:val="56"/>
          <w:szCs w:val="18"/>
          <w:highlight w:val="none"/>
        </w:rPr>
      </w:pPr>
      <w:r>
        <w:rPr>
          <w:rFonts w:hint="eastAsia" w:ascii="宋体" w:hAnsi="宋体"/>
          <w:b/>
          <w:sz w:val="56"/>
          <w:szCs w:val="18"/>
          <w:highlight w:val="none"/>
        </w:rPr>
        <w:t>价</w:t>
      </w:r>
    </w:p>
    <w:p w14:paraId="5716BD26">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6B2924E9">
      <w:pPr>
        <w:jc w:val="center"/>
        <w:rPr>
          <w:rFonts w:hint="eastAsia" w:ascii="宋体" w:hAnsi="宋体"/>
          <w:b/>
          <w:sz w:val="56"/>
          <w:szCs w:val="18"/>
          <w:highlight w:val="none"/>
        </w:rPr>
      </w:pPr>
      <w:r>
        <w:rPr>
          <w:rFonts w:hint="eastAsia" w:ascii="宋体" w:hAnsi="宋体"/>
          <w:b/>
          <w:sz w:val="56"/>
          <w:szCs w:val="18"/>
          <w:highlight w:val="none"/>
        </w:rPr>
        <w:t>件</w:t>
      </w:r>
    </w:p>
    <w:p w14:paraId="62CB936C">
      <w:pPr>
        <w:jc w:val="center"/>
        <w:rPr>
          <w:rFonts w:hint="eastAsia" w:ascii="宋体" w:hAnsi="宋体"/>
          <w:b/>
          <w:sz w:val="56"/>
          <w:szCs w:val="18"/>
          <w:highlight w:val="none"/>
        </w:rPr>
      </w:pPr>
    </w:p>
    <w:p w14:paraId="4BD90690">
      <w:pPr>
        <w:spacing w:after="120" w:afterLines="50" w:line="500" w:lineRule="exact"/>
        <w:jc w:val="center"/>
        <w:rPr>
          <w:rFonts w:hint="eastAsia" w:ascii="宋体" w:hAnsi="宋体"/>
          <w:b/>
          <w:sz w:val="72"/>
          <w:highlight w:val="none"/>
        </w:rPr>
      </w:pPr>
    </w:p>
    <w:p w14:paraId="519E8254">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2AC61138">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4208B4BF">
      <w:pPr>
        <w:rPr>
          <w:highlight w:val="none"/>
        </w:rPr>
      </w:pPr>
    </w:p>
    <w:p w14:paraId="614F9037">
      <w:pPr>
        <w:rPr>
          <w:highlight w:val="none"/>
        </w:rPr>
      </w:pPr>
    </w:p>
    <w:p w14:paraId="0227608C">
      <w:pPr>
        <w:rPr>
          <w:rFonts w:hint="eastAsia"/>
          <w:highlight w:val="none"/>
        </w:rPr>
      </w:pPr>
    </w:p>
    <w:p w14:paraId="6D7567A2">
      <w:pPr>
        <w:pStyle w:val="50"/>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default" w:ascii="黑体" w:hAnsi="黑体" w:eastAsia="黑体" w:cs="黑体"/>
          <w:color w:val="000000"/>
          <w:sz w:val="44"/>
          <w:szCs w:val="44"/>
          <w:lang w:val="en-US" w:eastAsia="zh-CN"/>
        </w:rPr>
      </w:pPr>
      <w:r>
        <w:rPr>
          <w:highlight w:val="none"/>
        </w:rPr>
        <w:br w:type="page"/>
      </w:r>
      <w:r>
        <w:rPr>
          <w:rFonts w:hint="eastAsia" w:ascii="宋体" w:hAnsi="Times New Roman" w:eastAsia="宋体" w:cs="Times New Roman"/>
          <w:b/>
          <w:kern w:val="2"/>
          <w:sz w:val="32"/>
          <w:highlight w:val="none"/>
          <w:lang w:val="en-US" w:eastAsia="zh-CN" w:bidi="ar-SA"/>
        </w:rPr>
        <w:t>附</w:t>
      </w:r>
      <w:bookmarkStart w:id="43" w:name="_Toc273602363"/>
      <w:bookmarkStart w:id="44" w:name="_Toc328559344"/>
      <w:bookmarkStart w:id="45" w:name="_Toc240898303"/>
      <w:bookmarkStart w:id="46" w:name="_Toc270410845"/>
      <w:r>
        <w:rPr>
          <w:rFonts w:hint="eastAsia" w:ascii="宋体" w:hAnsi="宋体" w:eastAsia="宋体" w:cs="Times New Roman"/>
          <w:b/>
          <w:kern w:val="2"/>
          <w:sz w:val="28"/>
          <w:szCs w:val="20"/>
          <w:highlight w:val="none"/>
          <w:lang w:val="en-US" w:eastAsia="zh-CN" w:bidi="ar-SA"/>
        </w:rPr>
        <w:t>一、</w:t>
      </w:r>
      <w:bookmarkEnd w:id="43"/>
      <w:bookmarkEnd w:id="44"/>
      <w:bookmarkEnd w:id="45"/>
      <w:bookmarkEnd w:id="46"/>
      <w:r>
        <w:rPr>
          <w:rFonts w:hint="eastAsia" w:ascii="宋体" w:hAnsi="宋体" w:eastAsia="宋体" w:cs="Times New Roman"/>
          <w:b/>
          <w:kern w:val="2"/>
          <w:sz w:val="28"/>
          <w:szCs w:val="20"/>
          <w:highlight w:val="none"/>
          <w:lang w:val="en-US" w:eastAsia="zh-CN" w:bidi="ar-SA"/>
        </w:rPr>
        <w:t>投标报价</w:t>
      </w:r>
    </w:p>
    <w:p w14:paraId="45B16348">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eastAsia="黑体"/>
          <w:snapToGrid w:val="0"/>
          <w:color w:val="000000"/>
          <w:kern w:val="0"/>
          <w:sz w:val="32"/>
          <w:szCs w:val="32"/>
          <w:u w:val="single"/>
        </w:rPr>
      </w:pPr>
    </w:p>
    <w:p w14:paraId="34DE8D4F">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（招标人名称）：</w:t>
      </w:r>
    </w:p>
    <w:p w14:paraId="38EB9AED">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我方已仔细研究         （项目名称）   招标文件的全部内容，</w:t>
      </w:r>
      <w:r>
        <w:rPr>
          <w:rFonts w:hint="eastAsia" w:ascii="宋体" w:hAnsi="宋体" w:cs="Times New Roman"/>
          <w:kern w:val="2"/>
          <w:sz w:val="24"/>
          <w:szCs w:val="28"/>
          <w:highlight w:val="none"/>
          <w:lang w:val="en-US" w:eastAsia="zh-CN" w:bidi="ar-SA"/>
        </w:rPr>
        <w:t>愿意按照报价清单内容，以实际清洗布草数量为准，总额度不超过20万元，</w:t>
      </w:r>
      <w:r>
        <w:rPr>
          <w:rFonts w:hint="eastAsia" w:ascii="宋体" w:hAnsi="宋体" w:eastAsia="宋体" w:cs="Times New Roman"/>
          <w:kern w:val="2"/>
          <w:sz w:val="24"/>
          <w:szCs w:val="28"/>
          <w:highlight w:val="none"/>
          <w:lang w:val="en-US" w:eastAsia="zh-CN" w:bidi="ar-SA"/>
        </w:rPr>
        <w:t>按合同约定实施。</w:t>
      </w:r>
    </w:p>
    <w:p w14:paraId="0EFDBE9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2400FE5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                           （其他补充说明）。</w:t>
      </w:r>
    </w:p>
    <w:p w14:paraId="05DB87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0541A4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77478D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67F098A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3D4E98E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14:paraId="0303A46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0EC715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21B1AD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3D1B3FFA">
      <w:pPr>
        <w:pStyle w:val="37"/>
        <w:rPr>
          <w:rFonts w:hint="eastAsia" w:ascii="宋体" w:hAnsi="宋体"/>
          <w:sz w:val="32"/>
          <w:szCs w:val="32"/>
        </w:rPr>
      </w:pPr>
    </w:p>
    <w:p w14:paraId="079AD55C">
      <w:pPr>
        <w:pStyle w:val="37"/>
        <w:rPr>
          <w:rFonts w:hint="eastAsia" w:ascii="宋体" w:hAnsi="宋体"/>
          <w:sz w:val="32"/>
          <w:szCs w:val="32"/>
        </w:rPr>
      </w:pPr>
    </w:p>
    <w:p w14:paraId="031804D7">
      <w:pPr>
        <w:pStyle w:val="37"/>
        <w:rPr>
          <w:rFonts w:hint="eastAsia" w:ascii="宋体" w:hAnsi="宋体"/>
          <w:sz w:val="32"/>
          <w:szCs w:val="32"/>
        </w:rPr>
      </w:pPr>
    </w:p>
    <w:p w14:paraId="7729E266">
      <w:pPr>
        <w:pStyle w:val="37"/>
        <w:rPr>
          <w:rFonts w:hint="eastAsia" w:ascii="宋体" w:hAnsi="宋体"/>
          <w:sz w:val="32"/>
          <w:szCs w:val="32"/>
        </w:rPr>
      </w:pPr>
    </w:p>
    <w:p w14:paraId="5D28E7A6">
      <w:pPr>
        <w:pStyle w:val="37"/>
        <w:rPr>
          <w:rFonts w:hint="eastAsia" w:ascii="宋体" w:hAnsi="宋体"/>
          <w:sz w:val="32"/>
          <w:szCs w:val="32"/>
        </w:rPr>
      </w:pPr>
    </w:p>
    <w:p w14:paraId="69A295C5">
      <w:pPr>
        <w:pStyle w:val="37"/>
        <w:rPr>
          <w:rFonts w:hint="eastAsia" w:ascii="宋体" w:hAnsi="宋体"/>
          <w:sz w:val="32"/>
          <w:szCs w:val="32"/>
        </w:rPr>
      </w:pPr>
    </w:p>
    <w:p w14:paraId="4BDAB4E6">
      <w:pPr>
        <w:pStyle w:val="37"/>
        <w:rPr>
          <w:rFonts w:hint="eastAsia" w:ascii="宋体" w:hAnsi="宋体"/>
          <w:sz w:val="32"/>
          <w:szCs w:val="32"/>
        </w:rPr>
      </w:pPr>
    </w:p>
    <w:p w14:paraId="71CA1307">
      <w:pPr>
        <w:pStyle w:val="37"/>
        <w:rPr>
          <w:rFonts w:hint="eastAsia" w:ascii="宋体" w:hAnsi="宋体"/>
          <w:sz w:val="32"/>
          <w:szCs w:val="32"/>
        </w:rPr>
      </w:pPr>
    </w:p>
    <w:p w14:paraId="0713EC9A">
      <w:pPr>
        <w:pStyle w:val="37"/>
        <w:rPr>
          <w:rFonts w:hint="eastAsia" w:ascii="宋体" w:hAnsi="宋体"/>
          <w:sz w:val="32"/>
          <w:szCs w:val="32"/>
        </w:rPr>
      </w:pPr>
    </w:p>
    <w:p w14:paraId="552A37C9">
      <w:pPr>
        <w:pStyle w:val="50"/>
        <w:ind w:left="0" w:leftChars="0" w:firstLine="0" w:firstLineChars="0"/>
        <w:rPr>
          <w:rFonts w:hint="eastAsia" w:ascii="宋体" w:hAnsi="宋体" w:eastAsia="宋体" w:cs="Times New Roman"/>
          <w:kern w:val="2"/>
          <w:sz w:val="24"/>
          <w:szCs w:val="28"/>
          <w:highlight w:val="none"/>
          <w:lang w:val="en-US" w:eastAsia="zh-CN" w:bidi="ar-SA"/>
        </w:rPr>
      </w:pPr>
    </w:p>
    <w:p w14:paraId="548EBB1B">
      <w:pPr>
        <w:pStyle w:val="50"/>
        <w:ind w:left="0" w:leftChars="0" w:firstLine="0" w:firstLineChars="0"/>
        <w:rPr>
          <w:rFonts w:hint="eastAsia" w:ascii="宋体" w:hAnsi="宋体" w:eastAsia="宋体" w:cs="Times New Roman"/>
          <w:kern w:val="2"/>
          <w:sz w:val="24"/>
          <w:szCs w:val="28"/>
          <w:highlight w:val="none"/>
          <w:lang w:val="en-US" w:eastAsia="zh-CN" w:bidi="ar-SA"/>
        </w:rPr>
      </w:pPr>
    </w:p>
    <w:p w14:paraId="3D0AF6A5">
      <w:pPr>
        <w:pStyle w:val="50"/>
        <w:ind w:left="0" w:leftChars="0" w:firstLine="0" w:firstLineChars="0"/>
        <w:rPr>
          <w:rFonts w:hint="eastAsia"/>
          <w:highlight w:val="none"/>
          <w:lang w:val="en-US" w:eastAsia="zh-CN"/>
        </w:rPr>
      </w:pPr>
      <w:r>
        <w:rPr>
          <w:rFonts w:hint="eastAsia" w:ascii="宋体" w:hAnsi="宋体" w:eastAsia="宋体" w:cs="Times New Roman"/>
          <w:kern w:val="2"/>
          <w:sz w:val="24"/>
          <w:szCs w:val="28"/>
          <w:highlight w:val="none"/>
          <w:lang w:val="en-US" w:eastAsia="zh-CN" w:bidi="ar-SA"/>
        </w:rPr>
        <w:t>附报价清单</w:t>
      </w:r>
      <w:r>
        <w:rPr>
          <w:rFonts w:hint="eastAsia"/>
          <w:highlight w:val="none"/>
          <w:lang w:val="en-US" w:eastAsia="zh-CN"/>
        </w:rPr>
        <w:t xml:space="preserve"> </w:t>
      </w:r>
    </w:p>
    <w:tbl>
      <w:tblPr>
        <w:tblStyle w:val="51"/>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9"/>
        <w:gridCol w:w="1560"/>
        <w:gridCol w:w="1356"/>
        <w:gridCol w:w="1272"/>
        <w:gridCol w:w="2628"/>
      </w:tblGrid>
      <w:tr w14:paraId="1FF2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84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FDE536">
            <w:pPr>
              <w:keepNext w:val="0"/>
              <w:keepLines w:val="0"/>
              <w:widowControl/>
              <w:suppressLineNumbers w:val="0"/>
              <w:jc w:val="center"/>
              <w:textAlignment w:val="center"/>
              <w:rPr>
                <w:rStyle w:val="104"/>
                <w:lang w:val="en-US" w:eastAsia="zh-CN" w:bidi="ar"/>
              </w:rPr>
            </w:pPr>
            <w:r>
              <w:rPr>
                <w:rStyle w:val="104"/>
                <w:lang w:val="en-US" w:eastAsia="zh-CN" w:bidi="ar"/>
              </w:rPr>
              <w:t>布草洗涤报价表</w:t>
            </w:r>
          </w:p>
        </w:tc>
      </w:tr>
      <w:tr w14:paraId="07C5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6EEF">
            <w:pPr>
              <w:keepNext w:val="0"/>
              <w:keepLines w:val="0"/>
              <w:widowControl/>
              <w:suppressLineNumbers w:val="0"/>
              <w:jc w:val="center"/>
              <w:textAlignment w:val="center"/>
              <w:rPr>
                <w:rFonts w:ascii="Calibri" w:hAnsi="Calibri" w:cs="Calibri"/>
                <w:b/>
                <w:bCs/>
                <w:i w:val="0"/>
                <w:iCs w:val="0"/>
                <w:color w:val="000000"/>
                <w:sz w:val="22"/>
                <w:szCs w:val="22"/>
                <w:u w:val="none"/>
              </w:rPr>
            </w:pPr>
            <w:r>
              <w:rPr>
                <w:rStyle w:val="104"/>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0882">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Style w:val="104"/>
                <w:lang w:val="en-US" w:eastAsia="zh-CN" w:bidi="ar"/>
              </w:rPr>
              <w:t>名称</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AB73">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Style w:val="104"/>
                <w:lang w:val="en-US" w:eastAsia="zh-CN" w:bidi="ar"/>
              </w:rPr>
              <w:t>单位</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558E">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Style w:val="104"/>
                <w:lang w:val="en-US" w:eastAsia="zh-CN" w:bidi="ar"/>
              </w:rPr>
              <w:t>金额</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37E6">
            <w:pPr>
              <w:keepNext w:val="0"/>
              <w:keepLines w:val="0"/>
              <w:widowControl/>
              <w:suppressLineNumbers w:val="0"/>
              <w:jc w:val="center"/>
              <w:textAlignment w:val="center"/>
              <w:rPr>
                <w:rStyle w:val="104"/>
                <w:rFonts w:hint="default"/>
                <w:lang w:val="en-US" w:eastAsia="zh-CN" w:bidi="ar"/>
              </w:rPr>
            </w:pPr>
            <w:r>
              <w:rPr>
                <w:rStyle w:val="104"/>
                <w:rFonts w:hint="eastAsia"/>
                <w:lang w:val="en-US" w:eastAsia="zh-CN" w:bidi="ar"/>
              </w:rPr>
              <w:t>备注</w:t>
            </w:r>
          </w:p>
        </w:tc>
      </w:tr>
      <w:tr w14:paraId="6298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B2D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A4F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床单</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5C8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CCD1">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2</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86BB58F">
            <w:pPr>
              <w:jc w:val="left"/>
              <w:rPr>
                <w:rFonts w:hint="eastAsia" w:ascii="Arial" w:hAnsi="Arial" w:cs="Arial"/>
                <w:i w:val="0"/>
                <w:iCs w:val="0"/>
                <w:color w:val="000000"/>
                <w:sz w:val="22"/>
                <w:szCs w:val="22"/>
                <w:u w:val="none"/>
              </w:rPr>
            </w:pPr>
          </w:p>
        </w:tc>
      </w:tr>
      <w:tr w14:paraId="6B77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E5D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2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FA2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被套</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F53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327C">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2.5</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A539366">
            <w:pPr>
              <w:jc w:val="left"/>
              <w:rPr>
                <w:rFonts w:hint="default" w:ascii="Arial" w:hAnsi="Arial" w:cs="Arial"/>
                <w:i w:val="0"/>
                <w:iCs w:val="0"/>
                <w:color w:val="000000"/>
                <w:sz w:val="22"/>
                <w:szCs w:val="22"/>
                <w:u w:val="none"/>
              </w:rPr>
            </w:pPr>
          </w:p>
        </w:tc>
      </w:tr>
      <w:tr w14:paraId="5AEF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AF3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3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9C6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枕套</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28F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36A9">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1.2</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3B2B56F">
            <w:pPr>
              <w:jc w:val="left"/>
              <w:rPr>
                <w:rFonts w:hint="default" w:ascii="Arial" w:hAnsi="Arial" w:cs="Arial"/>
                <w:i w:val="0"/>
                <w:iCs w:val="0"/>
                <w:color w:val="000000"/>
                <w:sz w:val="22"/>
                <w:szCs w:val="22"/>
                <w:u w:val="none"/>
              </w:rPr>
            </w:pPr>
          </w:p>
        </w:tc>
      </w:tr>
      <w:tr w14:paraId="45EA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598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4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E1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浴巾</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B0D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3467">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1.4</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26FF92B">
            <w:pPr>
              <w:jc w:val="left"/>
              <w:rPr>
                <w:rFonts w:hint="default" w:ascii="Arial" w:hAnsi="Arial" w:cs="Arial"/>
                <w:i w:val="0"/>
                <w:iCs w:val="0"/>
                <w:color w:val="000000"/>
                <w:sz w:val="22"/>
                <w:szCs w:val="22"/>
                <w:u w:val="none"/>
              </w:rPr>
            </w:pPr>
          </w:p>
        </w:tc>
      </w:tr>
      <w:tr w14:paraId="76775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277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5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6BC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面巾</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2FF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0F39">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1560788">
            <w:pPr>
              <w:jc w:val="left"/>
              <w:rPr>
                <w:rFonts w:hint="default" w:ascii="Arial" w:hAnsi="Arial" w:cs="Arial"/>
                <w:i w:val="0"/>
                <w:iCs w:val="0"/>
                <w:color w:val="000000"/>
                <w:sz w:val="22"/>
                <w:szCs w:val="22"/>
                <w:u w:val="none"/>
              </w:rPr>
            </w:pPr>
          </w:p>
        </w:tc>
      </w:tr>
      <w:tr w14:paraId="3962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1A7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6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73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地巾</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5ED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5D62">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1695AF1">
            <w:pPr>
              <w:jc w:val="left"/>
              <w:rPr>
                <w:rFonts w:hint="default" w:ascii="Arial" w:hAnsi="Arial" w:cs="Arial"/>
                <w:i w:val="0"/>
                <w:iCs w:val="0"/>
                <w:color w:val="000000"/>
                <w:sz w:val="22"/>
                <w:szCs w:val="22"/>
                <w:u w:val="none"/>
              </w:rPr>
            </w:pPr>
          </w:p>
        </w:tc>
      </w:tr>
      <w:tr w14:paraId="02837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EB9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7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9E2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方巾</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678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3535">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0.5</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F0FDC6A">
            <w:pPr>
              <w:jc w:val="left"/>
              <w:rPr>
                <w:rFonts w:hint="default" w:ascii="Arial" w:hAnsi="Arial" w:cs="Arial"/>
                <w:i w:val="0"/>
                <w:iCs w:val="0"/>
                <w:color w:val="000000"/>
                <w:sz w:val="22"/>
                <w:szCs w:val="22"/>
                <w:u w:val="none"/>
              </w:rPr>
            </w:pPr>
          </w:p>
        </w:tc>
      </w:tr>
      <w:tr w14:paraId="0AD5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824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8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22D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浴袍</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54A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2891">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6</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359AE5A">
            <w:pPr>
              <w:jc w:val="left"/>
              <w:rPr>
                <w:rFonts w:hint="default" w:ascii="Arial" w:hAnsi="Arial" w:cs="Arial"/>
                <w:i w:val="0"/>
                <w:iCs w:val="0"/>
                <w:color w:val="000000"/>
                <w:sz w:val="22"/>
                <w:szCs w:val="22"/>
                <w:u w:val="none"/>
              </w:rPr>
            </w:pPr>
          </w:p>
        </w:tc>
      </w:tr>
      <w:tr w14:paraId="785B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BAF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9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02C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床尾巾</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8D5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DFC5">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6</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DDD20DA">
            <w:pPr>
              <w:jc w:val="left"/>
              <w:rPr>
                <w:rFonts w:hint="default" w:ascii="Arial" w:hAnsi="Arial" w:cs="Arial"/>
                <w:i w:val="0"/>
                <w:iCs w:val="0"/>
                <w:color w:val="000000"/>
                <w:sz w:val="22"/>
                <w:szCs w:val="22"/>
                <w:u w:val="none"/>
              </w:rPr>
            </w:pPr>
          </w:p>
        </w:tc>
      </w:tr>
      <w:tr w14:paraId="05DA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0CB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10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ACC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窗帘</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DD5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幅</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BBCA">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20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352C5C6">
            <w:pPr>
              <w:jc w:val="left"/>
              <w:rPr>
                <w:rFonts w:hint="default" w:ascii="Arial" w:hAnsi="Arial" w:cs="Arial"/>
                <w:i w:val="0"/>
                <w:iCs w:val="0"/>
                <w:color w:val="000000"/>
                <w:sz w:val="22"/>
                <w:szCs w:val="22"/>
                <w:u w:val="none"/>
              </w:rPr>
            </w:pPr>
          </w:p>
        </w:tc>
      </w:tr>
      <w:tr w14:paraId="060E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385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11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186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窗纱</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863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幅</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EE86">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5338605">
            <w:pPr>
              <w:jc w:val="left"/>
              <w:rPr>
                <w:rFonts w:hint="default" w:ascii="Arial" w:hAnsi="Arial" w:cs="Arial"/>
                <w:i w:val="0"/>
                <w:iCs w:val="0"/>
                <w:color w:val="000000"/>
                <w:sz w:val="22"/>
                <w:szCs w:val="22"/>
                <w:u w:val="none"/>
              </w:rPr>
            </w:pPr>
          </w:p>
        </w:tc>
      </w:tr>
      <w:tr w14:paraId="40F8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D08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12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A9F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口布</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9F5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3F95">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66FF6FF">
            <w:pPr>
              <w:jc w:val="left"/>
              <w:rPr>
                <w:rFonts w:hint="default" w:ascii="Arial" w:hAnsi="Arial" w:cs="Arial"/>
                <w:i w:val="0"/>
                <w:iCs w:val="0"/>
                <w:color w:val="000000"/>
                <w:sz w:val="22"/>
                <w:szCs w:val="22"/>
                <w:u w:val="none"/>
              </w:rPr>
            </w:pPr>
          </w:p>
        </w:tc>
      </w:tr>
      <w:tr w14:paraId="056F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FEE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13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B47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台布</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543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87E">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8</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4769DFE">
            <w:pPr>
              <w:jc w:val="left"/>
              <w:rPr>
                <w:rFonts w:hint="default" w:ascii="Arial" w:hAnsi="Arial" w:cs="Arial"/>
                <w:i w:val="0"/>
                <w:iCs w:val="0"/>
                <w:color w:val="000000"/>
                <w:sz w:val="22"/>
                <w:szCs w:val="22"/>
                <w:u w:val="none"/>
              </w:rPr>
            </w:pPr>
          </w:p>
        </w:tc>
      </w:tr>
      <w:tr w14:paraId="706F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A9F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14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98E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床裙</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D43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BF64">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8</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6EF61C4">
            <w:pPr>
              <w:jc w:val="left"/>
              <w:rPr>
                <w:rFonts w:hint="default" w:ascii="Arial" w:hAnsi="Arial" w:cs="Arial"/>
                <w:i w:val="0"/>
                <w:iCs w:val="0"/>
                <w:color w:val="000000"/>
                <w:sz w:val="22"/>
                <w:szCs w:val="22"/>
                <w:u w:val="none"/>
              </w:rPr>
            </w:pPr>
          </w:p>
        </w:tc>
      </w:tr>
      <w:tr w14:paraId="12892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41C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15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D5E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床垫</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508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63DA">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15</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5C4BE3A">
            <w:pPr>
              <w:jc w:val="left"/>
              <w:rPr>
                <w:rFonts w:hint="default" w:ascii="Arial" w:hAnsi="Arial" w:cs="Arial"/>
                <w:i w:val="0"/>
                <w:iCs w:val="0"/>
                <w:color w:val="000000"/>
                <w:sz w:val="22"/>
                <w:szCs w:val="22"/>
                <w:u w:val="none"/>
              </w:rPr>
            </w:pPr>
          </w:p>
        </w:tc>
      </w:tr>
      <w:tr w14:paraId="5D24D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C67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16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3A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椅套</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4E3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C8A5">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6</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810B7A9">
            <w:pPr>
              <w:jc w:val="left"/>
              <w:rPr>
                <w:rFonts w:hint="default" w:ascii="Arial" w:hAnsi="Arial" w:cs="Arial"/>
                <w:i w:val="0"/>
                <w:iCs w:val="0"/>
                <w:color w:val="000000"/>
                <w:sz w:val="22"/>
                <w:szCs w:val="22"/>
                <w:u w:val="none"/>
              </w:rPr>
            </w:pPr>
          </w:p>
        </w:tc>
      </w:tr>
      <w:tr w14:paraId="2188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B29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17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1D9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枕芯</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9B2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005A">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8E763FD">
            <w:pPr>
              <w:jc w:val="left"/>
              <w:rPr>
                <w:rFonts w:hint="default" w:ascii="Arial" w:hAnsi="Arial" w:cs="Arial"/>
                <w:i w:val="0"/>
                <w:iCs w:val="0"/>
                <w:color w:val="000000"/>
                <w:sz w:val="22"/>
                <w:szCs w:val="22"/>
                <w:u w:val="none"/>
              </w:rPr>
            </w:pPr>
          </w:p>
        </w:tc>
      </w:tr>
      <w:tr w14:paraId="731E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D7E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18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DBC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被芯</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899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A939">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20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B456871">
            <w:pPr>
              <w:jc w:val="left"/>
              <w:rPr>
                <w:rFonts w:hint="default" w:ascii="Arial" w:hAnsi="Arial" w:cs="Arial"/>
                <w:i w:val="0"/>
                <w:iCs w:val="0"/>
                <w:color w:val="000000"/>
                <w:sz w:val="22"/>
                <w:szCs w:val="22"/>
                <w:u w:val="none"/>
              </w:rPr>
            </w:pPr>
          </w:p>
        </w:tc>
      </w:tr>
      <w:tr w14:paraId="26AB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4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11CED">
            <w:pPr>
              <w:keepNext w:val="0"/>
              <w:keepLines w:val="0"/>
              <w:widowControl/>
              <w:suppressLineNumbers w:val="0"/>
              <w:jc w:val="center"/>
              <w:textAlignment w:val="center"/>
              <w:rPr>
                <w:rStyle w:val="106"/>
                <w:rFonts w:hint="default"/>
                <w:lang w:val="en-US" w:eastAsia="zh-CN" w:bidi="ar"/>
              </w:rPr>
            </w:pPr>
            <w:r>
              <w:rPr>
                <w:rStyle w:val="106"/>
                <w:rFonts w:hint="eastAsia"/>
                <w:lang w:val="en-US" w:eastAsia="zh-CN" w:bidi="ar"/>
              </w:rPr>
              <w:t>费率</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561B">
            <w:pPr>
              <w:jc w:val="center"/>
              <w:rPr>
                <w:rFonts w:hint="eastAsia" w:ascii="Calibri" w:hAnsi="Calibri" w:cs="Calibri"/>
                <w:i w:val="0"/>
                <w:iCs w:val="0"/>
                <w:color w:val="000000"/>
                <w:sz w:val="22"/>
                <w:szCs w:val="22"/>
                <w:u w:val="none"/>
                <w:lang w:val="en-US" w:eastAsia="zh-CN"/>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6BB4FA1">
            <w:pPr>
              <w:jc w:val="left"/>
              <w:rPr>
                <w:rFonts w:hint="default" w:ascii="Arial" w:hAnsi="Arial" w:cs="Arial"/>
                <w:i w:val="0"/>
                <w:iCs w:val="0"/>
                <w:color w:val="000000"/>
                <w:sz w:val="22"/>
                <w:szCs w:val="22"/>
                <w:u w:val="none"/>
              </w:rPr>
            </w:pPr>
          </w:p>
        </w:tc>
      </w:tr>
    </w:tbl>
    <w:p w14:paraId="0B99CB77">
      <w:pPr>
        <w:pStyle w:val="50"/>
        <w:ind w:left="0" w:leftChars="0" w:firstLine="0" w:firstLineChars="0"/>
        <w:rPr>
          <w:rFonts w:hint="eastAsia"/>
          <w:highlight w:val="none"/>
          <w:lang w:val="en-US" w:eastAsia="zh-CN"/>
        </w:rPr>
      </w:pPr>
    </w:p>
    <w:p w14:paraId="2381EC05">
      <w:pPr>
        <w:pStyle w:val="50"/>
        <w:ind w:left="0"/>
        <w:rPr>
          <w:rFonts w:hint="eastAsia" w:ascii="宋体" w:hAnsi="宋体" w:eastAsia="楷体_GB2312"/>
          <w:bCs/>
          <w:sz w:val="24"/>
          <w:szCs w:val="24"/>
          <w:highlight w:val="none"/>
          <w:lang w:eastAsia="zh-CN"/>
        </w:rPr>
      </w:pPr>
    </w:p>
    <w:sectPr>
      <w:footerReference r:id="rId5" w:type="default"/>
      <w:pgSz w:w="11907" w:h="16840"/>
      <w:pgMar w:top="1440" w:right="1080" w:bottom="1440" w:left="1080"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宋体-18030">
    <w:altName w:val="微软雅黑"/>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37157">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7D91BDE0">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266A3">
    <w:pPr>
      <w:pStyle w:val="31"/>
      <w:jc w:val="center"/>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D4E4B">
    <w:pPr>
      <w:pStyle w:val="32"/>
      <w:jc w:val="both"/>
    </w:pPr>
    <w:r>
      <w:rPr>
        <w:rFonts w:hint="eastAsia" w:ascii="Times New Roman" w:hAnsi="Times New Roman" w:eastAsia="宋体" w:cs="Times New Roman"/>
        <w:lang w:val="en-US" w:eastAsia="zh-CN"/>
      </w:rPr>
      <w:t>合肥市包河区乡村振兴投资有限公司</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79DDE11D"/>
    <w:multiLevelType w:val="singleLevel"/>
    <w:tmpl w:val="79DDE11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0M2RjZDQ4MzQ3YWUyMjFmOWJjYjMwYzU5MDRhNzQifQ=="/>
  </w:docVars>
  <w:rsids>
    <w:rsidRoot w:val="00172A27"/>
    <w:rsid w:val="0000386D"/>
    <w:rsid w:val="00003F40"/>
    <w:rsid w:val="0001340A"/>
    <w:rsid w:val="000225C2"/>
    <w:rsid w:val="000313EE"/>
    <w:rsid w:val="00035C13"/>
    <w:rsid w:val="00075D08"/>
    <w:rsid w:val="000930AE"/>
    <w:rsid w:val="0009394F"/>
    <w:rsid w:val="00094396"/>
    <w:rsid w:val="000A19DC"/>
    <w:rsid w:val="000A2736"/>
    <w:rsid w:val="000A78D6"/>
    <w:rsid w:val="000C079B"/>
    <w:rsid w:val="000C3994"/>
    <w:rsid w:val="000C39FF"/>
    <w:rsid w:val="000C4424"/>
    <w:rsid w:val="000D0C73"/>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359D5"/>
    <w:rsid w:val="00140BAA"/>
    <w:rsid w:val="001438D5"/>
    <w:rsid w:val="00144761"/>
    <w:rsid w:val="001471B3"/>
    <w:rsid w:val="00154933"/>
    <w:rsid w:val="00156779"/>
    <w:rsid w:val="0016125F"/>
    <w:rsid w:val="00164142"/>
    <w:rsid w:val="00170FFD"/>
    <w:rsid w:val="00172F0D"/>
    <w:rsid w:val="00193E50"/>
    <w:rsid w:val="001B34E0"/>
    <w:rsid w:val="001B5F99"/>
    <w:rsid w:val="001B6665"/>
    <w:rsid w:val="001C207B"/>
    <w:rsid w:val="001C251A"/>
    <w:rsid w:val="001C4FB7"/>
    <w:rsid w:val="001C5EBA"/>
    <w:rsid w:val="001D6A6C"/>
    <w:rsid w:val="001E126A"/>
    <w:rsid w:val="001E515F"/>
    <w:rsid w:val="001F48CF"/>
    <w:rsid w:val="00207542"/>
    <w:rsid w:val="00207DDE"/>
    <w:rsid w:val="00210B37"/>
    <w:rsid w:val="00212838"/>
    <w:rsid w:val="00231FBE"/>
    <w:rsid w:val="00240588"/>
    <w:rsid w:val="0024094F"/>
    <w:rsid w:val="002415E9"/>
    <w:rsid w:val="0026359C"/>
    <w:rsid w:val="00274CC3"/>
    <w:rsid w:val="0028216C"/>
    <w:rsid w:val="00282E1A"/>
    <w:rsid w:val="00284A58"/>
    <w:rsid w:val="00290511"/>
    <w:rsid w:val="00290616"/>
    <w:rsid w:val="00293FFE"/>
    <w:rsid w:val="002A4071"/>
    <w:rsid w:val="002B56A6"/>
    <w:rsid w:val="002C3D7C"/>
    <w:rsid w:val="002F007B"/>
    <w:rsid w:val="002F494B"/>
    <w:rsid w:val="003070A8"/>
    <w:rsid w:val="003152A3"/>
    <w:rsid w:val="00316163"/>
    <w:rsid w:val="00323D92"/>
    <w:rsid w:val="00330D02"/>
    <w:rsid w:val="00336596"/>
    <w:rsid w:val="0037331F"/>
    <w:rsid w:val="00383E39"/>
    <w:rsid w:val="003842B0"/>
    <w:rsid w:val="003858C5"/>
    <w:rsid w:val="003920AD"/>
    <w:rsid w:val="00397E22"/>
    <w:rsid w:val="003B0071"/>
    <w:rsid w:val="003B101B"/>
    <w:rsid w:val="003B2653"/>
    <w:rsid w:val="003B7F92"/>
    <w:rsid w:val="003C0C30"/>
    <w:rsid w:val="003C2861"/>
    <w:rsid w:val="003C7FFC"/>
    <w:rsid w:val="003D1F6B"/>
    <w:rsid w:val="003D6727"/>
    <w:rsid w:val="003E2793"/>
    <w:rsid w:val="003E6130"/>
    <w:rsid w:val="003E7F27"/>
    <w:rsid w:val="003F4B37"/>
    <w:rsid w:val="00401EDF"/>
    <w:rsid w:val="00406B56"/>
    <w:rsid w:val="00420208"/>
    <w:rsid w:val="004212EE"/>
    <w:rsid w:val="0042488C"/>
    <w:rsid w:val="00427B9D"/>
    <w:rsid w:val="00433975"/>
    <w:rsid w:val="00436C0E"/>
    <w:rsid w:val="00436EDE"/>
    <w:rsid w:val="004501FE"/>
    <w:rsid w:val="004622BA"/>
    <w:rsid w:val="00462686"/>
    <w:rsid w:val="00463938"/>
    <w:rsid w:val="00465D60"/>
    <w:rsid w:val="0048381D"/>
    <w:rsid w:val="0048490E"/>
    <w:rsid w:val="00495E03"/>
    <w:rsid w:val="004A3130"/>
    <w:rsid w:val="004A5B81"/>
    <w:rsid w:val="004B7BC7"/>
    <w:rsid w:val="004C12C7"/>
    <w:rsid w:val="004C2876"/>
    <w:rsid w:val="004E4D34"/>
    <w:rsid w:val="004E71CA"/>
    <w:rsid w:val="004F27AD"/>
    <w:rsid w:val="004F7069"/>
    <w:rsid w:val="005030A5"/>
    <w:rsid w:val="00506038"/>
    <w:rsid w:val="00510324"/>
    <w:rsid w:val="00511C4C"/>
    <w:rsid w:val="00517172"/>
    <w:rsid w:val="00535DFE"/>
    <w:rsid w:val="005628F2"/>
    <w:rsid w:val="0057046E"/>
    <w:rsid w:val="00572B01"/>
    <w:rsid w:val="00573E74"/>
    <w:rsid w:val="00575CC0"/>
    <w:rsid w:val="0058324F"/>
    <w:rsid w:val="00592618"/>
    <w:rsid w:val="005B3B9F"/>
    <w:rsid w:val="005B6B8A"/>
    <w:rsid w:val="005C1789"/>
    <w:rsid w:val="005C1B0B"/>
    <w:rsid w:val="005C66C6"/>
    <w:rsid w:val="005E0C4E"/>
    <w:rsid w:val="005E1802"/>
    <w:rsid w:val="005E3F56"/>
    <w:rsid w:val="005F445C"/>
    <w:rsid w:val="005F6839"/>
    <w:rsid w:val="00620FDE"/>
    <w:rsid w:val="00634109"/>
    <w:rsid w:val="0063477B"/>
    <w:rsid w:val="00634A19"/>
    <w:rsid w:val="00637586"/>
    <w:rsid w:val="0064066F"/>
    <w:rsid w:val="00641BAF"/>
    <w:rsid w:val="00645D08"/>
    <w:rsid w:val="006554A6"/>
    <w:rsid w:val="00664193"/>
    <w:rsid w:val="00677665"/>
    <w:rsid w:val="00685C6C"/>
    <w:rsid w:val="0068792F"/>
    <w:rsid w:val="006910FA"/>
    <w:rsid w:val="006940D2"/>
    <w:rsid w:val="006945D6"/>
    <w:rsid w:val="006A57FB"/>
    <w:rsid w:val="006A6410"/>
    <w:rsid w:val="006A6B84"/>
    <w:rsid w:val="006B2014"/>
    <w:rsid w:val="006C3F3B"/>
    <w:rsid w:val="006C41EC"/>
    <w:rsid w:val="006C723D"/>
    <w:rsid w:val="006D0069"/>
    <w:rsid w:val="006D5C26"/>
    <w:rsid w:val="006D6298"/>
    <w:rsid w:val="006D6304"/>
    <w:rsid w:val="006E2FDD"/>
    <w:rsid w:val="006E38DD"/>
    <w:rsid w:val="006E6125"/>
    <w:rsid w:val="006E6CDB"/>
    <w:rsid w:val="006F78D2"/>
    <w:rsid w:val="0070522B"/>
    <w:rsid w:val="00706408"/>
    <w:rsid w:val="00723706"/>
    <w:rsid w:val="00723FFB"/>
    <w:rsid w:val="00725FEC"/>
    <w:rsid w:val="00742EE8"/>
    <w:rsid w:val="00743DD9"/>
    <w:rsid w:val="00755FCA"/>
    <w:rsid w:val="007570F7"/>
    <w:rsid w:val="007615A0"/>
    <w:rsid w:val="0076362F"/>
    <w:rsid w:val="00766ADF"/>
    <w:rsid w:val="007700A1"/>
    <w:rsid w:val="007705B7"/>
    <w:rsid w:val="0077211F"/>
    <w:rsid w:val="007739F6"/>
    <w:rsid w:val="0077467D"/>
    <w:rsid w:val="00776A5F"/>
    <w:rsid w:val="00780E75"/>
    <w:rsid w:val="00782D5B"/>
    <w:rsid w:val="007834BA"/>
    <w:rsid w:val="00791D77"/>
    <w:rsid w:val="00795B4A"/>
    <w:rsid w:val="007963A3"/>
    <w:rsid w:val="007A5E1C"/>
    <w:rsid w:val="007B6A4D"/>
    <w:rsid w:val="007C0F61"/>
    <w:rsid w:val="007E3F66"/>
    <w:rsid w:val="007E48B4"/>
    <w:rsid w:val="007E4EFC"/>
    <w:rsid w:val="007F07FF"/>
    <w:rsid w:val="007F25F3"/>
    <w:rsid w:val="007F7815"/>
    <w:rsid w:val="008069DB"/>
    <w:rsid w:val="00806B86"/>
    <w:rsid w:val="0080782C"/>
    <w:rsid w:val="00833FC9"/>
    <w:rsid w:val="008342B1"/>
    <w:rsid w:val="008369BF"/>
    <w:rsid w:val="0084559E"/>
    <w:rsid w:val="00846D53"/>
    <w:rsid w:val="00860122"/>
    <w:rsid w:val="00860BE3"/>
    <w:rsid w:val="00865C6B"/>
    <w:rsid w:val="00870A82"/>
    <w:rsid w:val="00873CC1"/>
    <w:rsid w:val="008A1144"/>
    <w:rsid w:val="008B5DB6"/>
    <w:rsid w:val="008B5E97"/>
    <w:rsid w:val="008B7944"/>
    <w:rsid w:val="008C2266"/>
    <w:rsid w:val="008C27C7"/>
    <w:rsid w:val="008C5B75"/>
    <w:rsid w:val="008D280E"/>
    <w:rsid w:val="008D6C20"/>
    <w:rsid w:val="008D6D40"/>
    <w:rsid w:val="008D796A"/>
    <w:rsid w:val="008D7FE2"/>
    <w:rsid w:val="008E028B"/>
    <w:rsid w:val="008E23B2"/>
    <w:rsid w:val="008F025F"/>
    <w:rsid w:val="008F45F9"/>
    <w:rsid w:val="00901A42"/>
    <w:rsid w:val="00902CCF"/>
    <w:rsid w:val="009034A2"/>
    <w:rsid w:val="009165C3"/>
    <w:rsid w:val="00921F96"/>
    <w:rsid w:val="00924689"/>
    <w:rsid w:val="0092630C"/>
    <w:rsid w:val="00937F61"/>
    <w:rsid w:val="009418BB"/>
    <w:rsid w:val="00942E88"/>
    <w:rsid w:val="009457D4"/>
    <w:rsid w:val="00961603"/>
    <w:rsid w:val="00975A85"/>
    <w:rsid w:val="009773FF"/>
    <w:rsid w:val="00981C17"/>
    <w:rsid w:val="00983394"/>
    <w:rsid w:val="00985782"/>
    <w:rsid w:val="00985A88"/>
    <w:rsid w:val="00987B82"/>
    <w:rsid w:val="009A27EE"/>
    <w:rsid w:val="009A2DC5"/>
    <w:rsid w:val="009A3585"/>
    <w:rsid w:val="009A6CFB"/>
    <w:rsid w:val="009B3998"/>
    <w:rsid w:val="009B4B32"/>
    <w:rsid w:val="009C205B"/>
    <w:rsid w:val="009C3099"/>
    <w:rsid w:val="009C4861"/>
    <w:rsid w:val="009D08E3"/>
    <w:rsid w:val="009D2688"/>
    <w:rsid w:val="009D6D3F"/>
    <w:rsid w:val="009E1A29"/>
    <w:rsid w:val="009E669E"/>
    <w:rsid w:val="009F50A2"/>
    <w:rsid w:val="009F53DA"/>
    <w:rsid w:val="009F6FD0"/>
    <w:rsid w:val="00A00A18"/>
    <w:rsid w:val="00A00D00"/>
    <w:rsid w:val="00A01395"/>
    <w:rsid w:val="00A0582E"/>
    <w:rsid w:val="00A068BA"/>
    <w:rsid w:val="00A06AEE"/>
    <w:rsid w:val="00A12815"/>
    <w:rsid w:val="00A27E3A"/>
    <w:rsid w:val="00A32D10"/>
    <w:rsid w:val="00A33438"/>
    <w:rsid w:val="00A36F65"/>
    <w:rsid w:val="00A519D0"/>
    <w:rsid w:val="00A61D1A"/>
    <w:rsid w:val="00A6571B"/>
    <w:rsid w:val="00A74730"/>
    <w:rsid w:val="00A856A4"/>
    <w:rsid w:val="00A93417"/>
    <w:rsid w:val="00AA282E"/>
    <w:rsid w:val="00AC2F76"/>
    <w:rsid w:val="00AC6D46"/>
    <w:rsid w:val="00AD2D44"/>
    <w:rsid w:val="00AD35ED"/>
    <w:rsid w:val="00AD745E"/>
    <w:rsid w:val="00AF72D5"/>
    <w:rsid w:val="00B021A5"/>
    <w:rsid w:val="00B141DD"/>
    <w:rsid w:val="00B22CE9"/>
    <w:rsid w:val="00B26AFD"/>
    <w:rsid w:val="00B2793B"/>
    <w:rsid w:val="00B27B7A"/>
    <w:rsid w:val="00B306A1"/>
    <w:rsid w:val="00B32758"/>
    <w:rsid w:val="00B42338"/>
    <w:rsid w:val="00B431EB"/>
    <w:rsid w:val="00B46EF7"/>
    <w:rsid w:val="00B57E57"/>
    <w:rsid w:val="00B6642A"/>
    <w:rsid w:val="00BA387B"/>
    <w:rsid w:val="00BB678D"/>
    <w:rsid w:val="00BB77DE"/>
    <w:rsid w:val="00BC26E6"/>
    <w:rsid w:val="00BC3C8E"/>
    <w:rsid w:val="00BC5C8C"/>
    <w:rsid w:val="00BD29A9"/>
    <w:rsid w:val="00BE292D"/>
    <w:rsid w:val="00BE53CB"/>
    <w:rsid w:val="00BE6DD5"/>
    <w:rsid w:val="00BE7A73"/>
    <w:rsid w:val="00C035CD"/>
    <w:rsid w:val="00C07565"/>
    <w:rsid w:val="00C11EAB"/>
    <w:rsid w:val="00C16575"/>
    <w:rsid w:val="00C258CD"/>
    <w:rsid w:val="00C378AD"/>
    <w:rsid w:val="00C37EA2"/>
    <w:rsid w:val="00C4328B"/>
    <w:rsid w:val="00C45F34"/>
    <w:rsid w:val="00C4649C"/>
    <w:rsid w:val="00C50419"/>
    <w:rsid w:val="00C54078"/>
    <w:rsid w:val="00C561F1"/>
    <w:rsid w:val="00C65F60"/>
    <w:rsid w:val="00C67BDE"/>
    <w:rsid w:val="00C83F8F"/>
    <w:rsid w:val="00C950C7"/>
    <w:rsid w:val="00CA23FA"/>
    <w:rsid w:val="00CB0D03"/>
    <w:rsid w:val="00CB1F56"/>
    <w:rsid w:val="00CB4BD4"/>
    <w:rsid w:val="00CB4D9A"/>
    <w:rsid w:val="00CB7DEC"/>
    <w:rsid w:val="00CC74B8"/>
    <w:rsid w:val="00CD580B"/>
    <w:rsid w:val="00CD6009"/>
    <w:rsid w:val="00CD613B"/>
    <w:rsid w:val="00CD78AA"/>
    <w:rsid w:val="00CE291E"/>
    <w:rsid w:val="00CE4B20"/>
    <w:rsid w:val="00CF1B95"/>
    <w:rsid w:val="00D020D1"/>
    <w:rsid w:val="00D10704"/>
    <w:rsid w:val="00D2394E"/>
    <w:rsid w:val="00D25289"/>
    <w:rsid w:val="00D37825"/>
    <w:rsid w:val="00D4023D"/>
    <w:rsid w:val="00D41EAE"/>
    <w:rsid w:val="00D45644"/>
    <w:rsid w:val="00D62030"/>
    <w:rsid w:val="00D634A6"/>
    <w:rsid w:val="00D635E8"/>
    <w:rsid w:val="00D65F18"/>
    <w:rsid w:val="00D67B2D"/>
    <w:rsid w:val="00D70994"/>
    <w:rsid w:val="00D763BD"/>
    <w:rsid w:val="00D76C49"/>
    <w:rsid w:val="00D77AA5"/>
    <w:rsid w:val="00D913E0"/>
    <w:rsid w:val="00D91885"/>
    <w:rsid w:val="00D94544"/>
    <w:rsid w:val="00D94619"/>
    <w:rsid w:val="00D95E46"/>
    <w:rsid w:val="00DB4E2D"/>
    <w:rsid w:val="00DB7546"/>
    <w:rsid w:val="00DC1F8B"/>
    <w:rsid w:val="00DE74CF"/>
    <w:rsid w:val="00DF5718"/>
    <w:rsid w:val="00DF67BA"/>
    <w:rsid w:val="00E13444"/>
    <w:rsid w:val="00E134A1"/>
    <w:rsid w:val="00E224BF"/>
    <w:rsid w:val="00E22C87"/>
    <w:rsid w:val="00E23115"/>
    <w:rsid w:val="00E41365"/>
    <w:rsid w:val="00E4440C"/>
    <w:rsid w:val="00E47AD5"/>
    <w:rsid w:val="00E52070"/>
    <w:rsid w:val="00E61BA1"/>
    <w:rsid w:val="00E65369"/>
    <w:rsid w:val="00E8749B"/>
    <w:rsid w:val="00E91300"/>
    <w:rsid w:val="00E91302"/>
    <w:rsid w:val="00E9323F"/>
    <w:rsid w:val="00E93340"/>
    <w:rsid w:val="00EA027C"/>
    <w:rsid w:val="00EA4037"/>
    <w:rsid w:val="00EA79C1"/>
    <w:rsid w:val="00EB2D26"/>
    <w:rsid w:val="00EB3C79"/>
    <w:rsid w:val="00EB700E"/>
    <w:rsid w:val="00ED2238"/>
    <w:rsid w:val="00EE370A"/>
    <w:rsid w:val="00EF6B80"/>
    <w:rsid w:val="00F04DFA"/>
    <w:rsid w:val="00F067FA"/>
    <w:rsid w:val="00F10E4B"/>
    <w:rsid w:val="00F24CDA"/>
    <w:rsid w:val="00F2654A"/>
    <w:rsid w:val="00F33DAA"/>
    <w:rsid w:val="00F400DC"/>
    <w:rsid w:val="00F47ADB"/>
    <w:rsid w:val="00F52692"/>
    <w:rsid w:val="00F52DB5"/>
    <w:rsid w:val="00F60F8D"/>
    <w:rsid w:val="00F83D31"/>
    <w:rsid w:val="00F92908"/>
    <w:rsid w:val="00F93136"/>
    <w:rsid w:val="00F94B3B"/>
    <w:rsid w:val="00FA03CB"/>
    <w:rsid w:val="00FA048B"/>
    <w:rsid w:val="00FA0B39"/>
    <w:rsid w:val="00FA4BE7"/>
    <w:rsid w:val="00FA77BF"/>
    <w:rsid w:val="00FB5762"/>
    <w:rsid w:val="00FB7F2E"/>
    <w:rsid w:val="00FC26BC"/>
    <w:rsid w:val="00FC397F"/>
    <w:rsid w:val="00FC6D52"/>
    <w:rsid w:val="00FD1D01"/>
    <w:rsid w:val="00FE1AD9"/>
    <w:rsid w:val="00FE4EC7"/>
    <w:rsid w:val="00FE5EB8"/>
    <w:rsid w:val="00FE7D4D"/>
    <w:rsid w:val="00FF3873"/>
    <w:rsid w:val="00FF50B6"/>
    <w:rsid w:val="028827AE"/>
    <w:rsid w:val="046B4FC8"/>
    <w:rsid w:val="04B922CF"/>
    <w:rsid w:val="05BD2604"/>
    <w:rsid w:val="05D910E5"/>
    <w:rsid w:val="0636723D"/>
    <w:rsid w:val="06631114"/>
    <w:rsid w:val="06D56BC9"/>
    <w:rsid w:val="07D0357D"/>
    <w:rsid w:val="0821128F"/>
    <w:rsid w:val="09CE646B"/>
    <w:rsid w:val="0A155057"/>
    <w:rsid w:val="0C2812BF"/>
    <w:rsid w:val="0E813436"/>
    <w:rsid w:val="10B03034"/>
    <w:rsid w:val="11015436"/>
    <w:rsid w:val="113803F9"/>
    <w:rsid w:val="122B4D74"/>
    <w:rsid w:val="12E07E74"/>
    <w:rsid w:val="146752C6"/>
    <w:rsid w:val="14A81E8C"/>
    <w:rsid w:val="15702C7C"/>
    <w:rsid w:val="191650CC"/>
    <w:rsid w:val="19730E4F"/>
    <w:rsid w:val="19FF42A5"/>
    <w:rsid w:val="1A2514A4"/>
    <w:rsid w:val="1BEA4967"/>
    <w:rsid w:val="1CCD0439"/>
    <w:rsid w:val="204C141D"/>
    <w:rsid w:val="20B96BBD"/>
    <w:rsid w:val="21585442"/>
    <w:rsid w:val="226C7B45"/>
    <w:rsid w:val="22A75E85"/>
    <w:rsid w:val="240F3379"/>
    <w:rsid w:val="2414469F"/>
    <w:rsid w:val="266C26D2"/>
    <w:rsid w:val="29C9157A"/>
    <w:rsid w:val="2B64726E"/>
    <w:rsid w:val="2B971227"/>
    <w:rsid w:val="2BEC1B6F"/>
    <w:rsid w:val="2CF653D4"/>
    <w:rsid w:val="2D5A7534"/>
    <w:rsid w:val="2DB42060"/>
    <w:rsid w:val="31B04D12"/>
    <w:rsid w:val="31B73543"/>
    <w:rsid w:val="324723BA"/>
    <w:rsid w:val="330A3F6B"/>
    <w:rsid w:val="34B30D84"/>
    <w:rsid w:val="36154C51"/>
    <w:rsid w:val="37AD17E4"/>
    <w:rsid w:val="38D03547"/>
    <w:rsid w:val="391546CE"/>
    <w:rsid w:val="3A6B5E65"/>
    <w:rsid w:val="3B5E4245"/>
    <w:rsid w:val="3C4F52C5"/>
    <w:rsid w:val="3CFC6F44"/>
    <w:rsid w:val="3D39143D"/>
    <w:rsid w:val="3D6D780B"/>
    <w:rsid w:val="3DA678B1"/>
    <w:rsid w:val="3ED44193"/>
    <w:rsid w:val="3F225AA3"/>
    <w:rsid w:val="401A66FC"/>
    <w:rsid w:val="40FB3FEA"/>
    <w:rsid w:val="41890484"/>
    <w:rsid w:val="422C131F"/>
    <w:rsid w:val="446C2DD2"/>
    <w:rsid w:val="44870B68"/>
    <w:rsid w:val="46DF69E1"/>
    <w:rsid w:val="472F5DC6"/>
    <w:rsid w:val="47DD645F"/>
    <w:rsid w:val="480D3F42"/>
    <w:rsid w:val="49661CFC"/>
    <w:rsid w:val="49E360C7"/>
    <w:rsid w:val="4A4F0FFA"/>
    <w:rsid w:val="4A8C4750"/>
    <w:rsid w:val="4AA40703"/>
    <w:rsid w:val="4B4B003B"/>
    <w:rsid w:val="4C1A42D0"/>
    <w:rsid w:val="4CE40936"/>
    <w:rsid w:val="4D920BCF"/>
    <w:rsid w:val="4F687F37"/>
    <w:rsid w:val="4F6D6363"/>
    <w:rsid w:val="4FEE1EAF"/>
    <w:rsid w:val="50441287"/>
    <w:rsid w:val="505C62DA"/>
    <w:rsid w:val="51532A7B"/>
    <w:rsid w:val="51C548F3"/>
    <w:rsid w:val="51E91049"/>
    <w:rsid w:val="525E4232"/>
    <w:rsid w:val="531967B7"/>
    <w:rsid w:val="53297640"/>
    <w:rsid w:val="539D5ADC"/>
    <w:rsid w:val="54930296"/>
    <w:rsid w:val="560E0898"/>
    <w:rsid w:val="566A1F66"/>
    <w:rsid w:val="56B518CE"/>
    <w:rsid w:val="575C02FA"/>
    <w:rsid w:val="577C37AC"/>
    <w:rsid w:val="57C70491"/>
    <w:rsid w:val="591B3341"/>
    <w:rsid w:val="59A40FED"/>
    <w:rsid w:val="59B83A63"/>
    <w:rsid w:val="5A01369D"/>
    <w:rsid w:val="5A5E041A"/>
    <w:rsid w:val="5C1843D5"/>
    <w:rsid w:val="5C7929A2"/>
    <w:rsid w:val="5E824AD5"/>
    <w:rsid w:val="60253011"/>
    <w:rsid w:val="61EE503F"/>
    <w:rsid w:val="6227175E"/>
    <w:rsid w:val="6320544E"/>
    <w:rsid w:val="64634696"/>
    <w:rsid w:val="66C60A29"/>
    <w:rsid w:val="66D04BFE"/>
    <w:rsid w:val="674578E4"/>
    <w:rsid w:val="674742E4"/>
    <w:rsid w:val="678636F0"/>
    <w:rsid w:val="68127D7F"/>
    <w:rsid w:val="69264D86"/>
    <w:rsid w:val="697F0C22"/>
    <w:rsid w:val="6B62753A"/>
    <w:rsid w:val="6CC46801"/>
    <w:rsid w:val="6EE53351"/>
    <w:rsid w:val="6F1A7490"/>
    <w:rsid w:val="7030652D"/>
    <w:rsid w:val="707B05FB"/>
    <w:rsid w:val="712B2D8E"/>
    <w:rsid w:val="718448F2"/>
    <w:rsid w:val="71A74265"/>
    <w:rsid w:val="72142320"/>
    <w:rsid w:val="728B348E"/>
    <w:rsid w:val="7353026B"/>
    <w:rsid w:val="73B00B38"/>
    <w:rsid w:val="73D55B1D"/>
    <w:rsid w:val="75A274FB"/>
    <w:rsid w:val="76587988"/>
    <w:rsid w:val="771F1A1E"/>
    <w:rsid w:val="77951896"/>
    <w:rsid w:val="779B0CBA"/>
    <w:rsid w:val="7844695B"/>
    <w:rsid w:val="791E5585"/>
    <w:rsid w:val="7C7750F6"/>
    <w:rsid w:val="7C9653F4"/>
    <w:rsid w:val="7D6924B7"/>
    <w:rsid w:val="7D99311C"/>
    <w:rsid w:val="7DCF5B74"/>
    <w:rsid w:val="7E406F3E"/>
    <w:rsid w:val="7F0A1A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character" w:default="1" w:styleId="53">
    <w:name w:val="Default Paragraph Font"/>
    <w:autoRedefine/>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9">
    <w:name w:val="toc 7"/>
    <w:basedOn w:val="1"/>
    <w:next w:val="1"/>
    <w:qFormat/>
    <w:uiPriority w:val="0"/>
    <w:pPr>
      <w:ind w:left="1260"/>
      <w:jc w:val="left"/>
    </w:pPr>
  </w:style>
  <w:style w:type="paragraph" w:styleId="10">
    <w:name w:val="table of authorities"/>
    <w:basedOn w:val="1"/>
    <w:next w:val="1"/>
    <w:qFormat/>
    <w:uiPriority w:val="0"/>
    <w:pPr>
      <w:ind w:left="420" w:leftChars="200"/>
    </w:pPr>
  </w:style>
  <w:style w:type="paragraph" w:styleId="11">
    <w:name w:val="index 8"/>
    <w:basedOn w:val="1"/>
    <w:next w:val="1"/>
    <w:autoRedefine/>
    <w:qFormat/>
    <w:uiPriority w:val="0"/>
    <w:pPr>
      <w:ind w:left="1400" w:leftChars="1400"/>
    </w:pPr>
  </w:style>
  <w:style w:type="paragraph" w:styleId="12">
    <w:name w:val="index 5"/>
    <w:basedOn w:val="1"/>
    <w:next w:val="1"/>
    <w:qFormat/>
    <w:uiPriority w:val="0"/>
    <w:pPr>
      <w:ind w:left="800" w:leftChars="800"/>
    </w:pPr>
  </w:style>
  <w:style w:type="paragraph" w:styleId="13">
    <w:name w:val="Document Map"/>
    <w:basedOn w:val="1"/>
    <w:qFormat/>
    <w:uiPriority w:val="0"/>
    <w:pPr>
      <w:shd w:val="clear" w:color="auto" w:fill="000080"/>
    </w:pPr>
  </w:style>
  <w:style w:type="paragraph" w:styleId="14">
    <w:name w:val="toa heading"/>
    <w:basedOn w:val="1"/>
    <w:next w:val="1"/>
    <w:qFormat/>
    <w:uiPriority w:val="0"/>
    <w:pPr>
      <w:spacing w:before="120" w:beforeLines="0" w:beforeAutospacing="0"/>
    </w:pPr>
    <w:rPr>
      <w:rFonts w:ascii="Arial" w:hAnsi="Arial"/>
      <w:b/>
    </w:rPr>
  </w:style>
  <w:style w:type="paragraph" w:styleId="15">
    <w:name w:val="annotation text"/>
    <w:basedOn w:val="1"/>
    <w:qFormat/>
    <w:uiPriority w:val="0"/>
    <w:pPr>
      <w:jc w:val="left"/>
    </w:pPr>
  </w:style>
  <w:style w:type="paragraph" w:styleId="16">
    <w:name w:val="index 6"/>
    <w:basedOn w:val="1"/>
    <w:next w:val="1"/>
    <w:qFormat/>
    <w:uiPriority w:val="0"/>
    <w:pPr>
      <w:ind w:left="1000" w:leftChars="1000"/>
    </w:pPr>
  </w:style>
  <w:style w:type="paragraph" w:styleId="17">
    <w:name w:val="Salutation"/>
    <w:basedOn w:val="1"/>
    <w:next w:val="1"/>
    <w:qFormat/>
    <w:uiPriority w:val="0"/>
    <w:rPr>
      <w:rFonts w:ascii="仿宋_GB2312" w:eastAsia="仿宋_GB2312"/>
      <w:sz w:val="28"/>
      <w:szCs w:val="20"/>
    </w:rPr>
  </w:style>
  <w:style w:type="paragraph" w:styleId="18">
    <w:name w:val="Body Text 3"/>
    <w:basedOn w:val="1"/>
    <w:qFormat/>
    <w:uiPriority w:val="0"/>
    <w:rPr>
      <w:rFonts w:ascii="黑体" w:hAnsi="Arial" w:eastAsia="黑体"/>
      <w:b/>
      <w:sz w:val="28"/>
    </w:rPr>
  </w:style>
  <w:style w:type="paragraph" w:styleId="19">
    <w:name w:val="Body Text"/>
    <w:basedOn w:val="1"/>
    <w:qFormat/>
    <w:uiPriority w:val="0"/>
    <w:rPr>
      <w:rFonts w:ascii="宋体" w:hAnsi="Arial"/>
      <w:sz w:val="28"/>
    </w:rPr>
  </w:style>
  <w:style w:type="paragraph" w:styleId="20">
    <w:name w:val="Body Text Indent"/>
    <w:basedOn w:val="1"/>
    <w:next w:val="21"/>
    <w:qFormat/>
    <w:uiPriority w:val="0"/>
    <w:pPr>
      <w:ind w:firstLine="645"/>
    </w:pPr>
    <w:rPr>
      <w:rFonts w:ascii="楷体_GB2312" w:eastAsia="楷体_GB2312"/>
      <w:sz w:val="32"/>
    </w:rPr>
  </w:style>
  <w:style w:type="paragraph" w:styleId="21">
    <w:name w:val="envelope return"/>
    <w:basedOn w:val="1"/>
    <w:qFormat/>
    <w:uiPriority w:val="0"/>
    <w:pPr>
      <w:widowControl/>
    </w:pPr>
    <w:rPr>
      <w:kern w:val="0"/>
      <w:sz w:val="22"/>
      <w:szCs w:val="20"/>
      <w:lang w:val="en-GB" w:eastAsia="en-US"/>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style>
  <w:style w:type="paragraph" w:styleId="24">
    <w:name w:val="toc 3"/>
    <w:basedOn w:val="1"/>
    <w:next w:val="1"/>
    <w:qFormat/>
    <w:uiPriority w:val="39"/>
    <w:pPr>
      <w:ind w:left="420"/>
      <w:jc w:val="left"/>
    </w:pPr>
    <w:rPr>
      <w:i/>
    </w:rPr>
  </w:style>
  <w:style w:type="paragraph" w:styleId="25">
    <w:name w:val="Plain Text"/>
    <w:basedOn w:val="1"/>
    <w:link w:val="61"/>
    <w:qFormat/>
    <w:uiPriority w:val="0"/>
    <w:rPr>
      <w:rFonts w:ascii="宋体" w:hAnsi="Courier New"/>
    </w:rPr>
  </w:style>
  <w:style w:type="paragraph" w:styleId="26">
    <w:name w:val="toc 8"/>
    <w:basedOn w:val="1"/>
    <w:next w:val="1"/>
    <w:qFormat/>
    <w:uiPriority w:val="0"/>
    <w:pPr>
      <w:ind w:left="1470"/>
      <w:jc w:val="left"/>
    </w:pPr>
  </w:style>
  <w:style w:type="paragraph" w:styleId="27">
    <w:name w:val="index 3"/>
    <w:basedOn w:val="1"/>
    <w:next w:val="1"/>
    <w:qFormat/>
    <w:uiPriority w:val="0"/>
    <w:pPr>
      <w:ind w:left="400" w:leftChars="400"/>
    </w:pPr>
  </w:style>
  <w:style w:type="paragraph" w:styleId="28">
    <w:name w:val="Date"/>
    <w:basedOn w:val="1"/>
    <w:next w:val="1"/>
    <w:link w:val="62"/>
    <w:qFormat/>
    <w:uiPriority w:val="0"/>
    <w:rPr>
      <w:b/>
      <w:sz w:val="28"/>
    </w:rPr>
  </w:style>
  <w:style w:type="paragraph" w:styleId="29">
    <w:name w:val="Body Text Indent 2"/>
    <w:basedOn w:val="1"/>
    <w:qFormat/>
    <w:uiPriority w:val="0"/>
    <w:pPr>
      <w:ind w:left="630" w:firstLine="645"/>
    </w:pPr>
    <w:rPr>
      <w:rFonts w:ascii="Arial" w:hAnsi="Arial" w:eastAsia="仿宋_GB2312"/>
      <w:sz w:val="32"/>
    </w:rPr>
  </w:style>
  <w:style w:type="paragraph" w:styleId="30">
    <w:name w:val="Balloon Text"/>
    <w:basedOn w:val="1"/>
    <w:qFormat/>
    <w:uiPriority w:val="0"/>
    <w:rPr>
      <w:sz w:val="18"/>
    </w:rPr>
  </w:style>
  <w:style w:type="paragraph" w:styleId="31">
    <w:name w:val="footer"/>
    <w:basedOn w:val="1"/>
    <w:link w:val="63"/>
    <w:qFormat/>
    <w:uiPriority w:val="99"/>
    <w:pPr>
      <w:tabs>
        <w:tab w:val="center" w:pos="4153"/>
        <w:tab w:val="right" w:pos="8306"/>
      </w:tabs>
      <w:snapToGrid w:val="0"/>
      <w:jc w:val="left"/>
    </w:pPr>
    <w:rPr>
      <w:sz w:val="18"/>
    </w:rPr>
  </w:style>
  <w:style w:type="paragraph" w:styleId="32">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pPr>
      <w:spacing w:before="120" w:beforeLines="0" w:beforeAutospacing="0" w:after="120" w:afterLines="0" w:afterAutospacing="0"/>
      <w:jc w:val="left"/>
    </w:pPr>
    <w:rPr>
      <w:caps/>
    </w:rPr>
  </w:style>
  <w:style w:type="paragraph" w:styleId="34">
    <w:name w:val="toc 4"/>
    <w:basedOn w:val="1"/>
    <w:next w:val="1"/>
    <w:qFormat/>
    <w:uiPriority w:val="0"/>
    <w:pPr>
      <w:ind w:left="630"/>
      <w:jc w:val="left"/>
    </w:pPr>
  </w:style>
  <w:style w:type="paragraph" w:styleId="35">
    <w:name w:val="index heading"/>
    <w:basedOn w:val="1"/>
    <w:next w:val="36"/>
    <w:qFormat/>
    <w:uiPriority w:val="0"/>
    <w:rPr>
      <w:rFonts w:eastAsia="宋体"/>
      <w:kern w:val="2"/>
      <w:sz w:val="21"/>
      <w:lang w:val="en-US" w:eastAsia="zh-CN"/>
    </w:rPr>
  </w:style>
  <w:style w:type="paragraph" w:styleId="36">
    <w:name w:val="index 1"/>
    <w:basedOn w:val="1"/>
    <w:next w:val="1"/>
    <w:qFormat/>
    <w:uiPriority w:val="0"/>
    <w:pPr>
      <w:jc w:val="center"/>
    </w:pPr>
    <w:rPr>
      <w:rFonts w:ascii="仿宋_GB2312" w:eastAsia="仿宋_GB2312"/>
      <w:b/>
      <w:sz w:val="28"/>
    </w:rPr>
  </w:style>
  <w:style w:type="paragraph" w:styleId="37">
    <w:name w:val="List"/>
    <w:basedOn w:val="1"/>
    <w:qFormat/>
    <w:uiPriority w:val="0"/>
    <w:pPr>
      <w:ind w:left="200" w:hanging="200" w:hangingChars="200"/>
    </w:pPr>
    <w:rPr>
      <w:rFonts w:ascii="Calibri" w:hAnsi="Calibri"/>
      <w:szCs w:val="22"/>
    </w:rPr>
  </w:style>
  <w:style w:type="paragraph" w:styleId="38">
    <w:name w:val="footnote text"/>
    <w:basedOn w:val="1"/>
    <w:link w:val="65"/>
    <w:qFormat/>
    <w:uiPriority w:val="0"/>
    <w:pPr>
      <w:snapToGrid w:val="0"/>
      <w:jc w:val="left"/>
    </w:pPr>
    <w:rPr>
      <w:sz w:val="18"/>
      <w:szCs w:val="18"/>
    </w:rPr>
  </w:style>
  <w:style w:type="paragraph" w:styleId="39">
    <w:name w:val="toc 6"/>
    <w:basedOn w:val="1"/>
    <w:next w:val="1"/>
    <w:qFormat/>
    <w:uiPriority w:val="0"/>
    <w:pPr>
      <w:ind w:left="1050"/>
      <w:jc w:val="left"/>
    </w:pPr>
  </w:style>
  <w:style w:type="paragraph" w:styleId="40">
    <w:name w:val="Body Text Indent 3"/>
    <w:basedOn w:val="1"/>
    <w:qFormat/>
    <w:uiPriority w:val="0"/>
    <w:pPr>
      <w:ind w:firstLine="645"/>
    </w:pPr>
    <w:rPr>
      <w:rFonts w:ascii="仿宋_GB2312" w:hAnsi="Arial" w:eastAsia="仿宋_GB2312"/>
      <w:color w:val="000000"/>
      <w:sz w:val="30"/>
    </w:rPr>
  </w:style>
  <w:style w:type="paragraph" w:styleId="41">
    <w:name w:val="index 7"/>
    <w:basedOn w:val="1"/>
    <w:next w:val="1"/>
    <w:qFormat/>
    <w:uiPriority w:val="0"/>
    <w:pPr>
      <w:ind w:left="1200" w:leftChars="1200"/>
    </w:pPr>
  </w:style>
  <w:style w:type="paragraph" w:styleId="42">
    <w:name w:val="index 9"/>
    <w:basedOn w:val="1"/>
    <w:next w:val="1"/>
    <w:qFormat/>
    <w:uiPriority w:val="0"/>
    <w:pPr>
      <w:ind w:left="1600" w:leftChars="1600"/>
    </w:pPr>
  </w:style>
  <w:style w:type="paragraph" w:styleId="43">
    <w:name w:val="toc 2"/>
    <w:basedOn w:val="1"/>
    <w:next w:val="1"/>
    <w:qFormat/>
    <w:uiPriority w:val="39"/>
    <w:pPr>
      <w:ind w:left="210"/>
      <w:jc w:val="left"/>
    </w:pPr>
    <w:rPr>
      <w:smallCaps/>
      <w:sz w:val="28"/>
    </w:rPr>
  </w:style>
  <w:style w:type="paragraph" w:styleId="44">
    <w:name w:val="toc 9"/>
    <w:basedOn w:val="1"/>
    <w:next w:val="1"/>
    <w:qFormat/>
    <w:uiPriority w:val="0"/>
    <w:pPr>
      <w:ind w:left="1680"/>
      <w:jc w:val="left"/>
    </w:pPr>
  </w:style>
  <w:style w:type="paragraph" w:styleId="45">
    <w:name w:val="Body Text 2"/>
    <w:basedOn w:val="1"/>
    <w:qFormat/>
    <w:uiPriority w:val="0"/>
    <w:rPr>
      <w:rFonts w:ascii="仿宋_GB2312" w:eastAsia="仿宋_GB2312"/>
      <w:b/>
      <w:sz w:val="24"/>
    </w:rPr>
  </w:style>
  <w:style w:type="paragraph" w:styleId="4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7">
    <w:name w:val="index 2"/>
    <w:basedOn w:val="1"/>
    <w:next w:val="1"/>
    <w:qFormat/>
    <w:uiPriority w:val="0"/>
    <w:pPr>
      <w:ind w:left="200" w:leftChars="200"/>
    </w:pPr>
  </w:style>
  <w:style w:type="paragraph" w:styleId="48">
    <w:name w:val="annotation subject"/>
    <w:basedOn w:val="15"/>
    <w:next w:val="15"/>
    <w:qFormat/>
    <w:uiPriority w:val="0"/>
    <w:rPr>
      <w:b/>
      <w:bCs/>
    </w:rPr>
  </w:style>
  <w:style w:type="paragraph" w:styleId="49">
    <w:name w:val="Body Text First Indent"/>
    <w:basedOn w:val="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0">
    <w:name w:val="Body Text First Indent 2"/>
    <w:basedOn w:val="20"/>
    <w:next w:val="37"/>
    <w:qFormat/>
    <w:uiPriority w:val="0"/>
    <w:pPr>
      <w:spacing w:before="0" w:after="120" w:line="240" w:lineRule="auto"/>
      <w:ind w:left="420" w:firstLine="0" w:firstLineChars="0"/>
    </w:pPr>
    <w:rPr>
      <w:rFonts w:ascii="Times New Roman" w:hAnsi="Times New Roman"/>
      <w:szCs w:val="20"/>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color w:val="CC0033"/>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styleId="60">
    <w:name w:val="footnote reference"/>
    <w:qFormat/>
    <w:uiPriority w:val="0"/>
    <w:rPr>
      <w:vertAlign w:val="superscript"/>
    </w:rPr>
  </w:style>
  <w:style w:type="character" w:customStyle="1" w:styleId="61">
    <w:name w:val="纯文本 Char"/>
    <w:link w:val="25"/>
    <w:qFormat/>
    <w:locked/>
    <w:uiPriority w:val="0"/>
    <w:rPr>
      <w:rFonts w:ascii="宋体" w:hAnsi="Courier New"/>
      <w:kern w:val="2"/>
      <w:sz w:val="21"/>
    </w:rPr>
  </w:style>
  <w:style w:type="character" w:customStyle="1" w:styleId="62">
    <w:name w:val="日期 Char1"/>
    <w:link w:val="28"/>
    <w:qFormat/>
    <w:uiPriority w:val="0"/>
    <w:rPr>
      <w:b/>
      <w:kern w:val="2"/>
      <w:sz w:val="28"/>
    </w:rPr>
  </w:style>
  <w:style w:type="character" w:customStyle="1" w:styleId="63">
    <w:name w:val="页脚 Char"/>
    <w:link w:val="31"/>
    <w:qFormat/>
    <w:uiPriority w:val="99"/>
    <w:rPr>
      <w:kern w:val="2"/>
      <w:sz w:val="18"/>
    </w:rPr>
  </w:style>
  <w:style w:type="character" w:customStyle="1" w:styleId="64">
    <w:name w:val="页眉 Char"/>
    <w:link w:val="32"/>
    <w:qFormat/>
    <w:uiPriority w:val="0"/>
    <w:rPr>
      <w:kern w:val="2"/>
      <w:sz w:val="18"/>
    </w:rPr>
  </w:style>
  <w:style w:type="character" w:customStyle="1" w:styleId="65">
    <w:name w:val="脚注文本 Char"/>
    <w:link w:val="38"/>
    <w:qFormat/>
    <w:uiPriority w:val="0"/>
    <w:rPr>
      <w:kern w:val="2"/>
      <w:sz w:val="18"/>
      <w:szCs w:val="18"/>
    </w:rPr>
  </w:style>
  <w:style w:type="character" w:customStyle="1" w:styleId="66">
    <w:name w:val="标题 4 Char"/>
    <w:qFormat/>
    <w:uiPriority w:val="0"/>
    <w:rPr>
      <w:rFonts w:ascii="Arial" w:hAnsi="Arial" w:eastAsia="黑体"/>
      <w:b/>
      <w:kern w:val="2"/>
      <w:sz w:val="28"/>
      <w:lang w:val="en-US" w:eastAsia="zh-CN"/>
    </w:rPr>
  </w:style>
  <w:style w:type="character" w:customStyle="1" w:styleId="67">
    <w:name w:val="索引标题 Char Char"/>
    <w:qFormat/>
    <w:uiPriority w:val="0"/>
    <w:rPr>
      <w:rFonts w:eastAsia="宋体"/>
      <w:kern w:val="2"/>
      <w:sz w:val="21"/>
      <w:lang w:val="en-US" w:eastAsia="zh-CN"/>
    </w:rPr>
  </w:style>
  <w:style w:type="character" w:customStyle="1" w:styleId="68">
    <w:name w:val="标题 1 Char"/>
    <w:qFormat/>
    <w:uiPriority w:val="0"/>
    <w:rPr>
      <w:rFonts w:eastAsia="宋体"/>
      <w:b/>
      <w:kern w:val="44"/>
      <w:sz w:val="30"/>
      <w:lang w:val="en-US" w:eastAsia="zh-CN"/>
    </w:rPr>
  </w:style>
  <w:style w:type="character" w:customStyle="1" w:styleId="69">
    <w:name w:val="未处理的提及"/>
    <w:unhideWhenUsed/>
    <w:qFormat/>
    <w:uiPriority w:val="99"/>
    <w:rPr>
      <w:color w:val="605E5C"/>
      <w:shd w:val="clear" w:color="auto" w:fill="E1DFDD"/>
    </w:rPr>
  </w:style>
  <w:style w:type="paragraph" w:customStyle="1" w:styleId="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71">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styleId="72">
    <w:name w:val="List Paragraph"/>
    <w:basedOn w:val="1"/>
    <w:qFormat/>
    <w:uiPriority w:val="0"/>
    <w:pPr>
      <w:ind w:firstLine="420" w:firstLineChars="200"/>
    </w:pPr>
    <w:rPr>
      <w:szCs w:val="24"/>
    </w:rPr>
  </w:style>
  <w:style w:type="paragraph" w:customStyle="1" w:styleId="73">
    <w:name w:val="Char"/>
    <w:basedOn w:val="1"/>
    <w:qFormat/>
    <w:uiPriority w:val="0"/>
    <w:rPr>
      <w:rFonts w:ascii="Tahoma" w:hAnsi="Tahoma"/>
      <w:sz w:val="24"/>
    </w:rPr>
  </w:style>
  <w:style w:type="paragraph" w:customStyle="1" w:styleId="74">
    <w:name w:val="Default Paragraph Char Char Char Char"/>
    <w:basedOn w:val="1"/>
    <w:next w:val="1"/>
    <w:qFormat/>
    <w:uiPriority w:val="0"/>
    <w:pPr>
      <w:widowControl/>
      <w:spacing w:line="360" w:lineRule="auto"/>
      <w:jc w:val="left"/>
    </w:pPr>
    <w:rPr>
      <w:kern w:val="0"/>
      <w:lang w:eastAsia="en-US"/>
    </w:rPr>
  </w:style>
  <w:style w:type="paragraph" w:customStyle="1" w:styleId="75">
    <w:name w:val="一级标题"/>
    <w:basedOn w:val="1"/>
    <w:next w:val="76"/>
    <w:qFormat/>
    <w:uiPriority w:val="0"/>
    <w:pPr>
      <w:tabs>
        <w:tab w:val="left" w:pos="425"/>
      </w:tabs>
      <w:spacing w:after="312" w:afterLines="100"/>
      <w:ind w:left="850" w:hanging="425"/>
      <w:outlineLvl w:val="0"/>
    </w:pPr>
    <w:rPr>
      <w:rFonts w:ascii="黑体" w:eastAsia="黑体"/>
      <w:sz w:val="30"/>
    </w:rPr>
  </w:style>
  <w:style w:type="paragraph" w:customStyle="1" w:styleId="76">
    <w:name w:val="二级标题"/>
    <w:basedOn w:val="1"/>
    <w:next w:val="77"/>
    <w:qFormat/>
    <w:uiPriority w:val="0"/>
    <w:pPr>
      <w:tabs>
        <w:tab w:val="left" w:pos="992"/>
      </w:tabs>
      <w:ind w:left="992" w:hanging="567"/>
      <w:outlineLvl w:val="1"/>
    </w:pPr>
    <w:rPr>
      <w:rFonts w:ascii="黑体" w:eastAsia="黑体"/>
      <w:sz w:val="28"/>
    </w:rPr>
  </w:style>
  <w:style w:type="paragraph" w:customStyle="1" w:styleId="77">
    <w:name w:val="文章正文"/>
    <w:basedOn w:val="1"/>
    <w:qFormat/>
    <w:uiPriority w:val="0"/>
    <w:pPr>
      <w:tabs>
        <w:tab w:val="left" w:pos="992"/>
      </w:tabs>
      <w:spacing w:before="156" w:beforeLines="50" w:after="156" w:afterLines="50" w:line="320" w:lineRule="exact"/>
      <w:ind w:firstLine="200" w:firstLineChars="200"/>
    </w:pPr>
    <w:rPr>
      <w:rFonts w:ascii="仿宋_GB2312" w:eastAsia="仿宋_GB2312"/>
      <w:sz w:val="28"/>
    </w:rPr>
  </w:style>
  <w:style w:type="paragraph" w:customStyle="1" w:styleId="7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9">
    <w:name w:val=" Char"/>
    <w:basedOn w:val="1"/>
    <w:qFormat/>
    <w:uiPriority w:val="0"/>
  </w:style>
  <w:style w:type="paragraph" w:customStyle="1" w:styleId="80">
    <w:name w:val=" Char Char Char"/>
    <w:basedOn w:val="1"/>
    <w:qFormat/>
    <w:uiPriority w:val="0"/>
    <w:rPr>
      <w:rFonts w:ascii="Tahoma" w:hAnsi="Tahoma"/>
      <w:sz w:val="24"/>
    </w:rPr>
  </w:style>
  <w:style w:type="paragraph" w:customStyle="1" w:styleId="81">
    <w:name w:val="D&amp;L"/>
    <w:basedOn w:val="32"/>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2">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83">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84">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8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86">
    <w:name w:val="SUR-需求定义-第4级"/>
    <w:basedOn w:val="5"/>
    <w:next w:val="1"/>
    <w:qFormat/>
    <w:uiPriority w:val="0"/>
    <w:pPr>
      <w:tabs>
        <w:tab w:val="left" w:pos="1080"/>
      </w:tabs>
      <w:spacing w:before="0" w:after="0"/>
      <w:ind w:left="-283" w:firstLine="283"/>
      <w:jc w:val="left"/>
    </w:pPr>
    <w:rPr>
      <w:b w:val="0"/>
      <w:color w:val="0000FF"/>
      <w:sz w:val="24"/>
    </w:rPr>
  </w:style>
  <w:style w:type="paragraph" w:customStyle="1" w:styleId="87">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8">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0">
    <w:name w:val="Char Char Char"/>
    <w:basedOn w:val="1"/>
    <w:qFormat/>
    <w:uiPriority w:val="0"/>
    <w:rPr>
      <w:rFonts w:ascii="Tahoma" w:hAnsi="Tahoma"/>
      <w:sz w:val="24"/>
    </w:rPr>
  </w:style>
  <w:style w:type="paragraph" w:customStyle="1" w:styleId="91">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2">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3">
    <w:name w:val=" Char1"/>
    <w:basedOn w:val="1"/>
    <w:qFormat/>
    <w:uiPriority w:val="0"/>
    <w:rPr>
      <w:rFonts w:ascii="Tahoma" w:hAnsi="Tahoma"/>
      <w:sz w:val="24"/>
    </w:rPr>
  </w:style>
  <w:style w:type="paragraph" w:customStyle="1" w:styleId="94">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5">
    <w:name w:val="_Style 94"/>
    <w:basedOn w:val="2"/>
    <w:next w:val="1"/>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 w:type="paragraph" w:customStyle="1" w:styleId="96">
    <w:name w:val="Char Char Char Char Char Char Char1 Char"/>
    <w:basedOn w:val="1"/>
    <w:qFormat/>
    <w:uiPriority w:val="0"/>
    <w:rPr>
      <w:rFonts w:ascii="Tahoma" w:hAnsi="Tahoma"/>
      <w:sz w:val="24"/>
    </w:rPr>
  </w:style>
  <w:style w:type="paragraph" w:customStyle="1" w:styleId="97">
    <w:name w:val="正文三级标题"/>
    <w:basedOn w:val="1"/>
    <w:qFormat/>
    <w:uiPriority w:val="0"/>
    <w:pPr>
      <w:widowControl/>
      <w:spacing w:line="360" w:lineRule="auto"/>
      <w:jc w:val="left"/>
    </w:pPr>
    <w:rPr>
      <w:rFonts w:ascii="Arial" w:hAnsi="Arial" w:eastAsia="微软雅黑" w:cs="华文细黑"/>
      <w:b/>
      <w:color w:val="949832"/>
      <w:kern w:val="0"/>
      <w:szCs w:val="21"/>
      <w:lang w:val="en-GB"/>
    </w:rPr>
  </w:style>
  <w:style w:type="paragraph" w:customStyle="1" w:styleId="98">
    <w:name w:val="Char Char Char Char Char"/>
    <w:basedOn w:val="1"/>
    <w:qFormat/>
    <w:uiPriority w:val="0"/>
    <w:rPr>
      <w:rFonts w:ascii="Tahoma" w:hAnsi="Tahoma"/>
      <w:sz w:val="24"/>
    </w:rPr>
  </w:style>
  <w:style w:type="paragraph" w:customStyle="1" w:styleId="99">
    <w:name w:val="基本文字 Char"/>
    <w:basedOn w:val="1"/>
    <w:qFormat/>
    <w:uiPriority w:val="0"/>
    <w:pPr>
      <w:spacing w:before="156" w:beforeLines="0" w:beforeAutospacing="0" w:line="400" w:lineRule="atLeast"/>
      <w:ind w:firstLine="540" w:firstLineChars="225"/>
    </w:pPr>
    <w:rPr>
      <w:sz w:val="24"/>
    </w:rPr>
  </w:style>
  <w:style w:type="paragraph" w:customStyle="1" w:styleId="100">
    <w:name w:val="_Style 99"/>
    <w:unhideWhenUsed/>
    <w:qFormat/>
    <w:uiPriority w:val="99"/>
    <w:rPr>
      <w:rFonts w:ascii="Times New Roman" w:hAnsi="Times New Roman" w:eastAsia="宋体" w:cs="Times New Roman"/>
      <w:kern w:val="2"/>
      <w:sz w:val="21"/>
      <w:lang w:val="en-US" w:eastAsia="zh-CN" w:bidi="ar-SA"/>
    </w:rPr>
  </w:style>
  <w:style w:type="character" w:customStyle="1" w:styleId="101">
    <w:name w:val="日期 Char"/>
    <w:qFormat/>
    <w:uiPriority w:val="0"/>
    <w:rPr>
      <w:rFonts w:ascii="Times New Roman" w:hAnsi="Times New Roman"/>
      <w:b/>
      <w:kern w:val="2"/>
      <w:sz w:val="28"/>
    </w:rPr>
  </w:style>
  <w:style w:type="character" w:customStyle="1" w:styleId="102">
    <w:name w:val="font21"/>
    <w:basedOn w:val="53"/>
    <w:qFormat/>
    <w:uiPriority w:val="0"/>
    <w:rPr>
      <w:rFonts w:hint="eastAsia" w:ascii="宋体" w:hAnsi="宋体" w:eastAsia="宋体" w:cs="宋体"/>
      <w:b/>
      <w:bCs/>
      <w:color w:val="000000"/>
      <w:sz w:val="20"/>
      <w:szCs w:val="20"/>
      <w:u w:val="none"/>
    </w:rPr>
  </w:style>
  <w:style w:type="character" w:customStyle="1" w:styleId="103">
    <w:name w:val="font11"/>
    <w:basedOn w:val="53"/>
    <w:qFormat/>
    <w:uiPriority w:val="0"/>
    <w:rPr>
      <w:rFonts w:hint="eastAsia" w:ascii="宋体" w:hAnsi="宋体" w:eastAsia="宋体" w:cs="宋体"/>
      <w:color w:val="000000"/>
      <w:sz w:val="20"/>
      <w:szCs w:val="20"/>
      <w:u w:val="none"/>
    </w:rPr>
  </w:style>
  <w:style w:type="character" w:customStyle="1" w:styleId="104">
    <w:name w:val="font51"/>
    <w:basedOn w:val="53"/>
    <w:qFormat/>
    <w:uiPriority w:val="0"/>
    <w:rPr>
      <w:rFonts w:ascii="宋体" w:hAnsi="宋体" w:eastAsia="宋体" w:cs="宋体"/>
      <w:b/>
      <w:bCs/>
      <w:color w:val="000000"/>
      <w:sz w:val="22"/>
      <w:szCs w:val="22"/>
      <w:u w:val="none"/>
    </w:rPr>
  </w:style>
  <w:style w:type="character" w:customStyle="1" w:styleId="105">
    <w:name w:val="font61"/>
    <w:basedOn w:val="53"/>
    <w:qFormat/>
    <w:uiPriority w:val="0"/>
    <w:rPr>
      <w:rFonts w:hint="default" w:ascii="Calibri" w:hAnsi="Calibri" w:cs="Calibri"/>
      <w:b/>
      <w:bCs/>
      <w:color w:val="000000"/>
      <w:sz w:val="22"/>
      <w:szCs w:val="22"/>
      <w:u w:val="none"/>
    </w:rPr>
  </w:style>
  <w:style w:type="character" w:customStyle="1" w:styleId="106">
    <w:name w:val="font71"/>
    <w:basedOn w:val="53"/>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4651</Words>
  <Characters>4842</Characters>
  <Lines>39</Lines>
  <Paragraphs>11</Paragraphs>
  <TotalTime>2804</TotalTime>
  <ScaleCrop>false</ScaleCrop>
  <LinksUpToDate>false</LinksUpToDate>
  <CharactersWithSpaces>5475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2023-12-04T09:58:00Z</dcterms:created>
  <dc:creator>lyl</dc:creator>
  <cp:lastModifiedBy>南笙丶</cp:lastModifiedBy>
  <cp:lastPrinted>2023-03-22T00:57:00Z</cp:lastPrinted>
  <dcterms:modified xsi:type="dcterms:W3CDTF">2026-02-02T06:46:09Z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5A2830B9C02F44C0B1F3F6648D9856C4_13</vt:lpwstr>
  </property>
  <property fmtid="{D5CDD505-2E9C-101B-9397-08002B2CF9AE}" pid="4" name="KSOTemplateDocerSaveRecord">
    <vt:lpwstr>eyJoZGlkIjoiZDUyNTYwMzlhMjQxMzAyYjkxODJlNmZiYmU4NWE0ZmUiLCJ1c2VySWQiOiI0MDQzMTAzNTIifQ==</vt:lpwstr>
  </property>
</Properties>
</file>