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lang w:val="zh-CN"/>
        </w:rPr>
      </w:sdtEndPr>
      <w:sdtContent>
        <w:p w14:paraId="7612BCB9">
          <w:pPr>
            <w:spacing w:line="900" w:lineRule="exact"/>
            <w:jc w:val="center"/>
            <w:rPr>
              <w:rFonts w:ascii="微软雅黑" w:hAnsi="微软雅黑" w:eastAsia="微软雅黑" w:cs="微软雅黑"/>
              <w:caps/>
              <w:sz w:val="22"/>
              <w:szCs w:val="22"/>
              <w:lang w:val="zh-CN"/>
            </w:rPr>
          </w:pPr>
          <w:bookmarkStart w:id="0" w:name="_Toc245092759"/>
          <w:bookmarkStart w:id="1" w:name="_Toc328559326"/>
          <w:bookmarkStart w:id="2" w:name="_Toc273602339"/>
        </w:p>
        <w:p w14:paraId="4C2DA281">
          <w:pPr>
            <w:adjustRightInd w:val="0"/>
            <w:snapToGrid w:val="0"/>
            <w:spacing w:beforeLines="20" w:afterLines="20"/>
            <w:jc w:val="center"/>
            <w:rPr>
              <w:rFonts w:ascii="黑体" w:hAnsi="黑体" w:eastAsia="黑体" w:cs="黑体"/>
              <w:bCs/>
              <w:sz w:val="56"/>
              <w:szCs w:val="56"/>
            </w:rPr>
          </w:pPr>
          <w:bookmarkStart w:id="3" w:name="OLE_LINK2"/>
          <w:bookmarkStart w:id="4" w:name="OLE_LINK1"/>
          <w:r>
            <w:rPr>
              <w:rFonts w:hint="eastAsia" w:ascii="黑体" w:hAnsi="黑体" w:eastAsia="黑体" w:cs="黑体"/>
              <w:bCs/>
              <w:sz w:val="56"/>
              <w:szCs w:val="56"/>
              <w:lang w:val="en-US" w:eastAsia="zh-CN"/>
            </w:rPr>
            <w:t>珺熙庭</w:t>
          </w:r>
          <w:r>
            <w:rPr>
              <w:rFonts w:hint="eastAsia" w:ascii="黑体" w:hAnsi="黑体" w:eastAsia="黑体" w:cs="黑体"/>
              <w:bCs/>
              <w:sz w:val="56"/>
              <w:szCs w:val="56"/>
            </w:rPr>
            <w:t>不动产权证委托办理服务</w:t>
          </w:r>
        </w:p>
        <w:bookmarkEnd w:id="3"/>
        <w:bookmarkEnd w:id="4"/>
        <w:p w14:paraId="258F19A9">
          <w:pPr>
            <w:adjustRightInd w:val="0"/>
            <w:snapToGrid w:val="0"/>
            <w:spacing w:beforeLines="20" w:afterLines="20" w:line="360" w:lineRule="auto"/>
            <w:jc w:val="center"/>
            <w:rPr>
              <w:rFonts w:eastAsia="黑体"/>
              <w:b/>
              <w:bCs/>
              <w:sz w:val="56"/>
              <w:szCs w:val="56"/>
            </w:rPr>
          </w:pPr>
        </w:p>
        <w:p w14:paraId="09D2B976">
          <w:pPr>
            <w:adjustRightInd w:val="0"/>
            <w:snapToGrid w:val="0"/>
            <w:spacing w:beforeLines="20" w:afterLines="20" w:line="360" w:lineRule="auto"/>
            <w:jc w:val="center"/>
            <w:rPr>
              <w:rFonts w:ascii="宋体" w:hAnsi="宋体"/>
              <w:bCs/>
              <w:sz w:val="84"/>
              <w:szCs w:val="84"/>
            </w:rPr>
          </w:pPr>
          <w:r>
            <w:rPr>
              <w:rFonts w:hint="eastAsia" w:ascii="宋体" w:hAnsi="宋体"/>
              <w:bCs/>
              <w:sz w:val="84"/>
              <w:szCs w:val="84"/>
            </w:rPr>
            <w:t>招</w:t>
          </w:r>
        </w:p>
        <w:p w14:paraId="3C150CBA">
          <w:pPr>
            <w:adjustRightInd w:val="0"/>
            <w:snapToGrid w:val="0"/>
            <w:spacing w:beforeLines="20" w:afterLines="20" w:line="360" w:lineRule="auto"/>
            <w:jc w:val="center"/>
            <w:rPr>
              <w:rFonts w:ascii="宋体" w:hAnsi="宋体"/>
              <w:bCs/>
              <w:sz w:val="84"/>
              <w:szCs w:val="84"/>
            </w:rPr>
          </w:pPr>
          <w:r>
            <w:rPr>
              <w:rFonts w:hint="eastAsia" w:ascii="宋体" w:hAnsi="宋体"/>
              <w:bCs/>
              <w:sz w:val="84"/>
              <w:szCs w:val="84"/>
            </w:rPr>
            <w:t>标</w:t>
          </w:r>
        </w:p>
        <w:p w14:paraId="201FFBAC">
          <w:pPr>
            <w:adjustRightInd w:val="0"/>
            <w:snapToGrid w:val="0"/>
            <w:spacing w:beforeLines="20" w:afterLines="20" w:line="360" w:lineRule="auto"/>
            <w:jc w:val="center"/>
            <w:rPr>
              <w:rFonts w:ascii="宋体" w:hAnsi="宋体"/>
              <w:bCs/>
              <w:sz w:val="84"/>
              <w:szCs w:val="84"/>
            </w:rPr>
          </w:pPr>
          <w:r>
            <w:rPr>
              <w:rFonts w:ascii="宋体" w:hAnsi="宋体"/>
              <w:bCs/>
              <w:sz w:val="84"/>
              <w:szCs w:val="84"/>
            </w:rPr>
            <w:t>文</w:t>
          </w:r>
        </w:p>
        <w:p w14:paraId="45D3054D">
          <w:pPr>
            <w:adjustRightInd w:val="0"/>
            <w:snapToGrid w:val="0"/>
            <w:spacing w:beforeLines="20" w:afterLines="20" w:line="360" w:lineRule="auto"/>
            <w:jc w:val="center"/>
            <w:rPr>
              <w:rFonts w:ascii="宋体" w:hAnsi="宋体"/>
              <w:bCs/>
              <w:sz w:val="84"/>
              <w:szCs w:val="84"/>
            </w:rPr>
          </w:pPr>
          <w:r>
            <w:rPr>
              <w:rFonts w:ascii="宋体" w:hAnsi="宋体"/>
              <w:bCs/>
              <w:sz w:val="84"/>
              <w:szCs w:val="84"/>
            </w:rPr>
            <w:t>件</w:t>
          </w:r>
        </w:p>
        <w:p w14:paraId="6F68DA7E">
          <w:pPr>
            <w:pStyle w:val="29"/>
            <w:spacing w:line="360" w:lineRule="auto"/>
            <w:rPr>
              <w:rFonts w:ascii="宋体" w:hAnsi="宋体"/>
              <w:b/>
              <w:sz w:val="30"/>
              <w:szCs w:val="30"/>
            </w:rPr>
          </w:pPr>
        </w:p>
        <w:p w14:paraId="47E67758">
          <w:pPr>
            <w:pStyle w:val="29"/>
            <w:spacing w:line="360" w:lineRule="auto"/>
            <w:rPr>
              <w:rFonts w:ascii="宋体" w:hAnsi="宋体"/>
              <w:b/>
              <w:sz w:val="30"/>
              <w:szCs w:val="30"/>
            </w:rPr>
          </w:pPr>
        </w:p>
        <w:p w14:paraId="23387DF4">
          <w:pPr>
            <w:adjustRightInd w:val="0"/>
            <w:snapToGrid w:val="0"/>
            <w:spacing w:beforeLines="20" w:afterLines="20" w:line="360" w:lineRule="auto"/>
            <w:jc w:val="center"/>
            <w:rPr>
              <w:rFonts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24C0C152">
          <w:pPr>
            <w:tabs>
              <w:tab w:val="left" w:pos="420"/>
              <w:tab w:val="left" w:pos="4200"/>
            </w:tabs>
            <w:spacing w:line="360" w:lineRule="auto"/>
            <w:jc w:val="center"/>
            <w:rPr>
              <w:rFonts w:ascii="宋体" w:hAnsi="宋体"/>
              <w:sz w:val="32"/>
            </w:rPr>
          </w:pPr>
          <w:bookmarkStart w:id="5" w:name="_Toc273602338"/>
          <w:bookmarkStart w:id="6" w:name="_Toc245092758"/>
          <w:r>
            <w:rPr>
              <w:rFonts w:ascii="宋体" w:hAnsi="宋体"/>
              <w:bCs/>
              <w:sz w:val="36"/>
            </w:rPr>
            <w:t>二〇二</w:t>
          </w:r>
          <w:r>
            <w:rPr>
              <w:rFonts w:hint="eastAsia" w:ascii="宋体" w:hAnsi="宋体"/>
              <w:bCs/>
              <w:sz w:val="36"/>
            </w:rPr>
            <w:t>六</w:t>
          </w:r>
          <w:r>
            <w:rPr>
              <w:rFonts w:ascii="宋体" w:hAnsi="宋体"/>
              <w:bCs/>
              <w:sz w:val="36"/>
            </w:rPr>
            <w:t>年</w:t>
          </w:r>
          <w:r>
            <w:rPr>
              <w:rFonts w:hint="eastAsia" w:ascii="宋体" w:hAnsi="宋体"/>
              <w:bCs/>
              <w:sz w:val="36"/>
              <w:lang w:val="en-US" w:eastAsia="zh-CN"/>
            </w:rPr>
            <w:t>二</w:t>
          </w:r>
          <w:r>
            <w:rPr>
              <w:rFonts w:ascii="宋体" w:hAnsi="宋体"/>
              <w:bCs/>
              <w:sz w:val="36"/>
            </w:rPr>
            <w:t>月</w:t>
          </w:r>
        </w:p>
        <w:p w14:paraId="16C7DABA">
          <w:pPr>
            <w:tabs>
              <w:tab w:val="left" w:pos="4620"/>
            </w:tabs>
            <w:spacing w:line="360" w:lineRule="auto"/>
            <w:jc w:val="center"/>
            <w:rPr>
              <w:rFonts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0EB48B2B">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p>
      </w:sdtContent>
    </w:sdt>
    <w:bookmarkEnd w:id="5"/>
    <w:bookmarkEnd w:id="6"/>
    <w:p w14:paraId="3611326F">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bookmarkStart w:id="7" w:name="_Toc157065227"/>
      <w:r>
        <w:rPr>
          <w:rFonts w:hint="eastAsia" w:ascii="微软雅黑" w:hAnsi="微软雅黑" w:eastAsia="微软雅黑" w:cs="微软雅黑"/>
          <w:color w:val="000000"/>
          <w:sz w:val="24"/>
          <w:szCs w:val="24"/>
          <w:lang w:val="zh-CN"/>
        </w:rPr>
        <w:t>合肥市包河区城市更新建设有限公司对</w:t>
      </w:r>
      <w:r>
        <w:rPr>
          <w:rFonts w:hint="eastAsia" w:ascii="微软雅黑" w:hAnsi="微软雅黑" w:eastAsia="微软雅黑" w:cs="微软雅黑"/>
          <w:color w:val="000000"/>
          <w:sz w:val="24"/>
          <w:szCs w:val="24"/>
          <w:u w:val="single"/>
          <w:lang w:val="en-US" w:eastAsia="zh-CN"/>
        </w:rPr>
        <w:t>珺熙庭</w:t>
      </w:r>
      <w:r>
        <w:rPr>
          <w:rFonts w:hint="eastAsia" w:ascii="微软雅黑" w:hAnsi="微软雅黑" w:eastAsia="微软雅黑" w:cs="微软雅黑"/>
          <w:color w:val="000000"/>
          <w:sz w:val="24"/>
          <w:szCs w:val="24"/>
          <w:u w:val="single"/>
        </w:rPr>
        <w:t>不动产权证委托办理服务</w:t>
      </w:r>
      <w:r>
        <w:rPr>
          <w:rFonts w:hint="eastAsia" w:ascii="微软雅黑" w:hAnsi="微软雅黑" w:eastAsia="微软雅黑" w:cs="微软雅黑"/>
          <w:color w:val="000000"/>
          <w:sz w:val="24"/>
          <w:szCs w:val="24"/>
          <w:lang w:val="zh-CN"/>
        </w:rPr>
        <w:t>项目进行公开招标，欢迎具备条件的投标人参加投标。</w:t>
      </w:r>
    </w:p>
    <w:p w14:paraId="3C78C28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p>
    <w:p w14:paraId="60963833">
      <w:pPr>
        <w:pStyle w:val="2"/>
        <w:spacing w:before="0" w:after="0" w:line="360" w:lineRule="auto"/>
        <w:jc w:val="center"/>
        <w:rPr>
          <w:rFonts w:ascii="微软雅黑" w:hAnsi="微软雅黑" w:eastAsia="微软雅黑" w:cs="微软雅黑"/>
          <w:b/>
          <w:bCs/>
          <w:color w:val="000000"/>
        </w:rPr>
      </w:pPr>
      <w:r>
        <w:rPr>
          <w:rFonts w:hint="eastAsia" w:ascii="微软雅黑" w:hAnsi="微软雅黑" w:eastAsia="微软雅黑" w:cs="微软雅黑"/>
          <w:b/>
          <w:bCs/>
          <w:color w:val="000000"/>
        </w:rPr>
        <w:t xml:space="preserve">第一章 </w:t>
      </w:r>
      <w:bookmarkEnd w:id="0"/>
      <w:bookmarkEnd w:id="1"/>
      <w:bookmarkEnd w:id="2"/>
      <w:r>
        <w:rPr>
          <w:rFonts w:hint="eastAsia" w:ascii="微软雅黑" w:hAnsi="微软雅黑" w:eastAsia="微软雅黑" w:cs="微软雅黑"/>
          <w:b/>
          <w:bCs/>
          <w:color w:val="000000"/>
        </w:rPr>
        <w:t>招标公告</w:t>
      </w:r>
      <w:bookmarkEnd w:id="7"/>
    </w:p>
    <w:p w14:paraId="00F3CFDF">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一、项目名称及</w:t>
      </w:r>
      <w:r>
        <w:rPr>
          <w:rFonts w:hint="eastAsia" w:ascii="微软雅黑" w:hAnsi="微软雅黑" w:eastAsia="微软雅黑" w:cs="微软雅黑"/>
          <w:b/>
          <w:color w:val="000000"/>
          <w:sz w:val="32"/>
          <w:szCs w:val="32"/>
        </w:rPr>
        <w:t>需求</w:t>
      </w:r>
      <w:r>
        <w:rPr>
          <w:rFonts w:hint="eastAsia" w:ascii="微软雅黑" w:hAnsi="微软雅黑" w:eastAsia="微软雅黑" w:cs="微软雅黑"/>
          <w:b/>
          <w:color w:val="000000"/>
          <w:sz w:val="32"/>
          <w:szCs w:val="32"/>
          <w:lang w:val="zh-CN"/>
        </w:rPr>
        <w:t>：</w:t>
      </w:r>
    </w:p>
    <w:p w14:paraId="7A05521B">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w:t>
      </w: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lang w:val="zh-CN"/>
        </w:rPr>
        <w:t>项目名称：</w:t>
      </w:r>
      <w:r>
        <w:rPr>
          <w:rFonts w:hint="eastAsia" w:ascii="微软雅黑" w:hAnsi="微软雅黑" w:eastAsia="微软雅黑" w:cs="微软雅黑"/>
          <w:color w:val="000000"/>
          <w:sz w:val="24"/>
          <w:szCs w:val="24"/>
          <w:lang w:val="en-US" w:eastAsia="zh-CN"/>
        </w:rPr>
        <w:t>珺熙庭</w:t>
      </w:r>
      <w:r>
        <w:rPr>
          <w:rFonts w:hint="eastAsia" w:ascii="微软雅黑" w:hAnsi="微软雅黑" w:eastAsia="微软雅黑" w:cs="微软雅黑"/>
          <w:color w:val="000000"/>
          <w:sz w:val="24"/>
          <w:szCs w:val="24"/>
          <w:lang w:val="zh-CN"/>
        </w:rPr>
        <w:t>不动产权证办理服务；</w:t>
      </w:r>
    </w:p>
    <w:p w14:paraId="7EE5B26C">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 项目需求：详见附件。</w:t>
      </w:r>
    </w:p>
    <w:p w14:paraId="1F931BC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3. </w:t>
      </w:r>
      <w:r>
        <w:rPr>
          <w:rFonts w:hint="eastAsia" w:ascii="微软雅黑" w:hAnsi="微软雅黑" w:eastAsia="微软雅黑" w:cs="微软雅黑"/>
          <w:color w:val="000000"/>
          <w:sz w:val="24"/>
          <w:szCs w:val="24"/>
          <w:lang w:val="zh-CN"/>
        </w:rPr>
        <w:t>项目概算（招标控制价）：</w:t>
      </w:r>
      <w:r>
        <w:rPr>
          <w:rFonts w:hint="eastAsia" w:ascii="微软雅黑" w:hAnsi="微软雅黑" w:eastAsia="微软雅黑" w:cs="微软雅黑"/>
          <w:color w:val="000000"/>
          <w:sz w:val="24"/>
          <w:szCs w:val="24"/>
          <w:lang w:val="en-US" w:eastAsia="zh-CN"/>
        </w:rPr>
        <w:t>19.7</w:t>
      </w:r>
      <w:r>
        <w:rPr>
          <w:rFonts w:hint="eastAsia" w:ascii="微软雅黑" w:hAnsi="微软雅黑" w:eastAsia="微软雅黑" w:cs="微软雅黑"/>
          <w:color w:val="000000"/>
          <w:sz w:val="24"/>
          <w:szCs w:val="24"/>
          <w:lang w:val="zh-CN"/>
        </w:rPr>
        <w:t>万</w:t>
      </w:r>
      <w:r>
        <w:rPr>
          <w:rFonts w:hint="eastAsia" w:ascii="微软雅黑" w:hAnsi="微软雅黑" w:eastAsia="微软雅黑" w:cs="微软雅黑"/>
          <w:color w:val="000000"/>
          <w:sz w:val="24"/>
          <w:szCs w:val="24"/>
        </w:rPr>
        <w:t>元</w:t>
      </w:r>
      <w:r>
        <w:rPr>
          <w:rFonts w:hint="eastAsia" w:ascii="微软雅黑" w:hAnsi="微软雅黑" w:eastAsia="微软雅黑" w:cs="微软雅黑"/>
          <w:color w:val="000000"/>
          <w:sz w:val="24"/>
          <w:szCs w:val="24"/>
          <w:lang w:val="zh-CN"/>
        </w:rPr>
        <w:t>（含税）；</w:t>
      </w:r>
    </w:p>
    <w:p w14:paraId="1522CC03">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rPr>
        <w:t xml:space="preserve">4. </w:t>
      </w:r>
      <w:r>
        <w:rPr>
          <w:rFonts w:hint="eastAsia" w:ascii="微软雅黑" w:hAnsi="微软雅黑" w:eastAsia="微软雅黑" w:cs="微软雅黑"/>
          <w:color w:val="000000"/>
          <w:sz w:val="24"/>
          <w:szCs w:val="24"/>
          <w:lang w:val="zh-CN"/>
        </w:rPr>
        <w:t>招标方式：公开招标</w:t>
      </w:r>
    </w:p>
    <w:p w14:paraId="733DBDAF">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p>
    <w:p w14:paraId="107E5979">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二、投标人资格条件</w:t>
      </w:r>
    </w:p>
    <w:p w14:paraId="29D37F0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1.投标人须同时满足以下条件：</w:t>
      </w:r>
    </w:p>
    <w:p w14:paraId="331FE41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lang w:val="zh-CN"/>
        </w:rPr>
        <w:t>）供应商为独立企业法人，在合肥市住房保障和房产管理局备案的经纪机构；</w:t>
      </w:r>
    </w:p>
    <w:p w14:paraId="21B38FE3">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lang w:val="zh-CN"/>
        </w:rPr>
        <w:t>）营业执照经营范围应包含房地产经纪；</w:t>
      </w:r>
    </w:p>
    <w:p w14:paraId="71605E7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lang w:val="zh-CN"/>
        </w:rPr>
        <w:t>）</w:t>
      </w:r>
      <w:bookmarkStart w:id="8" w:name="OLE_LINK14"/>
      <w:r>
        <w:rPr>
          <w:rFonts w:hint="eastAsia" w:ascii="微软雅黑" w:hAnsi="微软雅黑" w:eastAsia="微软雅黑" w:cs="微软雅黑"/>
          <w:color w:val="000000"/>
          <w:sz w:val="24"/>
          <w:szCs w:val="24"/>
          <w:lang w:val="zh-CN"/>
        </w:rPr>
        <w:t>具有房地产经纪人资格证书</w:t>
      </w:r>
      <w:bookmarkEnd w:id="8"/>
      <w:r>
        <w:rPr>
          <w:rFonts w:hint="eastAsia" w:ascii="微软雅黑" w:hAnsi="微软雅黑" w:eastAsia="微软雅黑" w:cs="微软雅黑"/>
          <w:color w:val="000000"/>
          <w:sz w:val="24"/>
          <w:szCs w:val="24"/>
          <w:lang w:val="zh-CN"/>
        </w:rPr>
        <w:t>至少1人或</w:t>
      </w:r>
      <w:bookmarkStart w:id="9" w:name="OLE_LINK15"/>
      <w:r>
        <w:rPr>
          <w:rFonts w:hint="eastAsia" w:ascii="微软雅黑" w:hAnsi="微软雅黑" w:eastAsia="微软雅黑" w:cs="微软雅黑"/>
          <w:color w:val="000000"/>
          <w:sz w:val="24"/>
          <w:szCs w:val="24"/>
          <w:lang w:val="zh-CN"/>
        </w:rPr>
        <w:t>房地产经纪人协理</w:t>
      </w:r>
      <w:bookmarkStart w:id="10" w:name="OLE_LINK13"/>
      <w:r>
        <w:rPr>
          <w:rFonts w:hint="eastAsia" w:ascii="微软雅黑" w:hAnsi="微软雅黑" w:eastAsia="微软雅黑" w:cs="微软雅黑"/>
          <w:color w:val="000000"/>
          <w:sz w:val="24"/>
          <w:szCs w:val="24"/>
          <w:lang w:val="zh-CN"/>
        </w:rPr>
        <w:t>资格证书</w:t>
      </w:r>
      <w:bookmarkEnd w:id="9"/>
      <w:bookmarkEnd w:id="10"/>
      <w:r>
        <w:rPr>
          <w:rFonts w:hint="eastAsia" w:ascii="微软雅黑" w:hAnsi="微软雅黑" w:eastAsia="微软雅黑" w:cs="微软雅黑"/>
          <w:color w:val="000000"/>
          <w:sz w:val="24"/>
          <w:szCs w:val="24"/>
          <w:lang w:val="zh-CN"/>
        </w:rPr>
        <w:t>至少1人</w:t>
      </w:r>
      <w:r>
        <w:rPr>
          <w:rFonts w:hint="eastAsia" w:ascii="微软雅黑" w:hAnsi="微软雅黑" w:eastAsia="微软雅黑" w:cs="微软雅黑"/>
          <w:color w:val="000000"/>
          <w:sz w:val="24"/>
          <w:szCs w:val="24"/>
        </w:rPr>
        <w:t>；</w:t>
      </w:r>
    </w:p>
    <w:p w14:paraId="519F689B">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（4）具有房地产经纪人资格证书、房地产经纪人协理资格证书的</w:t>
      </w:r>
      <w:r>
        <w:rPr>
          <w:rFonts w:hint="eastAsia" w:ascii="微软雅黑" w:hAnsi="微软雅黑" w:eastAsia="微软雅黑" w:cs="微软雅黑"/>
          <w:color w:val="000000"/>
          <w:sz w:val="24"/>
          <w:szCs w:val="24"/>
        </w:rPr>
        <w:t>人员须提供近三个月社保证明</w:t>
      </w:r>
      <w:r>
        <w:rPr>
          <w:rFonts w:hint="eastAsia" w:ascii="微软雅黑" w:hAnsi="微软雅黑" w:eastAsia="微软雅黑" w:cs="微软雅黑"/>
          <w:color w:val="000000"/>
          <w:sz w:val="24"/>
          <w:szCs w:val="24"/>
          <w:lang w:val="zh-CN"/>
        </w:rPr>
        <w:t>；</w:t>
      </w:r>
    </w:p>
    <w:p w14:paraId="0CB52BAE">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zh-CN"/>
        </w:rPr>
        <w:t>（</w:t>
      </w: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lang w:val="zh-CN"/>
        </w:rPr>
        <w:t>）投标人近三年内</w:t>
      </w:r>
      <w:bookmarkStart w:id="11" w:name="OLE_LINK8"/>
      <w:bookmarkStart w:id="12" w:name="OLE_LINK7"/>
      <w:bookmarkStart w:id="13" w:name="OLE_LINK9"/>
      <w:r>
        <w:rPr>
          <w:rFonts w:hint="eastAsia" w:ascii="微软雅黑" w:hAnsi="微软雅黑" w:eastAsia="微软雅黑" w:cs="微软雅黑"/>
          <w:color w:val="000000"/>
          <w:sz w:val="24"/>
          <w:szCs w:val="24"/>
          <w:lang w:val="zh-CN"/>
        </w:rPr>
        <w:t>至少有</w:t>
      </w:r>
      <w:r>
        <w:rPr>
          <w:rFonts w:hint="eastAsia" w:ascii="微软雅黑" w:hAnsi="微软雅黑" w:eastAsia="微软雅黑" w:cs="微软雅黑"/>
          <w:color w:val="000000"/>
          <w:sz w:val="24"/>
          <w:szCs w:val="24"/>
        </w:rPr>
        <w:t>一</w:t>
      </w:r>
      <w:r>
        <w:rPr>
          <w:rFonts w:hint="eastAsia" w:ascii="微软雅黑" w:hAnsi="微软雅黑" w:eastAsia="微软雅黑" w:cs="微软雅黑"/>
          <w:color w:val="000000"/>
          <w:sz w:val="24"/>
          <w:szCs w:val="24"/>
          <w:lang w:val="zh-CN"/>
        </w:rPr>
        <w:t>项不动产权证办理</w:t>
      </w:r>
      <w:bookmarkEnd w:id="11"/>
      <w:bookmarkEnd w:id="12"/>
      <w:r>
        <w:rPr>
          <w:rFonts w:hint="eastAsia" w:ascii="微软雅黑" w:hAnsi="微软雅黑" w:eastAsia="微软雅黑" w:cs="微软雅黑"/>
          <w:color w:val="000000"/>
          <w:sz w:val="24"/>
          <w:szCs w:val="24"/>
          <w:lang w:val="zh-CN"/>
        </w:rPr>
        <w:t>业绩</w:t>
      </w:r>
      <w:bookmarkEnd w:id="13"/>
      <w:r>
        <w:rPr>
          <w:rFonts w:hint="eastAsia" w:ascii="微软雅黑" w:hAnsi="微软雅黑" w:eastAsia="微软雅黑" w:cs="微软雅黑"/>
          <w:color w:val="000000"/>
          <w:sz w:val="24"/>
          <w:szCs w:val="24"/>
          <w:lang w:val="zh-CN"/>
        </w:rPr>
        <w:t>，</w:t>
      </w:r>
      <w:r>
        <w:rPr>
          <w:rFonts w:hint="eastAsia" w:ascii="微软雅黑" w:hAnsi="微软雅黑" w:eastAsia="微软雅黑" w:cs="微软雅黑"/>
          <w:color w:val="000000"/>
          <w:sz w:val="24"/>
          <w:szCs w:val="24"/>
        </w:rPr>
        <w:t>并</w:t>
      </w:r>
      <w:r>
        <w:rPr>
          <w:rFonts w:hint="eastAsia" w:ascii="微软雅黑" w:hAnsi="微软雅黑" w:eastAsia="微软雅黑" w:cs="微软雅黑"/>
          <w:color w:val="000000"/>
          <w:sz w:val="24"/>
          <w:szCs w:val="24"/>
          <w:lang w:val="zh-CN"/>
        </w:rPr>
        <w:t>提供协议</w:t>
      </w:r>
      <w:r>
        <w:rPr>
          <w:rFonts w:hint="eastAsia" w:ascii="微软雅黑" w:hAnsi="微软雅黑" w:eastAsia="微软雅黑" w:cs="微软雅黑"/>
          <w:color w:val="000000"/>
          <w:sz w:val="24"/>
          <w:szCs w:val="24"/>
        </w:rPr>
        <w:t>扫描件或影印件。</w:t>
      </w:r>
    </w:p>
    <w:p w14:paraId="045CF23F">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2.本项目不接受联合体投标。</w:t>
      </w:r>
    </w:p>
    <w:p w14:paraId="3B3DB9E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3.投标人存在以下不良信用记录情形之一的，不得推荐为中标候选人，不得确定为中标人：</w:t>
      </w:r>
    </w:p>
    <w:p w14:paraId="1F46F3C3">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（1）投标人被人民法院列入失信被执行人的；</w:t>
      </w:r>
    </w:p>
    <w:p w14:paraId="6308CFF8">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（2）投标人或其法定代表人被人民检察院列入行贿犯罪档案的；</w:t>
      </w:r>
    </w:p>
    <w:p w14:paraId="0480867C">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（3）投标人被工商行政管理部门列入企业经营异常名录的；</w:t>
      </w:r>
    </w:p>
    <w:p w14:paraId="595DD1FE">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（4）投标人被税务部门列入重大税收违法案件当事人名单的；</w:t>
      </w:r>
    </w:p>
    <w:p w14:paraId="449EDDA8">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（5）投标人被合肥市人社部门列入拖欠农民工工资黑名单的；</w:t>
      </w:r>
    </w:p>
    <w:p w14:paraId="4904957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（6) 投标人被合肥市城乡建设局因安全生产责任事故限制在合肥行政区域内承接新的工程项目且在限制期内的。</w:t>
      </w:r>
    </w:p>
    <w:p w14:paraId="24E4914B">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三、评标方法</w:t>
      </w:r>
    </w:p>
    <w:p w14:paraId="0774C457">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1、报价人</w:t>
      </w:r>
      <w:r>
        <w:rPr>
          <w:rFonts w:hint="eastAsia" w:ascii="微软雅黑" w:hAnsi="微软雅黑" w:eastAsia="微软雅黑" w:cs="微软雅黑"/>
          <w:color w:val="000000"/>
          <w:sz w:val="24"/>
          <w:szCs w:val="24"/>
        </w:rPr>
        <w:t>需6%税率报价，且含税</w:t>
      </w:r>
      <w:r>
        <w:rPr>
          <w:rFonts w:hint="eastAsia" w:ascii="微软雅黑" w:hAnsi="微软雅黑" w:eastAsia="微软雅黑" w:cs="微软雅黑"/>
          <w:color w:val="000000"/>
          <w:sz w:val="24"/>
          <w:szCs w:val="24"/>
          <w:lang w:val="zh-CN"/>
        </w:rPr>
        <w:t>报价不得高于招标控制价，否则其报价无效；</w:t>
      </w:r>
    </w:p>
    <w:p w14:paraId="030B933C">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2、经询价小组评审符合询价文件规定条件的有效投标人如低于三家，则本次招标流标（另行重新组织询价）；</w:t>
      </w:r>
    </w:p>
    <w:p w14:paraId="4ACEC68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3、询价小组对报价文件进行审核，经审核后</w:t>
      </w:r>
      <w:r>
        <w:rPr>
          <w:rFonts w:hint="eastAsia" w:ascii="微软雅黑" w:hAnsi="微软雅黑" w:eastAsia="微软雅黑" w:cs="微软雅黑"/>
          <w:color w:val="000000"/>
          <w:sz w:val="24"/>
          <w:szCs w:val="24"/>
        </w:rPr>
        <w:t>以不含税价由低到高进行排序，</w:t>
      </w:r>
      <w:r>
        <w:rPr>
          <w:rFonts w:hint="eastAsia" w:ascii="微软雅黑" w:hAnsi="微软雅黑" w:eastAsia="微软雅黑" w:cs="微软雅黑"/>
          <w:color w:val="000000"/>
          <w:sz w:val="24"/>
          <w:szCs w:val="24"/>
          <w:lang w:val="zh-CN"/>
        </w:rPr>
        <w:t>最低价者中标，若</w:t>
      </w:r>
      <w:r>
        <w:rPr>
          <w:rFonts w:hint="eastAsia" w:ascii="微软雅黑" w:hAnsi="微软雅黑" w:eastAsia="微软雅黑" w:cs="微软雅黑"/>
          <w:color w:val="000000"/>
          <w:sz w:val="24"/>
          <w:szCs w:val="24"/>
        </w:rPr>
        <w:t>中标方</w:t>
      </w:r>
      <w:r>
        <w:rPr>
          <w:rFonts w:hint="eastAsia" w:ascii="微软雅黑" w:hAnsi="微软雅黑" w:eastAsia="微软雅黑" w:cs="微软雅黑"/>
          <w:color w:val="000000"/>
          <w:sz w:val="24"/>
          <w:szCs w:val="24"/>
          <w:lang w:val="zh-CN"/>
        </w:rPr>
        <w:t>因自身原因无法继续履行合同，其余投标方按报价从低到高依次递补。</w:t>
      </w:r>
    </w:p>
    <w:p w14:paraId="131A1BED">
      <w:pPr>
        <w:autoSpaceDE w:val="0"/>
        <w:autoSpaceDN w:val="0"/>
        <w:adjustRightInd w:val="0"/>
        <w:spacing w:after="0" w:line="360" w:lineRule="auto"/>
        <w:jc w:val="both"/>
        <w:rPr>
          <w:rFonts w:ascii="微软雅黑" w:hAnsi="微软雅黑" w:eastAsia="微软雅黑" w:cs="微软雅黑"/>
          <w:color w:val="000000"/>
          <w:sz w:val="24"/>
          <w:szCs w:val="24"/>
          <w:lang w:val="zh-CN"/>
        </w:rPr>
      </w:pPr>
    </w:p>
    <w:p w14:paraId="39F93355">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四、投标报名提交材料及格式要求</w:t>
      </w:r>
    </w:p>
    <w:p w14:paraId="2B0C10D3">
      <w:pPr>
        <w:autoSpaceDE w:val="0"/>
        <w:autoSpaceDN w:val="0"/>
        <w:adjustRightInd w:val="0"/>
        <w:spacing w:after="0" w:line="360" w:lineRule="auto"/>
        <w:ind w:firstLine="480" w:firstLineChars="200"/>
        <w:jc w:val="both"/>
        <w:rPr>
          <w:rFonts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rPr>
        <w:t>1、</w:t>
      </w:r>
      <w:r>
        <w:rPr>
          <w:rFonts w:hint="eastAsia" w:ascii="微软雅黑" w:hAnsi="微软雅黑" w:eastAsia="微软雅黑" w:cs="微软雅黑"/>
          <w:b/>
          <w:bCs/>
          <w:color w:val="000000"/>
          <w:sz w:val="24"/>
          <w:szCs w:val="24"/>
          <w:lang w:val="zh-CN"/>
        </w:rPr>
        <w:t>报名材料</w:t>
      </w:r>
    </w:p>
    <w:p w14:paraId="2B28F7B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附件1：投标函 加盖公章；</w:t>
      </w:r>
    </w:p>
    <w:p w14:paraId="4B5279B8">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附件2：法人授权委托书 加盖公章；</w:t>
      </w:r>
    </w:p>
    <w:p w14:paraId="19907EB7">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附件3：投标人信用承诺函 加盖公章；</w:t>
      </w:r>
    </w:p>
    <w:p w14:paraId="284E954C">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附件4：资质证明文件：营业执照、</w:t>
      </w:r>
      <w:r>
        <w:rPr>
          <w:rFonts w:hint="eastAsia" w:ascii="微软雅黑" w:hAnsi="微软雅黑" w:eastAsia="微软雅黑" w:cs="微软雅黑"/>
          <w:color w:val="000000"/>
          <w:sz w:val="24"/>
          <w:szCs w:val="24"/>
        </w:rPr>
        <w:t>业绩证明、</w:t>
      </w:r>
      <w:r>
        <w:rPr>
          <w:rFonts w:hint="eastAsia" w:ascii="微软雅黑" w:hAnsi="微软雅黑" w:eastAsia="微软雅黑" w:cs="微软雅黑"/>
          <w:color w:val="000000"/>
          <w:sz w:val="24"/>
          <w:szCs w:val="24"/>
          <w:lang w:val="zh-CN"/>
        </w:rPr>
        <w:t>加盖公章；</w:t>
      </w:r>
    </w:p>
    <w:p w14:paraId="71904731">
      <w:pPr>
        <w:autoSpaceDE w:val="0"/>
        <w:autoSpaceDN w:val="0"/>
        <w:adjustRightInd w:val="0"/>
        <w:spacing w:after="0" w:line="360" w:lineRule="auto"/>
        <w:ind w:firstLine="480" w:firstLineChars="200"/>
        <w:jc w:val="both"/>
        <w:rPr>
          <w:rFonts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rPr>
        <w:t>2、</w:t>
      </w:r>
      <w:r>
        <w:rPr>
          <w:rFonts w:hint="eastAsia" w:ascii="微软雅黑" w:hAnsi="微软雅黑" w:eastAsia="微软雅黑" w:cs="微软雅黑"/>
          <w:b/>
          <w:bCs/>
          <w:color w:val="000000"/>
          <w:sz w:val="24"/>
          <w:szCs w:val="24"/>
          <w:lang w:val="zh-CN"/>
        </w:rPr>
        <w:t>投标报价</w:t>
      </w:r>
    </w:p>
    <w:p w14:paraId="5FB04890">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zh-CN"/>
        </w:rPr>
        <w:t>附件</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lang w:val="zh-CN"/>
        </w:rPr>
        <w:t>：投标报价</w:t>
      </w:r>
      <w:r>
        <w:rPr>
          <w:rFonts w:hint="eastAsia" w:ascii="微软雅黑" w:hAnsi="微软雅黑" w:eastAsia="微软雅黑" w:cs="微软雅黑"/>
          <w:color w:val="000000"/>
          <w:sz w:val="24"/>
          <w:szCs w:val="24"/>
        </w:rPr>
        <w:t>函 加盖公章</w:t>
      </w:r>
    </w:p>
    <w:p w14:paraId="5C29ADB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附件2：投标报价单 加盖公章</w:t>
      </w:r>
    </w:p>
    <w:p w14:paraId="6B43F127">
      <w:pPr>
        <w:autoSpaceDE w:val="0"/>
        <w:autoSpaceDN w:val="0"/>
        <w:adjustRightInd w:val="0"/>
        <w:spacing w:after="0" w:line="360" w:lineRule="auto"/>
        <w:ind w:firstLine="480" w:firstLineChars="200"/>
        <w:jc w:val="both"/>
        <w:rPr>
          <w:rFonts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rPr>
        <w:t>3、</w:t>
      </w:r>
      <w:r>
        <w:rPr>
          <w:rFonts w:hint="eastAsia" w:ascii="微软雅黑" w:hAnsi="微软雅黑" w:eastAsia="微软雅黑" w:cs="微软雅黑"/>
          <w:b/>
          <w:bCs/>
          <w:color w:val="000000"/>
          <w:sz w:val="24"/>
          <w:szCs w:val="24"/>
          <w:lang w:val="zh-CN"/>
        </w:rPr>
        <w:t>投标要求</w:t>
      </w:r>
    </w:p>
    <w:p w14:paraId="351E5D8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lang w:val="en-US" w:eastAsia="zh-CN"/>
        </w:rPr>
        <w:t>3</w:t>
      </w:r>
      <w:r>
        <w:rPr>
          <w:rFonts w:hint="eastAsia" w:ascii="微软雅黑" w:hAnsi="微软雅黑" w:eastAsia="微软雅黑" w:cs="微软雅黑"/>
          <w:color w:val="000000"/>
          <w:sz w:val="24"/>
          <w:szCs w:val="24"/>
          <w:lang w:val="zh-CN"/>
        </w:rPr>
        <w:t>月</w:t>
      </w:r>
      <w:r>
        <w:rPr>
          <w:rFonts w:hint="eastAsia" w:ascii="微软雅黑" w:hAnsi="微软雅黑" w:eastAsia="微软雅黑" w:cs="微软雅黑"/>
          <w:color w:val="000000"/>
          <w:sz w:val="24"/>
          <w:szCs w:val="24"/>
          <w:lang w:val="en-US" w:eastAsia="zh-CN"/>
        </w:rPr>
        <w:t>1</w:t>
      </w:r>
      <w:r>
        <w:rPr>
          <w:rFonts w:hint="eastAsia" w:ascii="微软雅黑" w:hAnsi="微软雅黑" w:eastAsia="微软雅黑" w:cs="微软雅黑"/>
          <w:color w:val="000000"/>
          <w:sz w:val="24"/>
          <w:szCs w:val="24"/>
          <w:lang w:val="zh-CN"/>
        </w:rPr>
        <w:t>日</w:t>
      </w:r>
      <w:r>
        <w:rPr>
          <w:rFonts w:hint="eastAsia" w:ascii="微软雅黑" w:hAnsi="微软雅黑" w:eastAsia="微软雅黑" w:cs="微软雅黑"/>
          <w:color w:val="000000"/>
          <w:sz w:val="24"/>
          <w:szCs w:val="24"/>
          <w:lang w:val="en-US" w:eastAsia="zh-CN"/>
        </w:rPr>
        <w:t>17</w:t>
      </w:r>
      <w:r>
        <w:rPr>
          <w:rFonts w:hint="eastAsia" w:ascii="微软雅黑" w:hAnsi="微软雅黑" w:eastAsia="微软雅黑" w:cs="微软雅黑"/>
          <w:color w:val="000000"/>
          <w:sz w:val="24"/>
          <w:szCs w:val="24"/>
          <w:lang w:val="zh-CN"/>
        </w:rPr>
        <w:t>时前送至合肥市包河区城市更新建设有限公司，地址：合肥市包河区徽州大道1388号401。</w:t>
      </w:r>
    </w:p>
    <w:p w14:paraId="306FF3A2">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注：不接受任何形式邮寄文件或电子文件，请投标单位投标负责人密封盖章提交，并以当面确认签字为准。</w:t>
      </w:r>
    </w:p>
    <w:p w14:paraId="78D1D4E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eastAsia="zh-CN"/>
        </w:rPr>
      </w:pPr>
      <w:r>
        <w:rPr>
          <w:rFonts w:hint="eastAsia" w:ascii="微软雅黑" w:hAnsi="微软雅黑" w:eastAsia="微软雅黑" w:cs="微软雅黑"/>
          <w:color w:val="000000"/>
          <w:sz w:val="24"/>
          <w:szCs w:val="24"/>
          <w:lang w:val="zh-CN"/>
        </w:rPr>
        <w:t>联系人：</w:t>
      </w:r>
      <w:r>
        <w:rPr>
          <w:rFonts w:hint="eastAsia" w:ascii="微软雅黑" w:hAnsi="微软雅黑" w:eastAsia="微软雅黑" w:cs="微软雅黑"/>
          <w:color w:val="000000"/>
          <w:sz w:val="24"/>
          <w:szCs w:val="24"/>
          <w:lang w:val="en-US" w:eastAsia="zh-CN"/>
        </w:rPr>
        <w:t>刘昊</w:t>
      </w:r>
    </w:p>
    <w:p w14:paraId="07221F58">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报名热线：0551-63456711</w:t>
      </w:r>
    </w:p>
    <w:p w14:paraId="1E1C5CE3">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联系地址：合肥市包河区徽州大道1388号4楼401</w:t>
      </w:r>
    </w:p>
    <w:p w14:paraId="4855B956">
      <w:pPr>
        <w:autoSpaceDE w:val="0"/>
        <w:autoSpaceDN w:val="0"/>
        <w:adjustRightInd w:val="0"/>
        <w:spacing w:after="0" w:line="360" w:lineRule="auto"/>
        <w:ind w:firstLine="480" w:firstLineChars="200"/>
        <w:jc w:val="both"/>
        <w:rPr>
          <w:rFonts w:ascii="微软雅黑" w:hAnsi="微软雅黑" w:eastAsia="微软雅黑" w:cs="微软雅黑"/>
          <w:b/>
          <w:bCs/>
          <w:color w:val="000000"/>
          <w:sz w:val="24"/>
          <w:szCs w:val="24"/>
          <w:lang w:val="zh-CN"/>
        </w:rPr>
      </w:pPr>
      <w:r>
        <w:rPr>
          <w:rFonts w:hint="eastAsia" w:ascii="微软雅黑" w:hAnsi="微软雅黑" w:eastAsia="微软雅黑" w:cs="微软雅黑"/>
          <w:b/>
          <w:bCs/>
          <w:color w:val="000000"/>
          <w:sz w:val="24"/>
          <w:szCs w:val="24"/>
        </w:rPr>
        <w:t>4、</w:t>
      </w:r>
      <w:r>
        <w:rPr>
          <w:rFonts w:hint="eastAsia" w:ascii="微软雅黑" w:hAnsi="微软雅黑" w:eastAsia="微软雅黑" w:cs="微软雅黑"/>
          <w:b/>
          <w:bCs/>
          <w:color w:val="000000"/>
          <w:sz w:val="24"/>
          <w:szCs w:val="24"/>
          <w:lang w:val="zh-CN"/>
        </w:rPr>
        <w:t>开标</w:t>
      </w:r>
    </w:p>
    <w:p w14:paraId="7CE0EBA2">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具体开标时间、地点详见本招标文件“招投标日程表”。</w:t>
      </w:r>
    </w:p>
    <w:p w14:paraId="0CDA46B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bookmarkStart w:id="42" w:name="_GoBack"/>
      <w:bookmarkEnd w:id="42"/>
    </w:p>
    <w:p w14:paraId="12EB6327">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五、招标日程表</w:t>
      </w:r>
    </w:p>
    <w:tbl>
      <w:tblPr>
        <w:tblStyle w:val="30"/>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949"/>
        <w:gridCol w:w="3541"/>
        <w:gridCol w:w="3814"/>
      </w:tblGrid>
      <w:tr w14:paraId="11F7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B16CDA8">
            <w:pPr>
              <w:tabs>
                <w:tab w:val="left" w:pos="993"/>
              </w:tabs>
              <w:spacing w:line="240" w:lineRule="auto"/>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序号</w:t>
            </w:r>
          </w:p>
        </w:tc>
        <w:tc>
          <w:tcPr>
            <w:tcW w:w="972" w:type="pct"/>
            <w:vAlign w:val="center"/>
          </w:tcPr>
          <w:p w14:paraId="40DC43EA">
            <w:pPr>
              <w:tabs>
                <w:tab w:val="left" w:pos="993"/>
              </w:tabs>
              <w:spacing w:line="240" w:lineRule="auto"/>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内容</w:t>
            </w:r>
          </w:p>
        </w:tc>
        <w:tc>
          <w:tcPr>
            <w:tcW w:w="1765" w:type="pct"/>
            <w:vAlign w:val="center"/>
          </w:tcPr>
          <w:p w14:paraId="4B743522">
            <w:pPr>
              <w:tabs>
                <w:tab w:val="left" w:pos="993"/>
              </w:tabs>
              <w:spacing w:line="240" w:lineRule="auto"/>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时间</w:t>
            </w:r>
          </w:p>
        </w:tc>
        <w:tc>
          <w:tcPr>
            <w:tcW w:w="1901" w:type="pct"/>
            <w:vAlign w:val="center"/>
          </w:tcPr>
          <w:p w14:paraId="5B8C1B5B">
            <w:pPr>
              <w:tabs>
                <w:tab w:val="left" w:pos="993"/>
              </w:tabs>
              <w:spacing w:line="240" w:lineRule="auto"/>
              <w:jc w:val="center"/>
              <w:rPr>
                <w:rFonts w:ascii="微软雅黑" w:hAnsi="微软雅黑" w:eastAsia="微软雅黑" w:cs="微软雅黑"/>
                <w:b/>
                <w:bCs/>
                <w:sz w:val="24"/>
                <w:szCs w:val="24"/>
              </w:rPr>
            </w:pPr>
            <w:r>
              <w:rPr>
                <w:rFonts w:hint="eastAsia" w:ascii="微软雅黑" w:hAnsi="微软雅黑" w:eastAsia="微软雅黑" w:cs="微软雅黑"/>
                <w:b/>
                <w:bCs/>
                <w:sz w:val="24"/>
                <w:szCs w:val="24"/>
              </w:rPr>
              <w:t>地点</w:t>
            </w:r>
          </w:p>
        </w:tc>
      </w:tr>
      <w:tr w14:paraId="6A65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1C97CBE2">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1</w:t>
            </w:r>
          </w:p>
        </w:tc>
        <w:tc>
          <w:tcPr>
            <w:tcW w:w="972" w:type="pct"/>
            <w:vAlign w:val="center"/>
          </w:tcPr>
          <w:p w14:paraId="4B411CDC">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招标文件发布</w:t>
            </w:r>
          </w:p>
        </w:tc>
        <w:tc>
          <w:tcPr>
            <w:tcW w:w="1765" w:type="pct"/>
            <w:shd w:val="clear" w:color="auto" w:fill="auto"/>
            <w:vAlign w:val="center"/>
          </w:tcPr>
          <w:p w14:paraId="3BF21538">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2026年</w:t>
            </w:r>
            <w:r>
              <w:rPr>
                <w:rFonts w:hint="eastAsia" w:ascii="微软雅黑" w:hAnsi="微软雅黑" w:eastAsia="微软雅黑" w:cs="微软雅黑"/>
                <w:sz w:val="24"/>
                <w:szCs w:val="24"/>
                <w:lang w:val="en-US" w:eastAsia="zh-CN"/>
              </w:rPr>
              <w:t>2</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27</w:t>
            </w:r>
            <w:r>
              <w:rPr>
                <w:rFonts w:hint="eastAsia" w:ascii="微软雅黑" w:hAnsi="微软雅黑" w:eastAsia="微软雅黑" w:cs="微软雅黑"/>
                <w:sz w:val="24"/>
                <w:szCs w:val="24"/>
              </w:rPr>
              <w:t>日</w:t>
            </w:r>
          </w:p>
        </w:tc>
        <w:tc>
          <w:tcPr>
            <w:tcW w:w="1901" w:type="pct"/>
            <w:vAlign w:val="center"/>
          </w:tcPr>
          <w:p w14:paraId="10928DCC">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合肥滨湖集团公共平台</w:t>
            </w:r>
          </w:p>
        </w:tc>
      </w:tr>
      <w:tr w14:paraId="5607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5338DB53">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2</w:t>
            </w:r>
          </w:p>
        </w:tc>
        <w:tc>
          <w:tcPr>
            <w:tcW w:w="972" w:type="pct"/>
            <w:vAlign w:val="center"/>
          </w:tcPr>
          <w:p w14:paraId="332B9AAD">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投标文件提交</w:t>
            </w:r>
          </w:p>
        </w:tc>
        <w:tc>
          <w:tcPr>
            <w:tcW w:w="1765" w:type="pct"/>
            <w:shd w:val="clear" w:color="auto" w:fill="auto"/>
            <w:vAlign w:val="center"/>
          </w:tcPr>
          <w:p w14:paraId="435EA87E">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截至2026年</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w:t>
            </w:r>
            <w:r>
              <w:rPr>
                <w:rFonts w:hint="eastAsia" w:ascii="微软雅黑" w:hAnsi="微软雅黑" w:eastAsia="微软雅黑" w:cs="微软雅黑"/>
                <w:sz w:val="24"/>
                <w:szCs w:val="24"/>
              </w:rPr>
              <w:t>日</w:t>
            </w:r>
            <w:r>
              <w:rPr>
                <w:rFonts w:hint="eastAsia" w:ascii="微软雅黑" w:hAnsi="微软雅黑" w:eastAsia="微软雅黑" w:cs="微软雅黑"/>
                <w:sz w:val="24"/>
                <w:szCs w:val="24"/>
                <w:lang w:val="en-US" w:eastAsia="zh-CN"/>
              </w:rPr>
              <w:t>17</w:t>
            </w:r>
            <w:r>
              <w:rPr>
                <w:rFonts w:hint="eastAsia" w:ascii="微软雅黑" w:hAnsi="微软雅黑" w:eastAsia="微软雅黑" w:cs="微软雅黑"/>
                <w:sz w:val="24"/>
                <w:szCs w:val="24"/>
              </w:rPr>
              <w:t>时</w:t>
            </w:r>
          </w:p>
        </w:tc>
        <w:tc>
          <w:tcPr>
            <w:tcW w:w="1901" w:type="pct"/>
            <w:vAlign w:val="center"/>
          </w:tcPr>
          <w:p w14:paraId="43002F01">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合肥市包河区徽州大道1388号</w:t>
            </w:r>
          </w:p>
        </w:tc>
      </w:tr>
      <w:tr w14:paraId="0910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345EA762">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3</w:t>
            </w:r>
          </w:p>
        </w:tc>
        <w:tc>
          <w:tcPr>
            <w:tcW w:w="972" w:type="pct"/>
            <w:vAlign w:val="center"/>
          </w:tcPr>
          <w:p w14:paraId="123189F6">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开标时间、地点</w:t>
            </w:r>
          </w:p>
        </w:tc>
        <w:tc>
          <w:tcPr>
            <w:tcW w:w="1765" w:type="pct"/>
            <w:shd w:val="clear" w:color="auto" w:fill="auto"/>
            <w:vAlign w:val="center"/>
          </w:tcPr>
          <w:p w14:paraId="05716381">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4"/>
                <w:szCs w:val="24"/>
              </w:rPr>
              <w:t>2026年</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日（暂定）</w:t>
            </w:r>
          </w:p>
        </w:tc>
        <w:tc>
          <w:tcPr>
            <w:tcW w:w="1901" w:type="pct"/>
            <w:vAlign w:val="center"/>
          </w:tcPr>
          <w:p w14:paraId="36EAE0DC">
            <w:pPr>
              <w:tabs>
                <w:tab w:val="left" w:pos="993"/>
              </w:tabs>
              <w:spacing w:line="240" w:lineRule="auto"/>
              <w:jc w:val="center"/>
              <w:rPr>
                <w:rFonts w:ascii="微软雅黑" w:hAnsi="微软雅黑" w:eastAsia="微软雅黑" w:cs="微软雅黑"/>
                <w:sz w:val="24"/>
                <w:szCs w:val="24"/>
              </w:rPr>
            </w:pPr>
            <w:r>
              <w:rPr>
                <w:rFonts w:hint="eastAsia" w:ascii="微软雅黑" w:hAnsi="微软雅黑" w:eastAsia="微软雅黑" w:cs="微软雅黑"/>
                <w:sz w:val="22"/>
                <w:szCs w:val="22"/>
                <w:lang w:val="en-US" w:eastAsia="zh-CN"/>
              </w:rPr>
              <w:t>合肥</w:t>
            </w:r>
            <w:r>
              <w:rPr>
                <w:rFonts w:hint="eastAsia" w:ascii="微软雅黑" w:hAnsi="微软雅黑" w:eastAsia="微软雅黑" w:cs="微软雅黑"/>
                <w:sz w:val="22"/>
                <w:szCs w:val="22"/>
              </w:rPr>
              <w:t>滨湖集团</w:t>
            </w:r>
            <w:r>
              <w:rPr>
                <w:rFonts w:hint="eastAsia" w:ascii="微软雅黑" w:hAnsi="微软雅黑" w:eastAsia="微软雅黑" w:cs="微软雅黑"/>
                <w:sz w:val="22"/>
                <w:szCs w:val="22"/>
                <w:lang w:val="en-US" w:eastAsia="zh-CN"/>
              </w:rPr>
              <w:t>5</w:t>
            </w:r>
            <w:r>
              <w:rPr>
                <w:rFonts w:hint="eastAsia" w:ascii="微软雅黑" w:hAnsi="微软雅黑" w:eastAsia="微软雅黑" w:cs="微软雅黑"/>
                <w:sz w:val="22"/>
                <w:szCs w:val="22"/>
              </w:rPr>
              <w:t>楼</w:t>
            </w:r>
            <w:r>
              <w:rPr>
                <w:rFonts w:hint="eastAsia" w:ascii="微软雅黑" w:hAnsi="微软雅黑" w:eastAsia="微软雅黑" w:cs="微软雅黑"/>
                <w:sz w:val="22"/>
                <w:szCs w:val="22"/>
                <w:lang w:val="en-US" w:eastAsia="zh-CN"/>
              </w:rPr>
              <w:t>502开标室</w:t>
            </w:r>
            <w:r>
              <w:rPr>
                <w:rFonts w:hint="eastAsia" w:ascii="微软雅黑" w:hAnsi="微软雅黑" w:eastAsia="微软雅黑" w:cs="微软雅黑"/>
                <w:sz w:val="22"/>
                <w:szCs w:val="22"/>
              </w:rPr>
              <w:t>（暂定）</w:t>
            </w:r>
          </w:p>
        </w:tc>
      </w:tr>
    </w:tbl>
    <w:p w14:paraId="283E7013">
      <w:pPr>
        <w:tabs>
          <w:tab w:val="left" w:pos="993"/>
        </w:tabs>
        <w:spacing w:line="360" w:lineRule="auto"/>
        <w:ind w:firstLine="420" w:firstLineChars="200"/>
        <w:rPr>
          <w:rFonts w:ascii="微软雅黑" w:hAnsi="微软雅黑" w:eastAsia="微软雅黑" w:cs="微软雅黑"/>
        </w:rPr>
      </w:pPr>
    </w:p>
    <w:p w14:paraId="5BBC4B2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b/>
          <w:bCs/>
          <w:color w:val="000000"/>
          <w:sz w:val="24"/>
          <w:szCs w:val="24"/>
          <w:lang w:val="zh-CN"/>
        </w:rPr>
        <w:t>投标报价：</w:t>
      </w:r>
      <w:r>
        <w:rPr>
          <w:rFonts w:hint="eastAsia" w:ascii="微软雅黑" w:hAnsi="微软雅黑" w:eastAsia="微软雅黑" w:cs="微软雅黑"/>
          <w:color w:val="000000"/>
          <w:sz w:val="24"/>
          <w:szCs w:val="24"/>
          <w:lang w:val="zh-CN"/>
        </w:rPr>
        <w:t>不超过</w:t>
      </w:r>
      <w:r>
        <w:rPr>
          <w:rFonts w:hint="eastAsia" w:ascii="微软雅黑" w:hAnsi="微软雅黑" w:eastAsia="微软雅黑" w:cs="微软雅黑"/>
          <w:color w:val="000000"/>
          <w:sz w:val="24"/>
          <w:szCs w:val="24"/>
          <w:lang w:val="en-US" w:eastAsia="zh-CN"/>
        </w:rPr>
        <w:t>19.7</w:t>
      </w:r>
      <w:r>
        <w:rPr>
          <w:rFonts w:hint="eastAsia" w:ascii="微软雅黑" w:hAnsi="微软雅黑" w:eastAsia="微软雅黑" w:cs="微软雅黑"/>
          <w:color w:val="000000"/>
          <w:sz w:val="24"/>
          <w:szCs w:val="24"/>
          <w:lang w:val="zh-CN"/>
        </w:rPr>
        <w:t>万（含税）。</w:t>
      </w:r>
    </w:p>
    <w:p w14:paraId="650A6B7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b/>
          <w:bCs/>
          <w:color w:val="000000"/>
          <w:sz w:val="24"/>
          <w:szCs w:val="24"/>
        </w:rPr>
        <w:t>招标内容</w:t>
      </w:r>
      <w:r>
        <w:rPr>
          <w:rFonts w:hint="eastAsia" w:ascii="微软雅黑" w:hAnsi="微软雅黑" w:eastAsia="微软雅黑" w:cs="微软雅黑"/>
          <w:b/>
          <w:bCs/>
          <w:color w:val="000000"/>
          <w:sz w:val="24"/>
          <w:szCs w:val="24"/>
          <w:lang w:val="zh-CN"/>
        </w:rPr>
        <w:t>：</w:t>
      </w:r>
      <w:r>
        <w:rPr>
          <w:rFonts w:hint="eastAsia" w:ascii="微软雅黑" w:hAnsi="微软雅黑" w:eastAsia="微软雅黑" w:cs="微软雅黑"/>
          <w:color w:val="000000"/>
          <w:sz w:val="24"/>
          <w:szCs w:val="24"/>
        </w:rPr>
        <w:t>详见附件清单</w:t>
      </w:r>
      <w:bookmarkStart w:id="14" w:name="_Toc245092762"/>
      <w:bookmarkStart w:id="15" w:name="_Toc22397"/>
      <w:bookmarkStart w:id="16" w:name="_Toc39733479"/>
      <w:bookmarkStart w:id="17" w:name="_Toc273602342"/>
      <w:r>
        <w:rPr>
          <w:rFonts w:hint="eastAsia" w:ascii="微软雅黑" w:hAnsi="微软雅黑" w:eastAsia="微软雅黑" w:cs="微软雅黑"/>
          <w:color w:val="000000"/>
          <w:sz w:val="24"/>
          <w:szCs w:val="24"/>
        </w:rPr>
        <w:t>。</w:t>
      </w:r>
    </w:p>
    <w:p w14:paraId="09797F3C">
      <w:pPr>
        <w:autoSpaceDE w:val="0"/>
        <w:autoSpaceDN w:val="0"/>
        <w:adjustRightInd w:val="0"/>
        <w:spacing w:after="0" w:line="360" w:lineRule="auto"/>
        <w:jc w:val="both"/>
        <w:rPr>
          <w:rFonts w:ascii="微软雅黑" w:hAnsi="微软雅黑" w:eastAsia="微软雅黑" w:cs="微软雅黑"/>
          <w:color w:val="000000"/>
          <w:sz w:val="24"/>
          <w:szCs w:val="24"/>
        </w:rPr>
      </w:pPr>
    </w:p>
    <w:p w14:paraId="123FF84E">
      <w:pPr>
        <w:pStyle w:val="25"/>
        <w:ind w:left="480" w:hanging="480"/>
        <w:rPr>
          <w:rFonts w:ascii="微软雅黑" w:hAnsi="微软雅黑" w:eastAsia="微软雅黑" w:cs="微软雅黑"/>
          <w:color w:val="000000"/>
          <w:sz w:val="24"/>
          <w:szCs w:val="24"/>
        </w:rPr>
      </w:pPr>
    </w:p>
    <w:p w14:paraId="4AB22F5A">
      <w:pPr>
        <w:pStyle w:val="2"/>
        <w:spacing w:before="0" w:after="0" w:line="360" w:lineRule="auto"/>
        <w:jc w:val="center"/>
        <w:rPr>
          <w:rFonts w:ascii="微软雅黑" w:hAnsi="微软雅黑" w:eastAsia="微软雅黑" w:cs="微软雅黑"/>
          <w:b/>
          <w:bCs/>
          <w:color w:val="000000"/>
        </w:rPr>
      </w:pPr>
      <w:r>
        <w:rPr>
          <w:rFonts w:hint="eastAsia" w:ascii="微软雅黑" w:hAnsi="微软雅黑" w:eastAsia="微软雅黑" w:cs="微软雅黑"/>
          <w:b/>
          <w:bCs/>
          <w:color w:val="000000"/>
        </w:rPr>
        <w:t>第</w:t>
      </w:r>
      <w:bookmarkStart w:id="18" w:name="_Hlt240110027"/>
      <w:bookmarkEnd w:id="18"/>
      <w:r>
        <w:rPr>
          <w:rFonts w:hint="eastAsia" w:ascii="微软雅黑" w:hAnsi="微软雅黑" w:eastAsia="微软雅黑" w:cs="微软雅黑"/>
          <w:b/>
          <w:bCs/>
          <w:color w:val="000000"/>
        </w:rPr>
        <w:t>二章 评标办法</w:t>
      </w:r>
      <w:bookmarkEnd w:id="14"/>
      <w:bookmarkEnd w:id="15"/>
      <w:bookmarkEnd w:id="16"/>
      <w:bookmarkEnd w:id="17"/>
    </w:p>
    <w:p w14:paraId="77ECAA84">
      <w:pPr>
        <w:tabs>
          <w:tab w:val="left" w:pos="360"/>
          <w:tab w:val="left" w:pos="540"/>
          <w:tab w:val="left" w:pos="3600"/>
          <w:tab w:val="left" w:pos="3780"/>
          <w:tab w:val="left" w:pos="8460"/>
          <w:tab w:val="left" w:pos="9180"/>
        </w:tabs>
        <w:adjustRightInd w:val="0"/>
        <w:snapToGrid w:val="0"/>
        <w:spacing w:line="360" w:lineRule="auto"/>
        <w:jc w:val="center"/>
        <w:rPr>
          <w:rFonts w:ascii="微软雅黑" w:hAnsi="微软雅黑" w:eastAsia="微软雅黑" w:cs="微软雅黑"/>
          <w:b/>
          <w:sz w:val="32"/>
          <w:szCs w:val="32"/>
        </w:rPr>
      </w:pPr>
      <w:r>
        <w:rPr>
          <w:rFonts w:hint="eastAsia" w:ascii="微软雅黑" w:hAnsi="微软雅黑" w:eastAsia="微软雅黑" w:cs="微软雅黑"/>
          <w:b/>
          <w:sz w:val="32"/>
          <w:szCs w:val="32"/>
        </w:rPr>
        <w:t>第一节 总  则</w:t>
      </w:r>
    </w:p>
    <w:p w14:paraId="6ED8CC8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第一条</w:t>
      </w:r>
      <w:r>
        <w:rPr>
          <w:rFonts w:hint="eastAsia" w:ascii="微软雅黑" w:hAnsi="微软雅黑" w:eastAsia="微软雅黑" w:cs="微软雅黑"/>
          <w:color w:val="000000"/>
          <w:sz w:val="24"/>
          <w:szCs w:val="24"/>
          <w:lang w:val="zh-CN"/>
        </w:rPr>
        <w:t xml:space="preserve"> 为了做好</w:t>
      </w:r>
      <w:r>
        <w:rPr>
          <w:rFonts w:hint="eastAsia" w:ascii="微软雅黑" w:hAnsi="微软雅黑" w:eastAsia="微软雅黑" w:cs="微软雅黑"/>
          <w:color w:val="000000"/>
          <w:sz w:val="24"/>
          <w:szCs w:val="24"/>
          <w:u w:val="single"/>
          <w:lang w:val="en-US" w:eastAsia="zh-CN"/>
        </w:rPr>
        <w:t>珺熙庭</w:t>
      </w:r>
      <w:r>
        <w:rPr>
          <w:rFonts w:hint="eastAsia" w:ascii="微软雅黑" w:hAnsi="微软雅黑" w:eastAsia="微软雅黑" w:cs="微软雅黑"/>
          <w:color w:val="000000"/>
          <w:sz w:val="24"/>
          <w:szCs w:val="24"/>
          <w:u w:val="single"/>
        </w:rPr>
        <w:t>不动产权证委托办理服务项目</w:t>
      </w:r>
      <w:r>
        <w:rPr>
          <w:rFonts w:hint="eastAsia" w:ascii="微软雅黑" w:hAnsi="微软雅黑" w:eastAsia="微软雅黑" w:cs="微软雅黑"/>
          <w:color w:val="000000"/>
          <w:sz w:val="24"/>
          <w:szCs w:val="24"/>
          <w:lang w:val="zh-CN"/>
        </w:rPr>
        <w:t>的招标评标工作，保证项目评审工作的正常有序进行，依据《中华人民共和国政府采购法》、《中华人民共和国招标投标法》及其它相关法律法规，本着公开、公平、公正的原则，制定评标办法。</w:t>
      </w:r>
    </w:p>
    <w:p w14:paraId="1308BD72">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第二条</w:t>
      </w:r>
      <w:r>
        <w:rPr>
          <w:rFonts w:hint="eastAsia" w:ascii="微软雅黑" w:hAnsi="微软雅黑" w:eastAsia="微软雅黑" w:cs="微软雅黑"/>
          <w:color w:val="000000"/>
          <w:sz w:val="24"/>
          <w:szCs w:val="24"/>
          <w:lang w:val="zh-CN"/>
        </w:rPr>
        <w:t xml:space="preserve"> 本次项目评标在项目、数量、</w:t>
      </w:r>
      <w:r>
        <w:rPr>
          <w:rFonts w:hint="eastAsia" w:ascii="微软雅黑" w:hAnsi="微软雅黑" w:eastAsia="微软雅黑" w:cs="微软雅黑"/>
          <w:color w:val="000000"/>
          <w:sz w:val="24"/>
          <w:szCs w:val="24"/>
        </w:rPr>
        <w:t>内容等</w:t>
      </w:r>
      <w:r>
        <w:rPr>
          <w:rFonts w:hint="eastAsia" w:ascii="微软雅黑" w:hAnsi="微软雅黑" w:eastAsia="微软雅黑" w:cs="微软雅黑"/>
          <w:color w:val="000000"/>
          <w:sz w:val="24"/>
          <w:szCs w:val="24"/>
          <w:lang w:val="zh-CN"/>
        </w:rPr>
        <w:t>统一的原则下，最低价中标确定合作单位。</w:t>
      </w:r>
    </w:p>
    <w:p w14:paraId="3641681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第三条</w:t>
      </w:r>
      <w:r>
        <w:rPr>
          <w:rFonts w:hint="eastAsia" w:ascii="微软雅黑" w:hAnsi="微软雅黑" w:eastAsia="微软雅黑" w:cs="微软雅黑"/>
          <w:color w:val="000000"/>
          <w:sz w:val="24"/>
          <w:szCs w:val="24"/>
          <w:lang w:val="zh-CN"/>
        </w:rPr>
        <w:t xml:space="preserve"> 采购人将组织不少于3人组成的评标委员会（以下简称评委会），负责本项目的评标工作。采购人内部监督小组，负责评标过程中的记录、联络及评委会交办的其他工作。</w:t>
      </w:r>
    </w:p>
    <w:p w14:paraId="2E06F51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第四条</w:t>
      </w:r>
      <w:r>
        <w:rPr>
          <w:rFonts w:hint="eastAsia" w:ascii="微软雅黑" w:hAnsi="微软雅黑" w:eastAsia="微软雅黑" w:cs="微软雅黑"/>
          <w:color w:val="000000"/>
          <w:sz w:val="24"/>
          <w:szCs w:val="24"/>
          <w:lang w:val="zh-CN"/>
        </w:rPr>
        <w:t xml:space="preserve"> 评委会按照“客观公正，实事求是”的原则，评价参加本次招标的投标人所提供的服务对招标文件的符合性及响应性。</w:t>
      </w:r>
    </w:p>
    <w:p w14:paraId="1B2C6C51">
      <w:pPr>
        <w:tabs>
          <w:tab w:val="left" w:pos="360"/>
          <w:tab w:val="left" w:pos="540"/>
          <w:tab w:val="left" w:pos="3600"/>
          <w:tab w:val="left" w:pos="3780"/>
          <w:tab w:val="left" w:pos="8460"/>
          <w:tab w:val="left" w:pos="9180"/>
        </w:tabs>
        <w:adjustRightInd w:val="0"/>
        <w:snapToGrid w:val="0"/>
        <w:spacing w:line="360" w:lineRule="auto"/>
        <w:jc w:val="center"/>
        <w:rPr>
          <w:rFonts w:ascii="微软雅黑" w:hAnsi="微软雅黑" w:eastAsia="微软雅黑" w:cs="微软雅黑"/>
          <w:b/>
          <w:sz w:val="32"/>
          <w:szCs w:val="32"/>
        </w:rPr>
      </w:pPr>
      <w:r>
        <w:rPr>
          <w:rFonts w:hint="eastAsia" w:ascii="微软雅黑" w:hAnsi="微软雅黑" w:eastAsia="微软雅黑" w:cs="微软雅黑"/>
          <w:b/>
          <w:sz w:val="32"/>
          <w:szCs w:val="32"/>
        </w:rPr>
        <w:t>第二节 评标程序及评审细则</w:t>
      </w:r>
    </w:p>
    <w:p w14:paraId="69AACCA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第五条</w:t>
      </w:r>
      <w:r>
        <w:rPr>
          <w:rFonts w:hint="eastAsia" w:ascii="微软雅黑" w:hAnsi="微软雅黑" w:eastAsia="微软雅黑" w:cs="微软雅黑"/>
          <w:color w:val="000000"/>
          <w:sz w:val="24"/>
          <w:szCs w:val="24"/>
          <w:lang w:val="zh-CN"/>
        </w:rPr>
        <w:t xml:space="preserve"> 评标工作于开标后进行。评委会应认真研究招标文件，至少应了解和熟悉以下内容：</w:t>
      </w:r>
    </w:p>
    <w:p w14:paraId="6ADE758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（一）招标的目标；</w:t>
      </w:r>
    </w:p>
    <w:p w14:paraId="00164F1E">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（二）招标项目的范围和性质；</w:t>
      </w:r>
    </w:p>
    <w:p w14:paraId="2C02519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（三）招标文件中规定的主要服务要求、标准和商务条款；</w:t>
      </w:r>
    </w:p>
    <w:p w14:paraId="0B82665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（四）招标文件规定的评标标准、评标方法和在评标过程中考虑的相关因素。</w:t>
      </w:r>
    </w:p>
    <w:p w14:paraId="1691488C">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第六条</w:t>
      </w:r>
      <w:r>
        <w:rPr>
          <w:rFonts w:hint="eastAsia" w:ascii="微软雅黑" w:hAnsi="微软雅黑" w:eastAsia="微软雅黑" w:cs="微软雅黑"/>
          <w:color w:val="000000"/>
          <w:sz w:val="24"/>
          <w:szCs w:val="24"/>
          <w:lang w:val="zh-CN"/>
        </w:rPr>
        <w:t xml:space="preserve"> 有效投标应符合以下原则：</w:t>
      </w:r>
    </w:p>
    <w:p w14:paraId="0E6870E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（一）完全响应招标文件要求；</w:t>
      </w:r>
    </w:p>
    <w:p w14:paraId="5E83B89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（二）无重大偏离、保留或招标人不能接受的附加条件；</w:t>
      </w:r>
    </w:p>
    <w:p w14:paraId="005D6B60">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（三）通过投标初审；</w:t>
      </w:r>
    </w:p>
    <w:p w14:paraId="6A23057E">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（四）报价不低于投标成本，高于限价；</w:t>
      </w:r>
    </w:p>
    <w:p w14:paraId="60C46BA9">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（五）评委会依据招标文件认定的其他原则。</w:t>
      </w:r>
    </w:p>
    <w:p w14:paraId="5C9D0413">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第七条</w:t>
      </w:r>
      <w:r>
        <w:rPr>
          <w:rFonts w:hint="eastAsia" w:ascii="微软雅黑" w:hAnsi="微软雅黑" w:eastAsia="微软雅黑" w:cs="微软雅黑"/>
          <w:color w:val="000000"/>
          <w:sz w:val="24"/>
          <w:szCs w:val="24"/>
          <w:lang w:val="zh-CN"/>
        </w:rPr>
        <w:t xml:space="preserve"> 评委会遵循公开、公平、公正和科学诚信的原则，对所有投标文件均采用相同程序和标准，进行评定。</w:t>
      </w:r>
    </w:p>
    <w:p w14:paraId="3DBE4CC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第八条</w:t>
      </w:r>
      <w:r>
        <w:rPr>
          <w:rFonts w:hint="eastAsia" w:ascii="微软雅黑" w:hAnsi="微软雅黑" w:eastAsia="微软雅黑" w:cs="微软雅黑"/>
          <w:color w:val="000000"/>
          <w:sz w:val="24"/>
          <w:szCs w:val="24"/>
          <w:lang w:val="zh-CN"/>
        </w:rPr>
        <w:t xml:space="preserve"> 评审程序</w:t>
      </w:r>
    </w:p>
    <w:p w14:paraId="0567E2B7">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bookmarkStart w:id="19" w:name="_Toc39733482"/>
      <w:bookmarkStart w:id="20" w:name="_Toc245714170"/>
      <w:bookmarkStart w:id="21" w:name="_Toc2829"/>
      <w:bookmarkStart w:id="22" w:name="_Toc273602352"/>
      <w:bookmarkStart w:id="23" w:name="_Toc245028818"/>
      <w:r>
        <w:rPr>
          <w:rFonts w:hint="eastAsia" w:ascii="微软雅黑" w:hAnsi="微软雅黑" w:eastAsia="微软雅黑" w:cs="微软雅黑"/>
          <w:color w:val="000000"/>
          <w:sz w:val="24"/>
          <w:szCs w:val="24"/>
        </w:rPr>
        <w:t>以不含税价由低到高进行排序，</w:t>
      </w:r>
      <w:r>
        <w:rPr>
          <w:rFonts w:hint="eastAsia" w:ascii="微软雅黑" w:hAnsi="微软雅黑" w:eastAsia="微软雅黑" w:cs="微软雅黑"/>
          <w:color w:val="000000"/>
          <w:sz w:val="24"/>
          <w:szCs w:val="24"/>
          <w:lang w:val="zh-CN"/>
        </w:rPr>
        <w:t>最低价者中标，若</w:t>
      </w:r>
      <w:r>
        <w:rPr>
          <w:rFonts w:hint="eastAsia" w:ascii="微软雅黑" w:hAnsi="微软雅黑" w:eastAsia="微软雅黑" w:cs="微软雅黑"/>
          <w:color w:val="000000"/>
          <w:sz w:val="24"/>
          <w:szCs w:val="24"/>
        </w:rPr>
        <w:t>中标方</w:t>
      </w:r>
      <w:r>
        <w:rPr>
          <w:rFonts w:hint="eastAsia" w:ascii="微软雅黑" w:hAnsi="微软雅黑" w:eastAsia="微软雅黑" w:cs="微软雅黑"/>
          <w:color w:val="000000"/>
          <w:sz w:val="24"/>
          <w:szCs w:val="24"/>
          <w:lang w:val="zh-CN"/>
        </w:rPr>
        <w:t>因自身原因无法继续履行合同，其余投标方按报价从低到高依次递补。</w:t>
      </w:r>
    </w:p>
    <w:p w14:paraId="62AFAD80">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p>
    <w:p w14:paraId="4984C561">
      <w:pPr>
        <w:rPr>
          <w:rFonts w:ascii="微软雅黑" w:hAnsi="微软雅黑" w:eastAsia="微软雅黑" w:cs="微软雅黑"/>
          <w:sz w:val="22"/>
          <w:szCs w:val="22"/>
        </w:rPr>
      </w:pPr>
      <w:r>
        <w:rPr>
          <w:rFonts w:hint="eastAsia" w:ascii="微软雅黑" w:hAnsi="微软雅黑" w:eastAsia="微软雅黑" w:cs="微软雅黑"/>
          <w:sz w:val="22"/>
          <w:szCs w:val="22"/>
        </w:rPr>
        <w:br w:type="page"/>
      </w:r>
    </w:p>
    <w:p w14:paraId="65629724">
      <w:pPr>
        <w:pStyle w:val="4"/>
        <w:spacing w:line="360" w:lineRule="auto"/>
        <w:rPr>
          <w:rFonts w:ascii="微软雅黑" w:hAnsi="微软雅黑" w:eastAsia="微软雅黑" w:cs="微软雅黑"/>
          <w:b/>
          <w:sz w:val="21"/>
          <w:szCs w:val="21"/>
        </w:rPr>
      </w:pPr>
      <w:bookmarkStart w:id="24" w:name="_Toc39733483"/>
      <w:bookmarkStart w:id="25" w:name="_Toc245714173"/>
      <w:bookmarkStart w:id="26" w:name="_Toc273602355"/>
      <w:bookmarkStart w:id="27" w:name="_Toc20758"/>
      <w:r>
        <w:rPr>
          <w:rFonts w:hint="eastAsia" w:ascii="微软雅黑" w:hAnsi="微软雅黑" w:eastAsia="微软雅黑" w:cs="微软雅黑"/>
          <w:b/>
          <w:sz w:val="21"/>
          <w:szCs w:val="21"/>
        </w:rPr>
        <w:t>附件一：</w:t>
      </w:r>
    </w:p>
    <w:p w14:paraId="7295D994">
      <w:pPr>
        <w:pStyle w:val="4"/>
        <w:spacing w:line="360" w:lineRule="auto"/>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24"/>
      <w:bookmarkEnd w:id="25"/>
      <w:bookmarkEnd w:id="26"/>
      <w:bookmarkEnd w:id="27"/>
    </w:p>
    <w:p w14:paraId="4C977427">
      <w:pPr>
        <w:pStyle w:val="19"/>
        <w:spacing w:line="360" w:lineRule="auto"/>
        <w:rPr>
          <w:rFonts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3CFCE06A">
      <w:pPr>
        <w:pStyle w:val="3"/>
        <w:spacing w:line="360" w:lineRule="auto"/>
        <w:ind w:firstLine="420" w:firstLineChars="200"/>
        <w:rPr>
          <w:rFonts w:ascii="微软雅黑" w:hAnsi="微软雅黑" w:eastAsia="微软雅黑" w:cs="微软雅黑"/>
          <w:dstrike/>
          <w:sz w:val="21"/>
          <w:szCs w:val="21"/>
        </w:rPr>
      </w:pPr>
      <w:r>
        <w:rPr>
          <w:rFonts w:hint="eastAsia" w:ascii="微软雅黑" w:hAnsi="微软雅黑" w:eastAsia="微软雅黑" w:cs="微软雅黑"/>
          <w:sz w:val="21"/>
          <w:szCs w:val="21"/>
        </w:rPr>
        <w:t>根据贵方</w:t>
      </w:r>
      <w:bookmarkStart w:id="28" w:name="OLE_LINK3"/>
      <w:r>
        <w:rPr>
          <w:rFonts w:hint="eastAsia" w:ascii="微软雅黑" w:hAnsi="微软雅黑" w:eastAsia="微软雅黑" w:cs="微软雅黑"/>
          <w:color w:val="000000"/>
          <w:sz w:val="24"/>
          <w:szCs w:val="24"/>
          <w:u w:val="single"/>
          <w:lang w:val="en-US" w:eastAsia="zh-CN"/>
        </w:rPr>
        <w:t>珺熙庭</w:t>
      </w:r>
      <w:r>
        <w:rPr>
          <w:rFonts w:hint="eastAsia" w:ascii="微软雅黑" w:hAnsi="微软雅黑" w:eastAsia="微软雅黑" w:cs="微软雅黑"/>
          <w:color w:val="000000"/>
          <w:sz w:val="24"/>
          <w:szCs w:val="24"/>
          <w:u w:val="single"/>
        </w:rPr>
        <w:t>不动产权证委托办理服务</w:t>
      </w:r>
      <w:bookmarkEnd w:id="28"/>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1　</w:t>
      </w:r>
      <w:r>
        <w:rPr>
          <w:rFonts w:hint="eastAsia" w:ascii="微软雅黑" w:hAnsi="微软雅黑" w:eastAsia="微软雅黑" w:cs="微软雅黑"/>
          <w:sz w:val="21"/>
          <w:szCs w:val="21"/>
        </w:rPr>
        <w:t>份，副本</w:t>
      </w:r>
      <w:r>
        <w:rPr>
          <w:rFonts w:hint="eastAsia" w:ascii="微软雅黑" w:hAnsi="微软雅黑" w:eastAsia="微软雅黑" w:cs="微软雅黑"/>
          <w:sz w:val="21"/>
          <w:szCs w:val="21"/>
          <w:u w:val="single"/>
        </w:rPr>
        <w:t>1</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3D1CD0B0">
      <w:pPr>
        <w:spacing w:line="360" w:lineRule="auto"/>
        <w:rPr>
          <w:rFonts w:ascii="微软雅黑" w:hAnsi="微软雅黑" w:eastAsia="微软雅黑" w:cs="微软雅黑"/>
        </w:rPr>
      </w:pPr>
    </w:p>
    <w:p w14:paraId="30AC51B7">
      <w:pPr>
        <w:spacing w:line="360" w:lineRule="auto"/>
        <w:rPr>
          <w:rFonts w:ascii="微软雅黑" w:hAnsi="微软雅黑" w:eastAsia="微软雅黑" w:cs="微软雅黑"/>
        </w:rPr>
      </w:pPr>
      <w:r>
        <w:rPr>
          <w:rFonts w:hint="eastAsia" w:ascii="微软雅黑" w:hAnsi="微软雅黑" w:eastAsia="微软雅黑" w:cs="微软雅黑"/>
        </w:rPr>
        <w:t>据此函，签字人兹宣布同意如下：</w:t>
      </w:r>
    </w:p>
    <w:p w14:paraId="04385809">
      <w:pPr>
        <w:spacing w:line="360" w:lineRule="auto"/>
        <w:ind w:firstLine="630"/>
        <w:rPr>
          <w:rFonts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7B54172E">
      <w:pPr>
        <w:spacing w:line="360" w:lineRule="auto"/>
        <w:ind w:firstLine="630"/>
        <w:rPr>
          <w:rFonts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19218718">
      <w:pPr>
        <w:spacing w:line="360" w:lineRule="auto"/>
        <w:ind w:firstLine="630"/>
        <w:rPr>
          <w:rFonts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1C3ACC46">
      <w:pPr>
        <w:spacing w:line="360" w:lineRule="auto"/>
        <w:ind w:firstLine="630"/>
        <w:rPr>
          <w:rFonts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6B1218D0">
      <w:pPr>
        <w:spacing w:line="360" w:lineRule="auto"/>
        <w:ind w:firstLine="630"/>
        <w:rPr>
          <w:rFonts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19246BDF">
      <w:pPr>
        <w:spacing w:line="360" w:lineRule="auto"/>
        <w:ind w:firstLine="630"/>
        <w:rPr>
          <w:rFonts w:ascii="微软雅黑" w:hAnsi="微软雅黑" w:eastAsia="微软雅黑" w:cs="微软雅黑"/>
          <w:u w:val="single"/>
        </w:rPr>
      </w:pPr>
      <w:r>
        <w:rPr>
          <w:rFonts w:hint="eastAsia" w:ascii="微软雅黑" w:hAnsi="微软雅黑" w:eastAsia="微软雅黑" w:cs="微软雅黑"/>
        </w:rPr>
        <w:t>（6）与本投标有关的通讯地址：</w:t>
      </w:r>
    </w:p>
    <w:p w14:paraId="7CEBCADA">
      <w:pPr>
        <w:spacing w:line="360" w:lineRule="auto"/>
        <w:ind w:firstLine="630"/>
        <w:rPr>
          <w:rFonts w:ascii="微软雅黑" w:hAnsi="微软雅黑" w:eastAsia="微软雅黑" w:cs="微软雅黑"/>
          <w:u w:val="single"/>
        </w:rPr>
      </w:pPr>
      <w:r>
        <w:rPr>
          <w:rFonts w:hint="eastAsia" w:ascii="微软雅黑" w:hAnsi="微软雅黑" w:eastAsia="微软雅黑" w:cs="微软雅黑"/>
        </w:rPr>
        <w:t>电    话：传    真：</w:t>
      </w:r>
    </w:p>
    <w:p w14:paraId="40E1909B">
      <w:pPr>
        <w:spacing w:line="360" w:lineRule="auto"/>
        <w:ind w:firstLine="630"/>
        <w:rPr>
          <w:rFonts w:ascii="微软雅黑" w:hAnsi="微软雅黑" w:eastAsia="微软雅黑" w:cs="微软雅黑"/>
          <w:u w:val="single"/>
        </w:rPr>
      </w:pPr>
      <w:r>
        <w:rPr>
          <w:rFonts w:hint="eastAsia" w:ascii="微软雅黑" w:hAnsi="微软雅黑" w:eastAsia="微软雅黑" w:cs="微软雅黑"/>
        </w:rPr>
        <w:t>投标人（公章）：</w:t>
      </w:r>
    </w:p>
    <w:p w14:paraId="37BBA89D">
      <w:pPr>
        <w:tabs>
          <w:tab w:val="left" w:pos="630"/>
        </w:tabs>
        <w:spacing w:line="360" w:lineRule="auto"/>
        <w:ind w:firstLine="630"/>
        <w:rPr>
          <w:rFonts w:ascii="微软雅黑" w:hAnsi="微软雅黑" w:eastAsia="微软雅黑" w:cs="微软雅黑"/>
        </w:rPr>
      </w:pPr>
      <w:r>
        <w:rPr>
          <w:rFonts w:hint="eastAsia" w:ascii="微软雅黑" w:hAnsi="微软雅黑" w:eastAsia="微软雅黑" w:cs="微软雅黑"/>
        </w:rPr>
        <w:t>日    期：</w:t>
      </w:r>
    </w:p>
    <w:bookmarkEnd w:id="19"/>
    <w:bookmarkEnd w:id="20"/>
    <w:bookmarkEnd w:id="21"/>
    <w:bookmarkEnd w:id="22"/>
    <w:bookmarkEnd w:id="23"/>
    <w:p w14:paraId="5417EB7E">
      <w:pPr>
        <w:pStyle w:val="4"/>
        <w:spacing w:line="360" w:lineRule="auto"/>
        <w:jc w:val="both"/>
        <w:rPr>
          <w:rFonts w:ascii="微软雅黑" w:hAnsi="微软雅黑" w:eastAsia="微软雅黑" w:cs="微软雅黑"/>
          <w:sz w:val="22"/>
          <w:szCs w:val="22"/>
        </w:rPr>
      </w:pPr>
      <w:bookmarkStart w:id="29" w:name="_Toc245714174"/>
      <w:bookmarkStart w:id="30" w:name="_Toc39733484"/>
      <w:bookmarkStart w:id="31" w:name="_Toc273602356"/>
      <w:bookmarkStart w:id="32" w:name="_Toc10239"/>
      <w:bookmarkStart w:id="33" w:name="_Toc232592019"/>
      <w:bookmarkStart w:id="34" w:name="_Toc220232394"/>
      <w:r>
        <w:rPr>
          <w:rFonts w:hint="eastAsia" w:ascii="微软雅黑" w:hAnsi="微软雅黑" w:eastAsia="微软雅黑" w:cs="微软雅黑"/>
          <w:b/>
          <w:sz w:val="22"/>
          <w:szCs w:val="22"/>
        </w:rPr>
        <w:t>附件二：</w:t>
      </w:r>
    </w:p>
    <w:p w14:paraId="4BC26136">
      <w:pPr>
        <w:pStyle w:val="4"/>
        <w:numPr>
          <w:ilvl w:val="0"/>
          <w:numId w:val="1"/>
        </w:numPr>
        <w:spacing w:line="360" w:lineRule="auto"/>
        <w:jc w:val="center"/>
        <w:rPr>
          <w:rFonts w:ascii="微软雅黑" w:hAnsi="微软雅黑" w:eastAsia="微软雅黑" w:cs="微软雅黑"/>
          <w:b/>
          <w:bCs/>
          <w:sz w:val="21"/>
          <w:szCs w:val="21"/>
        </w:rPr>
      </w:pPr>
      <w:r>
        <w:rPr>
          <w:rFonts w:hint="eastAsia" w:ascii="微软雅黑" w:hAnsi="微软雅黑" w:eastAsia="微软雅黑" w:cs="微软雅黑"/>
          <w:b/>
          <w:bCs/>
          <w:sz w:val="21"/>
          <w:szCs w:val="21"/>
        </w:rPr>
        <w:t>投标授权书</w:t>
      </w:r>
      <w:bookmarkEnd w:id="29"/>
      <w:bookmarkEnd w:id="30"/>
      <w:bookmarkEnd w:id="31"/>
      <w:bookmarkEnd w:id="32"/>
    </w:p>
    <w:p w14:paraId="787ED705">
      <w:pPr>
        <w:spacing w:line="360" w:lineRule="auto"/>
        <w:rPr>
          <w:rFonts w:ascii="微软雅黑" w:hAnsi="微软雅黑" w:eastAsia="微软雅黑" w:cs="微软雅黑"/>
        </w:rPr>
      </w:pPr>
    </w:p>
    <w:p w14:paraId="04F6CD9F">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本授权书声明：（投标单位）授权本公司（投标人授权代表姓名、职务）代表本公司参加合肥市包河区城市更新建设有限公司</w:t>
      </w:r>
      <w:bookmarkStart w:id="35" w:name="OLE_LINK4"/>
      <w:r>
        <w:rPr>
          <w:rFonts w:hint="eastAsia" w:ascii="微软雅黑" w:hAnsi="微软雅黑" w:eastAsia="微软雅黑" w:cs="微软雅黑"/>
          <w:color w:val="000000"/>
          <w:sz w:val="24"/>
          <w:szCs w:val="24"/>
          <w:u w:val="single"/>
          <w:lang w:val="en-US" w:eastAsia="zh-CN"/>
        </w:rPr>
        <w:t>珺熙庭</w:t>
      </w:r>
      <w:r>
        <w:rPr>
          <w:rFonts w:hint="eastAsia" w:ascii="微软雅黑" w:hAnsi="微软雅黑" w:eastAsia="微软雅黑" w:cs="微软雅黑"/>
          <w:color w:val="000000"/>
          <w:sz w:val="24"/>
          <w:szCs w:val="24"/>
          <w:u w:val="single"/>
        </w:rPr>
        <w:t>不动产权证委托办理服务</w:t>
      </w:r>
      <w:bookmarkEnd w:id="35"/>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2ECD0AAE">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本授权书自出具之日起生效。</w:t>
      </w:r>
    </w:p>
    <w:p w14:paraId="0652BBED">
      <w:pPr>
        <w:adjustRightInd w:val="0"/>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特此声明。</w:t>
      </w:r>
    </w:p>
    <w:p w14:paraId="4E327E9B">
      <w:pPr>
        <w:pStyle w:val="29"/>
        <w:spacing w:line="360" w:lineRule="auto"/>
        <w:ind w:left="0" w:leftChars="0"/>
        <w:rPr>
          <w:rFonts w:ascii="微软雅黑" w:hAnsi="微软雅黑" w:eastAsia="微软雅黑" w:cs="微软雅黑"/>
          <w:szCs w:val="21"/>
        </w:rPr>
      </w:pPr>
    </w:p>
    <w:p w14:paraId="5DCE9924">
      <w:pPr>
        <w:spacing w:line="360" w:lineRule="auto"/>
        <w:jc w:val="center"/>
        <w:rPr>
          <w:rFonts w:ascii="微软雅黑" w:hAnsi="微软雅黑" w:eastAsia="微软雅黑" w:cs="微软雅黑"/>
        </w:rPr>
      </w:pPr>
      <w:r>
        <w:rPr>
          <w:rFonts w:ascii="微软雅黑" w:hAnsi="微软雅黑" w:eastAsia="微软雅黑" w:cs="微软雅黑"/>
        </w:rPr>
        <w:pict>
          <v:roundrect id="_x0000_s1027" o:spid="_x0000_s1027" o:spt="2" style="height:137.75pt;width:207.75p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path/>
            <v:fill focussize="0,0"/>
            <v:stroke/>
            <v:imagedata o:title=""/>
            <o:lock v:ext="edit"/>
            <v:textbox>
              <w:txbxContent>
                <w:p w14:paraId="4F945F88">
                  <w:pPr>
                    <w:jc w:val="center"/>
                    <w:rPr>
                      <w:rFonts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w:r>
      <w:r>
        <w:rPr>
          <w:rFonts w:ascii="微软雅黑" w:hAnsi="微软雅黑" w:eastAsia="微软雅黑" w:cs="微软雅黑"/>
        </w:rPr>
        <w:pict>
          <v:roundrect id="_x0000_s1026" o:spid="_x0000_s1026" o:spt="2" style="height:137.75pt;width:207.75p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path/>
            <v:fill focussize="0,0"/>
            <v:stroke/>
            <v:imagedata o:title=""/>
            <o:lock v:ext="edit"/>
            <v:textbox>
              <w:txbxContent>
                <w:p w14:paraId="3139AD36">
                  <w:pPr>
                    <w:jc w:val="center"/>
                    <w:rPr>
                      <w:rFonts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w:r>
    </w:p>
    <w:p w14:paraId="1B0EC512">
      <w:pPr>
        <w:adjustRightInd w:val="0"/>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 性别：身份证号：</w:t>
      </w:r>
    </w:p>
    <w:p w14:paraId="4D3E8D28">
      <w:pPr>
        <w:adjustRightInd w:val="0"/>
        <w:snapToGrid w:val="0"/>
        <w:spacing w:line="360" w:lineRule="auto"/>
        <w:ind w:firstLine="420" w:firstLineChars="200"/>
        <w:rPr>
          <w:rFonts w:ascii="微软雅黑" w:hAnsi="微软雅黑" w:eastAsia="微软雅黑" w:cs="微软雅黑"/>
          <w:b/>
        </w:rPr>
      </w:pPr>
      <w:r>
        <w:rPr>
          <w:rFonts w:hint="eastAsia" w:ascii="微软雅黑" w:hAnsi="微软雅黑" w:eastAsia="微软雅黑" w:cs="微软雅黑"/>
          <w:b/>
        </w:rPr>
        <w:t>投标人（公章）：</w:t>
      </w:r>
    </w:p>
    <w:p w14:paraId="5A025E20">
      <w:pPr>
        <w:adjustRightInd w:val="0"/>
        <w:snapToGrid w:val="0"/>
        <w:spacing w:line="360" w:lineRule="auto"/>
        <w:ind w:firstLine="420" w:firstLineChars="200"/>
        <w:rPr>
          <w:rFonts w:ascii="微软雅黑" w:hAnsi="微软雅黑" w:eastAsia="微软雅黑" w:cs="微软雅黑"/>
          <w:b/>
        </w:rPr>
      </w:pPr>
      <w:r>
        <w:rPr>
          <w:rFonts w:hint="eastAsia" w:ascii="微软雅黑" w:hAnsi="微软雅黑" w:eastAsia="微软雅黑" w:cs="微软雅黑"/>
          <w:b/>
        </w:rPr>
        <w:t>日期：年月日</w:t>
      </w:r>
    </w:p>
    <w:p w14:paraId="030A503F">
      <w:pPr>
        <w:pStyle w:val="18"/>
        <w:widowControl w:val="0"/>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2D389AAF">
      <w:pPr>
        <w:pStyle w:val="18"/>
        <w:snapToGrid w:val="0"/>
        <w:spacing w:line="360" w:lineRule="auto"/>
        <w:ind w:firstLine="420" w:firstLineChars="200"/>
        <w:rPr>
          <w:rFonts w:ascii="微软雅黑" w:hAnsi="微软雅黑" w:eastAsia="微软雅黑" w:cs="微软雅黑"/>
          <w:b/>
          <w:kern w:val="2"/>
          <w:sz w:val="22"/>
          <w:szCs w:val="22"/>
        </w:rPr>
      </w:pPr>
      <w:r>
        <w:rPr>
          <w:rFonts w:hint="eastAsia" w:ascii="微软雅黑" w:hAnsi="微软雅黑" w:eastAsia="微软雅黑" w:cs="微软雅黑"/>
        </w:rPr>
        <w:br w:type="page"/>
      </w:r>
      <w:bookmarkStart w:id="36" w:name="_Toc515390052"/>
      <w:r>
        <w:rPr>
          <w:rFonts w:hint="eastAsia" w:ascii="微软雅黑" w:hAnsi="微软雅黑" w:eastAsia="微软雅黑" w:cs="微软雅黑"/>
          <w:b/>
          <w:kern w:val="2"/>
          <w:sz w:val="22"/>
          <w:szCs w:val="22"/>
        </w:rPr>
        <w:t>附件三：</w:t>
      </w:r>
    </w:p>
    <w:p w14:paraId="32780B90">
      <w:pPr>
        <w:pStyle w:val="18"/>
        <w:snapToGrid w:val="0"/>
        <w:spacing w:line="360" w:lineRule="auto"/>
        <w:ind w:firstLine="440" w:firstLineChars="200"/>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bookmarkEnd w:id="36"/>
    </w:p>
    <w:p w14:paraId="0D5C3076">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一、我公司申明：</w:t>
      </w:r>
    </w:p>
    <w:p w14:paraId="7C33A79C">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1.我公司未被人民法院列入失信被执行人；</w:t>
      </w:r>
    </w:p>
    <w:p w14:paraId="01F78CA9">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2.我公司和我公司法定代表人和我公司拟派项目经理（项目负责人）均未被人民检察院列入行贿犯罪档案；</w:t>
      </w:r>
    </w:p>
    <w:p w14:paraId="367D9406">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3.我公司未被工商行政管理部门列入企业经营异常名录；</w:t>
      </w:r>
    </w:p>
    <w:p w14:paraId="20049EAE">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4.我公司未被税务部门列入重大税收违法案件当事人名单；</w:t>
      </w:r>
    </w:p>
    <w:p w14:paraId="5D070E48">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5.我公司未被合肥市人社部门列入拖欠农民工工资黑名单；</w:t>
      </w:r>
    </w:p>
    <w:p w14:paraId="745EA530">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6.我公司与其他投标人无任何直接或间接关联关系，不存在串标、围标等行为，否则自愿承担由此产生的一切法律责任及后果；</w:t>
      </w:r>
    </w:p>
    <w:p w14:paraId="73DA7267">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7.我公司与其他投标人无任何直接或间接关联关系，不存在串标、围标等行为，否则自愿承担由此产生的一切法律责任及后果。</w:t>
      </w:r>
    </w:p>
    <w:p w14:paraId="04DABCCF">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7548A02D">
      <w:pPr>
        <w:pStyle w:val="18"/>
        <w:snapToGrid w:val="0"/>
        <w:spacing w:line="360" w:lineRule="auto"/>
        <w:ind w:firstLine="420" w:firstLineChars="200"/>
        <w:rPr>
          <w:rFonts w:ascii="微软雅黑" w:hAnsi="微软雅黑" w:eastAsia="微软雅黑" w:cs="微软雅黑"/>
        </w:rPr>
      </w:pPr>
      <w:r>
        <w:rPr>
          <w:rFonts w:hint="eastAsia" w:ascii="微软雅黑" w:hAnsi="微软雅黑" w:eastAsia="微软雅黑" w:cs="微软雅黑"/>
        </w:rPr>
        <w:t>我公司对以上承诺的真实性承担责任。</w:t>
      </w:r>
    </w:p>
    <w:p w14:paraId="130A04A9">
      <w:pPr>
        <w:pStyle w:val="18"/>
        <w:snapToGrid w:val="0"/>
        <w:spacing w:line="360" w:lineRule="auto"/>
        <w:ind w:firstLine="420" w:firstLineChars="200"/>
        <w:rPr>
          <w:rFonts w:ascii="微软雅黑" w:hAnsi="微软雅黑" w:eastAsia="微软雅黑" w:cs="微软雅黑"/>
        </w:rPr>
      </w:pPr>
    </w:p>
    <w:p w14:paraId="53DCE63C">
      <w:pPr>
        <w:pStyle w:val="18"/>
        <w:snapToGrid w:val="0"/>
        <w:spacing w:line="360" w:lineRule="auto"/>
        <w:ind w:firstLine="420" w:firstLineChars="200"/>
        <w:jc w:val="right"/>
        <w:rPr>
          <w:rFonts w:ascii="微软雅黑" w:hAnsi="微软雅黑" w:eastAsia="微软雅黑" w:cs="微软雅黑"/>
        </w:rPr>
      </w:pPr>
      <w:r>
        <w:rPr>
          <w:rFonts w:hint="eastAsia" w:ascii="微软雅黑" w:hAnsi="微软雅黑" w:eastAsia="微软雅黑" w:cs="微软雅黑"/>
        </w:rPr>
        <w:t xml:space="preserve">投标人（公章）：             </w:t>
      </w:r>
    </w:p>
    <w:p w14:paraId="3F2F43E0">
      <w:pPr>
        <w:pStyle w:val="18"/>
        <w:snapToGrid w:val="0"/>
        <w:spacing w:line="360" w:lineRule="auto"/>
        <w:ind w:firstLine="420" w:firstLineChars="200"/>
        <w:jc w:val="right"/>
        <w:rPr>
          <w:rFonts w:ascii="微软雅黑" w:hAnsi="微软雅黑" w:eastAsia="微软雅黑" w:cs="微软雅黑"/>
        </w:rPr>
      </w:pPr>
      <w:r>
        <w:rPr>
          <w:rFonts w:hint="eastAsia" w:ascii="微软雅黑" w:hAnsi="微软雅黑" w:eastAsia="微软雅黑" w:cs="微软雅黑"/>
        </w:rPr>
        <w:t>日  期：      年    月     日</w:t>
      </w:r>
    </w:p>
    <w:p w14:paraId="3E52CFF9">
      <w:pPr>
        <w:adjustRightInd w:val="0"/>
        <w:snapToGrid w:val="0"/>
        <w:spacing w:line="360" w:lineRule="auto"/>
        <w:rPr>
          <w:rFonts w:ascii="微软雅黑" w:hAnsi="微软雅黑" w:eastAsia="微软雅黑" w:cs="微软雅黑"/>
          <w:b/>
          <w:bCs/>
          <w:sz w:val="22"/>
          <w:szCs w:val="22"/>
        </w:rPr>
      </w:pPr>
    </w:p>
    <w:p w14:paraId="5F08F368">
      <w:pPr>
        <w:spacing w:line="360" w:lineRule="auto"/>
        <w:rPr>
          <w:rFonts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10B0B5F5">
      <w:pPr>
        <w:spacing w:line="360" w:lineRule="auto"/>
        <w:jc w:val="center"/>
        <w:rPr>
          <w:rFonts w:ascii="微软雅黑" w:hAnsi="微软雅黑" w:eastAsia="微软雅黑" w:cs="微软雅黑"/>
          <w:b/>
          <w:bCs/>
          <w:sz w:val="22"/>
          <w:szCs w:val="22"/>
        </w:rPr>
      </w:pPr>
      <w:r>
        <w:rPr>
          <w:rFonts w:hint="eastAsia" w:ascii="微软雅黑" w:hAnsi="微软雅黑" w:eastAsia="微软雅黑" w:cs="微软雅黑"/>
          <w:b/>
          <w:bCs/>
          <w:sz w:val="22"/>
          <w:szCs w:val="22"/>
        </w:rPr>
        <w:t>四、资质证明文件</w:t>
      </w:r>
    </w:p>
    <w:p w14:paraId="112139B2">
      <w:pPr>
        <w:pStyle w:val="29"/>
        <w:spacing w:line="360" w:lineRule="auto"/>
        <w:ind w:left="0" w:leftChars="0"/>
        <w:rPr>
          <w:rFonts w:ascii="微软雅黑" w:hAnsi="微软雅黑" w:eastAsia="微软雅黑" w:cs="微软雅黑"/>
          <w:sz w:val="22"/>
          <w:szCs w:val="22"/>
        </w:rPr>
      </w:pPr>
    </w:p>
    <w:p w14:paraId="4A03D01C">
      <w:pPr>
        <w:numPr>
          <w:ilvl w:val="0"/>
          <w:numId w:val="2"/>
        </w:numPr>
        <w:spacing w:line="360" w:lineRule="auto"/>
        <w:jc w:val="both"/>
        <w:rPr>
          <w:rFonts w:ascii="微软雅黑" w:hAnsi="微软雅黑" w:eastAsia="微软雅黑" w:cs="微软雅黑"/>
          <w:kern w:val="2"/>
        </w:rPr>
      </w:pPr>
      <w:r>
        <w:rPr>
          <w:rFonts w:hint="eastAsia" w:ascii="微软雅黑" w:hAnsi="微软雅黑" w:eastAsia="微软雅黑" w:cs="微软雅黑"/>
          <w:kern w:val="2"/>
        </w:rPr>
        <w:t>营业执照：具有有效的营业执照，</w:t>
      </w:r>
      <w:bookmarkStart w:id="37" w:name="OLE_LINK12"/>
      <w:r>
        <w:rPr>
          <w:rFonts w:hint="eastAsia" w:ascii="微软雅黑" w:hAnsi="微软雅黑" w:eastAsia="微软雅黑" w:cs="微软雅黑"/>
          <w:kern w:val="2"/>
        </w:rPr>
        <w:t>营业执照经营范围</w:t>
      </w:r>
      <w:bookmarkStart w:id="38" w:name="OLE_LINK10"/>
      <w:bookmarkStart w:id="39" w:name="OLE_LINK11"/>
      <w:r>
        <w:rPr>
          <w:rFonts w:hint="eastAsia" w:ascii="微软雅黑" w:hAnsi="微软雅黑" w:eastAsia="微软雅黑" w:cs="微软雅黑"/>
          <w:kern w:val="2"/>
        </w:rPr>
        <w:t>应包含</w:t>
      </w:r>
      <w:bookmarkEnd w:id="37"/>
      <w:bookmarkEnd w:id="38"/>
      <w:bookmarkEnd w:id="39"/>
      <w:r>
        <w:rPr>
          <w:rFonts w:hint="eastAsia" w:ascii="微软雅黑" w:hAnsi="微软雅黑" w:eastAsia="微软雅黑" w:cs="微软雅黑"/>
          <w:kern w:val="2"/>
        </w:rPr>
        <w:t>与招标项目相关的业务许可。</w:t>
      </w:r>
    </w:p>
    <w:p w14:paraId="25EB7544">
      <w:pPr>
        <w:numPr>
          <w:ilvl w:val="0"/>
          <w:numId w:val="2"/>
        </w:numPr>
        <w:spacing w:line="360" w:lineRule="auto"/>
        <w:jc w:val="both"/>
        <w:rPr>
          <w:rFonts w:ascii="微软雅黑" w:hAnsi="微软雅黑" w:eastAsia="微软雅黑" w:cs="微软雅黑"/>
          <w:kern w:val="2"/>
        </w:rPr>
      </w:pPr>
      <w:r>
        <w:rPr>
          <w:rFonts w:hint="eastAsia" w:ascii="微软雅黑" w:hAnsi="微软雅黑" w:eastAsia="微软雅黑" w:cs="微软雅黑"/>
          <w:kern w:val="2"/>
        </w:rPr>
        <w:t>至少有一项不动产权证办理业绩。</w:t>
      </w:r>
    </w:p>
    <w:p w14:paraId="46E5AFC2">
      <w:pPr>
        <w:numPr>
          <w:ilvl w:val="0"/>
          <w:numId w:val="2"/>
        </w:numPr>
        <w:spacing w:line="360" w:lineRule="auto"/>
        <w:jc w:val="both"/>
        <w:rPr>
          <w:rFonts w:ascii="微软雅黑" w:hAnsi="微软雅黑" w:eastAsia="微软雅黑" w:cs="微软雅黑"/>
          <w:kern w:val="2"/>
        </w:rPr>
      </w:pPr>
      <w:r>
        <w:rPr>
          <w:rFonts w:hint="eastAsia" w:ascii="微软雅黑" w:hAnsi="微软雅黑" w:eastAsia="微软雅黑" w:cs="微软雅黑"/>
          <w:kern w:val="2"/>
        </w:rPr>
        <w:t>招标文件要求的其他资格证明文件。</w:t>
      </w:r>
    </w:p>
    <w:p w14:paraId="7808C8C2">
      <w:pPr>
        <w:spacing w:line="360" w:lineRule="auto"/>
        <w:jc w:val="both"/>
        <w:rPr>
          <w:rFonts w:ascii="微软雅黑" w:hAnsi="微软雅黑" w:eastAsia="微软雅黑" w:cs="微软雅黑"/>
          <w:b/>
          <w:bCs/>
          <w:kern w:val="2"/>
        </w:rPr>
      </w:pPr>
      <w:r>
        <w:rPr>
          <w:rFonts w:hint="eastAsia" w:ascii="微软雅黑" w:hAnsi="微软雅黑" w:eastAsia="微软雅黑" w:cs="微软雅黑"/>
          <w:b/>
          <w:bCs/>
          <w:kern w:val="2"/>
        </w:rPr>
        <w:t>业绩证明模版：</w:t>
      </w:r>
    </w:p>
    <w:p w14:paraId="59E7AE4E">
      <w:pPr>
        <w:spacing w:line="240" w:lineRule="auto"/>
        <w:jc w:val="center"/>
        <w:rPr>
          <w:rFonts w:ascii="微软雅黑" w:hAnsi="微软雅黑" w:eastAsia="微软雅黑" w:cs="微软雅黑"/>
          <w:b/>
          <w:bCs/>
          <w:kern w:val="2"/>
          <w:sz w:val="22"/>
          <w:szCs w:val="22"/>
        </w:rPr>
      </w:pPr>
      <w:r>
        <w:rPr>
          <w:rFonts w:hint="eastAsia" w:ascii="微软雅黑" w:hAnsi="微软雅黑" w:eastAsia="微软雅黑" w:cs="微软雅黑"/>
          <w:b/>
          <w:bCs/>
          <w:kern w:val="2"/>
          <w:sz w:val="22"/>
          <w:szCs w:val="22"/>
        </w:rPr>
        <w:t>业绩证明</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71EA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B2D0F29">
            <w:pPr>
              <w:widowControl/>
              <w:spacing w:after="0" w:line="240" w:lineRule="auto"/>
              <w:jc w:val="center"/>
              <w:rPr>
                <w:rFonts w:ascii="微软雅黑" w:hAnsi="微软雅黑" w:eastAsia="微软雅黑" w:cs="微软雅黑"/>
                <w:b/>
                <w:bCs/>
                <w:kern w:val="2"/>
              </w:rPr>
            </w:pPr>
            <w:r>
              <w:rPr>
                <w:rFonts w:hint="eastAsia" w:ascii="微软雅黑" w:hAnsi="微软雅黑" w:eastAsia="微软雅黑" w:cs="微软雅黑"/>
                <w:b/>
                <w:bCs/>
                <w:kern w:val="2"/>
              </w:rPr>
              <w:t>序号</w:t>
            </w:r>
          </w:p>
        </w:tc>
        <w:tc>
          <w:tcPr>
            <w:tcW w:w="2025" w:type="dxa"/>
            <w:vAlign w:val="center"/>
          </w:tcPr>
          <w:p w14:paraId="57732B27">
            <w:pPr>
              <w:widowControl/>
              <w:spacing w:after="0" w:line="240" w:lineRule="auto"/>
              <w:jc w:val="center"/>
              <w:rPr>
                <w:rFonts w:ascii="微软雅黑" w:hAnsi="微软雅黑" w:eastAsia="微软雅黑" w:cs="微软雅黑"/>
                <w:b/>
                <w:bCs/>
                <w:kern w:val="2"/>
              </w:rPr>
            </w:pPr>
            <w:r>
              <w:rPr>
                <w:rFonts w:hint="eastAsia" w:ascii="微软雅黑" w:hAnsi="微软雅黑" w:eastAsia="微软雅黑" w:cs="微软雅黑"/>
                <w:b/>
                <w:bCs/>
                <w:kern w:val="2"/>
              </w:rPr>
              <w:t>合作开发商</w:t>
            </w:r>
          </w:p>
        </w:tc>
        <w:tc>
          <w:tcPr>
            <w:tcW w:w="4230" w:type="dxa"/>
            <w:vAlign w:val="center"/>
          </w:tcPr>
          <w:p w14:paraId="2C8B0AB0">
            <w:pPr>
              <w:widowControl/>
              <w:spacing w:after="0" w:line="240" w:lineRule="auto"/>
              <w:jc w:val="center"/>
              <w:rPr>
                <w:rFonts w:ascii="微软雅黑" w:hAnsi="微软雅黑" w:eastAsia="微软雅黑" w:cs="微软雅黑"/>
                <w:b/>
                <w:bCs/>
                <w:kern w:val="2"/>
              </w:rPr>
            </w:pPr>
            <w:r>
              <w:rPr>
                <w:rFonts w:hint="eastAsia" w:ascii="微软雅黑" w:hAnsi="微软雅黑" w:eastAsia="微软雅黑" w:cs="微软雅黑"/>
                <w:b/>
                <w:bCs/>
                <w:kern w:val="2"/>
              </w:rPr>
              <w:t>合同名称</w:t>
            </w:r>
          </w:p>
        </w:tc>
        <w:tc>
          <w:tcPr>
            <w:tcW w:w="1723" w:type="dxa"/>
            <w:vAlign w:val="center"/>
          </w:tcPr>
          <w:p w14:paraId="31966CA9">
            <w:pPr>
              <w:widowControl/>
              <w:spacing w:after="0" w:line="240" w:lineRule="auto"/>
              <w:jc w:val="center"/>
              <w:rPr>
                <w:rFonts w:ascii="微软雅黑" w:hAnsi="微软雅黑" w:eastAsia="微软雅黑" w:cs="微软雅黑"/>
                <w:b/>
                <w:bCs/>
                <w:kern w:val="2"/>
              </w:rPr>
            </w:pPr>
            <w:r>
              <w:rPr>
                <w:rFonts w:hint="eastAsia" w:ascii="微软雅黑" w:hAnsi="微软雅黑" w:eastAsia="微软雅黑" w:cs="微软雅黑"/>
                <w:b/>
                <w:bCs/>
                <w:kern w:val="2"/>
              </w:rPr>
              <w:t>合同签订时间</w:t>
            </w:r>
          </w:p>
        </w:tc>
        <w:tc>
          <w:tcPr>
            <w:tcW w:w="1127" w:type="dxa"/>
            <w:vAlign w:val="center"/>
          </w:tcPr>
          <w:p w14:paraId="4EA3C382">
            <w:pPr>
              <w:widowControl/>
              <w:spacing w:after="0" w:line="240" w:lineRule="auto"/>
              <w:jc w:val="center"/>
              <w:rPr>
                <w:rFonts w:ascii="微软雅黑" w:hAnsi="微软雅黑" w:eastAsia="微软雅黑" w:cs="微软雅黑"/>
                <w:b/>
                <w:bCs/>
                <w:kern w:val="2"/>
              </w:rPr>
            </w:pPr>
            <w:r>
              <w:rPr>
                <w:rFonts w:hint="eastAsia" w:ascii="微软雅黑" w:hAnsi="微软雅黑" w:eastAsia="微软雅黑" w:cs="微软雅黑"/>
                <w:b/>
                <w:bCs/>
                <w:kern w:val="2"/>
              </w:rPr>
              <w:t>合同金额</w:t>
            </w:r>
          </w:p>
        </w:tc>
      </w:tr>
      <w:tr w14:paraId="371F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70C76BFC">
            <w:pPr>
              <w:widowControl/>
              <w:spacing w:after="0" w:line="240" w:lineRule="auto"/>
              <w:jc w:val="center"/>
              <w:rPr>
                <w:rFonts w:ascii="微软雅黑" w:hAnsi="微软雅黑" w:eastAsia="微软雅黑" w:cs="微软雅黑"/>
                <w:kern w:val="2"/>
              </w:rPr>
            </w:pPr>
            <w:r>
              <w:rPr>
                <w:rFonts w:hint="eastAsia" w:ascii="微软雅黑" w:hAnsi="微软雅黑" w:eastAsia="微软雅黑" w:cs="微软雅黑"/>
                <w:kern w:val="2"/>
              </w:rPr>
              <w:t>1</w:t>
            </w:r>
          </w:p>
        </w:tc>
        <w:tc>
          <w:tcPr>
            <w:tcW w:w="2025" w:type="dxa"/>
            <w:vAlign w:val="center"/>
          </w:tcPr>
          <w:p w14:paraId="1D04FB25">
            <w:pPr>
              <w:widowControl/>
              <w:spacing w:after="0" w:line="240" w:lineRule="auto"/>
              <w:jc w:val="center"/>
              <w:rPr>
                <w:rFonts w:ascii="微软雅黑" w:hAnsi="微软雅黑" w:eastAsia="微软雅黑" w:cs="微软雅黑"/>
                <w:kern w:val="2"/>
              </w:rPr>
            </w:pPr>
          </w:p>
        </w:tc>
        <w:tc>
          <w:tcPr>
            <w:tcW w:w="4230" w:type="dxa"/>
            <w:vAlign w:val="center"/>
          </w:tcPr>
          <w:p w14:paraId="235D0C66">
            <w:pPr>
              <w:widowControl/>
              <w:spacing w:after="0" w:line="240" w:lineRule="auto"/>
              <w:jc w:val="center"/>
              <w:rPr>
                <w:rFonts w:ascii="微软雅黑" w:hAnsi="微软雅黑" w:eastAsia="微软雅黑" w:cs="微软雅黑"/>
                <w:kern w:val="2"/>
              </w:rPr>
            </w:pPr>
          </w:p>
        </w:tc>
        <w:tc>
          <w:tcPr>
            <w:tcW w:w="1723" w:type="dxa"/>
            <w:vAlign w:val="center"/>
          </w:tcPr>
          <w:p w14:paraId="58E52226">
            <w:pPr>
              <w:widowControl/>
              <w:spacing w:after="0" w:line="240" w:lineRule="auto"/>
              <w:jc w:val="center"/>
              <w:rPr>
                <w:rFonts w:ascii="微软雅黑" w:hAnsi="微软雅黑" w:eastAsia="微软雅黑" w:cs="微软雅黑"/>
                <w:kern w:val="2"/>
              </w:rPr>
            </w:pPr>
          </w:p>
        </w:tc>
        <w:tc>
          <w:tcPr>
            <w:tcW w:w="1127" w:type="dxa"/>
            <w:vAlign w:val="center"/>
          </w:tcPr>
          <w:p w14:paraId="535B0EB6">
            <w:pPr>
              <w:widowControl/>
              <w:spacing w:after="0" w:line="240" w:lineRule="auto"/>
              <w:jc w:val="center"/>
              <w:rPr>
                <w:rFonts w:ascii="微软雅黑" w:hAnsi="微软雅黑" w:eastAsia="微软雅黑" w:cs="微软雅黑"/>
                <w:kern w:val="2"/>
              </w:rPr>
            </w:pPr>
          </w:p>
        </w:tc>
      </w:tr>
      <w:tr w14:paraId="6B4B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31CC47FF">
            <w:pPr>
              <w:widowControl/>
              <w:spacing w:after="0" w:line="240" w:lineRule="auto"/>
              <w:jc w:val="center"/>
              <w:rPr>
                <w:rFonts w:ascii="微软雅黑" w:hAnsi="微软雅黑" w:eastAsia="微软雅黑" w:cs="微软雅黑"/>
                <w:kern w:val="2"/>
              </w:rPr>
            </w:pPr>
            <w:r>
              <w:rPr>
                <w:rFonts w:hint="eastAsia" w:ascii="微软雅黑" w:hAnsi="微软雅黑" w:eastAsia="微软雅黑" w:cs="微软雅黑"/>
                <w:kern w:val="2"/>
              </w:rPr>
              <w:t>……</w:t>
            </w:r>
          </w:p>
        </w:tc>
      </w:tr>
      <w:tr w14:paraId="78F6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6899AA02">
            <w:pPr>
              <w:widowControl/>
              <w:spacing w:after="0" w:line="240" w:lineRule="auto"/>
              <w:jc w:val="center"/>
              <w:rPr>
                <w:rFonts w:ascii="微软雅黑" w:hAnsi="微软雅黑" w:eastAsia="微软雅黑" w:cs="微软雅黑"/>
                <w:kern w:val="2"/>
              </w:rPr>
            </w:pPr>
            <w:r>
              <w:rPr>
                <w:rFonts w:hint="eastAsia" w:ascii="微软雅黑" w:hAnsi="微软雅黑" w:eastAsia="微软雅黑" w:cs="微软雅黑"/>
                <w:kern w:val="2"/>
              </w:rPr>
              <w:t>后附相关合同复印件</w:t>
            </w:r>
          </w:p>
        </w:tc>
      </w:tr>
    </w:tbl>
    <w:p w14:paraId="198B5B84">
      <w:pPr>
        <w:spacing w:line="360" w:lineRule="auto"/>
        <w:jc w:val="center"/>
        <w:rPr>
          <w:rFonts w:ascii="微软雅黑" w:hAnsi="微软雅黑" w:eastAsia="微软雅黑" w:cs="微软雅黑"/>
          <w:b/>
          <w:bCs/>
          <w:sz w:val="22"/>
          <w:szCs w:val="22"/>
        </w:rPr>
      </w:pPr>
    </w:p>
    <w:p w14:paraId="00AD48FE">
      <w:pPr>
        <w:pStyle w:val="29"/>
        <w:rPr>
          <w:rFonts w:ascii="微软雅黑" w:hAnsi="微软雅黑" w:eastAsia="微软雅黑" w:cs="微软雅黑"/>
          <w:b/>
          <w:bCs/>
          <w:sz w:val="22"/>
          <w:szCs w:val="22"/>
        </w:rPr>
      </w:pPr>
    </w:p>
    <w:p w14:paraId="3C2FCE76">
      <w:pPr>
        <w:pStyle w:val="25"/>
        <w:ind w:left="440" w:hanging="440"/>
        <w:rPr>
          <w:rFonts w:ascii="微软雅黑" w:hAnsi="微软雅黑" w:eastAsia="微软雅黑" w:cs="微软雅黑"/>
          <w:b/>
          <w:bCs/>
          <w:sz w:val="22"/>
        </w:rPr>
      </w:pPr>
    </w:p>
    <w:p w14:paraId="58EDC71F">
      <w:pPr>
        <w:pStyle w:val="25"/>
        <w:ind w:left="440" w:hanging="440"/>
        <w:rPr>
          <w:rFonts w:ascii="微软雅黑" w:hAnsi="微软雅黑" w:eastAsia="微软雅黑" w:cs="微软雅黑"/>
          <w:b/>
          <w:bCs/>
          <w:sz w:val="22"/>
        </w:rPr>
      </w:pPr>
    </w:p>
    <w:p w14:paraId="1414FCE7">
      <w:pPr>
        <w:pStyle w:val="25"/>
        <w:ind w:left="440" w:hanging="440"/>
        <w:rPr>
          <w:rFonts w:ascii="微软雅黑" w:hAnsi="微软雅黑" w:eastAsia="微软雅黑" w:cs="微软雅黑"/>
          <w:b/>
          <w:bCs/>
          <w:sz w:val="22"/>
        </w:rPr>
      </w:pPr>
    </w:p>
    <w:p w14:paraId="0BEF2427">
      <w:pPr>
        <w:pStyle w:val="25"/>
        <w:ind w:left="440" w:hanging="440"/>
        <w:rPr>
          <w:rFonts w:ascii="微软雅黑" w:hAnsi="微软雅黑" w:eastAsia="微软雅黑" w:cs="微软雅黑"/>
          <w:b/>
          <w:bCs/>
          <w:sz w:val="22"/>
        </w:rPr>
      </w:pPr>
    </w:p>
    <w:p w14:paraId="04C01EA2">
      <w:pPr>
        <w:pStyle w:val="25"/>
        <w:ind w:left="440" w:hanging="440"/>
        <w:rPr>
          <w:rFonts w:ascii="微软雅黑" w:hAnsi="微软雅黑" w:eastAsia="微软雅黑" w:cs="微软雅黑"/>
          <w:b/>
          <w:bCs/>
          <w:sz w:val="22"/>
        </w:rPr>
      </w:pPr>
    </w:p>
    <w:p w14:paraId="54E9407D">
      <w:pPr>
        <w:spacing w:line="360" w:lineRule="auto"/>
        <w:rPr>
          <w:rFonts w:ascii="微软雅黑" w:hAnsi="微软雅黑" w:eastAsia="微软雅黑" w:cs="微软雅黑"/>
          <w:b/>
          <w:kern w:val="2"/>
          <w:sz w:val="22"/>
          <w:szCs w:val="22"/>
        </w:rPr>
      </w:pPr>
    </w:p>
    <w:p w14:paraId="1EC6C943">
      <w:pPr>
        <w:rPr>
          <w:rFonts w:ascii="微软雅黑" w:hAnsi="微软雅黑" w:eastAsia="微软雅黑" w:cs="微软雅黑"/>
          <w:b/>
          <w:kern w:val="2"/>
          <w:sz w:val="32"/>
          <w:szCs w:val="32"/>
        </w:rPr>
      </w:pPr>
      <w:r>
        <w:rPr>
          <w:rFonts w:hint="eastAsia" w:ascii="微软雅黑" w:hAnsi="微软雅黑" w:eastAsia="微软雅黑" w:cs="微软雅黑"/>
          <w:sz w:val="22"/>
          <w:szCs w:val="22"/>
        </w:rPr>
        <w:br w:type="page"/>
      </w:r>
    </w:p>
    <w:bookmarkEnd w:id="33"/>
    <w:bookmarkEnd w:id="34"/>
    <w:p w14:paraId="468F4941">
      <w:pPr>
        <w:spacing w:line="360" w:lineRule="auto"/>
        <w:jc w:val="center"/>
        <w:rPr>
          <w:rFonts w:eastAsia="黑体"/>
          <w:b/>
          <w:bCs/>
          <w:sz w:val="56"/>
          <w:szCs w:val="56"/>
          <w:lang w:val="zh-CN"/>
        </w:rPr>
      </w:pPr>
    </w:p>
    <w:sdt>
      <w:sdtPr>
        <w:rPr>
          <w:rFonts w:hint="eastAsia" w:ascii="Times New Roman" w:hAnsi="Times New Roman" w:eastAsia="黑体"/>
          <w:b/>
          <w:bCs/>
          <w:sz w:val="56"/>
          <w:szCs w:val="56"/>
          <w:lang w:val="zh-CN"/>
        </w:rPr>
        <w:id w:val="147452488"/>
        <w:docPartObj>
          <w:docPartGallery w:val="Table of Contents"/>
          <w:docPartUnique/>
        </w:docPartObj>
      </w:sdtPr>
      <w:sdtEndPr>
        <w:rPr>
          <w:rFonts w:hint="eastAsia" w:ascii="微软雅黑" w:hAnsi="微软雅黑" w:eastAsia="微软雅黑" w:cs="微软雅黑"/>
          <w:b w:val="0"/>
          <w:bCs w:val="0"/>
          <w:sz w:val="22"/>
          <w:szCs w:val="22"/>
          <w:lang w:val="zh-CN"/>
        </w:rPr>
      </w:sdtEndPr>
      <w:sdtContent>
        <w:p w14:paraId="685A3242">
          <w:pPr>
            <w:adjustRightInd w:val="0"/>
            <w:snapToGrid w:val="0"/>
            <w:spacing w:beforeLines="20" w:afterLines="20" w:line="360" w:lineRule="auto"/>
            <w:jc w:val="center"/>
            <w:rPr>
              <w:rFonts w:eastAsia="黑体"/>
              <w:b/>
              <w:bCs/>
              <w:sz w:val="56"/>
              <w:szCs w:val="56"/>
            </w:rPr>
          </w:pPr>
          <w:r>
            <w:rPr>
              <w:rFonts w:hint="eastAsia" w:ascii="Times New Roman" w:hAnsi="Times New Roman" w:eastAsia="黑体"/>
              <w:b/>
              <w:bCs/>
              <w:sz w:val="56"/>
              <w:szCs w:val="56"/>
              <w:lang w:val="en-US" w:eastAsia="zh-CN"/>
            </w:rPr>
            <w:t>珺熙庭</w:t>
          </w:r>
          <w:r>
            <w:rPr>
              <w:rFonts w:hint="eastAsia" w:eastAsia="黑体"/>
              <w:b/>
              <w:bCs/>
              <w:sz w:val="56"/>
              <w:szCs w:val="56"/>
            </w:rPr>
            <w:t>不动产权证委托办理服务</w:t>
          </w:r>
        </w:p>
        <w:p w14:paraId="6FB26C46">
          <w:pPr>
            <w:adjustRightInd w:val="0"/>
            <w:snapToGrid w:val="0"/>
            <w:spacing w:beforeLines="20" w:afterLines="20" w:line="360" w:lineRule="auto"/>
            <w:jc w:val="center"/>
            <w:rPr>
              <w:rFonts w:eastAsia="黑体"/>
              <w:b/>
              <w:bCs/>
              <w:sz w:val="56"/>
              <w:szCs w:val="56"/>
            </w:rPr>
          </w:pPr>
        </w:p>
        <w:p w14:paraId="297BC4CF">
          <w:pPr>
            <w:adjustRightInd w:val="0"/>
            <w:snapToGrid w:val="0"/>
            <w:spacing w:beforeLines="20" w:afterLines="20" w:line="360" w:lineRule="auto"/>
            <w:jc w:val="center"/>
            <w:rPr>
              <w:rFonts w:ascii="宋体" w:hAnsi="宋体"/>
              <w:bCs/>
              <w:sz w:val="84"/>
              <w:szCs w:val="84"/>
            </w:rPr>
          </w:pPr>
          <w:r>
            <w:rPr>
              <w:rFonts w:hint="eastAsia" w:ascii="宋体" w:hAnsi="宋体"/>
              <w:bCs/>
              <w:sz w:val="84"/>
              <w:szCs w:val="84"/>
            </w:rPr>
            <w:t>投</w:t>
          </w:r>
        </w:p>
        <w:p w14:paraId="40936D73">
          <w:pPr>
            <w:adjustRightInd w:val="0"/>
            <w:snapToGrid w:val="0"/>
            <w:spacing w:beforeLines="20" w:afterLines="20" w:line="360" w:lineRule="auto"/>
            <w:jc w:val="center"/>
            <w:rPr>
              <w:rFonts w:ascii="宋体" w:hAnsi="宋体"/>
              <w:bCs/>
              <w:sz w:val="84"/>
              <w:szCs w:val="84"/>
            </w:rPr>
          </w:pPr>
          <w:r>
            <w:rPr>
              <w:rFonts w:hint="eastAsia" w:ascii="宋体" w:hAnsi="宋体"/>
              <w:bCs/>
              <w:sz w:val="84"/>
              <w:szCs w:val="84"/>
            </w:rPr>
            <w:t>标</w:t>
          </w:r>
        </w:p>
        <w:p w14:paraId="063F2550">
          <w:pPr>
            <w:adjustRightInd w:val="0"/>
            <w:snapToGrid w:val="0"/>
            <w:spacing w:beforeLines="20" w:afterLines="20" w:line="360" w:lineRule="auto"/>
            <w:jc w:val="center"/>
            <w:rPr>
              <w:rFonts w:ascii="宋体" w:hAnsi="宋体"/>
              <w:bCs/>
              <w:sz w:val="84"/>
              <w:szCs w:val="84"/>
            </w:rPr>
          </w:pPr>
          <w:r>
            <w:rPr>
              <w:rFonts w:ascii="宋体" w:hAnsi="宋体"/>
              <w:bCs/>
              <w:sz w:val="84"/>
              <w:szCs w:val="84"/>
            </w:rPr>
            <w:t>文</w:t>
          </w:r>
        </w:p>
        <w:p w14:paraId="49ECC2DA">
          <w:pPr>
            <w:adjustRightInd w:val="0"/>
            <w:snapToGrid w:val="0"/>
            <w:spacing w:beforeLines="20" w:afterLines="20" w:line="360" w:lineRule="auto"/>
            <w:jc w:val="center"/>
            <w:rPr>
              <w:rFonts w:ascii="宋体" w:hAnsi="宋体"/>
              <w:bCs/>
              <w:sz w:val="84"/>
              <w:szCs w:val="84"/>
            </w:rPr>
          </w:pPr>
          <w:r>
            <w:rPr>
              <w:rFonts w:ascii="宋体" w:hAnsi="宋体"/>
              <w:bCs/>
              <w:sz w:val="84"/>
              <w:szCs w:val="84"/>
            </w:rPr>
            <w:t>件</w:t>
          </w:r>
        </w:p>
        <w:p w14:paraId="15E5F764">
          <w:pPr>
            <w:adjustRightInd w:val="0"/>
            <w:snapToGrid w:val="0"/>
            <w:spacing w:beforeLines="20" w:afterLines="20" w:line="360" w:lineRule="auto"/>
            <w:jc w:val="center"/>
            <w:rPr>
              <w:rFonts w:ascii="宋体" w:hAnsi="宋体"/>
              <w:bCs/>
              <w:sz w:val="84"/>
              <w:szCs w:val="84"/>
            </w:rPr>
          </w:pPr>
        </w:p>
        <w:p w14:paraId="13E15E2E">
          <w:pPr>
            <w:adjustRightInd w:val="0"/>
            <w:snapToGrid w:val="0"/>
            <w:spacing w:beforeLines="20" w:afterLines="20" w:line="360" w:lineRule="auto"/>
            <w:jc w:val="center"/>
            <w:rPr>
              <w:rFonts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1C07B8CB">
          <w:pPr>
            <w:tabs>
              <w:tab w:val="left" w:pos="420"/>
              <w:tab w:val="left" w:pos="4200"/>
            </w:tabs>
            <w:spacing w:line="360" w:lineRule="auto"/>
            <w:jc w:val="center"/>
            <w:rPr>
              <w:rFonts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rPr>
            <w:t>六</w:t>
          </w:r>
          <w:r>
            <w:rPr>
              <w:rFonts w:ascii="宋体" w:hAnsi="宋体"/>
              <w:bCs/>
              <w:sz w:val="36"/>
            </w:rPr>
            <w:t>年</w:t>
          </w:r>
          <w:r>
            <w:rPr>
              <w:rFonts w:hint="eastAsia" w:ascii="宋体" w:hAnsi="宋体"/>
              <w:bCs/>
              <w:sz w:val="36"/>
              <w:lang w:val="en-US" w:eastAsia="zh-CN"/>
            </w:rPr>
            <w:t>二</w:t>
          </w:r>
          <w:r>
            <w:rPr>
              <w:rFonts w:hint="eastAsia" w:ascii="宋体" w:hAnsi="宋体"/>
              <w:bCs/>
              <w:sz w:val="36"/>
            </w:rPr>
            <w:t>月</w:t>
          </w:r>
        </w:p>
        <w:p w14:paraId="45419782">
          <w:pPr>
            <w:pStyle w:val="29"/>
            <w:widowControl w:val="0"/>
            <w:spacing w:after="0" w:line="360" w:lineRule="auto"/>
            <w:ind w:left="0" w:leftChars="0"/>
            <w:jc w:val="both"/>
          </w:pPr>
        </w:p>
      </w:sdtContent>
    </w:sdt>
    <w:p w14:paraId="33ACA561">
      <w:pPr>
        <w:pStyle w:val="29"/>
        <w:widowControl w:val="0"/>
        <w:spacing w:after="0" w:line="360" w:lineRule="auto"/>
        <w:ind w:left="0" w:leftChars="0"/>
        <w:jc w:val="both"/>
        <w:rPr>
          <w:rFonts w:ascii="微软雅黑" w:hAnsi="微软雅黑" w:eastAsia="微软雅黑" w:cs="微软雅黑"/>
          <w:snapToGrid w:val="0"/>
          <w:color w:val="000000"/>
          <w:sz w:val="22"/>
          <w:szCs w:val="22"/>
          <w:u w:val="single"/>
        </w:rPr>
      </w:pPr>
      <w:r>
        <w:rPr>
          <w:rFonts w:hint="eastAsia" w:ascii="微软雅黑" w:hAnsi="微软雅黑" w:eastAsia="微软雅黑" w:cs="微软雅黑"/>
          <w:b/>
          <w:kern w:val="2"/>
          <w:sz w:val="22"/>
          <w:szCs w:val="22"/>
        </w:rPr>
        <w:t>一、投标报价函</w:t>
      </w:r>
    </w:p>
    <w:p w14:paraId="26A16DAB">
      <w:pPr>
        <w:widowControl w:val="0"/>
        <w:adjustRightInd w:val="0"/>
        <w:snapToGrid w:val="0"/>
        <w:spacing w:line="360" w:lineRule="auto"/>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33DFB3C3">
      <w:pPr>
        <w:widowControl w:val="0"/>
        <w:tabs>
          <w:tab w:val="left" w:pos="7560"/>
        </w:tabs>
        <w:adjustRightInd w:val="0"/>
        <w:snapToGrid w:val="0"/>
        <w:spacing w:line="360" w:lineRule="auto"/>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7C624C6C">
      <w:pPr>
        <w:widowControl w:val="0"/>
        <w:tabs>
          <w:tab w:val="left" w:pos="7560"/>
        </w:tabs>
        <w:adjustRightInd w:val="0"/>
        <w:snapToGrid w:val="0"/>
        <w:spacing w:line="360" w:lineRule="auto"/>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6A869243">
      <w:pPr>
        <w:widowControl w:val="0"/>
        <w:adjustRightInd w:val="0"/>
        <w:snapToGrid w:val="0"/>
        <w:spacing w:line="360" w:lineRule="auto"/>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4D08D343">
      <w:pPr>
        <w:widowControl w:val="0"/>
        <w:adjustRightInd w:val="0"/>
        <w:snapToGrid w:val="0"/>
        <w:spacing w:line="360" w:lineRule="auto"/>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4E9EB747">
      <w:pPr>
        <w:widowControl w:val="0"/>
        <w:adjustRightInd w:val="0"/>
        <w:snapToGrid w:val="0"/>
        <w:spacing w:line="360" w:lineRule="auto"/>
        <w:ind w:firstLine="440" w:firstLineChars="200"/>
        <w:rPr>
          <w:rFonts w:ascii="微软雅黑" w:hAnsi="微软雅黑" w:eastAsia="微软雅黑" w:cs="微软雅黑"/>
          <w:kern w:val="2"/>
          <w:sz w:val="22"/>
          <w:szCs w:val="22"/>
        </w:rPr>
      </w:pPr>
    </w:p>
    <w:p w14:paraId="67568A2C">
      <w:pPr>
        <w:widowControl w:val="0"/>
        <w:adjustRightInd w:val="0"/>
        <w:snapToGrid w:val="0"/>
        <w:spacing w:line="360" w:lineRule="auto"/>
        <w:ind w:firstLine="440" w:firstLineChars="200"/>
        <w:rPr>
          <w:rFonts w:ascii="微软雅黑" w:hAnsi="微软雅黑" w:eastAsia="微软雅黑" w:cs="微软雅黑"/>
          <w:kern w:val="2"/>
          <w:sz w:val="22"/>
          <w:szCs w:val="22"/>
        </w:rPr>
      </w:pPr>
    </w:p>
    <w:p w14:paraId="1D550B3C">
      <w:pPr>
        <w:widowControl w:val="0"/>
        <w:adjustRightInd w:val="0"/>
        <w:snapToGrid w:val="0"/>
        <w:spacing w:line="360" w:lineRule="auto"/>
        <w:ind w:firstLine="440" w:firstLineChars="200"/>
        <w:rPr>
          <w:rFonts w:ascii="微软雅黑" w:hAnsi="微软雅黑" w:eastAsia="微软雅黑" w:cs="微软雅黑"/>
          <w:kern w:val="2"/>
          <w:sz w:val="22"/>
          <w:szCs w:val="22"/>
        </w:rPr>
      </w:pPr>
    </w:p>
    <w:p w14:paraId="00BA7C15">
      <w:pPr>
        <w:widowControl w:val="0"/>
        <w:adjustRightInd w:val="0"/>
        <w:snapToGrid w:val="0"/>
        <w:spacing w:line="360" w:lineRule="auto"/>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4BF169BC">
      <w:pPr>
        <w:widowControl w:val="0"/>
        <w:adjustRightInd w:val="0"/>
        <w:snapToGrid w:val="0"/>
        <w:spacing w:line="360" w:lineRule="auto"/>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4DD8F246">
      <w:pPr>
        <w:widowControl w:val="0"/>
        <w:adjustRightInd w:val="0"/>
        <w:snapToGrid w:val="0"/>
        <w:spacing w:line="360" w:lineRule="auto"/>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1BF53DC6">
      <w:pPr>
        <w:widowControl w:val="0"/>
        <w:adjustRightInd w:val="0"/>
        <w:snapToGrid w:val="0"/>
        <w:spacing w:line="360" w:lineRule="auto"/>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086A9D2D">
      <w:pPr>
        <w:widowControl w:val="0"/>
        <w:adjustRightInd w:val="0"/>
        <w:snapToGrid w:val="0"/>
        <w:spacing w:line="360" w:lineRule="auto"/>
        <w:ind w:firstLine="440" w:firstLineChars="200"/>
        <w:rPr>
          <w:rFonts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7FDE5E52">
      <w:pPr>
        <w:rPr>
          <w:rFonts w:eastAsia="宋体"/>
          <w:sz w:val="36"/>
          <w:szCs w:val="36"/>
        </w:rPr>
      </w:pPr>
      <w:r>
        <w:rPr>
          <w:rFonts w:ascii="宋体" w:hAnsi="宋体"/>
          <w:sz w:val="24"/>
          <w:szCs w:val="22"/>
        </w:rPr>
        <w:br w:type="page"/>
      </w:r>
      <w:r>
        <w:rPr>
          <w:rFonts w:hint="eastAsia" w:ascii="宋体" w:hAnsi="宋体"/>
          <w:sz w:val="24"/>
          <w:szCs w:val="22"/>
        </w:rPr>
        <w:t>二、</w:t>
      </w:r>
      <w:r>
        <w:rPr>
          <w:rFonts w:hint="eastAsia" w:ascii="微软雅黑" w:hAnsi="微软雅黑" w:eastAsia="微软雅黑" w:cs="微软雅黑"/>
          <w:sz w:val="22"/>
          <w:szCs w:val="22"/>
        </w:rPr>
        <w:t>投标报价单</w:t>
      </w:r>
    </w:p>
    <w:p w14:paraId="15593FF5">
      <w:pPr>
        <w:jc w:val="center"/>
        <w:rPr>
          <w:sz w:val="36"/>
          <w:szCs w:val="36"/>
        </w:rPr>
      </w:pPr>
    </w:p>
    <w:tbl>
      <w:tblPr>
        <w:tblStyle w:val="31"/>
        <w:tblW w:w="10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40"/>
        <w:gridCol w:w="1962"/>
        <w:gridCol w:w="2295"/>
        <w:gridCol w:w="1857"/>
        <w:gridCol w:w="2343"/>
      </w:tblGrid>
      <w:tr w14:paraId="58B9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720" w:type="dxa"/>
            <w:noWrap/>
            <w:vAlign w:val="center"/>
          </w:tcPr>
          <w:p w14:paraId="7021234A">
            <w:pPr>
              <w:widowControl w:val="0"/>
              <w:spacing w:line="240" w:lineRule="auto"/>
              <w:jc w:val="center"/>
              <w:rPr>
                <w:rFonts w:ascii="宋体" w:hAnsi="宋体" w:eastAsia="宋体"/>
                <w:sz w:val="36"/>
                <w:szCs w:val="36"/>
              </w:rPr>
            </w:pPr>
            <w:r>
              <w:rPr>
                <w:rFonts w:hint="eastAsia" w:ascii="宋体" w:hAnsi="宋体"/>
                <w:sz w:val="36"/>
                <w:szCs w:val="36"/>
              </w:rPr>
              <w:t>序号</w:t>
            </w:r>
          </w:p>
        </w:tc>
        <w:tc>
          <w:tcPr>
            <w:tcW w:w="1040" w:type="dxa"/>
            <w:noWrap/>
            <w:vAlign w:val="center"/>
          </w:tcPr>
          <w:p w14:paraId="3A820D99">
            <w:pPr>
              <w:widowControl w:val="0"/>
              <w:spacing w:line="240" w:lineRule="auto"/>
              <w:jc w:val="center"/>
              <w:rPr>
                <w:rFonts w:ascii="宋体" w:hAnsi="宋体" w:eastAsia="宋体"/>
                <w:sz w:val="36"/>
                <w:szCs w:val="36"/>
              </w:rPr>
            </w:pPr>
            <w:r>
              <w:rPr>
                <w:rFonts w:hint="eastAsia" w:ascii="宋体" w:hAnsi="宋体"/>
                <w:sz w:val="36"/>
                <w:szCs w:val="36"/>
              </w:rPr>
              <w:t>户数</w:t>
            </w:r>
          </w:p>
        </w:tc>
        <w:tc>
          <w:tcPr>
            <w:tcW w:w="1962" w:type="dxa"/>
            <w:noWrap/>
            <w:vAlign w:val="center"/>
          </w:tcPr>
          <w:p w14:paraId="0A488E3C">
            <w:pPr>
              <w:widowControl w:val="0"/>
              <w:spacing w:line="240" w:lineRule="auto"/>
              <w:jc w:val="center"/>
              <w:rPr>
                <w:rFonts w:ascii="宋体" w:hAnsi="宋体" w:eastAsia="宋体"/>
                <w:sz w:val="36"/>
                <w:szCs w:val="36"/>
              </w:rPr>
            </w:pPr>
            <w:r>
              <w:rPr>
                <w:rFonts w:hint="eastAsia" w:ascii="宋体" w:hAnsi="宋体"/>
                <w:sz w:val="36"/>
                <w:szCs w:val="36"/>
              </w:rPr>
              <w:t>投标单价（元/户）</w:t>
            </w:r>
          </w:p>
        </w:tc>
        <w:tc>
          <w:tcPr>
            <w:tcW w:w="2295" w:type="dxa"/>
            <w:noWrap/>
            <w:vAlign w:val="center"/>
          </w:tcPr>
          <w:p w14:paraId="15D24007">
            <w:pPr>
              <w:widowControl w:val="0"/>
              <w:spacing w:line="240" w:lineRule="auto"/>
              <w:jc w:val="center"/>
              <w:rPr>
                <w:rFonts w:ascii="宋体" w:hAnsi="宋体"/>
                <w:sz w:val="36"/>
                <w:szCs w:val="36"/>
              </w:rPr>
            </w:pPr>
            <w:r>
              <w:rPr>
                <w:rFonts w:hint="eastAsia" w:ascii="宋体" w:hAnsi="宋体"/>
                <w:sz w:val="36"/>
                <w:szCs w:val="36"/>
              </w:rPr>
              <w:t>不含税总价（元）</w:t>
            </w:r>
          </w:p>
        </w:tc>
        <w:tc>
          <w:tcPr>
            <w:tcW w:w="1857" w:type="dxa"/>
            <w:noWrap/>
            <w:vAlign w:val="center"/>
          </w:tcPr>
          <w:p w14:paraId="4D855F0B">
            <w:pPr>
              <w:widowControl w:val="0"/>
              <w:spacing w:line="240" w:lineRule="auto"/>
              <w:jc w:val="center"/>
              <w:rPr>
                <w:rFonts w:ascii="宋体" w:hAnsi="宋体"/>
                <w:sz w:val="36"/>
                <w:szCs w:val="36"/>
              </w:rPr>
            </w:pPr>
            <w:r>
              <w:rPr>
                <w:rFonts w:hint="eastAsia" w:ascii="宋体" w:hAnsi="宋体"/>
                <w:sz w:val="36"/>
                <w:szCs w:val="36"/>
              </w:rPr>
              <w:t>税费（税率6%）</w:t>
            </w:r>
          </w:p>
        </w:tc>
        <w:tc>
          <w:tcPr>
            <w:tcW w:w="2343" w:type="dxa"/>
            <w:noWrap/>
            <w:vAlign w:val="center"/>
          </w:tcPr>
          <w:p w14:paraId="7A696170">
            <w:pPr>
              <w:widowControl w:val="0"/>
              <w:spacing w:line="240" w:lineRule="auto"/>
              <w:jc w:val="center"/>
              <w:rPr>
                <w:rFonts w:ascii="宋体" w:hAnsi="宋体"/>
                <w:sz w:val="36"/>
                <w:szCs w:val="36"/>
              </w:rPr>
            </w:pPr>
            <w:r>
              <w:rPr>
                <w:rFonts w:hint="eastAsia" w:ascii="宋体" w:hAnsi="宋体"/>
                <w:sz w:val="36"/>
                <w:szCs w:val="36"/>
              </w:rPr>
              <w:t>含税总价（元）</w:t>
            </w:r>
          </w:p>
        </w:tc>
      </w:tr>
      <w:tr w14:paraId="39FA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trPr>
        <w:tc>
          <w:tcPr>
            <w:tcW w:w="720" w:type="dxa"/>
            <w:noWrap/>
            <w:vAlign w:val="center"/>
          </w:tcPr>
          <w:p w14:paraId="589614B7">
            <w:pPr>
              <w:widowControl w:val="0"/>
              <w:spacing w:line="360" w:lineRule="auto"/>
              <w:jc w:val="center"/>
              <w:rPr>
                <w:rFonts w:ascii="宋体" w:hAnsi="宋体" w:eastAsia="宋体"/>
                <w:sz w:val="36"/>
                <w:szCs w:val="36"/>
              </w:rPr>
            </w:pPr>
            <w:r>
              <w:rPr>
                <w:rFonts w:hint="eastAsia" w:ascii="宋体" w:hAnsi="宋体"/>
                <w:sz w:val="36"/>
                <w:szCs w:val="36"/>
              </w:rPr>
              <w:t>1</w:t>
            </w:r>
          </w:p>
        </w:tc>
        <w:tc>
          <w:tcPr>
            <w:tcW w:w="1040" w:type="dxa"/>
            <w:noWrap/>
            <w:vAlign w:val="center"/>
          </w:tcPr>
          <w:p w14:paraId="07A8DC74">
            <w:pPr>
              <w:widowControl w:val="0"/>
              <w:spacing w:line="360" w:lineRule="auto"/>
              <w:jc w:val="center"/>
              <w:rPr>
                <w:rFonts w:ascii="宋体" w:hAnsi="宋体" w:eastAsia="宋体"/>
                <w:sz w:val="36"/>
                <w:szCs w:val="36"/>
              </w:rPr>
            </w:pPr>
            <w:r>
              <w:rPr>
                <w:rFonts w:hint="eastAsia" w:ascii="宋体" w:hAnsi="宋体"/>
                <w:sz w:val="36"/>
                <w:szCs w:val="36"/>
                <w:lang w:val="en-US" w:eastAsia="zh-CN"/>
              </w:rPr>
              <w:t>895</w:t>
            </w:r>
            <w:r>
              <w:rPr>
                <w:rFonts w:hint="eastAsia" w:ascii="宋体" w:hAnsi="宋体"/>
                <w:sz w:val="36"/>
                <w:szCs w:val="36"/>
              </w:rPr>
              <w:t>户</w:t>
            </w:r>
          </w:p>
        </w:tc>
        <w:tc>
          <w:tcPr>
            <w:tcW w:w="1962" w:type="dxa"/>
            <w:noWrap/>
            <w:vAlign w:val="center"/>
          </w:tcPr>
          <w:p w14:paraId="46194C3D">
            <w:pPr>
              <w:widowControl w:val="0"/>
              <w:spacing w:line="360" w:lineRule="auto"/>
              <w:jc w:val="center"/>
              <w:rPr>
                <w:rFonts w:ascii="宋体" w:hAnsi="宋体"/>
                <w:sz w:val="36"/>
                <w:szCs w:val="36"/>
              </w:rPr>
            </w:pPr>
          </w:p>
        </w:tc>
        <w:tc>
          <w:tcPr>
            <w:tcW w:w="2295" w:type="dxa"/>
            <w:noWrap/>
            <w:vAlign w:val="center"/>
          </w:tcPr>
          <w:p w14:paraId="481F1A13">
            <w:pPr>
              <w:widowControl w:val="0"/>
              <w:spacing w:line="360" w:lineRule="auto"/>
              <w:jc w:val="center"/>
              <w:rPr>
                <w:rFonts w:ascii="宋体" w:hAnsi="宋体"/>
                <w:sz w:val="36"/>
                <w:szCs w:val="36"/>
              </w:rPr>
            </w:pPr>
          </w:p>
        </w:tc>
        <w:tc>
          <w:tcPr>
            <w:tcW w:w="1857" w:type="dxa"/>
            <w:noWrap/>
            <w:vAlign w:val="center"/>
          </w:tcPr>
          <w:p w14:paraId="0D6E7040">
            <w:pPr>
              <w:widowControl w:val="0"/>
              <w:spacing w:line="360" w:lineRule="auto"/>
              <w:jc w:val="center"/>
              <w:rPr>
                <w:rFonts w:ascii="宋体" w:hAnsi="宋体" w:eastAsia="宋体"/>
                <w:sz w:val="36"/>
                <w:szCs w:val="36"/>
              </w:rPr>
            </w:pPr>
            <w:r>
              <w:rPr>
                <w:rFonts w:hint="eastAsia" w:ascii="宋体" w:hAnsi="宋体"/>
                <w:sz w:val="36"/>
                <w:szCs w:val="36"/>
              </w:rPr>
              <w:t>含6%增值税专票</w:t>
            </w:r>
          </w:p>
        </w:tc>
        <w:tc>
          <w:tcPr>
            <w:tcW w:w="2343" w:type="dxa"/>
            <w:noWrap/>
            <w:vAlign w:val="center"/>
          </w:tcPr>
          <w:p w14:paraId="4900B556">
            <w:pPr>
              <w:widowControl w:val="0"/>
              <w:spacing w:line="360" w:lineRule="auto"/>
              <w:jc w:val="center"/>
              <w:rPr>
                <w:rFonts w:ascii="宋体" w:hAnsi="宋体"/>
                <w:sz w:val="36"/>
                <w:szCs w:val="36"/>
              </w:rPr>
            </w:pPr>
          </w:p>
        </w:tc>
      </w:tr>
    </w:tbl>
    <w:p w14:paraId="7A160A6B">
      <w:pPr>
        <w:spacing w:line="360" w:lineRule="auto"/>
        <w:ind w:firstLine="420" w:firstLineChars="200"/>
        <w:rPr>
          <w:rFonts w:ascii="宋体" w:hAnsi="宋体"/>
        </w:rPr>
      </w:pPr>
    </w:p>
    <w:p w14:paraId="058FC975">
      <w:pPr>
        <w:spacing w:line="360" w:lineRule="auto"/>
        <w:ind w:firstLine="480" w:firstLineChars="200"/>
        <w:rPr>
          <w:rFonts w:ascii="宋体" w:hAnsi="宋体" w:eastAsia="宋体"/>
          <w:b/>
          <w:bCs/>
          <w:sz w:val="24"/>
          <w:szCs w:val="24"/>
        </w:rPr>
      </w:pPr>
      <w:r>
        <w:rPr>
          <w:rFonts w:hint="eastAsia" w:ascii="宋体" w:hAnsi="宋体"/>
          <w:b/>
          <w:bCs/>
          <w:sz w:val="24"/>
          <w:szCs w:val="24"/>
        </w:rPr>
        <w:t>注：投标单价不得高于220元/户，如投标降幅过低，评标委员会有权否决投标单位报价。</w:t>
      </w:r>
    </w:p>
    <w:p w14:paraId="4C447731">
      <w:pPr>
        <w:spacing w:line="360" w:lineRule="auto"/>
        <w:ind w:firstLine="420" w:firstLineChars="200"/>
        <w:rPr>
          <w:rFonts w:ascii="宋体" w:hAnsi="宋体"/>
        </w:rPr>
      </w:pPr>
    </w:p>
    <w:p w14:paraId="0C9C5E30">
      <w:pPr>
        <w:spacing w:line="360" w:lineRule="auto"/>
        <w:ind w:firstLine="420" w:firstLineChars="200"/>
        <w:rPr>
          <w:rFonts w:ascii="宋体" w:hAnsi="宋体"/>
        </w:rPr>
      </w:pPr>
    </w:p>
    <w:p w14:paraId="56E80091">
      <w:pPr>
        <w:spacing w:line="360" w:lineRule="auto"/>
        <w:ind w:firstLine="420" w:firstLineChars="200"/>
        <w:rPr>
          <w:rFonts w:ascii="宋体" w:hAnsi="宋体"/>
        </w:rPr>
      </w:pPr>
    </w:p>
    <w:p w14:paraId="53D618AA">
      <w:pPr>
        <w:spacing w:line="360" w:lineRule="auto"/>
        <w:ind w:firstLine="420" w:firstLineChars="200"/>
        <w:rPr>
          <w:rFonts w:ascii="宋体" w:hAnsi="宋体" w:cs="仿宋"/>
          <w:bCs/>
          <w:szCs w:val="18"/>
        </w:rPr>
      </w:pPr>
      <w:r>
        <w:rPr>
          <w:rFonts w:hint="eastAsia" w:ascii="宋体" w:hAnsi="宋体"/>
        </w:rPr>
        <w:t>投标人认为</w:t>
      </w:r>
      <w:r>
        <w:rPr>
          <w:rFonts w:hint="eastAsia" w:ascii="宋体" w:hAnsi="宋体" w:cs="仿宋"/>
          <w:bCs/>
          <w:szCs w:val="18"/>
        </w:rPr>
        <w:t>需对其投标报价进行其他补充说明及证明材料。</w:t>
      </w:r>
    </w:p>
    <w:p w14:paraId="4FE1E994">
      <w:pPr>
        <w:spacing w:line="360" w:lineRule="auto"/>
        <w:ind w:firstLine="420" w:firstLineChars="200"/>
        <w:rPr>
          <w:rFonts w:ascii="宋体" w:hAnsi="宋体"/>
        </w:rPr>
      </w:pPr>
      <w:r>
        <w:rPr>
          <w:rFonts w:hint="eastAsia" w:ascii="宋体" w:hAnsi="宋体" w:cs="仿宋"/>
          <w:bCs/>
          <w:szCs w:val="18"/>
        </w:rPr>
        <w:t>投标人在制作</w:t>
      </w:r>
      <w:r>
        <w:rPr>
          <w:rFonts w:hint="eastAsia" w:ascii="宋体" w:hAnsi="宋体"/>
        </w:rPr>
        <w:t>投标文件时该页可放置在报价文件：投标所需证明材料中。</w:t>
      </w:r>
    </w:p>
    <w:p w14:paraId="26C88B25">
      <w:pPr>
        <w:spacing w:line="500" w:lineRule="exact"/>
        <w:rPr>
          <w:rFonts w:ascii="宋体" w:hAnsi="宋体"/>
          <w:b/>
          <w:color w:val="000000"/>
          <w:sz w:val="24"/>
        </w:rPr>
      </w:pPr>
    </w:p>
    <w:p w14:paraId="127DC448">
      <w:pPr>
        <w:spacing w:before="100" w:beforeAutospacing="1" w:after="100" w:afterAutospacing="1"/>
        <w:jc w:val="center"/>
        <w:rPr>
          <w:rFonts w:ascii="黑体" w:hAnsi="黑体" w:eastAsia="黑体" w:cs="黑体"/>
          <w:kern w:val="2"/>
          <w:sz w:val="40"/>
          <w:szCs w:val="40"/>
        </w:rPr>
      </w:pPr>
    </w:p>
    <w:p w14:paraId="00F3A26B">
      <w:pPr>
        <w:spacing w:before="100" w:beforeAutospacing="1" w:after="100" w:afterAutospacing="1"/>
        <w:jc w:val="both"/>
        <w:rPr>
          <w:rFonts w:ascii="黑体" w:hAnsi="黑体" w:eastAsia="黑体" w:cs="黑体"/>
          <w:kern w:val="2"/>
          <w:sz w:val="40"/>
          <w:szCs w:val="40"/>
        </w:rPr>
      </w:pPr>
    </w:p>
    <w:p w14:paraId="5E566288">
      <w:pPr>
        <w:spacing w:before="100" w:beforeAutospacing="1" w:after="100" w:afterAutospacing="1"/>
        <w:jc w:val="center"/>
        <w:rPr>
          <w:rFonts w:ascii="黑体" w:hAnsi="黑体" w:eastAsia="黑体" w:cs="黑体"/>
          <w:kern w:val="2"/>
          <w:sz w:val="40"/>
          <w:szCs w:val="40"/>
        </w:rPr>
      </w:pPr>
    </w:p>
    <w:p w14:paraId="4F9C92E6">
      <w:pPr>
        <w:spacing w:before="100" w:beforeAutospacing="1" w:after="100" w:afterAutospacing="1"/>
        <w:jc w:val="center"/>
        <w:rPr>
          <w:rFonts w:ascii="微软雅黑" w:hAnsi="微软雅黑" w:eastAsia="微软雅黑" w:cs="微软雅黑"/>
          <w:kern w:val="2"/>
          <w:sz w:val="22"/>
          <w:szCs w:val="22"/>
        </w:rPr>
      </w:pPr>
      <w:bookmarkStart w:id="40" w:name="OLE_LINK5"/>
      <w:bookmarkStart w:id="41" w:name="OLE_LINK6"/>
      <w:r>
        <w:rPr>
          <w:rFonts w:hint="eastAsia" w:ascii="黑体" w:hAnsi="黑体" w:eastAsia="黑体" w:cs="黑体"/>
          <w:kern w:val="2"/>
          <w:sz w:val="40"/>
          <w:szCs w:val="40"/>
          <w:lang w:val="en-US" w:eastAsia="zh-CN"/>
        </w:rPr>
        <w:t>珺熙庭</w:t>
      </w:r>
      <w:r>
        <w:rPr>
          <w:rFonts w:hint="eastAsia" w:ascii="黑体" w:hAnsi="黑体" w:eastAsia="黑体" w:cs="黑体"/>
          <w:kern w:val="2"/>
          <w:sz w:val="40"/>
          <w:szCs w:val="40"/>
        </w:rPr>
        <w:t>不动产权证委托办理服务</w:t>
      </w:r>
      <w:bookmarkEnd w:id="40"/>
      <w:bookmarkEnd w:id="41"/>
      <w:r>
        <w:rPr>
          <w:rFonts w:hint="eastAsia" w:ascii="黑体" w:hAnsi="黑体" w:eastAsia="黑体" w:cs="黑体"/>
          <w:kern w:val="2"/>
          <w:sz w:val="40"/>
          <w:szCs w:val="40"/>
        </w:rPr>
        <w:t>协议</w:t>
      </w:r>
    </w:p>
    <w:p w14:paraId="74A30E84">
      <w:pPr>
        <w:spacing w:line="360" w:lineRule="auto"/>
        <w:ind w:firstLine="420" w:firstLineChars="200"/>
        <w:rPr>
          <w:rFonts w:ascii="微软雅黑" w:hAnsi="微软雅黑" w:eastAsia="微软雅黑" w:cs="微软雅黑"/>
          <w:b/>
          <w:bCs/>
          <w:color w:val="0C0C0C" w:themeColor="text1" w:themeTint="F2"/>
        </w:rPr>
      </w:pPr>
      <w:r>
        <w:rPr>
          <w:rFonts w:hint="eastAsia" w:ascii="微软雅黑" w:hAnsi="微软雅黑" w:eastAsia="微软雅黑" w:cs="微软雅黑"/>
          <w:b/>
          <w:bCs/>
          <w:color w:val="0C0C0C" w:themeColor="text1" w:themeTint="F2"/>
        </w:rPr>
        <w:t>甲方：</w:t>
      </w:r>
      <w:r>
        <w:rPr>
          <w:rFonts w:hint="eastAsia" w:ascii="微软雅黑" w:hAnsi="微软雅黑" w:eastAsia="微软雅黑" w:cs="微软雅黑"/>
          <w:b/>
          <w:bCs/>
          <w:color w:val="0C0C0C" w:themeColor="text1" w:themeTint="F2"/>
          <w:u w:val="single"/>
        </w:rPr>
        <w:t xml:space="preserve"> 合肥市包河区城市更新建设有限公司</w:t>
      </w:r>
      <w:r>
        <w:rPr>
          <w:rFonts w:hint="eastAsia" w:ascii="微软雅黑" w:hAnsi="微软雅黑" w:eastAsia="微软雅黑" w:cs="微软雅黑"/>
          <w:b/>
          <w:bCs/>
          <w:color w:val="0C0C0C" w:themeColor="text1" w:themeTint="F2"/>
        </w:rPr>
        <w:t>（以下简称甲方）</w:t>
      </w:r>
    </w:p>
    <w:p w14:paraId="772372B6">
      <w:pPr>
        <w:spacing w:line="360" w:lineRule="auto"/>
        <w:ind w:firstLine="420" w:firstLineChars="200"/>
        <w:rPr>
          <w:rFonts w:ascii="微软雅黑" w:hAnsi="微软雅黑" w:eastAsia="微软雅黑" w:cs="微软雅黑"/>
          <w:b/>
          <w:bCs/>
          <w:color w:val="0C0C0C" w:themeColor="text1" w:themeTint="F2"/>
        </w:rPr>
      </w:pPr>
      <w:r>
        <w:rPr>
          <w:rFonts w:hint="eastAsia" w:ascii="微软雅黑" w:hAnsi="微软雅黑" w:eastAsia="微软雅黑" w:cs="微软雅黑"/>
          <w:b/>
          <w:bCs/>
          <w:color w:val="0C0C0C" w:themeColor="text1" w:themeTint="F2"/>
        </w:rPr>
        <w:t>乙方：(以下简称乙方）</w:t>
      </w:r>
    </w:p>
    <w:p w14:paraId="1E65EA95">
      <w:pPr>
        <w:spacing w:line="360" w:lineRule="auto"/>
        <w:ind w:firstLine="420" w:firstLineChars="200"/>
        <w:rPr>
          <w:rFonts w:ascii="微软雅黑" w:hAnsi="微软雅黑" w:eastAsia="微软雅黑" w:cs="微软雅黑"/>
          <w:b/>
          <w:bCs/>
          <w:color w:val="0C0C0C" w:themeColor="text1" w:themeTint="F2"/>
        </w:rPr>
      </w:pPr>
      <w:r>
        <w:rPr>
          <w:rFonts w:hint="eastAsia" w:ascii="微软雅黑" w:hAnsi="微软雅黑" w:eastAsia="微软雅黑" w:cs="微软雅黑"/>
          <w:b/>
          <w:bCs/>
          <w:color w:val="0C0C0C" w:themeColor="text1" w:themeTint="F2"/>
        </w:rPr>
        <w:t>因</w:t>
      </w:r>
      <w:r>
        <w:rPr>
          <w:rFonts w:hint="eastAsia" w:ascii="微软雅黑" w:hAnsi="微软雅黑" w:eastAsia="微软雅黑" w:cs="微软雅黑"/>
          <w:b/>
          <w:bCs/>
          <w:color w:val="0C0C0C" w:themeColor="text1" w:themeTint="F2"/>
          <w:u w:val="single"/>
        </w:rPr>
        <w:t xml:space="preserve"> </w:t>
      </w:r>
      <w:r>
        <w:rPr>
          <w:rFonts w:hint="eastAsia" w:ascii="微软雅黑" w:hAnsi="微软雅黑" w:eastAsia="微软雅黑" w:cs="微软雅黑"/>
          <w:b/>
          <w:bCs/>
          <w:color w:val="0C0C0C" w:themeColor="text1" w:themeTint="F2"/>
          <w:u w:val="single"/>
          <w:lang w:val="en-US" w:eastAsia="zh-CN"/>
        </w:rPr>
        <w:t>珺熙庭</w:t>
      </w:r>
      <w:r>
        <w:rPr>
          <w:rFonts w:hint="eastAsia" w:ascii="微软雅黑" w:hAnsi="微软雅黑" w:eastAsia="微软雅黑" w:cs="微软雅黑"/>
          <w:b/>
          <w:bCs/>
          <w:color w:val="0C0C0C" w:themeColor="text1" w:themeTint="F2"/>
          <w:u w:val="single"/>
        </w:rPr>
        <w:t>不动产权证委托办理服务</w:t>
      </w:r>
      <w:r>
        <w:rPr>
          <w:rFonts w:hint="eastAsia" w:ascii="微软雅黑" w:hAnsi="微软雅黑" w:eastAsia="微软雅黑" w:cs="微软雅黑"/>
          <w:b/>
          <w:bCs/>
          <w:color w:val="0C0C0C" w:themeColor="text1" w:themeTint="F2"/>
        </w:rPr>
        <w:t>项目需要，根据相关法律、法规、政策，甲乙双方在自愿、平等、协商一致的基础上，就甲方委托乙方为 城市更新</w:t>
      </w:r>
      <w:r>
        <w:rPr>
          <w:rFonts w:hint="eastAsia" w:ascii="微软雅黑" w:hAnsi="微软雅黑" w:eastAsia="微软雅黑" w:cs="微软雅黑"/>
          <w:b/>
          <w:bCs/>
          <w:color w:val="0C0C0C" w:themeColor="text1" w:themeTint="F2"/>
          <w:lang w:val="en-US" w:eastAsia="zh-CN"/>
        </w:rPr>
        <w:t>珺熙庭</w:t>
      </w:r>
      <w:r>
        <w:rPr>
          <w:rFonts w:hint="eastAsia" w:ascii="微软雅黑" w:hAnsi="微软雅黑" w:eastAsia="微软雅黑" w:cs="微软雅黑"/>
          <w:b/>
          <w:bCs/>
          <w:color w:val="0C0C0C" w:themeColor="text1" w:themeTint="F2"/>
        </w:rPr>
        <w:t xml:space="preserve"> 提供办理《不动产权证》服务事宜，订立本协议。</w:t>
      </w:r>
    </w:p>
    <w:p w14:paraId="1052058E">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第一条</w:t>
      </w:r>
      <w:r>
        <w:rPr>
          <w:rFonts w:hint="eastAsia" w:ascii="微软雅黑" w:hAnsi="微软雅黑" w:eastAsia="微软雅黑" w:cs="微软雅黑"/>
          <w:color w:val="000000"/>
          <w:sz w:val="24"/>
          <w:szCs w:val="24"/>
          <w:lang w:val="zh-CN"/>
        </w:rPr>
        <w:t>服务内容及流程</w:t>
      </w:r>
    </w:p>
    <w:p w14:paraId="6A45C822">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1.不动产初始登记办理；</w:t>
      </w:r>
    </w:p>
    <w:p w14:paraId="7A55FB7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2.分户业主《不动产权证》办理</w:t>
      </w:r>
    </w:p>
    <w:p w14:paraId="693A085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2.1、集中交付期材料收取；</w:t>
      </w:r>
    </w:p>
    <w:p w14:paraId="2407BFEE">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2.2、契税申报及发票取得：</w:t>
      </w:r>
    </w:p>
    <w:p w14:paraId="3E51910E">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2.3、维修基金、登记费申报及发票取得；</w:t>
      </w:r>
    </w:p>
    <w:p w14:paraId="6F658F68">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2.4、分户业主《不动产权证》、他项权证申报及取得</w:t>
      </w:r>
    </w:p>
    <w:p w14:paraId="5CE1B31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第二条</w:t>
      </w:r>
      <w:r>
        <w:rPr>
          <w:rFonts w:hint="eastAsia" w:ascii="微软雅黑" w:hAnsi="微软雅黑" w:eastAsia="微软雅黑" w:cs="微软雅黑"/>
          <w:color w:val="000000"/>
          <w:sz w:val="24"/>
          <w:szCs w:val="24"/>
          <w:lang w:val="zh-CN"/>
        </w:rPr>
        <w:t>双方承诺与保证</w:t>
      </w:r>
    </w:p>
    <w:p w14:paraId="12D6F20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合同双方在此郑重承诺与保证：1、双方均为独立法人机构或合同的签署已经过上级管理机构的授权有对外签署合同，并承担法律赋予的权利和义务的权力。2、合同签署时，双方所持有的与经营业务相关的证照及资质文件均在有效期限内且合法有效，不存在被工商行政管理部门、税务机关或其他权力部门处罚、吊销的情况。3、双方财务状况良好、有能力及技术条件承担本协议中所赋予的事项和责任。乙方已取得甲方就本协议委托事项所应有的政府主管部门颁发的资质和许可文件，有能力完成甲方的委托事项。如因一方披露不实而给合同其他任何一方造成无论经济上或声誉上的损失或损害的，造成损害一方应向受损害方进行赔偿。</w:t>
      </w:r>
    </w:p>
    <w:p w14:paraId="78143B3C">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第三条</w:t>
      </w:r>
      <w:r>
        <w:rPr>
          <w:rFonts w:hint="eastAsia" w:ascii="微软雅黑" w:hAnsi="微软雅黑" w:eastAsia="微软雅黑" w:cs="微软雅黑"/>
          <w:color w:val="000000"/>
          <w:sz w:val="24"/>
          <w:szCs w:val="24"/>
          <w:lang w:val="zh-CN"/>
        </w:rPr>
        <w:t>甲方的权利义务</w:t>
      </w:r>
    </w:p>
    <w:p w14:paraId="6D3EB85C">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1.甲方指派联系人（姓名：</w:t>
      </w:r>
      <w:r>
        <w:rPr>
          <w:rFonts w:hint="eastAsia" w:ascii="微软雅黑" w:hAnsi="微软雅黑" w:eastAsia="微软雅黑" w:cs="微软雅黑"/>
          <w:color w:val="000000"/>
          <w:sz w:val="24"/>
          <w:szCs w:val="24"/>
          <w:lang w:val="en-US" w:eastAsia="zh-CN"/>
        </w:rPr>
        <w:t>刘昊</w:t>
      </w:r>
      <w:r>
        <w:rPr>
          <w:rFonts w:hint="eastAsia" w:ascii="微软雅黑" w:hAnsi="微软雅黑" w:eastAsia="微软雅黑" w:cs="微软雅黑"/>
          <w:color w:val="000000"/>
          <w:sz w:val="24"/>
          <w:szCs w:val="24"/>
          <w:lang w:val="zh-CN"/>
        </w:rPr>
        <w:t xml:space="preserve"> )负责与乙方对接；</w:t>
      </w:r>
    </w:p>
    <w:p w14:paraId="64BC3DF9">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2.负责为乙方提供办公场所；</w:t>
      </w:r>
    </w:p>
    <w:p w14:paraId="2122ECDC">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3.组织客户/银行资料交接工作；</w:t>
      </w:r>
    </w:p>
    <w:p w14:paraId="108CEEA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4.办理乙方提交的缴费清册的核费及缴纳工作；</w:t>
      </w:r>
    </w:p>
    <w:p w14:paraId="6573CAE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5.监督乙方在各项工作中，规范操作，督促完成各项售后客户服务工作；</w:t>
      </w:r>
    </w:p>
    <w:p w14:paraId="28A90FB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6.负责乙方办证相关工作中甲方公司资料的收集；</w:t>
      </w:r>
    </w:p>
    <w:p w14:paraId="7D28EC9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7.负责乙方办证相关工作中银行资料的收集及资料补缺通知；</w:t>
      </w:r>
    </w:p>
    <w:p w14:paraId="304D4CD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8.负责将乙方移交的《不动产权证》交接至物业公司/业主；</w:t>
      </w:r>
    </w:p>
    <w:p w14:paraId="5F97C3A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9.按时足额的向乙方支付服务费用。</w:t>
      </w:r>
    </w:p>
    <w:p w14:paraId="4AAC8F6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第四条</w:t>
      </w:r>
      <w:r>
        <w:rPr>
          <w:rFonts w:hint="eastAsia" w:ascii="微软雅黑" w:hAnsi="微软雅黑" w:eastAsia="微软雅黑" w:cs="微软雅黑"/>
          <w:color w:val="000000"/>
          <w:sz w:val="24"/>
          <w:szCs w:val="24"/>
          <w:lang w:val="zh-CN"/>
        </w:rPr>
        <w:t>乙方的权利义务</w:t>
      </w:r>
    </w:p>
    <w:p w14:paraId="3404512E">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1.乙方指派联系人（姓名： 电话：）负责与甲方对接；</w:t>
      </w:r>
    </w:p>
    <w:p w14:paraId="7B6ABF6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2.根据办证进度向甲方提供准确无误的缴费清册；</w:t>
      </w:r>
    </w:p>
    <w:p w14:paraId="59E3E16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3.收取并检查办理不动产权证的资料，资料齐全后，60个工作日将所需要资料上报至所属不动产登记中心并完成出证移交工作；</w:t>
      </w:r>
    </w:p>
    <w:p w14:paraId="40F77B8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4.乙方办妥不动产权证及他项权证后应在5个工作日之内办理证件移交；</w:t>
      </w:r>
    </w:p>
    <w:p w14:paraId="1DB46F8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5.乙方驻场甲方现场办公人员不少于1-2人（同等资质)；</w:t>
      </w:r>
    </w:p>
    <w:p w14:paraId="4344000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6.乙方应妥善保管各类交接资料，不得遗失、毁损，否则应向甲方承担赔偿及延误责任；</w:t>
      </w:r>
    </w:p>
    <w:p w14:paraId="1DA7CA20">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7.乙方在办证过程中全权负责出面与地税局、不动产登记中心等相关政府部门的进行关系维护，牵涉与业主，银行，财务部门沟通或材料给予方面等，应做好相关服务工作；</w:t>
      </w:r>
    </w:p>
    <w:p w14:paraId="3B77CAA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8.客户材料缺失、补交类由乙方催告并做好收件时间整理，防止因交接日不明确拖延办证进度。</w:t>
      </w:r>
    </w:p>
    <w:p w14:paraId="718860A7">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三、相关费用及收取方式</w:t>
      </w:r>
    </w:p>
    <w:p w14:paraId="0562B31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1.甲方按照</w:t>
      </w:r>
      <w:r>
        <w:rPr>
          <w:rFonts w:hint="eastAsia" w:ascii="微软雅黑" w:hAnsi="微软雅黑" w:eastAsia="微软雅黑" w:cs="微软雅黑"/>
          <w:color w:val="000000"/>
          <w:sz w:val="24"/>
          <w:szCs w:val="24"/>
        </w:rPr>
        <w:t xml:space="preserve">含税  </w:t>
      </w:r>
      <w:r>
        <w:rPr>
          <w:rFonts w:hint="eastAsia" w:ascii="微软雅黑" w:hAnsi="微软雅黑" w:eastAsia="微软雅黑" w:cs="微软雅黑"/>
          <w:color w:val="000000"/>
          <w:sz w:val="24"/>
          <w:szCs w:val="24"/>
          <w:lang w:val="zh-CN"/>
        </w:rPr>
        <w:t>元/户向乙方支付代办不动产权证服务费，乙方应严格按照合同约定的期限完成服务工作，办证数量以实际交接为准。</w:t>
      </w:r>
    </w:p>
    <w:p w14:paraId="6FC15E74">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2.付款时间及金额：合同价</w:t>
      </w:r>
      <w:r>
        <w:rPr>
          <w:rFonts w:hint="eastAsia" w:ascii="微软雅黑" w:hAnsi="微软雅黑" w:eastAsia="微软雅黑" w:cs="微软雅黑"/>
          <w:color w:val="000000"/>
          <w:sz w:val="24"/>
          <w:szCs w:val="24"/>
        </w:rPr>
        <w:t>含税</w:t>
      </w:r>
      <w:r>
        <w:rPr>
          <w:rFonts w:hint="eastAsia" w:ascii="微软雅黑" w:hAnsi="微软雅黑" w:eastAsia="微软雅黑" w:cs="微软雅黑"/>
          <w:color w:val="000000"/>
          <w:sz w:val="24"/>
          <w:szCs w:val="24"/>
          <w:lang w:val="zh-CN"/>
        </w:rPr>
        <w:t>￥元（大写：</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lang w:val="zh-CN"/>
        </w:rPr>
        <w:t xml:space="preserve"> ），合同价为暂定价，办证户数暂定为</w:t>
      </w:r>
      <w:r>
        <w:rPr>
          <w:rFonts w:hint="eastAsia" w:ascii="微软雅黑" w:hAnsi="微软雅黑" w:eastAsia="微软雅黑" w:cs="微软雅黑"/>
          <w:color w:val="000000"/>
          <w:sz w:val="24"/>
          <w:szCs w:val="24"/>
          <w:lang w:val="en-US" w:eastAsia="zh-CN"/>
        </w:rPr>
        <w:t>895</w:t>
      </w:r>
      <w:r>
        <w:rPr>
          <w:rFonts w:hint="eastAsia" w:ascii="微软雅黑" w:hAnsi="微软雅黑" w:eastAsia="微软雅黑" w:cs="微软雅黑"/>
          <w:color w:val="000000"/>
          <w:sz w:val="24"/>
          <w:szCs w:val="24"/>
          <w:lang w:val="zh-CN"/>
        </w:rPr>
        <w:t>户。甲方根据项目交付批次分段支付乙方委托办证费用，项目各批次的具体交付时间以甲方书面通知时间为准，甲方根据乙方每月实际移交的不动产权证数量明细结算委托费用。当月产生的服务费用，甲、乙双方书面核对无误后于次月办理结算并支付服务费用，乙方每月5日按要求提供上月移交清单及其他结款资料。如乙方未能按约定时间向甲方提交上述材料，则甲方办理结算时间顺延。</w:t>
      </w:r>
    </w:p>
    <w:p w14:paraId="08FC62F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3.付款方式</w:t>
      </w:r>
    </w:p>
    <w:p w14:paraId="0E846B4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甲方转账至乙方指定的账户，每次付款前乙方应提供等额中国境内合法合规发票（与财务对接)给甲方，否则甲方有权拒绝付款且不承担逾期付款的违约责任。</w:t>
      </w:r>
    </w:p>
    <w:p w14:paraId="50F3B7EA">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开户行：</w:t>
      </w:r>
    </w:p>
    <w:p w14:paraId="4416C23F">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开户名称：</w:t>
      </w:r>
    </w:p>
    <w:p w14:paraId="611B8FD1">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账号：</w:t>
      </w:r>
    </w:p>
    <w:p w14:paraId="5A7AF09E">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甲方单位发票开票信息：</w:t>
      </w:r>
    </w:p>
    <w:p w14:paraId="6EA7E9C5">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名称：</w:t>
      </w:r>
      <w:r>
        <w:rPr>
          <w:rFonts w:hint="eastAsia" w:ascii="微软雅黑" w:hAnsi="微软雅黑" w:eastAsia="微软雅黑" w:cs="微软雅黑"/>
          <w:color w:val="000000"/>
          <w:sz w:val="24"/>
          <w:szCs w:val="24"/>
        </w:rPr>
        <w:t>合肥市包河区城市更新建设有限公司</w:t>
      </w:r>
    </w:p>
    <w:p w14:paraId="4F9DCC3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纳税人识别号：</w:t>
      </w:r>
      <w:r>
        <w:rPr>
          <w:rFonts w:hint="eastAsia" w:ascii="微软雅黑" w:hAnsi="微软雅黑" w:eastAsia="微软雅黑" w:cs="微软雅黑"/>
          <w:color w:val="000000"/>
          <w:sz w:val="24"/>
          <w:szCs w:val="24"/>
        </w:rPr>
        <w:t>91340100MA8NU9KN62</w:t>
      </w:r>
    </w:p>
    <w:p w14:paraId="7ECD3FC0">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地址：</w:t>
      </w:r>
      <w:r>
        <w:rPr>
          <w:rFonts w:hint="eastAsia" w:ascii="微软雅黑" w:hAnsi="微软雅黑" w:eastAsia="微软雅黑" w:cs="微软雅黑"/>
          <w:color w:val="000000"/>
          <w:sz w:val="24"/>
          <w:szCs w:val="24"/>
        </w:rPr>
        <w:t>安徽省合肥市包河区徽州大道1388号</w:t>
      </w:r>
    </w:p>
    <w:p w14:paraId="45396B87">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电话：</w:t>
      </w:r>
      <w:r>
        <w:rPr>
          <w:rFonts w:ascii="微软雅黑" w:hAnsi="微软雅黑" w:eastAsia="微软雅黑" w:cs="微软雅黑"/>
          <w:color w:val="000000"/>
          <w:sz w:val="24"/>
          <w:szCs w:val="24"/>
        </w:rPr>
        <w:t>0551-</w:t>
      </w:r>
      <w:r>
        <w:rPr>
          <w:rFonts w:hint="eastAsia" w:ascii="微软雅黑" w:hAnsi="微软雅黑" w:eastAsia="微软雅黑" w:cs="微软雅黑"/>
          <w:color w:val="000000"/>
          <w:sz w:val="24"/>
          <w:szCs w:val="24"/>
        </w:rPr>
        <w:t>63450111</w:t>
      </w:r>
    </w:p>
    <w:p w14:paraId="7FF03FDB">
      <w:pPr>
        <w:autoSpaceDE w:val="0"/>
        <w:autoSpaceDN w:val="0"/>
        <w:adjustRightInd w:val="0"/>
        <w:spacing w:after="0" w:line="360" w:lineRule="auto"/>
        <w:ind w:left="478" w:leftChars="228"/>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rPr>
        <w:t>开</w:t>
      </w:r>
      <w:r>
        <w:rPr>
          <w:rFonts w:hint="eastAsia" w:ascii="微软雅黑" w:hAnsi="微软雅黑" w:eastAsia="微软雅黑" w:cs="微软雅黑"/>
          <w:color w:val="000000"/>
          <w:sz w:val="24"/>
          <w:szCs w:val="24"/>
          <w:lang w:val="zh-CN"/>
        </w:rPr>
        <w:t>户行及账号：</w:t>
      </w:r>
    </w:p>
    <w:p w14:paraId="67DAB9A8">
      <w:pPr>
        <w:autoSpaceDE w:val="0"/>
        <w:autoSpaceDN w:val="0"/>
        <w:adjustRightInd w:val="0"/>
        <w:spacing w:after="0" w:line="360" w:lineRule="auto"/>
        <w:ind w:left="478" w:leftChars="228"/>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rPr>
        <w:t>中国农业银行股份有限公司合肥繁华支行   12084301040041205</w:t>
      </w:r>
    </w:p>
    <w:p w14:paraId="479F1E35">
      <w:pPr>
        <w:autoSpaceDE w:val="0"/>
        <w:autoSpaceDN w:val="0"/>
        <w:adjustRightInd w:val="0"/>
        <w:spacing w:after="0" w:line="360" w:lineRule="auto"/>
        <w:rPr>
          <w:rFonts w:ascii="宋体" w:hAnsi="宋体" w:eastAsia="宋体" w:cs="宋体"/>
          <w:b/>
          <w:color w:val="000000"/>
          <w:sz w:val="32"/>
          <w:szCs w:val="32"/>
          <w:lang w:val="zh-CN"/>
        </w:rPr>
      </w:pPr>
      <w:r>
        <w:rPr>
          <w:rFonts w:hint="eastAsia" w:ascii="微软雅黑" w:hAnsi="微软雅黑" w:eastAsia="微软雅黑" w:cs="微软雅黑"/>
          <w:b/>
          <w:color w:val="000000"/>
          <w:sz w:val="36"/>
          <w:szCs w:val="36"/>
          <w:lang w:val="zh-CN"/>
        </w:rPr>
        <w:t>四</w:t>
      </w:r>
      <w:r>
        <w:rPr>
          <w:rFonts w:hint="eastAsia" w:ascii="微软雅黑" w:hAnsi="微软雅黑" w:eastAsia="微软雅黑" w:cs="微软雅黑"/>
          <w:b/>
          <w:color w:val="000000"/>
          <w:sz w:val="32"/>
          <w:szCs w:val="32"/>
          <w:lang w:val="zh-CN"/>
        </w:rPr>
        <w:t>、</w:t>
      </w:r>
      <w:r>
        <w:rPr>
          <w:rFonts w:hint="eastAsia" w:ascii="微软雅黑" w:hAnsi="微软雅黑" w:eastAsia="微软雅黑" w:cs="微软雅黑"/>
          <w:b/>
          <w:color w:val="000000"/>
          <w:sz w:val="36"/>
          <w:szCs w:val="36"/>
          <w:lang w:val="zh-CN"/>
        </w:rPr>
        <w:t>乙方对甲方委托办证的文件资料、信息数据应妥善保管并尽保密之责，非经甲方同意不得擅自公开或泄露他人；甲、乙双方在本协议中提及的涉及金额、服务条款、款项结算等内容双方均有保密之责，否则，受害方有追究泄密方责任的权利。</w:t>
      </w:r>
    </w:p>
    <w:p w14:paraId="468BD6ED">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五、违约责任</w:t>
      </w:r>
    </w:p>
    <w:p w14:paraId="2A216F99">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1、乙方未按合同约定逾期办证的，甲方向业主承担的违约责任由乙方全额承担，且甲方有权向乙方索回或抵扣已支付的相应</w:t>
      </w:r>
      <w:r>
        <w:rPr>
          <w:rFonts w:hint="eastAsia" w:ascii="微软雅黑" w:hAnsi="微软雅黑" w:eastAsia="微软雅黑" w:cs="微软雅黑"/>
          <w:color w:val="000000"/>
          <w:sz w:val="24"/>
          <w:szCs w:val="24"/>
        </w:rPr>
        <w:t>的</w:t>
      </w:r>
      <w:r>
        <w:rPr>
          <w:rFonts w:hint="eastAsia" w:ascii="微软雅黑" w:hAnsi="微软雅黑" w:eastAsia="微软雅黑" w:cs="微软雅黑"/>
          <w:color w:val="000000"/>
          <w:sz w:val="24"/>
          <w:szCs w:val="24"/>
          <w:lang w:val="zh-CN"/>
        </w:rPr>
        <w:t>50%办证服务费，后续未付的相应的办证服务费不予支付，但不影响乙方应尽职完成延期权证办理的义务；</w:t>
      </w:r>
    </w:p>
    <w:p w14:paraId="72D9BCD2">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2、甲方未按合同约定逾期付款的，每逾期一日按逾期金额的万分之五计滞纳金；因乙方未能按时提供本合同项下约定的发票造成甲方延期支付的，甲方不承担任何责任。</w:t>
      </w:r>
    </w:p>
    <w:p w14:paraId="1E83957D">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3、如甲方接业主投诉，核实确认因乙方服务人员造成或有直接利害关系则按照100元/人次扣除服务费；</w:t>
      </w:r>
    </w:p>
    <w:p w14:paraId="1325742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4、乙方办证过程中丢失或损坏业主相关办证材料票据等导致的业主损失的乙方自行赔付，造成重大影响的甲方有权扣除相应服务费用；</w:t>
      </w:r>
    </w:p>
    <w:p w14:paraId="74DBED8E">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5、乙方办证过程中牵涉的甲方审批流程及与甲方各部门协调关系均由甲方专人负责协调，若因审批流程及甲方材料无法及时给予造成办证时间延误不在赔偿范围之列。</w:t>
      </w:r>
    </w:p>
    <w:p w14:paraId="504DD30E">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六、甲乙双方本着互帮、互助的原则，快速、高效的给客户提供优质服务。在此期间，如乙方不存在违约或客户投诉等情况，则甲方在后续房屋交付时优先选择乙方为合作方。本协议自签署之日起生效至委托期限结束止，委托期限结束后，15个工作日内乙方移交剩余办证材料给甲方。</w:t>
      </w:r>
    </w:p>
    <w:p w14:paraId="624D5FCC">
      <w:pPr>
        <w:autoSpaceDE w:val="0"/>
        <w:autoSpaceDN w:val="0"/>
        <w:adjustRightInd w:val="0"/>
        <w:spacing w:after="0" w:line="360" w:lineRule="auto"/>
        <w:rPr>
          <w:rFonts w:ascii="微软雅黑" w:hAnsi="微软雅黑" w:eastAsia="微软雅黑" w:cs="微软雅黑"/>
          <w:color w:val="000000"/>
          <w:sz w:val="24"/>
          <w:szCs w:val="24"/>
          <w:lang w:val="zh-CN"/>
        </w:rPr>
      </w:pPr>
      <w:r>
        <w:rPr>
          <w:rFonts w:hint="eastAsia" w:ascii="微软雅黑" w:hAnsi="微软雅黑" w:eastAsia="微软雅黑" w:cs="微软雅黑"/>
          <w:b/>
          <w:color w:val="000000"/>
          <w:sz w:val="32"/>
          <w:szCs w:val="32"/>
          <w:lang w:val="zh-CN"/>
        </w:rPr>
        <w:t>七、本协议一式</w:t>
      </w:r>
      <w:r>
        <w:rPr>
          <w:rFonts w:hint="eastAsia" w:ascii="微软雅黑" w:hAnsi="微软雅黑" w:eastAsia="微软雅黑" w:cs="微软雅黑"/>
          <w:b/>
          <w:color w:val="000000"/>
          <w:sz w:val="32"/>
          <w:szCs w:val="32"/>
        </w:rPr>
        <w:t>肆</w:t>
      </w:r>
      <w:r>
        <w:rPr>
          <w:rFonts w:hint="eastAsia" w:ascii="微软雅黑" w:hAnsi="微软雅黑" w:eastAsia="微软雅黑" w:cs="微软雅黑"/>
          <w:b/>
          <w:color w:val="000000"/>
          <w:sz w:val="32"/>
          <w:szCs w:val="32"/>
          <w:lang w:val="zh-CN"/>
        </w:rPr>
        <w:t>份，双方各执</w:t>
      </w:r>
      <w:r>
        <w:rPr>
          <w:rFonts w:hint="eastAsia" w:ascii="微软雅黑" w:hAnsi="微软雅黑" w:eastAsia="微软雅黑" w:cs="微软雅黑"/>
          <w:b/>
          <w:color w:val="000000"/>
          <w:sz w:val="32"/>
          <w:szCs w:val="32"/>
        </w:rPr>
        <w:t>贰</w:t>
      </w:r>
      <w:r>
        <w:rPr>
          <w:rFonts w:hint="eastAsia" w:ascii="微软雅黑" w:hAnsi="微软雅黑" w:eastAsia="微软雅黑" w:cs="微软雅黑"/>
          <w:b/>
          <w:color w:val="000000"/>
          <w:sz w:val="32"/>
          <w:szCs w:val="32"/>
          <w:lang w:val="zh-CN"/>
        </w:rPr>
        <w:t>份，具有同等的法律效力，未尽事宜双方协商补充约定。</w:t>
      </w:r>
    </w:p>
    <w:p w14:paraId="5654CA3F">
      <w:pPr>
        <w:autoSpaceDE w:val="0"/>
        <w:autoSpaceDN w:val="0"/>
        <w:adjustRightInd w:val="0"/>
        <w:spacing w:after="0" w:line="360" w:lineRule="auto"/>
        <w:rPr>
          <w:rFonts w:ascii="微软雅黑" w:hAnsi="微软雅黑" w:eastAsia="微软雅黑" w:cs="微软雅黑"/>
          <w:b/>
          <w:color w:val="000000"/>
          <w:sz w:val="32"/>
          <w:szCs w:val="32"/>
          <w:lang w:val="zh-CN"/>
        </w:rPr>
      </w:pPr>
      <w:r>
        <w:rPr>
          <w:rFonts w:hint="eastAsia" w:ascii="微软雅黑" w:hAnsi="微软雅黑" w:eastAsia="微软雅黑" w:cs="微软雅黑"/>
          <w:b/>
          <w:color w:val="000000"/>
          <w:sz w:val="32"/>
          <w:szCs w:val="32"/>
          <w:lang w:val="zh-CN"/>
        </w:rPr>
        <w:t>八、本协议如有未尽事宜双方应友好协商解决。协商不成的，可向合同履行地人民法院起诉。</w:t>
      </w:r>
    </w:p>
    <w:p w14:paraId="330D85D0">
      <w:pPr>
        <w:autoSpaceDE w:val="0"/>
        <w:autoSpaceDN w:val="0"/>
        <w:adjustRightInd w:val="0"/>
        <w:spacing w:after="0" w:line="360" w:lineRule="auto"/>
        <w:rPr>
          <w:rFonts w:ascii="微软雅黑" w:hAnsi="微软雅黑" w:eastAsia="微软雅黑" w:cs="微软雅黑"/>
          <w:b/>
          <w:color w:val="000000"/>
          <w:sz w:val="32"/>
          <w:szCs w:val="32"/>
          <w:lang w:val="zh-CN"/>
        </w:rPr>
      </w:pPr>
    </w:p>
    <w:p w14:paraId="6314E709">
      <w:pPr>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甲方（盖章）                                       乙方(盖章)</w:t>
      </w:r>
    </w:p>
    <w:p w14:paraId="7517450E">
      <w:pPr>
        <w:rPr>
          <w:rFonts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代表（签字)：                                      代表（签字)：</w:t>
      </w:r>
    </w:p>
    <w:p w14:paraId="6A578431">
      <w:pPr>
        <w:widowControl w:val="0"/>
        <w:spacing w:line="360" w:lineRule="auto"/>
        <w:rPr>
          <w:rFonts w:ascii="微软雅黑" w:hAnsi="微软雅黑" w:eastAsia="微软雅黑" w:cs="微软雅黑"/>
          <w:b/>
          <w:sz w:val="22"/>
          <w:szCs w:val="22"/>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5AF9B">
    <w:pPr>
      <w:pStyle w:val="21"/>
      <w:framePr w:wrap="around" w:vAnchor="text" w:hAnchor="margin" w:xAlign="center" w:y="1"/>
      <w:rPr>
        <w:rStyle w:val="34"/>
      </w:rPr>
    </w:pPr>
    <w:r>
      <w:fldChar w:fldCharType="begin"/>
    </w:r>
    <w:r>
      <w:rPr>
        <w:rStyle w:val="34"/>
      </w:rPr>
      <w:instrText xml:space="preserve">PAGE  </w:instrText>
    </w:r>
    <w:r>
      <w:fldChar w:fldCharType="end"/>
    </w:r>
  </w:p>
  <w:p w14:paraId="70AF9193">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41A5">
    <w:pPr>
      <w:pStyle w:val="21"/>
      <w:framePr w:wrap="around" w:vAnchor="text" w:hAnchor="margin" w:xAlign="center" w:y="1"/>
      <w:rPr>
        <w:rStyle w:val="34"/>
      </w:rPr>
    </w:pPr>
    <w:r>
      <w:fldChar w:fldCharType="begin"/>
    </w:r>
    <w:r>
      <w:rPr>
        <w:rStyle w:val="34"/>
      </w:rPr>
      <w:instrText xml:space="preserve">PAGE  </w:instrText>
    </w:r>
    <w:r>
      <w:fldChar w:fldCharType="end"/>
    </w:r>
  </w:p>
  <w:p w14:paraId="572C1916">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9C9F0">
    <w:pPr>
      <w:pStyle w:val="2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4CAD">
    <w:pPr>
      <w:pStyle w:val="2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6500">
    <w:pPr>
      <w:pStyle w:val="22"/>
      <w:jc w:val="both"/>
      <w:rPr>
        <w:rFonts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66E0A"/>
    <w:rsid w:val="00075CE0"/>
    <w:rsid w:val="00091236"/>
    <w:rsid w:val="000A668A"/>
    <w:rsid w:val="000E2C79"/>
    <w:rsid w:val="000E4E0E"/>
    <w:rsid w:val="000E4F1A"/>
    <w:rsid w:val="00103485"/>
    <w:rsid w:val="00120D87"/>
    <w:rsid w:val="00123F38"/>
    <w:rsid w:val="001576F3"/>
    <w:rsid w:val="001821D9"/>
    <w:rsid w:val="00197033"/>
    <w:rsid w:val="001A632E"/>
    <w:rsid w:val="001A6430"/>
    <w:rsid w:val="001B0F7D"/>
    <w:rsid w:val="001C275E"/>
    <w:rsid w:val="001D27CC"/>
    <w:rsid w:val="001D653F"/>
    <w:rsid w:val="001E6686"/>
    <w:rsid w:val="001F0665"/>
    <w:rsid w:val="002149E6"/>
    <w:rsid w:val="00215DEB"/>
    <w:rsid w:val="00224F58"/>
    <w:rsid w:val="00225728"/>
    <w:rsid w:val="0024081B"/>
    <w:rsid w:val="00241DBE"/>
    <w:rsid w:val="00243075"/>
    <w:rsid w:val="0024429E"/>
    <w:rsid w:val="00244CB3"/>
    <w:rsid w:val="002460BF"/>
    <w:rsid w:val="00246EBA"/>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0710"/>
    <w:rsid w:val="00376106"/>
    <w:rsid w:val="00376DED"/>
    <w:rsid w:val="00382F89"/>
    <w:rsid w:val="0039063B"/>
    <w:rsid w:val="00393289"/>
    <w:rsid w:val="00394FB5"/>
    <w:rsid w:val="0039762C"/>
    <w:rsid w:val="003A00EF"/>
    <w:rsid w:val="003B05D1"/>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E0FD9"/>
    <w:rsid w:val="004F42CF"/>
    <w:rsid w:val="004F5CDE"/>
    <w:rsid w:val="00503DD5"/>
    <w:rsid w:val="00505141"/>
    <w:rsid w:val="00507551"/>
    <w:rsid w:val="00512BE8"/>
    <w:rsid w:val="005170B3"/>
    <w:rsid w:val="00527253"/>
    <w:rsid w:val="00535656"/>
    <w:rsid w:val="005465BF"/>
    <w:rsid w:val="0055036C"/>
    <w:rsid w:val="0055050E"/>
    <w:rsid w:val="0056051E"/>
    <w:rsid w:val="00575609"/>
    <w:rsid w:val="005831BC"/>
    <w:rsid w:val="00590BEF"/>
    <w:rsid w:val="005922E0"/>
    <w:rsid w:val="005968EC"/>
    <w:rsid w:val="00597D61"/>
    <w:rsid w:val="005A7048"/>
    <w:rsid w:val="005B61DD"/>
    <w:rsid w:val="005D1FD9"/>
    <w:rsid w:val="005D36F4"/>
    <w:rsid w:val="006067DB"/>
    <w:rsid w:val="0060702A"/>
    <w:rsid w:val="00617FBE"/>
    <w:rsid w:val="00622281"/>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3B0E"/>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7F35C1"/>
    <w:rsid w:val="00817E79"/>
    <w:rsid w:val="008218C3"/>
    <w:rsid w:val="00824835"/>
    <w:rsid w:val="00833325"/>
    <w:rsid w:val="00837252"/>
    <w:rsid w:val="0084076C"/>
    <w:rsid w:val="0084132F"/>
    <w:rsid w:val="00850697"/>
    <w:rsid w:val="008516D5"/>
    <w:rsid w:val="008610A7"/>
    <w:rsid w:val="0088095A"/>
    <w:rsid w:val="00884463"/>
    <w:rsid w:val="008862B0"/>
    <w:rsid w:val="008867B8"/>
    <w:rsid w:val="008938D0"/>
    <w:rsid w:val="008B1077"/>
    <w:rsid w:val="008B7F52"/>
    <w:rsid w:val="008D09E7"/>
    <w:rsid w:val="008D5298"/>
    <w:rsid w:val="008E223B"/>
    <w:rsid w:val="008F0C92"/>
    <w:rsid w:val="008F77BE"/>
    <w:rsid w:val="009102AF"/>
    <w:rsid w:val="0091566D"/>
    <w:rsid w:val="009162DC"/>
    <w:rsid w:val="00920ED5"/>
    <w:rsid w:val="00935CF5"/>
    <w:rsid w:val="00952D62"/>
    <w:rsid w:val="00956ECB"/>
    <w:rsid w:val="00963B39"/>
    <w:rsid w:val="009705E7"/>
    <w:rsid w:val="009722C3"/>
    <w:rsid w:val="009924F9"/>
    <w:rsid w:val="00993D19"/>
    <w:rsid w:val="009967DF"/>
    <w:rsid w:val="009C1A24"/>
    <w:rsid w:val="009D0DDC"/>
    <w:rsid w:val="009E5BAA"/>
    <w:rsid w:val="009E6F0F"/>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AF6739"/>
    <w:rsid w:val="00B02FA1"/>
    <w:rsid w:val="00B0493E"/>
    <w:rsid w:val="00B05E50"/>
    <w:rsid w:val="00B2396E"/>
    <w:rsid w:val="00B25AD7"/>
    <w:rsid w:val="00B31CF0"/>
    <w:rsid w:val="00B7530C"/>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4024"/>
    <w:rsid w:val="00C553AD"/>
    <w:rsid w:val="00C603D7"/>
    <w:rsid w:val="00C7257B"/>
    <w:rsid w:val="00C9685D"/>
    <w:rsid w:val="00C96D4D"/>
    <w:rsid w:val="00CB0838"/>
    <w:rsid w:val="00CC52EC"/>
    <w:rsid w:val="00CC6AD3"/>
    <w:rsid w:val="00CD6153"/>
    <w:rsid w:val="00CF27FC"/>
    <w:rsid w:val="00D0557B"/>
    <w:rsid w:val="00D05D3C"/>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764"/>
    <w:rsid w:val="00E1336B"/>
    <w:rsid w:val="00E33B42"/>
    <w:rsid w:val="00E4484F"/>
    <w:rsid w:val="00E477AB"/>
    <w:rsid w:val="00E61C2F"/>
    <w:rsid w:val="00E63179"/>
    <w:rsid w:val="00E636BF"/>
    <w:rsid w:val="00E661EE"/>
    <w:rsid w:val="00E71A03"/>
    <w:rsid w:val="00E72CCC"/>
    <w:rsid w:val="00E80500"/>
    <w:rsid w:val="00E86AD0"/>
    <w:rsid w:val="00E973BE"/>
    <w:rsid w:val="00EA55F9"/>
    <w:rsid w:val="00EC04DF"/>
    <w:rsid w:val="00EC05E3"/>
    <w:rsid w:val="00ED0FFD"/>
    <w:rsid w:val="00EE63A1"/>
    <w:rsid w:val="00EF316E"/>
    <w:rsid w:val="00EF3D98"/>
    <w:rsid w:val="00F024FC"/>
    <w:rsid w:val="00F06A6A"/>
    <w:rsid w:val="00F112C0"/>
    <w:rsid w:val="00F36366"/>
    <w:rsid w:val="00F53B30"/>
    <w:rsid w:val="00F568E6"/>
    <w:rsid w:val="00F705D5"/>
    <w:rsid w:val="00F75BE8"/>
    <w:rsid w:val="00F8325C"/>
    <w:rsid w:val="00F97E37"/>
    <w:rsid w:val="00FA3068"/>
    <w:rsid w:val="00FB2E99"/>
    <w:rsid w:val="00FB3D68"/>
    <w:rsid w:val="00FB59A2"/>
    <w:rsid w:val="00FC031C"/>
    <w:rsid w:val="00FC1A9F"/>
    <w:rsid w:val="00FD279F"/>
    <w:rsid w:val="00FD67D1"/>
    <w:rsid w:val="00FF54BE"/>
    <w:rsid w:val="01532E60"/>
    <w:rsid w:val="01C9120F"/>
    <w:rsid w:val="03A81E16"/>
    <w:rsid w:val="04624686"/>
    <w:rsid w:val="057F6DC9"/>
    <w:rsid w:val="06905732"/>
    <w:rsid w:val="06BE6445"/>
    <w:rsid w:val="09E33DCA"/>
    <w:rsid w:val="0A9A6B7F"/>
    <w:rsid w:val="0AA51A34"/>
    <w:rsid w:val="0BD62EBC"/>
    <w:rsid w:val="0CA82AC4"/>
    <w:rsid w:val="0D2070E4"/>
    <w:rsid w:val="0E4B63E2"/>
    <w:rsid w:val="0F0A1DF9"/>
    <w:rsid w:val="10AE6120"/>
    <w:rsid w:val="11437FDD"/>
    <w:rsid w:val="11A83E70"/>
    <w:rsid w:val="11D0732A"/>
    <w:rsid w:val="12B46304"/>
    <w:rsid w:val="142F15AD"/>
    <w:rsid w:val="148B75BC"/>
    <w:rsid w:val="14AF1479"/>
    <w:rsid w:val="1582093B"/>
    <w:rsid w:val="168460D8"/>
    <w:rsid w:val="18E32C3E"/>
    <w:rsid w:val="19134A9B"/>
    <w:rsid w:val="1A0A7151"/>
    <w:rsid w:val="1A3A7ECE"/>
    <w:rsid w:val="1A807414"/>
    <w:rsid w:val="1BB47375"/>
    <w:rsid w:val="1BE3639A"/>
    <w:rsid w:val="1D3E230B"/>
    <w:rsid w:val="1E4D585F"/>
    <w:rsid w:val="1EBF49AE"/>
    <w:rsid w:val="1F34435E"/>
    <w:rsid w:val="209357F1"/>
    <w:rsid w:val="20A41639"/>
    <w:rsid w:val="216D64F7"/>
    <w:rsid w:val="235E45EF"/>
    <w:rsid w:val="23FA42E6"/>
    <w:rsid w:val="246C7F3E"/>
    <w:rsid w:val="25461841"/>
    <w:rsid w:val="25577F9C"/>
    <w:rsid w:val="2642350D"/>
    <w:rsid w:val="26467BC7"/>
    <w:rsid w:val="267C3185"/>
    <w:rsid w:val="26DB434F"/>
    <w:rsid w:val="27803E72"/>
    <w:rsid w:val="28AF6D22"/>
    <w:rsid w:val="295B1778"/>
    <w:rsid w:val="2B020403"/>
    <w:rsid w:val="2B7663F5"/>
    <w:rsid w:val="2B8101D0"/>
    <w:rsid w:val="2C665AE5"/>
    <w:rsid w:val="2D692244"/>
    <w:rsid w:val="2D844819"/>
    <w:rsid w:val="2DC10CE8"/>
    <w:rsid w:val="2DD52A24"/>
    <w:rsid w:val="2E4C209F"/>
    <w:rsid w:val="2EF35FE3"/>
    <w:rsid w:val="2F565974"/>
    <w:rsid w:val="305D2645"/>
    <w:rsid w:val="308C2B9D"/>
    <w:rsid w:val="32452FC5"/>
    <w:rsid w:val="326170DF"/>
    <w:rsid w:val="33460DA3"/>
    <w:rsid w:val="340C668B"/>
    <w:rsid w:val="34187305"/>
    <w:rsid w:val="341E62CE"/>
    <w:rsid w:val="35956011"/>
    <w:rsid w:val="363E7C07"/>
    <w:rsid w:val="366C4B34"/>
    <w:rsid w:val="36865476"/>
    <w:rsid w:val="36C86A94"/>
    <w:rsid w:val="370C14CD"/>
    <w:rsid w:val="382F4FD4"/>
    <w:rsid w:val="38B05B5E"/>
    <w:rsid w:val="39007C46"/>
    <w:rsid w:val="39B378B6"/>
    <w:rsid w:val="3C472D40"/>
    <w:rsid w:val="3CF04064"/>
    <w:rsid w:val="3CFD60B9"/>
    <w:rsid w:val="3D8B28E2"/>
    <w:rsid w:val="3F4E170B"/>
    <w:rsid w:val="3FF200B1"/>
    <w:rsid w:val="404003D0"/>
    <w:rsid w:val="40D519B8"/>
    <w:rsid w:val="40DC3A8F"/>
    <w:rsid w:val="40F704A4"/>
    <w:rsid w:val="42B555FD"/>
    <w:rsid w:val="44270FE3"/>
    <w:rsid w:val="44FF48D5"/>
    <w:rsid w:val="45AD3585"/>
    <w:rsid w:val="4683508A"/>
    <w:rsid w:val="47F36C91"/>
    <w:rsid w:val="4844121F"/>
    <w:rsid w:val="49AE38A5"/>
    <w:rsid w:val="49DF72DB"/>
    <w:rsid w:val="4B6638D4"/>
    <w:rsid w:val="4C053274"/>
    <w:rsid w:val="4CE42F8A"/>
    <w:rsid w:val="4E287180"/>
    <w:rsid w:val="4F8537C2"/>
    <w:rsid w:val="5080549C"/>
    <w:rsid w:val="509A472B"/>
    <w:rsid w:val="51043EE7"/>
    <w:rsid w:val="514E2DFA"/>
    <w:rsid w:val="52A32E2E"/>
    <w:rsid w:val="54927683"/>
    <w:rsid w:val="54B25827"/>
    <w:rsid w:val="55121A78"/>
    <w:rsid w:val="554851CC"/>
    <w:rsid w:val="55A726C6"/>
    <w:rsid w:val="56E30533"/>
    <w:rsid w:val="571961BE"/>
    <w:rsid w:val="572172AD"/>
    <w:rsid w:val="58097547"/>
    <w:rsid w:val="5B8D0B13"/>
    <w:rsid w:val="5B994A7A"/>
    <w:rsid w:val="5C5123E2"/>
    <w:rsid w:val="5C62522F"/>
    <w:rsid w:val="5DDA2B31"/>
    <w:rsid w:val="5F2E65C5"/>
    <w:rsid w:val="5FA647F3"/>
    <w:rsid w:val="60256EF4"/>
    <w:rsid w:val="60A76A75"/>
    <w:rsid w:val="629B7F14"/>
    <w:rsid w:val="63616199"/>
    <w:rsid w:val="637075F2"/>
    <w:rsid w:val="63AC7512"/>
    <w:rsid w:val="64BC23C3"/>
    <w:rsid w:val="66302B4C"/>
    <w:rsid w:val="667F18FA"/>
    <w:rsid w:val="684109A1"/>
    <w:rsid w:val="684856D7"/>
    <w:rsid w:val="692D5480"/>
    <w:rsid w:val="69A668E3"/>
    <w:rsid w:val="6A6432E1"/>
    <w:rsid w:val="6BD01741"/>
    <w:rsid w:val="6C356D13"/>
    <w:rsid w:val="6DDB2AEC"/>
    <w:rsid w:val="6EBA3E17"/>
    <w:rsid w:val="6F4D07E7"/>
    <w:rsid w:val="6FF2313D"/>
    <w:rsid w:val="70052532"/>
    <w:rsid w:val="70660DD2"/>
    <w:rsid w:val="711164E0"/>
    <w:rsid w:val="71BB3492"/>
    <w:rsid w:val="735D448A"/>
    <w:rsid w:val="73637A03"/>
    <w:rsid w:val="75E11279"/>
    <w:rsid w:val="76EF6628"/>
    <w:rsid w:val="7B0B34BB"/>
    <w:rsid w:val="7B0C2AED"/>
    <w:rsid w:val="7F00054D"/>
    <w:rsid w:val="7F3557F1"/>
    <w:rsid w:val="7FA81C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40"/>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2"/>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8"/>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50"/>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5"/>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6"/>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7"/>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85858" w:themeColor="text1" w:themeTint="A6"/>
      <w:sz w:val="24"/>
      <w:szCs w:val="24"/>
    </w:rPr>
  </w:style>
  <w:style w:type="paragraph" w:styleId="9">
    <w:name w:val="heading 8"/>
    <w:basedOn w:val="1"/>
    <w:next w:val="1"/>
    <w:link w:val="58"/>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9"/>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rPr>
  </w:style>
  <w:style w:type="paragraph" w:styleId="12">
    <w:name w:val="annotation text"/>
    <w:basedOn w:val="1"/>
    <w:qFormat/>
    <w:uiPriority w:val="0"/>
  </w:style>
  <w:style w:type="paragraph" w:styleId="13">
    <w:name w:val="Body Text 3"/>
    <w:basedOn w:val="1"/>
    <w:link w:val="51"/>
    <w:autoRedefine/>
    <w:semiHidden/>
    <w:unhideWhenUsed/>
    <w:qFormat/>
    <w:uiPriority w:val="99"/>
    <w:pPr>
      <w:spacing w:after="120"/>
    </w:pPr>
    <w:rPr>
      <w:sz w:val="16"/>
      <w:szCs w:val="16"/>
    </w:rPr>
  </w:style>
  <w:style w:type="paragraph" w:styleId="14">
    <w:name w:val="Body Text"/>
    <w:basedOn w:val="1"/>
    <w:link w:val="43"/>
    <w:autoRedefine/>
    <w:qFormat/>
    <w:uiPriority w:val="1"/>
    <w:rPr>
      <w:rFonts w:ascii="宋体" w:hAnsi="Arial"/>
      <w:sz w:val="28"/>
    </w:rPr>
  </w:style>
  <w:style w:type="paragraph" w:styleId="15">
    <w:name w:val="Body Text Indent"/>
    <w:basedOn w:val="1"/>
    <w:next w:val="16"/>
    <w:link w:val="47"/>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9"/>
    <w:autoRedefine/>
    <w:qFormat/>
    <w:uiPriority w:val="0"/>
    <w:rPr>
      <w:rFonts w:ascii="宋体" w:hAnsi="Courier New"/>
    </w:rPr>
  </w:style>
  <w:style w:type="paragraph" w:styleId="19">
    <w:name w:val="Date"/>
    <w:basedOn w:val="1"/>
    <w:next w:val="1"/>
    <w:link w:val="52"/>
    <w:autoRedefine/>
    <w:qFormat/>
    <w:uiPriority w:val="0"/>
    <w:rPr>
      <w:b/>
      <w:sz w:val="28"/>
    </w:rPr>
  </w:style>
  <w:style w:type="paragraph" w:styleId="20">
    <w:name w:val="Balloon Text"/>
    <w:basedOn w:val="1"/>
    <w:link w:val="81"/>
    <w:semiHidden/>
    <w:unhideWhenUsed/>
    <w:qFormat/>
    <w:uiPriority w:val="99"/>
    <w:pPr>
      <w:spacing w:after="0" w:line="240" w:lineRule="auto"/>
    </w:pPr>
    <w:rPr>
      <w:sz w:val="18"/>
      <w:szCs w:val="18"/>
    </w:rPr>
  </w:style>
  <w:style w:type="paragraph" w:styleId="21">
    <w:name w:val="footer"/>
    <w:basedOn w:val="1"/>
    <w:link w:val="39"/>
    <w:autoRedefine/>
    <w:unhideWhenUsed/>
    <w:qFormat/>
    <w:uiPriority w:val="99"/>
    <w:pPr>
      <w:tabs>
        <w:tab w:val="center" w:pos="4153"/>
        <w:tab w:val="right" w:pos="8306"/>
      </w:tabs>
      <w:snapToGrid w:val="0"/>
    </w:pPr>
    <w:rPr>
      <w:sz w:val="18"/>
      <w:szCs w:val="18"/>
    </w:rPr>
  </w:style>
  <w:style w:type="paragraph" w:styleId="22">
    <w:name w:val="header"/>
    <w:basedOn w:val="1"/>
    <w:link w:val="38"/>
    <w:autoRedefine/>
    <w:unhideWhenUsed/>
    <w:qFormat/>
    <w:uiPriority w:val="0"/>
    <w:pP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Subtitle"/>
    <w:basedOn w:val="1"/>
    <w:next w:val="1"/>
    <w:link w:val="61"/>
    <w:autoRedefine/>
    <w:qFormat/>
    <w:uiPriority w:val="11"/>
    <w:pPr>
      <w:spacing w:after="240"/>
    </w:pPr>
    <w:rPr>
      <w:color w:val="000000" w:themeColor="text1"/>
      <w:sz w:val="24"/>
      <w:szCs w:val="24"/>
    </w:rPr>
  </w:style>
  <w:style w:type="paragraph" w:styleId="25">
    <w:name w:val="List"/>
    <w:basedOn w:val="1"/>
    <w:autoRedefine/>
    <w:qFormat/>
    <w:uiPriority w:val="0"/>
    <w:pPr>
      <w:ind w:left="200" w:hanging="200" w:hangingChars="200"/>
    </w:pPr>
    <w:rPr>
      <w:rFonts w:ascii="Calibri" w:hAnsi="Calibri"/>
      <w:szCs w:val="22"/>
    </w:rPr>
  </w:style>
  <w:style w:type="paragraph" w:styleId="26">
    <w:name w:val="toc 2"/>
    <w:basedOn w:val="1"/>
    <w:next w:val="1"/>
    <w:autoRedefine/>
    <w:unhideWhenUsed/>
    <w:qFormat/>
    <w:uiPriority w:val="39"/>
    <w:pPr>
      <w:ind w:left="420" w:leftChars="200"/>
    </w:pPr>
  </w:style>
  <w:style w:type="paragraph" w:styleId="27">
    <w:name w:val="Normal (Web)"/>
    <w:basedOn w:val="1"/>
    <w:autoRedefine/>
    <w:qFormat/>
    <w:uiPriority w:val="99"/>
    <w:pPr>
      <w:spacing w:before="100" w:beforeAutospacing="1" w:after="100" w:afterAutospacing="1"/>
    </w:pPr>
    <w:rPr>
      <w:rFonts w:ascii="宋体" w:hAnsi="宋体"/>
      <w:sz w:val="24"/>
    </w:rPr>
  </w:style>
  <w:style w:type="paragraph" w:styleId="28">
    <w:name w:val="Title"/>
    <w:basedOn w:val="1"/>
    <w:next w:val="1"/>
    <w:link w:val="60"/>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9">
    <w:name w:val="Body Text First Indent 2"/>
    <w:basedOn w:val="15"/>
    <w:next w:val="25"/>
    <w:autoRedefine/>
    <w:qFormat/>
    <w:uiPriority w:val="0"/>
    <w:pPr>
      <w:spacing w:line="240" w:lineRule="auto"/>
    </w:pPr>
    <w:rPr>
      <w:rFonts w:ascii="Times New Roman" w:hAnsi="Times New Roman"/>
      <w:szCs w:val="20"/>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autoRedefine/>
    <w:qFormat/>
    <w:uiPriority w:val="22"/>
    <w:rPr>
      <w:rFonts w:asciiTheme="minorHAnsi" w:hAnsiTheme="minorHAnsi" w:eastAsiaTheme="minorEastAsia" w:cstheme="minorBidi"/>
      <w:b/>
      <w:bCs/>
      <w:spacing w:val="0"/>
      <w:w w:val="100"/>
      <w:position w:val="0"/>
      <w:sz w:val="20"/>
      <w:szCs w:val="20"/>
    </w:rPr>
  </w:style>
  <w:style w:type="character" w:styleId="34">
    <w:name w:val="page number"/>
    <w:basedOn w:val="32"/>
    <w:autoRedefine/>
    <w:qFormat/>
    <w:uiPriority w:val="0"/>
  </w:style>
  <w:style w:type="character" w:styleId="35">
    <w:name w:val="Emphasis"/>
    <w:basedOn w:val="32"/>
    <w:autoRedefine/>
    <w:qFormat/>
    <w:uiPriority w:val="20"/>
    <w:rPr>
      <w:rFonts w:asciiTheme="minorHAnsi" w:hAnsiTheme="minorHAnsi" w:eastAsiaTheme="minorEastAsia" w:cstheme="minorBidi"/>
      <w:i/>
      <w:iCs/>
      <w:color w:val="C55911" w:themeColor="accent2" w:themeShade="BF"/>
      <w:sz w:val="20"/>
      <w:szCs w:val="20"/>
    </w:rPr>
  </w:style>
  <w:style w:type="character" w:styleId="36">
    <w:name w:val="Hyperlink"/>
    <w:basedOn w:val="32"/>
    <w:autoRedefine/>
    <w:unhideWhenUsed/>
    <w:qFormat/>
    <w:uiPriority w:val="99"/>
    <w:rPr>
      <w:color w:val="0563C1" w:themeColor="hyperlink"/>
      <w:u w:val="single"/>
    </w:rPr>
  </w:style>
  <w:style w:type="character" w:styleId="37">
    <w:name w:val="annotation reference"/>
    <w:basedOn w:val="32"/>
    <w:qFormat/>
    <w:uiPriority w:val="0"/>
    <w:rPr>
      <w:sz w:val="21"/>
      <w:szCs w:val="21"/>
    </w:rPr>
  </w:style>
  <w:style w:type="character" w:customStyle="1" w:styleId="38">
    <w:name w:val="页眉 Char"/>
    <w:basedOn w:val="32"/>
    <w:link w:val="22"/>
    <w:autoRedefine/>
    <w:qFormat/>
    <w:uiPriority w:val="0"/>
    <w:rPr>
      <w:sz w:val="18"/>
      <w:szCs w:val="18"/>
    </w:rPr>
  </w:style>
  <w:style w:type="character" w:customStyle="1" w:styleId="39">
    <w:name w:val="页脚 Char"/>
    <w:basedOn w:val="32"/>
    <w:link w:val="21"/>
    <w:autoRedefine/>
    <w:qFormat/>
    <w:uiPriority w:val="99"/>
    <w:rPr>
      <w:sz w:val="18"/>
      <w:szCs w:val="18"/>
    </w:rPr>
  </w:style>
  <w:style w:type="character" w:customStyle="1" w:styleId="40">
    <w:name w:val="标题 1 Char"/>
    <w:basedOn w:val="32"/>
    <w:link w:val="2"/>
    <w:autoRedefine/>
    <w:qFormat/>
    <w:uiPriority w:val="9"/>
    <w:rPr>
      <w:rFonts w:asciiTheme="majorHAnsi" w:hAnsiTheme="majorHAnsi" w:eastAsiaTheme="majorEastAsia" w:cstheme="majorBidi"/>
      <w:caps/>
      <w:spacing w:val="10"/>
      <w:sz w:val="36"/>
      <w:szCs w:val="36"/>
    </w:rPr>
  </w:style>
  <w:style w:type="paragraph" w:styleId="41">
    <w:name w:val="List Paragraph"/>
    <w:basedOn w:val="1"/>
    <w:autoRedefine/>
    <w:qFormat/>
    <w:uiPriority w:val="34"/>
    <w:pPr>
      <w:ind w:firstLine="420" w:firstLineChars="200"/>
    </w:pPr>
  </w:style>
  <w:style w:type="character" w:customStyle="1" w:styleId="42">
    <w:name w:val="标题 2 Char"/>
    <w:basedOn w:val="32"/>
    <w:link w:val="3"/>
    <w:autoRedefine/>
    <w:semiHidden/>
    <w:qFormat/>
    <w:uiPriority w:val="9"/>
    <w:rPr>
      <w:rFonts w:asciiTheme="majorHAnsi" w:hAnsiTheme="majorHAnsi" w:eastAsiaTheme="majorEastAsia" w:cstheme="majorBidi"/>
      <w:sz w:val="36"/>
      <w:szCs w:val="36"/>
    </w:rPr>
  </w:style>
  <w:style w:type="character" w:customStyle="1" w:styleId="43">
    <w:name w:val="正文文本 Char"/>
    <w:basedOn w:val="32"/>
    <w:link w:val="14"/>
    <w:autoRedefine/>
    <w:qFormat/>
    <w:uiPriority w:val="0"/>
    <w:rPr>
      <w:rFonts w:ascii="宋体" w:hAnsi="Arial" w:eastAsia="宋体" w:cs="Times New Roman"/>
      <w:sz w:val="28"/>
      <w:szCs w:val="20"/>
    </w:rPr>
  </w:style>
  <w:style w:type="paragraph" w:customStyle="1" w:styleId="44">
    <w:name w:val="D&amp;L"/>
    <w:basedOn w:val="22"/>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5">
    <w:name w:val="xl31"/>
    <w:basedOn w:val="1"/>
    <w:autoRedefine/>
    <w:qFormat/>
    <w:uiPriority w:val="0"/>
    <w:pPr>
      <w:spacing w:before="100" w:beforeAutospacing="1" w:after="100" w:afterAutospacing="1"/>
      <w:jc w:val="center"/>
    </w:pPr>
    <w:rPr>
      <w:rFonts w:ascii="宋体" w:hAnsi="宋体"/>
      <w:b/>
      <w:sz w:val="28"/>
    </w:rPr>
  </w:style>
  <w:style w:type="paragraph" w:customStyle="1" w:styleId="46">
    <w:name w:val="Char"/>
    <w:basedOn w:val="1"/>
    <w:autoRedefine/>
    <w:qFormat/>
    <w:uiPriority w:val="0"/>
    <w:rPr>
      <w:rFonts w:ascii="Tahoma" w:hAnsi="Tahoma"/>
      <w:sz w:val="24"/>
    </w:rPr>
  </w:style>
  <w:style w:type="character" w:customStyle="1" w:styleId="47">
    <w:name w:val="正文文本缩进 Char"/>
    <w:basedOn w:val="32"/>
    <w:link w:val="15"/>
    <w:autoRedefine/>
    <w:qFormat/>
    <w:uiPriority w:val="99"/>
    <w:rPr>
      <w:rFonts w:ascii="Times New Roman" w:hAnsi="Times New Roman" w:eastAsia="宋体" w:cs="Times New Roman"/>
      <w:szCs w:val="20"/>
    </w:rPr>
  </w:style>
  <w:style w:type="character" w:customStyle="1" w:styleId="48">
    <w:name w:val="标题 3 Char"/>
    <w:basedOn w:val="32"/>
    <w:link w:val="4"/>
    <w:autoRedefine/>
    <w:semiHidden/>
    <w:qFormat/>
    <w:uiPriority w:val="9"/>
    <w:rPr>
      <w:rFonts w:asciiTheme="majorHAnsi" w:hAnsiTheme="majorHAnsi" w:eastAsiaTheme="majorEastAsia" w:cstheme="majorBidi"/>
      <w:caps/>
      <w:sz w:val="28"/>
      <w:szCs w:val="28"/>
    </w:rPr>
  </w:style>
  <w:style w:type="character" w:customStyle="1" w:styleId="49">
    <w:name w:val="纯文本 Char"/>
    <w:basedOn w:val="32"/>
    <w:link w:val="18"/>
    <w:autoRedefine/>
    <w:qFormat/>
    <w:uiPriority w:val="0"/>
    <w:rPr>
      <w:rFonts w:ascii="宋体" w:hAnsi="Courier New" w:eastAsia="宋体" w:cs="Times New Roman"/>
      <w:szCs w:val="20"/>
    </w:rPr>
  </w:style>
  <w:style w:type="character" w:customStyle="1" w:styleId="50">
    <w:name w:val="标题 4 Char"/>
    <w:basedOn w:val="32"/>
    <w:link w:val="5"/>
    <w:autoRedefine/>
    <w:semiHidden/>
    <w:qFormat/>
    <w:uiPriority w:val="9"/>
    <w:rPr>
      <w:rFonts w:asciiTheme="majorHAnsi" w:hAnsiTheme="majorHAnsi" w:eastAsiaTheme="majorEastAsia" w:cstheme="majorBidi"/>
      <w:i/>
      <w:iCs/>
      <w:sz w:val="28"/>
      <w:szCs w:val="28"/>
    </w:rPr>
  </w:style>
  <w:style w:type="character" w:customStyle="1" w:styleId="51">
    <w:name w:val="正文文本 3 Char"/>
    <w:basedOn w:val="32"/>
    <w:link w:val="13"/>
    <w:autoRedefine/>
    <w:semiHidden/>
    <w:qFormat/>
    <w:uiPriority w:val="99"/>
    <w:rPr>
      <w:rFonts w:ascii="Times New Roman" w:hAnsi="Times New Roman" w:eastAsia="宋体" w:cs="Times New Roman"/>
      <w:sz w:val="16"/>
      <w:szCs w:val="16"/>
    </w:rPr>
  </w:style>
  <w:style w:type="character" w:customStyle="1" w:styleId="52">
    <w:name w:val="日期 Char"/>
    <w:basedOn w:val="32"/>
    <w:link w:val="19"/>
    <w:autoRedefine/>
    <w:qFormat/>
    <w:uiPriority w:val="0"/>
    <w:rPr>
      <w:rFonts w:ascii="Times New Roman" w:hAnsi="Times New Roman" w:eastAsia="宋体" w:cs="Times New Roman"/>
      <w:b/>
      <w:sz w:val="28"/>
      <w:szCs w:val="20"/>
    </w:rPr>
  </w:style>
  <w:style w:type="paragraph" w:customStyle="1" w:styleId="53">
    <w:name w:val="Table Paragraph"/>
    <w:basedOn w:val="1"/>
    <w:autoRedefine/>
    <w:qFormat/>
    <w:uiPriority w:val="1"/>
    <w:pPr>
      <w:autoSpaceDE w:val="0"/>
      <w:autoSpaceDN w:val="0"/>
    </w:pPr>
    <w:rPr>
      <w:rFonts w:ascii="宋体" w:hAnsi="宋体" w:cs="宋体"/>
      <w:sz w:val="22"/>
      <w:szCs w:val="22"/>
    </w:rPr>
  </w:style>
  <w:style w:type="table" w:customStyle="1" w:styleId="54">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5">
    <w:name w:val="标题 5 Char"/>
    <w:basedOn w:val="32"/>
    <w:link w:val="6"/>
    <w:autoRedefine/>
    <w:semiHidden/>
    <w:qFormat/>
    <w:uiPriority w:val="9"/>
    <w:rPr>
      <w:rFonts w:asciiTheme="majorHAnsi" w:hAnsiTheme="majorHAnsi" w:eastAsiaTheme="majorEastAsia" w:cstheme="majorBidi"/>
      <w:sz w:val="24"/>
      <w:szCs w:val="24"/>
    </w:rPr>
  </w:style>
  <w:style w:type="character" w:customStyle="1" w:styleId="56">
    <w:name w:val="标题 6 Char"/>
    <w:basedOn w:val="32"/>
    <w:link w:val="7"/>
    <w:autoRedefine/>
    <w:semiHidden/>
    <w:qFormat/>
    <w:uiPriority w:val="9"/>
    <w:rPr>
      <w:rFonts w:asciiTheme="majorHAnsi" w:hAnsiTheme="majorHAnsi" w:eastAsiaTheme="majorEastAsia" w:cstheme="majorBidi"/>
      <w:i/>
      <w:iCs/>
      <w:sz w:val="24"/>
      <w:szCs w:val="24"/>
    </w:rPr>
  </w:style>
  <w:style w:type="character" w:customStyle="1" w:styleId="57">
    <w:name w:val="标题 7 Char"/>
    <w:basedOn w:val="32"/>
    <w:link w:val="8"/>
    <w:autoRedefine/>
    <w:semiHidden/>
    <w:qFormat/>
    <w:uiPriority w:val="9"/>
    <w:rPr>
      <w:rFonts w:asciiTheme="majorHAnsi" w:hAnsiTheme="majorHAnsi" w:eastAsiaTheme="majorEastAsia" w:cstheme="majorBidi"/>
      <w:color w:val="585858" w:themeColor="text1" w:themeTint="A6"/>
      <w:sz w:val="24"/>
      <w:szCs w:val="24"/>
    </w:rPr>
  </w:style>
  <w:style w:type="character" w:customStyle="1" w:styleId="58">
    <w:name w:val="标题 8 Char"/>
    <w:basedOn w:val="32"/>
    <w:link w:val="9"/>
    <w:autoRedefine/>
    <w:semiHidden/>
    <w:qFormat/>
    <w:uiPriority w:val="9"/>
    <w:rPr>
      <w:rFonts w:asciiTheme="majorHAnsi" w:hAnsiTheme="majorHAnsi" w:eastAsiaTheme="majorEastAsia" w:cstheme="majorBidi"/>
      <w:caps/>
    </w:rPr>
  </w:style>
  <w:style w:type="character" w:customStyle="1" w:styleId="59">
    <w:name w:val="标题 9 Char"/>
    <w:basedOn w:val="32"/>
    <w:link w:val="10"/>
    <w:autoRedefine/>
    <w:semiHidden/>
    <w:qFormat/>
    <w:uiPriority w:val="9"/>
    <w:rPr>
      <w:rFonts w:asciiTheme="majorHAnsi" w:hAnsiTheme="majorHAnsi" w:eastAsiaTheme="majorEastAsia" w:cstheme="majorBidi"/>
      <w:i/>
      <w:iCs/>
      <w:caps/>
    </w:rPr>
  </w:style>
  <w:style w:type="character" w:customStyle="1" w:styleId="60">
    <w:name w:val="标题 Char"/>
    <w:basedOn w:val="32"/>
    <w:link w:val="28"/>
    <w:autoRedefine/>
    <w:qFormat/>
    <w:uiPriority w:val="10"/>
    <w:rPr>
      <w:rFonts w:asciiTheme="majorHAnsi" w:hAnsiTheme="majorHAnsi" w:eastAsiaTheme="majorEastAsia" w:cstheme="majorBidi"/>
      <w:caps/>
      <w:spacing w:val="40"/>
      <w:sz w:val="76"/>
      <w:szCs w:val="76"/>
    </w:rPr>
  </w:style>
  <w:style w:type="character" w:customStyle="1" w:styleId="61">
    <w:name w:val="副标题 Char"/>
    <w:basedOn w:val="32"/>
    <w:link w:val="24"/>
    <w:autoRedefine/>
    <w:qFormat/>
    <w:uiPriority w:val="11"/>
    <w:rPr>
      <w:color w:val="000000" w:themeColor="text1"/>
      <w:sz w:val="24"/>
      <w:szCs w:val="24"/>
    </w:rPr>
  </w:style>
  <w:style w:type="paragraph" w:styleId="62">
    <w:name w:val="No Spacing"/>
    <w:autoRedefine/>
    <w:qFormat/>
    <w:uiPriority w:val="1"/>
    <w:rPr>
      <w:rFonts w:asciiTheme="minorHAnsi" w:hAnsiTheme="minorHAnsi" w:eastAsiaTheme="minorEastAsia" w:cstheme="minorBidi"/>
      <w:sz w:val="21"/>
      <w:szCs w:val="21"/>
      <w:lang w:val="en-US" w:eastAsia="zh-CN" w:bidi="ar-SA"/>
    </w:rPr>
  </w:style>
  <w:style w:type="paragraph" w:styleId="63">
    <w:name w:val="Quote"/>
    <w:basedOn w:val="1"/>
    <w:next w:val="1"/>
    <w:link w:val="64"/>
    <w:autoRedefine/>
    <w:qFormat/>
    <w:uiPriority w:val="29"/>
    <w:pPr>
      <w:spacing w:before="160"/>
      <w:ind w:left="720"/>
    </w:pPr>
    <w:rPr>
      <w:rFonts w:asciiTheme="majorHAnsi" w:hAnsiTheme="majorHAnsi" w:eastAsiaTheme="majorEastAsia" w:cstheme="majorBidi"/>
      <w:sz w:val="24"/>
      <w:szCs w:val="24"/>
    </w:rPr>
  </w:style>
  <w:style w:type="character" w:customStyle="1" w:styleId="64">
    <w:name w:val="引用 Char"/>
    <w:basedOn w:val="32"/>
    <w:link w:val="63"/>
    <w:autoRedefine/>
    <w:qFormat/>
    <w:uiPriority w:val="29"/>
    <w:rPr>
      <w:rFonts w:asciiTheme="majorHAnsi" w:hAnsiTheme="majorHAnsi" w:eastAsiaTheme="majorEastAsia" w:cstheme="majorBidi"/>
      <w:sz w:val="24"/>
      <w:szCs w:val="24"/>
    </w:rPr>
  </w:style>
  <w:style w:type="paragraph" w:styleId="65">
    <w:name w:val="Intense Quote"/>
    <w:basedOn w:val="1"/>
    <w:next w:val="1"/>
    <w:link w:val="66"/>
    <w:autoRedefine/>
    <w:qFormat/>
    <w:uiPriority w:val="30"/>
    <w:pPr>
      <w:spacing w:before="100" w:beforeAutospacing="1" w:after="240"/>
      <w:ind w:left="936" w:right="936"/>
      <w:jc w:val="center"/>
    </w:pPr>
    <w:rPr>
      <w:rFonts w:asciiTheme="majorHAnsi" w:hAnsiTheme="majorHAnsi" w:eastAsiaTheme="majorEastAsia" w:cstheme="majorBidi"/>
      <w:caps/>
      <w:color w:val="C55911" w:themeColor="accent2" w:themeShade="BF"/>
      <w:spacing w:val="10"/>
      <w:sz w:val="28"/>
      <w:szCs w:val="28"/>
    </w:rPr>
  </w:style>
  <w:style w:type="character" w:customStyle="1" w:styleId="66">
    <w:name w:val="明显引用 Char"/>
    <w:basedOn w:val="32"/>
    <w:link w:val="65"/>
    <w:autoRedefine/>
    <w:qFormat/>
    <w:uiPriority w:val="30"/>
    <w:rPr>
      <w:rFonts w:asciiTheme="majorHAnsi" w:hAnsiTheme="majorHAnsi" w:eastAsiaTheme="majorEastAsia" w:cstheme="majorBidi"/>
      <w:caps/>
      <w:color w:val="C55911" w:themeColor="accent2" w:themeShade="BF"/>
      <w:spacing w:val="10"/>
      <w:sz w:val="28"/>
      <w:szCs w:val="28"/>
    </w:rPr>
  </w:style>
  <w:style w:type="character" w:customStyle="1" w:styleId="67">
    <w:name w:val="不明显强调1"/>
    <w:basedOn w:val="32"/>
    <w:autoRedefine/>
    <w:qFormat/>
    <w:uiPriority w:val="19"/>
    <w:rPr>
      <w:i/>
      <w:iCs/>
      <w:color w:val="auto"/>
    </w:rPr>
  </w:style>
  <w:style w:type="character" w:customStyle="1" w:styleId="68">
    <w:name w:val="明显强调1"/>
    <w:basedOn w:val="32"/>
    <w:autoRedefine/>
    <w:qFormat/>
    <w:uiPriority w:val="21"/>
    <w:rPr>
      <w:rFonts w:asciiTheme="minorHAnsi" w:hAnsiTheme="minorHAnsi" w:eastAsiaTheme="minorEastAsia" w:cstheme="minorBidi"/>
      <w:b/>
      <w:bCs/>
      <w:i/>
      <w:iCs/>
      <w:color w:val="C55911" w:themeColor="accent2" w:themeShade="BF"/>
      <w:spacing w:val="0"/>
      <w:w w:val="100"/>
      <w:position w:val="0"/>
      <w:sz w:val="20"/>
      <w:szCs w:val="20"/>
    </w:rPr>
  </w:style>
  <w:style w:type="character" w:customStyle="1" w:styleId="69">
    <w:name w:val="不明显参考1"/>
    <w:basedOn w:val="32"/>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70">
    <w:name w:val="明显参考1"/>
    <w:basedOn w:val="32"/>
    <w:autoRedefine/>
    <w:qFormat/>
    <w:uiPriority w:val="32"/>
    <w:rPr>
      <w:rFonts w:asciiTheme="minorHAnsi" w:hAnsiTheme="minorHAnsi" w:eastAsiaTheme="minorEastAsia" w:cstheme="minorBidi"/>
      <w:b/>
      <w:bCs/>
      <w:smallCaps/>
      <w:color w:val="181818" w:themeColor="text1" w:themeTint="E6"/>
      <w:spacing w:val="10"/>
      <w:w w:val="100"/>
      <w:position w:val="0"/>
      <w:sz w:val="20"/>
      <w:szCs w:val="20"/>
      <w:u w:val="single"/>
    </w:rPr>
  </w:style>
  <w:style w:type="character" w:customStyle="1" w:styleId="71">
    <w:name w:val="书籍标题1"/>
    <w:basedOn w:val="32"/>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2">
    <w:name w:val="TOC 标题1"/>
    <w:basedOn w:val="2"/>
    <w:next w:val="1"/>
    <w:autoRedefine/>
    <w:unhideWhenUsed/>
    <w:qFormat/>
    <w:uiPriority w:val="39"/>
    <w:pPr>
      <w:outlineLvl w:val="9"/>
    </w:pPr>
  </w:style>
  <w:style w:type="character" w:customStyle="1" w:styleId="73">
    <w:name w:val="font21"/>
    <w:basedOn w:val="32"/>
    <w:autoRedefine/>
    <w:qFormat/>
    <w:uiPriority w:val="0"/>
    <w:rPr>
      <w:rFonts w:hint="eastAsia" w:ascii="宋体" w:hAnsi="宋体" w:eastAsia="宋体" w:cs="宋体"/>
      <w:b/>
      <w:bCs/>
      <w:color w:val="000000"/>
      <w:sz w:val="20"/>
      <w:szCs w:val="20"/>
      <w:u w:val="none"/>
    </w:rPr>
  </w:style>
  <w:style w:type="character" w:customStyle="1" w:styleId="74">
    <w:name w:val="font11"/>
    <w:basedOn w:val="32"/>
    <w:autoRedefine/>
    <w:qFormat/>
    <w:uiPriority w:val="0"/>
    <w:rPr>
      <w:rFonts w:hint="eastAsia" w:ascii="宋体" w:hAnsi="宋体" w:eastAsia="宋体" w:cs="宋体"/>
      <w:color w:val="000000"/>
      <w:sz w:val="20"/>
      <w:szCs w:val="20"/>
      <w:u w:val="none"/>
    </w:rPr>
  </w:style>
  <w:style w:type="character" w:customStyle="1" w:styleId="75">
    <w:name w:val="font91"/>
    <w:basedOn w:val="32"/>
    <w:autoRedefine/>
    <w:qFormat/>
    <w:uiPriority w:val="0"/>
    <w:rPr>
      <w:rFonts w:ascii="微软雅黑" w:hAnsi="微软雅黑" w:eastAsia="微软雅黑" w:cs="微软雅黑"/>
      <w:color w:val="FFFFFF"/>
      <w:sz w:val="20"/>
      <w:szCs w:val="20"/>
      <w:u w:val="none"/>
    </w:rPr>
  </w:style>
  <w:style w:type="character" w:customStyle="1" w:styleId="76">
    <w:name w:val="font31"/>
    <w:basedOn w:val="32"/>
    <w:autoRedefine/>
    <w:qFormat/>
    <w:uiPriority w:val="0"/>
    <w:rPr>
      <w:rFonts w:hint="default" w:ascii="Times New Roman" w:hAnsi="Times New Roman" w:cs="Times New Roman"/>
      <w:color w:val="000000"/>
      <w:sz w:val="16"/>
      <w:szCs w:val="16"/>
      <w:u w:val="none"/>
    </w:rPr>
  </w:style>
  <w:style w:type="character" w:customStyle="1" w:styleId="77">
    <w:name w:val="font51"/>
    <w:basedOn w:val="32"/>
    <w:autoRedefine/>
    <w:qFormat/>
    <w:uiPriority w:val="0"/>
    <w:rPr>
      <w:rFonts w:hint="eastAsia" w:ascii="宋体" w:hAnsi="宋体" w:eastAsia="宋体" w:cs="宋体"/>
      <w:color w:val="000000"/>
      <w:sz w:val="16"/>
      <w:szCs w:val="16"/>
      <w:u w:val="none"/>
    </w:rPr>
  </w:style>
  <w:style w:type="character" w:customStyle="1" w:styleId="78">
    <w:name w:val="font41"/>
    <w:basedOn w:val="32"/>
    <w:autoRedefine/>
    <w:qFormat/>
    <w:uiPriority w:val="0"/>
    <w:rPr>
      <w:rFonts w:hint="default" w:ascii="Times New Roman" w:hAnsi="Times New Roman" w:cs="Times New Roman"/>
      <w:color w:val="000000"/>
      <w:sz w:val="18"/>
      <w:szCs w:val="18"/>
      <w:u w:val="none"/>
    </w:rPr>
  </w:style>
  <w:style w:type="character" w:customStyle="1" w:styleId="79">
    <w:name w:val="font71"/>
    <w:basedOn w:val="32"/>
    <w:autoRedefine/>
    <w:qFormat/>
    <w:uiPriority w:val="0"/>
    <w:rPr>
      <w:rFonts w:hint="eastAsia" w:ascii="宋体" w:hAnsi="宋体" w:eastAsia="宋体" w:cs="宋体"/>
      <w:b/>
      <w:bCs/>
      <w:color w:val="000000"/>
      <w:sz w:val="18"/>
      <w:szCs w:val="18"/>
      <w:u w:val="none"/>
    </w:rPr>
  </w:style>
  <w:style w:type="character" w:customStyle="1" w:styleId="80">
    <w:name w:val="font61"/>
    <w:basedOn w:val="32"/>
    <w:qFormat/>
    <w:uiPriority w:val="0"/>
    <w:rPr>
      <w:rFonts w:ascii="宋体" w:hAnsi="宋体" w:eastAsia="宋体" w:cs="宋体"/>
      <w:color w:val="000000"/>
      <w:sz w:val="16"/>
      <w:szCs w:val="16"/>
      <w:u w:val="none"/>
    </w:rPr>
  </w:style>
  <w:style w:type="character" w:customStyle="1" w:styleId="81">
    <w:name w:val="批注框文本 Char"/>
    <w:basedOn w:val="32"/>
    <w:link w:val="20"/>
    <w:semiHidden/>
    <w:qFormat/>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5760</Words>
  <Characters>5919</Characters>
  <Lines>47</Lines>
  <Paragraphs>13</Paragraphs>
  <TotalTime>56</TotalTime>
  <ScaleCrop>false</ScaleCrop>
  <LinksUpToDate>false</LinksUpToDate>
  <CharactersWithSpaces>6341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2026-01-09T04:28:00Z</dcterms:created>
  <dc:creator>513706183@qq.com</dc:creator>
  <cp:lastModifiedBy>A-    ✨刘昊</cp:lastModifiedBy>
  <cp:lastPrinted>2024-01-30T08:05:00Z</cp:lastPrinted>
  <dcterms:modified xsi:type="dcterms:W3CDTF">2026-02-27T01:26:38Z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F1368D7184BC4377AEE0D363D2B9EF80_13</vt:lpwstr>
  </property>
  <property fmtid="{D5CDD505-2E9C-101B-9397-08002B2CF9AE}" pid="4" name="KSOTemplateDocerSaveRecord">
    <vt:lpwstr>eyJoZGlkIjoiNDU2Y2E5YWYzN2YxZDIxNjQxNTcxNzRiODRjYzFlZjAiLCJ1c2VySWQiOiIzNDYxMzY5NzkifQ==</vt:lpwstr>
  </property>
</Properties>
</file>