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sz w:val="72"/>
          <w:szCs w:val="72"/>
          <w:highlight w:val="none"/>
        </w:rPr>
      </w:pPr>
    </w:p>
    <w:p w14:paraId="4EBC7C85">
      <w:pPr>
        <w:adjustRightInd w:val="0"/>
        <w:snapToGrid w:val="0"/>
        <w:spacing w:before="48" w:beforeLines="20" w:after="48" w:afterLines="20" w:line="940" w:lineRule="exact"/>
        <w:jc w:val="center"/>
        <w:rPr>
          <w:rFonts w:hint="default" w:ascii="宋体" w:hAnsi="宋体" w:eastAsia="宋体" w:cs="宋体"/>
          <w:b/>
          <w:color w:val="auto"/>
          <w:spacing w:val="-20"/>
          <w:sz w:val="48"/>
          <w:szCs w:val="48"/>
          <w:highlight w:val="none"/>
          <w:u w:val="single"/>
          <w:lang w:val="en-US" w:eastAsia="zh-CN"/>
        </w:rPr>
      </w:pPr>
      <w:r>
        <w:rPr>
          <w:rFonts w:hint="eastAsia" w:ascii="宋体" w:hAnsi="宋体" w:cs="宋体"/>
          <w:b/>
          <w:color w:val="auto"/>
          <w:spacing w:val="-20"/>
          <w:sz w:val="48"/>
          <w:szCs w:val="48"/>
          <w:highlight w:val="none"/>
          <w:u w:val="single"/>
          <w:lang w:val="en-US" w:eastAsia="zh-CN"/>
        </w:rPr>
        <w:t>安庆大南门2026年美陈制作服务</w:t>
      </w: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spacing w:val="-20"/>
          <w:sz w:val="36"/>
          <w:szCs w:val="36"/>
          <w:highlight w:val="none"/>
          <w:lang w:val="en-US"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w:t>
      </w:r>
      <w:r>
        <w:rPr>
          <w:rFonts w:hint="eastAsia" w:ascii="宋体" w:hAnsi="宋体" w:cs="宋体"/>
          <w:b/>
          <w:bCs/>
          <w:spacing w:val="-20"/>
          <w:sz w:val="36"/>
          <w:szCs w:val="36"/>
          <w:highlight w:val="none"/>
          <w:lang w:eastAsia="zh-CN"/>
        </w:rPr>
        <w:t>安庆</w:t>
      </w:r>
      <w:r>
        <w:rPr>
          <w:rFonts w:hint="eastAsia" w:ascii="宋体" w:hAnsi="宋体" w:cs="宋体"/>
          <w:b/>
          <w:bCs/>
          <w:spacing w:val="-20"/>
          <w:sz w:val="36"/>
          <w:szCs w:val="36"/>
          <w:highlight w:val="none"/>
          <w:lang w:val="en-US" w:eastAsia="zh-CN"/>
        </w:rPr>
        <w:t>罍街文化旅游发展有限公司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45092758"/>
      <w:bookmarkStart w:id="1" w:name="_Toc27360233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3</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p w14:paraId="3744797D">
      <w:pPr>
        <w:tabs>
          <w:tab w:val="left" w:pos="4620"/>
        </w:tabs>
        <w:spacing w:line="440" w:lineRule="exact"/>
        <w:jc w:val="center"/>
        <w:rPr>
          <w:rFonts w:hint="eastAsia" w:eastAsia="幼圆"/>
          <w:bCs/>
          <w:sz w:val="36"/>
          <w:highlight w:val="none"/>
          <w:lang w:val="en-US" w:eastAsia="zh-CN"/>
        </w:rPr>
      </w:pPr>
    </w:p>
    <w:p w14:paraId="3FA67E0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000000"/>
          <w:highlight w:val="none"/>
        </w:rPr>
      </w:pPr>
      <w:bookmarkStart w:id="2" w:name="_Hlt519045295"/>
      <w:bookmarkEnd w:id="2"/>
      <w:bookmarkStart w:id="3" w:name="_Hlt526418134"/>
      <w:bookmarkEnd w:id="3"/>
      <w:bookmarkStart w:id="4" w:name="_Hlt533241375"/>
      <w:bookmarkEnd w:id="4"/>
      <w:bookmarkStart w:id="5" w:name="_Toc245092759"/>
      <w:bookmarkStart w:id="6" w:name="_Toc328559326"/>
      <w:bookmarkStart w:id="7" w:name="_Toc273602339"/>
      <w:r>
        <w:rPr>
          <w:rFonts w:hint="eastAsia" w:ascii="宋体" w:hAnsi="宋体" w:eastAsia="宋体"/>
          <w:color w:val="000000"/>
          <w:highlight w:val="none"/>
        </w:rPr>
        <w:t xml:space="preserve">第一章 </w:t>
      </w:r>
      <w:bookmarkEnd w:id="5"/>
      <w:bookmarkEnd w:id="6"/>
      <w:bookmarkEnd w:id="7"/>
      <w:r>
        <w:rPr>
          <w:rFonts w:hint="eastAsia" w:ascii="宋体" w:hAnsi="宋体" w:eastAsia="宋体"/>
          <w:color w:val="000000"/>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w:t>
      </w:r>
      <w:r>
        <w:rPr>
          <w:rFonts w:hint="eastAsia" w:ascii="宋体" w:hAnsi="宋体"/>
          <w:color w:val="auto"/>
          <w:sz w:val="24"/>
          <w:szCs w:val="18"/>
          <w:highlight w:val="none"/>
          <w:lang w:eastAsia="zh-CN"/>
        </w:rPr>
        <w:t>安庆</w:t>
      </w:r>
      <w:r>
        <w:rPr>
          <w:rFonts w:hint="eastAsia" w:ascii="宋体" w:hAnsi="宋体"/>
          <w:color w:val="auto"/>
          <w:sz w:val="24"/>
          <w:szCs w:val="18"/>
          <w:highlight w:val="none"/>
          <w:lang w:val="en-US" w:eastAsia="zh-CN"/>
        </w:rPr>
        <w:t>罍街文化旅游发展有限公司</w:t>
      </w:r>
      <w:r>
        <w:rPr>
          <w:rFonts w:hint="eastAsia" w:ascii="宋体" w:hAnsi="宋体"/>
          <w:color w:val="auto"/>
          <w:sz w:val="24"/>
          <w:szCs w:val="18"/>
          <w:highlight w:val="none"/>
        </w:rPr>
        <w:t>拟对“</w:t>
      </w:r>
      <w:r>
        <w:rPr>
          <w:rFonts w:hint="eastAsia" w:ascii="宋体" w:hAnsi="宋体"/>
          <w:color w:val="auto"/>
          <w:kern w:val="0"/>
          <w:sz w:val="24"/>
          <w:highlight w:val="none"/>
          <w:u w:val="single"/>
          <w:lang w:val="en-US" w:eastAsia="zh-CN"/>
        </w:rPr>
        <w:t>安庆大南门2026年美陈制作服务</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4776FD21">
      <w:pPr>
        <w:autoSpaceDE w:val="0"/>
        <w:autoSpaceDN w:val="0"/>
        <w:adjustRightInd w:val="0"/>
        <w:spacing w:line="360" w:lineRule="auto"/>
        <w:ind w:firstLine="200"/>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lang w:val="zh-CN"/>
        </w:rPr>
        <w:t>2、项目名称：</w:t>
      </w:r>
      <w:r>
        <w:rPr>
          <w:rFonts w:hint="eastAsia" w:ascii="宋体" w:hAnsi="宋体"/>
          <w:color w:val="auto"/>
          <w:kern w:val="0"/>
          <w:sz w:val="24"/>
          <w:highlight w:val="none"/>
          <w:lang w:val="en-US" w:eastAsia="zh-CN"/>
        </w:rPr>
        <w:t xml:space="preserve">安庆大南门2026年美陈制作服务 </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3、项目地点：安庆市迎江区大南门特色文化街</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lang w:eastAsia="zh-CN"/>
        </w:rPr>
        <w:t>安庆</w:t>
      </w:r>
      <w:r>
        <w:rPr>
          <w:rFonts w:hint="eastAsia" w:ascii="宋体" w:hAnsi="宋体"/>
          <w:color w:val="000000"/>
          <w:sz w:val="24"/>
          <w:szCs w:val="18"/>
          <w:highlight w:val="none"/>
          <w:lang w:val="en-US" w:eastAsia="zh-CN"/>
        </w:rPr>
        <w:t>罍街文化旅游发展有限公司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lang w:eastAsia="zh-CN"/>
        </w:rPr>
        <w:t>安庆</w:t>
      </w:r>
      <w:r>
        <w:rPr>
          <w:rFonts w:hint="eastAsia" w:ascii="宋体" w:hAnsi="宋体"/>
          <w:color w:val="000000"/>
          <w:sz w:val="24"/>
          <w:szCs w:val="18"/>
          <w:highlight w:val="none"/>
          <w:lang w:val="en-US" w:eastAsia="zh-CN"/>
        </w:rPr>
        <w:t>罍街文化旅游发展有限公司</w:t>
      </w:r>
    </w:p>
    <w:p w14:paraId="39D62EBD">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val="zh-CN"/>
        </w:rPr>
        <w:t>、</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w:t>
      </w:r>
      <w:r>
        <w:rPr>
          <w:rFonts w:hint="eastAsia" w:ascii="宋体" w:hAnsi="宋体"/>
          <w:color w:val="auto"/>
          <w:sz w:val="24"/>
          <w:szCs w:val="18"/>
          <w:highlight w:val="none"/>
          <w:lang w:eastAsia="zh-CN"/>
        </w:rPr>
        <w:t>本次招标为</w:t>
      </w:r>
      <w:r>
        <w:rPr>
          <w:rFonts w:hint="eastAsia" w:ascii="宋体" w:hAnsi="宋体"/>
          <w:color w:val="auto"/>
          <w:sz w:val="24"/>
          <w:szCs w:val="18"/>
          <w:highlight w:val="none"/>
          <w:lang w:val="en-US" w:eastAsia="zh-CN"/>
        </w:rPr>
        <w:t>安庆大南门2026年美陈制作服务，</w:t>
      </w:r>
      <w:r>
        <w:rPr>
          <w:rFonts w:hint="eastAsia" w:ascii="宋体" w:hAnsi="宋体" w:eastAsia="宋体" w:cs="宋体"/>
          <w:i w:val="0"/>
          <w:iCs w:val="0"/>
          <w:caps w:val="0"/>
          <w:color w:val="111111"/>
          <w:spacing w:val="0"/>
          <w:sz w:val="24"/>
          <w:szCs w:val="24"/>
        </w:rPr>
        <w:t>具体详见招标文件（含答疑、</w:t>
      </w:r>
      <w:r>
        <w:rPr>
          <w:rFonts w:hint="eastAsia" w:ascii="宋体" w:hAnsi="宋体" w:cs="宋体"/>
          <w:i w:val="0"/>
          <w:iCs w:val="0"/>
          <w:caps w:val="0"/>
          <w:color w:val="111111"/>
          <w:spacing w:val="0"/>
          <w:sz w:val="24"/>
          <w:szCs w:val="24"/>
          <w:lang w:val="en-US" w:eastAsia="zh-CN"/>
        </w:rPr>
        <w:t>物料</w:t>
      </w:r>
      <w:r>
        <w:rPr>
          <w:rFonts w:hint="eastAsia" w:ascii="宋体" w:hAnsi="宋体" w:eastAsia="宋体" w:cs="宋体"/>
          <w:i w:val="0"/>
          <w:iCs w:val="0"/>
          <w:caps w:val="0"/>
          <w:color w:val="111111"/>
          <w:spacing w:val="0"/>
          <w:sz w:val="24"/>
          <w:szCs w:val="24"/>
        </w:rPr>
        <w:t>、</w:t>
      </w:r>
      <w:r>
        <w:rPr>
          <w:rFonts w:hint="eastAsia" w:ascii="宋体" w:hAnsi="宋体" w:cs="宋体"/>
          <w:i w:val="0"/>
          <w:iCs w:val="0"/>
          <w:caps w:val="0"/>
          <w:color w:val="111111"/>
          <w:spacing w:val="0"/>
          <w:sz w:val="24"/>
          <w:szCs w:val="24"/>
          <w:lang w:val="en-US" w:eastAsia="zh-CN"/>
        </w:rPr>
        <w:t>提升、清单</w:t>
      </w:r>
      <w:r>
        <w:rPr>
          <w:rFonts w:hint="eastAsia" w:ascii="宋体" w:hAnsi="宋体" w:eastAsia="宋体" w:cs="宋体"/>
          <w:i w:val="0"/>
          <w:iCs w:val="0"/>
          <w:caps w:val="0"/>
          <w:color w:val="111111"/>
          <w:spacing w:val="0"/>
          <w:sz w:val="24"/>
          <w:szCs w:val="24"/>
        </w:rPr>
        <w:t>文件）、图纸及</w:t>
      </w:r>
      <w:r>
        <w:rPr>
          <w:rFonts w:hint="eastAsia" w:ascii="宋体" w:hAnsi="宋体" w:cs="宋体"/>
          <w:i w:val="0"/>
          <w:iCs w:val="0"/>
          <w:caps w:val="0"/>
          <w:color w:val="111111"/>
          <w:spacing w:val="0"/>
          <w:sz w:val="24"/>
          <w:szCs w:val="24"/>
          <w:lang w:val="en-US" w:eastAsia="zh-CN"/>
        </w:rPr>
        <w:t>物料</w:t>
      </w:r>
      <w:r>
        <w:rPr>
          <w:rFonts w:hint="eastAsia" w:ascii="宋体" w:hAnsi="宋体" w:eastAsia="宋体" w:cs="宋体"/>
          <w:i w:val="0"/>
          <w:iCs w:val="0"/>
          <w:caps w:val="0"/>
          <w:color w:val="111111"/>
          <w:spacing w:val="0"/>
          <w:sz w:val="24"/>
          <w:szCs w:val="24"/>
        </w:rPr>
        <w:t>清单。</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7、项目概算：9万</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8、项目类别：企划服务类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240961AC">
      <w:pPr>
        <w:autoSpaceDE w:val="0"/>
        <w:autoSpaceDN w:val="0"/>
        <w:adjustRightInd w:val="0"/>
        <w:spacing w:line="360" w:lineRule="auto"/>
        <w:ind w:firstLine="200"/>
        <w:jc w:val="left"/>
        <w:outlineLvl w:val="1"/>
        <w:rPr>
          <w:rFonts w:hint="default" w:ascii="宋体" w:hAnsi="宋体" w:eastAsia="宋体"/>
          <w:b/>
          <w:bCs/>
          <w:sz w:val="24"/>
          <w:szCs w:val="24"/>
          <w:lang w:val="en-US" w:eastAsia="zh-CN"/>
        </w:rPr>
      </w:pPr>
      <w:r>
        <w:rPr>
          <w:rFonts w:hint="eastAsia" w:ascii="宋体" w:hAnsi="宋体"/>
          <w:b/>
          <w:bCs/>
          <w:sz w:val="24"/>
          <w:szCs w:val="24"/>
        </w:rPr>
        <w:t>二、投标人资格</w:t>
      </w:r>
      <w:r>
        <w:rPr>
          <w:rFonts w:hint="eastAsia" w:ascii="宋体" w:hAnsi="宋体"/>
          <w:b/>
          <w:bCs/>
          <w:sz w:val="24"/>
          <w:szCs w:val="24"/>
          <w:lang w:val="en-US" w:eastAsia="zh-CN"/>
        </w:rPr>
        <w:t xml:space="preserve">条件 </w:t>
      </w:r>
    </w:p>
    <w:p w14:paraId="652D3B46">
      <w:pPr>
        <w:autoSpaceDE w:val="0"/>
        <w:autoSpaceDN w:val="0"/>
        <w:adjustRightInd w:val="0"/>
        <w:spacing w:line="360" w:lineRule="auto"/>
        <w:ind w:firstLine="200"/>
        <w:jc w:val="left"/>
        <w:outlineLvl w:val="2"/>
        <w:rPr>
          <w:rFonts w:hint="eastAsia" w:ascii="宋体" w:hAnsi="宋体"/>
          <w:sz w:val="24"/>
          <w:szCs w:val="24"/>
          <w:lang w:eastAsia="zh-CN"/>
        </w:rPr>
      </w:pPr>
      <w:r>
        <w:rPr>
          <w:rFonts w:hint="eastAsia" w:ascii="宋体" w:hAnsi="宋体"/>
          <w:sz w:val="24"/>
          <w:szCs w:val="24"/>
        </w:rPr>
        <w:t>1.</w:t>
      </w:r>
      <w:r>
        <w:rPr>
          <w:rFonts w:hint="eastAsia" w:ascii="宋体" w:hAnsi="宋体"/>
          <w:sz w:val="24"/>
          <w:szCs w:val="24"/>
          <w:lang w:eastAsia="zh-CN"/>
        </w:rPr>
        <w:t>投标人须具有独立承担民事责任的能力</w:t>
      </w:r>
    </w:p>
    <w:p w14:paraId="17DD32D9">
      <w:pPr>
        <w:autoSpaceDE w:val="0"/>
        <w:autoSpaceDN w:val="0"/>
        <w:adjustRightInd w:val="0"/>
        <w:spacing w:line="360" w:lineRule="auto"/>
        <w:ind w:firstLine="200"/>
        <w:jc w:val="left"/>
        <w:rPr>
          <w:rFonts w:hint="eastAsia" w:ascii="宋体" w:hAnsi="宋体"/>
          <w:sz w:val="24"/>
          <w:szCs w:val="24"/>
          <w:lang w:val="zh-CN" w:eastAsia="zh-CN"/>
        </w:rPr>
      </w:pPr>
      <w:r>
        <w:rPr>
          <w:rFonts w:hint="eastAsia" w:ascii="宋体" w:hAnsi="宋体"/>
          <w:sz w:val="24"/>
          <w:szCs w:val="24"/>
        </w:rPr>
        <w:t>2.</w:t>
      </w:r>
      <w:r>
        <w:rPr>
          <w:rFonts w:hint="eastAsia" w:ascii="宋体" w:hAnsi="宋体"/>
          <w:sz w:val="24"/>
          <w:szCs w:val="24"/>
          <w:lang w:eastAsia="zh-CN"/>
        </w:rPr>
        <w:t>投标人业绩：</w:t>
      </w:r>
      <w:r>
        <w:rPr>
          <w:rFonts w:hint="eastAsia" w:ascii="宋体" w:hAnsi="宋体"/>
          <w:sz w:val="24"/>
          <w:szCs w:val="24"/>
          <w:lang w:val="zh-CN" w:eastAsia="zh-CN"/>
        </w:rPr>
        <w:t>投标人须提供</w:t>
      </w:r>
      <w:r>
        <w:rPr>
          <w:rFonts w:hint="eastAsia" w:ascii="宋体" w:hAnsi="宋体"/>
          <w:sz w:val="24"/>
          <w:szCs w:val="24"/>
          <w:lang w:val="en-US" w:eastAsia="zh-CN"/>
        </w:rPr>
        <w:t>不少于一</w:t>
      </w:r>
      <w:r>
        <w:rPr>
          <w:rFonts w:hint="eastAsia" w:ascii="宋体" w:hAnsi="宋体"/>
          <w:sz w:val="24"/>
          <w:szCs w:val="24"/>
          <w:lang w:eastAsia="zh-CN"/>
        </w:rPr>
        <w:t>份</w:t>
      </w:r>
      <w:r>
        <w:rPr>
          <w:rFonts w:hint="eastAsia" w:ascii="宋体" w:hAnsi="宋体"/>
          <w:sz w:val="24"/>
          <w:szCs w:val="24"/>
          <w:lang w:val="en-US" w:eastAsia="zh-CN"/>
        </w:rPr>
        <w:t>同</w:t>
      </w:r>
      <w:r>
        <w:rPr>
          <w:rFonts w:hint="eastAsia" w:ascii="宋体" w:hAnsi="宋体"/>
          <w:sz w:val="24"/>
          <w:szCs w:val="24"/>
          <w:lang w:eastAsia="zh-CN"/>
        </w:rPr>
        <w:t>类业绩证明：</w:t>
      </w:r>
      <w:r>
        <w:rPr>
          <w:rFonts w:hint="eastAsia" w:ascii="宋体" w:hAnsi="宋体"/>
          <w:sz w:val="24"/>
          <w:szCs w:val="24"/>
          <w:lang w:val="en-US" w:eastAsia="zh-CN"/>
        </w:rPr>
        <w:t>自2023年1月1日以来（以合同签订时间为准），投标人在中华人民共和国境内须具备单个合同金额不低于10万元的美陈制作（或雕塑类供货安装业绩或美陈物料类供货安装）</w:t>
      </w:r>
      <w:r>
        <w:rPr>
          <w:rFonts w:hint="eastAsia" w:ascii="宋体" w:hAnsi="宋体"/>
          <w:sz w:val="24"/>
          <w:szCs w:val="24"/>
          <w:lang w:val="zh-CN" w:eastAsia="zh-CN"/>
        </w:rPr>
        <w:t>。</w:t>
      </w:r>
      <w:bookmarkStart w:id="76" w:name="_GoBack"/>
      <w:bookmarkEnd w:id="76"/>
    </w:p>
    <w:p w14:paraId="009C4E14">
      <w:pPr>
        <w:autoSpaceDE w:val="0"/>
        <w:autoSpaceDN w:val="0"/>
        <w:adjustRightInd w:val="0"/>
        <w:spacing w:line="360" w:lineRule="auto"/>
        <w:ind w:firstLine="2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.本项目</w:t>
      </w:r>
      <w:r>
        <w:rPr>
          <w:rFonts w:hint="eastAsia" w:ascii="宋体" w:hAnsi="宋体"/>
          <w:sz w:val="24"/>
          <w:szCs w:val="24"/>
          <w:u w:val="none"/>
          <w:lang w:val="en-US" w:eastAsia="zh-CN"/>
        </w:rPr>
        <w:t>不</w:t>
      </w:r>
      <w:r>
        <w:rPr>
          <w:rFonts w:hint="eastAsia" w:ascii="宋体" w:hAnsi="宋体"/>
          <w:sz w:val="24"/>
          <w:szCs w:val="24"/>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4.投标人存在以下不良信用记录情形之一的，不得推荐为中标候选人，不得确定为中标人：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eastAsia="宋体"/>
          <w:sz w:val="24"/>
          <w:szCs w:val="24"/>
          <w:highlight w:val="none"/>
          <w:lang w:eastAsia="zh-CN"/>
        </w:rPr>
      </w:pPr>
      <w:r>
        <w:rPr>
          <w:rFonts w:hint="eastAsia" w:ascii="宋体" w:hAnsi="宋体"/>
          <w:sz w:val="24"/>
          <w:szCs w:val="18"/>
          <w:highlight w:val="none"/>
        </w:rPr>
        <w:t>5）投标人被</w:t>
      </w:r>
      <w:r>
        <w:rPr>
          <w:rFonts w:hint="eastAsia" w:ascii="宋体" w:hAnsi="宋体"/>
          <w:sz w:val="24"/>
          <w:szCs w:val="18"/>
          <w:highlight w:val="none"/>
          <w:lang w:eastAsia="zh-CN"/>
        </w:rPr>
        <w:t>安庆</w:t>
      </w:r>
      <w:r>
        <w:rPr>
          <w:rFonts w:hint="eastAsia" w:ascii="宋体" w:hAnsi="宋体"/>
          <w:sz w:val="24"/>
          <w:szCs w:val="18"/>
          <w:highlight w:val="none"/>
        </w:rPr>
        <w:t>市人社部门列入拖欠农民工工资黑名单的</w:t>
      </w:r>
      <w:r>
        <w:rPr>
          <w:rFonts w:hint="eastAsia" w:ascii="宋体" w:hAnsi="宋体"/>
          <w:sz w:val="24"/>
          <w:szCs w:val="18"/>
          <w:highlight w:val="none"/>
          <w:lang w:eastAsia="zh-CN"/>
        </w:rPr>
        <w:t>。</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val="en-US" w:eastAsia="zh-CN"/>
        </w:rPr>
        <w:t>合肥</w:t>
      </w:r>
      <w:r>
        <w:rPr>
          <w:rFonts w:hint="eastAsia" w:ascii="宋体" w:hAnsi="宋体"/>
          <w:bCs/>
          <w:sz w:val="24"/>
          <w:szCs w:val="24"/>
          <w:highlight w:val="none"/>
          <w:lang w:eastAsia="zh-CN"/>
        </w:rPr>
        <w:t>滨湖投资控股集团有限公司官网自行下载</w:t>
      </w:r>
      <w:r>
        <w:rPr>
          <w:rFonts w:hint="eastAsia" w:ascii="宋体" w:hAnsi="宋体"/>
          <w:bCs/>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四</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3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lang w:val="en-US" w:eastAsia="zh-CN"/>
        </w:rPr>
        <w:t>00</w:t>
      </w:r>
    </w:p>
    <w:p w14:paraId="1FD984EE">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cs="宋体"/>
          <w:i w:val="0"/>
          <w:iCs w:val="0"/>
          <w:caps w:val="0"/>
          <w:color w:val="111111"/>
          <w:spacing w:val="0"/>
          <w:sz w:val="24"/>
          <w:szCs w:val="24"/>
          <w:lang w:val="en-US" w:eastAsia="zh-CN"/>
        </w:rPr>
        <w:t>合肥市包河区罍街二期14栋六楼 罍街运营办公室</w:t>
      </w:r>
      <w:r>
        <w:rPr>
          <w:rFonts w:hint="eastAsia" w:ascii="宋体" w:hAnsi="宋体" w:eastAsia="宋体" w:cs="宋体"/>
          <w:color w:val="auto"/>
          <w:kern w:val="0"/>
          <w:sz w:val="24"/>
          <w:szCs w:val="24"/>
          <w:highlight w:val="none"/>
          <w:lang w:val="zh-CN"/>
        </w:rPr>
        <w:t xml:space="preserve">       </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sz w:val="24"/>
          <w:highlight w:val="none"/>
          <w:u w:val="single"/>
          <w:lang w:val="en-US" w:eastAsia="zh-CN"/>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3 </w:t>
      </w:r>
      <w:r>
        <w:rPr>
          <w:rFonts w:hint="eastAsia" w:ascii="宋体" w:hAnsi="宋体"/>
          <w:bCs/>
          <w:sz w:val="24"/>
          <w:highlight w:val="none"/>
        </w:rPr>
        <w:t>日</w:t>
      </w:r>
      <w:r>
        <w:rPr>
          <w:rFonts w:hint="eastAsia" w:ascii="宋体" w:hAnsi="宋体"/>
          <w:bCs/>
          <w:sz w:val="24"/>
          <w:highlight w:val="none"/>
          <w:u w:val="single"/>
          <w:lang w:val="en-US" w:eastAsia="zh-CN"/>
        </w:rPr>
        <w:t xml:space="preserve"> 16 </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111111"/>
          <w:spacing w:val="0"/>
          <w:sz w:val="27"/>
          <w:szCs w:val="27"/>
        </w:rPr>
      </w:pPr>
      <w:r>
        <w:rPr>
          <w:rFonts w:hint="eastAsia" w:ascii="宋体" w:hAnsi="宋体" w:eastAsia="宋体" w:cs="宋体"/>
          <w:i w:val="0"/>
          <w:iCs w:val="0"/>
          <w:caps w:val="0"/>
          <w:color w:val="111111"/>
          <w:spacing w:val="0"/>
          <w:sz w:val="24"/>
          <w:szCs w:val="24"/>
        </w:rPr>
        <w:t>招标单位：</w:t>
      </w:r>
      <w:r>
        <w:rPr>
          <w:rFonts w:hint="eastAsia" w:cs="宋体"/>
          <w:i w:val="0"/>
          <w:iCs w:val="0"/>
          <w:caps w:val="0"/>
          <w:color w:val="000000"/>
          <w:spacing w:val="0"/>
          <w:sz w:val="24"/>
          <w:szCs w:val="24"/>
          <w:lang w:eastAsia="zh-CN"/>
        </w:rPr>
        <w:t>安庆</w:t>
      </w:r>
      <w:r>
        <w:rPr>
          <w:rFonts w:hint="eastAsia" w:ascii="宋体" w:hAnsi="宋体" w:eastAsia="宋体" w:cs="宋体"/>
          <w:i w:val="0"/>
          <w:iCs w:val="0"/>
          <w:caps w:val="0"/>
          <w:color w:val="000000"/>
          <w:spacing w:val="0"/>
          <w:sz w:val="24"/>
          <w:szCs w:val="24"/>
        </w:rPr>
        <w:t>罍街文化旅游发展有限公司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地址：</w:t>
      </w:r>
      <w:r>
        <w:rPr>
          <w:rFonts w:hint="eastAsia" w:cs="宋体"/>
          <w:i w:val="0"/>
          <w:iCs w:val="0"/>
          <w:caps w:val="0"/>
          <w:color w:val="111111"/>
          <w:spacing w:val="0"/>
          <w:sz w:val="24"/>
          <w:szCs w:val="24"/>
          <w:lang w:eastAsia="zh-CN"/>
        </w:rPr>
        <w:t>安庆</w:t>
      </w:r>
      <w:r>
        <w:rPr>
          <w:rFonts w:hint="eastAsia" w:ascii="宋体" w:hAnsi="宋体" w:eastAsia="宋体" w:cs="宋体"/>
          <w:i w:val="0"/>
          <w:iCs w:val="0"/>
          <w:caps w:val="0"/>
          <w:color w:val="111111"/>
          <w:spacing w:val="0"/>
          <w:sz w:val="24"/>
          <w:szCs w:val="24"/>
        </w:rPr>
        <w:t>市</w:t>
      </w:r>
      <w:r>
        <w:rPr>
          <w:rFonts w:hint="eastAsia" w:cs="宋体"/>
          <w:i w:val="0"/>
          <w:iCs w:val="0"/>
          <w:caps w:val="0"/>
          <w:color w:val="111111"/>
          <w:spacing w:val="0"/>
          <w:sz w:val="24"/>
          <w:szCs w:val="24"/>
          <w:lang w:eastAsia="zh-CN"/>
        </w:rPr>
        <w:t>迎江区大南门特色文化街</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111111"/>
          <w:spacing w:val="0"/>
          <w:sz w:val="27"/>
          <w:szCs w:val="27"/>
          <w:lang w:val="en-US"/>
        </w:rPr>
      </w:pPr>
      <w:r>
        <w:rPr>
          <w:rFonts w:hint="eastAsia" w:ascii="宋体" w:hAnsi="宋体" w:eastAsia="宋体" w:cs="宋体"/>
          <w:i w:val="0"/>
          <w:iCs w:val="0"/>
          <w:caps w:val="0"/>
          <w:color w:val="111111"/>
          <w:spacing w:val="0"/>
          <w:sz w:val="24"/>
          <w:szCs w:val="24"/>
        </w:rPr>
        <w:t>联系人：</w:t>
      </w:r>
      <w:r>
        <w:rPr>
          <w:rFonts w:hint="eastAsia" w:cs="宋体"/>
          <w:i w:val="0"/>
          <w:iCs w:val="0"/>
          <w:caps w:val="0"/>
          <w:color w:val="111111"/>
          <w:spacing w:val="0"/>
          <w:sz w:val="24"/>
          <w:szCs w:val="24"/>
          <w:lang w:val="en-US" w:eastAsia="zh-CN"/>
        </w:rPr>
        <w:t>吴工</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111111"/>
          <w:spacing w:val="0"/>
          <w:sz w:val="27"/>
          <w:szCs w:val="27"/>
          <w:lang w:val="en-US" w:eastAsia="zh-CN"/>
        </w:rPr>
      </w:pPr>
      <w:r>
        <w:rPr>
          <w:rFonts w:hint="eastAsia" w:ascii="宋体" w:hAnsi="宋体" w:eastAsia="宋体" w:cs="宋体"/>
          <w:i w:val="0"/>
          <w:iCs w:val="0"/>
          <w:caps w:val="0"/>
          <w:color w:val="111111"/>
          <w:spacing w:val="0"/>
          <w:sz w:val="24"/>
          <w:szCs w:val="24"/>
        </w:rPr>
        <w:t>电话：</w:t>
      </w:r>
      <w:r>
        <w:rPr>
          <w:rFonts w:hint="eastAsia" w:cs="宋体"/>
          <w:i w:val="0"/>
          <w:iCs w:val="0"/>
          <w:caps w:val="0"/>
          <w:color w:val="111111"/>
          <w:spacing w:val="0"/>
          <w:sz w:val="24"/>
          <w:szCs w:val="24"/>
          <w:lang w:val="en-US" w:eastAsia="zh-CN"/>
        </w:rPr>
        <w:t>13063217167</w:t>
      </w:r>
    </w:p>
    <w:p w14:paraId="72695006">
      <w:pPr>
        <w:autoSpaceDE w:val="0"/>
        <w:autoSpaceDN w:val="0"/>
        <w:adjustRightInd w:val="0"/>
        <w:spacing w:line="360" w:lineRule="auto"/>
        <w:jc w:val="left"/>
        <w:rPr>
          <w:rFonts w:hint="eastAsia" w:ascii="宋体" w:hAnsi="宋体"/>
          <w:kern w:val="0"/>
          <w:sz w:val="24"/>
          <w:highlight w:val="none"/>
          <w:lang w:val="zh-CN"/>
        </w:rPr>
      </w:pPr>
    </w:p>
    <w:p w14:paraId="7CE89A70">
      <w:pPr>
        <w:autoSpaceDE w:val="0"/>
        <w:autoSpaceDN w:val="0"/>
        <w:adjustRightInd w:val="0"/>
        <w:spacing w:line="360" w:lineRule="auto"/>
        <w:jc w:val="left"/>
        <w:rPr>
          <w:rFonts w:hint="eastAsia" w:ascii="宋体" w:hAnsi="宋体"/>
          <w:kern w:val="0"/>
          <w:sz w:val="24"/>
          <w:highlight w:val="none"/>
          <w:lang w:val="zh-CN"/>
        </w:rPr>
      </w:pPr>
    </w:p>
    <w:p w14:paraId="66BE3F45">
      <w:pPr>
        <w:autoSpaceDE w:val="0"/>
        <w:autoSpaceDN w:val="0"/>
        <w:adjustRightInd w:val="0"/>
        <w:spacing w:line="360" w:lineRule="auto"/>
        <w:jc w:val="left"/>
        <w:rPr>
          <w:rFonts w:hint="eastAsia" w:ascii="宋体" w:hAnsi="宋体"/>
          <w:bCs/>
          <w:color w:val="000000"/>
          <w:sz w:val="24"/>
          <w:highlight w:val="none"/>
        </w:rPr>
      </w:pPr>
    </w:p>
    <w:p w14:paraId="7D758BE2">
      <w:pPr>
        <w:pStyle w:val="3"/>
        <w:spacing w:line="500" w:lineRule="exact"/>
        <w:rPr>
          <w:rFonts w:hint="eastAsia" w:ascii="宋体" w:hAnsi="宋体" w:eastAsia="宋体"/>
          <w:color w:val="000000"/>
          <w:highlight w:val="none"/>
        </w:rPr>
      </w:pPr>
      <w:bookmarkStart w:id="8" w:name="_Hlt510343011"/>
      <w:bookmarkStart w:id="9" w:name="_Hlt510342998"/>
      <w:bookmarkStart w:id="10" w:name="_Toc328559327"/>
      <w:bookmarkStart w:id="11" w:name="_Toc273602340"/>
      <w:bookmarkStart w:id="12" w:name="_Toc245092760"/>
      <w:bookmarkStart w:id="13" w:name="_Toc229413619"/>
    </w:p>
    <w:p w14:paraId="2DD30002">
      <w:pPr>
        <w:rPr>
          <w:rFonts w:hint="eastAsia" w:ascii="宋体" w:hAnsi="宋体" w:eastAsia="宋体"/>
          <w:color w:val="000000"/>
          <w:highlight w:val="none"/>
        </w:rPr>
      </w:pPr>
    </w:p>
    <w:p w14:paraId="73E40F8F">
      <w:pPr>
        <w:pStyle w:val="52"/>
        <w:rPr>
          <w:rFonts w:hint="eastAsia" w:ascii="宋体" w:hAnsi="宋体" w:eastAsia="宋体"/>
          <w:color w:val="000000"/>
          <w:highlight w:val="none"/>
        </w:rPr>
      </w:pPr>
    </w:p>
    <w:p w14:paraId="4125A3A0">
      <w:pPr>
        <w:pStyle w:val="39"/>
        <w:rPr>
          <w:rFonts w:hint="eastAsia" w:ascii="宋体" w:hAnsi="宋体" w:eastAsia="宋体"/>
          <w:color w:val="000000"/>
          <w:highlight w:val="none"/>
        </w:rPr>
      </w:pPr>
    </w:p>
    <w:p w14:paraId="7601D5F5">
      <w:pPr>
        <w:pStyle w:val="39"/>
        <w:rPr>
          <w:rFonts w:hint="eastAsia" w:ascii="宋体" w:hAnsi="宋体" w:eastAsia="宋体"/>
          <w:color w:val="000000"/>
          <w:highlight w:val="none"/>
        </w:rPr>
      </w:pPr>
    </w:p>
    <w:p w14:paraId="10CF44E5">
      <w:pPr>
        <w:rPr>
          <w:rFonts w:hint="eastAsia" w:ascii="宋体" w:hAnsi="宋体" w:eastAsia="宋体"/>
          <w:color w:val="000000"/>
          <w:highlight w:val="none"/>
        </w:rPr>
      </w:pPr>
    </w:p>
    <w:p w14:paraId="51F96FFE">
      <w:pPr>
        <w:pStyle w:val="3"/>
        <w:spacing w:before="0" w:after="0" w:line="240" w:lineRule="auto"/>
        <w:ind w:firstLine="0"/>
        <w:rPr>
          <w:rFonts w:hint="eastAsia" w:ascii="宋体" w:hAnsi="宋体" w:eastAsia="宋体"/>
          <w:b w:val="0"/>
          <w:color w:val="000000"/>
          <w:highlight w:val="none"/>
        </w:rPr>
      </w:pPr>
      <w:r>
        <w:rPr>
          <w:rFonts w:hint="eastAsia" w:ascii="宋体" w:hAnsi="宋体" w:eastAsia="宋体"/>
          <w:color w:val="000000"/>
          <w:highlight w:val="none"/>
        </w:rPr>
        <w:br w:type="page"/>
      </w:r>
      <w:r>
        <w:rPr>
          <w:rFonts w:hint="eastAsia" w:ascii="宋体" w:hAnsi="宋体" w:eastAsia="宋体"/>
          <w:color w:val="000000"/>
          <w:highlight w:val="none"/>
        </w:rPr>
        <w:t>第二章 投标人须</w:t>
      </w:r>
      <w:bookmarkEnd w:id="8"/>
      <w:r>
        <w:rPr>
          <w:rFonts w:hint="eastAsia" w:ascii="宋体" w:hAnsi="宋体" w:eastAsia="宋体"/>
          <w:color w:val="000000"/>
          <w:highlight w:val="none"/>
        </w:rPr>
        <w:t>知前</w:t>
      </w:r>
      <w:bookmarkEnd w:id="9"/>
      <w:r>
        <w:rPr>
          <w:rFonts w:hint="eastAsia" w:ascii="宋体" w:hAnsi="宋体" w:eastAsia="宋体"/>
          <w:color w:val="000000"/>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cs="宋体"/>
                <w:i w:val="0"/>
                <w:iCs w:val="0"/>
                <w:caps w:val="0"/>
                <w:color w:val="000000"/>
                <w:spacing w:val="0"/>
                <w:sz w:val="24"/>
                <w:szCs w:val="24"/>
                <w:lang w:eastAsia="zh-CN"/>
              </w:rPr>
              <w:t>安庆</w:t>
            </w:r>
            <w:r>
              <w:rPr>
                <w:rFonts w:hint="eastAsia" w:ascii="宋体" w:hAnsi="宋体" w:eastAsia="宋体" w:cs="宋体"/>
                <w:i w:val="0"/>
                <w:iCs w:val="0"/>
                <w:caps w:val="0"/>
                <w:color w:val="000000"/>
                <w:spacing w:val="0"/>
                <w:sz w:val="24"/>
                <w:szCs w:val="24"/>
              </w:rPr>
              <w:t>罍街文化旅游发展有限公司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cs="宋体"/>
                <w:i w:val="0"/>
                <w:iCs w:val="0"/>
                <w:caps w:val="0"/>
                <w:color w:val="000000"/>
                <w:spacing w:val="0"/>
                <w:sz w:val="24"/>
                <w:szCs w:val="24"/>
                <w:lang w:eastAsia="zh-CN"/>
              </w:rPr>
              <w:t>安庆</w:t>
            </w:r>
            <w:r>
              <w:rPr>
                <w:rFonts w:hint="eastAsia" w:ascii="宋体" w:hAnsi="宋体" w:eastAsia="宋体" w:cs="宋体"/>
                <w:i w:val="0"/>
                <w:iCs w:val="0"/>
                <w:caps w:val="0"/>
                <w:color w:val="000000"/>
                <w:spacing w:val="0"/>
                <w:sz w:val="24"/>
                <w:szCs w:val="24"/>
              </w:rPr>
              <w:t>罍街文化旅游发展有限公司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lang w:eastAsia="zh-CN"/>
              </w:rPr>
            </w:pPr>
            <w:r>
              <w:rPr>
                <w:rFonts w:hint="eastAsia" w:ascii="宋体" w:hAnsi="宋体"/>
                <w:color w:val="auto"/>
                <w:kern w:val="0"/>
                <w:sz w:val="24"/>
                <w:highlight w:val="none"/>
                <w:lang w:val="en-US" w:eastAsia="zh-CN"/>
              </w:rPr>
              <w:t>安庆大南门2026年美陈制作服务</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lang w:val="en-US" w:eastAsia="zh-CN"/>
              </w:rPr>
              <w:t>万元（含税）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企划服务类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27B424A2">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cs="宋体"/>
                <w:b w:val="0"/>
                <w:bCs/>
                <w:color w:val="auto"/>
                <w:sz w:val="24"/>
                <w:szCs w:val="24"/>
                <w:highlight w:val="none"/>
                <w:lang w:val="en-US" w:eastAsia="zh-CN"/>
              </w:rPr>
              <w:t>制作完工后</w:t>
            </w:r>
            <w:r>
              <w:rPr>
                <w:rFonts w:hint="eastAsia" w:ascii="宋体" w:hAnsi="宋体" w:eastAsia="宋体" w:cs="宋体"/>
                <w:b w:val="0"/>
                <w:bCs/>
                <w:color w:val="auto"/>
                <w:sz w:val="24"/>
                <w:szCs w:val="24"/>
                <w:highlight w:val="none"/>
              </w:rPr>
              <w:t>累计支付至结算价的97%，余款3%作为质保金，待质量保修期（</w:t>
            </w:r>
            <w:r>
              <w:rPr>
                <w:rFonts w:hint="eastAsia" w:cs="宋体"/>
                <w:b w:val="0"/>
                <w:bCs/>
                <w:color w:val="auto"/>
                <w:sz w:val="24"/>
                <w:szCs w:val="24"/>
                <w:highlight w:val="none"/>
                <w:lang w:val="en-US" w:eastAsia="zh-CN"/>
              </w:rPr>
              <w:t>壹</w:t>
            </w:r>
            <w:r>
              <w:rPr>
                <w:rFonts w:hint="eastAsia" w:ascii="宋体" w:hAnsi="宋体" w:eastAsia="宋体" w:cs="宋体"/>
                <w:b w:val="0"/>
                <w:bCs/>
                <w:color w:val="auto"/>
                <w:sz w:val="24"/>
                <w:szCs w:val="24"/>
                <w:highlight w:val="none"/>
              </w:rPr>
              <w:t>年）满后付清（无息）。</w:t>
            </w:r>
          </w:p>
          <w:p w14:paraId="252394FA">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开票要求：在付款前承包人须按照一般计税方法提供增值税专用发票（税率</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投标人提交的投标文件中如有关于付款条件的表述与招标文件规定不符，将被视为实质性不响应，将导致投标无效。</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服务周</w:t>
            </w:r>
            <w:r>
              <w:rPr>
                <w:rFonts w:hint="eastAsia" w:ascii="宋体" w:hAnsi="宋体" w:eastAsia="宋体" w:cs="宋体"/>
                <w:color w:val="auto"/>
                <w:sz w:val="24"/>
                <w:szCs w:val="24"/>
                <w:highlight w:val="none"/>
                <w:lang w:val="zh-CN"/>
              </w:rPr>
              <w:t>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sz w:val="24"/>
                <w:szCs w:val="22"/>
                <w:highlight w:val="none"/>
              </w:rPr>
            </w:pPr>
            <w:r>
              <w:rPr>
                <w:rFonts w:hint="eastAsia"/>
                <w:color w:val="auto"/>
                <w:sz w:val="24"/>
                <w:szCs w:val="22"/>
                <w:highlight w:val="none"/>
              </w:rPr>
              <w:t>是否要求投标人递交投标保证金：</w:t>
            </w:r>
          </w:p>
          <w:p w14:paraId="068F785F">
            <w:pPr>
              <w:snapToGrid w:val="0"/>
              <w:rPr>
                <w:rFonts w:hint="eastAsia"/>
                <w:color w:val="auto"/>
                <w:sz w:val="24"/>
                <w:szCs w:val="22"/>
                <w:highlight w:val="none"/>
              </w:rPr>
            </w:pPr>
            <w:r>
              <w:rPr>
                <w:rFonts w:hint="eastAsia"/>
                <w:color w:val="auto"/>
                <w:sz w:val="24"/>
                <w:szCs w:val="22"/>
                <w:highlight w:val="none"/>
              </w:rPr>
              <w:sym w:font="Wingdings 2" w:char="0052"/>
            </w:r>
            <w:r>
              <w:rPr>
                <w:rFonts w:hint="eastAsia"/>
                <w:color w:val="auto"/>
                <w:sz w:val="24"/>
                <w:szCs w:val="22"/>
                <w:highlight w:val="none"/>
                <w:lang w:val="en-US" w:eastAsia="zh-CN"/>
              </w:rPr>
              <w:t>不</w:t>
            </w:r>
            <w:r>
              <w:rPr>
                <w:rFonts w:hint="eastAsia"/>
                <w:color w:val="auto"/>
                <w:sz w:val="24"/>
                <w:szCs w:val="22"/>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3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01A9F25">
            <w:pPr>
              <w:pStyle w:val="7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3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31</w:t>
            </w:r>
            <w:r>
              <w:rPr>
                <w:rFonts w:hint="eastAsia" w:ascii="宋体" w:hAnsi="宋体"/>
                <w:bCs/>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 xml:space="preserve"> 至北京时间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3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4 </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3 </w:t>
            </w:r>
            <w:r>
              <w:rPr>
                <w:rFonts w:hint="eastAsia" w:ascii="宋体" w:hAnsi="宋体"/>
                <w:bCs/>
                <w:sz w:val="24"/>
                <w:highlight w:val="none"/>
              </w:rPr>
              <w:t>日</w:t>
            </w:r>
            <w:r>
              <w:rPr>
                <w:rFonts w:hint="eastAsia" w:ascii="宋体" w:hAnsi="宋体"/>
                <w:bCs/>
                <w:color w:val="auto"/>
                <w:sz w:val="24"/>
                <w:highlight w:val="none"/>
                <w:u w:val="single"/>
                <w:lang w:val="en-US" w:eastAsia="zh-CN"/>
              </w:rPr>
              <w:t xml:space="preserve"> 16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00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cs="宋体"/>
                <w:i w:val="0"/>
                <w:iCs w:val="0"/>
                <w:caps w:val="0"/>
                <w:color w:val="111111"/>
                <w:spacing w:val="0"/>
                <w:sz w:val="24"/>
                <w:szCs w:val="24"/>
                <w:lang w:val="en-US" w:eastAsia="zh-CN"/>
              </w:rPr>
              <w:t>合肥市包河区罍街</w:t>
            </w:r>
            <w:r>
              <w:rPr>
                <w:rFonts w:hint="eastAsia" w:ascii="宋体" w:hAnsi="宋体" w:eastAsia="宋体" w:cs="宋体"/>
                <w:i w:val="0"/>
                <w:iCs w:val="0"/>
                <w:caps w:val="0"/>
                <w:color w:val="111111"/>
                <w:spacing w:val="0"/>
                <w:sz w:val="24"/>
                <w:szCs w:val="24"/>
              </w:rPr>
              <w:t>二期14栋六楼 罍街运营办公室</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中位值法</w:t>
            </w:r>
            <w:r>
              <w:rPr>
                <w:rFonts w:hint="eastAsia" w:ascii="宋体" w:hAnsi="宋体" w:eastAsia="宋体" w:cs="宋体"/>
                <w:color w:val="auto"/>
                <w:sz w:val="24"/>
                <w:szCs w:val="24"/>
                <w:highlight w:val="none"/>
              </w:rPr>
              <w:t>，详见招标文件第一部分第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章评标办法。</w:t>
            </w:r>
          </w:p>
        </w:tc>
      </w:tr>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1E34865D">
            <w:pPr>
              <w:rPr>
                <w:rFonts w:hint="eastAsia" w:ascii="宋体" w:hAnsi="宋体" w:eastAsia="宋体" w:cs="宋体"/>
                <w:b/>
                <w:bCs/>
                <w:color w:val="auto"/>
                <w:sz w:val="24"/>
                <w:szCs w:val="24"/>
                <w:highlight w:val="none"/>
                <w:lang w:val="en-US" w:eastAsia="zh-CN"/>
              </w:rPr>
            </w:pPr>
            <w:r>
              <w:rPr>
                <w:rFonts w:hint="eastAsia" w:ascii="宋体" w:hAnsi="宋体" w:cs="宋体"/>
                <w:bCs/>
                <w:color w:val="FF0000"/>
                <w:sz w:val="24"/>
                <w:szCs w:val="24"/>
                <w:highlight w:val="none"/>
                <w:lang w:val="en-US" w:eastAsia="zh-CN"/>
              </w:rPr>
              <w:t>/</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投标文件中须提供投标人信用承诺（格式见第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章“投标人信用承诺”）【“投标人信用承诺”须盖投标人公章（或投标人电子签章）】。</w:t>
            </w:r>
            <w:r>
              <w:rPr>
                <w:rFonts w:hint="eastAsia" w:ascii="宋体" w:hAnsi="宋体" w:eastAsia="宋体" w:cs="宋体"/>
                <w:b/>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先</w:t>
            </w:r>
            <w:r>
              <w:rPr>
                <w:rFonts w:hint="eastAsia" w:ascii="宋体" w:hAnsi="宋体" w:eastAsia="宋体" w:cs="宋体"/>
                <w:color w:val="auto"/>
                <w:sz w:val="24"/>
                <w:szCs w:val="24"/>
                <w:highlight w:val="none"/>
              </w:rPr>
              <w:t>审。</w:t>
            </w:r>
          </w:p>
        </w:tc>
      </w:tr>
    </w:tbl>
    <w:p w14:paraId="39CB6D1A">
      <w:pPr>
        <w:adjustRightInd w:val="0"/>
        <w:snapToGrid w:val="0"/>
        <w:rPr>
          <w:rFonts w:ascii="宋体" w:hAnsi="宋体"/>
          <w:bCs/>
          <w:sz w:val="24"/>
          <w:szCs w:val="24"/>
          <w:highlight w:val="none"/>
        </w:rPr>
      </w:pPr>
      <w:bookmarkStart w:id="14" w:name="_Hlt509650027"/>
      <w:bookmarkEnd w:id="14"/>
      <w:bookmarkStart w:id="15" w:name="_Hlt519045778"/>
      <w:bookmarkEnd w:id="15"/>
      <w:r>
        <w:rPr>
          <w:rFonts w:hint="eastAsia" w:ascii="宋体" w:hAnsi="宋体" w:eastAsia="宋体"/>
          <w:color w:val="000000"/>
          <w:sz w:val="28"/>
          <w:highlight w:val="none"/>
          <w:lang w:eastAsia="zh-CN"/>
        </w:rPr>
        <w:br w:type="page"/>
      </w:r>
    </w:p>
    <w:bookmarkEnd w:id="13"/>
    <w:p w14:paraId="066D497B">
      <w:pPr>
        <w:pStyle w:val="3"/>
        <w:spacing w:line="500" w:lineRule="exact"/>
        <w:jc w:val="center"/>
        <w:rPr>
          <w:rFonts w:hint="eastAsia" w:ascii="黑体"/>
          <w:color w:val="auto"/>
          <w:highlight w:val="none"/>
        </w:rPr>
      </w:pPr>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rPr>
        <w:t>三章 评标办法</w:t>
      </w:r>
    </w:p>
    <w:p w14:paraId="3349C1F4">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一、    总  则</w:t>
      </w:r>
    </w:p>
    <w:p w14:paraId="3A6D4BE4">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bCs/>
          <w:color w:val="auto"/>
          <w:sz w:val="24"/>
          <w:highlight w:val="none"/>
        </w:rPr>
        <w:t xml:space="preserve">第一条 </w:t>
      </w:r>
      <w:r>
        <w:rPr>
          <w:rFonts w:hint="eastAsia" w:ascii="宋体" w:hAnsi="宋体"/>
          <w:color w:val="auto"/>
          <w:sz w:val="24"/>
          <w:highlight w:val="none"/>
        </w:rPr>
        <w:t>为了做好“</w:t>
      </w:r>
      <w:r>
        <w:rPr>
          <w:rFonts w:hint="eastAsia" w:ascii="宋体" w:hAnsi="宋体"/>
          <w:color w:val="auto"/>
          <w:sz w:val="24"/>
          <w:highlight w:val="none"/>
          <w:u w:val="single"/>
          <w:lang w:eastAsia="zh-CN"/>
        </w:rPr>
        <w:t>安庆大南门2026年美陈制作服务</w:t>
      </w:r>
      <w:r>
        <w:rPr>
          <w:rFonts w:hint="eastAsia" w:ascii="宋体" w:hAnsi="宋体"/>
          <w:color w:val="auto"/>
          <w:sz w:val="24"/>
          <w:szCs w:val="18"/>
          <w:highlight w:val="none"/>
        </w:rPr>
        <w:t>”</w:t>
      </w:r>
      <w:r>
        <w:rPr>
          <w:rFonts w:hint="eastAsia" w:ascii="宋体" w:hAnsi="宋体"/>
          <w:color w:val="auto"/>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044C9638">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bCs/>
          <w:color w:val="auto"/>
          <w:sz w:val="24"/>
          <w:highlight w:val="none"/>
        </w:rPr>
        <w:t xml:space="preserve">第二条 </w:t>
      </w:r>
      <w:r>
        <w:rPr>
          <w:rFonts w:hint="eastAsia" w:ascii="宋体" w:hAnsi="宋体"/>
          <w:color w:val="auto"/>
          <w:sz w:val="24"/>
          <w:highlight w:val="none"/>
        </w:rPr>
        <w:t>本次项目评标采用</w:t>
      </w:r>
      <w:r>
        <w:rPr>
          <w:rFonts w:hint="eastAsia" w:ascii="宋体" w:hAnsi="宋体"/>
          <w:b/>
          <w:color w:val="auto"/>
          <w:sz w:val="24"/>
          <w:highlight w:val="none"/>
          <w:lang w:eastAsia="zh-CN"/>
        </w:rPr>
        <w:t>中位值</w:t>
      </w:r>
      <w:r>
        <w:rPr>
          <w:rFonts w:hint="eastAsia" w:ascii="宋体" w:hAnsi="宋体"/>
          <w:b/>
          <w:color w:val="auto"/>
          <w:sz w:val="24"/>
          <w:highlight w:val="none"/>
        </w:rPr>
        <w:t>法</w:t>
      </w:r>
      <w:r>
        <w:rPr>
          <w:rFonts w:hint="eastAsia" w:ascii="宋体" w:hAnsi="宋体"/>
          <w:color w:val="auto"/>
          <w:sz w:val="24"/>
          <w:highlight w:val="none"/>
        </w:rPr>
        <w:t>作为对投标人标书的比较方法</w:t>
      </w:r>
      <w:r>
        <w:rPr>
          <w:rFonts w:hint="eastAsia" w:ascii="宋体" w:hAnsi="宋体" w:cs="宋体-18030"/>
          <w:color w:val="auto"/>
          <w:sz w:val="24"/>
          <w:highlight w:val="none"/>
        </w:rPr>
        <w:t>。</w:t>
      </w:r>
    </w:p>
    <w:p w14:paraId="4DFB0381">
      <w:pPr>
        <w:adjustRightInd w:val="0"/>
        <w:snapToGrid w:val="0"/>
        <w:spacing w:line="360" w:lineRule="auto"/>
        <w:ind w:left="-61" w:leftChars="-29" w:right="-10" w:firstLine="602" w:firstLineChars="250"/>
        <w:rPr>
          <w:rFonts w:hint="eastAsia" w:ascii="宋体" w:hAnsi="宋体"/>
          <w:color w:val="auto"/>
          <w:sz w:val="24"/>
          <w:highlight w:val="none"/>
        </w:rPr>
      </w:pPr>
      <w:r>
        <w:rPr>
          <w:rFonts w:hint="eastAsia" w:ascii="宋体" w:hAnsi="宋体"/>
          <w:b/>
          <w:color w:val="auto"/>
          <w:sz w:val="24"/>
          <w:highlight w:val="none"/>
        </w:rPr>
        <w:t xml:space="preserve">第三条 </w:t>
      </w:r>
      <w:r>
        <w:rPr>
          <w:rFonts w:hint="eastAsia" w:ascii="宋体" w:hAnsi="宋体"/>
          <w:color w:val="auto"/>
          <w:sz w:val="24"/>
          <w:highlight w:val="none"/>
        </w:rPr>
        <w:t>招标人将</w:t>
      </w:r>
      <w:r>
        <w:rPr>
          <w:rFonts w:hint="eastAsia" w:ascii="宋体" w:hAnsi="宋体"/>
          <w:bCs/>
          <w:color w:val="auto"/>
          <w:sz w:val="24"/>
          <w:highlight w:val="none"/>
        </w:rPr>
        <w:t>组织</w:t>
      </w:r>
      <w:r>
        <w:rPr>
          <w:rFonts w:hint="eastAsia" w:ascii="宋体" w:hAnsi="宋体"/>
          <w:color w:val="auto"/>
          <w:sz w:val="24"/>
          <w:highlight w:val="none"/>
        </w:rPr>
        <w:t>不少于</w:t>
      </w:r>
      <w:r>
        <w:rPr>
          <w:rFonts w:hint="eastAsia" w:ascii="宋体" w:hAnsi="宋体"/>
          <w:b/>
          <w:color w:val="auto"/>
          <w:sz w:val="24"/>
          <w:highlight w:val="none"/>
          <w:u w:val="single"/>
        </w:rPr>
        <w:t>3</w:t>
      </w:r>
      <w:r>
        <w:rPr>
          <w:rFonts w:hint="eastAsia" w:ascii="宋体" w:hAnsi="宋体"/>
          <w:color w:val="auto"/>
          <w:sz w:val="24"/>
          <w:highlight w:val="none"/>
        </w:rPr>
        <w:t>人组成的评标委员会（以下简称评委会），负责本项目的评标工作。招标人内部监督小组，负责评标过程中的记录、联络及评委会交办的其他工作。</w:t>
      </w:r>
    </w:p>
    <w:p w14:paraId="338EA215">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第四条 </w:t>
      </w:r>
      <w:r>
        <w:rPr>
          <w:rFonts w:hint="eastAsia" w:ascii="宋体" w:hAnsi="宋体"/>
          <w:color w:val="auto"/>
          <w:sz w:val="24"/>
          <w:highlight w:val="none"/>
        </w:rPr>
        <w:t>评委会按照“客观公正，实事求是”的原则，评价参加本次招标的投标人所提供的服务对</w:t>
      </w:r>
      <w:r>
        <w:rPr>
          <w:rFonts w:hint="eastAsia" w:ascii="宋体" w:hAnsi="宋体"/>
          <w:color w:val="auto"/>
          <w:sz w:val="24"/>
          <w:highlight w:val="none"/>
          <w:lang w:eastAsia="zh-CN"/>
        </w:rPr>
        <w:t>采购文件</w:t>
      </w:r>
      <w:r>
        <w:rPr>
          <w:rFonts w:hint="eastAsia" w:ascii="宋体" w:hAnsi="宋体"/>
          <w:color w:val="auto"/>
          <w:sz w:val="24"/>
          <w:highlight w:val="none"/>
        </w:rPr>
        <w:t>的符合性及响应性。</w:t>
      </w:r>
    </w:p>
    <w:p w14:paraId="0015A607">
      <w:pPr>
        <w:adjustRightInd w:val="0"/>
        <w:snapToGrid w:val="0"/>
        <w:spacing w:line="360" w:lineRule="auto"/>
        <w:ind w:right="-10"/>
        <w:jc w:val="center"/>
        <w:rPr>
          <w:rFonts w:hint="eastAsia" w:ascii="宋体" w:hAnsi="宋体"/>
          <w:color w:val="auto"/>
          <w:sz w:val="24"/>
          <w:highlight w:val="none"/>
        </w:rPr>
      </w:pPr>
      <w:r>
        <w:rPr>
          <w:rFonts w:hint="eastAsia" w:ascii="宋体" w:hAnsi="宋体"/>
          <w:b/>
          <w:color w:val="auto"/>
          <w:sz w:val="24"/>
          <w:highlight w:val="none"/>
        </w:rPr>
        <w:t>二、  评标程序及评审细则</w:t>
      </w:r>
    </w:p>
    <w:p w14:paraId="208D1BBB">
      <w:pPr>
        <w:adjustRightInd w:val="0"/>
        <w:snapToGrid w:val="0"/>
        <w:spacing w:line="360" w:lineRule="auto"/>
        <w:ind w:right="-10" w:firstLine="480"/>
        <w:rPr>
          <w:rFonts w:hint="eastAsia" w:ascii="宋体" w:hAnsi="宋体"/>
          <w:color w:val="auto"/>
          <w:sz w:val="24"/>
          <w:highlight w:val="none"/>
        </w:rPr>
      </w:pPr>
      <w:r>
        <w:rPr>
          <w:rFonts w:hint="eastAsia" w:ascii="宋体" w:hAnsi="宋体"/>
          <w:b/>
          <w:color w:val="auto"/>
          <w:sz w:val="24"/>
          <w:highlight w:val="none"/>
        </w:rPr>
        <w:t>第五条</w:t>
      </w:r>
      <w:r>
        <w:rPr>
          <w:rFonts w:hint="eastAsia" w:ascii="宋体" w:hAnsi="宋体"/>
          <w:color w:val="auto"/>
          <w:sz w:val="24"/>
          <w:highlight w:val="none"/>
        </w:rPr>
        <w:t xml:space="preserve"> 评标工作于开标后进行。评委会应认真研究</w:t>
      </w:r>
      <w:r>
        <w:rPr>
          <w:rFonts w:hint="eastAsia" w:ascii="宋体" w:hAnsi="宋体"/>
          <w:color w:val="auto"/>
          <w:sz w:val="24"/>
          <w:highlight w:val="none"/>
          <w:lang w:eastAsia="zh-CN"/>
        </w:rPr>
        <w:t>采购文件</w:t>
      </w:r>
      <w:r>
        <w:rPr>
          <w:rFonts w:hint="eastAsia" w:ascii="宋体" w:hAnsi="宋体"/>
          <w:color w:val="auto"/>
          <w:sz w:val="24"/>
          <w:highlight w:val="none"/>
        </w:rPr>
        <w:t>，至少应了解和熟悉以下内容：</w:t>
      </w:r>
    </w:p>
    <w:p w14:paraId="377CFD99">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（一）招标的目标；</w:t>
      </w:r>
    </w:p>
    <w:p w14:paraId="1F656A3D">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（二）招标项目的范围和性质；</w:t>
      </w:r>
    </w:p>
    <w:p w14:paraId="0BC55592">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w:t>
      </w:r>
      <w:r>
        <w:rPr>
          <w:rFonts w:hint="eastAsia" w:ascii="宋体" w:hAnsi="宋体"/>
          <w:color w:val="auto"/>
          <w:sz w:val="24"/>
          <w:highlight w:val="none"/>
          <w:lang w:eastAsia="zh-CN"/>
        </w:rPr>
        <w:t>采购文件</w:t>
      </w:r>
      <w:r>
        <w:rPr>
          <w:rFonts w:hint="eastAsia" w:ascii="宋体" w:hAnsi="宋体"/>
          <w:color w:val="auto"/>
          <w:sz w:val="24"/>
          <w:highlight w:val="none"/>
        </w:rPr>
        <w:t>中规定的主要服务要求、标准和商务条款；</w:t>
      </w:r>
    </w:p>
    <w:p w14:paraId="5EA0B799">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采购文件</w:t>
      </w:r>
      <w:r>
        <w:rPr>
          <w:rFonts w:hint="eastAsia" w:ascii="宋体" w:hAnsi="宋体"/>
          <w:color w:val="auto"/>
          <w:sz w:val="24"/>
          <w:highlight w:val="none"/>
        </w:rPr>
        <w:t>规定的评标标准、评标方法和在评标过程中考虑的相关因素。</w:t>
      </w:r>
    </w:p>
    <w:p w14:paraId="0CDF9C6A">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第六条</w:t>
      </w:r>
      <w:r>
        <w:rPr>
          <w:rFonts w:hint="eastAsia" w:ascii="宋体" w:hAnsi="宋体"/>
          <w:color w:val="auto"/>
          <w:sz w:val="24"/>
          <w:highlight w:val="none"/>
        </w:rPr>
        <w:t xml:space="preserve"> 有效投标应符合以下原则：</w:t>
      </w:r>
    </w:p>
    <w:p w14:paraId="71FFF02E">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（一）满足</w:t>
      </w:r>
      <w:r>
        <w:rPr>
          <w:rFonts w:hint="eastAsia" w:ascii="宋体" w:hAnsi="宋体"/>
          <w:color w:val="auto"/>
          <w:sz w:val="24"/>
          <w:highlight w:val="none"/>
          <w:lang w:eastAsia="zh-CN"/>
        </w:rPr>
        <w:t>采购文件</w:t>
      </w:r>
      <w:r>
        <w:rPr>
          <w:rFonts w:hint="eastAsia" w:ascii="宋体" w:hAnsi="宋体"/>
          <w:color w:val="auto"/>
          <w:sz w:val="24"/>
          <w:highlight w:val="none"/>
        </w:rPr>
        <w:t>的实质性要求；</w:t>
      </w:r>
    </w:p>
    <w:p w14:paraId="6806C798">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（二）无重大偏离、保留或招标人不能接受的附加条件；</w:t>
      </w:r>
    </w:p>
    <w:p w14:paraId="3121B9D2">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（三）通过投标初审；</w:t>
      </w:r>
    </w:p>
    <w:p w14:paraId="3F461434">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（四）报价不低于投标成本；</w:t>
      </w:r>
    </w:p>
    <w:p w14:paraId="7BF7CAED">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（五）评委会依据</w:t>
      </w:r>
      <w:r>
        <w:rPr>
          <w:rFonts w:hint="eastAsia" w:ascii="宋体" w:hAnsi="宋体"/>
          <w:color w:val="auto"/>
          <w:sz w:val="24"/>
          <w:highlight w:val="none"/>
          <w:lang w:eastAsia="zh-CN"/>
        </w:rPr>
        <w:t>采购文件</w:t>
      </w:r>
      <w:r>
        <w:rPr>
          <w:rFonts w:hint="eastAsia" w:ascii="宋体" w:hAnsi="宋体"/>
          <w:color w:val="auto"/>
          <w:sz w:val="24"/>
          <w:highlight w:val="none"/>
        </w:rPr>
        <w:t>认定的其他原则。</w:t>
      </w:r>
    </w:p>
    <w:p w14:paraId="525EE0D0">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第七条 </w:t>
      </w:r>
      <w:r>
        <w:rPr>
          <w:rFonts w:hint="eastAsia" w:ascii="宋体" w:hAnsi="宋体" w:cs="宋体-18030"/>
          <w:color w:val="auto"/>
          <w:sz w:val="24"/>
          <w:highlight w:val="none"/>
        </w:rPr>
        <w:t>评委会遵循公开、公平、公正和科学诚信的原则，对所有投标文件均采用相同程序和标准，进行评定。</w:t>
      </w:r>
    </w:p>
    <w:p w14:paraId="15B628DA">
      <w:pPr>
        <w:adjustRightInd w:val="0"/>
        <w:snapToGrid w:val="0"/>
        <w:spacing w:line="360" w:lineRule="auto"/>
        <w:ind w:right="-10" w:firstLine="482" w:firstLineChars="200"/>
        <w:rPr>
          <w:rFonts w:hint="eastAsia" w:ascii="宋体" w:hAnsi="宋体" w:cs="宋体-18030"/>
          <w:color w:val="auto"/>
          <w:sz w:val="24"/>
          <w:szCs w:val="22"/>
          <w:highlight w:val="none"/>
        </w:rPr>
      </w:pPr>
      <w:r>
        <w:rPr>
          <w:rFonts w:hint="eastAsia" w:ascii="宋体" w:hAnsi="宋体"/>
          <w:b/>
          <w:color w:val="auto"/>
          <w:sz w:val="24"/>
          <w:highlight w:val="none"/>
        </w:rPr>
        <w:t>第八条</w:t>
      </w:r>
      <w:r>
        <w:rPr>
          <w:rFonts w:hint="eastAsia" w:ascii="宋体" w:hAnsi="宋体" w:cs="宋体-18030"/>
          <w:color w:val="auto"/>
          <w:sz w:val="24"/>
          <w:highlight w:val="none"/>
        </w:rPr>
        <w:t xml:space="preserve"> 评审</w:t>
      </w:r>
      <w:r>
        <w:rPr>
          <w:rFonts w:hint="eastAsia" w:ascii="宋体" w:hAnsi="宋体" w:cs="宋体-18030"/>
          <w:color w:val="auto"/>
          <w:sz w:val="24"/>
          <w:szCs w:val="22"/>
          <w:highlight w:val="none"/>
        </w:rPr>
        <w:t>程序</w:t>
      </w:r>
    </w:p>
    <w:p w14:paraId="32D8E805">
      <w:pPr>
        <w:spacing w:line="360" w:lineRule="auto"/>
        <w:ind w:firstLine="480" w:firstLineChars="200"/>
        <w:rPr>
          <w:rFonts w:hint="eastAsia" w:ascii="宋体" w:hAnsi="宋体"/>
          <w:color w:val="auto"/>
          <w:sz w:val="24"/>
          <w:szCs w:val="24"/>
          <w:highlight w:val="none"/>
        </w:rPr>
      </w:pPr>
      <w:r>
        <w:rPr>
          <w:rFonts w:hint="eastAsia" w:ascii="宋体" w:hAnsi="宋体" w:cs="宋体-18030"/>
          <w:color w:val="auto"/>
          <w:sz w:val="24"/>
          <w:szCs w:val="22"/>
          <w:highlight w:val="none"/>
        </w:rPr>
        <w:t>1、本次评标采用</w:t>
      </w:r>
      <w:r>
        <w:rPr>
          <w:rFonts w:hint="eastAsia" w:ascii="宋体" w:hAnsi="宋体" w:cs="宋体-18030"/>
          <w:color w:val="auto"/>
          <w:sz w:val="24"/>
          <w:szCs w:val="22"/>
          <w:highlight w:val="none"/>
          <w:lang w:eastAsia="zh-CN"/>
        </w:rPr>
        <w:t>中位值</w:t>
      </w:r>
      <w:r>
        <w:rPr>
          <w:rFonts w:hint="eastAsia" w:ascii="宋体" w:hAnsi="宋体"/>
          <w:color w:val="auto"/>
          <w:sz w:val="24"/>
          <w:szCs w:val="22"/>
          <w:highlight w:val="none"/>
        </w:rPr>
        <w:t>评审法，</w:t>
      </w:r>
      <w:r>
        <w:rPr>
          <w:rFonts w:hint="eastAsia" w:ascii="宋体" w:hAnsi="宋体"/>
          <w:color w:val="auto"/>
          <w:sz w:val="24"/>
          <w:szCs w:val="24"/>
          <w:highlight w:val="none"/>
        </w:rPr>
        <w:t>即评标委员会遵循规定评标原则，对通过初步筛查的投标人的投标报价，按规定计算办法计算出有效值后，对高于或等于有效值的投标报价从低到高（不高于控制价）依次进行资格后审申请评审、商务标评审和技术标评审，评审均通过的即为第一中标候选人。如投标人资格后审申请评审、商务标和技术标评审中任一项被判定为未通过评审，再按报价由低到高依次进行递补，按顺序依次评出第一中标候选人、第二中标候选人（如有）。</w:t>
      </w:r>
    </w:p>
    <w:p w14:paraId="67C215AB">
      <w:pPr>
        <w:pStyle w:val="10"/>
        <w:rPr>
          <w:rFonts w:hint="eastAsia"/>
          <w:color w:val="auto"/>
          <w:sz w:val="24"/>
          <w:szCs w:val="24"/>
          <w:highlight w:val="none"/>
        </w:rPr>
      </w:pPr>
      <w:bookmarkStart w:id="17" w:name="_Toc471820133"/>
      <w:bookmarkStart w:id="18" w:name="_Toc460660143"/>
      <w:bookmarkStart w:id="19" w:name="_Toc471819760"/>
      <w:r>
        <w:rPr>
          <w:rFonts w:hint="eastAsia"/>
          <w:color w:val="auto"/>
          <w:sz w:val="24"/>
          <w:szCs w:val="24"/>
          <w:highlight w:val="none"/>
        </w:rPr>
        <w:t>一、初步筛查评审表</w:t>
      </w:r>
      <w:bookmarkEnd w:id="17"/>
      <w:bookmarkEnd w:id="18"/>
      <w:bookmarkEnd w:id="19"/>
    </w:p>
    <w:tbl>
      <w:tblPr>
        <w:tblStyle w:val="53"/>
        <w:tblW w:w="470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438"/>
        <w:gridCol w:w="7643"/>
      </w:tblGrid>
      <w:tr w14:paraId="09C6D8D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829" w:hRule="atLeast"/>
          <w:jc w:val="center"/>
        </w:trPr>
        <w:tc>
          <w:tcPr>
            <w:tcW w:w="791" w:type="pct"/>
            <w:tcBorders>
              <w:top w:val="outset" w:color="auto" w:sz="6" w:space="0"/>
              <w:left w:val="outset" w:color="auto" w:sz="6" w:space="0"/>
              <w:bottom w:val="outset" w:color="auto" w:sz="6" w:space="0"/>
              <w:right w:val="outset" w:color="auto" w:sz="6" w:space="0"/>
            </w:tcBorders>
            <w:noWrap w:val="0"/>
            <w:vAlign w:val="center"/>
          </w:tcPr>
          <w:p w14:paraId="696ED21F">
            <w:pPr>
              <w:pStyle w:val="104"/>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评审因素</w:t>
            </w:r>
          </w:p>
        </w:tc>
        <w:tc>
          <w:tcPr>
            <w:tcW w:w="4208" w:type="pct"/>
            <w:tcBorders>
              <w:top w:val="outset" w:color="auto" w:sz="6" w:space="0"/>
              <w:left w:val="outset" w:color="auto" w:sz="6" w:space="0"/>
              <w:bottom w:val="outset" w:color="auto" w:sz="6" w:space="0"/>
              <w:right w:val="outset" w:color="auto" w:sz="6" w:space="0"/>
            </w:tcBorders>
            <w:noWrap w:val="0"/>
            <w:vAlign w:val="center"/>
          </w:tcPr>
          <w:p w14:paraId="7A30B74F">
            <w:pPr>
              <w:pStyle w:val="104"/>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评审标准</w:t>
            </w:r>
          </w:p>
        </w:tc>
      </w:tr>
      <w:tr w14:paraId="2C07931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restart"/>
            <w:tcBorders>
              <w:top w:val="outset" w:color="auto" w:sz="6" w:space="0"/>
              <w:left w:val="outset" w:color="auto" w:sz="6" w:space="0"/>
              <w:right w:val="outset" w:color="auto" w:sz="6" w:space="0"/>
            </w:tcBorders>
            <w:noWrap w:val="0"/>
            <w:vAlign w:val="center"/>
          </w:tcPr>
          <w:p w14:paraId="256D413E">
            <w:pPr>
              <w:pStyle w:val="104"/>
              <w:adjustRightInd w:val="0"/>
              <w:snapToGrid w:val="0"/>
              <w:spacing w:line="360" w:lineRule="auto"/>
              <w:jc w:val="center"/>
              <w:rPr>
                <w:rFonts w:hint="eastAsia" w:ascii="宋体" w:hAnsi="宋体" w:eastAsia="宋体"/>
                <w:bCs/>
                <w:color w:val="auto"/>
                <w:highlight w:val="none"/>
                <w:lang w:eastAsia="zh-CN"/>
              </w:rPr>
            </w:pPr>
            <w:r>
              <w:rPr>
                <w:rFonts w:hint="eastAsia" w:ascii="宋体" w:hAnsi="宋体" w:eastAsia="宋体"/>
                <w:bCs/>
                <w:color w:val="auto"/>
                <w:highlight w:val="none"/>
                <w:lang w:eastAsia="zh-CN"/>
              </w:rPr>
              <w:t>初步筛查</w:t>
            </w:r>
          </w:p>
          <w:p w14:paraId="79BCF209">
            <w:pPr>
              <w:pStyle w:val="104"/>
              <w:adjustRightInd w:val="0"/>
              <w:snapToGrid w:val="0"/>
              <w:spacing w:line="360" w:lineRule="auto"/>
              <w:jc w:val="center"/>
              <w:rPr>
                <w:rFonts w:hint="eastAsia" w:ascii="宋体" w:hAnsi="宋体" w:eastAsia="宋体"/>
                <w:color w:val="auto"/>
                <w:highlight w:val="none"/>
                <w:lang w:eastAsia="zh-CN"/>
              </w:rPr>
            </w:pPr>
            <w:r>
              <w:rPr>
                <w:rFonts w:ascii="宋体" w:hAnsi="宋体" w:eastAsia="宋体"/>
                <w:bCs/>
                <w:color w:val="auto"/>
                <w:highlight w:val="none"/>
              </w:rPr>
              <w:t>评审标准</w:t>
            </w: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61A957E">
            <w:pPr>
              <w:pStyle w:val="104"/>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投标报价高于或等于控制价的</w:t>
            </w:r>
          </w:p>
        </w:tc>
      </w:tr>
      <w:tr w14:paraId="7C3CA7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598C7A81">
            <w:pPr>
              <w:pStyle w:val="104"/>
              <w:adjustRightInd w:val="0"/>
              <w:snapToGrid w:val="0"/>
              <w:spacing w:line="360" w:lineRule="auto"/>
              <w:jc w:val="center"/>
              <w:rPr>
                <w:rFonts w:hint="eastAsia"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856EEED">
            <w:pPr>
              <w:pStyle w:val="104"/>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报名不通过的投标单位</w:t>
            </w:r>
          </w:p>
        </w:tc>
      </w:tr>
      <w:tr w14:paraId="4214D6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015314FC">
            <w:pPr>
              <w:pStyle w:val="104"/>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1A49FE2">
            <w:pPr>
              <w:pStyle w:val="104"/>
              <w:adjustRightInd w:val="0"/>
              <w:snapToGrid w:val="0"/>
              <w:spacing w:line="360" w:lineRule="auto"/>
              <w:rPr>
                <w:rFonts w:ascii="宋体" w:hAnsi="宋体" w:eastAsia="宋体"/>
                <w:color w:val="auto"/>
                <w:highlight w:val="none"/>
              </w:rPr>
            </w:pPr>
            <w:r>
              <w:rPr>
                <w:rFonts w:hint="eastAsia" w:ascii="宋体" w:hAnsi="宋体"/>
                <w:color w:val="auto"/>
                <w:highlight w:val="none"/>
              </w:rPr>
              <w:t>投标保证金不通过的投标单位</w:t>
            </w:r>
          </w:p>
        </w:tc>
      </w:tr>
      <w:tr w14:paraId="41CE025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02983383">
            <w:pPr>
              <w:pStyle w:val="104"/>
              <w:adjustRightInd w:val="0"/>
              <w:snapToGrid w:val="0"/>
              <w:spacing w:line="360" w:lineRule="auto"/>
              <w:jc w:val="center"/>
              <w:rPr>
                <w:rFonts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197AB68">
            <w:pPr>
              <w:pStyle w:val="104"/>
              <w:adjustRightInd w:val="0"/>
              <w:snapToGrid w:val="0"/>
              <w:spacing w:line="360" w:lineRule="auto"/>
              <w:rPr>
                <w:rFonts w:hint="eastAsia" w:ascii="宋体" w:hAnsi="宋体" w:eastAsia="宋体"/>
                <w:color w:val="auto"/>
                <w:highlight w:val="none"/>
                <w:lang w:eastAsia="zh-CN"/>
              </w:rPr>
            </w:pPr>
            <w:r>
              <w:rPr>
                <w:rFonts w:hint="eastAsia" w:ascii="宋体" w:hAnsi="宋体" w:eastAsia="宋体" w:cs="宋体"/>
                <w:color w:val="auto"/>
                <w:sz w:val="24"/>
                <w:szCs w:val="24"/>
                <w:highlight w:val="none"/>
              </w:rPr>
              <w:t>标书份数及封装</w:t>
            </w:r>
            <w:r>
              <w:rPr>
                <w:rFonts w:hint="eastAsia" w:ascii="宋体" w:hAnsi="宋体" w:eastAsia="宋体" w:cs="宋体"/>
                <w:color w:val="auto"/>
                <w:sz w:val="24"/>
                <w:szCs w:val="24"/>
                <w:highlight w:val="none"/>
                <w:lang w:eastAsia="zh-CN"/>
              </w:rPr>
              <w:t>不符合采购文件要求的</w:t>
            </w:r>
          </w:p>
        </w:tc>
      </w:tr>
      <w:tr w14:paraId="3F1EFA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0AABB280">
            <w:pPr>
              <w:pStyle w:val="104"/>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920B64D">
            <w:pPr>
              <w:pStyle w:val="104"/>
              <w:adjustRightInd w:val="0"/>
              <w:snapToGrid w:val="0"/>
              <w:spacing w:line="360" w:lineRule="auto"/>
              <w:rPr>
                <w:rFonts w:ascii="宋体" w:hAnsi="宋体" w:eastAsia="宋体"/>
                <w:color w:val="auto"/>
                <w:highlight w:val="none"/>
                <w:lang w:val="en-US" w:eastAsia="zh-CN"/>
              </w:rPr>
            </w:pPr>
            <w:r>
              <w:rPr>
                <w:rFonts w:hint="eastAsia" w:ascii="宋体" w:hAnsi="宋体"/>
                <w:color w:val="auto"/>
                <w:highlight w:val="none"/>
              </w:rPr>
              <w:t>总价明显失误经评委会重点评审不通过的，如数量级错误、报价金额单位错误等；</w:t>
            </w:r>
          </w:p>
        </w:tc>
      </w:tr>
    </w:tbl>
    <w:p w14:paraId="6CA980F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有以上情况的作无效标判定，不再参与后续评审。</w:t>
      </w:r>
    </w:p>
    <w:p w14:paraId="68230741">
      <w:pPr>
        <w:keepNext/>
        <w:keepLines/>
        <w:spacing w:before="260" w:after="260" w:line="416" w:lineRule="auto"/>
        <w:jc w:val="center"/>
        <w:outlineLvl w:val="1"/>
        <w:rPr>
          <w:rFonts w:hint="eastAsia" w:ascii="宋体" w:hAnsi="宋体"/>
          <w:bCs/>
          <w:color w:val="auto"/>
          <w:sz w:val="32"/>
          <w:szCs w:val="21"/>
          <w:highlight w:val="none"/>
        </w:rPr>
      </w:pPr>
      <w:r>
        <w:rPr>
          <w:rFonts w:hint="eastAsia" w:ascii="黑体" w:hAnsi="黑体" w:eastAsia="黑体"/>
          <w:bCs/>
          <w:color w:val="auto"/>
          <w:sz w:val="32"/>
          <w:szCs w:val="32"/>
          <w:highlight w:val="none"/>
          <w:lang w:eastAsia="zh-CN"/>
        </w:rPr>
        <w:t>二、</w:t>
      </w:r>
      <w:r>
        <w:rPr>
          <w:rFonts w:hint="eastAsia" w:ascii="黑体" w:hAnsi="黑体" w:eastAsia="黑体"/>
          <w:bCs/>
          <w:color w:val="auto"/>
          <w:sz w:val="32"/>
          <w:szCs w:val="32"/>
          <w:highlight w:val="none"/>
        </w:rPr>
        <w:t>有效值计算方法</w:t>
      </w:r>
    </w:p>
    <w:p w14:paraId="56FF91E4">
      <w:pPr>
        <w:keepNext/>
        <w:keepLines/>
        <w:spacing w:before="100" w:line="400" w:lineRule="exact"/>
        <w:outlineLvl w:val="1"/>
        <w:rPr>
          <w:rFonts w:hint="eastAsia" w:eastAsia="黑体" w:cs="宋体"/>
          <w:color w:val="auto"/>
          <w:sz w:val="28"/>
          <w:szCs w:val="20"/>
          <w:highlight w:val="none"/>
        </w:rPr>
      </w:pPr>
      <w:bookmarkStart w:id="20" w:name="_Toc11078185"/>
      <w:bookmarkStart w:id="21" w:name="_Toc43725783"/>
      <w:r>
        <w:rPr>
          <w:rFonts w:hint="eastAsia" w:eastAsia="黑体" w:cs="宋体"/>
          <w:color w:val="auto"/>
          <w:sz w:val="28"/>
          <w:szCs w:val="20"/>
          <w:highlight w:val="none"/>
        </w:rPr>
        <w:t>1. 评审系数一览表</w:t>
      </w:r>
      <w:bookmarkEnd w:id="20"/>
      <w:bookmarkEnd w:id="21"/>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07"/>
        <w:gridCol w:w="2907"/>
      </w:tblGrid>
      <w:tr w14:paraId="3749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24C6A18C">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序号</w:t>
            </w:r>
          </w:p>
        </w:tc>
        <w:tc>
          <w:tcPr>
            <w:tcW w:w="2907" w:type="dxa"/>
            <w:noWrap w:val="0"/>
            <w:vAlign w:val="center"/>
          </w:tcPr>
          <w:p w14:paraId="6F4A01AE">
            <w:pPr>
              <w:jc w:val="center"/>
              <w:rPr>
                <w:rFonts w:hint="eastAsia" w:ascii="宋体" w:hAnsi="宋体"/>
                <w:color w:val="auto"/>
                <w:sz w:val="24"/>
                <w:szCs w:val="24"/>
                <w:highlight w:val="none"/>
              </w:rPr>
            </w:pPr>
            <w:r>
              <w:rPr>
                <w:rFonts w:hint="eastAsia" w:ascii="宋体" w:hAnsi="宋体"/>
                <w:color w:val="auto"/>
                <w:sz w:val="24"/>
                <w:szCs w:val="24"/>
                <w:highlight w:val="none"/>
              </w:rPr>
              <w:t>系数名称</w:t>
            </w:r>
          </w:p>
        </w:tc>
        <w:tc>
          <w:tcPr>
            <w:tcW w:w="2907" w:type="dxa"/>
            <w:noWrap w:val="0"/>
            <w:vAlign w:val="center"/>
          </w:tcPr>
          <w:p w14:paraId="78A06E46">
            <w:pPr>
              <w:jc w:val="center"/>
              <w:rPr>
                <w:rFonts w:hint="eastAsia" w:ascii="宋体" w:hAnsi="宋体"/>
                <w:color w:val="auto"/>
                <w:sz w:val="24"/>
                <w:szCs w:val="24"/>
                <w:highlight w:val="none"/>
              </w:rPr>
            </w:pPr>
            <w:r>
              <w:rPr>
                <w:rFonts w:hint="eastAsia" w:ascii="宋体" w:hAnsi="宋体"/>
                <w:color w:val="auto"/>
                <w:sz w:val="24"/>
                <w:szCs w:val="24"/>
                <w:highlight w:val="none"/>
              </w:rPr>
              <w:t>系数取值</w:t>
            </w:r>
          </w:p>
        </w:tc>
      </w:tr>
      <w:tr w14:paraId="5717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6F1BF795">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p>
        </w:tc>
        <w:tc>
          <w:tcPr>
            <w:tcW w:w="2907" w:type="dxa"/>
            <w:noWrap w:val="0"/>
            <w:vAlign w:val="center"/>
          </w:tcPr>
          <w:p w14:paraId="73457541">
            <w:pPr>
              <w:jc w:val="center"/>
              <w:rPr>
                <w:rFonts w:ascii="宋体" w:hAnsi="宋体"/>
                <w:color w:val="auto"/>
                <w:sz w:val="24"/>
                <w:szCs w:val="24"/>
                <w:highlight w:val="none"/>
              </w:rPr>
            </w:pPr>
            <w:r>
              <w:rPr>
                <w:rFonts w:hint="eastAsia" w:ascii="宋体" w:hAnsi="宋体"/>
                <w:color w:val="auto"/>
                <w:sz w:val="24"/>
                <w:szCs w:val="24"/>
                <w:highlight w:val="none"/>
              </w:rPr>
              <w:t>K</w:t>
            </w:r>
          </w:p>
        </w:tc>
        <w:tc>
          <w:tcPr>
            <w:tcW w:w="2907" w:type="dxa"/>
            <w:noWrap w:val="0"/>
            <w:vAlign w:val="center"/>
          </w:tcPr>
          <w:p w14:paraId="76DAA2C1">
            <w:pPr>
              <w:jc w:val="center"/>
              <w:rPr>
                <w:rFonts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 </w:t>
            </w:r>
            <w:r>
              <w:rPr>
                <w:rFonts w:hint="eastAsia" w:ascii="宋体" w:hAnsi="宋体"/>
                <w:b/>
                <w:color w:val="auto"/>
                <w:sz w:val="24"/>
                <w:szCs w:val="24"/>
                <w:highlight w:val="none"/>
              </w:rPr>
              <w:t>%</w:t>
            </w:r>
          </w:p>
        </w:tc>
      </w:tr>
      <w:tr w14:paraId="59B8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5061410A">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2907" w:type="dxa"/>
            <w:noWrap w:val="0"/>
            <w:vAlign w:val="center"/>
          </w:tcPr>
          <w:p w14:paraId="1BAF8A82">
            <w:pPr>
              <w:jc w:val="center"/>
              <w:rPr>
                <w:rFonts w:hint="eastAsia" w:ascii="宋体" w:hAnsi="宋体"/>
                <w:color w:val="auto"/>
                <w:sz w:val="24"/>
                <w:szCs w:val="24"/>
                <w:highlight w:val="none"/>
              </w:rPr>
            </w:pPr>
            <w:r>
              <w:rPr>
                <w:rFonts w:hint="eastAsia" w:ascii="宋体" w:hAnsi="宋体"/>
                <w:color w:val="auto"/>
                <w:sz w:val="24"/>
                <w:szCs w:val="24"/>
                <w:highlight w:val="none"/>
              </w:rPr>
              <w:t>M</w:t>
            </w:r>
          </w:p>
        </w:tc>
        <w:tc>
          <w:tcPr>
            <w:tcW w:w="2907" w:type="dxa"/>
            <w:noWrap w:val="0"/>
            <w:vAlign w:val="center"/>
          </w:tcPr>
          <w:p w14:paraId="0547EDCD">
            <w:pPr>
              <w:jc w:val="center"/>
              <w:rPr>
                <w:rFonts w:hint="eastAsia"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 </w:t>
            </w:r>
            <w:r>
              <w:rPr>
                <w:rFonts w:hint="eastAsia" w:ascii="宋体" w:hAnsi="宋体"/>
                <w:b/>
                <w:color w:val="auto"/>
                <w:sz w:val="24"/>
                <w:szCs w:val="24"/>
                <w:highlight w:val="none"/>
              </w:rPr>
              <w:t>%</w:t>
            </w:r>
          </w:p>
        </w:tc>
      </w:tr>
    </w:tbl>
    <w:p w14:paraId="2FCB3AEE">
      <w:pPr>
        <w:keepNext/>
        <w:keepLines/>
        <w:spacing w:before="100" w:line="400" w:lineRule="exact"/>
        <w:jc w:val="center"/>
        <w:outlineLvl w:val="1"/>
        <w:rPr>
          <w:rFonts w:hint="default" w:eastAsia="黑体" w:cs="宋体"/>
          <w:color w:val="auto"/>
          <w:sz w:val="28"/>
          <w:szCs w:val="20"/>
          <w:highlight w:val="none"/>
          <w:lang w:val="en-US" w:eastAsia="zh-CN"/>
        </w:rPr>
      </w:pPr>
      <w:bookmarkStart w:id="22" w:name="_Toc43725784"/>
      <w:bookmarkStart w:id="23" w:name="_Toc11078186"/>
    </w:p>
    <w:p w14:paraId="6C476A54">
      <w:pPr>
        <w:keepNext/>
        <w:keepLines/>
        <w:spacing w:before="100" w:line="400" w:lineRule="exact"/>
        <w:outlineLvl w:val="1"/>
        <w:rPr>
          <w:rFonts w:hint="eastAsia" w:eastAsia="黑体" w:cs="宋体"/>
          <w:color w:val="auto"/>
          <w:sz w:val="28"/>
          <w:szCs w:val="20"/>
          <w:highlight w:val="none"/>
          <w:lang w:val="en-US" w:eastAsia="zh-CN"/>
        </w:rPr>
      </w:pPr>
      <w:r>
        <w:rPr>
          <w:rFonts w:hint="eastAsia" w:eastAsia="黑体" w:cs="宋体"/>
          <w:color w:val="auto"/>
          <w:sz w:val="28"/>
          <w:szCs w:val="20"/>
          <w:highlight w:val="none"/>
        </w:rPr>
        <w:t xml:space="preserve">2. </w:t>
      </w:r>
      <w:bookmarkEnd w:id="22"/>
      <w:bookmarkEnd w:id="23"/>
      <w:r>
        <w:rPr>
          <w:rFonts w:hint="eastAsia" w:eastAsia="黑体" w:cs="宋体"/>
          <w:color w:val="auto"/>
          <w:sz w:val="28"/>
          <w:szCs w:val="20"/>
          <w:highlight w:val="none"/>
          <w:lang w:eastAsia="zh-CN"/>
        </w:rPr>
        <w:t>计算平均值</w:t>
      </w:r>
    </w:p>
    <w:p w14:paraId="517E47C3">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对通过初步筛查的投标报价，</w:t>
      </w:r>
      <w:r>
        <w:rPr>
          <w:rFonts w:hint="eastAsia" w:ascii="宋体" w:hAnsi="宋体"/>
          <w:color w:val="auto"/>
          <w:sz w:val="24"/>
          <w:szCs w:val="24"/>
          <w:highlight w:val="none"/>
          <w:lang w:eastAsia="zh-CN"/>
        </w:rPr>
        <w:t>即作为有效评标价，</w:t>
      </w:r>
      <w:r>
        <w:rPr>
          <w:rFonts w:hint="eastAsia" w:ascii="宋体" w:hAnsi="宋体"/>
          <w:color w:val="auto"/>
          <w:sz w:val="24"/>
          <w:szCs w:val="24"/>
          <w:highlight w:val="none"/>
        </w:rPr>
        <w:t>按以下规定确定纳入计算</w:t>
      </w:r>
      <w:r>
        <w:rPr>
          <w:rFonts w:hint="eastAsia" w:ascii="宋体" w:hAnsi="宋体"/>
          <w:color w:val="auto"/>
          <w:sz w:val="24"/>
          <w:szCs w:val="24"/>
          <w:highlight w:val="none"/>
          <w:lang w:eastAsia="zh-CN"/>
        </w:rPr>
        <w:t>平均值</w:t>
      </w:r>
      <w:r>
        <w:rPr>
          <w:rFonts w:hint="eastAsia" w:ascii="宋体" w:hAnsi="宋体"/>
          <w:color w:val="auto"/>
          <w:sz w:val="24"/>
          <w:szCs w:val="24"/>
          <w:highlight w:val="none"/>
        </w:rPr>
        <w:t>计算范围：</w:t>
      </w:r>
    </w:p>
    <w:p w14:paraId="2B6DDD25">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计算</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较最高投标限价的降幅。降幅小于K</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lang w:eastAsia="zh-CN"/>
        </w:rPr>
        <w:t>）</w:t>
      </w:r>
      <w:r>
        <w:rPr>
          <w:rFonts w:hint="eastAsia" w:ascii="宋体" w:hAnsi="宋体"/>
          <w:color w:val="auto"/>
          <w:sz w:val="24"/>
          <w:szCs w:val="24"/>
          <w:highlight w:val="none"/>
        </w:rPr>
        <w:t>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作为A系列，降幅不小于K值的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作为B系列。A系列数据不参与平均数计算。</w:t>
      </w:r>
    </w:p>
    <w:p w14:paraId="39DB06E4">
      <w:pPr>
        <w:spacing w:line="4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对于B系列的各</w:t>
      </w:r>
      <w:r>
        <w:rPr>
          <w:rFonts w:hint="eastAsia" w:ascii="宋体" w:hAnsi="宋体"/>
          <w:color w:val="auto"/>
          <w:sz w:val="24"/>
          <w:szCs w:val="24"/>
          <w:highlight w:val="none"/>
          <w:lang w:eastAsia="zh-CN"/>
        </w:rPr>
        <w:t>有效评标价，按照下列要求计算平均值：</w:t>
      </w:r>
    </w:p>
    <w:p w14:paraId="57ECCEB2">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a)当</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（有效评标价对应的投标人数量，下同）≤5、n=0，有效评标价全部进行算术平均；5＜</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≤10、n=1，现场去掉1个最高和1个最低有效评标价，其他有效评标价进行算术平均；</w:t>
      </w:r>
    </w:p>
    <w:p w14:paraId="72C218BB">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b)当10＜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≤20、n=2，现场去掉2个最高和2个最低有效评标价，其他有效评标价进行算术平均；20＜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≤30、n=3，现场去掉3个最高和3个最低有效评标价，其他有效评标价进行算术平均；以此类推。</w:t>
      </w:r>
    </w:p>
    <w:p w14:paraId="3A40EB14">
      <w:pPr>
        <w:spacing w:line="400" w:lineRule="exact"/>
        <w:ind w:firstLine="482" w:firstLine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eastAsia="zh-CN"/>
        </w:rPr>
        <w:t>注：</w:t>
      </w:r>
      <w:r>
        <w:rPr>
          <w:rFonts w:hint="eastAsia" w:ascii="宋体" w:hAnsi="宋体"/>
          <w:b/>
          <w:bCs/>
          <w:color w:val="auto"/>
          <w:sz w:val="24"/>
          <w:szCs w:val="24"/>
          <w:highlight w:val="none"/>
        </w:rPr>
        <w:t>若</w:t>
      </w:r>
      <w:r>
        <w:rPr>
          <w:rFonts w:hint="eastAsia" w:ascii="宋体" w:hAnsi="宋体"/>
          <w:b/>
          <w:bCs/>
          <w:color w:val="auto"/>
          <w:sz w:val="24"/>
          <w:szCs w:val="24"/>
          <w:highlight w:val="none"/>
          <w:lang w:val="en-US" w:eastAsia="zh-CN"/>
        </w:rPr>
        <w:t>B系列投标人数量少于3家，则不再进行后续平均值、有效值等计算，直接采用有效最低价进行评审。有效最低价评审规则：按照</w:t>
      </w:r>
      <w:r>
        <w:rPr>
          <w:rFonts w:hint="eastAsia"/>
          <w:b/>
          <w:bCs/>
          <w:color w:val="auto"/>
          <w:sz w:val="24"/>
          <w:szCs w:val="24"/>
          <w:highlight w:val="none"/>
          <w:lang w:eastAsia="zh-CN"/>
        </w:rPr>
        <w:t>有效</w:t>
      </w:r>
      <w:r>
        <w:rPr>
          <w:rFonts w:hint="eastAsia"/>
          <w:b/>
          <w:bCs/>
          <w:color w:val="auto"/>
          <w:sz w:val="24"/>
          <w:szCs w:val="24"/>
          <w:highlight w:val="none"/>
        </w:rPr>
        <w:t>投标报价由低到高依次进行</w:t>
      </w:r>
      <w:r>
        <w:rPr>
          <w:rFonts w:hint="eastAsia"/>
          <w:b/>
          <w:bCs/>
          <w:color w:val="auto"/>
          <w:sz w:val="24"/>
          <w:szCs w:val="24"/>
          <w:highlight w:val="none"/>
          <w:lang w:eastAsia="zh-CN"/>
        </w:rPr>
        <w:t>资格审查评审、商务标详评、技术标评审</w:t>
      </w:r>
      <w:r>
        <w:rPr>
          <w:rFonts w:hint="eastAsia"/>
          <w:b/>
          <w:bCs/>
          <w:color w:val="auto"/>
          <w:sz w:val="24"/>
          <w:szCs w:val="24"/>
          <w:highlight w:val="none"/>
        </w:rPr>
        <w:t>，对评审通过的投标人，按照投标报价由低到高依次推荐中标候选人。如投标人未通过评审，则按照投标报价由低到高依次进行递补，直至评出中标候选人。</w:t>
      </w:r>
    </w:p>
    <w:p w14:paraId="3706010B">
      <w:pPr>
        <w:keepNext/>
        <w:keepLines/>
        <w:spacing w:before="100" w:line="400" w:lineRule="exact"/>
        <w:outlineLvl w:val="1"/>
        <w:rPr>
          <w:rFonts w:hint="eastAsia" w:eastAsia="黑体" w:cs="宋体"/>
          <w:color w:val="auto"/>
          <w:sz w:val="28"/>
          <w:szCs w:val="20"/>
          <w:highlight w:val="none"/>
        </w:rPr>
      </w:pPr>
      <w:r>
        <w:rPr>
          <w:rFonts w:hint="eastAsia" w:eastAsia="黑体" w:cs="宋体"/>
          <w:color w:val="auto"/>
          <w:sz w:val="28"/>
          <w:szCs w:val="20"/>
          <w:highlight w:val="none"/>
          <w:lang w:val="en-US" w:eastAsia="zh-CN"/>
        </w:rPr>
        <w:t>3</w:t>
      </w:r>
      <w:r>
        <w:rPr>
          <w:rFonts w:hint="eastAsia" w:eastAsia="黑体" w:cs="宋体"/>
          <w:color w:val="auto"/>
          <w:sz w:val="28"/>
          <w:szCs w:val="20"/>
          <w:highlight w:val="none"/>
        </w:rPr>
        <w:t>. 计算有效值</w:t>
      </w:r>
    </w:p>
    <w:p w14:paraId="210C4614">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.1以最高投标限价乘以(1-下浮系数M)为参考价，即参考价=最高投标限价*（1-M）。</w:t>
      </w:r>
    </w:p>
    <w:p w14:paraId="53198A76">
      <w:pPr>
        <w:spacing w:line="4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取</w:t>
      </w:r>
      <w:r>
        <w:rPr>
          <w:rFonts w:hint="eastAsia" w:ascii="宋体" w:hAnsi="宋体"/>
          <w:color w:val="auto"/>
          <w:sz w:val="24"/>
          <w:szCs w:val="24"/>
          <w:highlight w:val="none"/>
          <w:lang w:eastAsia="zh-CN"/>
        </w:rPr>
        <w:t>平均</w:t>
      </w:r>
      <w:r>
        <w:rPr>
          <w:rFonts w:hint="eastAsia" w:ascii="宋体" w:hAnsi="宋体"/>
          <w:color w:val="auto"/>
          <w:sz w:val="24"/>
          <w:szCs w:val="24"/>
          <w:highlight w:val="none"/>
        </w:rPr>
        <w:t>值与参考价中的低值为基准价D</w:t>
      </w:r>
      <w:r>
        <w:rPr>
          <w:rFonts w:hint="eastAsia" w:ascii="宋体" w:hAnsi="宋体"/>
          <w:color w:val="auto"/>
          <w:sz w:val="24"/>
          <w:szCs w:val="24"/>
          <w:highlight w:val="none"/>
          <w:lang w:eastAsia="zh-CN"/>
        </w:rPr>
        <w:t>。</w:t>
      </w:r>
    </w:p>
    <w:p w14:paraId="383B2C64">
      <w:pPr>
        <w:spacing w:line="400" w:lineRule="exact"/>
        <w:ind w:firstLine="480" w:firstLineChars="200"/>
        <w:rPr>
          <w:rFonts w:hint="default" w:ascii="宋体" w:hAnsi="宋体" w:eastAsia="宋体"/>
          <w:color w:val="auto"/>
          <w:szCs w:val="22"/>
          <w:highlight w:val="non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.3 基准价D</w:t>
      </w:r>
      <w:r>
        <w:rPr>
          <w:rFonts w:hint="eastAsia" w:ascii="宋体" w:hAnsi="宋体"/>
          <w:color w:val="auto"/>
          <w:sz w:val="24"/>
          <w:szCs w:val="24"/>
          <w:highlight w:val="none"/>
          <w:lang w:val="en-US" w:eastAsia="zh-CN"/>
        </w:rPr>
        <w:t>即为有效值。</w:t>
      </w:r>
    </w:p>
    <w:p w14:paraId="5B6C23E5">
      <w:pPr>
        <w:keepNext/>
        <w:keepLines/>
        <w:spacing w:before="100" w:line="400" w:lineRule="exact"/>
        <w:outlineLvl w:val="1"/>
        <w:rPr>
          <w:rFonts w:hint="default" w:eastAsia="黑体" w:cs="宋体"/>
          <w:color w:val="auto"/>
          <w:sz w:val="28"/>
          <w:szCs w:val="20"/>
          <w:highlight w:val="none"/>
          <w:lang w:val="en-US" w:eastAsia="zh-CN"/>
        </w:rPr>
      </w:pPr>
      <w:r>
        <w:rPr>
          <w:rFonts w:hint="eastAsia" w:eastAsia="黑体" w:cs="宋体"/>
          <w:color w:val="auto"/>
          <w:sz w:val="28"/>
          <w:szCs w:val="20"/>
          <w:highlight w:val="none"/>
          <w:lang w:val="en-US" w:eastAsia="zh-CN"/>
        </w:rPr>
        <w:t>4.确定中标候选人</w:t>
      </w:r>
    </w:p>
    <w:p w14:paraId="20477243">
      <w:pPr>
        <w:spacing w:line="400" w:lineRule="exact"/>
        <w:ind w:firstLine="480" w:firstLineChars="200"/>
        <w:rPr>
          <w:rFonts w:hint="eastAsia"/>
          <w:color w:val="auto"/>
          <w:sz w:val="24"/>
          <w:szCs w:val="24"/>
          <w:highlight w:val="none"/>
        </w:rPr>
      </w:pPr>
      <w:r>
        <w:rPr>
          <w:rFonts w:hint="eastAsia"/>
          <w:color w:val="auto"/>
          <w:sz w:val="24"/>
          <w:szCs w:val="24"/>
          <w:highlight w:val="none"/>
        </w:rPr>
        <w:t>评标委员会对不低于有效值的</w:t>
      </w:r>
      <w:r>
        <w:rPr>
          <w:rFonts w:hint="eastAsia"/>
          <w:color w:val="auto"/>
          <w:sz w:val="24"/>
          <w:szCs w:val="24"/>
          <w:highlight w:val="none"/>
          <w:lang w:eastAsia="zh-CN"/>
        </w:rPr>
        <w:t>有效</w:t>
      </w:r>
      <w:r>
        <w:rPr>
          <w:rFonts w:hint="eastAsia"/>
          <w:color w:val="auto"/>
          <w:sz w:val="24"/>
          <w:szCs w:val="24"/>
          <w:highlight w:val="none"/>
        </w:rPr>
        <w:t>投标报价由低到高依次进行</w:t>
      </w:r>
      <w:r>
        <w:rPr>
          <w:rFonts w:hint="eastAsia" w:ascii="宋体" w:hAnsi="宋体"/>
          <w:color w:val="auto"/>
          <w:sz w:val="24"/>
          <w:szCs w:val="24"/>
          <w:highlight w:val="none"/>
        </w:rPr>
        <w:t>资格后审申请评审、商务标评审和技术标评审</w:t>
      </w:r>
      <w:r>
        <w:rPr>
          <w:rFonts w:hint="eastAsia"/>
          <w:color w:val="auto"/>
          <w:sz w:val="24"/>
          <w:szCs w:val="24"/>
          <w:highlight w:val="none"/>
        </w:rPr>
        <w:t>，</w:t>
      </w:r>
      <w:r>
        <w:rPr>
          <w:rFonts w:hint="eastAsia" w:ascii="宋体" w:hAnsi="宋体"/>
          <w:color w:val="auto"/>
          <w:sz w:val="24"/>
          <w:szCs w:val="24"/>
          <w:highlight w:val="none"/>
        </w:rPr>
        <w:t>评审均通过的即为第一中标候选人</w:t>
      </w:r>
      <w:r>
        <w:rPr>
          <w:rFonts w:hint="eastAsia"/>
          <w:color w:val="auto"/>
          <w:sz w:val="24"/>
          <w:szCs w:val="24"/>
          <w:highlight w:val="none"/>
        </w:rPr>
        <w:t>。</w:t>
      </w:r>
      <w:r>
        <w:rPr>
          <w:rFonts w:hint="eastAsia" w:ascii="宋体" w:hAnsi="宋体"/>
          <w:color w:val="auto"/>
          <w:sz w:val="24"/>
          <w:szCs w:val="24"/>
          <w:highlight w:val="none"/>
        </w:rPr>
        <w:t>如投标人资格后审申请评审、商务标和技术标评审中任一项被判定为未通过评审，再按报价由低到高依次进行递补，按顺序依次评出第一中标候选人、第二中标候选人（如有）。</w:t>
      </w:r>
    </w:p>
    <w:p w14:paraId="247D4ED2">
      <w:pPr>
        <w:snapToGrid w:val="0"/>
        <w:spacing w:line="560" w:lineRule="exact"/>
        <w:jc w:val="center"/>
        <w:rPr>
          <w:rFonts w:hint="eastAsia" w:eastAsia="宋体"/>
          <w:b/>
          <w:color w:val="auto"/>
          <w:sz w:val="28"/>
          <w:szCs w:val="28"/>
          <w:highlight w:val="none"/>
          <w:lang w:eastAsia="zh-CN"/>
        </w:rPr>
      </w:pPr>
      <w:r>
        <w:rPr>
          <w:rFonts w:hint="eastAsia"/>
          <w:b/>
          <w:color w:val="auto"/>
          <w:sz w:val="28"/>
          <w:szCs w:val="28"/>
          <w:highlight w:val="none"/>
          <w:lang w:eastAsia="zh-CN"/>
        </w:rPr>
        <w:t>三</w:t>
      </w:r>
      <w:r>
        <w:rPr>
          <w:rFonts w:hint="eastAsia"/>
          <w:b/>
          <w:color w:val="auto"/>
          <w:sz w:val="28"/>
          <w:szCs w:val="28"/>
          <w:highlight w:val="none"/>
        </w:rPr>
        <w:t>、</w:t>
      </w:r>
      <w:r>
        <w:rPr>
          <w:rFonts w:hint="eastAsia"/>
          <w:b/>
          <w:color w:val="auto"/>
          <w:sz w:val="28"/>
          <w:szCs w:val="28"/>
          <w:highlight w:val="none"/>
          <w:lang w:eastAsia="zh-CN"/>
        </w:rPr>
        <w:t>资格审查评审表</w:t>
      </w:r>
    </w:p>
    <w:tbl>
      <w:tblPr>
        <w:tblStyle w:val="5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3008"/>
        <w:gridCol w:w="819"/>
        <w:gridCol w:w="2926"/>
      </w:tblGrid>
      <w:tr w14:paraId="124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370" w:type="dxa"/>
            <w:gridSpan w:val="5"/>
            <w:noWrap w:val="0"/>
            <w:vAlign w:val="center"/>
          </w:tcPr>
          <w:p w14:paraId="47A910AA">
            <w:pPr>
              <w:pStyle w:val="84"/>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rPr>
            </w:pPr>
            <w:r>
              <w:rPr>
                <w:rFonts w:hint="eastAsia" w:ascii="宋体" w:hAnsi="宋体"/>
                <w:b/>
                <w:color w:val="auto"/>
                <w:highlight w:val="none"/>
                <w:lang w:eastAsia="zh-CN"/>
              </w:rPr>
              <w:t>资格审查评审</w:t>
            </w:r>
            <w:r>
              <w:rPr>
                <w:rFonts w:hint="eastAsia" w:ascii="宋体" w:hAnsi="宋体"/>
                <w:b/>
                <w:color w:val="auto"/>
                <w:highlight w:val="none"/>
              </w:rPr>
              <w:t>表（废标指标一览表）</w:t>
            </w:r>
          </w:p>
        </w:tc>
      </w:tr>
      <w:tr w14:paraId="24B4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noWrap w:val="0"/>
            <w:vAlign w:val="center"/>
          </w:tcPr>
          <w:p w14:paraId="395E9DC3">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noWrap w:val="0"/>
            <w:vAlign w:val="center"/>
          </w:tcPr>
          <w:p w14:paraId="688EBA27">
            <w:pPr>
              <w:pStyle w:val="84"/>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rPr>
            </w:pPr>
            <w:r>
              <w:rPr>
                <w:rFonts w:hint="eastAsia" w:ascii="宋体" w:hAnsi="宋体"/>
                <w:color w:val="auto"/>
                <w:kern w:val="2"/>
                <w:szCs w:val="24"/>
                <w:highlight w:val="none"/>
              </w:rPr>
              <w:t>指标名称</w:t>
            </w:r>
          </w:p>
        </w:tc>
        <w:tc>
          <w:tcPr>
            <w:tcW w:w="3008" w:type="dxa"/>
            <w:tcBorders>
              <w:bottom w:val="single" w:color="auto" w:sz="4" w:space="0"/>
            </w:tcBorders>
            <w:noWrap w:val="0"/>
            <w:vAlign w:val="center"/>
          </w:tcPr>
          <w:p w14:paraId="0F7798AA">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指标要求</w:t>
            </w:r>
          </w:p>
        </w:tc>
        <w:tc>
          <w:tcPr>
            <w:tcW w:w="819" w:type="dxa"/>
            <w:tcBorders>
              <w:bottom w:val="single" w:color="auto" w:sz="4" w:space="0"/>
            </w:tcBorders>
            <w:noWrap w:val="0"/>
            <w:vAlign w:val="center"/>
          </w:tcPr>
          <w:p w14:paraId="186DB831">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是否通过</w:t>
            </w:r>
          </w:p>
        </w:tc>
        <w:tc>
          <w:tcPr>
            <w:tcW w:w="2926" w:type="dxa"/>
            <w:tcBorders>
              <w:bottom w:val="single" w:color="auto" w:sz="4" w:space="0"/>
            </w:tcBorders>
            <w:noWrap w:val="0"/>
            <w:vAlign w:val="center"/>
          </w:tcPr>
          <w:p w14:paraId="68CEA2D2">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投标文件格式及提交资料要求</w:t>
            </w:r>
          </w:p>
        </w:tc>
      </w:tr>
      <w:tr w14:paraId="70A6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noWrap w:val="0"/>
            <w:vAlign w:val="center"/>
          </w:tcPr>
          <w:p w14:paraId="0FBB2132">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897" w:type="dxa"/>
            <w:tcBorders>
              <w:bottom w:val="single" w:color="auto" w:sz="4" w:space="0"/>
            </w:tcBorders>
            <w:noWrap w:val="0"/>
            <w:vAlign w:val="center"/>
          </w:tcPr>
          <w:p w14:paraId="3E904EDE">
            <w:pPr>
              <w:spacing w:line="420" w:lineRule="exact"/>
              <w:ind w:right="-11" w:rightChars="0"/>
              <w:jc w:val="center"/>
              <w:rPr>
                <w:rFonts w:ascii="宋体" w:hAnsi="宋体"/>
                <w:color w:val="auto"/>
                <w:sz w:val="24"/>
                <w:szCs w:val="24"/>
                <w:highlight w:val="none"/>
              </w:rPr>
            </w:pPr>
            <w:r>
              <w:rPr>
                <w:rFonts w:hint="eastAsia" w:ascii="宋体" w:hAnsi="宋体"/>
                <w:color w:val="auto"/>
                <w:sz w:val="24"/>
                <w:szCs w:val="28"/>
                <w:highlight w:val="none"/>
              </w:rPr>
              <w:t>投标函</w:t>
            </w:r>
          </w:p>
        </w:tc>
        <w:tc>
          <w:tcPr>
            <w:tcW w:w="3008" w:type="dxa"/>
            <w:tcBorders>
              <w:bottom w:val="single" w:color="auto" w:sz="4" w:space="0"/>
            </w:tcBorders>
            <w:noWrap w:val="0"/>
            <w:vAlign w:val="center"/>
          </w:tcPr>
          <w:p w14:paraId="54A04796">
            <w:pPr>
              <w:spacing w:line="420" w:lineRule="exact"/>
              <w:ind w:right="-11" w:rightChars="0"/>
              <w:jc w:val="center"/>
              <w:rPr>
                <w:rFonts w:ascii="宋体" w:hAnsi="宋体"/>
                <w:color w:val="auto"/>
                <w:sz w:val="24"/>
                <w:szCs w:val="24"/>
                <w:highlight w:val="none"/>
              </w:rPr>
            </w:pPr>
            <w:r>
              <w:rPr>
                <w:rFonts w:hint="eastAsia" w:ascii="宋体" w:hAnsi="宋体"/>
                <w:color w:val="auto"/>
                <w:sz w:val="24"/>
                <w:szCs w:val="28"/>
                <w:highlight w:val="none"/>
              </w:rPr>
              <w:t>符合</w:t>
            </w:r>
            <w:r>
              <w:rPr>
                <w:rFonts w:hint="eastAsia" w:ascii="宋体" w:hAnsi="宋体"/>
                <w:color w:val="auto"/>
                <w:sz w:val="24"/>
                <w:szCs w:val="28"/>
                <w:highlight w:val="none"/>
                <w:lang w:eastAsia="zh-CN"/>
              </w:rPr>
              <w:t>采购文件</w:t>
            </w:r>
            <w:r>
              <w:rPr>
                <w:rFonts w:hint="eastAsia" w:ascii="宋体" w:hAnsi="宋体"/>
                <w:color w:val="auto"/>
                <w:sz w:val="24"/>
                <w:szCs w:val="28"/>
                <w:highlight w:val="none"/>
              </w:rPr>
              <w:t>要求</w:t>
            </w:r>
          </w:p>
        </w:tc>
        <w:tc>
          <w:tcPr>
            <w:tcW w:w="819" w:type="dxa"/>
            <w:tcBorders>
              <w:bottom w:val="single" w:color="auto" w:sz="4" w:space="0"/>
            </w:tcBorders>
            <w:noWrap w:val="0"/>
            <w:vAlign w:val="center"/>
          </w:tcPr>
          <w:p w14:paraId="16657CF6">
            <w:pPr>
              <w:adjustRightInd w:val="0"/>
              <w:snapToGrid w:val="0"/>
              <w:spacing w:line="420" w:lineRule="exact"/>
              <w:ind w:right="-11" w:rightChars="0"/>
              <w:jc w:val="center"/>
              <w:rPr>
                <w:rFonts w:hint="eastAsia" w:ascii="宋体" w:hAnsi="宋体"/>
                <w:color w:val="auto"/>
                <w:sz w:val="24"/>
                <w:szCs w:val="24"/>
                <w:highlight w:val="none"/>
              </w:rPr>
            </w:pPr>
          </w:p>
        </w:tc>
        <w:tc>
          <w:tcPr>
            <w:tcW w:w="2926" w:type="dxa"/>
            <w:tcBorders>
              <w:bottom w:val="single" w:color="auto" w:sz="4" w:space="0"/>
            </w:tcBorders>
            <w:noWrap w:val="0"/>
            <w:vAlign w:val="center"/>
          </w:tcPr>
          <w:p w14:paraId="37476003">
            <w:pPr>
              <w:adjustRightInd w:val="0"/>
              <w:snapToGrid w:val="0"/>
              <w:spacing w:line="420" w:lineRule="exact"/>
              <w:ind w:right="-11" w:rightChars="0"/>
              <w:jc w:val="center"/>
              <w:rPr>
                <w:rFonts w:hint="eastAsia" w:ascii="宋体" w:hAnsi="宋体"/>
                <w:color w:val="auto"/>
                <w:sz w:val="24"/>
                <w:szCs w:val="24"/>
                <w:highlight w:val="none"/>
              </w:rPr>
            </w:pPr>
          </w:p>
        </w:tc>
      </w:tr>
      <w:tr w14:paraId="2F81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noWrap w:val="0"/>
            <w:vAlign w:val="center"/>
          </w:tcPr>
          <w:p w14:paraId="5C4F5B22">
            <w:pPr>
              <w:adjustRightInd w:val="0"/>
              <w:snapToGrid w:val="0"/>
              <w:spacing w:line="360" w:lineRule="auto"/>
              <w:ind w:right="-10"/>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897" w:type="dxa"/>
            <w:tcBorders>
              <w:bottom w:val="single" w:color="auto" w:sz="4" w:space="0"/>
            </w:tcBorders>
            <w:noWrap w:val="0"/>
            <w:vAlign w:val="center"/>
          </w:tcPr>
          <w:p w14:paraId="2E5AD778">
            <w:pPr>
              <w:spacing w:line="420" w:lineRule="exact"/>
              <w:ind w:right="-11" w:rightChars="0"/>
              <w:jc w:val="center"/>
              <w:rPr>
                <w:rFonts w:hint="eastAsia" w:ascii="宋体" w:hAnsi="宋体"/>
                <w:color w:val="auto"/>
                <w:sz w:val="24"/>
                <w:szCs w:val="24"/>
                <w:highlight w:val="none"/>
              </w:rPr>
            </w:pPr>
            <w:r>
              <w:rPr>
                <w:rFonts w:hint="eastAsia" w:ascii="宋体" w:hAnsi="宋体"/>
                <w:color w:val="auto"/>
                <w:sz w:val="24"/>
                <w:szCs w:val="28"/>
                <w:highlight w:val="none"/>
              </w:rPr>
              <w:t>投标授权书</w:t>
            </w:r>
          </w:p>
        </w:tc>
        <w:tc>
          <w:tcPr>
            <w:tcW w:w="3008" w:type="dxa"/>
            <w:tcBorders>
              <w:bottom w:val="single" w:color="auto" w:sz="4" w:space="0"/>
            </w:tcBorders>
            <w:noWrap w:val="0"/>
            <w:vAlign w:val="center"/>
          </w:tcPr>
          <w:p w14:paraId="6EDA7FEE">
            <w:pPr>
              <w:spacing w:line="420" w:lineRule="exact"/>
              <w:ind w:right="-11" w:rightChars="0"/>
              <w:jc w:val="center"/>
              <w:rPr>
                <w:rFonts w:hint="eastAsia" w:ascii="宋体" w:hAnsi="宋体"/>
                <w:color w:val="auto"/>
                <w:sz w:val="24"/>
                <w:szCs w:val="24"/>
                <w:highlight w:val="none"/>
              </w:rPr>
            </w:pPr>
            <w:r>
              <w:rPr>
                <w:rFonts w:hint="eastAsia" w:ascii="宋体" w:hAnsi="宋体"/>
                <w:color w:val="auto"/>
                <w:sz w:val="24"/>
                <w:szCs w:val="28"/>
                <w:highlight w:val="none"/>
              </w:rPr>
              <w:t>符合</w:t>
            </w:r>
            <w:r>
              <w:rPr>
                <w:rFonts w:hint="eastAsia" w:ascii="宋体" w:hAnsi="宋体"/>
                <w:color w:val="auto"/>
                <w:sz w:val="24"/>
                <w:szCs w:val="28"/>
                <w:highlight w:val="none"/>
                <w:lang w:eastAsia="zh-CN"/>
              </w:rPr>
              <w:t>采购文件</w:t>
            </w:r>
            <w:r>
              <w:rPr>
                <w:rFonts w:hint="eastAsia" w:ascii="宋体" w:hAnsi="宋体"/>
                <w:color w:val="auto"/>
                <w:sz w:val="24"/>
                <w:szCs w:val="28"/>
                <w:highlight w:val="none"/>
              </w:rPr>
              <w:t>要求</w:t>
            </w:r>
          </w:p>
        </w:tc>
        <w:tc>
          <w:tcPr>
            <w:tcW w:w="819" w:type="dxa"/>
            <w:tcBorders>
              <w:bottom w:val="single" w:color="auto" w:sz="4" w:space="0"/>
            </w:tcBorders>
            <w:noWrap w:val="0"/>
            <w:vAlign w:val="center"/>
          </w:tcPr>
          <w:p w14:paraId="09C246EA">
            <w:pPr>
              <w:adjustRightInd w:val="0"/>
              <w:snapToGrid w:val="0"/>
              <w:spacing w:line="420" w:lineRule="exact"/>
              <w:ind w:right="-11" w:rightChars="0"/>
              <w:jc w:val="center"/>
              <w:rPr>
                <w:rFonts w:hint="eastAsia" w:ascii="宋体" w:hAnsi="宋体"/>
                <w:color w:val="auto"/>
                <w:sz w:val="24"/>
                <w:szCs w:val="24"/>
                <w:highlight w:val="none"/>
              </w:rPr>
            </w:pPr>
          </w:p>
        </w:tc>
        <w:tc>
          <w:tcPr>
            <w:tcW w:w="2926" w:type="dxa"/>
            <w:tcBorders>
              <w:bottom w:val="single" w:color="auto" w:sz="4" w:space="0"/>
            </w:tcBorders>
            <w:noWrap w:val="0"/>
            <w:vAlign w:val="center"/>
          </w:tcPr>
          <w:p w14:paraId="678CE439">
            <w:pPr>
              <w:adjustRightInd w:val="0"/>
              <w:snapToGrid w:val="0"/>
              <w:spacing w:line="420" w:lineRule="exact"/>
              <w:ind w:right="-11" w:rightChars="0"/>
              <w:jc w:val="center"/>
              <w:rPr>
                <w:rFonts w:hint="eastAsia" w:ascii="宋体" w:hAnsi="宋体"/>
                <w:color w:val="auto"/>
                <w:sz w:val="24"/>
                <w:szCs w:val="24"/>
                <w:highlight w:val="none"/>
              </w:rPr>
            </w:pPr>
            <w:r>
              <w:rPr>
                <w:rFonts w:hint="eastAsia" w:ascii="宋体" w:hAnsi="宋体"/>
                <w:color w:val="auto"/>
                <w:sz w:val="24"/>
                <w:highlight w:val="none"/>
              </w:rPr>
              <w:t>详见第七章投标文件格式“投标授权书”</w:t>
            </w:r>
          </w:p>
        </w:tc>
      </w:tr>
      <w:tr w14:paraId="365D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1F0ED5C">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897" w:type="dxa"/>
            <w:noWrap w:val="0"/>
            <w:vAlign w:val="center"/>
          </w:tcPr>
          <w:p w14:paraId="07D356C1">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4"/>
                <w:highlight w:val="none"/>
              </w:rPr>
              <w:t>营业执照</w:t>
            </w:r>
          </w:p>
        </w:tc>
        <w:tc>
          <w:tcPr>
            <w:tcW w:w="3008" w:type="dxa"/>
            <w:noWrap w:val="0"/>
            <w:vAlign w:val="center"/>
          </w:tcPr>
          <w:p w14:paraId="566D9E8D">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4"/>
                <w:highlight w:val="none"/>
              </w:rPr>
              <w:t>合法有效</w:t>
            </w:r>
          </w:p>
        </w:tc>
        <w:tc>
          <w:tcPr>
            <w:tcW w:w="819" w:type="dxa"/>
            <w:noWrap w:val="0"/>
            <w:vAlign w:val="center"/>
          </w:tcPr>
          <w:p w14:paraId="6A38969D">
            <w:pPr>
              <w:adjustRightInd w:val="0"/>
              <w:snapToGrid w:val="0"/>
              <w:spacing w:line="420" w:lineRule="exact"/>
              <w:ind w:right="-11" w:rightChars="0"/>
              <w:jc w:val="center"/>
              <w:rPr>
                <w:rFonts w:hint="eastAsia" w:ascii="宋体" w:hAnsi="宋体"/>
                <w:color w:val="auto"/>
                <w:sz w:val="24"/>
                <w:highlight w:val="none"/>
              </w:rPr>
            </w:pPr>
          </w:p>
        </w:tc>
        <w:tc>
          <w:tcPr>
            <w:tcW w:w="2926" w:type="dxa"/>
            <w:noWrap w:val="0"/>
            <w:vAlign w:val="center"/>
          </w:tcPr>
          <w:p w14:paraId="7007A150">
            <w:pPr>
              <w:adjustRightInd w:val="0"/>
              <w:snapToGrid w:val="0"/>
              <w:spacing w:line="420" w:lineRule="exact"/>
              <w:ind w:right="-11" w:rightChars="0"/>
              <w:jc w:val="center"/>
              <w:rPr>
                <w:rFonts w:hint="eastAsia" w:ascii="宋体" w:hAnsi="宋体"/>
                <w:color w:val="auto"/>
                <w:sz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r>
              <w:rPr>
                <w:rFonts w:hint="eastAsia" w:ascii="宋体" w:hAnsi="宋体"/>
                <w:bCs/>
                <w:color w:val="auto"/>
                <w:sz w:val="24"/>
                <w:szCs w:val="24"/>
                <w:highlight w:val="none"/>
              </w:rPr>
              <w:t>联合体投标的，联合体各方均须提供。</w:t>
            </w:r>
          </w:p>
        </w:tc>
      </w:tr>
      <w:tr w14:paraId="7794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93F6797">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c>
          <w:tcPr>
            <w:tcW w:w="1897" w:type="dxa"/>
            <w:noWrap w:val="0"/>
            <w:vAlign w:val="center"/>
          </w:tcPr>
          <w:p w14:paraId="617CD64C">
            <w:pPr>
              <w:spacing w:line="420" w:lineRule="exact"/>
              <w:ind w:right="-11" w:rightChars="0"/>
              <w:jc w:val="center"/>
              <w:rPr>
                <w:rFonts w:hint="eastAsia" w:ascii="宋体" w:hAnsi="宋体"/>
                <w:color w:val="auto"/>
                <w:sz w:val="24"/>
                <w:szCs w:val="24"/>
                <w:highlight w:val="none"/>
              </w:rPr>
            </w:pPr>
            <w:r>
              <w:rPr>
                <w:rFonts w:hint="eastAsia" w:ascii="宋体" w:hAnsi="宋体"/>
                <w:color w:val="auto"/>
                <w:sz w:val="24"/>
                <w:szCs w:val="24"/>
                <w:highlight w:val="none"/>
              </w:rPr>
              <w:t>业绩</w:t>
            </w:r>
          </w:p>
        </w:tc>
        <w:tc>
          <w:tcPr>
            <w:tcW w:w="3008" w:type="dxa"/>
            <w:noWrap w:val="0"/>
            <w:vAlign w:val="center"/>
          </w:tcPr>
          <w:p w14:paraId="2EC70535">
            <w:pPr>
              <w:spacing w:line="420" w:lineRule="exact"/>
              <w:ind w:right="-11" w:rightChars="0"/>
              <w:jc w:val="center"/>
              <w:rPr>
                <w:rFonts w:hint="eastAsia" w:ascii="宋体" w:hAnsi="宋体"/>
                <w:color w:val="auto"/>
                <w:sz w:val="24"/>
                <w:szCs w:val="28"/>
                <w:highlight w:val="none"/>
              </w:rPr>
            </w:pPr>
            <w:r>
              <w:rPr>
                <w:rFonts w:hint="eastAsia" w:ascii="宋体" w:hAnsi="宋体"/>
                <w:color w:val="auto"/>
                <w:sz w:val="24"/>
                <w:szCs w:val="24"/>
                <w:highlight w:val="none"/>
              </w:rPr>
              <w:t>符合招标公告要求</w:t>
            </w:r>
          </w:p>
        </w:tc>
        <w:tc>
          <w:tcPr>
            <w:tcW w:w="819" w:type="dxa"/>
            <w:noWrap w:val="0"/>
            <w:vAlign w:val="center"/>
          </w:tcPr>
          <w:p w14:paraId="364A0057">
            <w:pPr>
              <w:adjustRightInd w:val="0"/>
              <w:snapToGrid w:val="0"/>
              <w:spacing w:line="420" w:lineRule="exact"/>
              <w:ind w:right="-11" w:rightChars="0"/>
              <w:jc w:val="center"/>
              <w:rPr>
                <w:rFonts w:ascii="宋体" w:hAnsi="宋体"/>
                <w:color w:val="auto"/>
                <w:sz w:val="24"/>
                <w:highlight w:val="none"/>
              </w:rPr>
            </w:pPr>
          </w:p>
        </w:tc>
        <w:tc>
          <w:tcPr>
            <w:tcW w:w="2926" w:type="dxa"/>
            <w:noWrap w:val="0"/>
            <w:vAlign w:val="center"/>
          </w:tcPr>
          <w:p w14:paraId="3239B9B1">
            <w:pPr>
              <w:adjustRightInd w:val="0"/>
              <w:snapToGrid w:val="0"/>
              <w:spacing w:line="360" w:lineRule="auto"/>
              <w:ind w:right="-10" w:rightChars="0"/>
              <w:jc w:val="center"/>
              <w:rPr>
                <w:rFonts w:hint="eastAsia" w:ascii="宋体" w:hAnsi="宋体"/>
                <w:color w:val="auto"/>
                <w:sz w:val="24"/>
                <w:szCs w:val="24"/>
                <w:highlight w:val="none"/>
              </w:rPr>
            </w:pPr>
            <w:r>
              <w:rPr>
                <w:rFonts w:hint="eastAsia" w:ascii="宋体" w:hAnsi="宋体"/>
                <w:color w:val="auto"/>
                <w:sz w:val="24"/>
                <w:szCs w:val="24"/>
                <w:highlight w:val="none"/>
              </w:rPr>
              <w:t>详见投标人须知前附表</w:t>
            </w:r>
          </w:p>
        </w:tc>
      </w:tr>
      <w:tr w14:paraId="07A5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08E16EE">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5</w:t>
            </w:r>
          </w:p>
        </w:tc>
        <w:tc>
          <w:tcPr>
            <w:tcW w:w="1897" w:type="dxa"/>
            <w:noWrap w:val="0"/>
            <w:vAlign w:val="center"/>
          </w:tcPr>
          <w:p w14:paraId="63C5F67D">
            <w:pPr>
              <w:spacing w:after="50" w:line="360" w:lineRule="auto"/>
              <w:ind w:right="-10"/>
              <w:jc w:val="center"/>
              <w:rPr>
                <w:rFonts w:ascii="宋体" w:hAnsi="宋体"/>
                <w:color w:val="auto"/>
                <w:sz w:val="24"/>
                <w:szCs w:val="28"/>
                <w:highlight w:val="none"/>
              </w:rPr>
            </w:pPr>
            <w:r>
              <w:rPr>
                <w:rFonts w:hint="eastAsia" w:ascii="宋体" w:hAnsi="宋体"/>
                <w:color w:val="auto"/>
                <w:sz w:val="24"/>
                <w:szCs w:val="24"/>
                <w:highlight w:val="none"/>
              </w:rPr>
              <w:t>投标人信用承诺</w:t>
            </w:r>
          </w:p>
        </w:tc>
        <w:tc>
          <w:tcPr>
            <w:tcW w:w="3008" w:type="dxa"/>
            <w:noWrap w:val="0"/>
            <w:vAlign w:val="center"/>
          </w:tcPr>
          <w:p w14:paraId="40FACFCA">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w:t>
            </w:r>
            <w:r>
              <w:rPr>
                <w:rFonts w:hint="eastAsia" w:ascii="宋体" w:hAnsi="宋体"/>
                <w:color w:val="auto"/>
                <w:sz w:val="24"/>
                <w:szCs w:val="28"/>
                <w:highlight w:val="none"/>
                <w:lang w:eastAsia="zh-CN"/>
              </w:rPr>
              <w:t>采购文件</w:t>
            </w:r>
            <w:r>
              <w:rPr>
                <w:rFonts w:hint="eastAsia" w:ascii="宋体" w:hAnsi="宋体"/>
                <w:color w:val="auto"/>
                <w:sz w:val="24"/>
                <w:szCs w:val="28"/>
                <w:highlight w:val="none"/>
              </w:rPr>
              <w:t>要求</w:t>
            </w:r>
          </w:p>
        </w:tc>
        <w:tc>
          <w:tcPr>
            <w:tcW w:w="819" w:type="dxa"/>
            <w:noWrap w:val="0"/>
            <w:vAlign w:val="center"/>
          </w:tcPr>
          <w:p w14:paraId="70F25EBA">
            <w:pPr>
              <w:adjustRightInd w:val="0"/>
              <w:snapToGrid w:val="0"/>
              <w:spacing w:line="360" w:lineRule="auto"/>
              <w:ind w:right="-10"/>
              <w:jc w:val="center"/>
              <w:rPr>
                <w:rFonts w:ascii="宋体" w:hAnsi="宋体"/>
                <w:color w:val="auto"/>
                <w:sz w:val="24"/>
                <w:highlight w:val="none"/>
              </w:rPr>
            </w:pPr>
          </w:p>
        </w:tc>
        <w:tc>
          <w:tcPr>
            <w:tcW w:w="2926" w:type="dxa"/>
            <w:noWrap w:val="0"/>
            <w:vAlign w:val="center"/>
          </w:tcPr>
          <w:p w14:paraId="77187EBA">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szCs w:val="24"/>
                <w:highlight w:val="none"/>
              </w:rPr>
              <w:t>详见第七章投标文件格式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联合体投标的，联合体各方均须承诺。</w:t>
            </w:r>
          </w:p>
        </w:tc>
      </w:tr>
      <w:tr w14:paraId="2491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2A955E7">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1897" w:type="dxa"/>
            <w:noWrap w:val="0"/>
            <w:vAlign w:val="center"/>
          </w:tcPr>
          <w:p w14:paraId="4AE0DBE2">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标书响应情况</w:t>
            </w:r>
          </w:p>
        </w:tc>
        <w:tc>
          <w:tcPr>
            <w:tcW w:w="3008" w:type="dxa"/>
            <w:noWrap w:val="0"/>
            <w:vAlign w:val="center"/>
          </w:tcPr>
          <w:p w14:paraId="3041B445">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付款响应、服务期限响应</w:t>
            </w:r>
          </w:p>
        </w:tc>
        <w:tc>
          <w:tcPr>
            <w:tcW w:w="819" w:type="dxa"/>
            <w:noWrap w:val="0"/>
            <w:vAlign w:val="center"/>
          </w:tcPr>
          <w:p w14:paraId="49E6485C">
            <w:pPr>
              <w:adjustRightInd w:val="0"/>
              <w:snapToGrid w:val="0"/>
              <w:spacing w:line="420" w:lineRule="exact"/>
              <w:ind w:right="-11"/>
              <w:jc w:val="center"/>
              <w:rPr>
                <w:rFonts w:hint="eastAsia" w:ascii="宋体" w:hAnsi="宋体"/>
                <w:color w:val="auto"/>
                <w:sz w:val="24"/>
                <w:highlight w:val="none"/>
              </w:rPr>
            </w:pPr>
          </w:p>
        </w:tc>
        <w:tc>
          <w:tcPr>
            <w:tcW w:w="2926" w:type="dxa"/>
            <w:noWrap w:val="0"/>
            <w:vAlign w:val="center"/>
          </w:tcPr>
          <w:p w14:paraId="75B61AEE">
            <w:pPr>
              <w:adjustRightInd w:val="0"/>
              <w:snapToGrid w:val="0"/>
              <w:spacing w:line="420" w:lineRule="exact"/>
              <w:ind w:right="-11"/>
              <w:jc w:val="center"/>
              <w:rPr>
                <w:rFonts w:hint="eastAsia" w:ascii="宋体" w:hAnsi="宋体"/>
                <w:color w:val="auto"/>
                <w:sz w:val="24"/>
                <w:highlight w:val="none"/>
              </w:rPr>
            </w:pPr>
          </w:p>
        </w:tc>
      </w:tr>
      <w:tr w14:paraId="713E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70A6B0F">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p>
        </w:tc>
        <w:tc>
          <w:tcPr>
            <w:tcW w:w="1897" w:type="dxa"/>
            <w:noWrap w:val="0"/>
            <w:vAlign w:val="center"/>
          </w:tcPr>
          <w:p w14:paraId="6AE5A7FC">
            <w:pPr>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标书规范性</w:t>
            </w:r>
          </w:p>
        </w:tc>
        <w:tc>
          <w:tcPr>
            <w:tcW w:w="3008" w:type="dxa"/>
            <w:noWrap w:val="0"/>
            <w:vAlign w:val="center"/>
          </w:tcPr>
          <w:p w14:paraId="64A2712D">
            <w:pPr>
              <w:pStyle w:val="84"/>
              <w:pBdr>
                <w:bottom w:val="none" w:color="auto" w:sz="0" w:space="0"/>
              </w:pBdr>
              <w:tabs>
                <w:tab w:val="clear" w:pos="4153"/>
                <w:tab w:val="clear" w:pos="8306"/>
              </w:tabs>
              <w:adjustRightInd/>
              <w:spacing w:line="420" w:lineRule="exact"/>
              <w:ind w:right="-11"/>
              <w:jc w:val="both"/>
              <w:textAlignment w:val="auto"/>
              <w:rPr>
                <w:rFonts w:hint="eastAsia"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19" w:type="dxa"/>
            <w:noWrap w:val="0"/>
            <w:vAlign w:val="center"/>
          </w:tcPr>
          <w:p w14:paraId="5BF664C2">
            <w:pPr>
              <w:adjustRightInd w:val="0"/>
              <w:snapToGrid w:val="0"/>
              <w:spacing w:line="420" w:lineRule="exact"/>
              <w:ind w:right="-11"/>
              <w:jc w:val="center"/>
              <w:rPr>
                <w:rFonts w:hint="eastAsia" w:ascii="宋体" w:hAnsi="宋体"/>
                <w:color w:val="auto"/>
                <w:sz w:val="24"/>
                <w:highlight w:val="none"/>
              </w:rPr>
            </w:pPr>
          </w:p>
        </w:tc>
        <w:tc>
          <w:tcPr>
            <w:tcW w:w="2926" w:type="dxa"/>
            <w:noWrap w:val="0"/>
            <w:vAlign w:val="center"/>
          </w:tcPr>
          <w:p w14:paraId="05294091">
            <w:pPr>
              <w:adjustRightInd w:val="0"/>
              <w:snapToGrid w:val="0"/>
              <w:spacing w:line="420" w:lineRule="exact"/>
              <w:ind w:right="-11"/>
              <w:jc w:val="center"/>
              <w:rPr>
                <w:rFonts w:hint="eastAsia" w:ascii="宋体" w:hAnsi="宋体"/>
                <w:color w:val="auto"/>
                <w:sz w:val="24"/>
                <w:highlight w:val="none"/>
              </w:rPr>
            </w:pPr>
          </w:p>
        </w:tc>
      </w:tr>
      <w:tr w14:paraId="7FF5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7089202">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8</w:t>
            </w:r>
          </w:p>
        </w:tc>
        <w:tc>
          <w:tcPr>
            <w:tcW w:w="1897" w:type="dxa"/>
            <w:noWrap w:val="0"/>
            <w:vAlign w:val="center"/>
          </w:tcPr>
          <w:p w14:paraId="4BF61798">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其他要求</w:t>
            </w:r>
          </w:p>
        </w:tc>
        <w:tc>
          <w:tcPr>
            <w:tcW w:w="3008" w:type="dxa"/>
            <w:noWrap w:val="0"/>
            <w:vAlign w:val="center"/>
          </w:tcPr>
          <w:p w14:paraId="50E025E2">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上述指标中未列出，但国家相关法律法规或</w:t>
            </w:r>
            <w:r>
              <w:rPr>
                <w:rFonts w:hint="eastAsia" w:ascii="宋体" w:hAnsi="宋体"/>
                <w:color w:val="auto"/>
                <w:sz w:val="24"/>
                <w:szCs w:val="28"/>
                <w:highlight w:val="none"/>
                <w:lang w:eastAsia="zh-CN"/>
              </w:rPr>
              <w:t>采购文件</w:t>
            </w:r>
            <w:r>
              <w:rPr>
                <w:rFonts w:hint="eastAsia" w:ascii="宋体" w:hAnsi="宋体"/>
                <w:color w:val="auto"/>
                <w:sz w:val="24"/>
                <w:szCs w:val="28"/>
                <w:highlight w:val="none"/>
              </w:rPr>
              <w:t>有明确规定的</w:t>
            </w:r>
          </w:p>
        </w:tc>
        <w:tc>
          <w:tcPr>
            <w:tcW w:w="819" w:type="dxa"/>
            <w:noWrap w:val="0"/>
            <w:vAlign w:val="center"/>
          </w:tcPr>
          <w:p w14:paraId="11365000">
            <w:pPr>
              <w:adjustRightInd w:val="0"/>
              <w:snapToGrid w:val="0"/>
              <w:spacing w:line="420" w:lineRule="exact"/>
              <w:ind w:right="-11"/>
              <w:jc w:val="center"/>
              <w:rPr>
                <w:rFonts w:hint="eastAsia" w:ascii="宋体" w:hAnsi="宋体"/>
                <w:color w:val="auto"/>
                <w:sz w:val="24"/>
                <w:highlight w:val="none"/>
              </w:rPr>
            </w:pPr>
          </w:p>
        </w:tc>
        <w:tc>
          <w:tcPr>
            <w:tcW w:w="2926" w:type="dxa"/>
            <w:noWrap w:val="0"/>
            <w:vAlign w:val="center"/>
          </w:tcPr>
          <w:p w14:paraId="0AC99F7C">
            <w:pPr>
              <w:adjustRightInd w:val="0"/>
              <w:snapToGrid w:val="0"/>
              <w:spacing w:line="420" w:lineRule="exact"/>
              <w:ind w:right="-11"/>
              <w:jc w:val="center"/>
              <w:rPr>
                <w:rFonts w:hint="eastAsia" w:ascii="宋体" w:hAnsi="宋体"/>
                <w:color w:val="auto"/>
                <w:sz w:val="24"/>
                <w:highlight w:val="none"/>
              </w:rPr>
            </w:pPr>
          </w:p>
        </w:tc>
      </w:tr>
      <w:tr w14:paraId="2D5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0" w:type="dxa"/>
            <w:gridSpan w:val="5"/>
            <w:noWrap w:val="0"/>
            <w:vAlign w:val="center"/>
          </w:tcPr>
          <w:p w14:paraId="06F0CAC6">
            <w:pPr>
              <w:adjustRightInd w:val="0"/>
              <w:snapToGrid w:val="0"/>
              <w:spacing w:line="360" w:lineRule="auto"/>
              <w:ind w:right="-10"/>
              <w:jc w:val="left"/>
              <w:rPr>
                <w:rFonts w:hint="eastAsia" w:ascii="宋体" w:hAnsi="宋体"/>
                <w:color w:val="auto"/>
                <w:sz w:val="24"/>
                <w:highlight w:val="none"/>
              </w:rPr>
            </w:pPr>
            <w:r>
              <w:rPr>
                <w:rFonts w:hint="eastAsia" w:ascii="宋体" w:hAnsi="宋体"/>
                <w:color w:val="auto"/>
                <w:sz w:val="24"/>
                <w:highlight w:val="none"/>
                <w:lang w:eastAsia="zh-CN"/>
              </w:rPr>
              <w:t>资格审核</w:t>
            </w:r>
            <w:r>
              <w:rPr>
                <w:rFonts w:hint="eastAsia" w:ascii="宋体" w:hAnsi="宋体"/>
                <w:color w:val="auto"/>
                <w:sz w:val="24"/>
                <w:highlight w:val="none"/>
              </w:rPr>
              <w:t>指标通过标准：投标人必须通过上述全部指标。</w:t>
            </w:r>
          </w:p>
          <w:p w14:paraId="71BE47FD">
            <w:pPr>
              <w:adjustRightInd w:val="0"/>
              <w:snapToGrid w:val="0"/>
              <w:spacing w:line="420" w:lineRule="exact"/>
              <w:ind w:right="-11"/>
              <w:jc w:val="left"/>
              <w:rPr>
                <w:rFonts w:hint="eastAsia" w:ascii="宋体" w:hAnsi="宋体"/>
                <w:color w:val="auto"/>
                <w:sz w:val="24"/>
                <w:highlight w:val="none"/>
              </w:rPr>
            </w:pPr>
            <w:r>
              <w:rPr>
                <w:rFonts w:hint="eastAsia" w:ascii="宋体" w:hAnsi="宋体"/>
                <w:color w:val="auto"/>
                <w:sz w:val="24"/>
                <w:highlight w:val="none"/>
              </w:rPr>
              <w:t>评标委员会根据表中所列各项指标对投标人是否为有效标进行评审，未列入上表中的指标不得作为废标依据。</w:t>
            </w:r>
          </w:p>
        </w:tc>
      </w:tr>
    </w:tbl>
    <w:p w14:paraId="69DB8E69">
      <w:pPr>
        <w:widowControl w:val="0"/>
        <w:numPr>
          <w:ilvl w:val="0"/>
          <w:numId w:val="0"/>
        </w:numPr>
        <w:adjustRightInd w:val="0"/>
        <w:snapToGrid w:val="0"/>
        <w:spacing w:line="360" w:lineRule="auto"/>
        <w:ind w:right="-10" w:rightChars="0"/>
        <w:jc w:val="center"/>
        <w:rPr>
          <w:rFonts w:hint="eastAsia" w:ascii="宋体" w:hAnsi="宋体"/>
          <w:color w:val="auto"/>
          <w:sz w:val="24"/>
          <w:szCs w:val="22"/>
          <w:highlight w:val="none"/>
          <w:lang w:eastAsia="zh-CN"/>
        </w:rPr>
      </w:pPr>
    </w:p>
    <w:p w14:paraId="17C31F11">
      <w:pPr>
        <w:spacing w:line="360" w:lineRule="auto"/>
        <w:rPr>
          <w:rFonts w:hint="eastAsia" w:ascii="宋体" w:hAnsi="宋体"/>
          <w:color w:val="auto"/>
          <w:sz w:val="24"/>
          <w:szCs w:val="24"/>
          <w:highlight w:val="none"/>
        </w:rPr>
      </w:pPr>
    </w:p>
    <w:p w14:paraId="2D2F53D0">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第九条</w:t>
      </w:r>
      <w:r>
        <w:rPr>
          <w:rFonts w:hint="eastAsia" w:ascii="宋体" w:hAnsi="宋体"/>
          <w:bCs/>
          <w:color w:val="auto"/>
          <w:sz w:val="24"/>
          <w:highlight w:val="none"/>
        </w:rPr>
        <w:t xml:space="preserve"> 评标委员会在评标过程中发现的问题，应当及时作出处理或者向招标人提出处理建议，并作书面记录。</w:t>
      </w:r>
    </w:p>
    <w:p w14:paraId="498BBD63">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第十条</w:t>
      </w:r>
      <w:r>
        <w:rPr>
          <w:rFonts w:hint="eastAsia" w:ascii="宋体" w:hAnsi="宋体"/>
          <w:bCs/>
          <w:color w:val="auto"/>
          <w:sz w:val="24"/>
          <w:highlight w:val="none"/>
        </w:rPr>
        <w:t xml:space="preserve"> 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0469D282">
      <w:pPr>
        <w:adjustRightInd w:val="0"/>
        <w:snapToGrid w:val="0"/>
        <w:spacing w:line="360" w:lineRule="auto"/>
        <w:ind w:right="-10" w:firstLine="422" w:firstLineChars="175"/>
        <w:rPr>
          <w:rFonts w:ascii="宋体" w:hAnsi="宋体"/>
          <w:bCs/>
          <w:color w:val="auto"/>
          <w:sz w:val="24"/>
          <w:highlight w:val="none"/>
        </w:rPr>
      </w:pPr>
      <w:r>
        <w:rPr>
          <w:rFonts w:hint="eastAsia" w:ascii="宋体" w:hAnsi="宋体"/>
          <w:b/>
          <w:color w:val="auto"/>
          <w:sz w:val="24"/>
          <w:highlight w:val="none"/>
        </w:rPr>
        <w:t>第十一条</w:t>
      </w:r>
      <w:r>
        <w:rPr>
          <w:rFonts w:hint="eastAsia" w:ascii="宋体" w:hAnsi="宋体"/>
          <w:bCs/>
          <w:color w:val="auto"/>
          <w:sz w:val="24"/>
          <w:highlight w:val="none"/>
        </w:rPr>
        <w:t xml:space="preserve"> 评标委员会和评标工作人员应严格遵守国家的法律、法规和规章制度；严格按照本次</w:t>
      </w:r>
      <w:r>
        <w:rPr>
          <w:rFonts w:hint="eastAsia" w:ascii="宋体" w:hAnsi="宋体"/>
          <w:bCs/>
          <w:color w:val="auto"/>
          <w:sz w:val="24"/>
          <w:highlight w:val="none"/>
          <w:lang w:eastAsia="zh-CN"/>
        </w:rPr>
        <w:t>采购文件</w:t>
      </w:r>
      <w:r>
        <w:rPr>
          <w:rFonts w:hint="eastAsia" w:ascii="宋体" w:hAnsi="宋体"/>
          <w:bCs/>
          <w:color w:val="auto"/>
          <w:sz w:val="24"/>
          <w:highlight w:val="none"/>
        </w:rPr>
        <w:t>进行评标；公正廉洁、不徇私情，不得损害国家利益；保护招、投标人的合法权益。</w:t>
      </w:r>
    </w:p>
    <w:p w14:paraId="5D55CC9B">
      <w:pPr>
        <w:pStyle w:val="22"/>
        <w:spacing w:line="360" w:lineRule="auto"/>
        <w:ind w:right="-10" w:firstLine="482"/>
        <w:rPr>
          <w:rFonts w:hint="eastAsia" w:ascii="宋体" w:hAnsi="宋体" w:eastAsia="宋体"/>
          <w:bCs/>
          <w:color w:val="auto"/>
          <w:sz w:val="24"/>
          <w:highlight w:val="none"/>
        </w:rPr>
      </w:pPr>
      <w:r>
        <w:rPr>
          <w:rFonts w:hint="eastAsia" w:ascii="宋体" w:hAnsi="宋体" w:eastAsia="宋体"/>
          <w:b/>
          <w:color w:val="auto"/>
          <w:sz w:val="24"/>
          <w:highlight w:val="none"/>
        </w:rPr>
        <w:t>第十二条</w:t>
      </w:r>
      <w:r>
        <w:rPr>
          <w:rFonts w:hint="eastAsia" w:ascii="宋体" w:hAnsi="宋体" w:eastAsia="宋体"/>
          <w:bCs/>
          <w:color w:val="auto"/>
          <w:sz w:val="24"/>
          <w:highlight w:val="none"/>
        </w:rPr>
        <w:t xml:space="preserve"> 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14:paraId="0E97B87F">
      <w:pPr>
        <w:snapToGrid w:val="0"/>
        <w:spacing w:line="560" w:lineRule="exact"/>
        <w:rPr>
          <w:rFonts w:hint="eastAsia"/>
          <w:b/>
          <w:color w:val="auto"/>
          <w:sz w:val="28"/>
          <w:szCs w:val="28"/>
          <w:highlight w:val="none"/>
        </w:rPr>
      </w:pPr>
    </w:p>
    <w:p w14:paraId="78D7AB0B">
      <w:pPr>
        <w:pStyle w:val="4"/>
        <w:spacing w:before="0" w:after="0" w:line="360" w:lineRule="auto"/>
        <w:ind w:firstLine="643" w:firstLineChars="200"/>
        <w:rPr>
          <w:rFonts w:hint="eastAsia" w:hAnsi="宋体"/>
          <w:color w:val="auto"/>
          <w:sz w:val="24"/>
          <w:szCs w:val="24"/>
          <w:highlight w:val="none"/>
        </w:rPr>
      </w:pPr>
      <w:r>
        <w:rPr>
          <w:rFonts w:ascii="Times New Roman" w:eastAsia="黑体"/>
          <w:color w:val="000000"/>
          <w:highlight w:val="none"/>
        </w:rPr>
        <w:br w:type="page"/>
      </w:r>
      <w:r>
        <w:rPr>
          <w:rFonts w:hint="eastAsia" w:hAnsi="宋体"/>
          <w:color w:val="auto"/>
          <w:sz w:val="24"/>
          <w:szCs w:val="24"/>
          <w:highlight w:val="none"/>
        </w:rPr>
        <w:t>第</w:t>
      </w:r>
      <w:r>
        <w:rPr>
          <w:rFonts w:hint="eastAsia" w:hAnsi="宋体"/>
          <w:color w:val="auto"/>
          <w:sz w:val="24"/>
          <w:szCs w:val="24"/>
          <w:highlight w:val="none"/>
          <w:lang w:eastAsia="zh-CN"/>
        </w:rPr>
        <w:t>四</w:t>
      </w:r>
      <w:r>
        <w:rPr>
          <w:rFonts w:hint="eastAsia" w:hAnsi="宋体"/>
          <w:color w:val="auto"/>
          <w:sz w:val="24"/>
          <w:szCs w:val="24"/>
          <w:highlight w:val="none"/>
        </w:rPr>
        <w:t>章 开标与评标</w:t>
      </w:r>
    </w:p>
    <w:p w14:paraId="17AE2E7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一、开标</w:t>
      </w:r>
    </w:p>
    <w:p w14:paraId="516CADBD">
      <w:pPr>
        <w:spacing w:line="440" w:lineRule="exact"/>
        <w:ind w:firstLine="55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招标人</w:t>
      </w:r>
      <w:r>
        <w:rPr>
          <w:rFonts w:hint="eastAsia" w:ascii="宋体" w:hAnsi="宋体"/>
          <w:color w:val="auto"/>
          <w:sz w:val="24"/>
          <w:highlight w:val="none"/>
        </w:rPr>
        <w:t>将在投标人须知前附表规定的时间和地点组织公开开标。</w:t>
      </w:r>
    </w:p>
    <w:p w14:paraId="4C6EB4C0">
      <w:pPr>
        <w:spacing w:line="440" w:lineRule="exact"/>
        <w:ind w:firstLine="550"/>
        <w:rPr>
          <w:rFonts w:hint="eastAsia" w:ascii="宋体" w:hAnsi="宋体"/>
          <w:bCs/>
          <w:color w:val="auto"/>
          <w:sz w:val="24"/>
          <w:highlight w:val="none"/>
        </w:rPr>
      </w:pPr>
      <w:r>
        <w:rPr>
          <w:rFonts w:hint="eastAsia" w:ascii="宋体" w:hAnsi="宋体"/>
          <w:bCs/>
          <w:color w:val="auto"/>
          <w:sz w:val="24"/>
          <w:highlight w:val="none"/>
        </w:rPr>
        <w:t>2、开标前，</w:t>
      </w:r>
      <w:r>
        <w:rPr>
          <w:rFonts w:hint="eastAsia" w:ascii="宋体" w:hAnsi="宋体"/>
          <w:bCs/>
          <w:color w:val="auto"/>
          <w:sz w:val="24"/>
          <w:highlight w:val="none"/>
          <w:lang w:eastAsia="zh-CN"/>
        </w:rPr>
        <w:t>招标人</w:t>
      </w:r>
      <w:r>
        <w:rPr>
          <w:rFonts w:hint="eastAsia" w:ascii="宋体" w:hAnsi="宋体"/>
          <w:bCs/>
          <w:color w:val="auto"/>
          <w:sz w:val="24"/>
          <w:highlight w:val="none"/>
        </w:rPr>
        <w:t>将会同监督人员或公证人员进行验标（检查投标文件密封情况），并宣布检查结果。确认无误后开标。</w:t>
      </w:r>
    </w:p>
    <w:p w14:paraId="3C54BE53">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3、</w:t>
      </w:r>
      <w:r>
        <w:rPr>
          <w:rFonts w:hint="eastAsia" w:ascii="宋体" w:hAnsi="宋体"/>
          <w:bCs/>
          <w:color w:val="auto"/>
          <w:sz w:val="24"/>
          <w:szCs w:val="24"/>
          <w:highlight w:val="none"/>
          <w:lang w:eastAsia="zh-CN"/>
        </w:rPr>
        <w:t>评标时对通过初步筛查的投标人首先</w:t>
      </w:r>
      <w:r>
        <w:rPr>
          <w:rFonts w:hint="eastAsia" w:ascii="宋体" w:hAnsi="宋体"/>
          <w:color w:val="auto"/>
          <w:sz w:val="24"/>
          <w:szCs w:val="24"/>
          <w:highlight w:val="none"/>
        </w:rPr>
        <w:t>计算有效值，对高于或等于有效值的，按评审对象报价由低到高的顺序先进行资格评审，然后进行商务评审和技术评审。</w:t>
      </w:r>
    </w:p>
    <w:p w14:paraId="1779BA9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4、商务标开标时，</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将当众宣读投标人名称、投标价格、书面修改和撤回投标的通知，以及</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认为合适的其它详细内容。只有在开标时唱出的优惠，评标时才予以考虑。</w:t>
      </w:r>
    </w:p>
    <w:p w14:paraId="4AF308C8">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5、在评审结束前，未得到</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允许，投标人授权代表不得离开开标现场。</w:t>
      </w:r>
    </w:p>
    <w:p w14:paraId="7E095CB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二、投标文件的澄清、说明或补正</w:t>
      </w:r>
    </w:p>
    <w:p w14:paraId="51F6E8A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218EE89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14:paraId="391BC76F">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4"/>
          <w:highlight w:val="none"/>
        </w:rPr>
        <w:t>3、</w:t>
      </w:r>
      <w:r>
        <w:rPr>
          <w:rFonts w:hint="eastAsia" w:ascii="宋体" w:hAnsi="宋体"/>
          <w:bCs/>
          <w:color w:val="auto"/>
          <w:sz w:val="24"/>
          <w:szCs w:val="24"/>
          <w:highlight w:val="none"/>
        </w:rPr>
        <w:t>开标一览表内容与投标文件中明细表内容不一致的，以开标一览表为准。</w:t>
      </w:r>
    </w:p>
    <w:p w14:paraId="56A4DAFD">
      <w:pPr>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三、评标</w:t>
      </w:r>
    </w:p>
    <w:p w14:paraId="47CD846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1、评委会将按照</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规定的评标办法对投标人进行评审。</w:t>
      </w:r>
    </w:p>
    <w:p w14:paraId="14862BF5">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eastAsia="zh-CN"/>
        </w:rPr>
        <w:t>资格审核</w:t>
      </w:r>
      <w:r>
        <w:rPr>
          <w:rFonts w:hint="eastAsia" w:ascii="宋体" w:hAnsi="宋体"/>
          <w:color w:val="auto"/>
          <w:sz w:val="24"/>
          <w:highlight w:val="none"/>
        </w:rPr>
        <w:t>时，评委会将首先审查投标文件是否实质上响应</w:t>
      </w:r>
      <w:r>
        <w:rPr>
          <w:rFonts w:hint="eastAsia" w:ascii="宋体" w:hAnsi="宋体"/>
          <w:color w:val="auto"/>
          <w:sz w:val="24"/>
          <w:highlight w:val="none"/>
          <w:lang w:eastAsia="zh-CN"/>
        </w:rPr>
        <w:t>采购文件</w:t>
      </w:r>
      <w:r>
        <w:rPr>
          <w:rFonts w:hint="eastAsia" w:ascii="宋体" w:hAnsi="宋体"/>
          <w:color w:val="auto"/>
          <w:sz w:val="24"/>
          <w:highlight w:val="none"/>
        </w:rPr>
        <w:t>的</w:t>
      </w:r>
      <w:r>
        <w:rPr>
          <w:rFonts w:hint="eastAsia" w:ascii="宋体" w:hAnsi="宋体"/>
          <w:color w:val="auto"/>
          <w:sz w:val="24"/>
          <w:highlight w:val="none"/>
          <w:lang w:eastAsia="zh-CN"/>
        </w:rPr>
        <w:t>资格审核</w:t>
      </w:r>
      <w:r>
        <w:rPr>
          <w:rFonts w:hint="eastAsia" w:ascii="宋体" w:hAnsi="宋体"/>
          <w:color w:val="auto"/>
          <w:sz w:val="24"/>
          <w:highlight w:val="none"/>
        </w:rPr>
        <w:t>指标要求。实质上响应的投标应与</w:t>
      </w:r>
      <w:r>
        <w:rPr>
          <w:rFonts w:hint="eastAsia" w:ascii="宋体" w:hAnsi="宋体"/>
          <w:color w:val="auto"/>
          <w:sz w:val="24"/>
          <w:highlight w:val="none"/>
          <w:lang w:eastAsia="zh-CN"/>
        </w:rPr>
        <w:t>采购文件</w:t>
      </w:r>
      <w:r>
        <w:rPr>
          <w:rFonts w:hint="eastAsia" w:ascii="宋体" w:hAnsi="宋体"/>
          <w:color w:val="auto"/>
          <w:sz w:val="24"/>
          <w:highlight w:val="none"/>
        </w:rPr>
        <w:t>的全部条款、条件相符，没有重大偏离或保留。所谓重大偏离或保留是指影响合同的质量等；或者在实质上与</w:t>
      </w:r>
      <w:r>
        <w:rPr>
          <w:rFonts w:hint="eastAsia" w:ascii="宋体" w:hAnsi="宋体"/>
          <w:color w:val="auto"/>
          <w:sz w:val="24"/>
          <w:highlight w:val="none"/>
          <w:lang w:eastAsia="zh-CN"/>
        </w:rPr>
        <w:t>采购文件</w:t>
      </w:r>
      <w:r>
        <w:rPr>
          <w:rFonts w:hint="eastAsia" w:ascii="宋体" w:hAnsi="宋体"/>
          <w:color w:val="auto"/>
          <w:sz w:val="24"/>
          <w:highlight w:val="none"/>
        </w:rPr>
        <w:t>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0A0B9FF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3、如果投标文件未通过</w:t>
      </w:r>
      <w:r>
        <w:rPr>
          <w:rFonts w:hint="eastAsia" w:ascii="宋体" w:hAnsi="宋体"/>
          <w:color w:val="auto"/>
          <w:sz w:val="24"/>
          <w:highlight w:val="none"/>
          <w:lang w:eastAsia="zh-CN"/>
        </w:rPr>
        <w:t>资格审核</w:t>
      </w:r>
      <w:r>
        <w:rPr>
          <w:rFonts w:hint="eastAsia" w:ascii="宋体" w:hAnsi="宋体"/>
          <w:color w:val="auto"/>
          <w:sz w:val="24"/>
          <w:highlight w:val="none"/>
        </w:rPr>
        <w:t>，投标无效。</w:t>
      </w:r>
    </w:p>
    <w:p w14:paraId="2226468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4、评委会决定投标文件的响应性及符合性只根据投标文件本身的内容，而不寻求其他外部证据。</w:t>
      </w:r>
    </w:p>
    <w:p w14:paraId="7690256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四、有下列情况之一者，投标文件无效</w:t>
      </w:r>
    </w:p>
    <w:p w14:paraId="51BD99D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1、未在规定时间内（30分钟）解密的</w:t>
      </w:r>
      <w:r>
        <w:rPr>
          <w:rFonts w:hint="eastAsia" w:ascii="宋体" w:hAnsi="宋体"/>
          <w:color w:val="auto"/>
          <w:sz w:val="24"/>
          <w:szCs w:val="24"/>
          <w:highlight w:val="none"/>
        </w:rPr>
        <w:t>；</w:t>
      </w:r>
    </w:p>
    <w:p w14:paraId="5B9DDD0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商务报价文件有2个或以上报价的；</w:t>
      </w:r>
    </w:p>
    <w:p w14:paraId="106C16F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投标报价高于控制价的；</w:t>
      </w:r>
    </w:p>
    <w:p w14:paraId="3F4F248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企业资质条件或建造师（或相关专业项目经理）资质条件不符合</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要求的；</w:t>
      </w:r>
    </w:p>
    <w:p w14:paraId="7BC1AE9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明显低价又未能给出合理说明的；</w:t>
      </w:r>
    </w:p>
    <w:p w14:paraId="216D859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未实质性响应</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要求的（包括工期、质量和质保期等重要条件）；</w:t>
      </w:r>
    </w:p>
    <w:p w14:paraId="2E58DE9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未提供规范合理的施工组织设计；</w:t>
      </w:r>
    </w:p>
    <w:p w14:paraId="63C0EF2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发现提供虚假资料、虚假承诺的一切弄虚作假行为的。</w:t>
      </w:r>
    </w:p>
    <w:p w14:paraId="2D34DBE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其他未能实质性响应</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的。</w:t>
      </w:r>
    </w:p>
    <w:p w14:paraId="6649D753">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五、废标处理</w:t>
      </w:r>
    </w:p>
    <w:p w14:paraId="3B84E3A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在招标采购中，出现下列情形之一的，</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有权宣布废标：</w:t>
      </w:r>
    </w:p>
    <w:p w14:paraId="01B8979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1、符合专业条件的投标人或对</w:t>
      </w:r>
      <w:r>
        <w:rPr>
          <w:rFonts w:hint="eastAsia" w:ascii="宋体" w:hAnsi="宋体"/>
          <w:color w:val="auto"/>
          <w:sz w:val="24"/>
          <w:szCs w:val="24"/>
          <w:highlight w:val="none"/>
          <w:lang w:eastAsia="zh-CN"/>
        </w:rPr>
        <w:t>采购文件</w:t>
      </w:r>
      <w:r>
        <w:rPr>
          <w:rFonts w:hint="eastAsia" w:ascii="宋体" w:hAnsi="宋体"/>
          <w:color w:val="auto"/>
          <w:sz w:val="24"/>
          <w:szCs w:val="24"/>
          <w:highlight w:val="none"/>
        </w:rPr>
        <w:t>作实质响应的投标人不足三家的；</w:t>
      </w:r>
    </w:p>
    <w:p w14:paraId="7201E53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2、投标人的报价均超过</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预算，招标人不能支付的；</w:t>
      </w:r>
    </w:p>
    <w:p w14:paraId="7CA9C92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3、出现影响采购公正的违法、违规行为的；</w:t>
      </w:r>
    </w:p>
    <w:p w14:paraId="58A03C7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4、因重大变故，</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任务取消的。</w:t>
      </w:r>
    </w:p>
    <w:p w14:paraId="7A96B60A">
      <w:pPr>
        <w:numPr>
          <w:ilvl w:val="0"/>
          <w:numId w:val="0"/>
        </w:numPr>
        <w:rPr>
          <w:rFonts w:hint="eastAsia"/>
        </w:rPr>
      </w:pPr>
      <w:r>
        <w:rPr>
          <w:rFonts w:hint="eastAsia" w:ascii="Times New Roman" w:hAnsi="Times New Roman"/>
          <w:color w:val="000000"/>
          <w:highlight w:val="none"/>
        </w:rPr>
        <w:br w:type="page"/>
      </w:r>
    </w:p>
    <w:p w14:paraId="5C0BCA7D">
      <w:pPr>
        <w:pStyle w:val="4"/>
        <w:spacing w:before="0" w:after="0" w:line="360" w:lineRule="auto"/>
        <w:ind w:firstLine="482" w:firstLineChars="200"/>
        <w:rPr>
          <w:rFonts w:hint="eastAsia" w:hAnsi="宋体"/>
          <w:color w:val="000000"/>
          <w:sz w:val="24"/>
          <w:szCs w:val="24"/>
          <w:highlight w:val="none"/>
        </w:rPr>
      </w:pPr>
      <w:bookmarkStart w:id="24" w:name="_Toc297563648"/>
      <w:bookmarkStart w:id="25" w:name="_Toc232819545"/>
      <w:bookmarkStart w:id="26" w:name="_Toc245714168"/>
      <w:bookmarkStart w:id="27" w:name="_Toc516969091"/>
      <w:bookmarkStart w:id="28" w:name="_Toc328559331"/>
      <w:bookmarkStart w:id="29" w:name="_Toc273602350"/>
      <w:r>
        <w:rPr>
          <w:rFonts w:hint="eastAsia" w:hAnsi="宋体"/>
          <w:color w:val="000000"/>
          <w:sz w:val="24"/>
          <w:szCs w:val="24"/>
          <w:highlight w:val="none"/>
        </w:rPr>
        <w:t>第</w:t>
      </w:r>
      <w:r>
        <w:rPr>
          <w:rFonts w:hint="eastAsia" w:hAnsi="宋体"/>
          <w:color w:val="000000"/>
          <w:sz w:val="24"/>
          <w:szCs w:val="24"/>
          <w:highlight w:val="none"/>
          <w:lang w:eastAsia="zh-CN"/>
        </w:rPr>
        <w:t>五</w:t>
      </w:r>
      <w:r>
        <w:rPr>
          <w:rFonts w:hint="eastAsia" w:hAnsi="宋体"/>
          <w:color w:val="000000"/>
          <w:sz w:val="24"/>
          <w:szCs w:val="24"/>
          <w:highlight w:val="none"/>
        </w:rPr>
        <w:t>章 定标与签订合同</w:t>
      </w:r>
      <w:bookmarkEnd w:id="24"/>
      <w:bookmarkEnd w:id="25"/>
      <w:bookmarkEnd w:id="26"/>
      <w:bookmarkEnd w:id="27"/>
      <w:bookmarkEnd w:id="28"/>
      <w:bookmarkEnd w:id="29"/>
    </w:p>
    <w:p w14:paraId="10A29471">
      <w:p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一、定标</w:t>
      </w:r>
    </w:p>
    <w:p w14:paraId="0A3B683F">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1、评委会按招标文件规定的评标办法排出中标候选人。</w:t>
      </w:r>
    </w:p>
    <w:p w14:paraId="43209F8D">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476EC382">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3、原则上把合同授予实质上响应招标文件要求的排名最前的中标候选人或通过上条资格审查的中标候选人。</w:t>
      </w:r>
    </w:p>
    <w:p w14:paraId="48C2563F">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4、 最低报价并不是被授予合同的保证。</w:t>
      </w:r>
    </w:p>
    <w:p w14:paraId="4F55156F">
      <w:p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二、中标通知书</w:t>
      </w:r>
    </w:p>
    <w:p w14:paraId="5A7C298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eastAsia="zh-CN"/>
        </w:rPr>
        <w:t>招标人</w:t>
      </w:r>
      <w:r>
        <w:rPr>
          <w:rFonts w:hint="eastAsia" w:ascii="宋体" w:hAnsi="宋体"/>
          <w:color w:val="000000"/>
          <w:sz w:val="24"/>
          <w:szCs w:val="24"/>
          <w:highlight w:val="none"/>
        </w:rPr>
        <w:t>将以中标通知书形式通知中标人，其投标已被接受。</w:t>
      </w:r>
    </w:p>
    <w:p w14:paraId="178F2BF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color w:val="000000"/>
          <w:sz w:val="24"/>
          <w:szCs w:val="24"/>
          <w:highlight w:val="none"/>
          <w:lang w:eastAsia="zh-CN"/>
        </w:rPr>
        <w:t>招标人</w:t>
      </w:r>
      <w:r>
        <w:rPr>
          <w:rFonts w:hint="eastAsia" w:ascii="宋体" w:hAnsi="宋体"/>
          <w:color w:val="000000"/>
          <w:sz w:val="24"/>
          <w:szCs w:val="24"/>
          <w:highlight w:val="none"/>
        </w:rPr>
        <w:t>对未中标的投标人不做未中标原因的解释。</w:t>
      </w:r>
    </w:p>
    <w:p w14:paraId="204C1498">
      <w:pPr>
        <w:spacing w:line="360" w:lineRule="auto"/>
        <w:ind w:firstLine="482" w:firstLineChars="200"/>
        <w:rPr>
          <w:rFonts w:hint="eastAsia" w:ascii="宋体" w:hAnsi="宋体"/>
          <w:b/>
          <w:color w:val="000000"/>
          <w:sz w:val="24"/>
          <w:szCs w:val="24"/>
          <w:highlight w:val="none"/>
        </w:rPr>
      </w:pPr>
      <w:r>
        <w:rPr>
          <w:rFonts w:hint="eastAsia" w:ascii="宋体" w:hAnsi="宋体"/>
          <w:b/>
          <w:sz w:val="24"/>
          <w:szCs w:val="24"/>
          <w:highlight w:val="none"/>
        </w:rPr>
        <w:t>三、</w:t>
      </w:r>
      <w:r>
        <w:rPr>
          <w:rFonts w:hint="eastAsia" w:ascii="宋体" w:hAnsi="宋体"/>
          <w:b/>
          <w:color w:val="000000"/>
          <w:sz w:val="24"/>
          <w:szCs w:val="24"/>
          <w:highlight w:val="none"/>
        </w:rPr>
        <w:t>签订合同</w:t>
      </w:r>
    </w:p>
    <w:p w14:paraId="07AB2A7E">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1、中标人应在中标通知书发出之日起三</w:t>
      </w:r>
      <w:r>
        <w:rPr>
          <w:rFonts w:hint="eastAsia" w:ascii="宋体" w:hAnsi="宋体"/>
          <w:color w:val="000000"/>
          <w:sz w:val="24"/>
          <w:szCs w:val="24"/>
          <w:highlight w:val="none"/>
          <w:lang w:eastAsia="zh-CN"/>
        </w:rPr>
        <w:t>十</w:t>
      </w:r>
      <w:r>
        <w:rPr>
          <w:rFonts w:hint="eastAsia" w:ascii="宋体" w:hAnsi="宋体"/>
          <w:color w:val="000000"/>
          <w:sz w:val="24"/>
          <w:szCs w:val="24"/>
          <w:highlight w:val="none"/>
        </w:rPr>
        <w:t>日内（具体时间、地点见中标通知书）与委托人签订合同。招标文件、中标人的投标文件及澄清文件等，均作为合同的附件。</w:t>
      </w:r>
    </w:p>
    <w:p w14:paraId="61F4C618">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2、招标人保留以书面形式要求合同的卖方对其所投服务的地点及服务细则等作适当调整的权利。</w:t>
      </w:r>
    </w:p>
    <w:p w14:paraId="1E26B86B">
      <w:p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四、未尽事宜</w:t>
      </w:r>
    </w:p>
    <w:p w14:paraId="36E3C3AC">
      <w:pPr>
        <w:spacing w:line="360" w:lineRule="auto"/>
        <w:ind w:firstLine="480" w:firstLineChars="200"/>
        <w:rPr>
          <w:rFonts w:hint="eastAsia" w:ascii="宋体" w:hAnsi="宋体"/>
          <w:b/>
          <w:color w:val="000000"/>
          <w:sz w:val="24"/>
          <w:szCs w:val="24"/>
          <w:highlight w:val="none"/>
        </w:rPr>
      </w:pPr>
      <w:r>
        <w:rPr>
          <w:rFonts w:hint="eastAsia" w:ascii="宋体" w:hAnsi="宋体"/>
          <w:color w:val="000000"/>
          <w:sz w:val="24"/>
          <w:szCs w:val="24"/>
          <w:highlight w:val="none"/>
        </w:rPr>
        <w:t>按</w:t>
      </w:r>
      <w:r>
        <w:rPr>
          <w:rFonts w:hint="eastAsia" w:ascii="宋体" w:hAnsi="宋体" w:eastAsia="宋体"/>
          <w:bCs/>
          <w:sz w:val="24"/>
          <w:highlight w:val="none"/>
        </w:rPr>
        <w:t>《中华人民共和国招标投标法》</w:t>
      </w:r>
      <w:r>
        <w:rPr>
          <w:rFonts w:hint="eastAsia" w:ascii="宋体" w:hAnsi="宋体" w:eastAsia="宋体"/>
          <w:bCs/>
          <w:sz w:val="24"/>
          <w:highlight w:val="none"/>
          <w:lang w:eastAsia="zh-CN"/>
        </w:rPr>
        <w:t>、</w:t>
      </w:r>
      <w:r>
        <w:rPr>
          <w:rFonts w:hint="eastAsia" w:ascii="宋体" w:hAnsi="宋体"/>
          <w:color w:val="000000"/>
          <w:sz w:val="24"/>
          <w:szCs w:val="24"/>
          <w:highlight w:val="none"/>
        </w:rPr>
        <w:t>《中华人民共和国政府采购法》及其他有关法律法规的规定执行。</w:t>
      </w:r>
    </w:p>
    <w:p w14:paraId="7BCD78BF">
      <w:p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五、解释权</w:t>
      </w:r>
    </w:p>
    <w:p w14:paraId="45708DF6">
      <w:pPr>
        <w:spacing w:line="360" w:lineRule="auto"/>
        <w:ind w:firstLine="480" w:firstLineChars="200"/>
        <w:rPr>
          <w:rFonts w:hint="eastAsia" w:ascii="宋体" w:hAnsi="宋体"/>
          <w:bCs/>
          <w:color w:val="000000"/>
          <w:sz w:val="24"/>
          <w:szCs w:val="24"/>
          <w:highlight w:val="none"/>
        </w:rPr>
      </w:pPr>
      <w:r>
        <w:rPr>
          <w:rFonts w:hint="eastAsia" w:ascii="宋体" w:hAnsi="宋体"/>
          <w:bCs/>
          <w:color w:val="000000"/>
          <w:sz w:val="24"/>
          <w:szCs w:val="24"/>
          <w:highlight w:val="none"/>
        </w:rPr>
        <w:t>本招标文件的解释权属于</w:t>
      </w:r>
      <w:r>
        <w:rPr>
          <w:rFonts w:hint="eastAsia" w:ascii="宋体" w:hAnsi="宋体"/>
          <w:bCs/>
          <w:color w:val="000000"/>
          <w:sz w:val="24"/>
          <w:szCs w:val="24"/>
          <w:highlight w:val="none"/>
          <w:lang w:val="en-US" w:eastAsia="zh-CN"/>
        </w:rPr>
        <w:t>安庆安庆罍街文化旅游发展有限公司</w:t>
      </w:r>
      <w:r>
        <w:rPr>
          <w:rFonts w:hint="eastAsia" w:ascii="宋体" w:hAnsi="宋体"/>
          <w:bCs/>
          <w:color w:val="000000"/>
          <w:sz w:val="24"/>
          <w:szCs w:val="24"/>
          <w:highlight w:val="none"/>
        </w:rPr>
        <w:t>。</w:t>
      </w:r>
    </w:p>
    <w:p w14:paraId="09AC05E5">
      <w:pPr>
        <w:rPr>
          <w:rFonts w:hint="eastAsia" w:ascii="宋体" w:hAnsi="宋体" w:eastAsia="宋体"/>
          <w:szCs w:val="36"/>
          <w:highlight w:val="none"/>
        </w:rPr>
      </w:pPr>
      <w:bookmarkStart w:id="30" w:name="_Toc236562395"/>
      <w:bookmarkStart w:id="31" w:name="_Toc220232392"/>
      <w:bookmarkStart w:id="32" w:name="_Toc328559332"/>
      <w:r>
        <w:rPr>
          <w:rFonts w:hint="eastAsia" w:ascii="宋体" w:hAnsi="宋体" w:eastAsia="宋体"/>
          <w:szCs w:val="36"/>
          <w:highlight w:val="none"/>
        </w:rPr>
        <w:br w:type="page"/>
      </w:r>
    </w:p>
    <w:p w14:paraId="30111E23">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outlineLvl w:val="0"/>
        <w:rPr>
          <w:rFonts w:hint="eastAsia" w:ascii="宋体" w:hAnsi="宋体" w:eastAsia="宋体"/>
          <w:szCs w:val="36"/>
        </w:rPr>
      </w:pPr>
      <w:r>
        <w:rPr>
          <w:rFonts w:hint="eastAsia" w:ascii="宋体" w:hAnsi="宋体" w:eastAsia="宋体"/>
          <w:szCs w:val="36"/>
        </w:rPr>
        <w:t>第</w:t>
      </w:r>
      <w:r>
        <w:rPr>
          <w:rFonts w:hint="eastAsia" w:ascii="宋体" w:hAnsi="宋体" w:eastAsia="宋体"/>
          <w:szCs w:val="36"/>
          <w:lang w:eastAsia="zh-CN"/>
        </w:rPr>
        <w:t>六</w:t>
      </w:r>
      <w:r>
        <w:rPr>
          <w:rFonts w:hint="eastAsia" w:ascii="宋体" w:hAnsi="宋体" w:eastAsia="宋体"/>
          <w:szCs w:val="36"/>
        </w:rPr>
        <w:t xml:space="preserve">章 </w:t>
      </w:r>
      <w:r>
        <w:rPr>
          <w:rFonts w:ascii="宋体" w:hAnsi="宋体" w:eastAsia="宋体"/>
          <w:szCs w:val="36"/>
        </w:rPr>
        <w:t>合同</w:t>
      </w:r>
      <w:r>
        <w:rPr>
          <w:rFonts w:hint="eastAsia" w:ascii="宋体" w:hAnsi="宋体" w:eastAsia="宋体"/>
          <w:szCs w:val="36"/>
        </w:rPr>
        <w:t>文本及主要条款</w:t>
      </w:r>
    </w:p>
    <w:p w14:paraId="76CEED60">
      <w:pPr>
        <w:jc w:val="center"/>
        <w:rPr>
          <w:rFonts w:hint="eastAsia" w:ascii="宋体" w:hAnsi="宋体"/>
          <w:sz w:val="32"/>
          <w:szCs w:val="28"/>
          <w:lang w:val="en-US" w:eastAsia="zh-CN"/>
        </w:rPr>
      </w:pPr>
      <w:bookmarkStart w:id="33" w:name="_Toc351203652"/>
      <w:bookmarkStart w:id="34" w:name="_Toc245714170"/>
      <w:bookmarkStart w:id="35" w:name="_Toc273602352"/>
      <w:bookmarkStart w:id="36" w:name="_Toc245028818"/>
    </w:p>
    <w:p w14:paraId="3C368D8E">
      <w:pPr>
        <w:jc w:val="center"/>
        <w:rPr>
          <w:rFonts w:hint="eastAsia" w:ascii="宋体" w:hAnsi="宋体"/>
          <w:sz w:val="32"/>
          <w:szCs w:val="28"/>
        </w:rPr>
      </w:pPr>
      <w:r>
        <w:rPr>
          <w:rFonts w:hint="eastAsia" w:ascii="宋体" w:hAnsi="宋体"/>
          <w:sz w:val="32"/>
          <w:szCs w:val="28"/>
          <w:lang w:val="en-US" w:eastAsia="zh-CN"/>
        </w:rPr>
        <w:t>大南门美陈制作服务</w:t>
      </w:r>
      <w:r>
        <w:rPr>
          <w:rFonts w:hint="eastAsia" w:ascii="宋体" w:hAnsi="宋体"/>
          <w:sz w:val="32"/>
          <w:szCs w:val="28"/>
        </w:rPr>
        <w:t>合同</w:t>
      </w:r>
    </w:p>
    <w:p w14:paraId="08C24448">
      <w:pPr>
        <w:rPr>
          <w:rFonts w:hint="eastAsia" w:ascii="宋体" w:hAnsi="宋体"/>
        </w:rPr>
      </w:pPr>
    </w:p>
    <w:p w14:paraId="3C20846F">
      <w:pPr>
        <w:rPr>
          <w:rFonts w:hint="eastAsia" w:ascii="宋体" w:hAnsi="宋体"/>
          <w:sz w:val="24"/>
          <w:szCs w:val="22"/>
        </w:rPr>
      </w:pPr>
      <w:r>
        <w:rPr>
          <w:rFonts w:hint="eastAsia" w:ascii="宋体" w:hAnsi="宋体"/>
          <w:sz w:val="24"/>
          <w:szCs w:val="22"/>
        </w:rPr>
        <w:t>甲方：</w:t>
      </w:r>
      <w:r>
        <w:rPr>
          <w:rFonts w:hint="eastAsia" w:ascii="宋体" w:hAnsi="宋体"/>
          <w:sz w:val="24"/>
          <w:szCs w:val="22"/>
          <w:lang w:val="en-US" w:eastAsia="zh-CN"/>
        </w:rPr>
        <w:t>安庆罍街文化旅游发展有限公司</w:t>
      </w:r>
      <w:r>
        <w:rPr>
          <w:rFonts w:hint="eastAsia" w:ascii="宋体" w:hAnsi="宋体"/>
          <w:sz w:val="24"/>
          <w:szCs w:val="22"/>
        </w:rPr>
        <w:t xml:space="preserve"> （以下简称甲方）</w:t>
      </w:r>
    </w:p>
    <w:p w14:paraId="3F01557C">
      <w:pPr>
        <w:rPr>
          <w:rFonts w:hint="eastAsia" w:ascii="宋体" w:hAnsi="宋体"/>
          <w:sz w:val="24"/>
          <w:szCs w:val="22"/>
        </w:rPr>
      </w:pPr>
      <w:r>
        <w:rPr>
          <w:rFonts w:hint="eastAsia" w:ascii="宋体" w:hAnsi="宋体"/>
          <w:sz w:val="24"/>
          <w:szCs w:val="22"/>
        </w:rPr>
        <w:t>乙方：                              (以下简称乙方）</w:t>
      </w:r>
    </w:p>
    <w:p w14:paraId="4CCE1509">
      <w:pPr>
        <w:rPr>
          <w:rFonts w:hint="eastAsia" w:ascii="宋体" w:hAnsi="宋体"/>
          <w:sz w:val="24"/>
          <w:szCs w:val="22"/>
        </w:rPr>
      </w:pPr>
      <w:r>
        <w:rPr>
          <w:rFonts w:hint="eastAsia" w:ascii="宋体" w:hAnsi="宋体"/>
          <w:sz w:val="24"/>
          <w:szCs w:val="22"/>
        </w:rPr>
        <w:t>依据《中华人民共和国民法典》和有关法规的规定，乙方接受甲方的委托，就委托合同内服务事项，双方经协商一致，签订本合同，信守执行：</w:t>
      </w:r>
    </w:p>
    <w:p w14:paraId="10649999">
      <w:pPr>
        <w:rPr>
          <w:rFonts w:hint="eastAsia" w:ascii="宋体" w:hAnsi="宋体"/>
          <w:sz w:val="24"/>
          <w:szCs w:val="22"/>
        </w:rPr>
      </w:pPr>
    </w:p>
    <w:p w14:paraId="4A395BD6">
      <w:pPr>
        <w:rPr>
          <w:rFonts w:hint="eastAsia" w:ascii="宋体" w:hAnsi="宋体"/>
          <w:sz w:val="24"/>
          <w:szCs w:val="22"/>
        </w:rPr>
      </w:pPr>
      <w:r>
        <w:rPr>
          <w:rFonts w:hint="eastAsia" w:ascii="宋体" w:hAnsi="宋体"/>
          <w:sz w:val="24"/>
          <w:szCs w:val="22"/>
        </w:rPr>
        <w:t>一、合同内容和送货要求</w:t>
      </w:r>
    </w:p>
    <w:p w14:paraId="75BF6B17">
      <w:pPr>
        <w:rPr>
          <w:rFonts w:hint="eastAsia" w:ascii="宋体" w:hAnsi="宋体"/>
          <w:sz w:val="24"/>
          <w:szCs w:val="22"/>
        </w:rPr>
      </w:pPr>
      <w:r>
        <w:rPr>
          <w:rFonts w:hint="eastAsia" w:ascii="宋体" w:hAnsi="宋体"/>
          <w:sz w:val="24"/>
          <w:szCs w:val="22"/>
        </w:rPr>
        <w:t xml:space="preserve">合同制作项目：                              </w:t>
      </w:r>
    </w:p>
    <w:p w14:paraId="59A5A19C">
      <w:pPr>
        <w:rPr>
          <w:rFonts w:hint="eastAsia" w:ascii="宋体" w:hAnsi="宋体"/>
          <w:sz w:val="24"/>
          <w:szCs w:val="22"/>
        </w:rPr>
      </w:pPr>
      <w:r>
        <w:rPr>
          <w:rFonts w:hint="eastAsia" w:ascii="宋体" w:hAnsi="宋体"/>
          <w:sz w:val="24"/>
          <w:szCs w:val="22"/>
        </w:rPr>
        <w:t>供货与安装时间:截止     年     月     日完成所有广告物料安装（含运输、安装等全部活动）</w:t>
      </w:r>
    </w:p>
    <w:p w14:paraId="7F556210">
      <w:pPr>
        <w:rPr>
          <w:rFonts w:hint="eastAsia" w:ascii="宋体" w:hAnsi="宋体"/>
          <w:sz w:val="24"/>
          <w:szCs w:val="22"/>
        </w:rPr>
      </w:pPr>
      <w:r>
        <w:rPr>
          <w:rFonts w:hint="eastAsia" w:ascii="宋体" w:hAnsi="宋体"/>
          <w:sz w:val="24"/>
          <w:szCs w:val="22"/>
        </w:rPr>
        <w:t>安装地点：甲方指定地点</w:t>
      </w:r>
    </w:p>
    <w:p w14:paraId="1AE3278D">
      <w:pPr>
        <w:rPr>
          <w:rFonts w:hint="eastAsia" w:ascii="宋体" w:hAnsi="宋体"/>
          <w:sz w:val="24"/>
          <w:szCs w:val="22"/>
        </w:rPr>
      </w:pPr>
      <w:r>
        <w:rPr>
          <w:rFonts w:hint="eastAsia" w:ascii="宋体" w:hAnsi="宋体"/>
          <w:sz w:val="24"/>
          <w:szCs w:val="22"/>
        </w:rPr>
        <w:t xml:space="preserve">乙方项目负责人：                 联系方式：                  </w:t>
      </w:r>
    </w:p>
    <w:p w14:paraId="5E7D7DA5">
      <w:pPr>
        <w:rPr>
          <w:rFonts w:hint="eastAsia" w:ascii="宋体" w:hAnsi="宋体"/>
          <w:sz w:val="24"/>
          <w:szCs w:val="22"/>
        </w:rPr>
      </w:pPr>
    </w:p>
    <w:p w14:paraId="208446CF">
      <w:pPr>
        <w:rPr>
          <w:rFonts w:hint="eastAsia" w:ascii="宋体" w:hAnsi="宋体"/>
          <w:sz w:val="24"/>
          <w:szCs w:val="22"/>
        </w:rPr>
      </w:pPr>
      <w:r>
        <w:rPr>
          <w:rFonts w:hint="eastAsia" w:ascii="宋体" w:hAnsi="宋体"/>
          <w:sz w:val="24"/>
          <w:szCs w:val="22"/>
        </w:rPr>
        <w:t>二、验收标准和方法</w:t>
      </w:r>
    </w:p>
    <w:p w14:paraId="64C403E1">
      <w:pPr>
        <w:rPr>
          <w:rFonts w:hint="eastAsia" w:ascii="宋体" w:hAnsi="宋体"/>
          <w:sz w:val="24"/>
          <w:szCs w:val="22"/>
        </w:rPr>
      </w:pPr>
      <w:r>
        <w:rPr>
          <w:rFonts w:hint="eastAsia" w:ascii="宋体" w:hAnsi="宋体"/>
          <w:sz w:val="24"/>
          <w:szCs w:val="22"/>
        </w:rPr>
        <w:t>在本合同规定的物料完工时间内,乙方在对物料成品进行准确而全面的检验合格后,应提前通知甲方做好交货准备,并在约定的时间内免费将物料成品交到甲方指定地点。</w:t>
      </w:r>
    </w:p>
    <w:p w14:paraId="0049687D">
      <w:pPr>
        <w:rPr>
          <w:rFonts w:hint="eastAsia" w:ascii="宋体" w:hAnsi="宋体"/>
          <w:sz w:val="24"/>
          <w:szCs w:val="22"/>
        </w:rPr>
      </w:pPr>
      <w:r>
        <w:rPr>
          <w:rFonts w:hint="eastAsia" w:ascii="宋体" w:hAnsi="宋体"/>
          <w:sz w:val="24"/>
          <w:szCs w:val="22"/>
        </w:rPr>
        <w:t>以甲乙双方确认的制作要求（包括材质工艺、画面、规格、技术标准、质量要求等）为准进行验收。</w:t>
      </w:r>
    </w:p>
    <w:p w14:paraId="1AB8C1F6">
      <w:pPr>
        <w:rPr>
          <w:rFonts w:hint="eastAsia" w:ascii="宋体" w:hAnsi="宋体"/>
          <w:sz w:val="24"/>
          <w:szCs w:val="22"/>
        </w:rPr>
      </w:pPr>
      <w:r>
        <w:rPr>
          <w:rFonts w:hint="eastAsia" w:ascii="宋体" w:hAnsi="宋体"/>
          <w:sz w:val="24"/>
          <w:szCs w:val="22"/>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2F4ABC54">
      <w:pPr>
        <w:rPr>
          <w:rFonts w:hint="eastAsia" w:ascii="宋体" w:hAnsi="宋体"/>
          <w:sz w:val="24"/>
          <w:szCs w:val="22"/>
        </w:rPr>
      </w:pPr>
    </w:p>
    <w:p w14:paraId="2C0C028F">
      <w:pPr>
        <w:rPr>
          <w:rFonts w:hint="eastAsia" w:ascii="宋体" w:hAnsi="宋体"/>
          <w:sz w:val="24"/>
          <w:szCs w:val="22"/>
        </w:rPr>
      </w:pPr>
      <w:r>
        <w:rPr>
          <w:rFonts w:hint="eastAsia" w:ascii="宋体" w:hAnsi="宋体"/>
          <w:sz w:val="24"/>
          <w:szCs w:val="22"/>
        </w:rPr>
        <w:t>三、合同金额：</w:t>
      </w:r>
    </w:p>
    <w:p w14:paraId="73CC6FD9">
      <w:pPr>
        <w:rPr>
          <w:rFonts w:hint="eastAsia" w:ascii="宋体" w:hAnsi="宋体"/>
          <w:sz w:val="24"/>
          <w:szCs w:val="22"/>
        </w:rPr>
      </w:pPr>
      <w:r>
        <w:rPr>
          <w:rFonts w:hint="eastAsia" w:ascii="宋体" w:hAnsi="宋体"/>
          <w:sz w:val="24"/>
          <w:szCs w:val="22"/>
        </w:rPr>
        <w:t>本合同含税金额：                            （小写）：￥         元。</w:t>
      </w:r>
    </w:p>
    <w:p w14:paraId="33819266">
      <w:pPr>
        <w:rPr>
          <w:rFonts w:hint="eastAsia" w:ascii="宋体" w:hAnsi="宋体"/>
          <w:sz w:val="24"/>
          <w:szCs w:val="22"/>
        </w:rPr>
      </w:pPr>
      <w:r>
        <w:rPr>
          <w:rFonts w:hint="eastAsia" w:ascii="宋体" w:hAnsi="宋体"/>
          <w:sz w:val="24"/>
          <w:szCs w:val="22"/>
        </w:rPr>
        <w:t>付款方式：</w:t>
      </w:r>
    </w:p>
    <w:p w14:paraId="4034F425">
      <w:pPr>
        <w:rPr>
          <w:rFonts w:hint="eastAsia" w:ascii="宋体" w:hAnsi="宋体"/>
          <w:sz w:val="24"/>
          <w:szCs w:val="22"/>
        </w:rPr>
      </w:pPr>
      <w:r>
        <w:rPr>
          <w:rFonts w:hint="eastAsia" w:ascii="宋体" w:hAnsi="宋体"/>
          <w:sz w:val="24"/>
          <w:szCs w:val="22"/>
        </w:rPr>
        <w:t>乙方完成物料制作并经甲方验收合格、双方签署验收确认文件后，甲方按照实际制作且验收合格的数量进行据实结算。结算定案后累计支付至结算价的97%，余款3%作为质保金，待质量保修期（</w:t>
      </w:r>
      <w:r>
        <w:rPr>
          <w:rFonts w:hint="eastAsia" w:ascii="宋体" w:hAnsi="宋体"/>
          <w:sz w:val="24"/>
          <w:szCs w:val="22"/>
          <w:lang w:val="en-US" w:eastAsia="zh-CN"/>
        </w:rPr>
        <w:t>壹</w:t>
      </w:r>
      <w:r>
        <w:rPr>
          <w:rFonts w:hint="eastAsia" w:ascii="宋体" w:hAnsi="宋体"/>
          <w:sz w:val="24"/>
          <w:szCs w:val="22"/>
        </w:rPr>
        <w:t>年）满后付清（无息）。</w:t>
      </w:r>
    </w:p>
    <w:p w14:paraId="619A5186">
      <w:pPr>
        <w:rPr>
          <w:rFonts w:hint="eastAsia" w:ascii="宋体" w:hAnsi="宋体"/>
          <w:sz w:val="24"/>
          <w:szCs w:val="22"/>
        </w:rPr>
      </w:pPr>
      <w:r>
        <w:rPr>
          <w:rFonts w:hint="eastAsia" w:ascii="宋体" w:hAnsi="宋体"/>
          <w:sz w:val="24"/>
          <w:szCs w:val="22"/>
        </w:rPr>
        <w:t>甲方付款前，乙方应提供相应金额的增值税专用发票（税率     %），否则甲方有权不予付款。</w:t>
      </w:r>
    </w:p>
    <w:p w14:paraId="09D12FC6">
      <w:pPr>
        <w:rPr>
          <w:rFonts w:hint="eastAsia" w:ascii="宋体" w:hAnsi="宋体"/>
          <w:sz w:val="24"/>
          <w:szCs w:val="22"/>
        </w:rPr>
      </w:pPr>
      <w:r>
        <w:rPr>
          <w:rFonts w:hint="eastAsia" w:ascii="宋体" w:hAnsi="宋体"/>
          <w:sz w:val="24"/>
          <w:szCs w:val="22"/>
        </w:rPr>
        <w:t>乙方账户信息：</w:t>
      </w:r>
    </w:p>
    <w:p w14:paraId="64F1DAA1">
      <w:pPr>
        <w:rPr>
          <w:rFonts w:hint="eastAsia" w:ascii="宋体" w:hAnsi="宋体"/>
          <w:sz w:val="24"/>
          <w:szCs w:val="22"/>
        </w:rPr>
      </w:pPr>
      <w:r>
        <w:rPr>
          <w:rFonts w:hint="eastAsia" w:ascii="宋体" w:hAnsi="宋体"/>
          <w:sz w:val="24"/>
          <w:szCs w:val="22"/>
        </w:rPr>
        <w:t xml:space="preserve">户  名：                           </w:t>
      </w:r>
    </w:p>
    <w:p w14:paraId="285C9941">
      <w:pPr>
        <w:rPr>
          <w:rFonts w:hint="eastAsia" w:ascii="宋体" w:hAnsi="宋体"/>
          <w:sz w:val="24"/>
          <w:szCs w:val="22"/>
        </w:rPr>
      </w:pPr>
      <w:r>
        <w:rPr>
          <w:rFonts w:hint="eastAsia" w:ascii="宋体" w:hAnsi="宋体"/>
          <w:sz w:val="24"/>
          <w:szCs w:val="22"/>
        </w:rPr>
        <w:t xml:space="preserve">开户行：                           </w:t>
      </w:r>
    </w:p>
    <w:p w14:paraId="2CD9BDA0">
      <w:pPr>
        <w:rPr>
          <w:rFonts w:hint="eastAsia" w:ascii="宋体" w:hAnsi="宋体"/>
          <w:sz w:val="24"/>
          <w:szCs w:val="22"/>
        </w:rPr>
      </w:pPr>
      <w:r>
        <w:rPr>
          <w:rFonts w:hint="eastAsia" w:ascii="宋体" w:hAnsi="宋体"/>
          <w:sz w:val="24"/>
          <w:szCs w:val="22"/>
        </w:rPr>
        <w:t xml:space="preserve">帐  号：                           </w:t>
      </w:r>
    </w:p>
    <w:p w14:paraId="65982BDD">
      <w:pPr>
        <w:rPr>
          <w:rFonts w:hint="eastAsia" w:ascii="宋体" w:hAnsi="宋体"/>
          <w:sz w:val="24"/>
          <w:szCs w:val="22"/>
        </w:rPr>
      </w:pPr>
    </w:p>
    <w:p w14:paraId="7F09F012">
      <w:pPr>
        <w:rPr>
          <w:rFonts w:hint="eastAsia" w:ascii="宋体" w:hAnsi="宋体"/>
          <w:sz w:val="24"/>
          <w:szCs w:val="22"/>
        </w:rPr>
      </w:pPr>
      <w:r>
        <w:rPr>
          <w:rFonts w:hint="eastAsia" w:ascii="宋体" w:hAnsi="宋体"/>
          <w:sz w:val="24"/>
          <w:szCs w:val="22"/>
        </w:rPr>
        <w:t>四、甲方的权利义务</w:t>
      </w:r>
    </w:p>
    <w:p w14:paraId="79245DBB">
      <w:pPr>
        <w:rPr>
          <w:rFonts w:hint="eastAsia" w:ascii="宋体" w:hAnsi="宋体"/>
          <w:sz w:val="24"/>
          <w:szCs w:val="22"/>
        </w:rPr>
      </w:pPr>
      <w:bookmarkStart w:id="37" w:name="auto_fouce_15"/>
      <w:r>
        <w:rPr>
          <w:rFonts w:hint="eastAsia" w:ascii="宋体" w:hAnsi="宋体"/>
          <w:sz w:val="24"/>
          <w:szCs w:val="22"/>
        </w:rPr>
        <w:t>甲方有权监督乙方按照合同约定的标准质量完成广告物料的制作任务。</w:t>
      </w:r>
      <w:r>
        <w:rPr>
          <w:rFonts w:hint="eastAsia" w:ascii="宋体" w:hAnsi="宋体"/>
          <w:sz w:val="24"/>
          <w:szCs w:val="22"/>
          <w:lang w:eastAsia="zh-CN"/>
        </w:rPr>
        <w:t>甲方在乙方延期、瑕疵履行或拒不履行本合同义务（包括质量、进度等）时，有权单方解除合同，并要求乙方承担全部损失。同时，甲方有权自行或委托第三方替代履行，相应增加的费用及损失均由乙方承担。</w:t>
      </w:r>
      <w:bookmarkEnd w:id="37"/>
    </w:p>
    <w:p w14:paraId="740EE466">
      <w:pPr>
        <w:rPr>
          <w:rFonts w:hint="eastAsia" w:ascii="宋体" w:hAnsi="宋体"/>
          <w:sz w:val="24"/>
          <w:szCs w:val="22"/>
        </w:rPr>
      </w:pPr>
      <w:bookmarkStart w:id="38" w:name="auto_fouce_16"/>
      <w:r>
        <w:rPr>
          <w:rFonts w:hint="eastAsia" w:ascii="宋体" w:hAnsi="宋体"/>
          <w:sz w:val="24"/>
          <w:szCs w:val="22"/>
        </w:rPr>
        <w:t>2.  甲方按照合同约定及时提供并书面确认制作物品的小样稿，便于乙方按小样稿进行制作</w:t>
      </w:r>
      <w:bookmarkStart w:id="39" w:name="auto_fouce_18"/>
    </w:p>
    <w:bookmarkEnd w:id="38"/>
    <w:bookmarkEnd w:id="39"/>
    <w:p w14:paraId="3AF2FF89">
      <w:pPr>
        <w:rPr>
          <w:rFonts w:hint="eastAsia" w:ascii="宋体" w:hAnsi="宋体"/>
          <w:sz w:val="24"/>
          <w:szCs w:val="22"/>
        </w:rPr>
      </w:pPr>
      <w:bookmarkStart w:id="40" w:name="auto_fouce_19"/>
      <w:r>
        <w:rPr>
          <w:rFonts w:hint="eastAsia" w:ascii="宋体" w:hAnsi="宋体"/>
          <w:sz w:val="24"/>
          <w:szCs w:val="22"/>
        </w:rPr>
        <w:t>3.  甲方中途变更制作物品的数量、规格、质量或设计等，应在变更决定作出后及时通知乙方</w:t>
      </w:r>
      <w:bookmarkStart w:id="41" w:name="auto_fouce_20"/>
      <w:r>
        <w:rPr>
          <w:rFonts w:hint="eastAsia" w:ascii="宋体" w:hAnsi="宋体"/>
          <w:sz w:val="24"/>
          <w:szCs w:val="22"/>
        </w:rPr>
        <w:t>。</w:t>
      </w:r>
      <w:r>
        <w:rPr>
          <w:rFonts w:hint="eastAsia" w:ascii="宋体" w:hAnsi="宋体"/>
          <w:sz w:val="24"/>
          <w:szCs w:val="22"/>
          <w:lang w:eastAsia="zh-CN"/>
        </w:rPr>
        <w:t>合同的任何变更、补充或修改，必须经甲方书面确认后方可生效。</w:t>
      </w:r>
      <w:bookmarkEnd w:id="41"/>
      <w:r>
        <w:rPr>
          <w:rFonts w:hint="eastAsia" w:ascii="宋体" w:hAnsi="宋体"/>
          <w:sz w:val="24"/>
          <w:szCs w:val="22"/>
          <w:lang w:eastAsia="zh-CN"/>
        </w:rPr>
        <w:t>乙方应在收到变更指令后24小时内提交调整方案及费用测算，价格变动不得超过原合同单价10%。如遇甲方书面变更，变更范围和费用须经双方书面确认，否则乙方不得据此主张延期或费用。</w:t>
      </w:r>
      <w:bookmarkEnd w:id="40"/>
    </w:p>
    <w:p w14:paraId="2F21E426">
      <w:pPr>
        <w:rPr>
          <w:rFonts w:hint="eastAsia" w:ascii="宋体" w:hAnsi="宋体"/>
          <w:sz w:val="24"/>
          <w:szCs w:val="22"/>
        </w:rPr>
      </w:pPr>
      <w:r>
        <w:rPr>
          <w:rFonts w:hint="eastAsia" w:ascii="宋体" w:hAnsi="宋体"/>
          <w:sz w:val="24"/>
          <w:szCs w:val="22"/>
        </w:rPr>
        <w:t>4.  甲方应及时组织对制作物品的收货验收工作。</w:t>
      </w:r>
    </w:p>
    <w:p w14:paraId="009B6B6E">
      <w:pPr>
        <w:rPr>
          <w:rFonts w:hint="eastAsia" w:ascii="宋体" w:hAnsi="宋体"/>
          <w:sz w:val="24"/>
          <w:szCs w:val="22"/>
        </w:rPr>
      </w:pPr>
      <w:r>
        <w:rPr>
          <w:rFonts w:hint="eastAsia" w:ascii="宋体" w:hAnsi="宋体"/>
          <w:sz w:val="24"/>
          <w:szCs w:val="22"/>
        </w:rPr>
        <w:t>5.  甲方有义务依据合同约定向乙方据实结算款项。</w:t>
      </w:r>
    </w:p>
    <w:p w14:paraId="07DB63C7">
      <w:pPr>
        <w:rPr>
          <w:rFonts w:hint="eastAsia" w:ascii="宋体" w:hAnsi="宋体"/>
          <w:sz w:val="24"/>
          <w:szCs w:val="22"/>
        </w:rPr>
      </w:pPr>
    </w:p>
    <w:p w14:paraId="2AA4271E">
      <w:pPr>
        <w:rPr>
          <w:rFonts w:hint="eastAsia" w:ascii="宋体" w:hAnsi="宋体"/>
          <w:sz w:val="24"/>
          <w:szCs w:val="22"/>
        </w:rPr>
      </w:pPr>
      <w:r>
        <w:rPr>
          <w:rFonts w:hint="eastAsia" w:ascii="宋体" w:hAnsi="宋体"/>
          <w:sz w:val="24"/>
          <w:szCs w:val="22"/>
        </w:rPr>
        <w:t>五、乙方的权利义务</w:t>
      </w:r>
    </w:p>
    <w:p w14:paraId="2F0FE4B2">
      <w:pPr>
        <w:rPr>
          <w:rFonts w:hint="eastAsia" w:ascii="宋体" w:hAnsi="宋体"/>
          <w:sz w:val="24"/>
          <w:szCs w:val="22"/>
        </w:rPr>
      </w:pPr>
      <w:r>
        <w:rPr>
          <w:rFonts w:hint="eastAsia" w:ascii="宋体" w:hAnsi="宋体"/>
          <w:sz w:val="24"/>
          <w:szCs w:val="22"/>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294C8009">
      <w:pPr>
        <w:rPr>
          <w:rFonts w:hint="eastAsia" w:ascii="宋体" w:hAnsi="宋体"/>
          <w:sz w:val="24"/>
          <w:szCs w:val="22"/>
        </w:rPr>
      </w:pPr>
      <w:r>
        <w:rPr>
          <w:rFonts w:hint="eastAsia" w:ascii="宋体" w:hAnsi="宋体"/>
          <w:sz w:val="24"/>
          <w:szCs w:val="22"/>
        </w:rPr>
        <w:t>对于需要乙方送货上门的物品，乙方应负责承担运费、装卸费及人工费，在合同约定的时间内将物品送至合同约定的地点，供甲方收货验收。</w:t>
      </w:r>
    </w:p>
    <w:p w14:paraId="3450C8FC">
      <w:pPr>
        <w:rPr>
          <w:rFonts w:hint="eastAsia" w:ascii="宋体" w:hAnsi="宋体"/>
          <w:sz w:val="24"/>
          <w:szCs w:val="22"/>
        </w:rPr>
      </w:pPr>
      <w:r>
        <w:rPr>
          <w:rFonts w:hint="eastAsia" w:ascii="宋体" w:hAnsi="宋体"/>
          <w:sz w:val="24"/>
          <w:szCs w:val="22"/>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12D0F4A5">
      <w:pPr>
        <w:rPr>
          <w:rFonts w:hint="eastAsia" w:ascii="宋体" w:hAnsi="宋体"/>
          <w:sz w:val="24"/>
          <w:szCs w:val="22"/>
        </w:rPr>
      </w:pPr>
      <w:r>
        <w:rPr>
          <w:rFonts w:hint="eastAsia" w:ascii="宋体" w:hAnsi="宋体"/>
          <w:sz w:val="24"/>
          <w:szCs w:val="22"/>
        </w:rPr>
        <w:t>乙方应按照甲方规定时间及数量送货安装及清理撤场，使用完毕后需恢复原状，如因施工给甲方造成经济损失，乙方应承担相应赔偿责任。</w:t>
      </w:r>
    </w:p>
    <w:p w14:paraId="7BAA2747">
      <w:pPr>
        <w:rPr>
          <w:rFonts w:hint="eastAsia" w:ascii="宋体" w:hAnsi="宋体"/>
          <w:sz w:val="24"/>
          <w:szCs w:val="22"/>
        </w:rPr>
      </w:pPr>
      <w:r>
        <w:rPr>
          <w:rFonts w:hint="eastAsia" w:ascii="宋体" w:hAnsi="宋体"/>
          <w:sz w:val="24"/>
          <w:szCs w:val="22"/>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7290756D">
      <w:pPr>
        <w:rPr>
          <w:rFonts w:hint="eastAsia" w:ascii="宋体" w:hAnsi="宋体"/>
          <w:sz w:val="24"/>
          <w:szCs w:val="22"/>
        </w:rPr>
      </w:pPr>
      <w:r>
        <w:rPr>
          <w:rFonts w:hint="eastAsia" w:ascii="宋体" w:hAnsi="宋体"/>
          <w:sz w:val="24"/>
          <w:szCs w:val="22"/>
        </w:rPr>
        <w:t>乙方制作、施工、安装广告物品时不得损坏甲方的有关物品和设施，否则应全额赔偿甲方的损失。</w:t>
      </w:r>
    </w:p>
    <w:p w14:paraId="2519A958">
      <w:pPr>
        <w:rPr>
          <w:rFonts w:hint="eastAsia" w:ascii="宋体" w:hAnsi="宋体"/>
          <w:sz w:val="24"/>
          <w:szCs w:val="22"/>
        </w:rPr>
      </w:pPr>
      <w:r>
        <w:rPr>
          <w:rFonts w:hint="eastAsia" w:ascii="宋体" w:hAnsi="宋体"/>
          <w:sz w:val="24"/>
          <w:szCs w:val="22"/>
        </w:rPr>
        <w:t>乙方在施工过程中须做好安全防护工作，在广告物品的制作、安装过程中，应保证安全、文明施工。若因施工行为导致甲方或第三人人身、财产损害，乙方应承担全部赔偿责任及相关法律责任。</w:t>
      </w:r>
    </w:p>
    <w:p w14:paraId="30D6FCA4">
      <w:pPr>
        <w:rPr>
          <w:rFonts w:hint="eastAsia" w:ascii="宋体" w:hAnsi="宋体"/>
          <w:sz w:val="24"/>
          <w:szCs w:val="22"/>
        </w:rPr>
      </w:pPr>
      <w:r>
        <w:rPr>
          <w:rFonts w:hint="eastAsia" w:ascii="宋体" w:hAnsi="宋体"/>
          <w:sz w:val="24"/>
          <w:szCs w:val="22"/>
        </w:rPr>
        <w:t>合同期内，乙方不得以任何理由拒绝制作合同内的物料。</w:t>
      </w:r>
    </w:p>
    <w:p w14:paraId="34D4BC6F">
      <w:pPr>
        <w:rPr>
          <w:rFonts w:hint="eastAsia" w:ascii="宋体" w:hAnsi="宋体"/>
          <w:sz w:val="24"/>
          <w:szCs w:val="22"/>
        </w:rPr>
      </w:pPr>
      <w:r>
        <w:rPr>
          <w:rFonts w:hint="eastAsia" w:ascii="宋体" w:hAnsi="宋体"/>
          <w:sz w:val="24"/>
          <w:szCs w:val="22"/>
        </w:rPr>
        <w:t>乙方有权要求甲方按合同约定据实结算货款</w:t>
      </w:r>
    </w:p>
    <w:p w14:paraId="15ADDD19">
      <w:pPr>
        <w:rPr>
          <w:rFonts w:hint="eastAsia" w:ascii="宋体" w:hAnsi="宋体"/>
          <w:sz w:val="24"/>
          <w:szCs w:val="22"/>
        </w:rPr>
      </w:pPr>
      <w:r>
        <w:rPr>
          <w:rFonts w:hint="eastAsia" w:ascii="宋体" w:hAnsi="宋体"/>
          <w:sz w:val="24"/>
          <w:szCs w:val="22"/>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0F104130">
      <w:pPr>
        <w:rPr>
          <w:rFonts w:hint="eastAsia" w:ascii="宋体" w:hAnsi="宋体"/>
          <w:sz w:val="24"/>
          <w:szCs w:val="22"/>
        </w:rPr>
      </w:pPr>
      <w:r>
        <w:rPr>
          <w:rFonts w:hint="eastAsia" w:ascii="宋体" w:hAnsi="宋体"/>
          <w:sz w:val="24"/>
          <w:szCs w:val="22"/>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0B008BB1">
      <w:pPr>
        <w:rPr>
          <w:rFonts w:hint="eastAsia" w:ascii="宋体" w:hAnsi="宋体"/>
          <w:sz w:val="24"/>
          <w:szCs w:val="22"/>
        </w:rPr>
      </w:pPr>
      <w:r>
        <w:rPr>
          <w:rFonts w:hint="eastAsia" w:ascii="宋体" w:hAnsi="宋体"/>
          <w:sz w:val="24"/>
          <w:szCs w:val="22"/>
        </w:rPr>
        <w:t>六、保密条款</w:t>
      </w:r>
    </w:p>
    <w:p w14:paraId="071F40F5">
      <w:pPr>
        <w:rPr>
          <w:rFonts w:hint="eastAsia" w:ascii="宋体" w:hAnsi="宋体"/>
          <w:sz w:val="24"/>
          <w:szCs w:val="22"/>
        </w:rPr>
      </w:pPr>
      <w:r>
        <w:rPr>
          <w:rFonts w:hint="eastAsia" w:ascii="宋体" w:hAnsi="宋体"/>
          <w:sz w:val="24"/>
          <w:szCs w:val="22"/>
        </w:rPr>
        <w:t>乙方对甲方所委托的物料内容，应负保密义务，非经甲方书面同意，不得私自利用或对外泄露。</w:t>
      </w:r>
    </w:p>
    <w:p w14:paraId="25CD0905">
      <w:pPr>
        <w:rPr>
          <w:rFonts w:hint="eastAsia" w:ascii="宋体" w:hAnsi="宋体"/>
          <w:sz w:val="24"/>
          <w:szCs w:val="22"/>
        </w:rPr>
      </w:pPr>
      <w:r>
        <w:rPr>
          <w:rFonts w:hint="eastAsia" w:ascii="宋体" w:hAnsi="宋体"/>
          <w:sz w:val="24"/>
          <w:szCs w:val="22"/>
        </w:rPr>
        <w:t>乙方设计人员应保存甲方提供的一切用于物料的电子文档，但不得擅自提供给任何第三方作任何用途。</w:t>
      </w:r>
    </w:p>
    <w:p w14:paraId="661BE201">
      <w:pPr>
        <w:rPr>
          <w:rFonts w:hint="eastAsia" w:ascii="宋体" w:hAnsi="宋体"/>
          <w:sz w:val="24"/>
          <w:szCs w:val="22"/>
        </w:rPr>
      </w:pPr>
      <w:r>
        <w:rPr>
          <w:rFonts w:hint="eastAsia" w:ascii="宋体" w:hAnsi="宋体"/>
          <w:sz w:val="24"/>
          <w:szCs w:val="22"/>
        </w:rPr>
        <w:t>七、违约责任</w:t>
      </w:r>
    </w:p>
    <w:p w14:paraId="48B43E7B">
      <w:pPr>
        <w:rPr>
          <w:rFonts w:hint="eastAsia" w:ascii="宋体" w:hAnsi="宋体"/>
          <w:sz w:val="24"/>
          <w:szCs w:val="22"/>
        </w:rPr>
      </w:pPr>
      <w:r>
        <w:rPr>
          <w:rFonts w:hint="eastAsia" w:ascii="宋体" w:hAnsi="宋体"/>
          <w:sz w:val="24"/>
          <w:szCs w:val="22"/>
        </w:rPr>
        <w:t>若乙方交付的物料质量、数量、规格有不符合清单内容与合同约定或达不到甲方验收标准，甲方有权拒收并解除本合同，并不予支付乙方本次款项。</w:t>
      </w:r>
    </w:p>
    <w:p w14:paraId="1D6BA730">
      <w:pPr>
        <w:rPr>
          <w:rFonts w:hint="eastAsia" w:ascii="宋体" w:hAnsi="宋体"/>
          <w:sz w:val="24"/>
          <w:szCs w:val="22"/>
        </w:rPr>
      </w:pPr>
      <w:r>
        <w:rPr>
          <w:rFonts w:hint="eastAsia" w:ascii="宋体" w:hAnsi="宋体"/>
          <w:sz w:val="24"/>
          <w:szCs w:val="22"/>
        </w:rPr>
        <w:t>乙方未按时向甲方提供物料成品，甲方有权不予支付乙方本次物料款项，另乙方仍需承担本次制作费30%的违约金。</w:t>
      </w:r>
    </w:p>
    <w:p w14:paraId="4FDB7427">
      <w:pPr>
        <w:rPr>
          <w:rFonts w:hint="eastAsia" w:ascii="宋体" w:hAnsi="宋体"/>
          <w:sz w:val="24"/>
          <w:szCs w:val="22"/>
        </w:rPr>
      </w:pPr>
      <w:r>
        <w:rPr>
          <w:rFonts w:hint="eastAsia" w:ascii="宋体" w:hAnsi="宋体"/>
          <w:sz w:val="24"/>
          <w:szCs w:val="22"/>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EEB8273">
      <w:pPr>
        <w:rPr>
          <w:rFonts w:hint="eastAsia" w:ascii="宋体" w:hAnsi="宋体"/>
          <w:sz w:val="24"/>
          <w:szCs w:val="22"/>
        </w:rPr>
      </w:pPr>
      <w:r>
        <w:rPr>
          <w:rFonts w:hint="eastAsia" w:ascii="宋体" w:hAnsi="宋体"/>
          <w:sz w:val="24"/>
          <w:szCs w:val="22"/>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08279CB6">
      <w:pPr>
        <w:rPr>
          <w:rFonts w:hint="eastAsia" w:ascii="宋体" w:hAnsi="宋体"/>
          <w:sz w:val="24"/>
          <w:szCs w:val="22"/>
        </w:rPr>
      </w:pPr>
      <w:r>
        <w:rPr>
          <w:rFonts w:hint="eastAsia" w:ascii="宋体" w:hAnsi="宋体"/>
          <w:sz w:val="24"/>
          <w:szCs w:val="22"/>
        </w:rPr>
        <w:t>乙方若违反本合同其他条款的，甲方有权解除本合同，并要求乙方支付合同总价款20%的违约金。</w:t>
      </w:r>
    </w:p>
    <w:p w14:paraId="2DF27188">
      <w:pPr>
        <w:rPr>
          <w:rFonts w:hint="eastAsia" w:ascii="宋体" w:hAnsi="宋体"/>
          <w:sz w:val="24"/>
          <w:szCs w:val="22"/>
        </w:rPr>
      </w:pPr>
      <w:r>
        <w:rPr>
          <w:rFonts w:hint="eastAsia" w:ascii="宋体" w:hAnsi="宋体"/>
          <w:sz w:val="24"/>
          <w:szCs w:val="22"/>
        </w:rPr>
        <w:t>乙方违反本合同保密义务，应向甲方承担本合同总价款20%违约金，违约金不足以弥补损失的，还应赔偿给甲方造成的损失。</w:t>
      </w:r>
    </w:p>
    <w:p w14:paraId="725A273C">
      <w:pPr>
        <w:rPr>
          <w:rFonts w:hint="eastAsia" w:ascii="宋体" w:hAnsi="宋体"/>
          <w:sz w:val="24"/>
          <w:szCs w:val="22"/>
        </w:rPr>
      </w:pPr>
      <w:r>
        <w:rPr>
          <w:rFonts w:hint="eastAsia" w:ascii="宋体" w:hAnsi="宋体"/>
          <w:sz w:val="24"/>
          <w:szCs w:val="22"/>
        </w:rPr>
        <w:t>乙方擅自转让本合同权利义务的，甲方可以解除本合同（甲方已经预付合同费用的，乙方应无条件无额返还）且要求乙方向甲方支付本合同总价款20%违约金。</w:t>
      </w:r>
    </w:p>
    <w:p w14:paraId="3676DA1B">
      <w:pPr>
        <w:rPr>
          <w:rFonts w:hint="eastAsia" w:ascii="宋体" w:hAnsi="宋体"/>
          <w:sz w:val="24"/>
          <w:szCs w:val="22"/>
        </w:rPr>
      </w:pPr>
      <w:r>
        <w:rPr>
          <w:rFonts w:hint="eastAsia" w:ascii="宋体" w:hAnsi="宋体"/>
          <w:sz w:val="24"/>
          <w:szCs w:val="22"/>
        </w:rPr>
        <w:t>乙方应承担甲方为追偿乙方违约造成的支出（包括但不限于诉讼费、律师代理费、公证费用、保全费用等）。本协议项下违约金不足以弥补甲方损失的，乙方还应赔偿不足部分损失。</w:t>
      </w:r>
    </w:p>
    <w:p w14:paraId="7526929F">
      <w:pPr>
        <w:rPr>
          <w:rFonts w:hint="eastAsia" w:ascii="宋体" w:hAnsi="宋体"/>
          <w:sz w:val="24"/>
          <w:szCs w:val="22"/>
        </w:rPr>
      </w:pPr>
      <w:r>
        <w:rPr>
          <w:rFonts w:hint="eastAsia" w:ascii="宋体" w:hAnsi="宋体"/>
          <w:sz w:val="24"/>
          <w:szCs w:val="22"/>
        </w:rPr>
        <w:t>八、其他事项</w:t>
      </w:r>
    </w:p>
    <w:p w14:paraId="6C21A603">
      <w:pPr>
        <w:rPr>
          <w:rFonts w:hint="eastAsia" w:ascii="宋体" w:hAnsi="宋体"/>
          <w:sz w:val="24"/>
          <w:szCs w:val="22"/>
          <w:lang w:val="zh-CN"/>
        </w:rPr>
      </w:pPr>
      <w:r>
        <w:rPr>
          <w:rFonts w:hint="eastAsia" w:ascii="宋体" w:hAnsi="宋体"/>
          <w:sz w:val="24"/>
          <w:szCs w:val="22"/>
          <w:lang w:val="zh-CN"/>
        </w:rPr>
        <w:t>整体</w:t>
      </w:r>
      <w:r>
        <w:rPr>
          <w:rFonts w:hint="eastAsia" w:ascii="宋体" w:hAnsi="宋体"/>
          <w:sz w:val="24"/>
          <w:szCs w:val="22"/>
        </w:rPr>
        <w:t>物料视具体情况而定，</w:t>
      </w:r>
      <w:r>
        <w:rPr>
          <w:rFonts w:hint="eastAsia" w:ascii="宋体" w:hAnsi="宋体"/>
          <w:sz w:val="24"/>
          <w:szCs w:val="22"/>
          <w:lang w:val="zh-CN"/>
        </w:rPr>
        <w:t>质保</w:t>
      </w:r>
      <w:r>
        <w:rPr>
          <w:rFonts w:hint="eastAsia" w:ascii="宋体" w:hAnsi="宋体"/>
          <w:sz w:val="24"/>
          <w:szCs w:val="22"/>
        </w:rPr>
        <w:t>期为</w:t>
      </w:r>
      <w:r>
        <w:rPr>
          <w:rFonts w:hint="eastAsia" w:ascii="宋体" w:hAnsi="宋体"/>
          <w:sz w:val="24"/>
          <w:szCs w:val="22"/>
          <w:lang w:val="en-US" w:eastAsia="zh-CN"/>
        </w:rPr>
        <w:t xml:space="preserve"> </w:t>
      </w:r>
      <w:r>
        <w:rPr>
          <w:rFonts w:hint="eastAsia" w:ascii="宋体" w:hAnsi="宋体"/>
          <w:sz w:val="24"/>
          <w:szCs w:val="22"/>
        </w:rPr>
        <w:t>12</w:t>
      </w:r>
      <w:r>
        <w:rPr>
          <w:rFonts w:hint="eastAsia" w:ascii="宋体" w:hAnsi="宋体"/>
          <w:sz w:val="24"/>
          <w:szCs w:val="22"/>
          <w:lang w:val="zh-CN"/>
        </w:rPr>
        <w:t>个月，（质保期起始时间以乙方交付时间为准，</w:t>
      </w:r>
      <w:r>
        <w:rPr>
          <w:rFonts w:hint="eastAsia" w:ascii="宋体" w:hAnsi="宋体"/>
          <w:sz w:val="24"/>
          <w:szCs w:val="22"/>
        </w:rPr>
        <w:t>具体项目质保期以当次制作清单备注为准</w:t>
      </w:r>
      <w:r>
        <w:rPr>
          <w:rFonts w:hint="eastAsia" w:ascii="宋体" w:hAnsi="宋体"/>
          <w:sz w:val="24"/>
          <w:szCs w:val="22"/>
          <w:lang w:val="zh-CN"/>
        </w:rPr>
        <w:t>），质保期内因产品自身原因引起的质量问题由乙方</w:t>
      </w:r>
      <w:r>
        <w:rPr>
          <w:rFonts w:hint="eastAsia" w:ascii="宋体" w:hAnsi="宋体"/>
          <w:sz w:val="24"/>
          <w:szCs w:val="22"/>
        </w:rPr>
        <w:t>负责</w:t>
      </w:r>
      <w:r>
        <w:rPr>
          <w:rFonts w:hint="eastAsia" w:ascii="宋体" w:hAnsi="宋体"/>
          <w:sz w:val="24"/>
          <w:szCs w:val="22"/>
          <w:lang w:val="zh-CN"/>
        </w:rPr>
        <w:t>免费维修；且产生的费用由乙方自行承担；因人为和不可抗拒等因素，由此产生的责任和费用无需乙方承担。</w:t>
      </w:r>
    </w:p>
    <w:p w14:paraId="30A064F9">
      <w:pPr>
        <w:rPr>
          <w:rFonts w:hint="eastAsia" w:ascii="宋体" w:hAnsi="宋体"/>
          <w:sz w:val="24"/>
          <w:szCs w:val="22"/>
        </w:rPr>
      </w:pPr>
      <w:r>
        <w:rPr>
          <w:rFonts w:hint="eastAsia" w:ascii="宋体" w:hAnsi="宋体"/>
          <w:sz w:val="24"/>
          <w:szCs w:val="22"/>
        </w:rPr>
        <w:t>乙方需提前勘察现场施工环境和安装点位，甲方不承担由此所产生的一切费用。</w:t>
      </w:r>
    </w:p>
    <w:p w14:paraId="04ED5424">
      <w:pPr>
        <w:rPr>
          <w:rFonts w:hint="eastAsia" w:ascii="宋体" w:hAnsi="宋体"/>
          <w:sz w:val="24"/>
          <w:szCs w:val="22"/>
        </w:rPr>
      </w:pPr>
      <w:bookmarkStart w:id="42" w:name="auto_fouce_40"/>
      <w:r>
        <w:rPr>
          <w:rFonts w:hint="eastAsia" w:ascii="宋体" w:hAnsi="宋体"/>
          <w:sz w:val="24"/>
          <w:szCs w:val="22"/>
          <w:lang w:eastAsia="zh-CN"/>
        </w:rPr>
        <w:t>本合同所约定的物料制作如是乙方设计的，</w:t>
      </w:r>
      <w:bookmarkEnd w:id="42"/>
      <w:bookmarkStart w:id="43" w:name="auto_fouce_41"/>
      <w:r>
        <w:rPr>
          <w:rFonts w:hint="eastAsia" w:ascii="宋体" w:hAnsi="宋体"/>
          <w:sz w:val="24"/>
          <w:szCs w:val="22"/>
          <w:lang w:eastAsia="zh-CN"/>
        </w:rPr>
        <w:t>乙方保证其设计成果不侵犯第三方知识产权，若发生侵权纠纷，乙方除承担全部法律责任外，另需赔偿甲方因此遭受的直接及间接损失。</w:t>
      </w:r>
      <w:bookmarkEnd w:id="43"/>
      <w:r>
        <w:rPr>
          <w:rFonts w:hint="eastAsia" w:ascii="宋体" w:hAnsi="宋体"/>
          <w:sz w:val="24"/>
          <w:szCs w:val="22"/>
          <w:lang w:eastAsia="zh-CN"/>
        </w:rPr>
        <w:t xml:space="preserve"> </w:t>
      </w:r>
    </w:p>
    <w:p w14:paraId="660205FA">
      <w:pPr>
        <w:rPr>
          <w:rFonts w:hint="eastAsia" w:ascii="宋体" w:hAnsi="宋体"/>
          <w:sz w:val="24"/>
          <w:szCs w:val="22"/>
        </w:rPr>
      </w:pPr>
      <w:r>
        <w:rPr>
          <w:rFonts w:hint="eastAsia" w:ascii="宋体" w:hAnsi="宋体"/>
          <w:sz w:val="24"/>
          <w:szCs w:val="22"/>
        </w:rPr>
        <w:t>本合同未尽事宜，甲乙双方可另行协商解决，经双方同意后，通过签订书面补充协议的形式约定，补充协议经双方授权代表签字并加盖公章（或合同专用章）后生效。</w:t>
      </w:r>
    </w:p>
    <w:p w14:paraId="14BADFC3">
      <w:pPr>
        <w:rPr>
          <w:rFonts w:hint="eastAsia" w:ascii="宋体" w:hAnsi="宋体"/>
          <w:sz w:val="24"/>
          <w:szCs w:val="22"/>
        </w:rPr>
      </w:pPr>
      <w:r>
        <w:rPr>
          <w:rFonts w:hint="eastAsia" w:ascii="宋体" w:hAnsi="宋体"/>
          <w:sz w:val="24"/>
          <w:szCs w:val="22"/>
        </w:rPr>
        <w:t>合同签订后，甲乙双方因本合同发生争议，应以协商方式解决；若协商不成，由甲方住所地人民法院诉讼管辖解决纠纷。</w:t>
      </w:r>
    </w:p>
    <w:p w14:paraId="2B8679D6">
      <w:pPr>
        <w:rPr>
          <w:rFonts w:hint="eastAsia" w:ascii="宋体" w:hAnsi="宋体"/>
          <w:sz w:val="24"/>
          <w:szCs w:val="22"/>
        </w:rPr>
      </w:pPr>
      <w:r>
        <w:rPr>
          <w:rFonts w:hint="eastAsia" w:ascii="宋体" w:hAnsi="宋体"/>
          <w:sz w:val="24"/>
          <w:szCs w:val="22"/>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77D89B5E">
      <w:pPr>
        <w:rPr>
          <w:rFonts w:hint="eastAsia" w:ascii="宋体" w:hAnsi="宋体"/>
          <w:sz w:val="24"/>
          <w:szCs w:val="22"/>
        </w:rPr>
      </w:pPr>
      <w:r>
        <w:rPr>
          <w:rFonts w:hint="eastAsia" w:ascii="宋体" w:hAnsi="宋体"/>
          <w:sz w:val="24"/>
          <w:szCs w:val="22"/>
        </w:rPr>
        <w:t xml:space="preserve">甲方：【        </w:t>
      </w:r>
      <w:r>
        <w:rPr>
          <w:rFonts w:hint="eastAsia" w:ascii="宋体" w:hAnsi="宋体"/>
          <w:sz w:val="24"/>
          <w:szCs w:val="22"/>
          <w:lang w:val="en-US" w:eastAsia="zh-CN"/>
        </w:rPr>
        <w:t xml:space="preserve">   </w:t>
      </w:r>
      <w:r>
        <w:rPr>
          <w:rFonts w:hint="eastAsia" w:ascii="宋体" w:hAnsi="宋体"/>
          <w:sz w:val="24"/>
          <w:szCs w:val="22"/>
        </w:rPr>
        <w:t>】</w:t>
      </w:r>
    </w:p>
    <w:p w14:paraId="4919B42E">
      <w:pPr>
        <w:rPr>
          <w:rFonts w:hint="eastAsia" w:ascii="宋体" w:hAnsi="宋体"/>
          <w:sz w:val="24"/>
          <w:szCs w:val="22"/>
        </w:rPr>
      </w:pPr>
      <w:r>
        <w:rPr>
          <w:rFonts w:hint="eastAsia" w:ascii="宋体" w:hAnsi="宋体"/>
          <w:sz w:val="24"/>
          <w:szCs w:val="22"/>
        </w:rPr>
        <w:t xml:space="preserve">地址：【        </w:t>
      </w:r>
      <w:r>
        <w:rPr>
          <w:rFonts w:hint="eastAsia" w:ascii="宋体" w:hAnsi="宋体"/>
          <w:sz w:val="24"/>
          <w:szCs w:val="22"/>
          <w:lang w:val="en-US" w:eastAsia="zh-CN"/>
        </w:rPr>
        <w:t xml:space="preserve">   </w:t>
      </w:r>
      <w:r>
        <w:rPr>
          <w:rFonts w:hint="eastAsia" w:ascii="宋体" w:hAnsi="宋体"/>
          <w:sz w:val="24"/>
          <w:szCs w:val="22"/>
        </w:rPr>
        <w:t>】</w:t>
      </w:r>
    </w:p>
    <w:p w14:paraId="30DC71F8">
      <w:pPr>
        <w:rPr>
          <w:rFonts w:hint="eastAsia" w:ascii="宋体" w:hAnsi="宋体"/>
          <w:sz w:val="24"/>
          <w:szCs w:val="22"/>
        </w:rPr>
      </w:pPr>
      <w:r>
        <w:rPr>
          <w:rFonts w:hint="eastAsia" w:ascii="宋体" w:hAnsi="宋体"/>
          <w:sz w:val="24"/>
          <w:szCs w:val="22"/>
        </w:rPr>
        <w:t xml:space="preserve">收件人：【     </w:t>
      </w:r>
      <w:r>
        <w:rPr>
          <w:rFonts w:hint="eastAsia" w:ascii="宋体" w:hAnsi="宋体"/>
          <w:sz w:val="24"/>
          <w:szCs w:val="22"/>
          <w:lang w:val="en-US" w:eastAsia="zh-CN"/>
        </w:rPr>
        <w:t xml:space="preserve">    </w:t>
      </w:r>
      <w:r>
        <w:rPr>
          <w:rFonts w:hint="eastAsia" w:ascii="宋体" w:hAnsi="宋体"/>
          <w:sz w:val="24"/>
          <w:szCs w:val="22"/>
        </w:rPr>
        <w:t>】</w:t>
      </w:r>
      <w:r>
        <w:rPr>
          <w:rFonts w:hint="eastAsia" w:ascii="宋体" w:hAnsi="宋体"/>
          <w:sz w:val="24"/>
          <w:szCs w:val="22"/>
        </w:rPr>
        <w:tab/>
      </w:r>
      <w:r>
        <w:rPr>
          <w:rFonts w:hint="eastAsia" w:ascii="宋体" w:hAnsi="宋体"/>
          <w:sz w:val="24"/>
          <w:szCs w:val="22"/>
        </w:rPr>
        <w:tab/>
      </w:r>
    </w:p>
    <w:p w14:paraId="6B0FAB24">
      <w:pPr>
        <w:rPr>
          <w:rFonts w:hint="eastAsia" w:ascii="宋体" w:hAnsi="宋体"/>
          <w:sz w:val="24"/>
          <w:szCs w:val="22"/>
        </w:rPr>
      </w:pPr>
      <w:r>
        <w:rPr>
          <w:rFonts w:hint="eastAsia" w:ascii="宋体" w:hAnsi="宋体"/>
          <w:sz w:val="24"/>
          <w:szCs w:val="22"/>
        </w:rPr>
        <w:t xml:space="preserve">电话：【        </w:t>
      </w:r>
      <w:r>
        <w:rPr>
          <w:rFonts w:hint="eastAsia" w:ascii="宋体" w:hAnsi="宋体"/>
          <w:sz w:val="24"/>
          <w:szCs w:val="22"/>
          <w:lang w:val="en-US" w:eastAsia="zh-CN"/>
        </w:rPr>
        <w:t xml:space="preserve">  </w:t>
      </w:r>
      <w:r>
        <w:rPr>
          <w:rFonts w:hint="eastAsia" w:ascii="宋体" w:hAnsi="宋体"/>
          <w:sz w:val="24"/>
          <w:szCs w:val="22"/>
        </w:rPr>
        <w:t xml:space="preserve"> 】</w:t>
      </w:r>
    </w:p>
    <w:p w14:paraId="2B623A9F">
      <w:pPr>
        <w:rPr>
          <w:rFonts w:hint="eastAsia" w:ascii="宋体" w:hAnsi="宋体"/>
          <w:sz w:val="24"/>
          <w:szCs w:val="22"/>
        </w:rPr>
      </w:pPr>
      <w:r>
        <w:rPr>
          <w:rFonts w:hint="eastAsia" w:ascii="宋体" w:hAnsi="宋体"/>
          <w:sz w:val="24"/>
          <w:szCs w:val="22"/>
        </w:rPr>
        <w:t>乙方：【           】</w:t>
      </w:r>
    </w:p>
    <w:p w14:paraId="6EF39FAD">
      <w:pPr>
        <w:rPr>
          <w:rFonts w:hint="eastAsia" w:ascii="宋体" w:hAnsi="宋体"/>
          <w:sz w:val="24"/>
          <w:szCs w:val="22"/>
        </w:rPr>
      </w:pPr>
      <w:r>
        <w:rPr>
          <w:rFonts w:hint="eastAsia" w:ascii="宋体" w:hAnsi="宋体"/>
          <w:sz w:val="24"/>
          <w:szCs w:val="22"/>
        </w:rPr>
        <w:t>地址：【           】</w:t>
      </w:r>
    </w:p>
    <w:p w14:paraId="20934193">
      <w:pPr>
        <w:rPr>
          <w:rFonts w:hint="eastAsia" w:ascii="宋体" w:hAnsi="宋体"/>
          <w:sz w:val="24"/>
          <w:szCs w:val="22"/>
        </w:rPr>
      </w:pPr>
      <w:r>
        <w:rPr>
          <w:rFonts w:hint="eastAsia" w:ascii="宋体" w:hAnsi="宋体"/>
          <w:sz w:val="24"/>
          <w:szCs w:val="22"/>
        </w:rPr>
        <w:t>收件人：【         】</w:t>
      </w:r>
    </w:p>
    <w:p w14:paraId="28B6ADE5">
      <w:pPr>
        <w:rPr>
          <w:rFonts w:hint="eastAsia" w:ascii="宋体" w:hAnsi="宋体"/>
          <w:sz w:val="24"/>
          <w:szCs w:val="22"/>
        </w:rPr>
      </w:pPr>
      <w:r>
        <w:rPr>
          <w:rFonts w:hint="eastAsia" w:ascii="宋体" w:hAnsi="宋体"/>
          <w:sz w:val="24"/>
          <w:szCs w:val="22"/>
        </w:rPr>
        <w:t>电话：【           】</w:t>
      </w:r>
    </w:p>
    <w:p w14:paraId="07841AAC">
      <w:pPr>
        <w:rPr>
          <w:rFonts w:hint="eastAsia" w:ascii="宋体" w:hAnsi="宋体"/>
          <w:sz w:val="24"/>
          <w:szCs w:val="22"/>
        </w:rPr>
      </w:pPr>
      <w:r>
        <w:rPr>
          <w:rFonts w:hint="eastAsia" w:ascii="宋体" w:hAnsi="宋体"/>
          <w:sz w:val="24"/>
          <w:szCs w:val="22"/>
        </w:rPr>
        <w:t xml:space="preserve">电子邮件：【      </w:t>
      </w:r>
      <w:r>
        <w:rPr>
          <w:rFonts w:hint="eastAsia" w:ascii="宋体" w:hAnsi="宋体"/>
          <w:sz w:val="24"/>
          <w:szCs w:val="22"/>
          <w:lang w:val="en-US" w:eastAsia="zh-CN"/>
        </w:rPr>
        <w:t xml:space="preserve"> </w:t>
      </w:r>
      <w:r>
        <w:rPr>
          <w:rFonts w:hint="eastAsia" w:ascii="宋体" w:hAnsi="宋体"/>
          <w:sz w:val="24"/>
          <w:szCs w:val="22"/>
        </w:rPr>
        <w:t>】</w:t>
      </w:r>
    </w:p>
    <w:p w14:paraId="2B598C18">
      <w:pPr>
        <w:rPr>
          <w:rFonts w:hint="eastAsia" w:ascii="宋体" w:hAnsi="宋体"/>
          <w:sz w:val="24"/>
          <w:szCs w:val="22"/>
        </w:rPr>
      </w:pPr>
      <w:r>
        <w:rPr>
          <w:rFonts w:hint="eastAsia" w:ascii="宋体" w:hAnsi="宋体"/>
          <w:sz w:val="24"/>
          <w:szCs w:val="22"/>
        </w:rPr>
        <w:t>重要事项均应以书面形式送交对方签收或按协议约定地址邮寄送达，一经签收或邮寄后即视为对方已收到。</w:t>
      </w:r>
    </w:p>
    <w:p w14:paraId="64708E2F">
      <w:pPr>
        <w:rPr>
          <w:rFonts w:hint="eastAsia" w:ascii="宋体" w:hAnsi="宋体"/>
          <w:sz w:val="24"/>
          <w:szCs w:val="22"/>
          <w:lang w:eastAsia="zh-CN"/>
        </w:rPr>
      </w:pPr>
      <w:r>
        <w:rPr>
          <w:rFonts w:hint="eastAsia" w:ascii="宋体" w:hAnsi="宋体"/>
          <w:sz w:val="24"/>
          <w:szCs w:val="22"/>
        </w:rPr>
        <w:t>本合同自双方授权代表签字并加盖有效公章（或合同专用章）后生效。本合同壹式肆份，甲方叁份乙方壹份，具有同等法律效力。如双方签字日期不一致时，以最后签字方的签字日期为合同的生效日期。</w:t>
      </w:r>
    </w:p>
    <w:p w14:paraId="4DA56EB2">
      <w:pPr>
        <w:rPr>
          <w:rFonts w:hint="eastAsia" w:ascii="宋体" w:hAnsi="宋体"/>
          <w:sz w:val="24"/>
          <w:szCs w:val="22"/>
        </w:rPr>
      </w:pPr>
    </w:p>
    <w:p w14:paraId="78832981">
      <w:pPr>
        <w:rPr>
          <w:rFonts w:hint="eastAsia" w:ascii="宋体" w:hAnsi="宋体"/>
          <w:sz w:val="24"/>
          <w:szCs w:val="22"/>
        </w:rPr>
      </w:pPr>
      <w:r>
        <w:rPr>
          <w:rFonts w:hint="eastAsia" w:ascii="宋体" w:hAnsi="宋体"/>
          <w:sz w:val="24"/>
          <w:szCs w:val="22"/>
        </w:rPr>
        <w:t>甲方：</w:t>
      </w:r>
      <w:r>
        <w:rPr>
          <w:rFonts w:hint="eastAsia" w:ascii="宋体" w:hAnsi="宋体"/>
          <w:sz w:val="24"/>
          <w:szCs w:val="22"/>
          <w:lang w:val="zh-CN"/>
        </w:rPr>
        <w:t>（签章）</w:t>
      </w:r>
      <w:r>
        <w:rPr>
          <w:rFonts w:hint="eastAsia" w:ascii="宋体" w:hAnsi="宋体"/>
          <w:sz w:val="24"/>
          <w:szCs w:val="22"/>
        </w:rPr>
        <w:t xml:space="preserve">                                乙方：（</w:t>
      </w:r>
      <w:r>
        <w:rPr>
          <w:rFonts w:hint="eastAsia" w:ascii="宋体" w:hAnsi="宋体"/>
          <w:sz w:val="24"/>
          <w:szCs w:val="22"/>
          <w:lang w:val="zh-CN"/>
        </w:rPr>
        <w:t>签章</w:t>
      </w:r>
      <w:r>
        <w:rPr>
          <w:rFonts w:hint="eastAsia" w:ascii="宋体" w:hAnsi="宋体"/>
          <w:sz w:val="24"/>
          <w:szCs w:val="22"/>
        </w:rPr>
        <w:t xml:space="preserve">） </w:t>
      </w:r>
    </w:p>
    <w:p w14:paraId="430706D5">
      <w:pPr>
        <w:rPr>
          <w:rFonts w:hint="eastAsia" w:ascii="宋体" w:hAnsi="宋体"/>
          <w:sz w:val="24"/>
          <w:szCs w:val="22"/>
        </w:rPr>
      </w:pPr>
    </w:p>
    <w:p w14:paraId="569DA31C">
      <w:pPr>
        <w:rPr>
          <w:rFonts w:hint="eastAsia" w:ascii="宋体" w:hAnsi="宋体"/>
          <w:sz w:val="24"/>
          <w:szCs w:val="22"/>
        </w:rPr>
      </w:pPr>
      <w:r>
        <w:rPr>
          <w:rFonts w:hint="eastAsia" w:ascii="宋体" w:hAnsi="宋体"/>
          <w:sz w:val="24"/>
          <w:szCs w:val="22"/>
        </w:rPr>
        <w:t>甲方代表：（签字）                            乙方代表：（签字）</w:t>
      </w:r>
    </w:p>
    <w:p w14:paraId="285BB944">
      <w:pPr>
        <w:rPr>
          <w:rFonts w:hint="eastAsia" w:ascii="宋体" w:hAnsi="宋体"/>
          <w:sz w:val="24"/>
          <w:szCs w:val="22"/>
        </w:rPr>
      </w:pPr>
    </w:p>
    <w:p w14:paraId="6CD11C25">
      <w:pPr>
        <w:rPr>
          <w:rFonts w:ascii="宋体" w:hAnsi="宋体"/>
          <w:sz w:val="24"/>
          <w:szCs w:val="22"/>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r>
        <w:rPr>
          <w:rFonts w:hint="eastAsia" w:ascii="宋体" w:hAnsi="宋体"/>
          <w:sz w:val="24"/>
          <w:szCs w:val="22"/>
        </w:rPr>
        <w:t xml:space="preserve">日期：    年    月    日                      日期：    年    月    </w:t>
      </w:r>
    </w:p>
    <w:bookmarkEnd w:id="33"/>
    <w:p w14:paraId="635F9B98">
      <w:pPr>
        <w:pStyle w:val="3"/>
        <w:keepNext/>
        <w:keepLines/>
        <w:pageBreakBefore/>
        <w:widowControl w:val="0"/>
        <w:numPr>
          <w:ilvl w:val="0"/>
          <w:numId w:val="5"/>
        </w:numPr>
        <w:kinsoku/>
        <w:wordWrap/>
        <w:overflowPunct/>
        <w:topLinePunct w:val="0"/>
        <w:autoSpaceDE/>
        <w:autoSpaceDN/>
        <w:bidi w:val="0"/>
        <w:adjustRightInd/>
        <w:snapToGrid/>
        <w:spacing w:line="500" w:lineRule="exact"/>
        <w:ind w:left="0" w:leftChars="0" w:firstLine="0" w:firstLineChars="0"/>
        <w:jc w:val="center"/>
        <w:textAlignment w:val="auto"/>
        <w:outlineLvl w:val="0"/>
        <w:rPr>
          <w:rFonts w:hint="eastAsia" w:ascii="宋体" w:hAnsi="宋体" w:eastAsia="宋体"/>
          <w:color w:val="000000"/>
        </w:rPr>
      </w:pPr>
      <w:bookmarkStart w:id="44" w:name="_Toc328559333"/>
      <w:r>
        <w:rPr>
          <w:rFonts w:hint="eastAsia" w:ascii="宋体" w:hAnsi="宋体" w:eastAsia="宋体"/>
          <w:color w:val="000000"/>
        </w:rPr>
        <w:t>投标文件格式</w:t>
      </w:r>
      <w:bookmarkEnd w:id="34"/>
      <w:bookmarkEnd w:id="35"/>
      <w:bookmarkEnd w:id="36"/>
      <w:bookmarkEnd w:id="44"/>
      <w:bookmarkStart w:id="45" w:name="_Toc273602354"/>
      <w:bookmarkStart w:id="46" w:name="_Toc328559335"/>
      <w:bookmarkStart w:id="47" w:name="_Toc245714172"/>
      <w:bookmarkStart w:id="48" w:name="_Toc232592019"/>
      <w:bookmarkStart w:id="49" w:name="_Toc220232394"/>
    </w:p>
    <w:p w14:paraId="23EC65D1">
      <w:pPr>
        <w:pStyle w:val="3"/>
        <w:keepNext/>
        <w:keepLines/>
        <w:pageBreakBefore/>
        <w:widowControl w:val="0"/>
        <w:numPr>
          <w:ilvl w:val="0"/>
          <w:numId w:val="5"/>
        </w:numPr>
        <w:kinsoku/>
        <w:wordWrap/>
        <w:overflowPunct/>
        <w:topLinePunct w:val="0"/>
        <w:autoSpaceDE/>
        <w:autoSpaceDN/>
        <w:bidi w:val="0"/>
        <w:adjustRightInd/>
        <w:snapToGrid/>
        <w:spacing w:line="500" w:lineRule="exact"/>
        <w:ind w:left="0" w:leftChars="0" w:firstLine="0" w:firstLineChars="0"/>
        <w:jc w:val="center"/>
        <w:textAlignment w:val="auto"/>
        <w:outlineLvl w:val="0"/>
        <w:rPr>
          <w:rFonts w:hint="eastAsia"/>
          <w:color w:val="000000"/>
        </w:rPr>
      </w:pPr>
      <w:r>
        <w:rPr>
          <w:rFonts w:hint="eastAsia" w:ascii="黑体"/>
          <w:color w:val="000000"/>
        </w:rPr>
        <w:t>●</w:t>
      </w:r>
      <w:r>
        <w:rPr>
          <w:rFonts w:hint="eastAsia"/>
          <w:color w:val="000000"/>
        </w:rPr>
        <w:t>技术标</w:t>
      </w:r>
      <w:bookmarkEnd w:id="45"/>
      <w:bookmarkEnd w:id="46"/>
      <w:bookmarkEnd w:id="47"/>
    </w:p>
    <w:p w14:paraId="63BEA3A2">
      <w:pPr>
        <w:spacing w:line="900" w:lineRule="exact"/>
        <w:jc w:val="center"/>
        <w:rPr>
          <w:rFonts w:hint="eastAsia" w:ascii="宋体" w:hAnsi="宋体"/>
          <w:b/>
          <w:color w:val="000000"/>
          <w:sz w:val="44"/>
          <w:szCs w:val="44"/>
        </w:rPr>
      </w:pPr>
    </w:p>
    <w:p w14:paraId="1CDB8860">
      <w:pPr>
        <w:spacing w:line="900" w:lineRule="exact"/>
        <w:jc w:val="left"/>
        <w:rPr>
          <w:rFonts w:hint="default" w:ascii="宋体" w:hAnsi="宋体" w:eastAsia="宋体"/>
          <w:b/>
          <w:color w:val="000000"/>
          <w:sz w:val="44"/>
          <w:szCs w:val="44"/>
          <w:lang w:val="en-US" w:eastAsia="zh-CN"/>
        </w:rPr>
      </w:pPr>
      <w:r>
        <w:rPr>
          <w:rFonts w:hint="eastAsia" w:ascii="宋体" w:hAnsi="宋体"/>
          <w:b/>
          <w:color w:val="000000"/>
          <w:sz w:val="44"/>
          <w:szCs w:val="44"/>
          <w:u w:val="single"/>
          <w:lang w:val="en-US" w:eastAsia="zh-CN"/>
        </w:rPr>
        <w:t xml:space="preserve">                       </w:t>
      </w:r>
      <w:r>
        <w:rPr>
          <w:rFonts w:hint="eastAsia" w:ascii="宋体" w:hAnsi="宋体"/>
          <w:b/>
          <w:color w:val="000000"/>
          <w:sz w:val="44"/>
          <w:szCs w:val="44"/>
          <w:u w:val="none"/>
          <w:lang w:val="en-US" w:eastAsia="zh-CN"/>
        </w:rPr>
        <w:t>（项目名称）</w:t>
      </w:r>
    </w:p>
    <w:p w14:paraId="73A59AE0">
      <w:pPr>
        <w:spacing w:line="900" w:lineRule="exact"/>
        <w:jc w:val="center"/>
        <w:rPr>
          <w:rFonts w:hint="eastAsia" w:ascii="宋体" w:hAnsi="宋体"/>
          <w:b/>
          <w:color w:val="000000"/>
          <w:sz w:val="72"/>
        </w:rPr>
      </w:pPr>
      <w:r>
        <w:rPr>
          <w:rFonts w:hint="eastAsia" w:ascii="宋体" w:hAnsi="宋体"/>
          <w:b/>
          <w:color w:val="000000"/>
          <w:sz w:val="72"/>
        </w:rPr>
        <w:t>投</w:t>
      </w:r>
    </w:p>
    <w:p w14:paraId="5C23982D">
      <w:pPr>
        <w:spacing w:line="900" w:lineRule="exact"/>
        <w:jc w:val="center"/>
        <w:rPr>
          <w:rFonts w:hint="eastAsia" w:ascii="宋体" w:hAnsi="宋体"/>
          <w:b/>
          <w:color w:val="000000"/>
          <w:sz w:val="72"/>
        </w:rPr>
      </w:pPr>
      <w:r>
        <w:rPr>
          <w:rFonts w:hint="eastAsia" w:ascii="宋体" w:hAnsi="宋体"/>
          <w:b/>
          <w:color w:val="000000"/>
          <w:sz w:val="72"/>
        </w:rPr>
        <w:t>标</w:t>
      </w:r>
    </w:p>
    <w:p w14:paraId="3E9A2EF2">
      <w:pPr>
        <w:spacing w:line="900" w:lineRule="exact"/>
        <w:jc w:val="center"/>
        <w:rPr>
          <w:rFonts w:hint="eastAsia" w:ascii="宋体" w:hAnsi="宋体"/>
          <w:b/>
          <w:color w:val="000000"/>
          <w:sz w:val="72"/>
        </w:rPr>
      </w:pPr>
      <w:r>
        <w:rPr>
          <w:rFonts w:hint="eastAsia" w:ascii="宋体" w:hAnsi="宋体"/>
          <w:b/>
          <w:color w:val="000000"/>
          <w:sz w:val="72"/>
        </w:rPr>
        <w:t>文</w:t>
      </w:r>
    </w:p>
    <w:p w14:paraId="4E6B0D16">
      <w:pPr>
        <w:jc w:val="center"/>
        <w:rPr>
          <w:rFonts w:hint="eastAsia" w:ascii="宋体" w:hAnsi="宋体"/>
          <w:b/>
          <w:color w:val="000000"/>
          <w:sz w:val="72"/>
        </w:rPr>
      </w:pPr>
      <w:r>
        <w:rPr>
          <w:rFonts w:hint="eastAsia" w:ascii="宋体" w:hAnsi="宋体"/>
          <w:b/>
          <w:color w:val="000000"/>
          <w:sz w:val="72"/>
        </w:rPr>
        <w:t>件</w:t>
      </w:r>
    </w:p>
    <w:p w14:paraId="73CE656B">
      <w:pPr>
        <w:spacing w:after="120" w:afterLines="50" w:line="500" w:lineRule="exact"/>
        <w:jc w:val="center"/>
        <w:rPr>
          <w:rFonts w:hint="eastAsia" w:ascii="宋体" w:hAnsi="宋体"/>
          <w:b/>
          <w:color w:val="000000"/>
          <w:sz w:val="36"/>
          <w:szCs w:val="36"/>
        </w:rPr>
      </w:pPr>
      <w:r>
        <w:rPr>
          <w:rFonts w:hint="eastAsia" w:ascii="宋体" w:hAnsi="宋体"/>
          <w:b/>
          <w:color w:val="000000"/>
          <w:sz w:val="36"/>
          <w:szCs w:val="36"/>
        </w:rPr>
        <w:t>【技术标】</w:t>
      </w:r>
    </w:p>
    <w:p w14:paraId="1B6F4728">
      <w:pPr>
        <w:spacing w:after="120" w:afterLines="50" w:line="500" w:lineRule="exact"/>
        <w:jc w:val="center"/>
        <w:rPr>
          <w:rFonts w:hint="eastAsia" w:ascii="宋体" w:hAnsi="宋体"/>
          <w:b/>
          <w:color w:val="000000"/>
          <w:sz w:val="72"/>
        </w:rPr>
      </w:pPr>
    </w:p>
    <w:p w14:paraId="06AEAAD7">
      <w:pPr>
        <w:spacing w:after="120" w:afterLines="50" w:line="500" w:lineRule="exact"/>
        <w:rPr>
          <w:rFonts w:hint="eastAsia" w:ascii="宋体" w:hAnsi="宋体"/>
          <w:b/>
          <w:color w:val="000000"/>
          <w:sz w:val="32"/>
          <w:u w:val="single"/>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u w:val="single"/>
        </w:rPr>
        <w:t xml:space="preserve">   </w:t>
      </w:r>
    </w:p>
    <w:p w14:paraId="69D3FD1D">
      <w:pPr>
        <w:spacing w:after="120" w:afterLines="50" w:line="500" w:lineRule="exact"/>
        <w:jc w:val="center"/>
        <w:rPr>
          <w:rFonts w:hint="eastAsia"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日</w:t>
      </w:r>
    </w:p>
    <w:p w14:paraId="17FF1D49">
      <w:pPr>
        <w:pStyle w:val="4"/>
        <w:outlineLvl w:val="9"/>
        <w:rPr>
          <w:rFonts w:hint="eastAsia" w:hAnsi="宋体"/>
          <w:color w:val="000000"/>
          <w:sz w:val="28"/>
        </w:rPr>
      </w:pPr>
    </w:p>
    <w:p w14:paraId="0079920D">
      <w:pPr>
        <w:rPr>
          <w:rFonts w:hint="eastAsia"/>
          <w:color w:val="000000"/>
        </w:rPr>
      </w:pPr>
    </w:p>
    <w:p w14:paraId="5D05C301">
      <w:pPr>
        <w:rPr>
          <w:rFonts w:hint="eastAsia"/>
          <w:color w:val="000000"/>
        </w:rPr>
      </w:pPr>
    </w:p>
    <w:p w14:paraId="494EF8BA">
      <w:pPr>
        <w:rPr>
          <w:rFonts w:hint="eastAsia"/>
          <w:color w:val="000000"/>
        </w:rPr>
      </w:pPr>
    </w:p>
    <w:p w14:paraId="65542D26">
      <w:pPr>
        <w:rPr>
          <w:rFonts w:hint="eastAsia"/>
          <w:color w:val="000000"/>
        </w:rPr>
      </w:pPr>
    </w:p>
    <w:p w14:paraId="2D2A87AE">
      <w:pPr>
        <w:rPr>
          <w:rFonts w:hint="eastAsia"/>
          <w:color w:val="000000"/>
        </w:rPr>
      </w:pPr>
    </w:p>
    <w:p w14:paraId="28D25707">
      <w:pPr>
        <w:rPr>
          <w:rFonts w:hint="eastAsia"/>
          <w:color w:val="000000"/>
        </w:rPr>
      </w:pPr>
    </w:p>
    <w:p w14:paraId="66344B5C">
      <w:pPr>
        <w:rPr>
          <w:rFonts w:hint="eastAsia"/>
          <w:color w:val="000000"/>
        </w:rPr>
      </w:pPr>
    </w:p>
    <w:p w14:paraId="5B72213A">
      <w:pPr>
        <w:rPr>
          <w:rFonts w:hint="eastAsia"/>
          <w:color w:val="000000"/>
        </w:rPr>
      </w:pPr>
    </w:p>
    <w:p w14:paraId="24D5D56D">
      <w:pPr>
        <w:rPr>
          <w:rFonts w:hint="eastAsia"/>
          <w:color w:val="000000"/>
        </w:rPr>
      </w:pPr>
    </w:p>
    <w:p w14:paraId="4AB38A0B">
      <w:pPr>
        <w:rPr>
          <w:rFonts w:hint="eastAsia"/>
          <w:color w:val="000000"/>
        </w:rPr>
      </w:pPr>
    </w:p>
    <w:p w14:paraId="2B277382">
      <w:pPr>
        <w:rPr>
          <w:rFonts w:hint="eastAsia"/>
          <w:color w:val="000000"/>
        </w:rPr>
      </w:pPr>
    </w:p>
    <w:p w14:paraId="7C8A7168">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Ansi="宋体"/>
          <w:color w:val="000000"/>
          <w:sz w:val="28"/>
        </w:rPr>
      </w:pPr>
      <w:bookmarkStart w:id="50" w:name="_Toc245714173"/>
      <w:bookmarkStart w:id="51" w:name="_Toc273602355"/>
      <w:bookmarkStart w:id="52" w:name="_Toc328559336"/>
      <w:r>
        <w:rPr>
          <w:rFonts w:hint="eastAsia" w:hAnsi="宋体"/>
          <w:color w:val="000000"/>
          <w:sz w:val="28"/>
        </w:rPr>
        <w:t>一．投标函</w:t>
      </w:r>
      <w:bookmarkEnd w:id="50"/>
      <w:bookmarkEnd w:id="51"/>
      <w:bookmarkEnd w:id="52"/>
    </w:p>
    <w:p w14:paraId="0E884FF7">
      <w:pPr>
        <w:keepNext w:val="0"/>
        <w:keepLines w:val="0"/>
        <w:pageBreakBefore w:val="0"/>
        <w:widowControl w:val="0"/>
        <w:kinsoku/>
        <w:wordWrap/>
        <w:overflowPunct/>
        <w:topLinePunct w:val="0"/>
        <w:autoSpaceDE w:val="0"/>
        <w:autoSpaceDN w:val="0"/>
        <w:bidi w:val="0"/>
        <w:adjustRightInd w:val="0"/>
        <w:spacing w:line="240" w:lineRule="auto"/>
        <w:ind w:firstLine="200"/>
        <w:jc w:val="left"/>
        <w:textAlignment w:val="auto"/>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color w:val="000000"/>
          <w:sz w:val="24"/>
          <w:szCs w:val="24"/>
        </w:rPr>
        <w:t>致：</w:t>
      </w:r>
      <w:r>
        <w:rPr>
          <w:rFonts w:hint="eastAsia" w:asciiTheme="majorEastAsia" w:hAnsiTheme="majorEastAsia" w:eastAsiaTheme="majorEastAsia" w:cstheme="majorEastAsia"/>
          <w:color w:val="000000"/>
          <w:sz w:val="24"/>
          <w:szCs w:val="24"/>
          <w:lang w:val="en-US" w:eastAsia="zh-CN"/>
        </w:rPr>
        <w:t>安庆罍街文化旅游发展有限公司</w:t>
      </w:r>
      <w:r>
        <w:rPr>
          <w:rFonts w:hint="eastAsia" w:asciiTheme="majorEastAsia" w:hAnsiTheme="majorEastAsia" w:eastAsiaTheme="majorEastAsia" w:cstheme="majorEastAsia"/>
          <w:snapToGrid w:val="0"/>
          <w:color w:val="000000"/>
          <w:kern w:val="0"/>
          <w:sz w:val="24"/>
          <w:szCs w:val="24"/>
        </w:rPr>
        <w:t>：</w:t>
      </w:r>
    </w:p>
    <w:p w14:paraId="7791E7CA">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我方已仔细研究</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标段招标文件的全部内容，在考察现场后，愿以</w:t>
      </w:r>
      <w:r>
        <w:rPr>
          <w:rFonts w:hint="eastAsia" w:asciiTheme="majorEastAsia" w:hAnsiTheme="majorEastAsia" w:eastAsiaTheme="majorEastAsia" w:cstheme="majorEastAsia"/>
          <w:sz w:val="24"/>
          <w:szCs w:val="24"/>
          <w:u w:val="single"/>
        </w:rPr>
        <w:t>报价文件投标函中的</w:t>
      </w:r>
      <w:r>
        <w:rPr>
          <w:rFonts w:hint="eastAsia" w:asciiTheme="majorEastAsia" w:hAnsiTheme="majorEastAsia" w:eastAsiaTheme="majorEastAsia" w:cstheme="majorEastAsia"/>
          <w:sz w:val="24"/>
          <w:szCs w:val="24"/>
        </w:rPr>
        <w:t>投标总报价，按合同约定实施和完成</w:t>
      </w:r>
      <w:r>
        <w:rPr>
          <w:rFonts w:hint="eastAsia" w:asciiTheme="majorEastAsia" w:hAnsiTheme="majorEastAsia" w:eastAsiaTheme="majorEastAsia" w:cstheme="majorEastAsia"/>
          <w:sz w:val="24"/>
          <w:szCs w:val="24"/>
          <w:lang w:val="en-US" w:eastAsia="zh-CN"/>
        </w:rPr>
        <w:t>制作服务</w:t>
      </w:r>
      <w:r>
        <w:rPr>
          <w:rFonts w:hint="eastAsia" w:asciiTheme="majorEastAsia" w:hAnsiTheme="majorEastAsia" w:eastAsiaTheme="majorEastAsia" w:cstheme="majorEastAsia"/>
          <w:sz w:val="24"/>
          <w:szCs w:val="24"/>
        </w:rPr>
        <w:t>，修补</w:t>
      </w:r>
      <w:r>
        <w:rPr>
          <w:rFonts w:hint="eastAsia" w:asciiTheme="majorEastAsia" w:hAnsiTheme="majorEastAsia" w:eastAsiaTheme="majorEastAsia" w:cstheme="majorEastAsia"/>
          <w:sz w:val="24"/>
          <w:szCs w:val="24"/>
          <w:lang w:val="en-US" w:eastAsia="zh-CN"/>
        </w:rPr>
        <w:t>制作服务</w:t>
      </w:r>
      <w:r>
        <w:rPr>
          <w:rFonts w:hint="eastAsia" w:asciiTheme="majorEastAsia" w:hAnsiTheme="majorEastAsia" w:eastAsiaTheme="majorEastAsia" w:cstheme="majorEastAsia"/>
          <w:sz w:val="24"/>
          <w:szCs w:val="24"/>
        </w:rPr>
        <w:t>中的任何缺陷。</w:t>
      </w:r>
    </w:p>
    <w:p w14:paraId="45C05888">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我方承诺在招标文件规定的投标有效期内不撤销投标文件。</w:t>
      </w:r>
    </w:p>
    <w:p w14:paraId="6371C654">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 </w:t>
      </w:r>
      <w:r>
        <w:rPr>
          <w:rFonts w:hint="eastAsia" w:asciiTheme="majorEastAsia" w:hAnsiTheme="majorEastAsia" w:eastAsiaTheme="majorEastAsia" w:cstheme="majorEastAsia"/>
          <w:sz w:val="24"/>
          <w:szCs w:val="24"/>
          <w:lang w:val="en-US" w:eastAsia="zh-CN"/>
        </w:rPr>
        <w:t>制作服务</w:t>
      </w:r>
      <w:r>
        <w:rPr>
          <w:rFonts w:hint="eastAsia" w:asciiTheme="majorEastAsia" w:hAnsiTheme="majorEastAsia" w:eastAsiaTheme="majorEastAsia" w:cstheme="majorEastAsia"/>
          <w:sz w:val="24"/>
          <w:szCs w:val="24"/>
        </w:rPr>
        <w:t>质量：</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u w:val="single"/>
          <w:lang w:eastAsia="zh-CN"/>
        </w:rPr>
        <w:t>合格</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；工期：</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日历天。</w:t>
      </w:r>
    </w:p>
    <w:p w14:paraId="0FA39DA4">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 我方将与本投标函一起提交投标保证金，且承诺投标保证金转出账户真实有效。</w:t>
      </w:r>
    </w:p>
    <w:p w14:paraId="04726ED7">
      <w:pPr>
        <w:keepNext w:val="0"/>
        <w:keepLines w:val="0"/>
        <w:pageBreakBefore w:val="0"/>
        <w:widowControl w:val="0"/>
        <w:tabs>
          <w:tab w:val="left" w:pos="7560"/>
        </w:tabs>
        <w:kinsoku/>
        <w:wordWrap/>
        <w:overflowPunct/>
        <w:topLinePunct w:val="0"/>
        <w:bidi w:val="0"/>
        <w:adjustRightInd w:val="0"/>
        <w:snapToGrid w:val="0"/>
        <w:spacing w:before="48" w:beforeLines="20" w:after="48" w:afterLines="20" w:line="240" w:lineRule="auto"/>
        <w:ind w:firstLine="480" w:firstLineChars="200"/>
        <w:jc w:val="left"/>
        <w:textAlignment w:val="auto"/>
        <w:outlineLvl w:val="2"/>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 如我方中标，我方承诺：</w:t>
      </w:r>
    </w:p>
    <w:p w14:paraId="06D59B58">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（1）在收到中标通知书后，在中标通知书规定的期限内与你方签订合同；</w:t>
      </w:r>
    </w:p>
    <w:p w14:paraId="21EA0892">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（2）在签订合同时不向你方提出附加条件；</w:t>
      </w:r>
    </w:p>
    <w:p w14:paraId="121A616B">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（3）按照招标文件要求提交履约保证金；</w:t>
      </w:r>
    </w:p>
    <w:p w14:paraId="38723DBF">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（4）在合同约定的期限内完成合同规定的全部义务；</w:t>
      </w:r>
    </w:p>
    <w:p w14:paraId="46DB5A50">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69C2EFD8">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（6）</w:t>
      </w:r>
      <w:r>
        <w:rPr>
          <w:rFonts w:hint="eastAsia" w:asciiTheme="majorEastAsia" w:hAnsiTheme="majorEastAsia" w:eastAsiaTheme="majorEastAsia" w:cstheme="majorEastAsia"/>
          <w:sz w:val="24"/>
          <w:szCs w:val="24"/>
        </w:rPr>
        <w:t>按照《纳税人跨县（市、区）提供建筑服务增值税征收管理暂行办法》（国家税务总局公告2016年第17号）规定，在建筑服务发生地及时足额预缴增值税（适用于注册地不在</w:t>
      </w:r>
      <w:r>
        <w:rPr>
          <w:rFonts w:hint="eastAsia" w:asciiTheme="majorEastAsia" w:hAnsiTheme="majorEastAsia" w:eastAsiaTheme="majorEastAsia" w:cstheme="majorEastAsia"/>
          <w:sz w:val="24"/>
          <w:szCs w:val="24"/>
          <w:lang w:eastAsia="zh-CN"/>
        </w:rPr>
        <w:t>安庆</w:t>
      </w:r>
      <w:r>
        <w:rPr>
          <w:rFonts w:hint="eastAsia" w:asciiTheme="majorEastAsia" w:hAnsiTheme="majorEastAsia" w:eastAsiaTheme="majorEastAsia" w:cstheme="majorEastAsia"/>
          <w:sz w:val="24"/>
          <w:szCs w:val="24"/>
        </w:rPr>
        <w:t>市行政区域范围（含四县一市）的中标人）；</w:t>
      </w:r>
    </w:p>
    <w:p w14:paraId="5DA506E1">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（7）投标报价中已包含招标文件公布的施工扬尘污染防治措施费用，我方将按照招标文件要求对农民工工资、扬尘污染防治进行办理专户设立、工资支付等事宜。</w:t>
      </w:r>
    </w:p>
    <w:p w14:paraId="21A15917">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w:t>
      </w:r>
      <w:r>
        <w:rPr>
          <w:rFonts w:hint="eastAsia" w:asciiTheme="majorEastAsia" w:hAnsiTheme="majorEastAsia" w:eastAsiaTheme="majorEastAsia" w:cstheme="majorEastAsia"/>
          <w:snapToGrid w:val="0"/>
          <w:kern w:val="0"/>
          <w:sz w:val="24"/>
          <w:szCs w:val="24"/>
        </w:rPr>
        <w:t xml:space="preserve"> 我方在此声明，所递交的投标文件及有关资料内容完整、真实和准确，且不存在招标文件第二章“投标人须知”第1.4.3项和第1.4.4项规定的任何一种情形。</w:t>
      </w:r>
    </w:p>
    <w:p w14:paraId="6BB53063">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 除非另外达成协议并生效，你方的中标通知书和本投标文件以及招标文件、招标文件澄清、修改、补充文件将成为约束双方的合同文件的组成部分。</w:t>
      </w:r>
    </w:p>
    <w:p w14:paraId="346A1FEA">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8. </w:t>
      </w:r>
      <w:r>
        <w:rPr>
          <w:rFonts w:hint="eastAsia" w:asciiTheme="majorEastAsia" w:hAnsiTheme="majorEastAsia" w:eastAsiaTheme="majorEastAsia" w:cstheme="majorEastAsia"/>
          <w:snapToGrid w:val="0"/>
          <w:color w:val="000000"/>
          <w:kern w:val="0"/>
          <w:sz w:val="24"/>
          <w:szCs w:val="24"/>
          <w:u w:val="single"/>
        </w:rPr>
        <w:t xml:space="preserve">                          </w:t>
      </w:r>
      <w:r>
        <w:rPr>
          <w:rFonts w:hint="eastAsia" w:asciiTheme="majorEastAsia" w:hAnsiTheme="majorEastAsia" w:eastAsiaTheme="majorEastAsia" w:cstheme="majorEastAsia"/>
          <w:snapToGrid w:val="0"/>
          <w:kern w:val="0"/>
          <w:sz w:val="24"/>
          <w:szCs w:val="24"/>
        </w:rPr>
        <w:t>（其他补充说明）。</w:t>
      </w:r>
    </w:p>
    <w:p w14:paraId="00690EEE">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rPr>
      </w:pPr>
    </w:p>
    <w:p w14:paraId="09D8BF8C">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bCs/>
          <w:sz w:val="24"/>
          <w:szCs w:val="24"/>
          <w:u w:val="single"/>
        </w:rPr>
      </w:pPr>
      <w:r>
        <w:rPr>
          <w:rFonts w:hint="eastAsia" w:asciiTheme="majorEastAsia" w:hAnsiTheme="majorEastAsia" w:eastAsiaTheme="majorEastAsia" w:cstheme="majorEastAsia"/>
          <w:bCs/>
          <w:sz w:val="24"/>
          <w:szCs w:val="24"/>
        </w:rPr>
        <w:t>投 标 人：</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rPr>
        <w:t>（盖单位章）</w:t>
      </w:r>
    </w:p>
    <w:p w14:paraId="0F689744">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法定代表人：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（签字或盖章）</w:t>
      </w:r>
    </w:p>
    <w:p w14:paraId="2C10695A">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单位地址：</w:t>
      </w:r>
      <w:r>
        <w:rPr>
          <w:rFonts w:hint="eastAsia" w:asciiTheme="majorEastAsia" w:hAnsiTheme="majorEastAsia" w:eastAsiaTheme="majorEastAsia" w:cstheme="majorEastAsia"/>
          <w:sz w:val="24"/>
          <w:szCs w:val="24"/>
          <w:u w:val="single"/>
        </w:rPr>
        <w:t xml:space="preserve">                                                       </w:t>
      </w:r>
    </w:p>
    <w:p w14:paraId="47AB4E06">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邮政编码</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sz w:val="24"/>
          <w:szCs w:val="24"/>
        </w:rPr>
        <w:t>电话：</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sz w:val="24"/>
          <w:szCs w:val="24"/>
        </w:rPr>
        <w:t xml:space="preserve"> 传真：</w:t>
      </w:r>
      <w:r>
        <w:rPr>
          <w:rFonts w:hint="eastAsia" w:asciiTheme="majorEastAsia" w:hAnsiTheme="majorEastAsia" w:eastAsiaTheme="majorEastAsia" w:cstheme="majorEastAsia"/>
          <w:sz w:val="24"/>
          <w:szCs w:val="24"/>
          <w:u w:val="single"/>
        </w:rPr>
        <w:t xml:space="preserve">                    </w:t>
      </w:r>
    </w:p>
    <w:p w14:paraId="3F5319D9">
      <w:pPr>
        <w:keepNext w:val="0"/>
        <w:keepLines w:val="0"/>
        <w:pageBreakBefore w:val="0"/>
        <w:widowControl w:val="0"/>
        <w:kinsoku/>
        <w:wordWrap/>
        <w:overflowPunct/>
        <w:topLinePunct w:val="0"/>
        <w:bidi w:val="0"/>
        <w:adjustRightInd w:val="0"/>
        <w:snapToGrid w:val="0"/>
        <w:spacing w:before="48" w:beforeLines="20" w:after="48" w:afterLines="20" w:line="240" w:lineRule="auto"/>
        <w:ind w:firstLine="420" w:firstLineChars="175"/>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日期</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日</w:t>
      </w:r>
    </w:p>
    <w:p w14:paraId="664B61BF">
      <w:pPr>
        <w:tabs>
          <w:tab w:val="left" w:pos="630"/>
        </w:tabs>
        <w:spacing w:line="360" w:lineRule="auto"/>
        <w:ind w:firstLine="630"/>
        <w:rPr>
          <w:rFonts w:hint="eastAsia" w:ascii="宋体" w:hAnsi="宋体"/>
          <w:color w:val="000000"/>
          <w:sz w:val="24"/>
        </w:rPr>
      </w:pPr>
    </w:p>
    <w:p w14:paraId="42A0A60E">
      <w:pPr>
        <w:tabs>
          <w:tab w:val="left" w:pos="630"/>
        </w:tabs>
        <w:spacing w:line="360" w:lineRule="auto"/>
        <w:ind w:firstLine="630"/>
        <w:rPr>
          <w:rFonts w:hint="eastAsia" w:ascii="宋体" w:hAnsi="宋体"/>
          <w:color w:val="000000"/>
          <w:sz w:val="24"/>
        </w:rPr>
      </w:pPr>
    </w:p>
    <w:p w14:paraId="7F4118FC">
      <w:pPr>
        <w:tabs>
          <w:tab w:val="left" w:pos="630"/>
        </w:tabs>
        <w:spacing w:line="360" w:lineRule="auto"/>
        <w:ind w:firstLine="630"/>
        <w:rPr>
          <w:rFonts w:hint="eastAsia" w:ascii="宋体" w:hAnsi="宋体"/>
          <w:color w:val="000000"/>
          <w:sz w:val="24"/>
        </w:rPr>
      </w:pPr>
    </w:p>
    <w:p w14:paraId="583C44BB">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hAnsi="宋体"/>
          <w:color w:val="000000"/>
          <w:sz w:val="28"/>
        </w:rPr>
      </w:pPr>
      <w:bookmarkStart w:id="53" w:name="_Toc328559337"/>
      <w:bookmarkStart w:id="54" w:name="_Toc245714174"/>
      <w:bookmarkStart w:id="55" w:name="_Toc273602356"/>
      <w:r>
        <w:rPr>
          <w:rFonts w:hint="eastAsia" w:hAnsi="宋体"/>
          <w:color w:val="000000"/>
          <w:sz w:val="28"/>
        </w:rPr>
        <w:t>二．投标授权书</w:t>
      </w:r>
      <w:bookmarkEnd w:id="53"/>
      <w:bookmarkEnd w:id="54"/>
      <w:bookmarkEnd w:id="55"/>
    </w:p>
    <w:p w14:paraId="30223C47">
      <w:pPr>
        <w:jc w:val="center"/>
        <w:outlineLvl w:val="2"/>
        <w:rPr>
          <w:rFonts w:hint="eastAsia"/>
          <w:sz w:val="40"/>
          <w:szCs w:val="40"/>
        </w:rPr>
      </w:pPr>
      <w:r>
        <w:rPr>
          <w:rFonts w:hint="eastAsia" w:ascii="黑体" w:hAnsi="黑体" w:eastAsia="黑体"/>
          <w:bCs/>
          <w:sz w:val="32"/>
          <w:szCs w:val="22"/>
        </w:rPr>
        <w:t>授权委托书</w:t>
      </w:r>
    </w:p>
    <w:p w14:paraId="75D3EEAF">
      <w:pPr>
        <w:rPr>
          <w:rFonts w:hint="eastAsia"/>
          <w:sz w:val="24"/>
          <w:szCs w:val="22"/>
        </w:rPr>
      </w:pPr>
    </w:p>
    <w:p w14:paraId="29ABA1D4">
      <w:pPr>
        <w:snapToGrid w:val="0"/>
        <w:spacing w:line="360" w:lineRule="auto"/>
        <w:ind w:firstLine="480" w:firstLineChars="200"/>
        <w:jc w:val="left"/>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（投标人名称）的法定代表人，现委托</w:t>
      </w:r>
      <w:r>
        <w:rPr>
          <w:rFonts w:hint="eastAsia" w:ascii="宋体" w:hAnsi="宋体"/>
          <w:sz w:val="24"/>
          <w:szCs w:val="24"/>
          <w:u w:val="single"/>
        </w:rPr>
        <w:t xml:space="preserve">      </w:t>
      </w:r>
      <w:r>
        <w:rPr>
          <w:rFonts w:hint="eastAsia" w:ascii="宋体" w:hAnsi="宋体"/>
          <w:sz w:val="24"/>
          <w:szCs w:val="24"/>
        </w:rPr>
        <w:t>（姓名）为我方代理人。代理人根据授权，以我方名义签署、澄清、说明、补正、递交、撤回、修改</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标段施工投标文件、签订合同和处理有关事宜，其法律后果由我方承担。</w:t>
      </w:r>
    </w:p>
    <w:p w14:paraId="56D0FA92">
      <w:pPr>
        <w:snapToGrid w:val="0"/>
        <w:spacing w:line="360" w:lineRule="auto"/>
        <w:ind w:firstLine="480" w:firstLineChars="200"/>
        <w:rPr>
          <w:rFonts w:hint="eastAsia" w:ascii="宋体" w:hAnsi="宋体"/>
          <w:sz w:val="24"/>
          <w:szCs w:val="24"/>
        </w:rPr>
      </w:pPr>
      <w:r>
        <w:rPr>
          <w:rFonts w:hint="eastAsia" w:ascii="宋体" w:hAnsi="宋体"/>
          <w:sz w:val="24"/>
          <w:szCs w:val="24"/>
        </w:rPr>
        <w:t>委托期限：</w:t>
      </w:r>
      <w:r>
        <w:rPr>
          <w:rFonts w:hint="eastAsia" w:ascii="宋体" w:hAnsi="宋体"/>
          <w:sz w:val="24"/>
          <w:szCs w:val="24"/>
          <w:u w:val="single"/>
        </w:rPr>
        <w:t xml:space="preserve">          </w:t>
      </w:r>
      <w:r>
        <w:rPr>
          <w:rFonts w:hint="eastAsia" w:ascii="宋体" w:hAnsi="宋体"/>
          <w:sz w:val="24"/>
          <w:szCs w:val="24"/>
        </w:rPr>
        <w:t>。</w:t>
      </w:r>
    </w:p>
    <w:p w14:paraId="1724CE9A">
      <w:pPr>
        <w:snapToGrid w:val="0"/>
        <w:spacing w:line="360" w:lineRule="auto"/>
        <w:ind w:firstLine="480" w:firstLineChars="200"/>
        <w:rPr>
          <w:rFonts w:hint="eastAsia" w:ascii="宋体" w:hAnsi="宋体"/>
          <w:sz w:val="24"/>
          <w:szCs w:val="24"/>
        </w:rPr>
      </w:pPr>
      <w:r>
        <w:rPr>
          <w:rFonts w:hint="eastAsia" w:ascii="宋体" w:hAnsi="宋体"/>
          <w:sz w:val="24"/>
          <w:szCs w:val="24"/>
        </w:rPr>
        <w:t>代理人无转委托权。</w:t>
      </w:r>
    </w:p>
    <w:p w14:paraId="4BC4D18E">
      <w:pPr>
        <w:snapToGrid w:val="0"/>
        <w:spacing w:line="360" w:lineRule="auto"/>
        <w:ind w:firstLine="480" w:firstLineChars="200"/>
        <w:rPr>
          <w:rFonts w:hint="eastAsia" w:ascii="宋体" w:hAnsi="宋体"/>
          <w:sz w:val="24"/>
          <w:szCs w:val="24"/>
        </w:rPr>
      </w:pPr>
      <w:r>
        <w:rPr>
          <w:rFonts w:hint="eastAsia" w:ascii="宋体" w:hAnsi="宋体"/>
          <w:sz w:val="24"/>
          <w:szCs w:val="24"/>
        </w:rPr>
        <w:t>附：法定代表人身份证明</w:t>
      </w:r>
    </w:p>
    <w:p w14:paraId="3DE6A035">
      <w:pPr>
        <w:snapToGrid w:val="0"/>
        <w:spacing w:line="360" w:lineRule="auto"/>
        <w:ind w:firstLine="720" w:firstLineChars="300"/>
        <w:rPr>
          <w:rFonts w:hint="eastAsia" w:ascii="宋体" w:hAnsi="宋体" w:eastAsia="宋体"/>
          <w:sz w:val="24"/>
          <w:szCs w:val="24"/>
          <w:lang w:eastAsia="zh-CN"/>
        </w:rPr>
      </w:pPr>
      <w:r>
        <w:rPr>
          <w:rFonts w:hint="eastAsia" w:ascii="宋体" w:hAnsi="宋体"/>
          <w:sz w:val="24"/>
          <w:szCs w:val="24"/>
          <w:lang w:eastAsia="zh-CN"/>
        </w:rPr>
        <w:t>被委托授权人身份证明</w:t>
      </w:r>
    </w:p>
    <w:p w14:paraId="6F790C7A">
      <w:pPr>
        <w:spacing w:line="500" w:lineRule="exact"/>
        <w:rPr>
          <w:rFonts w:hint="eastAsia" w:ascii="宋体" w:hAnsi="宋体"/>
          <w:sz w:val="24"/>
          <w:szCs w:val="24"/>
        </w:rPr>
      </w:pPr>
    </w:p>
    <w:p w14:paraId="187344B3">
      <w:pPr>
        <w:spacing w:line="400" w:lineRule="exact"/>
        <w:ind w:firstLine="4080" w:firstLineChars="1700"/>
        <w:rPr>
          <w:rFonts w:hint="eastAsia" w:ascii="宋体" w:hAnsi="宋体"/>
          <w:sz w:val="24"/>
          <w:szCs w:val="24"/>
        </w:rPr>
      </w:pPr>
      <w:r>
        <w:rPr>
          <w:rFonts w:hint="eastAsia" w:ascii="宋体" w:hAnsi="宋体"/>
          <w:sz w:val="24"/>
          <w:szCs w:val="24"/>
        </w:rPr>
        <w:t>投  标  人：</w:t>
      </w:r>
      <w:r>
        <w:rPr>
          <w:rFonts w:hint="eastAsia" w:ascii="宋体" w:hAnsi="宋体"/>
          <w:sz w:val="24"/>
          <w:szCs w:val="24"/>
          <w:u w:val="single"/>
        </w:rPr>
        <w:t xml:space="preserve">                         </w:t>
      </w:r>
      <w:r>
        <w:rPr>
          <w:rFonts w:hint="eastAsia" w:ascii="宋体" w:hAnsi="宋体"/>
          <w:sz w:val="24"/>
          <w:szCs w:val="24"/>
        </w:rPr>
        <w:t>（盖单位章）</w:t>
      </w:r>
    </w:p>
    <w:p w14:paraId="09C6FFA8">
      <w:pPr>
        <w:spacing w:line="400" w:lineRule="exact"/>
        <w:ind w:firstLine="4080" w:firstLineChars="1700"/>
        <w:rPr>
          <w:rFonts w:hint="eastAsia"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14:paraId="0665670B">
      <w:pPr>
        <w:spacing w:line="400" w:lineRule="exact"/>
        <w:ind w:firstLine="4080" w:firstLineChars="1700"/>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3267AFD3">
      <w:pPr>
        <w:spacing w:line="400" w:lineRule="exact"/>
        <w:ind w:firstLine="5520" w:firstLineChars="2300"/>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BFD3A72">
      <w:pPr>
        <w:autoSpaceDE w:val="0"/>
        <w:autoSpaceDN w:val="0"/>
        <w:adjustRightInd w:val="0"/>
        <w:snapToGrid w:val="0"/>
        <w:spacing w:line="360" w:lineRule="auto"/>
        <w:jc w:val="left"/>
        <w:rPr>
          <w:rFonts w:hint="eastAsia" w:ascii="宋体" w:hAnsi="宋体"/>
          <w:kern w:val="0"/>
          <w:sz w:val="24"/>
          <w:szCs w:val="28"/>
        </w:rPr>
      </w:pPr>
    </w:p>
    <w:p w14:paraId="77B15CE5">
      <w:pPr>
        <w:tabs>
          <w:tab w:val="left" w:pos="5760"/>
        </w:tabs>
        <w:autoSpaceDE w:val="0"/>
        <w:autoSpaceDN w:val="0"/>
        <w:adjustRightInd w:val="0"/>
        <w:spacing w:line="300" w:lineRule="exact"/>
        <w:ind w:right="11"/>
        <w:rPr>
          <w:rFonts w:hint="eastAsia" w:ascii="宋体" w:hAnsi="宋体"/>
          <w:kern w:val="0"/>
          <w:sz w:val="24"/>
          <w:szCs w:val="28"/>
        </w:rPr>
      </w:pPr>
      <w:r>
        <w:rPr>
          <w:rFonts w:hint="eastAsia" w:ascii="宋体" w:hAnsi="宋体"/>
          <w:kern w:val="0"/>
          <w:sz w:val="24"/>
          <w:szCs w:val="28"/>
        </w:rPr>
        <w:t>注：</w:t>
      </w:r>
    </w:p>
    <w:p w14:paraId="5A5BD224">
      <w:pPr>
        <w:tabs>
          <w:tab w:val="left" w:pos="5760"/>
        </w:tabs>
        <w:autoSpaceDE w:val="0"/>
        <w:autoSpaceDN w:val="0"/>
        <w:adjustRightInd w:val="0"/>
        <w:spacing w:line="300" w:lineRule="exact"/>
        <w:ind w:right="11"/>
        <w:rPr>
          <w:rFonts w:ascii="宋体" w:hAnsi="宋体"/>
          <w:kern w:val="0"/>
          <w:sz w:val="24"/>
          <w:szCs w:val="28"/>
        </w:rPr>
      </w:pPr>
      <w:r>
        <w:rPr>
          <w:rFonts w:hint="eastAsia" w:ascii="宋体" w:hAnsi="宋体"/>
          <w:kern w:val="0"/>
          <w:sz w:val="24"/>
          <w:szCs w:val="28"/>
        </w:rPr>
        <w:t>法定代表人参加投标活动并签署文件的不需要授权委托书，只需提供法定代表人身份证明；非法定代表人参加投标活动及签署文件的还须提供授权委托书。</w:t>
      </w:r>
    </w:p>
    <w:p w14:paraId="254F7EFB">
      <w:pPr>
        <w:rPr>
          <w:rFonts w:hint="eastAsia" w:ascii="宋体" w:hAnsi="宋体"/>
          <w:color w:val="000000"/>
          <w:sz w:val="24"/>
          <w:szCs w:val="28"/>
        </w:rPr>
      </w:pPr>
    </w:p>
    <w:p w14:paraId="3702A861">
      <w:pPr>
        <w:rPr>
          <w:rFonts w:hint="eastAsia" w:ascii="宋体" w:hAnsi="宋体"/>
          <w:color w:val="000000"/>
          <w:sz w:val="24"/>
          <w:szCs w:val="28"/>
        </w:rPr>
      </w:pPr>
    </w:p>
    <w:p w14:paraId="28FD7DCC">
      <w:pPr>
        <w:rPr>
          <w:rFonts w:hint="eastAsia" w:ascii="宋体" w:hAnsi="宋体"/>
          <w:color w:val="000000"/>
          <w:sz w:val="24"/>
          <w:szCs w:val="28"/>
        </w:rPr>
      </w:pPr>
    </w:p>
    <w:p w14:paraId="487A8AF6">
      <w:pPr>
        <w:rPr>
          <w:rFonts w:hint="eastAsia" w:ascii="宋体" w:hAnsi="宋体"/>
          <w:color w:val="000000"/>
          <w:sz w:val="24"/>
          <w:szCs w:val="28"/>
        </w:rPr>
      </w:pPr>
    </w:p>
    <w:p w14:paraId="4F126F51">
      <w:pPr>
        <w:rPr>
          <w:rFonts w:hint="eastAsia" w:ascii="宋体" w:hAnsi="宋体"/>
          <w:color w:val="000000"/>
          <w:sz w:val="24"/>
          <w:szCs w:val="28"/>
        </w:rPr>
      </w:pPr>
    </w:p>
    <w:p w14:paraId="193D0E84">
      <w:pPr>
        <w:rPr>
          <w:rFonts w:hint="eastAsia" w:ascii="宋体" w:hAnsi="宋体"/>
          <w:color w:val="000000"/>
          <w:sz w:val="24"/>
          <w:szCs w:val="28"/>
        </w:rPr>
      </w:pPr>
    </w:p>
    <w:p w14:paraId="402559E9">
      <w:pPr>
        <w:rPr>
          <w:rFonts w:hint="eastAsia" w:ascii="宋体" w:hAnsi="宋体"/>
          <w:color w:val="000000"/>
          <w:sz w:val="24"/>
          <w:szCs w:val="28"/>
        </w:rPr>
      </w:pPr>
    </w:p>
    <w:p w14:paraId="4731F8E0">
      <w:pPr>
        <w:rPr>
          <w:rFonts w:hint="eastAsia" w:ascii="宋体" w:hAnsi="宋体"/>
          <w:color w:val="000000"/>
          <w:sz w:val="24"/>
          <w:szCs w:val="28"/>
        </w:rPr>
      </w:pPr>
    </w:p>
    <w:p w14:paraId="6FF34DDD">
      <w:pPr>
        <w:rPr>
          <w:rFonts w:hint="eastAsia" w:ascii="宋体" w:hAnsi="宋体"/>
          <w:color w:val="000000"/>
          <w:sz w:val="24"/>
          <w:szCs w:val="28"/>
        </w:rPr>
      </w:pPr>
    </w:p>
    <w:p w14:paraId="23D85819">
      <w:pPr>
        <w:rPr>
          <w:rFonts w:hint="eastAsia" w:ascii="宋体" w:hAnsi="宋体"/>
          <w:color w:val="000000"/>
          <w:sz w:val="24"/>
          <w:szCs w:val="28"/>
        </w:rPr>
      </w:pPr>
    </w:p>
    <w:p w14:paraId="0AA7C84B">
      <w:pPr>
        <w:rPr>
          <w:rFonts w:hint="eastAsia" w:ascii="宋体" w:hAnsi="宋体"/>
          <w:color w:val="000000"/>
          <w:sz w:val="24"/>
          <w:szCs w:val="28"/>
        </w:rPr>
      </w:pPr>
    </w:p>
    <w:p w14:paraId="69BCE15C">
      <w:pPr>
        <w:rPr>
          <w:rFonts w:hint="eastAsia" w:ascii="宋体" w:hAnsi="宋体"/>
          <w:color w:val="000000"/>
          <w:sz w:val="24"/>
          <w:szCs w:val="28"/>
        </w:rPr>
      </w:pPr>
    </w:p>
    <w:p w14:paraId="47803C14">
      <w:pPr>
        <w:rPr>
          <w:rFonts w:hint="eastAsia" w:ascii="宋体" w:hAnsi="宋体"/>
          <w:color w:val="000000"/>
          <w:sz w:val="24"/>
          <w:szCs w:val="28"/>
        </w:rPr>
      </w:pPr>
    </w:p>
    <w:p w14:paraId="3ECB8A72">
      <w:pPr>
        <w:rPr>
          <w:rFonts w:hint="eastAsia" w:ascii="宋体" w:hAnsi="宋体"/>
          <w:color w:val="000000"/>
          <w:sz w:val="24"/>
          <w:szCs w:val="28"/>
        </w:rPr>
      </w:pPr>
    </w:p>
    <w:p w14:paraId="6C233FEE">
      <w:pPr>
        <w:rPr>
          <w:rFonts w:hint="eastAsia" w:ascii="宋体" w:hAnsi="宋体"/>
          <w:color w:val="000000"/>
          <w:sz w:val="24"/>
          <w:szCs w:val="28"/>
        </w:rPr>
      </w:pPr>
    </w:p>
    <w:p w14:paraId="627BF47F">
      <w:pPr>
        <w:numPr>
          <w:ilvl w:val="0"/>
          <w:numId w:val="0"/>
        </w:numPr>
        <w:rPr>
          <w:rFonts w:hint="eastAsia"/>
        </w:rPr>
      </w:pPr>
    </w:p>
    <w:p w14:paraId="5EA6D94A">
      <w:pPr>
        <w:rPr>
          <w:rFonts w:hint="eastAsia"/>
          <w:color w:val="000000"/>
          <w:sz w:val="30"/>
          <w:szCs w:val="30"/>
        </w:rPr>
      </w:pPr>
    </w:p>
    <w:p w14:paraId="5F9A2BF1">
      <w:pPr>
        <w:pStyle w:val="4"/>
        <w:keepNext/>
        <w:keepLines/>
        <w:pageBreakBefore/>
        <w:widowControl w:val="0"/>
        <w:kinsoku/>
        <w:wordWrap/>
        <w:overflowPunct/>
        <w:topLinePunct w:val="0"/>
        <w:autoSpaceDE/>
        <w:autoSpaceDN/>
        <w:bidi w:val="0"/>
        <w:adjustRightInd/>
        <w:snapToGrid/>
        <w:spacing w:line="413" w:lineRule="auto"/>
        <w:jc w:val="center"/>
        <w:textAlignment w:val="auto"/>
        <w:outlineLvl w:val="1"/>
        <w:rPr>
          <w:rFonts w:hint="eastAsia" w:eastAsia="宋体"/>
          <w:color w:val="000000"/>
          <w:lang w:eastAsia="zh-CN"/>
        </w:rPr>
      </w:pPr>
      <w:bookmarkStart w:id="56" w:name="_Toc273602359"/>
      <w:bookmarkStart w:id="57" w:name="_Toc245714177"/>
      <w:bookmarkStart w:id="58" w:name="_Toc328559340"/>
      <w:bookmarkStart w:id="59" w:name="_Toc516969110"/>
      <w:bookmarkStart w:id="60" w:name="_Toc220232405"/>
      <w:bookmarkStart w:id="61" w:name="_Toc220232400"/>
      <w:r>
        <w:rPr>
          <w:rFonts w:hint="eastAsia"/>
          <w:color w:val="000000"/>
          <w:lang w:val="en-US" w:eastAsia="zh-CN"/>
        </w:rPr>
        <w:t>三</w:t>
      </w:r>
      <w:r>
        <w:rPr>
          <w:rFonts w:hint="eastAsia"/>
          <w:color w:val="000000"/>
        </w:rPr>
        <w:t>．</w:t>
      </w:r>
      <w:bookmarkEnd w:id="56"/>
      <w:bookmarkEnd w:id="57"/>
      <w:bookmarkEnd w:id="58"/>
      <w:r>
        <w:rPr>
          <w:rFonts w:hint="eastAsia"/>
          <w:color w:val="000000"/>
          <w:lang w:eastAsia="zh-CN"/>
        </w:rPr>
        <w:t>投标业绩</w:t>
      </w:r>
    </w:p>
    <w:p w14:paraId="658503A4">
      <w:pPr>
        <w:spacing w:line="360" w:lineRule="auto"/>
        <w:jc w:val="center"/>
        <w:outlineLvl w:val="2"/>
        <w:rPr>
          <w:rFonts w:hint="eastAsia"/>
          <w:sz w:val="24"/>
          <w:szCs w:val="24"/>
        </w:rPr>
      </w:pPr>
      <w:r>
        <w:rPr>
          <w:rFonts w:hint="eastAsia"/>
          <w:sz w:val="24"/>
          <w:szCs w:val="24"/>
        </w:rPr>
        <w:t>（格式</w:t>
      </w:r>
      <w:r>
        <w:rPr>
          <w:rFonts w:hint="eastAsia"/>
          <w:sz w:val="24"/>
          <w:szCs w:val="24"/>
          <w:lang w:val="en-US" w:eastAsia="zh-CN"/>
        </w:rPr>
        <w:t>仅供参考</w:t>
      </w:r>
      <w:r>
        <w:rPr>
          <w:rFonts w:hint="eastAsia"/>
          <w:sz w:val="24"/>
          <w:szCs w:val="24"/>
        </w:rPr>
        <w:t>）</w:t>
      </w:r>
    </w:p>
    <w:tbl>
      <w:tblPr>
        <w:tblStyle w:val="53"/>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55EA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EF5A885">
            <w:pPr>
              <w:autoSpaceDE w:val="0"/>
              <w:autoSpaceDN w:val="0"/>
              <w:adjustRightInd w:val="0"/>
              <w:spacing w:line="300" w:lineRule="exact"/>
              <w:jc w:val="center"/>
              <w:rPr>
                <w:rFonts w:hint="eastAsia"/>
                <w:color w:val="000000"/>
                <w:szCs w:val="22"/>
                <w:highlight w:val="white"/>
              </w:rPr>
            </w:pPr>
            <w:r>
              <w:rPr>
                <w:rFonts w:hint="eastAsia"/>
                <w:color w:val="000000"/>
                <w:szCs w:val="22"/>
                <w:highlight w:val="white"/>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ADCE7B">
            <w:pPr>
              <w:autoSpaceDE w:val="0"/>
              <w:autoSpaceDN w:val="0"/>
              <w:adjustRightInd w:val="0"/>
              <w:spacing w:line="300" w:lineRule="exact"/>
              <w:jc w:val="center"/>
              <w:rPr>
                <w:rFonts w:ascii="宋体" w:hAnsi="宋体" w:cs="宋体"/>
                <w:kern w:val="0"/>
                <w:szCs w:val="21"/>
              </w:rPr>
            </w:pPr>
          </w:p>
        </w:tc>
      </w:tr>
      <w:tr w14:paraId="25C7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AC13782">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FF9DE">
            <w:pPr>
              <w:autoSpaceDE w:val="0"/>
              <w:autoSpaceDN w:val="0"/>
              <w:adjustRightInd w:val="0"/>
              <w:spacing w:line="300" w:lineRule="exact"/>
              <w:jc w:val="center"/>
              <w:rPr>
                <w:rFonts w:ascii="宋体" w:hAnsi="宋体" w:cs="宋体"/>
                <w:kern w:val="0"/>
                <w:szCs w:val="21"/>
              </w:rPr>
            </w:pPr>
          </w:p>
        </w:tc>
      </w:tr>
      <w:tr w14:paraId="54E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2EFA20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B04B6E8">
            <w:pPr>
              <w:autoSpaceDE w:val="0"/>
              <w:autoSpaceDN w:val="0"/>
              <w:adjustRightInd w:val="0"/>
              <w:spacing w:line="300" w:lineRule="exact"/>
              <w:jc w:val="center"/>
              <w:rPr>
                <w:rFonts w:ascii="宋体" w:hAnsi="宋体" w:cs="宋体"/>
                <w:kern w:val="0"/>
                <w:szCs w:val="21"/>
              </w:rPr>
            </w:pPr>
          </w:p>
        </w:tc>
      </w:tr>
      <w:tr w14:paraId="5FD4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89098E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69855A5">
            <w:pPr>
              <w:autoSpaceDE w:val="0"/>
              <w:autoSpaceDN w:val="0"/>
              <w:adjustRightInd w:val="0"/>
              <w:spacing w:line="300" w:lineRule="exact"/>
              <w:jc w:val="center"/>
              <w:rPr>
                <w:rFonts w:ascii="宋体" w:hAnsi="宋体" w:cs="宋体"/>
                <w:kern w:val="0"/>
                <w:szCs w:val="21"/>
              </w:rPr>
            </w:pPr>
          </w:p>
        </w:tc>
      </w:tr>
      <w:tr w14:paraId="304C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6CA395A">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E84CC4">
            <w:pPr>
              <w:autoSpaceDE w:val="0"/>
              <w:autoSpaceDN w:val="0"/>
              <w:adjustRightInd w:val="0"/>
              <w:spacing w:line="300" w:lineRule="exact"/>
              <w:jc w:val="center"/>
              <w:rPr>
                <w:rFonts w:ascii="宋体" w:hAnsi="宋体" w:cs="宋体"/>
                <w:kern w:val="0"/>
                <w:szCs w:val="21"/>
              </w:rPr>
            </w:pPr>
          </w:p>
        </w:tc>
      </w:tr>
      <w:tr w14:paraId="6915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48F023D">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68B466C">
            <w:pPr>
              <w:autoSpaceDE w:val="0"/>
              <w:autoSpaceDN w:val="0"/>
              <w:adjustRightInd w:val="0"/>
              <w:spacing w:line="300" w:lineRule="exact"/>
              <w:jc w:val="center"/>
              <w:rPr>
                <w:rFonts w:ascii="宋体" w:hAnsi="宋体" w:cs="宋体"/>
                <w:kern w:val="0"/>
                <w:szCs w:val="21"/>
              </w:rPr>
            </w:pPr>
          </w:p>
        </w:tc>
      </w:tr>
      <w:tr w14:paraId="7DB0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C7D748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C7876ED">
            <w:pPr>
              <w:autoSpaceDE w:val="0"/>
              <w:autoSpaceDN w:val="0"/>
              <w:adjustRightInd w:val="0"/>
              <w:spacing w:line="300" w:lineRule="exact"/>
              <w:jc w:val="center"/>
              <w:rPr>
                <w:rFonts w:ascii="宋体" w:hAnsi="宋体" w:cs="宋体"/>
                <w:kern w:val="0"/>
                <w:szCs w:val="21"/>
              </w:rPr>
            </w:pPr>
          </w:p>
        </w:tc>
      </w:tr>
      <w:tr w14:paraId="2F69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027562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开工日期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26EF22B">
            <w:pPr>
              <w:autoSpaceDE w:val="0"/>
              <w:autoSpaceDN w:val="0"/>
              <w:adjustRightInd w:val="0"/>
              <w:spacing w:line="300" w:lineRule="exact"/>
              <w:jc w:val="center"/>
              <w:rPr>
                <w:rFonts w:ascii="宋体" w:hAnsi="宋体" w:cs="宋体"/>
                <w:kern w:val="0"/>
                <w:szCs w:val="21"/>
              </w:rPr>
            </w:pPr>
          </w:p>
        </w:tc>
      </w:tr>
      <w:tr w14:paraId="3882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13798FF">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竣工日期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EEF3D5F">
            <w:pPr>
              <w:autoSpaceDE w:val="0"/>
              <w:autoSpaceDN w:val="0"/>
              <w:adjustRightInd w:val="0"/>
              <w:spacing w:line="300" w:lineRule="exact"/>
              <w:jc w:val="center"/>
              <w:rPr>
                <w:rFonts w:ascii="宋体" w:hAnsi="宋体" w:cs="宋体"/>
                <w:kern w:val="0"/>
                <w:szCs w:val="21"/>
              </w:rPr>
            </w:pPr>
          </w:p>
        </w:tc>
      </w:tr>
      <w:tr w14:paraId="013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523A49">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F960F4">
            <w:pPr>
              <w:autoSpaceDE w:val="0"/>
              <w:autoSpaceDN w:val="0"/>
              <w:adjustRightInd w:val="0"/>
              <w:spacing w:line="300" w:lineRule="exact"/>
              <w:jc w:val="center"/>
              <w:rPr>
                <w:rFonts w:ascii="宋体" w:hAnsi="宋体" w:cs="宋体"/>
                <w:kern w:val="0"/>
                <w:szCs w:val="21"/>
              </w:rPr>
            </w:pPr>
          </w:p>
        </w:tc>
      </w:tr>
      <w:tr w14:paraId="6697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464744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lang w:val="en-US" w:eastAsia="zh-CN"/>
              </w:rPr>
              <w:t>项目联系人</w:t>
            </w:r>
            <w:r>
              <w:rPr>
                <w:rFonts w:hint="eastAsia" w:ascii="宋体" w:hAnsi="宋体" w:cs="宋体"/>
                <w:kern w:val="0"/>
                <w:szCs w:val="21"/>
              </w:rPr>
              <w:t>及电话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3F570E6">
            <w:pPr>
              <w:autoSpaceDE w:val="0"/>
              <w:autoSpaceDN w:val="0"/>
              <w:adjustRightInd w:val="0"/>
              <w:spacing w:line="300" w:lineRule="exact"/>
              <w:jc w:val="center"/>
              <w:rPr>
                <w:rFonts w:ascii="宋体" w:hAnsi="宋体" w:cs="宋体"/>
                <w:kern w:val="0"/>
                <w:szCs w:val="21"/>
              </w:rPr>
            </w:pPr>
          </w:p>
        </w:tc>
      </w:tr>
      <w:tr w14:paraId="5717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7CFC275">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12A2A1">
            <w:pPr>
              <w:autoSpaceDE w:val="0"/>
              <w:autoSpaceDN w:val="0"/>
              <w:adjustRightInd w:val="0"/>
              <w:spacing w:line="300" w:lineRule="exact"/>
              <w:jc w:val="center"/>
              <w:rPr>
                <w:rFonts w:ascii="宋体" w:hAnsi="宋体" w:cs="宋体"/>
                <w:kern w:val="0"/>
                <w:szCs w:val="21"/>
              </w:rPr>
            </w:pPr>
          </w:p>
        </w:tc>
      </w:tr>
      <w:tr w14:paraId="1CD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51EF96A">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A3B12A">
            <w:pPr>
              <w:autoSpaceDE w:val="0"/>
              <w:autoSpaceDN w:val="0"/>
              <w:adjustRightInd w:val="0"/>
              <w:spacing w:line="300" w:lineRule="exact"/>
              <w:ind w:left="360"/>
              <w:rPr>
                <w:rFonts w:ascii="宋体" w:hAnsi="宋体" w:cs="宋体"/>
                <w:kern w:val="0"/>
                <w:szCs w:val="21"/>
              </w:rPr>
            </w:pPr>
            <w:r>
              <w:rPr>
                <w:rFonts w:hint="eastAsia" w:ascii="楷体" w:hAnsi="楷体" w:eastAsia="楷体"/>
                <w:bCs/>
                <w:szCs w:val="21"/>
              </w:rPr>
              <w:t>□</w:t>
            </w:r>
            <w:r>
              <w:rPr>
                <w:rFonts w:hint="eastAsia"/>
                <w:color w:val="000000"/>
                <w:szCs w:val="22"/>
                <w:highlight w:val="white"/>
              </w:rPr>
              <w:t>资格审查用业绩</w:t>
            </w:r>
            <w:r>
              <w:rPr>
                <w:rFonts w:hint="eastAsia" w:ascii="楷体" w:hAnsi="楷体" w:eastAsia="楷体"/>
                <w:bCs/>
                <w:szCs w:val="21"/>
              </w:rPr>
              <w:t xml:space="preserve">      □</w:t>
            </w:r>
            <w:r>
              <w:rPr>
                <w:rFonts w:hint="eastAsia"/>
                <w:color w:val="000000"/>
                <w:szCs w:val="22"/>
                <w:highlight w:val="white"/>
              </w:rPr>
              <w:t>商务文件评分用业绩</w:t>
            </w:r>
          </w:p>
        </w:tc>
      </w:tr>
    </w:tbl>
    <w:p w14:paraId="626B8FBD">
      <w:pPr>
        <w:spacing w:line="360" w:lineRule="auto"/>
        <w:jc w:val="center"/>
        <w:outlineLvl w:val="2"/>
        <w:rPr>
          <w:rFonts w:hint="eastAsia"/>
          <w:sz w:val="24"/>
          <w:szCs w:val="24"/>
        </w:rPr>
      </w:pPr>
    </w:p>
    <w:p w14:paraId="1087AF8B">
      <w:pPr>
        <w:spacing w:before="48" w:beforeLines="20" w:after="48" w:afterLines="20" w:line="360" w:lineRule="auto"/>
        <w:jc w:val="center"/>
        <w:rPr>
          <w:rFonts w:ascii="宋体" w:hAnsi="宋体"/>
          <w:sz w:val="28"/>
        </w:rPr>
      </w:pPr>
    </w:p>
    <w:p w14:paraId="03689D37">
      <w:pPr>
        <w:rPr>
          <w:rFonts w:hint="eastAsia"/>
          <w:color w:val="000000"/>
          <w:sz w:val="28"/>
          <w:szCs w:val="28"/>
        </w:rPr>
      </w:pPr>
    </w:p>
    <w:p w14:paraId="58BA7C2C">
      <w:pPr>
        <w:rPr>
          <w:rFonts w:hint="eastAsia"/>
          <w:color w:val="000000"/>
          <w:sz w:val="28"/>
          <w:szCs w:val="28"/>
        </w:rPr>
      </w:pPr>
    </w:p>
    <w:p w14:paraId="16B2C471">
      <w:pPr>
        <w:rPr>
          <w:rFonts w:hint="eastAsia"/>
          <w:color w:val="000000"/>
          <w:sz w:val="28"/>
          <w:szCs w:val="28"/>
        </w:rPr>
      </w:pPr>
    </w:p>
    <w:p w14:paraId="6ABFFE2D">
      <w:pPr>
        <w:rPr>
          <w:rFonts w:hint="eastAsia"/>
          <w:color w:val="000000"/>
          <w:sz w:val="28"/>
          <w:szCs w:val="28"/>
        </w:rPr>
      </w:pPr>
    </w:p>
    <w:p w14:paraId="5BA74836">
      <w:pPr>
        <w:rPr>
          <w:rFonts w:hint="eastAsia"/>
          <w:color w:val="000000"/>
          <w:sz w:val="28"/>
          <w:szCs w:val="28"/>
        </w:rPr>
      </w:pPr>
    </w:p>
    <w:bookmarkEnd w:id="59"/>
    <w:bookmarkEnd w:id="60"/>
    <w:bookmarkEnd w:id="61"/>
    <w:p w14:paraId="2A7EBF55">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color w:val="000000"/>
        </w:rPr>
      </w:pPr>
      <w:bookmarkStart w:id="62" w:name="_Toc328559342"/>
      <w:bookmarkStart w:id="63" w:name="_Toc273602361"/>
      <w:bookmarkStart w:id="64" w:name="_Toc245714180"/>
      <w:r>
        <w:rPr>
          <w:rFonts w:hint="eastAsia"/>
          <w:color w:val="000000"/>
          <w:lang w:val="en-US" w:eastAsia="zh-CN"/>
        </w:rPr>
        <w:t>四</w:t>
      </w:r>
      <w:r>
        <w:rPr>
          <w:rFonts w:hint="eastAsia"/>
          <w:color w:val="000000"/>
        </w:rPr>
        <w:t>.资格证明文件</w:t>
      </w:r>
      <w:bookmarkEnd w:id="62"/>
      <w:bookmarkEnd w:id="63"/>
      <w:bookmarkEnd w:id="64"/>
    </w:p>
    <w:p w14:paraId="7F669761">
      <w:pPr>
        <w:tabs>
          <w:tab w:val="left" w:pos="4620"/>
        </w:tabs>
        <w:spacing w:line="360" w:lineRule="auto"/>
        <w:ind w:firstLine="480" w:firstLineChars="200"/>
        <w:rPr>
          <w:rFonts w:hint="eastAsia" w:ascii="宋体" w:hAnsi="宋体" w:eastAsia="宋体"/>
          <w:color w:val="000000"/>
          <w:sz w:val="24"/>
          <w:lang w:val="en-US" w:eastAsia="zh-CN"/>
        </w:rPr>
      </w:pPr>
      <w:r>
        <w:rPr>
          <w:rFonts w:hint="eastAsia" w:ascii="宋体" w:hAnsi="宋体"/>
          <w:color w:val="000000"/>
          <w:sz w:val="24"/>
        </w:rPr>
        <w:t>提供符合投标邀请（招标公告）、招标范围及要求、评标办法规定的相关证明文件</w:t>
      </w:r>
      <w:r>
        <w:rPr>
          <w:rFonts w:hint="eastAsia" w:ascii="宋体" w:hAnsi="宋体"/>
          <w:color w:val="000000"/>
          <w:sz w:val="24"/>
          <w:lang w:eastAsia="zh-CN"/>
        </w:rPr>
        <w:t>（</w:t>
      </w:r>
      <w:r>
        <w:rPr>
          <w:rFonts w:hint="eastAsia" w:ascii="宋体" w:hAnsi="宋体"/>
          <w:color w:val="000000"/>
          <w:sz w:val="24"/>
          <w:lang w:val="en-US" w:eastAsia="zh-CN"/>
        </w:rPr>
        <w:t>营业执照</w:t>
      </w:r>
      <w:r>
        <w:rPr>
          <w:rFonts w:hint="eastAsia" w:ascii="宋体" w:hAnsi="宋体"/>
          <w:color w:val="000000"/>
          <w:sz w:val="24"/>
          <w:lang w:eastAsia="zh-CN"/>
        </w:rPr>
        <w:t>）</w:t>
      </w:r>
    </w:p>
    <w:p w14:paraId="50E78C72">
      <w:pPr>
        <w:tabs>
          <w:tab w:val="left" w:pos="4620"/>
        </w:tabs>
        <w:spacing w:line="360" w:lineRule="auto"/>
        <w:ind w:firstLine="480" w:firstLineChars="200"/>
        <w:rPr>
          <w:rFonts w:hint="eastAsia" w:ascii="宋体" w:hAnsi="宋体"/>
          <w:color w:val="000000"/>
          <w:sz w:val="24"/>
        </w:rPr>
      </w:pPr>
    </w:p>
    <w:p w14:paraId="4D7FB62A">
      <w:pPr>
        <w:pStyle w:val="4"/>
        <w:outlineLvl w:val="9"/>
        <w:rPr>
          <w:rFonts w:hint="eastAsia"/>
          <w:b/>
          <w:color w:val="000000"/>
          <w:szCs w:val="22"/>
          <w:lang w:eastAsia="zh-CN"/>
        </w:rPr>
      </w:pPr>
      <w:bookmarkStart w:id="65" w:name="_Toc515390052"/>
    </w:p>
    <w:p w14:paraId="23171B91">
      <w:pPr>
        <w:pStyle w:val="4"/>
        <w:spacing w:before="0" w:after="0" w:line="240" w:lineRule="auto"/>
        <w:outlineLvl w:val="9"/>
        <w:rPr>
          <w:rFonts w:hint="eastAsia"/>
          <w:b/>
          <w:color w:val="000000"/>
          <w:szCs w:val="22"/>
          <w:lang w:eastAsia="zh-CN"/>
        </w:rPr>
      </w:pPr>
    </w:p>
    <w:p w14:paraId="78086DE1">
      <w:pPr>
        <w:rPr>
          <w:rFonts w:hint="eastAsia"/>
          <w:lang w:eastAsia="zh-CN"/>
        </w:rPr>
      </w:pPr>
    </w:p>
    <w:p w14:paraId="05E32E76">
      <w:pPr>
        <w:pStyle w:val="4"/>
        <w:keepNext/>
        <w:keepLines/>
        <w:pageBreakBefore/>
        <w:widowControl w:val="0"/>
        <w:kinsoku/>
        <w:wordWrap/>
        <w:overflowPunct/>
        <w:topLinePunct w:val="0"/>
        <w:autoSpaceDE/>
        <w:autoSpaceDN/>
        <w:bidi w:val="0"/>
        <w:adjustRightInd/>
        <w:snapToGrid/>
        <w:spacing w:before="0" w:after="0" w:line="240" w:lineRule="auto"/>
        <w:textAlignment w:val="auto"/>
        <w:outlineLvl w:val="1"/>
        <w:rPr>
          <w:rFonts w:hint="eastAsia"/>
          <w:b/>
          <w:color w:val="000000"/>
          <w:szCs w:val="22"/>
        </w:rPr>
      </w:pPr>
      <w:r>
        <w:rPr>
          <w:rFonts w:hint="eastAsia"/>
          <w:b/>
          <w:color w:val="000000"/>
          <w:szCs w:val="22"/>
          <w:lang w:val="en-US" w:eastAsia="zh-CN"/>
        </w:rPr>
        <w:t>五</w:t>
      </w:r>
      <w:r>
        <w:rPr>
          <w:rFonts w:hint="eastAsia"/>
          <w:b/>
          <w:color w:val="000000"/>
          <w:szCs w:val="22"/>
          <w:lang w:eastAsia="zh-CN"/>
        </w:rPr>
        <w:t>、</w:t>
      </w:r>
      <w:r>
        <w:rPr>
          <w:rFonts w:hint="eastAsia"/>
          <w:b/>
          <w:color w:val="000000"/>
          <w:szCs w:val="22"/>
        </w:rPr>
        <w:t>投标人信用承诺</w:t>
      </w:r>
      <w:bookmarkEnd w:id="65"/>
    </w:p>
    <w:p w14:paraId="47EE35BE">
      <w:pPr>
        <w:spacing w:line="360" w:lineRule="auto"/>
        <w:ind w:firstLine="630"/>
        <w:rPr>
          <w:rFonts w:ascii="宋体" w:hAnsi="宋体"/>
          <w:b/>
          <w:sz w:val="24"/>
        </w:rPr>
      </w:pPr>
      <w:r>
        <w:rPr>
          <w:rFonts w:hint="eastAsia" w:ascii="宋体" w:hAnsi="宋体"/>
          <w:b/>
          <w:sz w:val="24"/>
        </w:rPr>
        <w:t>一、我公司申明：</w:t>
      </w:r>
    </w:p>
    <w:p w14:paraId="203CD1C5">
      <w:pPr>
        <w:spacing w:line="360" w:lineRule="auto"/>
        <w:ind w:firstLine="630"/>
        <w:outlineLvl w:val="2"/>
        <w:rPr>
          <w:rFonts w:ascii="宋体" w:hAnsi="宋体"/>
          <w:sz w:val="24"/>
        </w:rPr>
      </w:pPr>
      <w:r>
        <w:rPr>
          <w:rFonts w:hint="eastAsia" w:ascii="宋体" w:hAnsi="宋体"/>
          <w:sz w:val="24"/>
        </w:rPr>
        <w:t>1.我公司未被人民法院列入失信被执行人；</w:t>
      </w:r>
    </w:p>
    <w:p w14:paraId="48255E21">
      <w:pPr>
        <w:spacing w:line="360" w:lineRule="auto"/>
        <w:ind w:firstLine="630"/>
        <w:rPr>
          <w:rFonts w:ascii="宋体" w:hAnsi="宋体"/>
          <w:sz w:val="24"/>
        </w:rPr>
      </w:pPr>
      <w:r>
        <w:rPr>
          <w:rFonts w:hint="eastAsia" w:ascii="宋体" w:hAnsi="宋体"/>
          <w:sz w:val="24"/>
        </w:rPr>
        <w:t>2.我公司和我公司法定代表人和我公司拟派项目经理（项目负责人）均未被人民检察院列入行贿犯罪档案；</w:t>
      </w:r>
    </w:p>
    <w:p w14:paraId="78F17110">
      <w:pPr>
        <w:spacing w:line="360" w:lineRule="auto"/>
        <w:ind w:firstLine="630"/>
        <w:rPr>
          <w:rFonts w:ascii="宋体" w:hAnsi="宋体"/>
          <w:sz w:val="24"/>
        </w:rPr>
      </w:pPr>
      <w:r>
        <w:rPr>
          <w:rFonts w:hint="eastAsia" w:ascii="宋体" w:hAnsi="宋体"/>
          <w:sz w:val="24"/>
        </w:rPr>
        <w:t>3.我公司未被工商行政管理部门列入企业经营异常名录；</w:t>
      </w:r>
    </w:p>
    <w:p w14:paraId="0B41416A">
      <w:pPr>
        <w:spacing w:line="360" w:lineRule="auto"/>
        <w:ind w:firstLine="630"/>
        <w:rPr>
          <w:rFonts w:hint="eastAsia" w:ascii="宋体" w:hAnsi="宋体"/>
          <w:sz w:val="24"/>
        </w:rPr>
      </w:pPr>
      <w:r>
        <w:rPr>
          <w:rFonts w:hint="eastAsia" w:ascii="宋体" w:hAnsi="宋体"/>
          <w:sz w:val="24"/>
        </w:rPr>
        <w:t>4.我公司未被税务部门列入重大税收违法案件当事人名单；</w:t>
      </w:r>
    </w:p>
    <w:p w14:paraId="7155F10E">
      <w:pPr>
        <w:spacing w:line="360" w:lineRule="auto"/>
        <w:ind w:firstLine="630"/>
        <w:rPr>
          <w:rFonts w:ascii="宋体" w:hAnsi="宋体"/>
          <w:sz w:val="24"/>
        </w:rPr>
      </w:pPr>
      <w:r>
        <w:rPr>
          <w:rFonts w:hint="eastAsia" w:ascii="宋体" w:hAnsi="宋体"/>
          <w:sz w:val="24"/>
        </w:rPr>
        <w:t>5.我公司未被</w:t>
      </w:r>
      <w:r>
        <w:rPr>
          <w:rFonts w:hint="eastAsia" w:ascii="宋体" w:hAnsi="宋体"/>
          <w:sz w:val="24"/>
          <w:lang w:eastAsia="zh-CN"/>
        </w:rPr>
        <w:t>安庆</w:t>
      </w:r>
      <w:r>
        <w:rPr>
          <w:rFonts w:hint="eastAsia" w:ascii="宋体" w:hAnsi="宋体"/>
          <w:sz w:val="24"/>
        </w:rPr>
        <w:t>市人社部门列入拖欠农民工工资黑名单；</w:t>
      </w:r>
    </w:p>
    <w:p w14:paraId="444F7C46">
      <w:pPr>
        <w:spacing w:line="360" w:lineRule="auto"/>
        <w:ind w:firstLine="630"/>
        <w:rPr>
          <w:rFonts w:ascii="宋体" w:hAnsi="宋体"/>
          <w:sz w:val="24"/>
        </w:rPr>
      </w:pPr>
      <w:r>
        <w:rPr>
          <w:rFonts w:hint="eastAsia" w:ascii="宋体" w:hAnsi="宋体"/>
          <w:sz w:val="24"/>
        </w:rPr>
        <w:t>6.我公司未存在被</w:t>
      </w:r>
      <w:r>
        <w:rPr>
          <w:rFonts w:hint="eastAsia" w:ascii="宋体" w:hAnsi="宋体"/>
          <w:sz w:val="24"/>
          <w:lang w:eastAsia="zh-CN"/>
        </w:rPr>
        <w:t>安庆</w:t>
      </w:r>
      <w:r>
        <w:rPr>
          <w:rFonts w:hint="eastAsia" w:ascii="宋体" w:hAnsi="宋体"/>
          <w:sz w:val="24"/>
        </w:rPr>
        <w:t>市城乡建设局因安全生产责任事故限制在</w:t>
      </w:r>
      <w:r>
        <w:rPr>
          <w:rFonts w:hint="eastAsia" w:ascii="宋体" w:hAnsi="宋体"/>
          <w:sz w:val="24"/>
          <w:lang w:eastAsia="zh-CN"/>
        </w:rPr>
        <w:t>安庆</w:t>
      </w:r>
      <w:r>
        <w:rPr>
          <w:rFonts w:hint="eastAsia" w:ascii="宋体" w:hAnsi="宋体"/>
          <w:sz w:val="24"/>
        </w:rPr>
        <w:t>行政区域内承接新的</w:t>
      </w:r>
      <w:r>
        <w:rPr>
          <w:rFonts w:hint="eastAsia" w:ascii="宋体" w:hAnsi="宋体"/>
          <w:sz w:val="24"/>
          <w:lang w:val="en-US" w:eastAsia="zh-CN"/>
        </w:rPr>
        <w:t>服务</w:t>
      </w:r>
      <w:r>
        <w:rPr>
          <w:rFonts w:hint="eastAsia" w:ascii="宋体" w:hAnsi="宋体"/>
          <w:sz w:val="24"/>
        </w:rPr>
        <w:t>项目且在限制期内的情形。</w:t>
      </w:r>
    </w:p>
    <w:p w14:paraId="05193F61">
      <w:pPr>
        <w:spacing w:line="360" w:lineRule="auto"/>
        <w:ind w:firstLine="630"/>
        <w:rPr>
          <w:rFonts w:ascii="宋体" w:hAnsi="宋体"/>
          <w:sz w:val="24"/>
        </w:rPr>
      </w:pPr>
      <w:r>
        <w:rPr>
          <w:rFonts w:hint="eastAsia" w:ascii="宋体" w:hAnsi="宋体"/>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F8A7898">
      <w:pPr>
        <w:spacing w:line="360" w:lineRule="auto"/>
        <w:ind w:firstLine="482" w:firstLineChars="200"/>
        <w:rPr>
          <w:rFonts w:ascii="宋体" w:hAnsi="宋体"/>
          <w:b/>
          <w:sz w:val="24"/>
        </w:rPr>
      </w:pPr>
      <w:r>
        <w:rPr>
          <w:rFonts w:ascii="宋体" w:hAnsi="宋体"/>
          <w:b/>
          <w:sz w:val="24"/>
        </w:rPr>
        <w:t>我公司</w:t>
      </w:r>
      <w:r>
        <w:rPr>
          <w:rFonts w:hint="eastAsia" w:ascii="宋体" w:hAnsi="宋体"/>
          <w:b/>
          <w:sz w:val="24"/>
        </w:rPr>
        <w:t>对以上承诺的真实性承担责任</w:t>
      </w:r>
      <w:r>
        <w:rPr>
          <w:rFonts w:ascii="宋体" w:hAnsi="宋体"/>
          <w:b/>
          <w:sz w:val="24"/>
        </w:rPr>
        <w:t>。</w:t>
      </w:r>
    </w:p>
    <w:p w14:paraId="1F74AEC8">
      <w:pPr>
        <w:spacing w:line="360" w:lineRule="auto"/>
        <w:ind w:firstLine="630"/>
        <w:rPr>
          <w:rFonts w:ascii="宋体" w:hAnsi="宋体"/>
          <w:sz w:val="24"/>
        </w:rPr>
      </w:pPr>
    </w:p>
    <w:p w14:paraId="3894932A">
      <w:pPr>
        <w:spacing w:line="360" w:lineRule="auto"/>
        <w:ind w:firstLine="482" w:firstLineChars="200"/>
        <w:rPr>
          <w:rFonts w:hint="eastAsia" w:ascii="宋体" w:hAnsi="宋体"/>
          <w:b/>
          <w:sz w:val="24"/>
          <w:szCs w:val="22"/>
        </w:rPr>
      </w:pPr>
      <w:r>
        <w:rPr>
          <w:rFonts w:hint="eastAsia" w:ascii="宋体" w:hAnsi="宋体"/>
          <w:b/>
          <w:sz w:val="24"/>
          <w:szCs w:val="22"/>
        </w:rPr>
        <w:t xml:space="preserve">投标人（公章）：                </w:t>
      </w:r>
    </w:p>
    <w:p w14:paraId="7BC5A7CE">
      <w:pPr>
        <w:spacing w:line="360" w:lineRule="auto"/>
        <w:ind w:firstLine="482" w:firstLineChars="200"/>
        <w:rPr>
          <w:rFonts w:hint="eastAsia" w:ascii="宋体" w:hAnsi="宋体"/>
          <w:b/>
          <w:sz w:val="24"/>
          <w:szCs w:val="22"/>
        </w:rPr>
      </w:pPr>
      <w:r>
        <w:rPr>
          <w:rFonts w:hint="eastAsia" w:ascii="宋体" w:hAnsi="宋体"/>
          <w:b/>
          <w:sz w:val="24"/>
          <w:szCs w:val="22"/>
        </w:rPr>
        <w:t>日  期：      年    月     日</w:t>
      </w:r>
    </w:p>
    <w:p w14:paraId="0EC3DC0C">
      <w:pPr>
        <w:tabs>
          <w:tab w:val="left" w:pos="4620"/>
        </w:tabs>
        <w:spacing w:line="360" w:lineRule="auto"/>
        <w:ind w:firstLine="480" w:firstLineChars="200"/>
        <w:rPr>
          <w:rFonts w:hint="eastAsia" w:ascii="宋体" w:hAnsi="宋体"/>
          <w:color w:val="000000"/>
          <w:sz w:val="24"/>
        </w:rPr>
      </w:pPr>
    </w:p>
    <w:p w14:paraId="7128DF2E">
      <w:pPr>
        <w:rPr>
          <w:rFonts w:hint="eastAsia"/>
          <w:color w:val="000000"/>
          <w:sz w:val="36"/>
          <w:szCs w:val="36"/>
        </w:rPr>
      </w:pPr>
    </w:p>
    <w:p w14:paraId="524F996F">
      <w:pPr>
        <w:rPr>
          <w:rFonts w:hint="eastAsia"/>
          <w:color w:val="000000"/>
          <w:sz w:val="36"/>
          <w:szCs w:val="36"/>
        </w:rPr>
      </w:pPr>
    </w:p>
    <w:p w14:paraId="188E3235">
      <w:pPr>
        <w:rPr>
          <w:rFonts w:hint="eastAsia"/>
          <w:color w:val="000000"/>
          <w:sz w:val="36"/>
          <w:szCs w:val="36"/>
        </w:rPr>
      </w:pPr>
    </w:p>
    <w:p w14:paraId="7B7DB7C2">
      <w:pPr>
        <w:rPr>
          <w:rFonts w:hint="eastAsia"/>
          <w:color w:val="000000"/>
          <w:sz w:val="36"/>
          <w:szCs w:val="36"/>
        </w:rPr>
      </w:pPr>
    </w:p>
    <w:p w14:paraId="1F97A5E3">
      <w:pPr>
        <w:rPr>
          <w:rFonts w:hint="eastAsia"/>
          <w:color w:val="000000"/>
          <w:sz w:val="36"/>
          <w:szCs w:val="36"/>
        </w:rPr>
      </w:pPr>
    </w:p>
    <w:p w14:paraId="74836F91">
      <w:pPr>
        <w:rPr>
          <w:rFonts w:hint="eastAsia"/>
          <w:color w:val="000000"/>
          <w:sz w:val="36"/>
          <w:szCs w:val="36"/>
        </w:rPr>
      </w:pPr>
    </w:p>
    <w:p w14:paraId="35BF62B8">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000000"/>
        </w:rPr>
      </w:pPr>
      <w:bookmarkStart w:id="66" w:name="_Toc273602362"/>
      <w:bookmarkStart w:id="67" w:name="_Toc328559343"/>
      <w:bookmarkStart w:id="68" w:name="_Toc245714181"/>
      <w:r>
        <w:rPr>
          <w:rFonts w:hint="eastAsia" w:ascii="黑体"/>
        </w:rPr>
        <w:t>●</w:t>
      </w:r>
      <w:r>
        <w:rPr>
          <w:rFonts w:hint="eastAsia"/>
        </w:rPr>
        <w:t>商务标</w:t>
      </w:r>
      <w:bookmarkEnd w:id="66"/>
      <w:bookmarkEnd w:id="67"/>
      <w:bookmarkEnd w:id="68"/>
    </w:p>
    <w:p w14:paraId="0E850510">
      <w:pPr>
        <w:spacing w:line="900" w:lineRule="exact"/>
        <w:jc w:val="left"/>
        <w:rPr>
          <w:rFonts w:hint="default" w:ascii="宋体" w:hAnsi="宋体" w:eastAsia="宋体"/>
          <w:b/>
          <w:bCs/>
          <w:color w:val="000000"/>
          <w:sz w:val="44"/>
          <w:szCs w:val="44"/>
          <w:lang w:val="en-US" w:eastAsia="zh-CN"/>
        </w:rPr>
      </w:pPr>
      <w:r>
        <w:rPr>
          <w:rFonts w:hint="eastAsia" w:ascii="宋体" w:hAnsi="宋体"/>
          <w:b/>
          <w:bCs/>
          <w:color w:val="000000"/>
          <w:sz w:val="44"/>
          <w:szCs w:val="44"/>
          <w:u w:val="single"/>
          <w:lang w:val="en-US" w:eastAsia="zh-CN"/>
        </w:rPr>
        <w:t xml:space="preserve">                          </w:t>
      </w:r>
      <w:r>
        <w:rPr>
          <w:rFonts w:hint="eastAsia" w:ascii="宋体" w:hAnsi="宋体"/>
          <w:b/>
          <w:bCs/>
          <w:color w:val="000000"/>
          <w:sz w:val="44"/>
          <w:szCs w:val="44"/>
          <w:u w:val="none"/>
          <w:lang w:val="en-US" w:eastAsia="zh-CN"/>
        </w:rPr>
        <w:t>（项目名称）</w:t>
      </w:r>
    </w:p>
    <w:p w14:paraId="1C91C976">
      <w:pPr>
        <w:spacing w:line="900" w:lineRule="exact"/>
        <w:jc w:val="center"/>
        <w:rPr>
          <w:rFonts w:hint="eastAsia" w:ascii="宋体" w:hAnsi="宋体"/>
          <w:b/>
          <w:color w:val="000000"/>
          <w:sz w:val="72"/>
        </w:rPr>
      </w:pPr>
      <w:r>
        <w:rPr>
          <w:rFonts w:hint="eastAsia" w:ascii="宋体" w:hAnsi="宋体"/>
          <w:b/>
          <w:color w:val="000000"/>
          <w:sz w:val="72"/>
        </w:rPr>
        <w:t>投</w:t>
      </w:r>
    </w:p>
    <w:p w14:paraId="249E6411">
      <w:pPr>
        <w:spacing w:line="900" w:lineRule="exact"/>
        <w:jc w:val="center"/>
        <w:rPr>
          <w:rFonts w:hint="eastAsia" w:ascii="宋体" w:hAnsi="宋体"/>
          <w:b/>
          <w:color w:val="000000"/>
          <w:sz w:val="72"/>
        </w:rPr>
      </w:pPr>
      <w:r>
        <w:rPr>
          <w:rFonts w:hint="eastAsia" w:ascii="宋体" w:hAnsi="宋体"/>
          <w:b/>
          <w:color w:val="000000"/>
          <w:sz w:val="72"/>
        </w:rPr>
        <w:t>标</w:t>
      </w:r>
    </w:p>
    <w:p w14:paraId="1A82DFA2">
      <w:pPr>
        <w:spacing w:line="900" w:lineRule="exact"/>
        <w:jc w:val="center"/>
        <w:rPr>
          <w:rFonts w:hint="eastAsia" w:ascii="宋体" w:hAnsi="宋体"/>
          <w:b/>
          <w:color w:val="000000"/>
          <w:sz w:val="72"/>
        </w:rPr>
      </w:pPr>
      <w:r>
        <w:rPr>
          <w:rFonts w:hint="eastAsia" w:ascii="宋体" w:hAnsi="宋体"/>
          <w:b/>
          <w:color w:val="000000"/>
          <w:sz w:val="72"/>
        </w:rPr>
        <w:t>文</w:t>
      </w:r>
    </w:p>
    <w:p w14:paraId="16B88F3A">
      <w:pPr>
        <w:jc w:val="center"/>
        <w:rPr>
          <w:rFonts w:hint="eastAsia" w:ascii="宋体" w:hAnsi="宋体"/>
          <w:b/>
          <w:color w:val="000000"/>
          <w:sz w:val="72"/>
        </w:rPr>
      </w:pPr>
      <w:r>
        <w:rPr>
          <w:rFonts w:hint="eastAsia" w:ascii="宋体" w:hAnsi="宋体"/>
          <w:b/>
          <w:color w:val="000000"/>
          <w:sz w:val="72"/>
        </w:rPr>
        <w:t>件</w:t>
      </w:r>
    </w:p>
    <w:p w14:paraId="6314E313">
      <w:pPr>
        <w:spacing w:after="120" w:afterLines="50" w:line="500" w:lineRule="exact"/>
        <w:jc w:val="center"/>
        <w:rPr>
          <w:rFonts w:hint="eastAsia" w:ascii="宋体" w:hAnsi="宋体"/>
          <w:b/>
          <w:color w:val="000000"/>
          <w:sz w:val="36"/>
          <w:szCs w:val="36"/>
        </w:rPr>
      </w:pPr>
      <w:r>
        <w:rPr>
          <w:rFonts w:hint="eastAsia" w:ascii="宋体" w:hAnsi="宋体"/>
          <w:b/>
          <w:color w:val="000000"/>
          <w:sz w:val="36"/>
          <w:szCs w:val="36"/>
        </w:rPr>
        <w:t>【商务标】</w:t>
      </w:r>
    </w:p>
    <w:p w14:paraId="5D0C4928">
      <w:pPr>
        <w:spacing w:after="120" w:afterLines="50" w:line="500" w:lineRule="exact"/>
        <w:jc w:val="center"/>
        <w:rPr>
          <w:rFonts w:hint="eastAsia" w:ascii="宋体" w:hAnsi="宋体"/>
          <w:b/>
          <w:color w:val="000000"/>
          <w:sz w:val="72"/>
        </w:rPr>
      </w:pPr>
    </w:p>
    <w:p w14:paraId="44559D6F">
      <w:pPr>
        <w:spacing w:after="120" w:afterLines="50" w:line="500" w:lineRule="exact"/>
        <w:rPr>
          <w:rFonts w:hint="eastAsia" w:ascii="宋体" w:hAnsi="宋体"/>
          <w:b/>
          <w:color w:val="000000"/>
          <w:sz w:val="32"/>
          <w:u w:val="single"/>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p>
    <w:p w14:paraId="685A544A">
      <w:pPr>
        <w:spacing w:after="120" w:afterLines="50" w:line="500" w:lineRule="exact"/>
        <w:jc w:val="center"/>
        <w:rPr>
          <w:rFonts w:hint="eastAsia"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日</w:t>
      </w:r>
    </w:p>
    <w:p w14:paraId="14263C80">
      <w:pPr>
        <w:rPr>
          <w:rFonts w:hint="eastAsia"/>
          <w:color w:val="000000"/>
          <w:sz w:val="44"/>
          <w:szCs w:val="44"/>
        </w:rPr>
      </w:pPr>
    </w:p>
    <w:p w14:paraId="38B5ED4A">
      <w:pPr>
        <w:rPr>
          <w:rFonts w:hint="eastAsia"/>
          <w:color w:val="000000"/>
          <w:sz w:val="44"/>
          <w:szCs w:val="44"/>
        </w:rPr>
      </w:pPr>
    </w:p>
    <w:p w14:paraId="6D54CF84">
      <w:pPr>
        <w:rPr>
          <w:rFonts w:hint="eastAsia"/>
          <w:color w:val="000000"/>
          <w:sz w:val="44"/>
          <w:szCs w:val="44"/>
        </w:rPr>
      </w:pPr>
    </w:p>
    <w:p w14:paraId="40F87244">
      <w:pPr>
        <w:rPr>
          <w:rFonts w:hint="eastAsia"/>
          <w:color w:val="000000"/>
          <w:sz w:val="44"/>
          <w:szCs w:val="44"/>
        </w:rPr>
      </w:pPr>
    </w:p>
    <w:p w14:paraId="4FB2161E">
      <w:pPr>
        <w:rPr>
          <w:rFonts w:hint="eastAsia"/>
          <w:color w:val="000000"/>
          <w:sz w:val="44"/>
          <w:szCs w:val="44"/>
        </w:rPr>
      </w:pPr>
    </w:p>
    <w:p w14:paraId="4E1B36A2">
      <w:pPr>
        <w:rPr>
          <w:rFonts w:hint="eastAsia"/>
          <w:color w:val="000000"/>
          <w:sz w:val="44"/>
          <w:szCs w:val="44"/>
        </w:rPr>
      </w:pPr>
    </w:p>
    <w:p w14:paraId="333BDBA2">
      <w:pPr>
        <w:rPr>
          <w:rFonts w:hint="eastAsia"/>
          <w:color w:val="000000"/>
          <w:sz w:val="44"/>
          <w:szCs w:val="44"/>
        </w:rPr>
      </w:pPr>
    </w:p>
    <w:p w14:paraId="37A0454C">
      <w:pPr>
        <w:rPr>
          <w:rFonts w:hint="eastAsia"/>
          <w:color w:val="000000"/>
          <w:sz w:val="44"/>
          <w:szCs w:val="44"/>
        </w:rPr>
      </w:pPr>
    </w:p>
    <w:p w14:paraId="4A41CFE3">
      <w:pPr>
        <w:rPr>
          <w:rFonts w:hint="eastAsia"/>
          <w:color w:val="000000"/>
          <w:sz w:val="44"/>
          <w:szCs w:val="44"/>
        </w:rPr>
      </w:pPr>
    </w:p>
    <w:bookmarkEnd w:id="48"/>
    <w:p w14:paraId="6750080C">
      <w:pPr>
        <w:pStyle w:val="4"/>
        <w:outlineLvl w:val="1"/>
        <w:rPr>
          <w:rFonts w:hint="eastAsia" w:hAnsi="宋体"/>
          <w:color w:val="000000"/>
          <w:sz w:val="28"/>
        </w:rPr>
      </w:pPr>
      <w:bookmarkStart w:id="69" w:name="_Toc273602363"/>
      <w:bookmarkStart w:id="70" w:name="_Toc328559344"/>
      <w:bookmarkStart w:id="71" w:name="_Toc270410845"/>
      <w:bookmarkStart w:id="72" w:name="_Toc240898303"/>
      <w:r>
        <w:rPr>
          <w:rFonts w:hint="eastAsia" w:hAnsi="宋体"/>
          <w:color w:val="000000"/>
          <w:sz w:val="28"/>
        </w:rPr>
        <w:t>一．开标一览表</w:t>
      </w:r>
      <w:bookmarkEnd w:id="69"/>
      <w:bookmarkEnd w:id="70"/>
      <w:bookmarkEnd w:id="71"/>
      <w:bookmarkEnd w:id="72"/>
    </w:p>
    <w:bookmarkEnd w:id="49"/>
    <w:p w14:paraId="18CB30DD">
      <w:pPr>
        <w:adjustRightInd w:val="0"/>
        <w:snapToGrid w:val="0"/>
        <w:spacing w:before="48" w:beforeLines="20" w:after="48" w:afterLines="20" w:line="400" w:lineRule="exact"/>
        <w:rPr>
          <w:rFonts w:hint="eastAsia" w:ascii="宋体" w:hAnsi="宋体"/>
          <w:sz w:val="24"/>
          <w:szCs w:val="28"/>
          <w:u w:val="single"/>
        </w:rPr>
      </w:pPr>
      <w:r>
        <w:rPr>
          <w:rFonts w:hint="eastAsia" w:eastAsia="黑体"/>
          <w:snapToGrid w:val="0"/>
          <w:color w:val="000000"/>
          <w:kern w:val="0"/>
          <w:sz w:val="24"/>
          <w:szCs w:val="24"/>
          <w:u w:val="single"/>
        </w:rPr>
        <w:t xml:space="preserve">            </w:t>
      </w:r>
      <w:r>
        <w:rPr>
          <w:snapToGrid w:val="0"/>
          <w:color w:val="000000"/>
          <w:kern w:val="0"/>
          <w:sz w:val="24"/>
          <w:szCs w:val="24"/>
        </w:rPr>
        <w:t>（招标人名称）</w:t>
      </w:r>
      <w:r>
        <w:rPr>
          <w:rFonts w:hint="eastAsia"/>
          <w:snapToGrid w:val="0"/>
          <w:color w:val="000000"/>
          <w:kern w:val="0"/>
          <w:sz w:val="24"/>
          <w:szCs w:val="24"/>
        </w:rPr>
        <w:t>：</w:t>
      </w:r>
    </w:p>
    <w:p w14:paraId="2F69EBCD">
      <w:pPr>
        <w:tabs>
          <w:tab w:val="left" w:pos="7560"/>
        </w:tabs>
        <w:adjustRightInd w:val="0"/>
        <w:snapToGrid w:val="0"/>
        <w:spacing w:before="48" w:beforeLines="20" w:after="48" w:afterLines="20" w:line="400" w:lineRule="exact"/>
        <w:ind w:firstLine="480" w:firstLineChars="200"/>
        <w:jc w:val="left"/>
        <w:rPr>
          <w:rFonts w:hint="eastAsia" w:ascii="宋体" w:hAnsi="宋体"/>
          <w:sz w:val="24"/>
          <w:szCs w:val="28"/>
          <w:u w:val="single"/>
        </w:rPr>
      </w:pPr>
      <w:r>
        <w:rPr>
          <w:rFonts w:hint="eastAsia" w:ascii="宋体" w:hAnsi="宋体"/>
          <w:sz w:val="24"/>
          <w:szCs w:val="28"/>
        </w:rPr>
        <w:t>1. 我方已仔细研究</w:t>
      </w:r>
      <w:r>
        <w:rPr>
          <w:rFonts w:hint="eastAsia" w:ascii="宋体" w:hAnsi="宋体"/>
          <w:sz w:val="24"/>
          <w:szCs w:val="28"/>
          <w:u w:val="single"/>
        </w:rPr>
        <w:t xml:space="preserve">         </w:t>
      </w:r>
      <w:r>
        <w:rPr>
          <w:rFonts w:hint="eastAsia" w:ascii="宋体" w:hAnsi="宋体"/>
          <w:sz w:val="24"/>
          <w:szCs w:val="28"/>
        </w:rPr>
        <w:t>（项目名称）</w:t>
      </w:r>
      <w:r>
        <w:rPr>
          <w:rFonts w:hint="eastAsia" w:ascii="宋体" w:hAnsi="宋体"/>
          <w:sz w:val="24"/>
          <w:szCs w:val="28"/>
          <w:u w:val="single"/>
        </w:rPr>
        <w:t xml:space="preserve">   </w:t>
      </w:r>
      <w:r>
        <w:rPr>
          <w:rFonts w:hint="eastAsia" w:ascii="宋体" w:hAnsi="宋体"/>
          <w:sz w:val="24"/>
          <w:szCs w:val="28"/>
        </w:rPr>
        <w:t>标段招标文件的全部内容，在考察</w:t>
      </w:r>
      <w:r>
        <w:rPr>
          <w:rFonts w:hint="eastAsia" w:ascii="宋体" w:hAnsi="宋体"/>
          <w:sz w:val="24"/>
          <w:szCs w:val="28"/>
          <w:lang w:val="en-US" w:eastAsia="zh-CN"/>
        </w:rPr>
        <w:t>项目</w:t>
      </w:r>
      <w:r>
        <w:rPr>
          <w:rFonts w:hint="eastAsia" w:ascii="宋体" w:hAnsi="宋体"/>
          <w:sz w:val="24"/>
          <w:szCs w:val="28"/>
        </w:rPr>
        <w:t>现场后，愿意以人民币（大写）</w:t>
      </w:r>
      <w:r>
        <w:rPr>
          <w:rFonts w:hint="eastAsia" w:ascii="宋体" w:hAnsi="宋体"/>
          <w:sz w:val="24"/>
          <w:szCs w:val="28"/>
          <w:u w:val="single"/>
        </w:rPr>
        <w:t xml:space="preserve">         </w:t>
      </w:r>
      <w:r>
        <w:rPr>
          <w:rFonts w:hint="eastAsia" w:ascii="宋体" w:hAnsi="宋体"/>
          <w:sz w:val="24"/>
          <w:szCs w:val="28"/>
        </w:rPr>
        <w:t>元（¥</w:t>
      </w:r>
      <w:r>
        <w:rPr>
          <w:rFonts w:hint="eastAsia" w:ascii="宋体" w:hAnsi="宋体"/>
          <w:sz w:val="24"/>
          <w:szCs w:val="28"/>
          <w:u w:val="single"/>
        </w:rPr>
        <w:t xml:space="preserve">         </w:t>
      </w:r>
      <w:r>
        <w:rPr>
          <w:rFonts w:hint="eastAsia" w:ascii="宋体" w:hAnsi="宋体"/>
          <w:sz w:val="24"/>
          <w:szCs w:val="28"/>
        </w:rPr>
        <w:t>）的投标总报价，按合同约定实施和完成承包</w:t>
      </w:r>
      <w:r>
        <w:rPr>
          <w:rFonts w:hint="eastAsia" w:ascii="宋体" w:hAnsi="宋体"/>
          <w:sz w:val="24"/>
          <w:szCs w:val="28"/>
          <w:lang w:val="en-US" w:eastAsia="zh-CN"/>
        </w:rPr>
        <w:t>制作服务</w:t>
      </w:r>
      <w:r>
        <w:rPr>
          <w:rFonts w:hint="eastAsia" w:ascii="宋体" w:hAnsi="宋体"/>
          <w:sz w:val="24"/>
          <w:szCs w:val="28"/>
        </w:rPr>
        <w:t>，修补</w:t>
      </w:r>
      <w:r>
        <w:rPr>
          <w:rFonts w:hint="eastAsia" w:ascii="宋体" w:hAnsi="宋体"/>
          <w:sz w:val="24"/>
          <w:szCs w:val="28"/>
          <w:lang w:val="en-US" w:eastAsia="zh-CN"/>
        </w:rPr>
        <w:t>制作服务</w:t>
      </w:r>
      <w:r>
        <w:rPr>
          <w:rFonts w:hint="eastAsia" w:ascii="宋体" w:hAnsi="宋体"/>
          <w:sz w:val="24"/>
          <w:szCs w:val="28"/>
        </w:rPr>
        <w:t>中的任何缺陷。</w:t>
      </w:r>
    </w:p>
    <w:p w14:paraId="64A34A42">
      <w:pPr>
        <w:adjustRightInd w:val="0"/>
        <w:snapToGrid w:val="0"/>
        <w:spacing w:before="48" w:beforeLines="20" w:after="48" w:afterLines="20" w:line="400" w:lineRule="exact"/>
        <w:ind w:firstLine="420" w:firstLineChars="175"/>
        <w:rPr>
          <w:rFonts w:hint="eastAsia" w:ascii="宋体" w:hAnsi="宋体"/>
          <w:bCs/>
          <w:sz w:val="24"/>
          <w:szCs w:val="40"/>
        </w:rPr>
      </w:pPr>
      <w:r>
        <w:rPr>
          <w:rFonts w:hint="eastAsia" w:ascii="宋体" w:hAnsi="宋体"/>
          <w:bCs/>
          <w:sz w:val="24"/>
          <w:szCs w:val="40"/>
        </w:rPr>
        <w:t>2. 我方已按招标文件要求详细审核并确认全部招标文件及有关附件，充分理解投标价格不得低于企业个别成本有关规定。我方经成本核算，所填报的投标报价不低于企业个别成本。</w:t>
      </w:r>
    </w:p>
    <w:p w14:paraId="335CE605">
      <w:pPr>
        <w:adjustRightInd w:val="0"/>
        <w:snapToGrid w:val="0"/>
        <w:spacing w:before="48" w:beforeLines="20" w:after="48" w:afterLines="20" w:line="400" w:lineRule="exact"/>
        <w:ind w:firstLine="420" w:firstLineChars="175"/>
        <w:rPr>
          <w:rFonts w:hint="eastAsia" w:ascii="宋体" w:hAnsi="宋体"/>
          <w:bCs/>
          <w:sz w:val="24"/>
          <w:szCs w:val="40"/>
        </w:rPr>
      </w:pPr>
      <w:r>
        <w:rPr>
          <w:rFonts w:hint="eastAsia" w:ascii="宋体" w:hAnsi="宋体"/>
          <w:bCs/>
          <w:sz w:val="24"/>
          <w:szCs w:val="40"/>
        </w:rPr>
        <w:t xml:space="preserve">3. </w:t>
      </w:r>
      <w:r>
        <w:rPr>
          <w:rFonts w:hint="eastAsia" w:eastAsia="黑体"/>
          <w:snapToGrid w:val="0"/>
          <w:color w:val="000000"/>
          <w:kern w:val="0"/>
          <w:sz w:val="24"/>
          <w:szCs w:val="24"/>
          <w:u w:val="single"/>
        </w:rPr>
        <w:t xml:space="preserve">                          </w:t>
      </w:r>
      <w:r>
        <w:rPr>
          <w:snapToGrid w:val="0"/>
          <w:kern w:val="0"/>
          <w:sz w:val="24"/>
          <w:szCs w:val="24"/>
        </w:rPr>
        <w:t>（其他补充说明）。</w:t>
      </w:r>
    </w:p>
    <w:p w14:paraId="5D9F0CAB">
      <w:pPr>
        <w:adjustRightInd w:val="0"/>
        <w:snapToGrid w:val="0"/>
        <w:spacing w:before="48" w:beforeLines="20" w:after="48" w:afterLines="20" w:line="400" w:lineRule="exact"/>
        <w:ind w:firstLine="420" w:firstLineChars="175"/>
        <w:rPr>
          <w:rFonts w:hint="eastAsia" w:ascii="宋体" w:hAnsi="宋体"/>
          <w:bCs/>
          <w:sz w:val="24"/>
          <w:szCs w:val="24"/>
        </w:rPr>
      </w:pPr>
    </w:p>
    <w:p w14:paraId="55BDAA5F">
      <w:pPr>
        <w:adjustRightInd w:val="0"/>
        <w:snapToGrid w:val="0"/>
        <w:spacing w:before="48" w:beforeLines="20" w:after="48" w:afterLines="20" w:line="400" w:lineRule="exact"/>
        <w:ind w:firstLine="480" w:firstLineChars="200"/>
        <w:rPr>
          <w:rFonts w:hint="eastAsia" w:ascii="宋体" w:hAnsi="宋体"/>
          <w:bCs/>
          <w:sz w:val="24"/>
          <w:szCs w:val="24"/>
          <w:u w:val="single"/>
        </w:rPr>
      </w:pPr>
      <w:r>
        <w:rPr>
          <w:rFonts w:hint="eastAsia" w:ascii="宋体" w:hAnsi="宋体"/>
          <w:bCs/>
          <w:sz w:val="24"/>
          <w:szCs w:val="24"/>
        </w:rPr>
        <w:t>投 标 人：</w:t>
      </w:r>
      <w:r>
        <w:rPr>
          <w:rFonts w:hint="eastAsia" w:ascii="宋体" w:hAnsi="宋体"/>
          <w:bCs/>
          <w:sz w:val="24"/>
          <w:szCs w:val="24"/>
          <w:u w:val="single"/>
        </w:rPr>
        <w:t xml:space="preserve">                                             </w:t>
      </w:r>
      <w:r>
        <w:rPr>
          <w:rFonts w:hint="eastAsia" w:ascii="宋体" w:hAnsi="宋体"/>
          <w:bCs/>
          <w:sz w:val="24"/>
          <w:szCs w:val="24"/>
        </w:rPr>
        <w:t>（盖单位章）</w:t>
      </w:r>
    </w:p>
    <w:p w14:paraId="65CD8928">
      <w:pPr>
        <w:adjustRightInd w:val="0"/>
        <w:snapToGrid w:val="0"/>
        <w:spacing w:before="48" w:beforeLines="20" w:after="48" w:afterLines="20" w:line="400" w:lineRule="exact"/>
        <w:ind w:firstLine="480" w:firstLineChars="200"/>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14:paraId="31BC0221">
      <w:pPr>
        <w:adjustRightInd w:val="0"/>
        <w:snapToGrid w:val="0"/>
        <w:spacing w:before="48" w:beforeLines="20" w:after="48" w:afterLines="20" w:line="400" w:lineRule="exact"/>
        <w:ind w:left="109" w:leftChars="52" w:firstLine="360" w:firstLineChars="150"/>
        <w:rPr>
          <w:rFonts w:hint="eastAsia" w:ascii="宋体" w:hAnsi="宋体"/>
          <w:sz w:val="24"/>
          <w:szCs w:val="24"/>
          <w:u w:val="single"/>
        </w:rPr>
      </w:pPr>
      <w:r>
        <w:rPr>
          <w:rFonts w:hint="eastAsia" w:ascii="宋体" w:hAnsi="宋体"/>
          <w:sz w:val="24"/>
          <w:szCs w:val="24"/>
        </w:rPr>
        <w:t>单位地址：</w:t>
      </w:r>
      <w:r>
        <w:rPr>
          <w:rFonts w:hint="eastAsia" w:ascii="宋体" w:hAnsi="宋体"/>
          <w:sz w:val="24"/>
          <w:szCs w:val="24"/>
          <w:u w:val="single"/>
        </w:rPr>
        <w:t xml:space="preserve">                                                       </w:t>
      </w:r>
    </w:p>
    <w:p w14:paraId="388C09D9">
      <w:pPr>
        <w:adjustRightInd w:val="0"/>
        <w:snapToGrid w:val="0"/>
        <w:spacing w:before="48" w:beforeLines="20" w:after="48" w:afterLines="20" w:line="400" w:lineRule="exact"/>
        <w:ind w:firstLine="480" w:firstLineChars="200"/>
        <w:rPr>
          <w:rFonts w:hint="eastAsia" w:ascii="宋体" w:hAnsi="宋体"/>
          <w:sz w:val="24"/>
          <w:szCs w:val="24"/>
        </w:rPr>
      </w:pPr>
      <w:r>
        <w:rPr>
          <w:rFonts w:hint="eastAsia" w:ascii="宋体" w:hAnsi="宋体"/>
          <w:sz w:val="24"/>
          <w:szCs w:val="24"/>
        </w:rPr>
        <w:t>邮政编码：</w:t>
      </w:r>
      <w:r>
        <w:rPr>
          <w:rFonts w:hint="eastAsia" w:ascii="宋体" w:hAnsi="宋体"/>
          <w:bCs/>
          <w:sz w:val="24"/>
          <w:szCs w:val="40"/>
          <w:u w:val="single"/>
        </w:rPr>
        <w:t xml:space="preserve">           </w:t>
      </w:r>
      <w:r>
        <w:rPr>
          <w:rFonts w:hint="eastAsia" w:ascii="宋体" w:hAnsi="宋体"/>
          <w:sz w:val="24"/>
          <w:szCs w:val="24"/>
        </w:rPr>
        <w:t>电话：</w:t>
      </w:r>
      <w:r>
        <w:rPr>
          <w:rFonts w:hint="eastAsia" w:ascii="宋体" w:hAnsi="宋体"/>
          <w:bCs/>
          <w:sz w:val="24"/>
          <w:szCs w:val="40"/>
          <w:u w:val="single"/>
        </w:rPr>
        <w:t xml:space="preserve">           </w:t>
      </w:r>
      <w:r>
        <w:rPr>
          <w:rFonts w:hint="eastAsia" w:ascii="宋体" w:hAnsi="宋体"/>
          <w:sz w:val="24"/>
          <w:szCs w:val="24"/>
        </w:rPr>
        <w:t xml:space="preserve"> 传真：</w:t>
      </w:r>
      <w:r>
        <w:rPr>
          <w:rFonts w:hint="eastAsia" w:ascii="宋体" w:hAnsi="宋体"/>
          <w:sz w:val="24"/>
          <w:szCs w:val="24"/>
          <w:u w:val="single"/>
        </w:rPr>
        <w:t xml:space="preserve">                    </w:t>
      </w:r>
      <w:r>
        <w:rPr>
          <w:rFonts w:hint="eastAsia" w:ascii="宋体" w:hAnsi="宋体"/>
          <w:sz w:val="24"/>
          <w:szCs w:val="24"/>
        </w:rPr>
        <w:t xml:space="preserve"> </w:t>
      </w:r>
    </w:p>
    <w:p w14:paraId="2FB57223">
      <w:pPr>
        <w:adjustRightInd w:val="0"/>
        <w:snapToGrid w:val="0"/>
        <w:spacing w:before="48" w:beforeLines="20" w:after="48" w:afterLines="20" w:line="400" w:lineRule="exact"/>
        <w:ind w:firstLine="480" w:firstLineChars="200"/>
        <w:rPr>
          <w:rFonts w:hint="eastAsia" w:ascii="宋体" w:hAnsi="宋体"/>
          <w:sz w:val="24"/>
          <w:szCs w:val="28"/>
        </w:rPr>
      </w:pPr>
      <w:r>
        <w:rPr>
          <w:rFonts w:hint="eastAsia" w:ascii="宋体" w:hAnsi="宋体"/>
          <w:sz w:val="24"/>
          <w:szCs w:val="24"/>
        </w:rPr>
        <w:t>日期：</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日</w:t>
      </w:r>
    </w:p>
    <w:p w14:paraId="79748C3A">
      <w:pPr>
        <w:adjustRightInd w:val="0"/>
        <w:snapToGrid w:val="0"/>
        <w:spacing w:before="48" w:beforeLines="20" w:after="48" w:afterLines="20" w:line="400" w:lineRule="exact"/>
        <w:outlineLvl w:val="9"/>
        <w:rPr>
          <w:rFonts w:ascii="宋体" w:hAnsi="宋体"/>
          <w:szCs w:val="22"/>
        </w:rPr>
      </w:pPr>
      <w:r>
        <w:rPr>
          <w:rFonts w:ascii="宋体" w:hAnsi="宋体"/>
          <w:sz w:val="24"/>
          <w:szCs w:val="22"/>
        </w:rPr>
        <w:br w:type="page"/>
      </w:r>
    </w:p>
    <w:p w14:paraId="1E7253F0">
      <w:pPr>
        <w:pStyle w:val="4"/>
        <w:numPr>
          <w:ilvl w:val="0"/>
          <w:numId w:val="6"/>
        </w:numPr>
        <w:jc w:val="center"/>
        <w:outlineLvl w:val="1"/>
        <w:rPr>
          <w:rFonts w:hint="eastAsia"/>
          <w:lang w:val="en-US" w:eastAsia="zh-CN"/>
        </w:rPr>
      </w:pPr>
      <w:bookmarkStart w:id="73" w:name="_Toc421917014"/>
      <w:bookmarkStart w:id="74" w:name="_Toc460660237"/>
      <w:bookmarkStart w:id="75" w:name="_Toc460227122"/>
      <w:r>
        <w:rPr>
          <w:rFonts w:hint="eastAsia"/>
          <w:lang w:val="en-US" w:eastAsia="zh-CN"/>
        </w:rPr>
        <w:t>美陈制作服务</w:t>
      </w:r>
      <w:r>
        <w:rPr>
          <w:rFonts w:hint="eastAsia"/>
        </w:rPr>
        <w:t>清单报价</w:t>
      </w:r>
      <w:bookmarkEnd w:id="73"/>
      <w:bookmarkEnd w:id="74"/>
      <w:bookmarkEnd w:id="75"/>
      <w:r>
        <w:rPr>
          <w:rFonts w:hint="eastAsia"/>
          <w:lang w:val="en-US" w:eastAsia="zh-CN"/>
        </w:rPr>
        <w:t>表</w:t>
      </w:r>
    </w:p>
    <w:p w14:paraId="5C595A31">
      <w:pPr>
        <w:numPr>
          <w:ilvl w:val="0"/>
          <w:numId w:val="0"/>
        </w:numPr>
        <w:rPr>
          <w:rFonts w:hint="eastAsia"/>
          <w:lang w:eastAsia="zh-CN"/>
        </w:rPr>
      </w:pPr>
      <w:r>
        <w:rPr>
          <w:rFonts w:hint="eastAsia"/>
          <w:lang w:eastAsia="zh-CN"/>
        </w:rPr>
        <w:drawing>
          <wp:inline distT="0" distB="0" distL="114300" distR="114300">
            <wp:extent cx="6401435" cy="6903720"/>
            <wp:effectExtent l="0" t="0" r="18415" b="11430"/>
            <wp:docPr id="3" name="图片 3" descr="70c9143a5ce7450a0d1117bd733da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0c9143a5ce7450a0d1117bd733da102"/>
                    <pic:cNvPicPr>
                      <a:picLocks noChangeAspect="1"/>
                    </pic:cNvPicPr>
                  </pic:nvPicPr>
                  <pic:blipFill>
                    <a:blip r:embed="rId12"/>
                    <a:stretch>
                      <a:fillRect/>
                    </a:stretch>
                  </pic:blipFill>
                  <pic:spPr>
                    <a:xfrm>
                      <a:off x="0" y="0"/>
                      <a:ext cx="6401435" cy="6903720"/>
                    </a:xfrm>
                    <a:prstGeom prst="rect">
                      <a:avLst/>
                    </a:prstGeom>
                  </pic:spPr>
                </pic:pic>
              </a:graphicData>
            </a:graphic>
          </wp:inline>
        </w:drawing>
      </w:r>
    </w:p>
    <w:p w14:paraId="283FEAE8">
      <w:pPr>
        <w:adjustRightInd w:val="0"/>
        <w:snapToGrid w:val="0"/>
        <w:spacing w:before="48" w:beforeLines="20" w:after="48" w:afterLines="20" w:line="540" w:lineRule="exact"/>
        <w:rPr>
          <w:rFonts w:ascii="宋体" w:hAnsi="宋体"/>
          <w:sz w:val="28"/>
          <w:szCs w:val="22"/>
        </w:rPr>
      </w:pPr>
    </w:p>
    <w:p w14:paraId="28B2D7E4">
      <w:pPr>
        <w:spacing w:line="500" w:lineRule="exact"/>
        <w:ind w:left="313" w:leftChars="149"/>
        <w:rPr>
          <w:rFonts w:hint="eastAsia" w:ascii="宋体" w:hAnsi="宋体"/>
          <w:b/>
          <w:color w:val="000000"/>
          <w:sz w:val="24"/>
        </w:rPr>
      </w:pPr>
    </w:p>
    <w:p w14:paraId="5BBAE182">
      <w:pPr>
        <w:rPr>
          <w:rFonts w:hint="eastAsia"/>
        </w:rPr>
      </w:pPr>
    </w:p>
    <w:bookmarkEnd w:id="30"/>
    <w:bookmarkEnd w:id="31"/>
    <w:bookmarkEnd w:id="32"/>
    <w:p w14:paraId="39214A49">
      <w:pPr>
        <w:spacing w:line="500" w:lineRule="exact"/>
        <w:rPr>
          <w:rFonts w:hint="eastAsia" w:ascii="宋体" w:hAnsi="宋体"/>
          <w:b/>
          <w:color w:val="000000"/>
          <w:sz w:val="24"/>
          <w:highlight w:val="none"/>
        </w:rPr>
      </w:pPr>
    </w:p>
    <w:sectPr>
      <w:headerReference r:id="rId9" w:type="default"/>
      <w:footerReference r:id="rId10"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宋体-18030">
    <w:altName w:val="宋体"/>
    <w:panose1 w:val="02010609060101010101"/>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0C75">
    <w:pPr>
      <w:pStyle w:val="33"/>
      <w:jc w:val="center"/>
    </w:pPr>
    <w:r>
      <w:fldChar w:fldCharType="begin"/>
    </w:r>
    <w:r>
      <w:instrText xml:space="preserve">PAGE   \* MERGEFORMAT</w:instrText>
    </w:r>
    <w:r>
      <w:fldChar w:fldCharType="separate"/>
    </w:r>
    <w:r>
      <w:rPr>
        <w:lang w:val="zh-CN"/>
      </w:rPr>
      <w:t>3</w:t>
    </w:r>
    <w:r>
      <w:fldChar w:fldCharType="end"/>
    </w:r>
  </w:p>
  <w:p w14:paraId="629FBA54">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5E00">
    <w:pPr>
      <w:pStyle w:val="33"/>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4A03381F">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5CEE">
    <w:pPr>
      <w:pStyle w:val="33"/>
      <w:jc w:val="center"/>
    </w:pPr>
    <w:r>
      <w:fldChar w:fldCharType="begin"/>
    </w:r>
    <w:r>
      <w:instrText xml:space="preserve">PAGE   \* MERGEFORMAT</w:instrText>
    </w:r>
    <w:r>
      <w:fldChar w:fldCharType="separate"/>
    </w:r>
    <w:r>
      <w:rPr>
        <w:lang w:val="zh-CN"/>
      </w:rPr>
      <w:t>96</w:t>
    </w:r>
    <w:r>
      <w:fldChar w:fldCharType="end"/>
    </w:r>
  </w:p>
  <w:p w14:paraId="4CBD9A31">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3"/>
      <w:jc w:val="center"/>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3"/>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3"/>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BFD4">
    <w:pPr>
      <w:pStyle w:val="3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2944">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B81C">
    <w:pPr>
      <w:pStyle w:val="34"/>
    </w:pPr>
    <w:r>
      <w:rPr>
        <w:rFonts w:hint="eastAsia"/>
      </w:rPr>
      <w:t>建设工程招标文件（非网招）20160127版本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1">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32663C0F"/>
    <w:multiLevelType w:val="singleLevel"/>
    <w:tmpl w:val="32663C0F"/>
    <w:lvl w:ilvl="0" w:tentative="0">
      <w:start w:val="7"/>
      <w:numFmt w:val="chineseCounting"/>
      <w:suff w:val="space"/>
      <w:lvlText w:val="第%1章"/>
      <w:lvlJc w:val="left"/>
      <w:rPr>
        <w:rFonts w:hint="eastAsia"/>
      </w:rPr>
    </w:lvl>
  </w:abstractNum>
  <w:abstractNum w:abstractNumId="4">
    <w:nsid w:val="4E76215F"/>
    <w:multiLevelType w:val="singleLevel"/>
    <w:tmpl w:val="4E76215F"/>
    <w:lvl w:ilvl="0" w:tentative="0">
      <w:start w:val="2"/>
      <w:numFmt w:val="chineseCounting"/>
      <w:suff w:val="nothing"/>
      <w:lvlText w:val="%1、"/>
      <w:lvlJc w:val="left"/>
      <w:rPr>
        <w:rFonts w:hint="eastAsia"/>
      </w:rPr>
    </w:lvl>
  </w:abstractNum>
  <w:abstractNum w:abstractNumId="5">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F262FE"/>
    <w:rsid w:val="05DC0389"/>
    <w:rsid w:val="06EA7031"/>
    <w:rsid w:val="077918E2"/>
    <w:rsid w:val="080F68DC"/>
    <w:rsid w:val="088C1F29"/>
    <w:rsid w:val="09B35E22"/>
    <w:rsid w:val="0A2B2280"/>
    <w:rsid w:val="0AEA2669"/>
    <w:rsid w:val="0B5A78B0"/>
    <w:rsid w:val="0BA960CE"/>
    <w:rsid w:val="0D151D23"/>
    <w:rsid w:val="0D4103F4"/>
    <w:rsid w:val="0D517F6C"/>
    <w:rsid w:val="0D70587D"/>
    <w:rsid w:val="0D8F6CE5"/>
    <w:rsid w:val="0D9131B4"/>
    <w:rsid w:val="0E4C465A"/>
    <w:rsid w:val="0F8E619D"/>
    <w:rsid w:val="0FD94D4C"/>
    <w:rsid w:val="101C4917"/>
    <w:rsid w:val="123B32DA"/>
    <w:rsid w:val="124F64A1"/>
    <w:rsid w:val="13BF1AC2"/>
    <w:rsid w:val="14197F4D"/>
    <w:rsid w:val="1588638E"/>
    <w:rsid w:val="165D5409"/>
    <w:rsid w:val="166B48A0"/>
    <w:rsid w:val="16F45074"/>
    <w:rsid w:val="16FC5D9B"/>
    <w:rsid w:val="172368D2"/>
    <w:rsid w:val="17834DE9"/>
    <w:rsid w:val="17F16374"/>
    <w:rsid w:val="1A313E0D"/>
    <w:rsid w:val="1C4C37B9"/>
    <w:rsid w:val="1D097FE3"/>
    <w:rsid w:val="1DAE5AEC"/>
    <w:rsid w:val="1E905351"/>
    <w:rsid w:val="1F9E3BCA"/>
    <w:rsid w:val="23203542"/>
    <w:rsid w:val="23285A18"/>
    <w:rsid w:val="276F595A"/>
    <w:rsid w:val="299553EC"/>
    <w:rsid w:val="29BD3F19"/>
    <w:rsid w:val="29D42705"/>
    <w:rsid w:val="2ADC147B"/>
    <w:rsid w:val="2C056941"/>
    <w:rsid w:val="2C1C4834"/>
    <w:rsid w:val="2D8E6D7A"/>
    <w:rsid w:val="2D9B0395"/>
    <w:rsid w:val="2FF95846"/>
    <w:rsid w:val="31566A52"/>
    <w:rsid w:val="31AB0CDA"/>
    <w:rsid w:val="31D73965"/>
    <w:rsid w:val="32E965DF"/>
    <w:rsid w:val="33366222"/>
    <w:rsid w:val="367120E1"/>
    <w:rsid w:val="36D6243D"/>
    <w:rsid w:val="37303C2F"/>
    <w:rsid w:val="373F5ED2"/>
    <w:rsid w:val="389F5A24"/>
    <w:rsid w:val="39087C01"/>
    <w:rsid w:val="39E220D3"/>
    <w:rsid w:val="3A5D5440"/>
    <w:rsid w:val="3C923FD8"/>
    <w:rsid w:val="3CC4744B"/>
    <w:rsid w:val="3D9424D5"/>
    <w:rsid w:val="3DAF6D45"/>
    <w:rsid w:val="3DC5397A"/>
    <w:rsid w:val="3FB95217"/>
    <w:rsid w:val="405065A5"/>
    <w:rsid w:val="411F09CA"/>
    <w:rsid w:val="414B7535"/>
    <w:rsid w:val="415E35C6"/>
    <w:rsid w:val="41AB521D"/>
    <w:rsid w:val="41BA02BB"/>
    <w:rsid w:val="428B7B0F"/>
    <w:rsid w:val="429C7054"/>
    <w:rsid w:val="42C40BE2"/>
    <w:rsid w:val="431C43F3"/>
    <w:rsid w:val="437D45C8"/>
    <w:rsid w:val="43EC454D"/>
    <w:rsid w:val="459D445A"/>
    <w:rsid w:val="47136D96"/>
    <w:rsid w:val="47140AC9"/>
    <w:rsid w:val="481A5BAC"/>
    <w:rsid w:val="49001F18"/>
    <w:rsid w:val="49016B40"/>
    <w:rsid w:val="4B493F7E"/>
    <w:rsid w:val="4C9F3B15"/>
    <w:rsid w:val="4CC82BA6"/>
    <w:rsid w:val="4DFC16FF"/>
    <w:rsid w:val="4EDD6607"/>
    <w:rsid w:val="4F252466"/>
    <w:rsid w:val="4F5A71E7"/>
    <w:rsid w:val="500E40D0"/>
    <w:rsid w:val="512F03DB"/>
    <w:rsid w:val="5307177D"/>
    <w:rsid w:val="539267AF"/>
    <w:rsid w:val="543264A9"/>
    <w:rsid w:val="554A03C4"/>
    <w:rsid w:val="570E3BC9"/>
    <w:rsid w:val="58457CD0"/>
    <w:rsid w:val="589D3FEA"/>
    <w:rsid w:val="59813B96"/>
    <w:rsid w:val="5A431F22"/>
    <w:rsid w:val="5A647782"/>
    <w:rsid w:val="5ABF12B7"/>
    <w:rsid w:val="5AD92B11"/>
    <w:rsid w:val="5B302BB8"/>
    <w:rsid w:val="5C917115"/>
    <w:rsid w:val="5C9A1041"/>
    <w:rsid w:val="5CB511A8"/>
    <w:rsid w:val="5DE85D9D"/>
    <w:rsid w:val="5E6162CC"/>
    <w:rsid w:val="5F8913FD"/>
    <w:rsid w:val="5FF33954"/>
    <w:rsid w:val="60C06604"/>
    <w:rsid w:val="615862B8"/>
    <w:rsid w:val="61D05A5A"/>
    <w:rsid w:val="6216372D"/>
    <w:rsid w:val="633640E0"/>
    <w:rsid w:val="64332182"/>
    <w:rsid w:val="645E7AB0"/>
    <w:rsid w:val="65402FF4"/>
    <w:rsid w:val="65A7466B"/>
    <w:rsid w:val="69FB26F0"/>
    <w:rsid w:val="6E496FBD"/>
    <w:rsid w:val="6EAD10FE"/>
    <w:rsid w:val="6EBD4430"/>
    <w:rsid w:val="6F98180B"/>
    <w:rsid w:val="6FB62D34"/>
    <w:rsid w:val="709B35B6"/>
    <w:rsid w:val="71C53799"/>
    <w:rsid w:val="724972EE"/>
    <w:rsid w:val="728575CB"/>
    <w:rsid w:val="72A5179F"/>
    <w:rsid w:val="72DA16A4"/>
    <w:rsid w:val="73245671"/>
    <w:rsid w:val="74697EA8"/>
    <w:rsid w:val="76AF09F8"/>
    <w:rsid w:val="77270DF0"/>
    <w:rsid w:val="77A33CA2"/>
    <w:rsid w:val="77ED24B1"/>
    <w:rsid w:val="78275322"/>
    <w:rsid w:val="789D19E7"/>
    <w:rsid w:val="792425B9"/>
    <w:rsid w:val="7B620BCC"/>
    <w:rsid w:val="7BCD067B"/>
    <w:rsid w:val="7BDA46B9"/>
    <w:rsid w:val="7C020BE6"/>
    <w:rsid w:val="7C0D02B4"/>
    <w:rsid w:val="7C175A42"/>
    <w:rsid w:val="7CF66286"/>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next w:val="23"/>
    <w:qFormat/>
    <w:uiPriority w:val="0"/>
    <w:pPr>
      <w:ind w:firstLine="645"/>
    </w:pPr>
    <w:rPr>
      <w:rFonts w:ascii="楷体_GB2312" w:eastAsia="楷体_GB2312"/>
      <w:sz w:val="32"/>
    </w:rPr>
  </w:style>
  <w:style w:type="paragraph" w:styleId="23">
    <w:name w:val="envelope return"/>
    <w:basedOn w:val="1"/>
    <w:qFormat/>
    <w:uiPriority w:val="99"/>
    <w:pPr>
      <w:widowControl/>
    </w:pPr>
    <w:rPr>
      <w:kern w:val="0"/>
      <w:sz w:val="22"/>
      <w:lang w:eastAsia="en-US"/>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style>
  <w:style w:type="paragraph" w:styleId="26">
    <w:name w:val="toc 3"/>
    <w:basedOn w:val="1"/>
    <w:next w:val="1"/>
    <w:qFormat/>
    <w:uiPriority w:val="0"/>
    <w:pPr>
      <w:ind w:left="420"/>
      <w:jc w:val="left"/>
    </w:pPr>
    <w:rPr>
      <w:i/>
    </w:rPr>
  </w:style>
  <w:style w:type="paragraph" w:styleId="27">
    <w:name w:val="Plain Text"/>
    <w:basedOn w:val="1"/>
    <w:qFormat/>
    <w:uiPriority w:val="0"/>
    <w:rPr>
      <w:rFonts w:ascii="宋体" w:hAnsi="Courier New"/>
    </w:rPr>
  </w:style>
  <w:style w:type="paragraph" w:styleId="28">
    <w:name w:val="toc 8"/>
    <w:basedOn w:val="1"/>
    <w:next w:val="1"/>
    <w:qFormat/>
    <w:uiPriority w:val="0"/>
    <w:pPr>
      <w:ind w:left="1470"/>
      <w:jc w:val="left"/>
    </w:pPr>
  </w:style>
  <w:style w:type="paragraph" w:styleId="29">
    <w:name w:val="index 3"/>
    <w:basedOn w:val="1"/>
    <w:next w:val="1"/>
    <w:qFormat/>
    <w:uiPriority w:val="0"/>
    <w:pPr>
      <w:ind w:left="400" w:leftChars="400"/>
    </w:pPr>
  </w:style>
  <w:style w:type="paragraph" w:styleId="30">
    <w:name w:val="Date"/>
    <w:basedOn w:val="1"/>
    <w:next w:val="1"/>
    <w:link w:val="61"/>
    <w:qFormat/>
    <w:uiPriority w:val="0"/>
    <w:rPr>
      <w:b/>
      <w:sz w:val="28"/>
    </w:rPr>
  </w:style>
  <w:style w:type="paragraph" w:styleId="31">
    <w:name w:val="Body Text Indent 2"/>
    <w:basedOn w:val="1"/>
    <w:qFormat/>
    <w:uiPriority w:val="0"/>
    <w:pPr>
      <w:ind w:left="630" w:firstLine="645"/>
    </w:pPr>
    <w:rPr>
      <w:rFonts w:ascii="Arial" w:hAnsi="Arial" w:eastAsia="仿宋_GB2312"/>
      <w:sz w:val="32"/>
    </w:rPr>
  </w:style>
  <w:style w:type="paragraph" w:styleId="32">
    <w:name w:val="Balloon Text"/>
    <w:basedOn w:val="1"/>
    <w:qFormat/>
    <w:uiPriority w:val="0"/>
    <w:rPr>
      <w:sz w:val="18"/>
    </w:rPr>
  </w:style>
  <w:style w:type="paragraph" w:styleId="33">
    <w:name w:val="footer"/>
    <w:basedOn w:val="1"/>
    <w:link w:val="62"/>
    <w:qFormat/>
    <w:uiPriority w:val="0"/>
    <w:pPr>
      <w:tabs>
        <w:tab w:val="center" w:pos="4153"/>
        <w:tab w:val="right" w:pos="8306"/>
      </w:tabs>
      <w:snapToGrid w:val="0"/>
      <w:jc w:val="left"/>
    </w:pPr>
    <w:rPr>
      <w:sz w:val="18"/>
    </w:rPr>
  </w:style>
  <w:style w:type="paragraph" w:styleId="34">
    <w:name w:val="header"/>
    <w:basedOn w:val="1"/>
    <w:link w:val="63"/>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 Char Char1"/>
    <w:link w:val="30"/>
    <w:qFormat/>
    <w:uiPriority w:val="0"/>
    <w:rPr>
      <w:b/>
      <w:kern w:val="2"/>
      <w:sz w:val="28"/>
    </w:rPr>
  </w:style>
  <w:style w:type="character" w:customStyle="1" w:styleId="62">
    <w:name w:val=" Char Char"/>
    <w:link w:val="33"/>
    <w:qFormat/>
    <w:uiPriority w:val="0"/>
    <w:rPr>
      <w:kern w:val="2"/>
      <w:sz w:val="18"/>
    </w:rPr>
  </w:style>
  <w:style w:type="character" w:customStyle="1" w:styleId="63">
    <w:name w:val=" Char Char2"/>
    <w:link w:val="34"/>
    <w:qFormat/>
    <w:uiPriority w:val="0"/>
    <w:rPr>
      <w:kern w:val="2"/>
      <w:sz w:val="18"/>
    </w:rPr>
  </w:style>
  <w:style w:type="character" w:customStyle="1" w:styleId="64">
    <w:name w:val="索引标题 Char Char"/>
    <w:qFormat/>
    <w:uiPriority w:val="0"/>
    <w:rPr>
      <w:rFonts w:eastAsia="宋体"/>
      <w:kern w:val="2"/>
      <w:sz w:val="21"/>
      <w:lang w:val="en-US" w:eastAsia="zh-CN"/>
    </w:rPr>
  </w:style>
  <w:style w:type="character" w:customStyle="1" w:styleId="65">
    <w:name w:val="标题 1 Char"/>
    <w:qFormat/>
    <w:uiPriority w:val="0"/>
    <w:rPr>
      <w:rFonts w:eastAsia="宋体"/>
      <w:b/>
      <w:kern w:val="44"/>
      <w:sz w:val="30"/>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 w:type="paragraph" w:styleId="10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9046</Words>
  <Characters>9206</Characters>
  <Lines>133</Lines>
  <Paragraphs>37</Paragraphs>
  <TotalTime>8</TotalTime>
  <ScaleCrop>false</ScaleCrop>
  <LinksUpToDate>false</LinksUpToDate>
  <CharactersWithSpaces>12695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Cc</cp:lastModifiedBy>
  <cp:lastPrinted>2020-11-20T02:35:00Z</cp:lastPrinted>
  <dcterms:modified xsi:type="dcterms:W3CDTF">2026-04-01T08:16:28Z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7E07A4BE8180409E9F0B649F32F93411_13</vt:lpwstr>
  </property>
  <property fmtid="{D5CDD505-2E9C-101B-9397-08002B2CF9AE}" pid="4" name="KSOTemplateDocerSaveRecord">
    <vt:lpwstr>eyJoZGlkIjoiOWJkOGQxNzhiY2FiZDM3OWE0MTQ5Y2ExMzE0NzRlMmIiLCJ1c2VySWQiOiIyNTAwNDA2ODkifQ==</vt:lpwstr>
  </property>
</Properties>
</file>