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CE003B">
      <w:pPr>
        <w:adjustRightInd w:val="0"/>
        <w:snapToGrid w:val="0"/>
        <w:spacing w:before="48" w:beforeLines="20" w:after="48" w:afterLines="20" w:line="940" w:lineRule="exact"/>
        <w:jc w:val="center"/>
        <w:rPr>
          <w:rFonts w:hint="eastAsia" w:eastAsia="方正仿宋_GB2312"/>
          <w:b/>
          <w:bCs/>
          <w:sz w:val="72"/>
          <w:szCs w:val="72"/>
          <w:highlight w:val="none"/>
          <w:lang w:eastAsia="zh-CN"/>
        </w:rPr>
      </w:pPr>
    </w:p>
    <w:p w14:paraId="28B7BD0E">
      <w:pPr>
        <w:adjustRightInd w:val="0"/>
        <w:snapToGrid w:val="0"/>
        <w:spacing w:before="48" w:beforeLines="20" w:after="48" w:afterLines="20" w:line="940" w:lineRule="exact"/>
        <w:jc w:val="center"/>
        <w:rPr>
          <w:rFonts w:hint="eastAsia" w:eastAsia="方正仿宋_GB2312"/>
          <w:b/>
          <w:bCs/>
          <w:sz w:val="72"/>
          <w:szCs w:val="72"/>
          <w:highlight w:val="none"/>
        </w:rPr>
      </w:pPr>
    </w:p>
    <w:p w14:paraId="06F732DF">
      <w:pPr>
        <w:adjustRightInd w:val="0"/>
        <w:snapToGrid w:val="0"/>
        <w:spacing w:before="48" w:beforeLines="20" w:after="48" w:afterLines="20" w:line="940" w:lineRule="exact"/>
        <w:jc w:val="center"/>
        <w:rPr>
          <w:rFonts w:hint="eastAsia" w:ascii="宋体" w:hAnsi="宋体" w:cs="宋体"/>
          <w:b/>
          <w:color w:val="auto"/>
          <w:spacing w:val="-20"/>
          <w:sz w:val="84"/>
          <w:szCs w:val="84"/>
          <w:highlight w:val="none"/>
          <w:u w:val="single"/>
          <w:lang w:val="en-US" w:eastAsia="zh-CN"/>
        </w:rPr>
      </w:pPr>
      <w:r>
        <w:rPr>
          <w:rFonts w:hint="eastAsia" w:ascii="宋体" w:hAnsi="宋体" w:cs="宋体"/>
          <w:b/>
          <w:color w:val="auto"/>
          <w:spacing w:val="-20"/>
          <w:sz w:val="84"/>
          <w:szCs w:val="84"/>
          <w:highlight w:val="none"/>
          <w:u w:val="single"/>
          <w:lang w:val="en-US" w:eastAsia="zh-CN"/>
        </w:rPr>
        <w:t>老船厂1900项目</w:t>
      </w:r>
    </w:p>
    <w:p w14:paraId="7FE05293">
      <w:pPr>
        <w:pStyle w:val="2"/>
        <w:rPr>
          <w:rFonts w:hint="eastAsia" w:ascii="宋体" w:hAnsi="宋体" w:cs="宋体"/>
          <w:b/>
          <w:color w:val="auto"/>
          <w:spacing w:val="-20"/>
          <w:sz w:val="84"/>
          <w:szCs w:val="84"/>
          <w:highlight w:val="none"/>
          <w:u w:val="single"/>
          <w:lang w:val="en-US" w:eastAsia="zh-CN"/>
        </w:rPr>
      </w:pPr>
      <w:r>
        <w:rPr>
          <w:rFonts w:hint="eastAsia" w:ascii="宋体" w:hAnsi="宋体" w:eastAsia="宋体" w:cs="宋体"/>
          <w:b/>
          <w:color w:val="auto"/>
          <w:spacing w:val="-20"/>
          <w:kern w:val="2"/>
          <w:sz w:val="84"/>
          <w:szCs w:val="84"/>
          <w:highlight w:val="none"/>
          <w:u w:val="single"/>
          <w:lang w:val="en-US" w:eastAsia="zh-CN" w:bidi="ar-SA"/>
        </w:rPr>
        <w:t>船厂故事馆主题特展</w:t>
      </w: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eastAsia" w:ascii="宋体" w:hAnsi="宋体" w:eastAsia="宋体" w:cs="宋体"/>
          <w:b/>
          <w:bCs/>
          <w:spacing w:val="-20"/>
          <w:sz w:val="36"/>
          <w:szCs w:val="36"/>
          <w:highlight w:val="none"/>
          <w:lang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：芜湖滨江文旅投资运营有限公司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73602338"/>
      <w:bookmarkStart w:id="1" w:name="_Toc24509275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4</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p w14:paraId="3744797D">
      <w:pPr>
        <w:tabs>
          <w:tab w:val="left" w:pos="4620"/>
        </w:tabs>
        <w:spacing w:line="440" w:lineRule="exact"/>
        <w:jc w:val="center"/>
        <w:rPr>
          <w:rFonts w:hint="eastAsia" w:eastAsia="幼圆"/>
          <w:bCs/>
          <w:sz w:val="36"/>
          <w:highlight w:val="none"/>
          <w:lang w:val="en-US" w:eastAsia="zh-CN"/>
        </w:rPr>
      </w:pPr>
    </w:p>
    <w:p w14:paraId="3FA67E0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4"/>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2" w:name="_Hlt526418134"/>
      <w:bookmarkEnd w:id="2"/>
      <w:bookmarkStart w:id="3" w:name="_Hlt533241375"/>
      <w:bookmarkEnd w:id="3"/>
      <w:bookmarkStart w:id="4" w:name="_Hlt519045295"/>
      <w:bookmarkEnd w:id="4"/>
      <w:bookmarkStart w:id="5" w:name="_Toc328559326"/>
      <w:bookmarkStart w:id="6" w:name="_Toc245092759"/>
      <w:bookmarkStart w:id="7" w:name="_Toc273602339"/>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芜湖滨江文旅投资运营有限公司</w:t>
      </w:r>
      <w:r>
        <w:rPr>
          <w:rFonts w:hint="eastAsia" w:ascii="宋体" w:hAnsi="宋体"/>
          <w:color w:val="auto"/>
          <w:sz w:val="24"/>
          <w:szCs w:val="18"/>
          <w:highlight w:val="none"/>
        </w:rPr>
        <w:t>拟对“</w:t>
      </w:r>
      <w:r>
        <w:rPr>
          <w:rFonts w:hint="eastAsia" w:ascii="宋体" w:hAnsi="宋体"/>
          <w:b/>
          <w:color w:val="auto"/>
          <w:sz w:val="24"/>
          <w:szCs w:val="18"/>
          <w:highlight w:val="none"/>
          <w:u w:val="single"/>
          <w:lang w:val="en-US" w:eastAsia="zh-CN"/>
        </w:rPr>
        <w:t>老船厂1900项目船厂故事馆主题特展</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无</w:t>
      </w:r>
    </w:p>
    <w:p w14:paraId="74364714">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zh-CN"/>
        </w:rPr>
        <w:t>2、项目名称：老船厂1900项目船厂故事馆主题特展</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3、项目地点：芜湖市镜湖区老船厂1900项目美学馆东厅</w:t>
      </w:r>
    </w:p>
    <w:p w14:paraId="74E2911A">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：芜湖滨江文旅投资运营有限公司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rPr>
        <w:t>芜湖滨江文旅投资运营有限公司</w:t>
      </w:r>
    </w:p>
    <w:p w14:paraId="3CDF1F7D">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6、</w:t>
      </w:r>
      <w:r>
        <w:rPr>
          <w:rFonts w:hint="eastAsia" w:ascii="宋体" w:hAnsi="宋体"/>
          <w:color w:val="auto"/>
          <w:sz w:val="24"/>
          <w:szCs w:val="18"/>
          <w:highlight w:val="none"/>
        </w:rPr>
        <w:t>项目</w:t>
      </w:r>
      <w:r>
        <w:rPr>
          <w:rFonts w:hint="eastAsia" w:ascii="宋体" w:hAnsi="宋体"/>
          <w:color w:val="auto"/>
          <w:sz w:val="24"/>
          <w:szCs w:val="18"/>
          <w:highlight w:val="none"/>
          <w:lang w:eastAsia="zh-CN"/>
        </w:rPr>
        <w:t>概况</w:t>
      </w:r>
      <w:r>
        <w:rPr>
          <w:rFonts w:hint="eastAsia" w:ascii="宋体" w:hAnsi="宋体"/>
          <w:color w:val="auto"/>
          <w:sz w:val="24"/>
          <w:szCs w:val="18"/>
          <w:highlight w:val="none"/>
        </w:rPr>
        <w:t>：</w:t>
      </w:r>
      <w:r>
        <w:rPr>
          <w:rFonts w:hint="eastAsia" w:ascii="宋体" w:hAnsi="宋体"/>
          <w:color w:val="auto"/>
          <w:sz w:val="24"/>
          <w:szCs w:val="18"/>
          <w:highlight w:val="none"/>
          <w:lang w:eastAsia="zh-CN"/>
        </w:rPr>
        <w:t>本次招标为老船厂1900项目船厂故事馆主题特展，展览面积约300㎡，位于老船厂1900美学馆东厅（现已具备现场查勘条件，需自行前往）。为</w:t>
      </w:r>
      <w:r>
        <w:rPr>
          <w:rFonts w:hint="eastAsia" w:ascii="宋体" w:hAnsi="宋体"/>
          <w:color w:val="auto"/>
          <w:sz w:val="24"/>
          <w:szCs w:val="18"/>
          <w:highlight w:val="none"/>
          <w:lang w:val="en-US" w:eastAsia="zh-CN"/>
        </w:rPr>
        <w:t>了</w:t>
      </w:r>
      <w:r>
        <w:rPr>
          <w:rFonts w:hint="eastAsia" w:ascii="宋体" w:hAnsi="宋体"/>
          <w:color w:val="auto"/>
          <w:sz w:val="24"/>
          <w:szCs w:val="18"/>
          <w:highlight w:val="none"/>
          <w:lang w:eastAsia="zh-CN"/>
        </w:rPr>
        <w:t>延续船厂历史记忆、丰富展厅内容、进一步扩大项目宣传，计划举办船厂故事馆主题特展。展览主题聚焦船厂历史与生活场景相结合，要求从文、商、体、旅、职、住、医、学八个角度出发，结合</w:t>
      </w:r>
      <w:r>
        <w:rPr>
          <w:rFonts w:hint="eastAsia" w:ascii="宋体" w:hAnsi="宋体"/>
          <w:color w:val="auto"/>
          <w:sz w:val="24"/>
          <w:szCs w:val="18"/>
          <w:highlight w:val="none"/>
          <w:lang w:val="en-US" w:eastAsia="zh-CN"/>
        </w:rPr>
        <w:t>项目</w:t>
      </w:r>
      <w:r>
        <w:rPr>
          <w:rFonts w:hint="eastAsia" w:ascii="宋体" w:hAnsi="宋体"/>
          <w:color w:val="auto"/>
          <w:sz w:val="24"/>
          <w:szCs w:val="18"/>
          <w:highlight w:val="none"/>
          <w:lang w:eastAsia="zh-CN"/>
        </w:rPr>
        <w:t>自身特点，将场馆打造为策展型故事展览空间。</w:t>
      </w:r>
    </w:p>
    <w:p w14:paraId="7E099385">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需求list：</w:t>
      </w:r>
    </w:p>
    <w:p w14:paraId="08E641A1">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1、将老船厂1900美学馆东厅打造成展览空间，策划和设计，落地美陈具有打卡性和互动性；</w:t>
      </w:r>
    </w:p>
    <w:p w14:paraId="35328790">
      <w:pPr>
        <w:autoSpaceDE w:val="0"/>
        <w:autoSpaceDN w:val="0"/>
        <w:adjustRightInd w:val="0"/>
        <w:spacing w:line="360" w:lineRule="auto"/>
        <w:ind w:firstLine="240" w:firstLine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2、自行勘查场地，根据现场布局条件，提供策划方案；</w:t>
      </w:r>
    </w:p>
    <w:p w14:paraId="21C61123">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包括展览策划、设计制作、美陈布置、落地执行等相关全部事宜。</w:t>
      </w:r>
    </w:p>
    <w:p w14:paraId="62F3F498">
      <w:pPr>
        <w:numPr>
          <w:ilvl w:val="0"/>
          <w:numId w:val="0"/>
        </w:num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3、项目概算：9.8万元（含税）</w:t>
      </w:r>
    </w:p>
    <w:p w14:paraId="23E44AF0">
      <w:pPr>
        <w:numPr>
          <w:ilvl w:val="0"/>
          <w:numId w:val="0"/>
        </w:numPr>
        <w:autoSpaceDE w:val="0"/>
        <w:autoSpaceDN w:val="0"/>
        <w:adjustRightInd w:val="0"/>
        <w:spacing w:line="360" w:lineRule="auto"/>
        <w:ind w:firstLine="240" w:firstLine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4、标段划分：本项目共划分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7B89D595">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38AC0FE1">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投标人须同时满足以下条件：</w:t>
      </w:r>
    </w:p>
    <w:p w14:paraId="6251D54D">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1、投标人须具备独立法人资格、具有有效的营业执照。</w:t>
      </w:r>
    </w:p>
    <w:p w14:paraId="3A47BA28">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本项目</w:t>
      </w:r>
      <w:r>
        <w:rPr>
          <w:rFonts w:hint="eastAsia" w:ascii="宋体" w:hAnsi="宋体"/>
          <w:sz w:val="24"/>
          <w:szCs w:val="24"/>
          <w:highlight w:val="none"/>
          <w:u w:val="none"/>
          <w:lang w:val="en-US" w:eastAsia="zh-CN"/>
        </w:rPr>
        <w:t>不</w:t>
      </w:r>
      <w:r>
        <w:rPr>
          <w:rFonts w:hint="eastAsia" w:ascii="宋体" w:hAnsi="宋体"/>
          <w:sz w:val="24"/>
          <w:szCs w:val="24"/>
          <w:highlight w:val="none"/>
        </w:rPr>
        <w:t>接受联合体投标；</w:t>
      </w:r>
    </w:p>
    <w:p w14:paraId="284F651B">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18"/>
          <w:highlight w:val="none"/>
        </w:rPr>
        <w:t>5）投标人被</w:t>
      </w:r>
      <w:r>
        <w:rPr>
          <w:rFonts w:hint="eastAsia" w:ascii="宋体" w:hAnsi="宋体"/>
          <w:sz w:val="24"/>
          <w:szCs w:val="18"/>
          <w:highlight w:val="none"/>
          <w:lang w:val="en-US" w:eastAsia="zh-CN"/>
        </w:rPr>
        <w:t>芜湖</w:t>
      </w:r>
      <w:r>
        <w:rPr>
          <w:rFonts w:hint="eastAsia" w:ascii="宋体" w:hAnsi="宋体"/>
          <w:sz w:val="24"/>
          <w:szCs w:val="18"/>
          <w:highlight w:val="none"/>
        </w:rPr>
        <w:t>市人社部门列入拖欠农民工工资黑名单的；</w:t>
      </w:r>
    </w:p>
    <w:p w14:paraId="678DDB9A">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6) 投标人被</w:t>
      </w:r>
      <w:r>
        <w:rPr>
          <w:rFonts w:hint="eastAsia" w:ascii="宋体" w:hAnsi="宋体"/>
          <w:sz w:val="24"/>
          <w:szCs w:val="24"/>
          <w:highlight w:val="none"/>
          <w:lang w:val="en-US" w:eastAsia="zh-CN"/>
        </w:rPr>
        <w:t>芜湖</w:t>
      </w:r>
      <w:r>
        <w:rPr>
          <w:rFonts w:hint="eastAsia" w:ascii="宋体" w:hAnsi="宋体"/>
          <w:sz w:val="24"/>
          <w:szCs w:val="24"/>
          <w:highlight w:val="none"/>
        </w:rPr>
        <w:t>市城乡建设局因安全生产责任事故限制在</w:t>
      </w:r>
      <w:r>
        <w:rPr>
          <w:rFonts w:hint="eastAsia" w:ascii="宋体" w:hAnsi="宋体"/>
          <w:sz w:val="24"/>
          <w:szCs w:val="24"/>
          <w:highlight w:val="none"/>
          <w:lang w:val="en-US" w:eastAsia="zh-CN"/>
        </w:rPr>
        <w:t>芜湖</w:t>
      </w:r>
      <w:r>
        <w:rPr>
          <w:rFonts w:hint="eastAsia" w:ascii="宋体" w:hAnsi="宋体"/>
          <w:sz w:val="24"/>
          <w:szCs w:val="24"/>
          <w:highlight w:val="none"/>
        </w:rPr>
        <w:t>行政区域内承接新的工程项目且在限制期内的。</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eastAsia="zh-CN"/>
        </w:rPr>
        <w:t>合肥滨湖投资控股集团有限公司官网自行下载</w:t>
      </w:r>
      <w:r>
        <w:rPr>
          <w:rFonts w:hint="eastAsia" w:ascii="宋体" w:hAnsi="宋体"/>
          <w:bCs/>
          <w:sz w:val="24"/>
          <w:szCs w:val="24"/>
          <w:highlight w:val="none"/>
        </w:rPr>
        <w:t>招标文件。</w:t>
      </w:r>
    </w:p>
    <w:p w14:paraId="44509290">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评标办法</w:t>
      </w:r>
      <w:r>
        <w:rPr>
          <w:rFonts w:hint="eastAsia" w:ascii="宋体" w:hAnsi="宋体" w:eastAsia="宋体" w:cs="Times New Roman"/>
          <w:b/>
          <w:bCs/>
          <w:sz w:val="24"/>
          <w:szCs w:val="24"/>
          <w:highlight w:val="none"/>
        </w:rPr>
        <w:t>（</w:t>
      </w:r>
      <w:r>
        <w:rPr>
          <w:rFonts w:hint="eastAsia" w:ascii="宋体" w:hAnsi="宋体" w:cs="Times New Roman"/>
          <w:b/>
          <w:bCs/>
          <w:sz w:val="24"/>
          <w:szCs w:val="24"/>
          <w:highlight w:val="none"/>
          <w:lang w:val="en-US" w:eastAsia="zh-CN"/>
        </w:rPr>
        <w:t>综合评分法</w:t>
      </w:r>
      <w:r>
        <w:rPr>
          <w:rFonts w:hint="eastAsia" w:ascii="宋体" w:hAnsi="宋体" w:eastAsia="宋体" w:cs="Times New Roman"/>
          <w:b/>
          <w:bCs/>
          <w:sz w:val="24"/>
          <w:szCs w:val="24"/>
          <w:highlight w:val="none"/>
        </w:rPr>
        <w:t>）</w:t>
      </w:r>
    </w:p>
    <w:p w14:paraId="64B1951F">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1、投标人投标报价不得高于招标控制价，否则其报价无效。</w:t>
      </w:r>
    </w:p>
    <w:p w14:paraId="44FD03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2、经评标小组评审符合招标文件规定条件的有效投标人如低于三家，则本次招标流标（另行重新组织招标）。</w:t>
      </w:r>
    </w:p>
    <w:p w14:paraId="60D9724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3、详细评审详见评分标准表。</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bCs/>
          <w:sz w:val="24"/>
          <w:szCs w:val="18"/>
          <w:highlight w:val="none"/>
          <w:u w:val="single"/>
          <w:lang w:val="en-US" w:eastAsia="zh-CN"/>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 xml:space="preserve">26 </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15 </w:t>
      </w:r>
      <w:r>
        <w:rPr>
          <w:rFonts w:hint="eastAsia" w:ascii="宋体" w:hAnsi="宋体"/>
          <w:bCs/>
          <w:sz w:val="24"/>
          <w:highlight w:val="none"/>
        </w:rPr>
        <w:t>日</w:t>
      </w:r>
      <w:r>
        <w:rPr>
          <w:rFonts w:hint="eastAsia" w:ascii="宋体" w:hAnsi="宋体"/>
          <w:bCs/>
          <w:sz w:val="24"/>
          <w:highlight w:val="none"/>
          <w:u w:val="single"/>
          <w:lang w:val="en-US" w:eastAsia="zh-CN"/>
        </w:rPr>
        <w:t xml:space="preserve"> 10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00 </w:t>
      </w:r>
    </w:p>
    <w:p w14:paraId="12CF2C6A">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sz w:val="24"/>
          <w:szCs w:val="18"/>
          <w:highlight w:val="none"/>
          <w:lang w:val="en-US" w:eastAsia="zh-CN"/>
        </w:rPr>
        <w:t>芜湖市镜湖区华强写字楼A座1404室</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、投标截止时间</w:t>
      </w:r>
    </w:p>
    <w:p w14:paraId="5AF1B060">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 xml:space="preserve">26 </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14 </w:t>
      </w:r>
      <w:r>
        <w:rPr>
          <w:rFonts w:hint="eastAsia" w:ascii="宋体" w:hAnsi="宋体"/>
          <w:bCs/>
          <w:sz w:val="24"/>
          <w:highlight w:val="none"/>
        </w:rPr>
        <w:t>日</w:t>
      </w:r>
      <w:r>
        <w:rPr>
          <w:rFonts w:hint="eastAsia" w:ascii="宋体" w:hAnsi="宋体"/>
          <w:bCs/>
          <w:sz w:val="24"/>
          <w:highlight w:val="none"/>
          <w:u w:val="single"/>
          <w:lang w:val="en-US" w:eastAsia="zh-CN"/>
        </w:rPr>
        <w:t xml:space="preserve"> 17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00 </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七</w:t>
      </w:r>
      <w:r>
        <w:rPr>
          <w:rFonts w:hint="eastAsia" w:ascii="宋体" w:hAnsi="宋体"/>
          <w:b/>
          <w:bCs/>
          <w:sz w:val="24"/>
          <w:szCs w:val="18"/>
          <w:highlight w:val="none"/>
        </w:rPr>
        <w:t>、联系方法</w:t>
      </w:r>
    </w:p>
    <w:p w14:paraId="0330562C">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eastAsia="zh-CN"/>
        </w:rPr>
        <w:t>招标</w:t>
      </w:r>
      <w:r>
        <w:rPr>
          <w:rFonts w:hint="eastAsia" w:ascii="宋体" w:hAnsi="宋体"/>
          <w:sz w:val="24"/>
          <w:szCs w:val="24"/>
          <w:highlight w:val="none"/>
        </w:rPr>
        <w:t>单位：</w:t>
      </w:r>
      <w:r>
        <w:rPr>
          <w:rFonts w:hint="eastAsia" w:ascii="宋体" w:hAnsi="宋体"/>
          <w:color w:val="000000"/>
          <w:sz w:val="24"/>
          <w:szCs w:val="18"/>
          <w:highlight w:val="none"/>
        </w:rPr>
        <w:t>芜湖滨江文旅投资运营有限公司</w:t>
      </w:r>
    </w:p>
    <w:p w14:paraId="4B912D9D">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芜湖市镜湖区华强写字楼A座1404室</w:t>
      </w:r>
    </w:p>
    <w:p w14:paraId="3AB8A253">
      <w:pPr>
        <w:autoSpaceDE w:val="0"/>
        <w:autoSpaceDN w:val="0"/>
        <w:adjustRightInd w:val="0"/>
        <w:spacing w:line="360" w:lineRule="auto"/>
        <w:ind w:firstLine="200"/>
        <w:jc w:val="left"/>
        <w:rPr>
          <w:rFonts w:hint="eastAsia"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卜洋洋</w:t>
      </w:r>
    </w:p>
    <w:p w14:paraId="7766AA8E">
      <w:pPr>
        <w:autoSpaceDE w:val="0"/>
        <w:autoSpaceDN w:val="0"/>
        <w:adjustRightInd w:val="0"/>
        <w:spacing w:line="360" w:lineRule="auto"/>
        <w:ind w:firstLine="200"/>
        <w:jc w:val="left"/>
        <w:rPr>
          <w:rFonts w:hint="default" w:ascii="宋体" w:hAnsi="宋体"/>
          <w:sz w:val="24"/>
          <w:szCs w:val="24"/>
          <w:highlight w:val="none"/>
          <w:lang w:val="en-US"/>
        </w:rPr>
      </w:pPr>
      <w:r>
        <w:rPr>
          <w:rFonts w:hint="eastAsia" w:ascii="宋体" w:hAnsi="宋体"/>
          <w:sz w:val="24"/>
          <w:szCs w:val="24"/>
          <w:highlight w:val="none"/>
        </w:rPr>
        <w:t>电话：</w:t>
      </w:r>
      <w:r>
        <w:rPr>
          <w:rFonts w:hint="eastAsia" w:ascii="宋体" w:hAnsi="宋体"/>
          <w:sz w:val="24"/>
          <w:szCs w:val="24"/>
          <w:highlight w:val="none"/>
          <w:lang w:val="en-US" w:eastAsia="zh-CN"/>
        </w:rPr>
        <w:t>15655186239</w:t>
      </w:r>
    </w:p>
    <w:p w14:paraId="762D428E">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八、投标文件递交</w:t>
      </w:r>
    </w:p>
    <w:p w14:paraId="3EBE41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1、投标文件应包括：</w:t>
      </w:r>
      <w:r>
        <w:rPr>
          <w:rFonts w:hint="eastAsia" w:ascii="宋体" w:hAnsi="宋体" w:cs="Times New Roman"/>
          <w:bCs/>
          <w:sz w:val="24"/>
          <w:szCs w:val="24"/>
          <w:highlight w:val="none"/>
          <w:lang w:val="en-US" w:eastAsia="zh-CN"/>
        </w:rPr>
        <w:t>技术标</w:t>
      </w:r>
      <w:r>
        <w:rPr>
          <w:rFonts w:hint="eastAsia" w:ascii="宋体" w:hAnsi="宋体" w:eastAsia="宋体" w:cs="Times New Roman"/>
          <w:bCs/>
          <w:sz w:val="24"/>
          <w:szCs w:val="24"/>
          <w:highlight w:val="none"/>
          <w:lang w:val="en-US" w:eastAsia="zh-CN"/>
        </w:rPr>
        <w:t>（</w:t>
      </w:r>
      <w:r>
        <w:rPr>
          <w:rFonts w:hint="eastAsia" w:ascii="宋体" w:hAnsi="宋体" w:eastAsia="宋体" w:cs="Times New Roman"/>
          <w:bCs/>
          <w:sz w:val="24"/>
          <w:szCs w:val="24"/>
          <w:highlight w:val="none"/>
          <w:lang w:eastAsia="zh-CN"/>
        </w:rPr>
        <w:t>投标</w:t>
      </w:r>
      <w:r>
        <w:rPr>
          <w:rFonts w:hint="eastAsia" w:ascii="宋体" w:hAnsi="宋体" w:eastAsia="宋体" w:cs="Times New Roman"/>
          <w:bCs/>
          <w:sz w:val="24"/>
          <w:szCs w:val="24"/>
          <w:highlight w:val="none"/>
          <w:lang w:val="en-US" w:eastAsia="zh-CN"/>
        </w:rPr>
        <w:t>函、</w:t>
      </w:r>
      <w:r>
        <w:rPr>
          <w:rFonts w:hint="eastAsia" w:ascii="宋体" w:hAnsi="宋体" w:eastAsia="宋体" w:cs="Times New Roman"/>
          <w:bCs/>
          <w:sz w:val="24"/>
          <w:szCs w:val="24"/>
          <w:highlight w:val="none"/>
          <w:lang w:eastAsia="zh-CN"/>
        </w:rPr>
        <w:t>授权委托书、营业执照复印件、资质证书复印件</w:t>
      </w:r>
      <w:r>
        <w:rPr>
          <w:rFonts w:hint="eastAsia" w:ascii="宋体" w:hAnsi="宋体" w:cs="Times New Roman"/>
          <w:bCs/>
          <w:sz w:val="24"/>
          <w:szCs w:val="24"/>
          <w:highlight w:val="none"/>
          <w:lang w:eastAsia="zh-CN"/>
        </w:rPr>
        <w:t>、</w:t>
      </w:r>
      <w:r>
        <w:rPr>
          <w:rFonts w:hint="eastAsia" w:ascii="宋体" w:hAnsi="宋体" w:cs="Times New Roman"/>
          <w:bCs/>
          <w:sz w:val="24"/>
          <w:szCs w:val="24"/>
          <w:highlight w:val="none"/>
          <w:lang w:val="en-US" w:eastAsia="zh-CN"/>
        </w:rPr>
        <w:t>投标方案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商务标（</w:t>
      </w:r>
      <w:r>
        <w:rPr>
          <w:rFonts w:hint="eastAsia" w:ascii="宋体" w:hAnsi="宋体" w:eastAsia="宋体" w:cs="Times New Roman"/>
          <w:bCs/>
          <w:sz w:val="24"/>
          <w:szCs w:val="24"/>
          <w:highlight w:val="none"/>
          <w:lang w:eastAsia="zh-CN"/>
        </w:rPr>
        <w:t>投标报价），</w:t>
      </w:r>
      <w:r>
        <w:rPr>
          <w:rFonts w:hint="eastAsia" w:ascii="宋体" w:hAnsi="宋体" w:eastAsia="宋体" w:cs="Times New Roman"/>
          <w:bCs/>
          <w:sz w:val="24"/>
          <w:szCs w:val="24"/>
          <w:highlight w:val="none"/>
          <w:lang w:val="en-US" w:eastAsia="zh-CN"/>
        </w:rPr>
        <w:t>格式详见附件</w:t>
      </w:r>
      <w:r>
        <w:rPr>
          <w:rFonts w:hint="eastAsia" w:ascii="宋体" w:hAnsi="宋体" w:eastAsia="宋体" w:cs="Times New Roman"/>
          <w:bCs/>
          <w:sz w:val="24"/>
          <w:szCs w:val="24"/>
          <w:highlight w:val="none"/>
          <w:lang w:eastAsia="zh-CN"/>
        </w:rPr>
        <w:t>。</w:t>
      </w:r>
    </w:p>
    <w:p w14:paraId="603C36B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2、投标人应按本招标文件“招投标日程表”规定的时间、地点，从招标人领取招标文件、清单控制价电子版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，另外招标人也可以电子邮件方式将招标文件、清单控制价电子版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发送至投标人指定电子信箱。</w:t>
      </w:r>
    </w:p>
    <w:p w14:paraId="00B94AF3">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3、投标人应按本招标文件“招投标日程表”规定的时间、地点，向招标人提交</w:t>
      </w:r>
      <w:r>
        <w:rPr>
          <w:rFonts w:hint="eastAsia" w:ascii="宋体" w:hAnsi="宋体" w:eastAsia="宋体" w:cs="Times New Roman"/>
          <w:bCs/>
          <w:sz w:val="24"/>
          <w:szCs w:val="24"/>
          <w:highlight w:val="none"/>
          <w:lang w:val="en-US" w:eastAsia="zh-CN"/>
        </w:rPr>
        <w:t>报名文件（密封件）及商务标（密封件）</w:t>
      </w:r>
      <w:r>
        <w:rPr>
          <w:rFonts w:hint="eastAsia" w:ascii="宋体" w:hAnsi="宋体" w:eastAsia="宋体" w:cs="Times New Roman"/>
          <w:bCs/>
          <w:sz w:val="24"/>
          <w:szCs w:val="24"/>
          <w:highlight w:val="none"/>
          <w:lang w:eastAsia="zh-CN"/>
        </w:rPr>
        <w:t>。</w:t>
      </w:r>
    </w:p>
    <w:p w14:paraId="1E1989AE">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4、开标：投标截止后，</w:t>
      </w:r>
      <w:r>
        <w:rPr>
          <w:rFonts w:hint="eastAsia" w:ascii="宋体" w:hAnsi="宋体" w:eastAsia="宋体" w:cs="Times New Roman"/>
          <w:bCs/>
          <w:sz w:val="24"/>
          <w:szCs w:val="24"/>
          <w:highlight w:val="none"/>
          <w:lang w:val="en-US" w:eastAsia="zh-CN"/>
        </w:rPr>
        <w:t>具体开标由招标单位时间另行通知</w:t>
      </w:r>
      <w:r>
        <w:rPr>
          <w:rFonts w:hint="eastAsia" w:ascii="宋体" w:hAnsi="宋体" w:eastAsia="宋体" w:cs="Times New Roman"/>
          <w:bCs/>
          <w:sz w:val="24"/>
          <w:szCs w:val="24"/>
          <w:highlight w:val="none"/>
          <w:lang w:eastAsia="zh-CN"/>
        </w:rPr>
        <w:t>。在开评标过程中，若投标人投标报价与招标控制价相比降幅过小，或投标人投标报价明显缺乏竞争性的，评标小组可以否决所有投标。</w:t>
      </w:r>
    </w:p>
    <w:p w14:paraId="217E4EA3">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cs="Times New Roman"/>
          <w:b/>
          <w:bCs/>
          <w:sz w:val="24"/>
          <w:szCs w:val="18"/>
          <w:highlight w:val="none"/>
          <w:lang w:val="en-US" w:eastAsia="zh-CN"/>
        </w:rPr>
        <w:t>九</w:t>
      </w:r>
      <w:r>
        <w:rPr>
          <w:rFonts w:hint="eastAsia" w:ascii="宋体" w:hAnsi="宋体" w:eastAsia="宋体" w:cs="Times New Roman"/>
          <w:b/>
          <w:bCs/>
          <w:sz w:val="24"/>
          <w:szCs w:val="18"/>
          <w:highlight w:val="none"/>
          <w:lang w:val="en-US" w:eastAsia="zh-CN"/>
        </w:rPr>
        <w:t>、招投标日程表</w:t>
      </w:r>
    </w:p>
    <w:tbl>
      <w:tblPr>
        <w:tblStyle w:val="54"/>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32"/>
        <w:gridCol w:w="3416"/>
        <w:gridCol w:w="4172"/>
      </w:tblGrid>
      <w:tr w14:paraId="332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35809B86">
            <w:pPr>
              <w:spacing w:line="360" w:lineRule="auto"/>
              <w:jc w:val="center"/>
              <w:rPr>
                <w:rFonts w:hint="eastAsia" w:ascii="宋体" w:hAnsi="宋体"/>
                <w:b/>
                <w:sz w:val="24"/>
                <w:szCs w:val="24"/>
              </w:rPr>
            </w:pPr>
            <w:r>
              <w:rPr>
                <w:rFonts w:hint="eastAsia" w:ascii="宋体" w:hAnsi="宋体"/>
                <w:b/>
                <w:sz w:val="24"/>
                <w:szCs w:val="24"/>
              </w:rPr>
              <w:t>序号</w:t>
            </w:r>
          </w:p>
        </w:tc>
        <w:tc>
          <w:tcPr>
            <w:tcW w:w="995" w:type="pct"/>
            <w:noWrap w:val="0"/>
            <w:vAlign w:val="center"/>
          </w:tcPr>
          <w:p w14:paraId="68B9FD5E">
            <w:pPr>
              <w:spacing w:line="360" w:lineRule="auto"/>
              <w:jc w:val="center"/>
              <w:rPr>
                <w:rFonts w:hint="eastAsia" w:ascii="宋体" w:hAnsi="宋体"/>
                <w:b/>
                <w:sz w:val="24"/>
                <w:szCs w:val="24"/>
              </w:rPr>
            </w:pPr>
            <w:r>
              <w:rPr>
                <w:rFonts w:hint="eastAsia" w:ascii="宋体" w:hAnsi="宋体"/>
                <w:b/>
                <w:sz w:val="24"/>
                <w:szCs w:val="24"/>
              </w:rPr>
              <w:t>内容</w:t>
            </w:r>
          </w:p>
        </w:tc>
        <w:tc>
          <w:tcPr>
            <w:tcW w:w="1594" w:type="pct"/>
            <w:noWrap w:val="0"/>
            <w:vAlign w:val="center"/>
          </w:tcPr>
          <w:p w14:paraId="10527C90">
            <w:pPr>
              <w:pStyle w:val="20"/>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1947" w:type="pct"/>
            <w:noWrap w:val="0"/>
            <w:vAlign w:val="center"/>
          </w:tcPr>
          <w:p w14:paraId="1B1E3723">
            <w:pPr>
              <w:spacing w:line="360" w:lineRule="auto"/>
              <w:jc w:val="center"/>
              <w:rPr>
                <w:rFonts w:hint="eastAsia" w:ascii="宋体" w:hAnsi="宋体"/>
                <w:b/>
                <w:sz w:val="24"/>
                <w:szCs w:val="24"/>
              </w:rPr>
            </w:pPr>
            <w:r>
              <w:rPr>
                <w:rFonts w:hint="eastAsia" w:ascii="宋体" w:hAnsi="宋体"/>
                <w:b/>
                <w:sz w:val="24"/>
                <w:szCs w:val="24"/>
              </w:rPr>
              <w:t>地点</w:t>
            </w:r>
          </w:p>
        </w:tc>
      </w:tr>
      <w:tr w14:paraId="69D5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63" w:type="pct"/>
            <w:noWrap w:val="0"/>
            <w:vAlign w:val="center"/>
          </w:tcPr>
          <w:p w14:paraId="035EF079">
            <w:pPr>
              <w:spacing w:line="360" w:lineRule="auto"/>
              <w:jc w:val="center"/>
              <w:rPr>
                <w:rFonts w:hint="eastAsia" w:ascii="宋体" w:hAnsi="宋体"/>
                <w:sz w:val="24"/>
                <w:szCs w:val="24"/>
              </w:rPr>
            </w:pPr>
            <w:r>
              <w:rPr>
                <w:rFonts w:hint="eastAsia" w:ascii="宋体" w:hAnsi="宋体"/>
                <w:sz w:val="24"/>
                <w:szCs w:val="24"/>
              </w:rPr>
              <w:t>1</w:t>
            </w:r>
          </w:p>
        </w:tc>
        <w:tc>
          <w:tcPr>
            <w:tcW w:w="995" w:type="pct"/>
            <w:noWrap w:val="0"/>
            <w:vAlign w:val="center"/>
          </w:tcPr>
          <w:p w14:paraId="41F0CAA9">
            <w:pPr>
              <w:spacing w:line="360" w:lineRule="auto"/>
              <w:jc w:val="center"/>
              <w:rPr>
                <w:rFonts w:hint="eastAsia" w:ascii="宋体" w:hAnsi="宋体"/>
                <w:sz w:val="24"/>
                <w:szCs w:val="24"/>
              </w:rPr>
            </w:pPr>
            <w:r>
              <w:rPr>
                <w:rFonts w:hint="eastAsia" w:ascii="宋体" w:hAnsi="宋体"/>
                <w:sz w:val="24"/>
                <w:szCs w:val="24"/>
              </w:rPr>
              <w:t>招标文件发布起止时间</w:t>
            </w:r>
          </w:p>
        </w:tc>
        <w:tc>
          <w:tcPr>
            <w:tcW w:w="1594" w:type="pct"/>
            <w:noWrap w:val="0"/>
            <w:vAlign w:val="center"/>
          </w:tcPr>
          <w:p w14:paraId="43A1AE94">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2026年4月10日</w:t>
            </w:r>
          </w:p>
        </w:tc>
        <w:tc>
          <w:tcPr>
            <w:tcW w:w="1947" w:type="pct"/>
            <w:noWrap w:val="0"/>
            <w:vAlign w:val="center"/>
          </w:tcPr>
          <w:p w14:paraId="19A676E2">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滨湖集</w:t>
            </w:r>
            <w:bookmarkStart w:id="27" w:name="_GoBack"/>
            <w:bookmarkEnd w:id="27"/>
            <w:r>
              <w:rPr>
                <w:rFonts w:hint="eastAsia" w:ascii="宋体" w:hAnsi="宋体" w:eastAsia="宋体"/>
                <w:sz w:val="24"/>
                <w:szCs w:val="24"/>
                <w:lang w:val="en-US" w:eastAsia="zh-CN"/>
              </w:rPr>
              <w:t>团官网</w:t>
            </w:r>
          </w:p>
        </w:tc>
      </w:tr>
      <w:tr w14:paraId="7562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63" w:type="pct"/>
            <w:noWrap w:val="0"/>
            <w:vAlign w:val="center"/>
          </w:tcPr>
          <w:p w14:paraId="17FC3E08">
            <w:pPr>
              <w:spacing w:line="360" w:lineRule="auto"/>
              <w:jc w:val="center"/>
              <w:rPr>
                <w:rFonts w:hint="eastAsia" w:ascii="宋体" w:hAnsi="宋体"/>
                <w:sz w:val="24"/>
                <w:szCs w:val="24"/>
              </w:rPr>
            </w:pPr>
            <w:r>
              <w:rPr>
                <w:rFonts w:hint="eastAsia" w:ascii="宋体" w:hAnsi="宋体"/>
                <w:sz w:val="24"/>
                <w:szCs w:val="24"/>
              </w:rPr>
              <w:t>2</w:t>
            </w:r>
          </w:p>
        </w:tc>
        <w:tc>
          <w:tcPr>
            <w:tcW w:w="995" w:type="pct"/>
            <w:noWrap w:val="0"/>
            <w:vAlign w:val="center"/>
          </w:tcPr>
          <w:p w14:paraId="57FABB6B">
            <w:pPr>
              <w:spacing w:line="360" w:lineRule="auto"/>
              <w:jc w:val="center"/>
              <w:rPr>
                <w:rFonts w:hint="eastAsia" w:ascii="宋体" w:hAnsi="宋体"/>
                <w:sz w:val="24"/>
                <w:szCs w:val="24"/>
              </w:rPr>
            </w:pPr>
            <w:r>
              <w:rPr>
                <w:rFonts w:hint="eastAsia" w:ascii="宋体" w:hAnsi="宋体"/>
                <w:sz w:val="24"/>
                <w:szCs w:val="24"/>
              </w:rPr>
              <w:t>投标文件提交截止时间</w:t>
            </w:r>
          </w:p>
        </w:tc>
        <w:tc>
          <w:tcPr>
            <w:tcW w:w="1594" w:type="pct"/>
            <w:noWrap w:val="0"/>
            <w:vAlign w:val="center"/>
          </w:tcPr>
          <w:p w14:paraId="7D84FDE5">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2026年4月14日 17:00</w:t>
            </w:r>
          </w:p>
        </w:tc>
        <w:tc>
          <w:tcPr>
            <w:tcW w:w="1947" w:type="pct"/>
            <w:noWrap w:val="0"/>
            <w:vAlign w:val="center"/>
          </w:tcPr>
          <w:p w14:paraId="18F9F3DC">
            <w:pPr>
              <w:autoSpaceDE w:val="0"/>
              <w:autoSpaceDN w:val="0"/>
              <w:adjustRightInd w:val="0"/>
              <w:spacing w:line="360" w:lineRule="auto"/>
              <w:jc w:val="center"/>
              <w:rPr>
                <w:rFonts w:hint="default" w:ascii="宋体" w:hAnsi="宋体" w:eastAsia="宋体"/>
                <w:sz w:val="24"/>
                <w:szCs w:val="24"/>
                <w:lang w:val="en-US" w:eastAsia="zh-CN"/>
              </w:rPr>
            </w:pPr>
            <w:r>
              <w:rPr>
                <w:rFonts w:hint="eastAsia" w:ascii="宋体" w:hAnsi="宋体"/>
                <w:sz w:val="24"/>
                <w:szCs w:val="18"/>
                <w:highlight w:val="none"/>
                <w:lang w:val="en-US" w:eastAsia="zh-CN"/>
              </w:rPr>
              <w:t>芜湖市镜湖区华强写字楼A座1404室</w:t>
            </w:r>
          </w:p>
        </w:tc>
      </w:tr>
      <w:tr w14:paraId="445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6A779E9B">
            <w:pPr>
              <w:spacing w:line="360" w:lineRule="auto"/>
              <w:jc w:val="center"/>
              <w:rPr>
                <w:rFonts w:hint="eastAsia" w:ascii="宋体" w:hAnsi="宋体"/>
                <w:sz w:val="24"/>
                <w:szCs w:val="24"/>
              </w:rPr>
            </w:pPr>
            <w:r>
              <w:rPr>
                <w:rFonts w:hint="eastAsia" w:ascii="宋体" w:hAnsi="宋体"/>
                <w:sz w:val="24"/>
                <w:szCs w:val="24"/>
              </w:rPr>
              <w:t>3</w:t>
            </w:r>
          </w:p>
        </w:tc>
        <w:tc>
          <w:tcPr>
            <w:tcW w:w="995" w:type="pct"/>
            <w:noWrap w:val="0"/>
            <w:vAlign w:val="center"/>
          </w:tcPr>
          <w:p w14:paraId="49F8C65C">
            <w:pPr>
              <w:spacing w:line="360" w:lineRule="auto"/>
              <w:jc w:val="center"/>
              <w:rPr>
                <w:rFonts w:hint="eastAsia" w:ascii="宋体" w:hAnsi="宋体"/>
                <w:sz w:val="24"/>
                <w:szCs w:val="24"/>
              </w:rPr>
            </w:pPr>
            <w:r>
              <w:rPr>
                <w:rFonts w:hint="eastAsia" w:ascii="宋体" w:hAnsi="宋体"/>
                <w:sz w:val="24"/>
                <w:szCs w:val="24"/>
              </w:rPr>
              <w:t>开标时间、地点</w:t>
            </w:r>
          </w:p>
        </w:tc>
        <w:tc>
          <w:tcPr>
            <w:tcW w:w="1594" w:type="pct"/>
            <w:noWrap w:val="0"/>
            <w:vAlign w:val="center"/>
          </w:tcPr>
          <w:p w14:paraId="4FF6B6D0">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2026年4月15日 10:00</w:t>
            </w:r>
          </w:p>
        </w:tc>
        <w:tc>
          <w:tcPr>
            <w:tcW w:w="1947" w:type="pct"/>
            <w:noWrap w:val="0"/>
            <w:vAlign w:val="center"/>
          </w:tcPr>
          <w:p w14:paraId="24B9EC88">
            <w:pPr>
              <w:spacing w:line="360" w:lineRule="auto"/>
              <w:jc w:val="center"/>
              <w:rPr>
                <w:rFonts w:hint="eastAsia" w:ascii="宋体" w:hAnsi="宋体"/>
                <w:sz w:val="24"/>
                <w:szCs w:val="24"/>
              </w:rPr>
            </w:pPr>
            <w:r>
              <w:rPr>
                <w:rFonts w:hint="eastAsia" w:ascii="宋体" w:hAnsi="宋体"/>
                <w:sz w:val="24"/>
                <w:szCs w:val="18"/>
                <w:highlight w:val="none"/>
                <w:lang w:val="en-US" w:eastAsia="zh-CN"/>
              </w:rPr>
              <w:t>芜湖市镜湖区华强写字楼A座1404室</w:t>
            </w:r>
          </w:p>
        </w:tc>
      </w:tr>
      <w:tr w14:paraId="33A2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00" w:type="pct"/>
            <w:gridSpan w:val="4"/>
            <w:noWrap w:val="0"/>
            <w:vAlign w:val="center"/>
          </w:tcPr>
          <w:p w14:paraId="215AA54D">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联系人：卜洋洋；联系电话：15655186239</w:t>
            </w:r>
          </w:p>
        </w:tc>
      </w:tr>
    </w:tbl>
    <w:p w14:paraId="495983FA">
      <w:pPr>
        <w:spacing w:line="360" w:lineRule="auto"/>
        <w:ind w:firstLine="7680" w:firstLineChars="3200"/>
        <w:rPr>
          <w:rFonts w:hint="default" w:ascii="宋体" w:hAnsi="宋体" w:eastAsia="宋体"/>
          <w:sz w:val="24"/>
          <w:szCs w:val="24"/>
          <w:lang w:val="en-US" w:eastAsia="zh-CN"/>
        </w:rPr>
      </w:pPr>
      <w:r>
        <w:rPr>
          <w:rFonts w:hint="eastAsia" w:ascii="宋体" w:hAnsi="宋体"/>
          <w:sz w:val="24"/>
          <w:szCs w:val="24"/>
        </w:rPr>
        <w:t>日期：</w:t>
      </w:r>
      <w:r>
        <w:rPr>
          <w:rFonts w:hint="eastAsia" w:ascii="宋体" w:hAnsi="宋体"/>
          <w:sz w:val="24"/>
          <w:szCs w:val="24"/>
          <w:lang w:val="en-US" w:eastAsia="zh-CN"/>
        </w:rPr>
        <w:t>2026年4月9日</w:t>
      </w:r>
    </w:p>
    <w:p w14:paraId="208B0060">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hint="default" w:ascii="宋体" w:hAnsi="宋体" w:eastAsia="宋体"/>
          <w:sz w:val="24"/>
          <w:szCs w:val="24"/>
          <w:lang w:val="en-US" w:eastAsia="zh-CN"/>
        </w:rPr>
      </w:pPr>
      <w:r>
        <w:rPr>
          <w:rFonts w:hint="eastAsia" w:ascii="宋体" w:hAnsi="宋体"/>
          <w:sz w:val="24"/>
          <w:szCs w:val="24"/>
          <w:lang w:eastAsia="zh-CN"/>
        </w:rPr>
        <w:t>工</w:t>
      </w:r>
      <w:r>
        <w:rPr>
          <w:rFonts w:hint="eastAsia" w:ascii="宋体" w:hAnsi="宋体"/>
          <w:sz w:val="24"/>
          <w:szCs w:val="24"/>
        </w:rPr>
        <w:t>期：</w:t>
      </w:r>
      <w:r>
        <w:rPr>
          <w:rFonts w:hint="eastAsia" w:ascii="宋体" w:hAnsi="宋体"/>
          <w:sz w:val="24"/>
          <w:szCs w:val="24"/>
          <w:lang w:val="en-US" w:eastAsia="zh-CN"/>
        </w:rPr>
        <w:t>2026年4月30日前完成布展</w:t>
      </w:r>
    </w:p>
    <w:p w14:paraId="2AB9C17F">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rPr>
        <w:t>付款方式（支付进度）：</w:t>
      </w:r>
      <w:bookmarkStart w:id="8" w:name="_Hlt510343011"/>
      <w:bookmarkStart w:id="9" w:name="_Toc328559327"/>
      <w:bookmarkStart w:id="10" w:name="_Toc245092760"/>
      <w:bookmarkStart w:id="11" w:name="_Toc229413619"/>
      <w:bookmarkStart w:id="12" w:name="_Hlt510342998"/>
      <w:bookmarkStart w:id="13" w:name="_Toc273602340"/>
      <w:r>
        <w:rPr>
          <w:rFonts w:hint="eastAsia" w:ascii="宋体" w:hAnsi="宋体" w:cs="宋体"/>
          <w:b/>
          <w:bCs/>
          <w:sz w:val="24"/>
          <w:szCs w:val="24"/>
          <w:lang w:val="en-US" w:eastAsia="zh-CN"/>
        </w:rPr>
        <w:t>合同签订后七个工作日内，展览方案完成并经甲方确认付款至合同总价款的30%，布展结束并经甲方验收合格后付款</w:t>
      </w:r>
      <w:r>
        <w:rPr>
          <w:rFonts w:hint="eastAsia" w:ascii="宋体" w:hAnsi="宋体" w:cs="宋体"/>
          <w:b/>
          <w:bCs/>
          <w:sz w:val="24"/>
          <w:szCs w:val="24"/>
        </w:rPr>
        <w:t>合同总价款的</w:t>
      </w:r>
      <w:r>
        <w:rPr>
          <w:rFonts w:hint="eastAsia" w:ascii="宋体" w:hAnsi="宋体" w:cs="宋体"/>
          <w:b/>
          <w:bCs/>
          <w:sz w:val="24"/>
          <w:szCs w:val="24"/>
          <w:lang w:val="en-US" w:eastAsia="zh-CN"/>
        </w:rPr>
        <w:t>7</w:t>
      </w:r>
      <w:r>
        <w:rPr>
          <w:rFonts w:hint="eastAsia" w:ascii="宋体" w:hAnsi="宋体" w:cs="宋体"/>
          <w:b/>
          <w:bCs/>
          <w:sz w:val="24"/>
          <w:szCs w:val="24"/>
        </w:rPr>
        <w:t>0%</w:t>
      </w:r>
      <w:r>
        <w:rPr>
          <w:rFonts w:hint="eastAsia" w:ascii="宋体" w:hAnsi="宋体" w:cs="宋体"/>
          <w:b/>
          <w:bCs/>
          <w:sz w:val="24"/>
          <w:szCs w:val="24"/>
          <w:lang w:val="en-US" w:eastAsia="zh-CN"/>
        </w:rPr>
        <w:t>，付款前乙方需提供甲方等额增值税专用发票，甲方收到发票后，以转账形式付款给乙方。</w:t>
      </w:r>
      <w:bookmarkEnd w:id="8"/>
      <w:bookmarkEnd w:id="9"/>
      <w:bookmarkEnd w:id="10"/>
      <w:bookmarkEnd w:id="11"/>
      <w:bookmarkEnd w:id="12"/>
      <w:bookmarkEnd w:id="13"/>
    </w:p>
    <w:p w14:paraId="2964859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491F704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0107EE54">
      <w:pPr>
        <w:pStyle w:val="2"/>
        <w:rPr>
          <w:rFonts w:hint="eastAsia" w:ascii="宋体" w:hAnsi="宋体" w:cs="宋体"/>
          <w:b/>
          <w:bCs/>
          <w:sz w:val="24"/>
          <w:szCs w:val="24"/>
          <w:lang w:val="en-US" w:eastAsia="zh-CN"/>
        </w:rPr>
      </w:pPr>
    </w:p>
    <w:p w14:paraId="757C364A">
      <w:pPr>
        <w:rPr>
          <w:rFonts w:hint="eastAsia" w:ascii="宋体" w:hAnsi="宋体" w:cs="宋体"/>
          <w:b/>
          <w:bCs/>
          <w:sz w:val="24"/>
          <w:szCs w:val="24"/>
          <w:lang w:val="en-US" w:eastAsia="zh-CN"/>
        </w:rPr>
      </w:pPr>
    </w:p>
    <w:p w14:paraId="50ADA72C">
      <w:pPr>
        <w:pStyle w:val="2"/>
        <w:rPr>
          <w:rFonts w:hint="eastAsia" w:ascii="宋体" w:hAnsi="宋体" w:cs="宋体"/>
          <w:b/>
          <w:bCs/>
          <w:sz w:val="24"/>
          <w:szCs w:val="24"/>
          <w:lang w:val="en-US" w:eastAsia="zh-CN"/>
        </w:rPr>
      </w:pPr>
    </w:p>
    <w:p w14:paraId="5411DD06">
      <w:pPr>
        <w:rPr>
          <w:rFonts w:hint="eastAsia" w:ascii="宋体" w:hAnsi="宋体" w:cs="宋体"/>
          <w:b/>
          <w:bCs/>
          <w:sz w:val="24"/>
          <w:szCs w:val="24"/>
          <w:lang w:val="en-US" w:eastAsia="zh-CN"/>
        </w:rPr>
      </w:pPr>
    </w:p>
    <w:p w14:paraId="7705CE3E">
      <w:pPr>
        <w:rPr>
          <w:rFonts w:hint="eastAsia" w:ascii="宋体" w:hAnsi="宋体" w:cs="宋体"/>
          <w:b/>
          <w:bCs/>
          <w:sz w:val="24"/>
          <w:szCs w:val="24"/>
          <w:lang w:val="en-US" w:eastAsia="zh-CN"/>
        </w:rPr>
      </w:pPr>
    </w:p>
    <w:p w14:paraId="55FB50DF">
      <w:pPr>
        <w:pStyle w:val="2"/>
        <w:rPr>
          <w:rFonts w:hint="eastAsia"/>
          <w:lang w:val="en-US" w:eastAsia="zh-CN"/>
        </w:rPr>
      </w:pPr>
    </w:p>
    <w:p w14:paraId="70EE19EA">
      <w:pPr>
        <w:rPr>
          <w:rFonts w:hint="eastAsia"/>
          <w:lang w:val="en-US" w:eastAsia="zh-CN"/>
        </w:rPr>
      </w:pPr>
    </w:p>
    <w:p w14:paraId="5D892AA4">
      <w:pPr>
        <w:pStyle w:val="4"/>
        <w:spacing w:line="500" w:lineRule="exact"/>
        <w:ind w:firstLine="0"/>
        <w:rPr>
          <w:rFonts w:hint="eastAsia" w:ascii="宋体" w:hAnsi="宋体" w:eastAsia="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二</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评审方法和标准</w:t>
      </w:r>
    </w:p>
    <w:p w14:paraId="5937D677">
      <w:pPr>
        <w:spacing w:line="360" w:lineRule="auto"/>
        <w:ind w:firstLine="435"/>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综合评分</w:t>
      </w:r>
    </w:p>
    <w:p w14:paraId="331BA481">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w:t>
      </w:r>
      <w:r>
        <w:rPr>
          <w:rFonts w:hint="eastAsia" w:ascii="宋体" w:hAnsi="宋体" w:eastAsia="宋体" w:cs="宋体"/>
          <w:sz w:val="24"/>
          <w:lang w:eastAsia="zh-CN"/>
        </w:rPr>
        <w:t>询比</w:t>
      </w:r>
      <w:r>
        <w:rPr>
          <w:rFonts w:hint="eastAsia" w:ascii="宋体" w:hAnsi="宋体" w:eastAsia="宋体" w:cs="宋体"/>
          <w:sz w:val="24"/>
        </w:rPr>
        <w:t>小组按照下表对进入综合评分的所有投标人的响应文件进行综合评分。</w:t>
      </w:r>
    </w:p>
    <w:p w14:paraId="704BE70E">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.2本项目综合评分满分为100分，其</w:t>
      </w:r>
      <w:r>
        <w:rPr>
          <w:rFonts w:hint="eastAsia" w:ascii="宋体" w:hAnsi="宋体" w:eastAsia="宋体" w:cs="宋体"/>
          <w:sz w:val="24"/>
          <w:highlight w:val="none"/>
        </w:rPr>
        <w:t>中：技术资信分值占总分值的权重为</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rPr>
        <w:t>%，价格分值占总分值的权重为</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%。具体评</w:t>
      </w:r>
      <w:r>
        <w:rPr>
          <w:rFonts w:hint="eastAsia" w:ascii="宋体" w:hAnsi="宋体" w:eastAsia="宋体" w:cs="宋体"/>
          <w:sz w:val="24"/>
        </w:rPr>
        <w:t>分细则如下：</w:t>
      </w:r>
    </w:p>
    <w:tbl>
      <w:tblPr>
        <w:tblStyle w:val="5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3734"/>
        <w:gridCol w:w="1574"/>
      </w:tblGrid>
      <w:tr w14:paraId="7D51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DA6F5D9">
            <w:pPr>
              <w:spacing w:line="360" w:lineRule="auto"/>
              <w:jc w:val="center"/>
              <w:rPr>
                <w:rFonts w:hint="eastAsia" w:ascii="宋体" w:hAnsi="宋体" w:eastAsia="宋体" w:cs="宋体"/>
                <w:b/>
                <w:bCs/>
                <w:sz w:val="24"/>
              </w:rPr>
            </w:pPr>
            <w:r>
              <w:rPr>
                <w:rFonts w:hint="eastAsia" w:ascii="宋体" w:hAnsi="宋体" w:eastAsia="宋体" w:cs="宋体"/>
                <w:b/>
                <w:bCs/>
                <w:sz w:val="24"/>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1C46C508">
            <w:pPr>
              <w:spacing w:line="360" w:lineRule="auto"/>
              <w:jc w:val="center"/>
              <w:rPr>
                <w:rFonts w:hint="eastAsia" w:ascii="宋体" w:hAnsi="宋体" w:eastAsia="宋体" w:cs="宋体"/>
                <w:b/>
                <w:bCs/>
                <w:sz w:val="24"/>
              </w:rPr>
            </w:pPr>
            <w:r>
              <w:rPr>
                <w:rFonts w:hint="eastAsia" w:ascii="宋体" w:hAnsi="宋体" w:eastAsia="宋体" w:cs="宋体"/>
                <w:b/>
                <w:bCs/>
                <w:sz w:val="24"/>
              </w:rPr>
              <w:t>评分内容</w:t>
            </w:r>
          </w:p>
        </w:tc>
        <w:tc>
          <w:tcPr>
            <w:tcW w:w="3734" w:type="dxa"/>
            <w:tcBorders>
              <w:top w:val="single" w:color="auto" w:sz="4" w:space="0"/>
              <w:left w:val="single" w:color="auto" w:sz="4" w:space="0"/>
              <w:bottom w:val="single" w:color="auto" w:sz="4" w:space="0"/>
              <w:right w:val="single" w:color="auto" w:sz="4" w:space="0"/>
            </w:tcBorders>
            <w:vAlign w:val="center"/>
          </w:tcPr>
          <w:p w14:paraId="0A8555D3">
            <w:pPr>
              <w:spacing w:line="360" w:lineRule="auto"/>
              <w:jc w:val="center"/>
              <w:rPr>
                <w:rFonts w:hint="eastAsia" w:ascii="宋体" w:hAnsi="宋体" w:eastAsia="宋体" w:cs="宋体"/>
                <w:b/>
                <w:bCs/>
                <w:sz w:val="24"/>
              </w:rPr>
            </w:pPr>
            <w:r>
              <w:rPr>
                <w:rFonts w:hint="eastAsia" w:ascii="宋体" w:hAnsi="宋体" w:eastAsia="宋体" w:cs="宋体"/>
                <w:b/>
                <w:bCs/>
                <w:sz w:val="24"/>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20C81459">
            <w:pPr>
              <w:spacing w:line="360" w:lineRule="auto"/>
              <w:jc w:val="center"/>
              <w:rPr>
                <w:rFonts w:hint="eastAsia" w:ascii="宋体" w:hAnsi="宋体" w:eastAsia="宋体" w:cs="宋体"/>
                <w:b/>
                <w:bCs/>
                <w:sz w:val="24"/>
              </w:rPr>
            </w:pPr>
            <w:r>
              <w:rPr>
                <w:rFonts w:hint="eastAsia" w:ascii="宋体" w:hAnsi="宋体" w:eastAsia="宋体" w:cs="宋体"/>
                <w:b/>
                <w:bCs/>
                <w:sz w:val="24"/>
              </w:rPr>
              <w:t>分值范围</w:t>
            </w:r>
          </w:p>
        </w:tc>
      </w:tr>
      <w:tr w14:paraId="2A60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2B42C0C">
            <w:pPr>
              <w:spacing w:line="360" w:lineRule="auto"/>
              <w:jc w:val="center"/>
              <w:rPr>
                <w:rFonts w:hint="eastAsia" w:ascii="宋体" w:hAnsi="宋体" w:eastAsia="宋体" w:cs="宋体"/>
                <w:sz w:val="24"/>
              </w:rPr>
            </w:pPr>
            <w:r>
              <w:rPr>
                <w:rFonts w:hint="eastAsia" w:ascii="宋体" w:hAnsi="宋体" w:eastAsia="宋体" w:cs="宋体"/>
                <w:sz w:val="24"/>
              </w:rPr>
              <w:t>技术资信分</w:t>
            </w:r>
          </w:p>
          <w:p w14:paraId="2BDD9931">
            <w:pPr>
              <w:spacing w:line="360" w:lineRule="auto"/>
              <w:jc w:val="center"/>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sz w:val="24"/>
                <w:u w:val="single"/>
                <w:lang w:val="en-US" w:eastAsia="zh-CN"/>
              </w:rPr>
              <w:t>70</w:t>
            </w:r>
            <w:r>
              <w:rPr>
                <w:rFonts w:hint="eastAsia" w:ascii="宋体" w:hAnsi="宋体" w:eastAsia="宋体" w:cs="宋体"/>
                <w:sz w:val="24"/>
              </w:rPr>
              <w:t>分）</w:t>
            </w:r>
          </w:p>
        </w:tc>
        <w:tc>
          <w:tcPr>
            <w:tcW w:w="1714" w:type="dxa"/>
            <w:tcBorders>
              <w:top w:val="single" w:color="auto" w:sz="4" w:space="0"/>
              <w:left w:val="single" w:color="auto" w:sz="4" w:space="0"/>
              <w:bottom w:val="single" w:color="auto" w:sz="4" w:space="0"/>
              <w:right w:val="single" w:color="auto" w:sz="4" w:space="0"/>
            </w:tcBorders>
            <w:vAlign w:val="center"/>
          </w:tcPr>
          <w:p w14:paraId="764F701B">
            <w:pPr>
              <w:spacing w:line="360" w:lineRule="auto"/>
              <w:jc w:val="center"/>
              <w:rPr>
                <w:rFonts w:hint="eastAsia" w:ascii="宋体" w:hAnsi="宋体" w:eastAsia="宋体" w:cs="宋体"/>
                <w:bCs/>
                <w:sz w:val="24"/>
              </w:rPr>
            </w:pP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之展览执行细案</w:t>
            </w:r>
          </w:p>
        </w:tc>
        <w:tc>
          <w:tcPr>
            <w:tcW w:w="3734" w:type="dxa"/>
            <w:tcBorders>
              <w:top w:val="single" w:color="auto" w:sz="4" w:space="0"/>
              <w:left w:val="single" w:color="auto" w:sz="4" w:space="0"/>
              <w:bottom w:val="single" w:color="auto" w:sz="4" w:space="0"/>
              <w:right w:val="single" w:color="auto" w:sz="4" w:space="0"/>
            </w:tcBorders>
            <w:vAlign w:val="center"/>
          </w:tcPr>
          <w:p w14:paraId="6E480C72">
            <w:pPr>
              <w:pStyle w:val="107"/>
              <w:spacing w:before="12"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投标人根据</w:t>
            </w:r>
            <w:r>
              <w:rPr>
                <w:rFonts w:hint="eastAsia" w:ascii="宋体" w:hAnsi="宋体" w:eastAsia="宋体" w:cs="宋体"/>
                <w:b w:val="0"/>
                <w:bCs w:val="0"/>
                <w:sz w:val="24"/>
              </w:rPr>
              <w:t>本项目特点</w:t>
            </w:r>
            <w:r>
              <w:rPr>
                <w:rFonts w:hint="eastAsia" w:ascii="宋体" w:hAnsi="宋体" w:eastAsia="宋体" w:cs="宋体"/>
                <w:b w:val="0"/>
                <w:bCs w:val="0"/>
                <w:sz w:val="24"/>
                <w:lang w:val="en-US" w:eastAsia="zh-CN"/>
              </w:rPr>
              <w:t>提供</w:t>
            </w: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之展览执行细案</w:t>
            </w:r>
            <w:r>
              <w:rPr>
                <w:rFonts w:hint="eastAsia" w:ascii="宋体" w:hAnsi="宋体" w:eastAsia="宋体" w:cs="宋体"/>
                <w:b w:val="0"/>
                <w:bCs w:val="0"/>
                <w:sz w:val="24"/>
                <w:lang w:val="en-US" w:eastAsia="zh-CN"/>
              </w:rPr>
              <w:t>，</w:t>
            </w:r>
            <w:r>
              <w:rPr>
                <w:rFonts w:hint="eastAsia" w:ascii="宋体" w:hAnsi="宋体"/>
                <w:color w:val="auto"/>
                <w:sz w:val="24"/>
                <w:szCs w:val="18"/>
                <w:highlight w:val="none"/>
                <w:lang w:eastAsia="zh-CN"/>
              </w:rPr>
              <w:t>展览主题聚焦船厂历史与生活场景相结合，从文、商、体、旅、职、住、医、学八个角度出发，将场馆打造为策展型故事展览空间</w:t>
            </w:r>
            <w:r>
              <w:rPr>
                <w:rFonts w:hint="eastAsia" w:cs="宋体"/>
                <w:b w:val="0"/>
                <w:bCs w:val="0"/>
                <w:sz w:val="24"/>
                <w:lang w:val="en-US" w:eastAsia="zh-CN"/>
              </w:rPr>
              <w:t>，</w:t>
            </w:r>
            <w:r>
              <w:rPr>
                <w:rFonts w:hint="eastAsia" w:ascii="宋体" w:hAnsi="宋体" w:eastAsia="宋体" w:cs="宋体"/>
                <w:b w:val="0"/>
                <w:bCs w:val="0"/>
                <w:sz w:val="24"/>
                <w:lang w:val="en-US" w:eastAsia="zh-CN"/>
              </w:rPr>
              <w:t>包括</w:t>
            </w:r>
            <w:r>
              <w:rPr>
                <w:rFonts w:hint="eastAsia" w:cs="宋体"/>
                <w:b w:val="0"/>
                <w:bCs w:val="0"/>
                <w:sz w:val="24"/>
                <w:lang w:val="en-US" w:eastAsia="zh-CN"/>
              </w:rPr>
              <w:t>平面布局、效果图等</w:t>
            </w:r>
            <w:r>
              <w:rPr>
                <w:rFonts w:hint="eastAsia" w:ascii="宋体" w:hAnsi="宋体" w:eastAsia="宋体" w:cs="宋体"/>
                <w:b w:val="0"/>
                <w:bCs w:val="0"/>
                <w:sz w:val="24"/>
              </w:rPr>
              <w:t>。</w:t>
            </w:r>
            <w:r>
              <w:rPr>
                <w:rFonts w:hint="eastAsia" w:ascii="宋体" w:hAnsi="宋体" w:eastAsia="宋体" w:cs="宋体"/>
                <w:bCs/>
                <w:sz w:val="24"/>
                <w:lang w:val="en-US" w:eastAsia="zh-CN"/>
              </w:rPr>
              <w:t>由</w:t>
            </w:r>
            <w:r>
              <w:rPr>
                <w:rFonts w:hint="eastAsia" w:cs="宋体"/>
                <w:bCs/>
                <w:sz w:val="24"/>
                <w:lang w:val="en-US" w:eastAsia="zh-CN"/>
              </w:rPr>
              <w:t>询比</w:t>
            </w:r>
            <w:r>
              <w:rPr>
                <w:rFonts w:hint="eastAsia" w:ascii="宋体" w:hAnsi="宋体" w:eastAsia="宋体" w:cs="宋体"/>
                <w:bCs/>
                <w:sz w:val="24"/>
                <w:lang w:val="en-US" w:eastAsia="zh-CN"/>
              </w:rPr>
              <w:t>小组根据响应文件进行综合评审：</w:t>
            </w:r>
          </w:p>
          <w:p w14:paraId="01841417">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w:t>
            </w:r>
            <w:r>
              <w:rPr>
                <w:rFonts w:hint="eastAsia" w:ascii="宋体" w:hAnsi="宋体" w:cs="宋体"/>
                <w:bCs/>
                <w:sz w:val="24"/>
                <w:lang w:val="en-US" w:eastAsia="zh-CN"/>
              </w:rPr>
              <w:t>展览</w:t>
            </w:r>
            <w:r>
              <w:rPr>
                <w:rFonts w:hint="eastAsia" w:ascii="宋体" w:hAnsi="宋体" w:eastAsia="宋体" w:cs="宋体"/>
                <w:bCs/>
                <w:sz w:val="24"/>
                <w:lang w:val="en-US" w:eastAsia="zh-CN"/>
              </w:rPr>
              <w:t>执行细案（</w:t>
            </w:r>
            <w:r>
              <w:rPr>
                <w:rFonts w:hint="eastAsia" w:ascii="宋体" w:hAnsi="宋体" w:cs="宋体"/>
                <w:bCs/>
                <w:sz w:val="24"/>
                <w:lang w:val="en-US" w:eastAsia="zh-CN"/>
              </w:rPr>
              <w:t>平面布局、效果图</w:t>
            </w:r>
            <w:r>
              <w:rPr>
                <w:rFonts w:hint="eastAsia" w:ascii="宋体" w:hAnsi="宋体" w:eastAsia="宋体" w:cs="宋体"/>
                <w:bCs/>
                <w:sz w:val="24"/>
                <w:lang w:val="en-US" w:eastAsia="zh-CN"/>
              </w:rPr>
              <w:t>）优秀的，得</w:t>
            </w:r>
            <w:r>
              <w:rPr>
                <w:rFonts w:hint="eastAsia" w:ascii="宋体" w:hAnsi="宋体" w:cs="宋体"/>
                <w:bCs/>
                <w:sz w:val="24"/>
                <w:lang w:val="en-US" w:eastAsia="zh-CN"/>
              </w:rPr>
              <w:t>26</w:t>
            </w:r>
            <w:r>
              <w:rPr>
                <w:rFonts w:hint="eastAsia" w:ascii="宋体" w:hAnsi="宋体" w:eastAsia="宋体" w:cs="宋体"/>
                <w:bCs/>
                <w:sz w:val="24"/>
                <w:lang w:val="en-US" w:eastAsia="zh-CN"/>
              </w:rPr>
              <w:t>＜F≤</w:t>
            </w:r>
            <w:r>
              <w:rPr>
                <w:rFonts w:hint="eastAsia" w:ascii="宋体" w:hAnsi="宋体" w:cs="宋体"/>
                <w:bCs/>
                <w:sz w:val="24"/>
                <w:lang w:val="en-US" w:eastAsia="zh-CN"/>
              </w:rPr>
              <w:t>40</w:t>
            </w:r>
            <w:r>
              <w:rPr>
                <w:rFonts w:hint="eastAsia" w:ascii="宋体" w:hAnsi="宋体" w:eastAsia="宋体" w:cs="宋体"/>
                <w:bCs/>
                <w:sz w:val="24"/>
                <w:lang w:val="en-US" w:eastAsia="zh-CN"/>
              </w:rPr>
              <w:t xml:space="preserve">分； </w:t>
            </w:r>
          </w:p>
          <w:p w14:paraId="6630EB24">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w:t>
            </w:r>
            <w:r>
              <w:rPr>
                <w:rFonts w:hint="eastAsia" w:ascii="宋体" w:hAnsi="宋体" w:cs="宋体"/>
                <w:bCs/>
                <w:sz w:val="24"/>
                <w:lang w:val="en-US" w:eastAsia="zh-CN"/>
              </w:rPr>
              <w:t>展览</w:t>
            </w:r>
            <w:r>
              <w:rPr>
                <w:rFonts w:hint="eastAsia" w:ascii="宋体" w:hAnsi="宋体" w:eastAsia="宋体" w:cs="宋体"/>
                <w:bCs/>
                <w:sz w:val="24"/>
                <w:lang w:val="en-US" w:eastAsia="zh-CN"/>
              </w:rPr>
              <w:t>执行细案（</w:t>
            </w:r>
            <w:r>
              <w:rPr>
                <w:rFonts w:hint="eastAsia" w:ascii="宋体" w:hAnsi="宋体" w:cs="宋体"/>
                <w:bCs/>
                <w:sz w:val="24"/>
                <w:lang w:val="en-US" w:eastAsia="zh-CN"/>
              </w:rPr>
              <w:t>平面布局、效果图</w:t>
            </w:r>
            <w:r>
              <w:rPr>
                <w:rFonts w:hint="eastAsia" w:ascii="宋体" w:hAnsi="宋体" w:eastAsia="宋体" w:cs="宋体"/>
                <w:bCs/>
                <w:sz w:val="24"/>
                <w:lang w:val="en-US" w:eastAsia="zh-CN"/>
              </w:rPr>
              <w:t>）良好的，得</w:t>
            </w:r>
            <w:r>
              <w:rPr>
                <w:rFonts w:hint="eastAsia" w:ascii="宋体" w:hAnsi="宋体" w:cs="宋体"/>
                <w:bCs/>
                <w:sz w:val="24"/>
                <w:lang w:val="en-US" w:eastAsia="zh-CN"/>
              </w:rPr>
              <w:t>13</w:t>
            </w:r>
            <w:r>
              <w:rPr>
                <w:rFonts w:hint="eastAsia" w:ascii="宋体" w:hAnsi="宋体" w:eastAsia="宋体" w:cs="宋体"/>
                <w:bCs/>
                <w:sz w:val="24"/>
                <w:lang w:val="en-US" w:eastAsia="zh-CN"/>
              </w:rPr>
              <w:t>＜F≤</w:t>
            </w:r>
            <w:r>
              <w:rPr>
                <w:rFonts w:hint="eastAsia" w:ascii="宋体" w:hAnsi="宋体" w:cs="宋体"/>
                <w:bCs/>
                <w:sz w:val="24"/>
                <w:lang w:val="en-US" w:eastAsia="zh-CN"/>
              </w:rPr>
              <w:t>26</w:t>
            </w:r>
            <w:r>
              <w:rPr>
                <w:rFonts w:hint="eastAsia" w:ascii="宋体" w:hAnsi="宋体" w:eastAsia="宋体" w:cs="宋体"/>
                <w:bCs/>
                <w:sz w:val="24"/>
                <w:lang w:val="en-US" w:eastAsia="zh-CN"/>
              </w:rPr>
              <w:t xml:space="preserve">分； </w:t>
            </w:r>
          </w:p>
          <w:p w14:paraId="2003DCA5">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w:t>
            </w:r>
            <w:r>
              <w:rPr>
                <w:rFonts w:hint="eastAsia" w:ascii="宋体" w:hAnsi="宋体" w:cs="宋体"/>
                <w:bCs/>
                <w:sz w:val="24"/>
                <w:lang w:val="en-US" w:eastAsia="zh-CN"/>
              </w:rPr>
              <w:t>展览</w:t>
            </w:r>
            <w:r>
              <w:rPr>
                <w:rFonts w:hint="eastAsia" w:ascii="宋体" w:hAnsi="宋体" w:eastAsia="宋体" w:cs="宋体"/>
                <w:bCs/>
                <w:sz w:val="24"/>
                <w:lang w:val="en-US" w:eastAsia="zh-CN"/>
              </w:rPr>
              <w:t>执行细案（</w:t>
            </w:r>
            <w:r>
              <w:rPr>
                <w:rFonts w:hint="eastAsia" w:ascii="宋体" w:hAnsi="宋体" w:cs="宋体"/>
                <w:bCs/>
                <w:sz w:val="24"/>
                <w:lang w:val="en-US" w:eastAsia="zh-CN"/>
              </w:rPr>
              <w:t>平面布局、效果图</w:t>
            </w:r>
            <w:r>
              <w:rPr>
                <w:rFonts w:hint="eastAsia" w:ascii="宋体" w:hAnsi="宋体" w:eastAsia="宋体" w:cs="宋体"/>
                <w:bCs/>
                <w:sz w:val="24"/>
                <w:lang w:val="en-US" w:eastAsia="zh-CN"/>
              </w:rPr>
              <w:t>）一般的，得0＜F≤</w:t>
            </w:r>
            <w:r>
              <w:rPr>
                <w:rFonts w:hint="eastAsia" w:ascii="宋体" w:hAnsi="宋体" w:cs="宋体"/>
                <w:bCs/>
                <w:sz w:val="24"/>
                <w:lang w:val="en-US" w:eastAsia="zh-CN"/>
              </w:rPr>
              <w:t>13</w:t>
            </w:r>
            <w:r>
              <w:rPr>
                <w:rFonts w:hint="eastAsia" w:ascii="宋体" w:hAnsi="宋体" w:eastAsia="宋体" w:cs="宋体"/>
                <w:bCs/>
                <w:sz w:val="24"/>
                <w:lang w:val="en-US" w:eastAsia="zh-CN"/>
              </w:rPr>
              <w:t>分；</w:t>
            </w:r>
          </w:p>
          <w:p w14:paraId="18418131">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4.内容差或未提供相关内容的，不得分。</w:t>
            </w:r>
          </w:p>
          <w:p w14:paraId="32DAABE4">
            <w:pPr>
              <w:pStyle w:val="107"/>
              <w:spacing w:before="12" w:line="360" w:lineRule="auto"/>
              <w:rPr>
                <w:rFonts w:hint="eastAsia" w:ascii="宋体" w:hAnsi="宋体" w:eastAsia="宋体" w:cs="宋体"/>
                <w:bCs/>
                <w:sz w:val="24"/>
              </w:rPr>
            </w:pPr>
            <w:r>
              <w:rPr>
                <w:rFonts w:hint="eastAsia" w:ascii="宋体" w:hAnsi="宋体" w:eastAsia="宋体" w:cs="宋体"/>
                <w:b/>
                <w:bCs/>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7C66DE1A">
            <w:pPr>
              <w:spacing w:line="360" w:lineRule="auto"/>
              <w:jc w:val="center"/>
              <w:rPr>
                <w:rFonts w:hint="default" w:ascii="宋体" w:hAnsi="宋体" w:eastAsia="宋体" w:cs="宋体"/>
                <w:b/>
                <w:bCs/>
                <w:sz w:val="24"/>
                <w:lang w:val="en-US" w:eastAsia="zh-CN"/>
              </w:rPr>
            </w:pPr>
            <w:r>
              <w:rPr>
                <w:rFonts w:hint="eastAsia" w:asciiTheme="minorEastAsia" w:hAnsiTheme="minorEastAsia" w:eastAsiaTheme="minorEastAsia"/>
                <w:b w:val="0"/>
                <w:bCs w:val="0"/>
                <w:sz w:val="24"/>
                <w:lang w:val="en-US" w:eastAsia="zh-CN"/>
              </w:rPr>
              <w:t>0-40分</w:t>
            </w:r>
          </w:p>
        </w:tc>
      </w:tr>
      <w:tr w14:paraId="75E7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F943401">
            <w:pPr>
              <w:spacing w:line="360" w:lineRule="auto"/>
              <w:jc w:val="center"/>
              <w:rPr>
                <w:rFonts w:hint="eastAsia" w:ascii="宋体" w:hAnsi="宋体" w:eastAsia="宋体" w:cs="宋体"/>
                <w:sz w:val="24"/>
              </w:rPr>
            </w:pPr>
          </w:p>
        </w:tc>
        <w:tc>
          <w:tcPr>
            <w:tcW w:w="1714" w:type="dxa"/>
            <w:tcBorders>
              <w:top w:val="single" w:color="auto" w:sz="4" w:space="0"/>
              <w:left w:val="single" w:color="auto" w:sz="4" w:space="0"/>
              <w:bottom w:val="single" w:color="auto" w:sz="4" w:space="0"/>
              <w:right w:val="single" w:color="auto" w:sz="4" w:space="0"/>
            </w:tcBorders>
            <w:vAlign w:val="center"/>
          </w:tcPr>
          <w:p w14:paraId="7527D70A">
            <w:pPr>
              <w:spacing w:line="360" w:lineRule="auto"/>
              <w:jc w:val="center"/>
              <w:rPr>
                <w:rFonts w:hint="default" w:asciiTheme="minorEastAsia" w:hAnsiTheme="minorEastAsia" w:eastAsiaTheme="minorEastAsia"/>
                <w:b w:val="0"/>
                <w:bCs/>
                <w:sz w:val="24"/>
                <w:lang w:val="en-US"/>
              </w:rPr>
            </w:pP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之主KV和平面视觉设计</w:t>
            </w:r>
          </w:p>
        </w:tc>
        <w:tc>
          <w:tcPr>
            <w:tcW w:w="3734" w:type="dxa"/>
            <w:tcBorders>
              <w:top w:val="single" w:color="auto" w:sz="4" w:space="0"/>
              <w:left w:val="single" w:color="auto" w:sz="4" w:space="0"/>
              <w:bottom w:val="single" w:color="auto" w:sz="4" w:space="0"/>
              <w:right w:val="single" w:color="auto" w:sz="4" w:space="0"/>
            </w:tcBorders>
            <w:vAlign w:val="center"/>
          </w:tcPr>
          <w:p w14:paraId="5A798B1F">
            <w:pPr>
              <w:pStyle w:val="107"/>
              <w:spacing w:before="12"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投标人根据</w:t>
            </w:r>
            <w:r>
              <w:rPr>
                <w:rFonts w:hint="eastAsia" w:ascii="宋体" w:hAnsi="宋体" w:eastAsia="宋体" w:cs="宋体"/>
                <w:b w:val="0"/>
                <w:bCs w:val="0"/>
                <w:sz w:val="24"/>
              </w:rPr>
              <w:t>本项目特点</w:t>
            </w:r>
            <w:r>
              <w:rPr>
                <w:rFonts w:hint="eastAsia" w:ascii="宋体" w:hAnsi="宋体" w:eastAsia="宋体" w:cs="宋体"/>
                <w:b w:val="0"/>
                <w:bCs w:val="0"/>
                <w:sz w:val="24"/>
                <w:lang w:val="en-US" w:eastAsia="zh-CN"/>
              </w:rPr>
              <w:t>提供</w:t>
            </w: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之主KV和平面视觉设计</w:t>
            </w:r>
            <w:r>
              <w:rPr>
                <w:rFonts w:hint="eastAsia" w:ascii="宋体" w:hAnsi="宋体" w:eastAsia="宋体" w:cs="宋体"/>
                <w:b w:val="0"/>
                <w:bCs w:val="0"/>
                <w:sz w:val="24"/>
                <w:lang w:val="en-US" w:eastAsia="zh-CN"/>
              </w:rPr>
              <w:t>，</w:t>
            </w:r>
            <w:r>
              <w:rPr>
                <w:rFonts w:hint="eastAsia" w:cs="宋体"/>
                <w:b w:val="0"/>
                <w:bCs w:val="0"/>
                <w:sz w:val="24"/>
                <w:lang w:val="en-US" w:eastAsia="zh-CN"/>
              </w:rPr>
              <w:t>要求设计创新、视觉协调、色彩丰富、与船厂历史文化相关</w:t>
            </w:r>
            <w:r>
              <w:rPr>
                <w:rFonts w:hint="eastAsia" w:ascii="宋体" w:hAnsi="宋体" w:eastAsia="宋体" w:cs="宋体"/>
                <w:b w:val="0"/>
                <w:bCs w:val="0"/>
                <w:sz w:val="24"/>
              </w:rPr>
              <w:t>。</w:t>
            </w:r>
            <w:r>
              <w:rPr>
                <w:rFonts w:hint="eastAsia" w:ascii="宋体" w:hAnsi="宋体" w:eastAsia="宋体" w:cs="宋体"/>
                <w:bCs/>
                <w:sz w:val="24"/>
                <w:lang w:val="en-US" w:eastAsia="zh-CN"/>
              </w:rPr>
              <w:t>由</w:t>
            </w:r>
            <w:r>
              <w:rPr>
                <w:rFonts w:hint="eastAsia" w:cs="宋体"/>
                <w:bCs/>
                <w:sz w:val="24"/>
                <w:lang w:val="en-US" w:eastAsia="zh-CN"/>
              </w:rPr>
              <w:t>询比</w:t>
            </w:r>
            <w:r>
              <w:rPr>
                <w:rFonts w:hint="eastAsia" w:ascii="宋体" w:hAnsi="宋体" w:eastAsia="宋体" w:cs="宋体"/>
                <w:bCs/>
                <w:sz w:val="24"/>
                <w:lang w:val="en-US" w:eastAsia="zh-CN"/>
              </w:rPr>
              <w:t>小组根据响应文件进行综合评审：</w:t>
            </w:r>
          </w:p>
          <w:p w14:paraId="54BE1B77">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w:t>
            </w:r>
            <w:r>
              <w:rPr>
                <w:rFonts w:hint="eastAsia" w:asciiTheme="minorEastAsia" w:hAnsiTheme="minorEastAsia" w:eastAsiaTheme="minorEastAsia"/>
                <w:b w:val="0"/>
                <w:bCs/>
                <w:sz w:val="24"/>
                <w:lang w:val="en-US" w:eastAsia="zh-CN"/>
              </w:rPr>
              <w:t>主KV和平面视觉设计</w:t>
            </w:r>
            <w:r>
              <w:rPr>
                <w:rFonts w:hint="eastAsia" w:ascii="宋体" w:hAnsi="宋体" w:eastAsia="宋体" w:cs="宋体"/>
                <w:bCs/>
                <w:sz w:val="24"/>
                <w:lang w:val="en-US" w:eastAsia="zh-CN"/>
              </w:rPr>
              <w:t>优秀的，得</w:t>
            </w:r>
            <w:r>
              <w:rPr>
                <w:rFonts w:hint="eastAsia" w:ascii="宋体" w:hAnsi="宋体" w:cs="宋体"/>
                <w:bCs/>
                <w:sz w:val="24"/>
                <w:lang w:val="en-US" w:eastAsia="zh-CN"/>
              </w:rPr>
              <w:t>13</w:t>
            </w:r>
            <w:r>
              <w:rPr>
                <w:rFonts w:hint="eastAsia" w:ascii="宋体" w:hAnsi="宋体" w:eastAsia="宋体" w:cs="宋体"/>
                <w:bCs/>
                <w:sz w:val="24"/>
                <w:lang w:val="en-US" w:eastAsia="zh-CN"/>
              </w:rPr>
              <w:t>＜F≤</w:t>
            </w:r>
            <w:r>
              <w:rPr>
                <w:rFonts w:hint="eastAsia" w:ascii="宋体" w:hAnsi="宋体" w:cs="宋体"/>
                <w:bCs/>
                <w:sz w:val="24"/>
                <w:lang w:val="en-US" w:eastAsia="zh-CN"/>
              </w:rPr>
              <w:t>20</w:t>
            </w:r>
            <w:r>
              <w:rPr>
                <w:rFonts w:hint="eastAsia" w:ascii="宋体" w:hAnsi="宋体" w:eastAsia="宋体" w:cs="宋体"/>
                <w:bCs/>
                <w:sz w:val="24"/>
                <w:lang w:val="en-US" w:eastAsia="zh-CN"/>
              </w:rPr>
              <w:t>分；</w:t>
            </w:r>
          </w:p>
          <w:p w14:paraId="6EDD0708">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w:t>
            </w:r>
            <w:r>
              <w:rPr>
                <w:rFonts w:hint="eastAsia" w:asciiTheme="minorEastAsia" w:hAnsiTheme="minorEastAsia" w:eastAsiaTheme="minorEastAsia"/>
                <w:b w:val="0"/>
                <w:bCs/>
                <w:sz w:val="24"/>
                <w:lang w:val="en-US" w:eastAsia="zh-CN"/>
              </w:rPr>
              <w:t>主KV和平面视觉设计</w:t>
            </w:r>
            <w:r>
              <w:rPr>
                <w:rFonts w:hint="eastAsia" w:ascii="宋体" w:hAnsi="宋体" w:eastAsia="宋体" w:cs="宋体"/>
                <w:bCs/>
                <w:sz w:val="24"/>
                <w:lang w:val="en-US" w:eastAsia="zh-CN"/>
              </w:rPr>
              <w:t>良好的，得</w:t>
            </w:r>
            <w:r>
              <w:rPr>
                <w:rFonts w:hint="eastAsia" w:ascii="宋体" w:hAnsi="宋体" w:cs="宋体"/>
                <w:bCs/>
                <w:sz w:val="24"/>
                <w:lang w:val="en-US" w:eastAsia="zh-CN"/>
              </w:rPr>
              <w:t>7</w:t>
            </w:r>
            <w:r>
              <w:rPr>
                <w:rFonts w:hint="eastAsia" w:ascii="宋体" w:hAnsi="宋体" w:eastAsia="宋体" w:cs="宋体"/>
                <w:bCs/>
                <w:sz w:val="24"/>
                <w:lang w:val="en-US" w:eastAsia="zh-CN"/>
              </w:rPr>
              <w:t>＜F≤</w:t>
            </w:r>
            <w:r>
              <w:rPr>
                <w:rFonts w:hint="eastAsia" w:ascii="宋体" w:hAnsi="宋体" w:cs="宋体"/>
                <w:bCs/>
                <w:sz w:val="24"/>
                <w:lang w:val="en-US" w:eastAsia="zh-CN"/>
              </w:rPr>
              <w:t>13</w:t>
            </w:r>
            <w:r>
              <w:rPr>
                <w:rFonts w:hint="eastAsia" w:ascii="宋体" w:hAnsi="宋体" w:eastAsia="宋体" w:cs="宋体"/>
                <w:bCs/>
                <w:sz w:val="24"/>
                <w:lang w:val="en-US" w:eastAsia="zh-CN"/>
              </w:rPr>
              <w:t>分</w:t>
            </w:r>
            <w:r>
              <w:rPr>
                <w:rFonts w:hint="eastAsia" w:ascii="宋体" w:hAnsi="宋体" w:cs="宋体"/>
                <w:bCs/>
                <w:sz w:val="24"/>
                <w:lang w:val="en-US" w:eastAsia="zh-CN"/>
              </w:rPr>
              <w:t>；</w:t>
            </w:r>
          </w:p>
          <w:p w14:paraId="0DBFBD6E">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w:t>
            </w:r>
            <w:r>
              <w:rPr>
                <w:rFonts w:hint="eastAsia" w:asciiTheme="minorEastAsia" w:hAnsiTheme="minorEastAsia" w:eastAsiaTheme="minorEastAsia"/>
                <w:b w:val="0"/>
                <w:bCs/>
                <w:sz w:val="24"/>
                <w:lang w:val="en-US" w:eastAsia="zh-CN"/>
              </w:rPr>
              <w:t>主KV和平面视觉设计</w:t>
            </w:r>
            <w:r>
              <w:rPr>
                <w:rFonts w:hint="eastAsia" w:ascii="宋体" w:hAnsi="宋体" w:eastAsia="宋体" w:cs="宋体"/>
                <w:bCs/>
                <w:sz w:val="24"/>
                <w:lang w:val="en-US" w:eastAsia="zh-CN"/>
              </w:rPr>
              <w:t>一般的，得0＜F≤</w:t>
            </w:r>
            <w:r>
              <w:rPr>
                <w:rFonts w:hint="eastAsia" w:ascii="宋体" w:hAnsi="宋体" w:cs="宋体"/>
                <w:bCs/>
                <w:sz w:val="24"/>
                <w:lang w:val="en-US" w:eastAsia="zh-CN"/>
              </w:rPr>
              <w:t>7</w:t>
            </w:r>
            <w:r>
              <w:rPr>
                <w:rFonts w:hint="eastAsia" w:ascii="宋体" w:hAnsi="宋体" w:eastAsia="宋体" w:cs="宋体"/>
                <w:bCs/>
                <w:sz w:val="24"/>
                <w:lang w:val="en-US" w:eastAsia="zh-CN"/>
              </w:rPr>
              <w:t>分；</w:t>
            </w:r>
          </w:p>
          <w:p w14:paraId="4BB8D85D">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4.内容差或未提供相关内容的，不得分。</w:t>
            </w:r>
          </w:p>
          <w:p w14:paraId="494AE6C0">
            <w:pPr>
              <w:pStyle w:val="107"/>
              <w:spacing w:before="12" w:line="360" w:lineRule="auto"/>
              <w:rPr>
                <w:rFonts w:hint="eastAsia" w:ascii="宋体" w:hAnsi="宋体" w:eastAsia="宋体" w:cs="宋体"/>
                <w:b/>
                <w:bCs/>
                <w:sz w:val="24"/>
                <w:lang w:val="zh-CN"/>
              </w:rPr>
            </w:pPr>
            <w:r>
              <w:rPr>
                <w:rFonts w:hint="eastAsia" w:ascii="宋体" w:hAnsi="宋体" w:eastAsia="宋体" w:cs="宋体"/>
                <w:b/>
                <w:bCs/>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24EE4A3">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0-20分</w:t>
            </w:r>
          </w:p>
        </w:tc>
      </w:tr>
      <w:tr w14:paraId="1116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19BEDA5">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vAlign w:val="center"/>
          </w:tcPr>
          <w:p w14:paraId="38275E74">
            <w:pPr>
              <w:spacing w:line="360" w:lineRule="auto"/>
              <w:jc w:val="center"/>
              <w:rPr>
                <w:rFonts w:hint="eastAsia" w:ascii="宋体" w:hAnsi="宋体" w:eastAsia="宋体" w:cs="宋体"/>
                <w:sz w:val="24"/>
                <w:lang w:val="en-US" w:eastAsia="zh-CN"/>
              </w:rPr>
            </w:pPr>
            <w:r>
              <w:rPr>
                <w:rFonts w:hint="eastAsia" w:ascii="宋体" w:hAnsi="宋体" w:eastAsia="宋体" w:cs="宋体"/>
                <w:color w:val="auto"/>
                <w:sz w:val="24"/>
                <w:lang w:val="en-US" w:eastAsia="zh-CN"/>
              </w:rPr>
              <w:t>投标人业绩</w:t>
            </w:r>
          </w:p>
        </w:tc>
        <w:tc>
          <w:tcPr>
            <w:tcW w:w="3734" w:type="dxa"/>
            <w:tcBorders>
              <w:top w:val="single" w:color="auto" w:sz="4" w:space="0"/>
              <w:left w:val="single" w:color="auto" w:sz="4" w:space="0"/>
              <w:bottom w:val="single" w:color="auto" w:sz="4" w:space="0"/>
              <w:right w:val="single" w:color="auto" w:sz="4" w:space="0"/>
            </w:tcBorders>
            <w:vAlign w:val="center"/>
          </w:tcPr>
          <w:p w14:paraId="759171E1">
            <w:pPr>
              <w:pStyle w:val="107"/>
              <w:keepNext w:val="0"/>
              <w:keepLines w:val="0"/>
              <w:pageBreakBefore w:val="0"/>
              <w:widowControl w:val="0"/>
              <w:numPr>
                <w:ilvl w:val="0"/>
                <w:numId w:val="5"/>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rPr>
            </w:pPr>
            <w:r>
              <w:rPr>
                <w:rFonts w:hint="eastAsia" w:ascii="宋体" w:hAnsi="宋体" w:eastAsia="宋体" w:cs="宋体"/>
                <w:spacing w:val="3"/>
                <w:sz w:val="24"/>
                <w:szCs w:val="24"/>
              </w:rPr>
              <w:t>自</w:t>
            </w:r>
            <w:r>
              <w:rPr>
                <w:rFonts w:hint="eastAsia" w:cs="宋体"/>
                <w:spacing w:val="3"/>
                <w:sz w:val="24"/>
                <w:szCs w:val="24"/>
                <w:highlight w:val="none"/>
                <w:lang w:val="en-US" w:eastAsia="zh-CN"/>
              </w:rPr>
              <w:t>2023</w:t>
            </w:r>
            <w:r>
              <w:rPr>
                <w:rFonts w:hint="eastAsia" w:ascii="宋体" w:hAnsi="宋体" w:eastAsia="宋体" w:cs="宋体"/>
                <w:spacing w:val="3"/>
                <w:sz w:val="24"/>
                <w:szCs w:val="24"/>
                <w:highlight w:val="none"/>
              </w:rPr>
              <w:t>年1月</w:t>
            </w:r>
            <w:r>
              <w:rPr>
                <w:rFonts w:hint="eastAsia" w:ascii="宋体" w:hAnsi="宋体" w:eastAsia="宋体" w:cs="宋体"/>
                <w:spacing w:val="3"/>
                <w:sz w:val="24"/>
                <w:szCs w:val="24"/>
              </w:rPr>
              <w:t>1日以</w:t>
            </w:r>
            <w:r>
              <w:rPr>
                <w:rFonts w:hint="eastAsia" w:ascii="宋体" w:hAnsi="宋体" w:eastAsia="宋体" w:cs="宋体"/>
                <w:spacing w:val="3"/>
                <w:sz w:val="24"/>
                <w:szCs w:val="24"/>
                <w:highlight w:val="none"/>
              </w:rPr>
              <w:t>来（以合同签订时间为</w:t>
            </w:r>
            <w:r>
              <w:rPr>
                <w:rFonts w:hint="eastAsia" w:ascii="宋体" w:hAnsi="宋体" w:eastAsia="宋体" w:cs="宋体"/>
                <w:spacing w:val="3"/>
                <w:sz w:val="24"/>
                <w:szCs w:val="24"/>
              </w:rPr>
              <w:t>准），</w:t>
            </w:r>
            <w:r>
              <w:rPr>
                <w:rFonts w:hint="eastAsia" w:ascii="宋体" w:hAnsi="宋体" w:cs="Times New Roman"/>
                <w:color w:val="auto"/>
                <w:kern w:val="2"/>
                <w:sz w:val="24"/>
                <w:szCs w:val="24"/>
                <w:highlight w:val="none"/>
                <w:lang w:val="en-US" w:eastAsia="zh-CN" w:bidi="ar-SA"/>
              </w:rPr>
              <w:t>作为独立中标人在活动策划执行业务中完成过活动全程执行，且合同额不低于5万元的项目案例1个</w:t>
            </w:r>
            <w:r>
              <w:rPr>
                <w:rFonts w:hint="eastAsia" w:ascii="宋体" w:hAnsi="宋体" w:eastAsia="宋体" w:cs="宋体"/>
                <w:spacing w:val="3"/>
                <w:sz w:val="24"/>
                <w:szCs w:val="24"/>
                <w:lang w:val="en-US" w:eastAsia="zh-CN"/>
              </w:rPr>
              <w:t>，每提供一个业绩得</w:t>
            </w:r>
            <w:r>
              <w:rPr>
                <w:rFonts w:hint="eastAsia" w:cs="宋体"/>
                <w:spacing w:val="3"/>
                <w:sz w:val="24"/>
                <w:szCs w:val="24"/>
                <w:lang w:val="en-US" w:eastAsia="zh-CN"/>
              </w:rPr>
              <w:t>5</w:t>
            </w:r>
            <w:r>
              <w:rPr>
                <w:rFonts w:hint="eastAsia" w:ascii="宋体" w:hAnsi="宋体" w:eastAsia="宋体" w:cs="宋体"/>
                <w:spacing w:val="3"/>
                <w:sz w:val="24"/>
                <w:szCs w:val="24"/>
                <w:lang w:val="en-US" w:eastAsia="zh-CN"/>
              </w:rPr>
              <w:t>分，</w:t>
            </w:r>
            <w:r>
              <w:rPr>
                <w:rFonts w:hint="eastAsia" w:cs="宋体"/>
                <w:spacing w:val="3"/>
                <w:sz w:val="24"/>
                <w:szCs w:val="24"/>
                <w:lang w:val="en-US" w:eastAsia="zh-CN"/>
              </w:rPr>
              <w:t>本小项满分10</w:t>
            </w:r>
            <w:r>
              <w:rPr>
                <w:rFonts w:hint="eastAsia" w:ascii="宋体" w:hAnsi="宋体" w:eastAsia="宋体" w:cs="宋体"/>
                <w:spacing w:val="3"/>
                <w:sz w:val="24"/>
                <w:szCs w:val="24"/>
                <w:lang w:val="en-US" w:eastAsia="zh-CN"/>
              </w:rPr>
              <w:t>分</w:t>
            </w:r>
            <w:r>
              <w:rPr>
                <w:rFonts w:hint="eastAsia"/>
                <w:spacing w:val="3"/>
                <w:sz w:val="24"/>
                <w:szCs w:val="24"/>
              </w:rPr>
              <w:t>。</w:t>
            </w:r>
          </w:p>
          <w:p w14:paraId="480B6CB0">
            <w:pPr>
              <w:pStyle w:val="10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b/>
                <w:bCs/>
                <w:sz w:val="24"/>
                <w:lang w:val="en-US" w:eastAsia="zh-CN"/>
              </w:rPr>
            </w:pPr>
            <w:r>
              <w:rPr>
                <w:rFonts w:hint="eastAsia" w:ascii="宋体" w:hAnsi="宋体" w:eastAsia="宋体" w:cs="宋体"/>
                <w:b/>
                <w:bCs w:val="0"/>
                <w:sz w:val="24"/>
                <w:lang w:val="en-US" w:eastAsia="zh-CN"/>
              </w:rPr>
              <w:t>注：（1）本项对正在履约</w:t>
            </w:r>
            <w:r>
              <w:rPr>
                <w:rFonts w:hint="eastAsia" w:cs="宋体"/>
                <w:b/>
                <w:bCs w:val="0"/>
                <w:sz w:val="24"/>
                <w:lang w:val="en-US" w:eastAsia="zh-CN"/>
              </w:rPr>
              <w:t>和</w:t>
            </w:r>
            <w:r>
              <w:rPr>
                <w:rFonts w:hint="eastAsia" w:ascii="宋体" w:hAnsi="宋体" w:eastAsia="宋体" w:cs="宋体"/>
                <w:b/>
                <w:bCs w:val="0"/>
                <w:sz w:val="24"/>
                <w:lang w:val="en-US" w:eastAsia="zh-CN"/>
              </w:rPr>
              <w:t>履约完成的业绩均予以认可</w:t>
            </w:r>
            <w:r>
              <w:rPr>
                <w:rFonts w:hint="eastAsia"/>
                <w:b/>
                <w:bCs/>
                <w:sz w:val="24"/>
                <w:lang w:val="en-US" w:eastAsia="zh-CN"/>
              </w:rPr>
              <w:t>。</w:t>
            </w:r>
          </w:p>
          <w:p w14:paraId="0823F6B7">
            <w:pPr>
              <w:pStyle w:val="10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eastAsia" w:cs="宋体"/>
                <w:b/>
                <w:bCs w:val="0"/>
                <w:sz w:val="24"/>
                <w:lang w:val="en-US" w:eastAsia="zh-CN"/>
              </w:rPr>
            </w:pPr>
            <w:r>
              <w:rPr>
                <w:rFonts w:hint="eastAsia" w:cs="宋体"/>
                <w:b/>
                <w:bCs w:val="0"/>
                <w:sz w:val="24"/>
                <w:lang w:val="en-US" w:eastAsia="zh-CN"/>
              </w:rPr>
              <w:t>（2）</w:t>
            </w:r>
            <w:r>
              <w:rPr>
                <w:rFonts w:hint="eastAsia" w:ascii="宋体" w:hAnsi="宋体" w:eastAsia="宋体" w:cs="宋体"/>
                <w:b/>
                <w:bCs w:val="0"/>
                <w:sz w:val="24"/>
                <w:lang w:val="en-US" w:eastAsia="zh-CN"/>
              </w:rPr>
              <w:t>响应文件中提供业绩合同</w:t>
            </w:r>
            <w:r>
              <w:rPr>
                <w:rFonts w:hint="eastAsia" w:cs="宋体"/>
                <w:b/>
                <w:bCs w:val="0"/>
                <w:sz w:val="24"/>
                <w:highlight w:val="none"/>
                <w:lang w:val="en-US" w:eastAsia="zh-CN"/>
              </w:rPr>
              <w:t>和验收</w:t>
            </w:r>
            <w:r>
              <w:rPr>
                <w:rFonts w:hint="eastAsia" w:ascii="宋体" w:hAnsi="宋体" w:eastAsia="宋体" w:cs="宋体"/>
                <w:b/>
                <w:bCs w:val="0"/>
                <w:sz w:val="24"/>
                <w:lang w:val="en-US" w:eastAsia="zh-CN"/>
              </w:rPr>
              <w:t>的扫描件</w:t>
            </w:r>
            <w:r>
              <w:rPr>
                <w:rFonts w:hint="eastAsia" w:cs="宋体"/>
                <w:b/>
                <w:bCs w:val="0"/>
                <w:sz w:val="24"/>
                <w:lang w:val="en-US" w:eastAsia="zh-CN"/>
              </w:rPr>
              <w:t>（或影印件）</w:t>
            </w:r>
            <w:r>
              <w:rPr>
                <w:rFonts w:hint="eastAsia" w:ascii="宋体" w:hAnsi="宋体" w:eastAsia="宋体" w:cs="宋体"/>
                <w:b/>
                <w:bCs w:val="0"/>
                <w:sz w:val="24"/>
                <w:lang w:val="en-US" w:eastAsia="zh-CN"/>
              </w:rPr>
              <w:t>，</w:t>
            </w:r>
            <w:r>
              <w:rPr>
                <w:rFonts w:hint="eastAsia" w:cs="宋体"/>
                <w:b/>
                <w:bCs w:val="0"/>
                <w:sz w:val="24"/>
                <w:lang w:val="en-US" w:eastAsia="zh-CN"/>
              </w:rPr>
              <w:t>如</w:t>
            </w:r>
            <w:r>
              <w:rPr>
                <w:rFonts w:hint="eastAsia" w:ascii="宋体" w:hAnsi="宋体" w:eastAsia="宋体" w:cs="宋体"/>
                <w:b/>
                <w:bCs w:val="0"/>
                <w:sz w:val="24"/>
                <w:lang w:val="en-US" w:eastAsia="zh-CN"/>
              </w:rPr>
              <w:t>无法体现合同签订时间、投标人名称</w:t>
            </w:r>
            <w:r>
              <w:rPr>
                <w:rFonts w:hint="eastAsia" w:cs="宋体"/>
                <w:b/>
                <w:bCs w:val="0"/>
                <w:sz w:val="24"/>
                <w:lang w:val="en-US" w:eastAsia="zh-CN"/>
              </w:rPr>
              <w:t>、单个合同总金额</w:t>
            </w:r>
            <w:r>
              <w:rPr>
                <w:rFonts w:hint="default" w:ascii="宋体" w:hAnsi="宋体" w:eastAsia="宋体"/>
                <w:b/>
                <w:bCs/>
                <w:sz w:val="24"/>
                <w:highlight w:val="none"/>
                <w:lang w:val="en-US"/>
              </w:rPr>
              <w:t>等</w:t>
            </w:r>
            <w:r>
              <w:rPr>
                <w:rFonts w:hint="eastAsia" w:ascii="宋体" w:hAnsi="宋体" w:eastAsia="宋体" w:cs="宋体"/>
                <w:b/>
                <w:bCs w:val="0"/>
                <w:sz w:val="24"/>
                <w:lang w:val="en-US" w:eastAsia="zh-CN"/>
              </w:rPr>
              <w:t>关键评审因素的，须另附业主单位</w:t>
            </w:r>
            <w:r>
              <w:rPr>
                <w:rFonts w:ascii="宋体" w:hAnsi="宋体" w:eastAsia="宋体"/>
                <w:b/>
                <w:bCs/>
                <w:color w:val="auto"/>
                <w:sz w:val="24"/>
              </w:rPr>
              <w:t>（或合同甲方）</w:t>
            </w:r>
            <w:r>
              <w:rPr>
                <w:rFonts w:hint="eastAsia" w:ascii="宋体" w:hAnsi="宋体" w:eastAsia="宋体"/>
                <w:b/>
                <w:bCs/>
                <w:color w:val="auto"/>
                <w:sz w:val="24"/>
                <w:highlight w:val="none"/>
                <w:lang w:val="en-US" w:eastAsia="zh-CN"/>
              </w:rPr>
              <w:t>出具的加盖公章的证明材料扫描件（或影印件）</w:t>
            </w:r>
            <w:r>
              <w:rPr>
                <w:rFonts w:hint="eastAsia" w:cs="宋体"/>
                <w:b/>
                <w:bCs w:val="0"/>
                <w:sz w:val="24"/>
                <w:lang w:val="en-US" w:eastAsia="zh-CN"/>
              </w:rPr>
              <w:t>。</w:t>
            </w:r>
          </w:p>
          <w:p w14:paraId="168FD20E">
            <w:pPr>
              <w:pStyle w:val="10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rPr>
            </w:pPr>
            <w:r>
              <w:rPr>
                <w:rFonts w:hint="default" w:ascii="宋体" w:hAnsi="宋体" w:eastAsia="宋体"/>
                <w:b/>
                <w:bCs/>
                <w:sz w:val="24"/>
                <w:lang w:val="en-US" w:eastAsia="zh-CN"/>
              </w:rPr>
              <w:t>（3）</w:t>
            </w:r>
            <w:r>
              <w:rPr>
                <w:rFonts w:hint="eastAsia" w:ascii="宋体" w:hAnsi="宋体" w:eastAsia="宋体"/>
                <w:b/>
                <w:bCs/>
                <w:color w:val="auto"/>
                <w:sz w:val="24"/>
                <w:highlight w:val="none"/>
                <w:lang w:val="en-US" w:eastAsia="zh-CN"/>
              </w:rPr>
              <w:t>同一项目不同年度续签的业绩合同，仅计取一次，不累计得分</w:t>
            </w:r>
            <w:r>
              <w:rPr>
                <w:rFonts w:hint="default" w:ascii="宋体" w:hAnsi="宋体" w:eastAsia="宋体"/>
                <w:b/>
                <w:bCs/>
                <w:sz w:val="24"/>
                <w:lang w:val="en-US" w:eastAsia="zh-CN"/>
              </w:rPr>
              <w:t>。</w:t>
            </w:r>
          </w:p>
          <w:p w14:paraId="3EEE9912">
            <w:pPr>
              <w:pStyle w:val="10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default" w:ascii="宋体" w:hAnsi="宋体" w:eastAsia="宋体"/>
                <w:b/>
                <w:bCs/>
                <w:sz w:val="24"/>
                <w:lang w:val="en-US" w:eastAsia="zh-CN"/>
              </w:rPr>
            </w:pPr>
          </w:p>
        </w:tc>
        <w:tc>
          <w:tcPr>
            <w:tcW w:w="1574" w:type="dxa"/>
            <w:tcBorders>
              <w:top w:val="single" w:color="auto" w:sz="4" w:space="0"/>
              <w:left w:val="single" w:color="auto" w:sz="4" w:space="0"/>
              <w:bottom w:val="single" w:color="auto" w:sz="4" w:space="0"/>
              <w:right w:val="single" w:color="auto" w:sz="4" w:space="0"/>
            </w:tcBorders>
            <w:vAlign w:val="center"/>
          </w:tcPr>
          <w:p w14:paraId="1A67F69F">
            <w:pPr>
              <w:spacing w:line="360" w:lineRule="auto"/>
              <w:jc w:val="center"/>
              <w:rPr>
                <w:rFonts w:hint="default" w:ascii="宋体" w:hAnsi="宋体" w:eastAsia="宋体" w:cs="宋体"/>
                <w:b/>
                <w:bCs/>
                <w:sz w:val="24"/>
                <w:highlight w:val="yellow"/>
                <w:lang w:val="en-US" w:eastAsia="zh-CN"/>
              </w:rPr>
            </w:pPr>
            <w:r>
              <w:rPr>
                <w:rFonts w:hint="eastAsia" w:ascii="宋体" w:hAnsi="宋体" w:eastAsia="宋体" w:cs="宋体"/>
                <w:b w:val="0"/>
                <w:bCs/>
                <w:kern w:val="2"/>
                <w:sz w:val="24"/>
                <w:lang w:val="en-US" w:eastAsia="zh-CN" w:bidi="ar-SA"/>
              </w:rPr>
              <w:t>0-</w:t>
            </w:r>
            <w:r>
              <w:rPr>
                <w:rFonts w:hint="eastAsia" w:ascii="宋体" w:hAnsi="宋体" w:cs="宋体"/>
                <w:b w:val="0"/>
                <w:bCs/>
                <w:kern w:val="2"/>
                <w:sz w:val="24"/>
                <w:lang w:val="en-US" w:eastAsia="zh-CN" w:bidi="ar-SA"/>
              </w:rPr>
              <w:t>1</w:t>
            </w:r>
            <w:r>
              <w:rPr>
                <w:rFonts w:hint="eastAsia" w:ascii="宋体" w:hAnsi="宋体" w:eastAsia="宋体" w:cs="宋体"/>
                <w:b w:val="0"/>
                <w:bCs/>
                <w:kern w:val="2"/>
                <w:sz w:val="24"/>
                <w:lang w:val="en-US" w:eastAsia="zh-CN" w:bidi="ar-SA"/>
              </w:rPr>
              <w:t>0分</w:t>
            </w:r>
          </w:p>
        </w:tc>
      </w:tr>
      <w:tr w14:paraId="2E6D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2ADCF37E">
            <w:pPr>
              <w:spacing w:line="360" w:lineRule="auto"/>
              <w:jc w:val="center"/>
              <w:rPr>
                <w:rFonts w:hint="eastAsia" w:ascii="宋体" w:hAnsi="宋体" w:eastAsia="宋体" w:cs="宋体"/>
                <w:sz w:val="24"/>
                <w:highlight w:val="none"/>
              </w:rPr>
            </w:pPr>
            <w:r>
              <w:rPr>
                <w:rFonts w:hint="eastAsia" w:ascii="宋体" w:hAnsi="宋体" w:eastAsia="宋体" w:cs="宋体"/>
                <w:sz w:val="24"/>
              </w:rPr>
              <w:t>价</w:t>
            </w:r>
            <w:r>
              <w:rPr>
                <w:rFonts w:hint="eastAsia" w:ascii="宋体" w:hAnsi="宋体" w:eastAsia="宋体" w:cs="宋体"/>
                <w:sz w:val="24"/>
                <w:highlight w:val="none"/>
              </w:rPr>
              <w:t>格分</w:t>
            </w:r>
          </w:p>
          <w:p w14:paraId="308C93F2">
            <w:pPr>
              <w:spacing w:line="360" w:lineRule="auto"/>
              <w:jc w:val="center"/>
              <w:rPr>
                <w:rFonts w:hint="eastAsia" w:ascii="宋体" w:hAnsi="宋体" w:eastAsia="宋体" w:cs="宋体"/>
                <w:b/>
                <w:bCs/>
                <w:sz w:val="24"/>
              </w:rPr>
            </w:pP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分</w:t>
            </w:r>
            <w:r>
              <w:rPr>
                <w:rFonts w:hint="eastAsia" w:ascii="宋体" w:hAnsi="宋体" w:eastAsia="宋体" w:cs="宋体"/>
                <w:sz w:val="24"/>
              </w:rPr>
              <w:t>）</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42C2736C">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1）取所有通过初步评审的投标人评标价进行算术平均得出评标价平均值</w:t>
            </w:r>
          </w:p>
          <w:p w14:paraId="5D14356E">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2）确定评标基准价 </w:t>
            </w:r>
          </w:p>
          <w:p w14:paraId="7554869C">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评标基准价=评标价平均值 </w:t>
            </w:r>
          </w:p>
          <w:p w14:paraId="222B1912">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在评标过程中，评标委员会应对评标基准价进行复核，存在计算错误的应予以修正并在评标报告中作出说明。除此之外，评标基准价在整个评标期间保持不变，不随任何因素发生变化。 </w:t>
            </w:r>
          </w:p>
          <w:p w14:paraId="1F08D798">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3）评标价的偏差率计算 </w:t>
            </w:r>
          </w:p>
          <w:p w14:paraId="4255BBA1">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偏差率=100%×（投标人评标价-评标基准价）/评标基准价 </w:t>
            </w:r>
          </w:p>
          <w:p w14:paraId="524221B9">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偏差率保留两位小数（小数点后第三位“四舍五入”），即为*.**%。 </w:t>
            </w:r>
          </w:p>
          <w:p w14:paraId="4F705CE3">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4）评标价得分计算 </w:t>
            </w:r>
          </w:p>
          <w:p w14:paraId="72A449A6">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①当投标人评标价＞评标基准价，评标价得分=F-偏差率*100*E1 </w:t>
            </w:r>
          </w:p>
          <w:p w14:paraId="3659A7E9">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②当投标人评标价≤评标基准价，评标价得分=F+偏差率*100*E2 </w:t>
            </w:r>
          </w:p>
          <w:p w14:paraId="3888582F">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其中:F=30。E1=0.5；E2=0.3。 </w:t>
            </w:r>
          </w:p>
          <w:p w14:paraId="41069A37">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当评标价得分为负时，均按 0 分计算。评标价得分保留小数点后两位，小数点后三位“四舍五入”。</w:t>
            </w:r>
          </w:p>
          <w:p w14:paraId="179D7600">
            <w:pPr>
              <w:pStyle w:val="2"/>
              <w:rPr>
                <w:rFonts w:hint="default"/>
                <w:lang w:val="en-US" w:eastAsia="zh-CN"/>
              </w:rPr>
            </w:pPr>
            <w:r>
              <w:rPr>
                <w:rFonts w:hint="eastAsia" w:ascii="Times New Roman" w:cs="宋体"/>
                <w:color w:val="auto"/>
                <w:kern w:val="0"/>
                <w:sz w:val="24"/>
                <w:szCs w:val="24"/>
                <w:highlight w:val="none"/>
                <w:lang w:val="en-US" w:eastAsia="zh-CN"/>
              </w:rPr>
              <w:t>注：如税点不一致，则评分标准以税前价格为准。</w:t>
            </w:r>
          </w:p>
        </w:tc>
      </w:tr>
    </w:tbl>
    <w:p w14:paraId="297FB0FF">
      <w:pPr>
        <w:spacing w:line="360" w:lineRule="auto"/>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.3分值汇总</w:t>
      </w:r>
    </w:p>
    <w:p w14:paraId="177CECAA">
      <w:pPr>
        <w:numPr>
          <w:ilvl w:val="0"/>
          <w:numId w:val="6"/>
        </w:numPr>
        <w:spacing w:line="360" w:lineRule="auto"/>
        <w:ind w:firstLine="435"/>
        <w:rPr>
          <w:rFonts w:hint="eastAsia" w:ascii="宋体" w:hAnsi="宋体" w:eastAsia="宋体" w:cs="宋体"/>
          <w:sz w:val="24"/>
        </w:rPr>
      </w:pPr>
      <w:r>
        <w:rPr>
          <w:rFonts w:hint="eastAsia" w:ascii="宋体" w:hAnsi="宋体" w:eastAsia="宋体" w:cs="宋体"/>
          <w:sz w:val="24"/>
          <w:lang w:eastAsia="zh-CN"/>
        </w:rPr>
        <w:t>询比</w:t>
      </w:r>
      <w:r>
        <w:rPr>
          <w:rFonts w:hint="eastAsia" w:ascii="宋体" w:hAnsi="宋体" w:eastAsia="宋体" w:cs="宋体"/>
          <w:sz w:val="24"/>
        </w:rPr>
        <w:t>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2443A1C4">
      <w:pPr>
        <w:numPr>
          <w:ilvl w:val="0"/>
          <w:numId w:val="6"/>
        </w:numPr>
        <w:spacing w:line="360" w:lineRule="auto"/>
        <w:ind w:firstLine="435"/>
        <w:rPr>
          <w:rFonts w:hint="eastAsia" w:ascii="宋体" w:hAnsi="宋体" w:eastAsia="宋体" w:cs="宋体"/>
          <w:sz w:val="24"/>
        </w:rPr>
      </w:pPr>
      <w:r>
        <w:rPr>
          <w:rFonts w:hint="eastAsia" w:ascii="宋体" w:hAnsi="宋体" w:eastAsia="宋体" w:cs="宋体"/>
          <w:sz w:val="24"/>
        </w:rPr>
        <w:t>将每个投标人的技术资信分加上根据上述标准计算出的价格分，即为该投标人的综合总得分</w:t>
      </w:r>
      <w:r>
        <w:rPr>
          <w:rFonts w:hint="eastAsia" w:ascii="宋体" w:hAnsi="宋体" w:eastAsia="宋体" w:cs="宋体"/>
          <w:sz w:val="24"/>
          <w:lang w:val="en-US" w:eastAsia="zh-CN"/>
        </w:rPr>
        <w:t>。</w:t>
      </w:r>
    </w:p>
    <w:p w14:paraId="79AAA36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cs="宋体"/>
          <w:b/>
          <w:bCs/>
          <w:sz w:val="24"/>
          <w:szCs w:val="24"/>
          <w:lang w:val="en-US" w:eastAsia="zh-CN"/>
        </w:rPr>
      </w:pPr>
    </w:p>
    <w:p w14:paraId="2F1E8F2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6F3340B2">
      <w:pPr>
        <w:pStyle w:val="2"/>
        <w:rPr>
          <w:rFonts w:hint="eastAsia" w:ascii="宋体" w:hAnsi="宋体" w:cs="宋体"/>
          <w:b/>
          <w:bCs/>
          <w:sz w:val="24"/>
          <w:szCs w:val="24"/>
          <w:lang w:val="en-US" w:eastAsia="zh-CN"/>
        </w:rPr>
      </w:pPr>
    </w:p>
    <w:p w14:paraId="2080BB37">
      <w:pPr>
        <w:rPr>
          <w:rFonts w:hint="eastAsia" w:ascii="宋体" w:hAnsi="宋体" w:cs="宋体"/>
          <w:b/>
          <w:bCs/>
          <w:sz w:val="24"/>
          <w:szCs w:val="24"/>
          <w:lang w:val="en-US" w:eastAsia="zh-CN"/>
        </w:rPr>
      </w:pPr>
    </w:p>
    <w:p w14:paraId="2CF06C4A">
      <w:pPr>
        <w:pStyle w:val="2"/>
        <w:rPr>
          <w:rFonts w:hint="eastAsia" w:ascii="宋体" w:hAnsi="宋体" w:cs="宋体"/>
          <w:b/>
          <w:bCs/>
          <w:sz w:val="24"/>
          <w:szCs w:val="24"/>
          <w:lang w:val="en-US" w:eastAsia="zh-CN"/>
        </w:rPr>
      </w:pPr>
    </w:p>
    <w:p w14:paraId="40E1A9EF">
      <w:pPr>
        <w:rPr>
          <w:rFonts w:hint="eastAsia" w:ascii="宋体" w:hAnsi="宋体" w:cs="宋体"/>
          <w:b/>
          <w:bCs/>
          <w:sz w:val="24"/>
          <w:szCs w:val="24"/>
          <w:lang w:val="en-US" w:eastAsia="zh-CN"/>
        </w:rPr>
      </w:pPr>
    </w:p>
    <w:p w14:paraId="019DCD06">
      <w:pPr>
        <w:pStyle w:val="2"/>
        <w:rPr>
          <w:rFonts w:hint="eastAsia" w:ascii="宋体" w:hAnsi="宋体" w:cs="宋体"/>
          <w:b/>
          <w:bCs/>
          <w:sz w:val="24"/>
          <w:szCs w:val="24"/>
          <w:lang w:val="en-US" w:eastAsia="zh-CN"/>
        </w:rPr>
      </w:pPr>
    </w:p>
    <w:p w14:paraId="6E1A5D1F">
      <w:pPr>
        <w:rPr>
          <w:rFonts w:hint="eastAsia"/>
          <w:lang w:val="en-US" w:eastAsia="zh-CN"/>
        </w:rPr>
      </w:pPr>
    </w:p>
    <w:p w14:paraId="147A1B81">
      <w:pPr>
        <w:pStyle w:val="4"/>
        <w:spacing w:line="500" w:lineRule="exact"/>
        <w:ind w:firstLine="0"/>
        <w:rPr>
          <w:rFonts w:hint="eastAsia" w:ascii="黑体" w:hAnsi="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三</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投标文件格式</w:t>
      </w:r>
    </w:p>
    <w:p w14:paraId="183553D9">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老船厂1900项目</w:t>
      </w:r>
    </w:p>
    <w:p w14:paraId="1817636D">
      <w:pPr>
        <w:spacing w:line="900" w:lineRule="exact"/>
        <w:jc w:val="center"/>
        <w:rPr>
          <w:rFonts w:hint="eastAsia" w:ascii="宋体" w:hAnsi="宋体"/>
          <w:b/>
          <w:sz w:val="72"/>
          <w:szCs w:val="72"/>
          <w:highlight w:val="none"/>
        </w:rPr>
      </w:pPr>
      <w:r>
        <w:rPr>
          <w:rFonts w:hint="eastAsia" w:ascii="宋体" w:hAnsi="宋体" w:cs="宋体"/>
          <w:b/>
          <w:color w:val="auto"/>
          <w:spacing w:val="-20"/>
          <w:sz w:val="72"/>
          <w:szCs w:val="72"/>
          <w:highlight w:val="none"/>
          <w:u w:val="single"/>
          <w:lang w:val="en-US" w:eastAsia="zh-CN"/>
        </w:rPr>
        <w:t>船厂故事馆主题特展</w:t>
      </w:r>
    </w:p>
    <w:p w14:paraId="36D3E6F2">
      <w:pPr>
        <w:spacing w:line="900" w:lineRule="exact"/>
        <w:jc w:val="center"/>
        <w:rPr>
          <w:rFonts w:hint="eastAsia" w:ascii="宋体" w:hAnsi="宋体"/>
          <w:b/>
          <w:sz w:val="72"/>
          <w:szCs w:val="72"/>
          <w:highlight w:val="none"/>
        </w:rPr>
      </w:pPr>
    </w:p>
    <w:p w14:paraId="05D001B6">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技术标</w:t>
      </w:r>
    </w:p>
    <w:p w14:paraId="182CAE02">
      <w:pPr>
        <w:spacing w:line="900" w:lineRule="exact"/>
        <w:jc w:val="center"/>
        <w:rPr>
          <w:rFonts w:hint="eastAsia" w:ascii="宋体" w:hAnsi="宋体"/>
          <w:b/>
          <w:sz w:val="72"/>
          <w:szCs w:val="72"/>
          <w:highlight w:val="none"/>
        </w:rPr>
      </w:pPr>
      <w:r>
        <w:rPr>
          <w:rFonts w:hint="eastAsia" w:ascii="宋体" w:hAnsi="宋体"/>
          <w:b/>
          <w:sz w:val="72"/>
          <w:szCs w:val="72"/>
          <w:highlight w:val="none"/>
        </w:rPr>
        <w:t>投</w:t>
      </w:r>
    </w:p>
    <w:p w14:paraId="295B18C3">
      <w:pPr>
        <w:spacing w:line="900" w:lineRule="exact"/>
        <w:jc w:val="center"/>
        <w:rPr>
          <w:rFonts w:hint="eastAsia" w:ascii="宋体" w:hAnsi="宋体"/>
          <w:b/>
          <w:sz w:val="72"/>
          <w:szCs w:val="72"/>
          <w:highlight w:val="none"/>
        </w:rPr>
      </w:pPr>
      <w:r>
        <w:rPr>
          <w:rFonts w:hint="eastAsia" w:ascii="宋体" w:hAnsi="宋体"/>
          <w:b/>
          <w:sz w:val="72"/>
          <w:szCs w:val="72"/>
          <w:highlight w:val="none"/>
        </w:rPr>
        <w:t>标</w:t>
      </w:r>
    </w:p>
    <w:p w14:paraId="030CA93D">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18612983">
      <w:pPr>
        <w:jc w:val="center"/>
        <w:rPr>
          <w:rFonts w:hint="eastAsia" w:ascii="宋体" w:hAnsi="宋体"/>
          <w:b/>
          <w:sz w:val="72"/>
          <w:szCs w:val="72"/>
          <w:highlight w:val="none"/>
        </w:rPr>
      </w:pPr>
      <w:r>
        <w:rPr>
          <w:rFonts w:hint="eastAsia" w:ascii="宋体" w:hAnsi="宋体"/>
          <w:b/>
          <w:sz w:val="72"/>
          <w:szCs w:val="72"/>
          <w:highlight w:val="none"/>
        </w:rPr>
        <w:t>件</w:t>
      </w:r>
    </w:p>
    <w:p w14:paraId="57CCF1A5">
      <w:pPr>
        <w:jc w:val="center"/>
        <w:rPr>
          <w:rFonts w:hint="eastAsia" w:ascii="宋体" w:hAnsi="宋体"/>
          <w:b/>
          <w:sz w:val="56"/>
          <w:szCs w:val="18"/>
          <w:highlight w:val="none"/>
        </w:rPr>
      </w:pPr>
    </w:p>
    <w:p w14:paraId="7229A444">
      <w:pPr>
        <w:jc w:val="center"/>
        <w:rPr>
          <w:rFonts w:hint="eastAsia" w:ascii="宋体" w:hAnsi="宋体"/>
          <w:b/>
          <w:sz w:val="56"/>
          <w:szCs w:val="18"/>
          <w:highlight w:val="none"/>
        </w:rPr>
      </w:pPr>
    </w:p>
    <w:p w14:paraId="46CD5A31">
      <w:pPr>
        <w:spacing w:after="120" w:afterLines="50" w:line="500" w:lineRule="exact"/>
        <w:jc w:val="center"/>
        <w:rPr>
          <w:rFonts w:hint="eastAsia" w:ascii="宋体" w:hAnsi="宋体"/>
          <w:b/>
          <w:sz w:val="72"/>
          <w:highlight w:val="none"/>
        </w:rPr>
      </w:pPr>
    </w:p>
    <w:p w14:paraId="7FCBE49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64ACE7BB">
      <w:pPr>
        <w:spacing w:after="120" w:afterLines="50" w:line="480" w:lineRule="auto"/>
        <w:jc w:val="center"/>
        <w:rPr>
          <w:rFonts w:ascii="宋体" w:hAnsi="宋体"/>
          <w:b/>
          <w:sz w:val="32"/>
          <w:highlight w:val="none"/>
          <w:u w:val="single"/>
        </w:rPr>
      </w:pPr>
    </w:p>
    <w:p w14:paraId="32C7D924">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5D978A65">
      <w:pPr>
        <w:pStyle w:val="2"/>
        <w:jc w:val="center"/>
        <w:rPr>
          <w:rFonts w:hAnsi="宋体"/>
          <w:color w:val="000000"/>
          <w:sz w:val="28"/>
          <w:highlight w:val="none"/>
        </w:rPr>
      </w:pPr>
      <w:bookmarkStart w:id="14" w:name="_Toc20758"/>
      <w:bookmarkStart w:id="15" w:name="_Toc273602355"/>
      <w:bookmarkStart w:id="16" w:name="_Toc245714173"/>
      <w:bookmarkStart w:id="17" w:name="_Toc39733483"/>
      <w:r>
        <w:rPr>
          <w:rFonts w:hint="eastAsia" w:hAnsi="宋体"/>
          <w:color w:val="000000"/>
          <w:sz w:val="28"/>
          <w:highlight w:val="none"/>
        </w:rPr>
        <w:t>一、投标函</w:t>
      </w:r>
      <w:bookmarkEnd w:id="14"/>
      <w:bookmarkEnd w:id="15"/>
      <w:bookmarkEnd w:id="16"/>
      <w:bookmarkEnd w:id="17"/>
    </w:p>
    <w:p w14:paraId="2C0F6459">
      <w:pPr>
        <w:pStyle w:val="31"/>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rPr>
        <w:t>致：芜湖滨江文旅投资运营有限公司</w:t>
      </w:r>
    </w:p>
    <w:p w14:paraId="3D84A5DE">
      <w:pPr>
        <w:spacing w:line="360" w:lineRule="auto"/>
        <w:ind w:firstLine="630"/>
        <w:rPr>
          <w:rFonts w:hint="eastAsia" w:ascii="宋体" w:hAnsi="宋体"/>
          <w:dstrike/>
          <w:sz w:val="24"/>
          <w:highlight w:val="none"/>
        </w:rPr>
      </w:pPr>
      <w:r>
        <w:rPr>
          <w:rFonts w:hint="eastAsia" w:ascii="宋体" w:hAnsi="宋体"/>
          <w:color w:val="000000"/>
          <w:sz w:val="24"/>
          <w:highlight w:val="none"/>
        </w:rPr>
        <w:t>根据贵方</w:t>
      </w:r>
      <w:r>
        <w:rPr>
          <w:rFonts w:hint="eastAsia" w:ascii="宋体" w:hAnsi="宋体" w:cs="Times New Roman"/>
          <w:b/>
          <w:color w:val="000000"/>
          <w:sz w:val="24"/>
          <w:szCs w:val="18"/>
          <w:highlight w:val="none"/>
          <w:u w:val="single"/>
          <w:lang w:eastAsia="zh-CN"/>
        </w:rPr>
        <w:t>老船厂1900项目船厂故事馆主题特展</w:t>
      </w:r>
      <w:r>
        <w:rPr>
          <w:rFonts w:hint="eastAsia" w:ascii="宋体" w:hAnsi="宋体"/>
          <w:color w:val="000000"/>
          <w:sz w:val="24"/>
          <w:highlight w:val="none"/>
        </w:rPr>
        <w:t>项目的招标邀请书或招标公告，正式授权下述签字人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（姓名）代表投标人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6625F1E3">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18567EDB">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55E843E5">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4AB36D96">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5A7FF498">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3D01B23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01E0A12C">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71BFD5">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56F8A14C">
      <w:pPr>
        <w:spacing w:line="360" w:lineRule="auto"/>
        <w:ind w:firstLine="630"/>
        <w:rPr>
          <w:rFonts w:hint="eastAsia" w:ascii="宋体" w:hAnsi="宋体"/>
          <w:sz w:val="24"/>
          <w:highlight w:val="none"/>
          <w:u w:val="single"/>
        </w:rPr>
      </w:pPr>
    </w:p>
    <w:p w14:paraId="785DB8C3">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48A344B0">
      <w:pPr>
        <w:spacing w:line="360" w:lineRule="auto"/>
        <w:ind w:firstLine="630"/>
        <w:rPr>
          <w:rFonts w:hint="eastAsia" w:ascii="宋体" w:hAnsi="宋体"/>
          <w:sz w:val="24"/>
          <w:highlight w:val="none"/>
          <w:u w:val="single"/>
        </w:rPr>
      </w:pPr>
    </w:p>
    <w:p w14:paraId="37DF53D9">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55B4230F">
      <w:pPr>
        <w:spacing w:line="360" w:lineRule="auto"/>
        <w:ind w:firstLine="630"/>
        <w:rPr>
          <w:rFonts w:hint="eastAsia" w:ascii="宋体" w:hAnsi="宋体"/>
          <w:sz w:val="24"/>
          <w:highlight w:val="none"/>
          <w:u w:val="single"/>
        </w:rPr>
      </w:pPr>
    </w:p>
    <w:p w14:paraId="4D3F807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38CE9378">
      <w:pPr>
        <w:pStyle w:val="2"/>
        <w:numPr>
          <w:ilvl w:val="0"/>
          <w:numId w:val="7"/>
        </w:numPr>
        <w:rPr>
          <w:rFonts w:hint="eastAsia" w:hAnsi="宋体"/>
          <w:sz w:val="28"/>
          <w:highlight w:val="none"/>
        </w:rPr>
      </w:pPr>
      <w:r>
        <w:rPr>
          <w:rFonts w:hAnsi="宋体"/>
          <w:sz w:val="24"/>
          <w:highlight w:val="none"/>
        </w:rPr>
        <w:br w:type="page"/>
      </w:r>
      <w:bookmarkStart w:id="18" w:name="_Toc273602356"/>
      <w:bookmarkStart w:id="19" w:name="_Toc39733484"/>
      <w:bookmarkStart w:id="20" w:name="_Toc245714174"/>
      <w:bookmarkStart w:id="21" w:name="_Toc10239"/>
      <w:r>
        <w:rPr>
          <w:rFonts w:hint="eastAsia" w:hAnsi="宋体"/>
          <w:sz w:val="28"/>
          <w:highlight w:val="none"/>
        </w:rPr>
        <w:t>投标授权书</w:t>
      </w:r>
      <w:bookmarkEnd w:id="18"/>
      <w:bookmarkEnd w:id="19"/>
      <w:bookmarkEnd w:id="20"/>
      <w:bookmarkEnd w:id="21"/>
    </w:p>
    <w:p w14:paraId="727A355B">
      <w:pPr>
        <w:rPr>
          <w:rFonts w:hint="eastAsia"/>
          <w:highlight w:val="none"/>
        </w:rPr>
      </w:pPr>
    </w:p>
    <w:p w14:paraId="7D9B9FC7">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w:t>
      </w:r>
      <w:r>
        <w:rPr>
          <w:rFonts w:hint="eastAsia" w:hAnsi="宋体"/>
          <w:color w:val="000000"/>
          <w:sz w:val="24"/>
          <w:szCs w:val="28"/>
          <w:highlight w:val="none"/>
        </w:rPr>
        <w:t>投标人授权代表姓名、职务）代表本公司（工厂）参加</w:t>
      </w:r>
      <w:r>
        <w:rPr>
          <w:rFonts w:hint="eastAsia" w:hAnsi="宋体"/>
          <w:color w:val="000000"/>
          <w:sz w:val="24"/>
          <w:szCs w:val="28"/>
          <w:highlight w:val="none"/>
          <w:lang w:val="en-US" w:eastAsia="zh-CN"/>
        </w:rPr>
        <w:t>芜湖滨江文旅投资运营有限公司</w:t>
      </w:r>
      <w:r>
        <w:rPr>
          <w:rFonts w:hint="eastAsia" w:hAnsi="宋体" w:cs="Times New Roman"/>
          <w:b/>
          <w:color w:val="000000"/>
          <w:sz w:val="24"/>
          <w:szCs w:val="18"/>
          <w:highlight w:val="none"/>
          <w:u w:val="single"/>
          <w:lang w:eastAsia="zh-CN"/>
        </w:rPr>
        <w:t>老船厂1900项目船厂故事馆主题特展</w:t>
      </w:r>
      <w:r>
        <w:rPr>
          <w:rFonts w:hint="eastAsia" w:hAnsi="宋体"/>
          <w:color w:val="000000"/>
          <w:sz w:val="24"/>
          <w:szCs w:val="28"/>
          <w:highlight w:val="none"/>
        </w:rPr>
        <w:t>全权代表本公司处理投标过程的一切事宜，包括但不限于：投标、参与开标、</w:t>
      </w:r>
      <w:r>
        <w:rPr>
          <w:rFonts w:hint="eastAsia" w:hAnsi="宋体"/>
          <w:sz w:val="24"/>
          <w:szCs w:val="28"/>
          <w:highlight w:val="none"/>
        </w:rPr>
        <w:t>谈判、签约等。投标人代表在投标过程中所签署的一切文件和处理与之有关的一切事务，本公司均予以认可并对此承担责任。投标人代表无转委托权。特此授权。</w:t>
      </w:r>
    </w:p>
    <w:p w14:paraId="6E38D21C">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66EC98DE">
      <w:pPr>
        <w:spacing w:line="360" w:lineRule="auto"/>
        <w:rPr>
          <w:rFonts w:ascii="宋体" w:hAnsi="宋体"/>
          <w:sz w:val="24"/>
          <w:szCs w:val="28"/>
          <w:highlight w:val="none"/>
        </w:rPr>
      </w:pPr>
    </w:p>
    <w:p w14:paraId="5356CB7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7805E410">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3" name="圆角矩形 3"/>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F0DAA4C">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JlsXaUwAgAAegQAAA4AAAAAAAAAAQAgAAAAIgEAAGRycy9lMm9Eb2MueG1sUEsF&#10;BgAAAAAGAAYAWQEAAMQFAAAAAA==&#10;">
                <v:fill on="t" focussize="0,0"/>
                <v:stroke color="#000000" joinstyle="round"/>
                <v:imagedata o:title=""/>
                <o:lock v:ext="edit" rotation="t" aspectratio="f"/>
                <v:textbox>
                  <w:txbxContent>
                    <w:p w14:paraId="0F0DAA4C">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4" name="圆角矩形 4"/>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7FF4E97">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KyhW9wwAgAAegQAAA4AAAAAAAAAAQAgAAAAIgEAAGRycy9lMm9Eb2MueG1sUEsF&#10;BgAAAAAGAAYAWQEAAMQFAAAAAA==&#10;">
                <v:fill on="t" focussize="0,0"/>
                <v:stroke color="#000000" joinstyle="round"/>
                <v:imagedata o:title=""/>
                <o:lock v:ext="edit" rotation="t" aspectratio="f"/>
                <v:textbox>
                  <w:txbxContent>
                    <w:p w14:paraId="47FF4E97">
                      <w:pPr>
                        <w:jc w:val="center"/>
                      </w:pPr>
                      <w:r>
                        <w:rPr>
                          <w:rFonts w:hint="eastAsia"/>
                        </w:rPr>
                        <w:t>授权代表身份证复印件反面</w:t>
                      </w:r>
                    </w:p>
                  </w:txbxContent>
                </v:textbox>
                <w10:wrap type="none"/>
                <w10:anchorlock/>
              </v:roundrect>
            </w:pict>
          </mc:Fallback>
        </mc:AlternateContent>
      </w:r>
    </w:p>
    <w:p w14:paraId="7754F9D7">
      <w:pPr>
        <w:spacing w:line="360" w:lineRule="auto"/>
        <w:ind w:firstLine="645"/>
        <w:rPr>
          <w:rFonts w:hint="eastAsia" w:ascii="宋体" w:hAnsi="宋体"/>
          <w:sz w:val="24"/>
          <w:szCs w:val="28"/>
          <w:highlight w:val="none"/>
        </w:rPr>
      </w:pPr>
    </w:p>
    <w:p w14:paraId="2E31333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020FA6E5">
      <w:pPr>
        <w:adjustRightInd w:val="0"/>
        <w:snapToGrid w:val="0"/>
        <w:spacing w:line="360" w:lineRule="auto"/>
        <w:ind w:firstLine="480" w:firstLineChars="200"/>
        <w:rPr>
          <w:rFonts w:hint="eastAsia" w:ascii="宋体" w:hAnsi="宋体"/>
          <w:sz w:val="24"/>
          <w:szCs w:val="28"/>
          <w:highlight w:val="none"/>
        </w:rPr>
      </w:pPr>
    </w:p>
    <w:p w14:paraId="05DDEE72">
      <w:pPr>
        <w:adjustRightInd w:val="0"/>
        <w:snapToGrid w:val="0"/>
        <w:spacing w:line="360" w:lineRule="auto"/>
        <w:ind w:firstLine="482" w:firstLineChars="200"/>
        <w:rPr>
          <w:rFonts w:hint="eastAsia" w:ascii="方正仿宋_GB2312" w:eastAsia="方正仿宋_GB2312"/>
          <w:b/>
          <w:sz w:val="24"/>
          <w:szCs w:val="24"/>
          <w:highlight w:val="none"/>
          <w:u w:val="single"/>
        </w:rPr>
      </w:pPr>
      <w:r>
        <w:rPr>
          <w:rFonts w:hint="eastAsia" w:ascii="方正仿宋_GB2312" w:eastAsia="方正仿宋_GB2312"/>
          <w:b/>
          <w:sz w:val="24"/>
          <w:szCs w:val="24"/>
          <w:highlight w:val="none"/>
        </w:rPr>
        <w:t>投标人（公章）：</w:t>
      </w:r>
      <w:r>
        <w:rPr>
          <w:rFonts w:hint="eastAsia" w:ascii="方正仿宋_GB2312" w:eastAsia="方正仿宋_GB2312"/>
          <w:b/>
          <w:sz w:val="24"/>
          <w:szCs w:val="24"/>
          <w:highlight w:val="none"/>
          <w:u w:val="single"/>
        </w:rPr>
        <w:t xml:space="preserve">                </w:t>
      </w:r>
    </w:p>
    <w:p w14:paraId="7128A2EC">
      <w:pPr>
        <w:adjustRightInd w:val="0"/>
        <w:snapToGrid w:val="0"/>
        <w:spacing w:line="360" w:lineRule="auto"/>
        <w:ind w:firstLine="482" w:firstLineChars="200"/>
        <w:rPr>
          <w:rFonts w:hint="eastAsia" w:ascii="方正仿宋_GB2312" w:eastAsia="方正仿宋_GB2312"/>
          <w:b/>
          <w:sz w:val="24"/>
          <w:szCs w:val="24"/>
          <w:highlight w:val="none"/>
          <w:u w:val="single"/>
        </w:rPr>
      </w:pPr>
    </w:p>
    <w:p w14:paraId="03B0BB6A">
      <w:pPr>
        <w:adjustRightInd w:val="0"/>
        <w:snapToGrid w:val="0"/>
        <w:spacing w:line="360" w:lineRule="auto"/>
        <w:ind w:firstLine="482" w:firstLineChars="200"/>
        <w:rPr>
          <w:rFonts w:ascii="方正仿宋_GB2312" w:eastAsia="方正仿宋_GB2312"/>
          <w:b/>
          <w:sz w:val="24"/>
          <w:szCs w:val="24"/>
          <w:highlight w:val="none"/>
        </w:rPr>
      </w:pPr>
      <w:r>
        <w:rPr>
          <w:rFonts w:hint="eastAsia" w:ascii="方正仿宋_GB2312" w:eastAsia="方正仿宋_GB2312"/>
          <w:b/>
          <w:sz w:val="24"/>
          <w:szCs w:val="24"/>
          <w:highlight w:val="none"/>
        </w:rPr>
        <w:t>日期：</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年</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月</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日</w:t>
      </w:r>
    </w:p>
    <w:p w14:paraId="6B2B31F8">
      <w:pPr>
        <w:pStyle w:val="28"/>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1B8C195F">
      <w:pPr>
        <w:pStyle w:val="28"/>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8AED">
      <w:pPr>
        <w:pStyle w:val="28"/>
        <w:snapToGrid w:val="0"/>
        <w:spacing w:line="480" w:lineRule="auto"/>
        <w:jc w:val="center"/>
        <w:rPr>
          <w:rFonts w:hint="eastAsia" w:hAnsi="宋体"/>
          <w:sz w:val="24"/>
          <w:szCs w:val="28"/>
          <w:highlight w:val="none"/>
          <w:lang w:val="en-US" w:eastAsia="zh-CN"/>
        </w:rPr>
      </w:pPr>
      <w:r>
        <w:rPr>
          <w:rFonts w:hAnsi="宋体"/>
          <w:sz w:val="24"/>
          <w:szCs w:val="28"/>
          <w:highlight w:val="none"/>
        </w:rPr>
        <w:br w:type="page"/>
      </w:r>
      <w:bookmarkStart w:id="22"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22"/>
    </w:p>
    <w:p w14:paraId="7FDB1888">
      <w:pPr>
        <w:pStyle w:val="28"/>
        <w:snapToGrid w:val="0"/>
        <w:spacing w:line="480" w:lineRule="auto"/>
        <w:ind w:firstLine="480" w:firstLineChars="200"/>
        <w:jc w:val="left"/>
        <w:rPr>
          <w:rFonts w:hint="eastAsia" w:hAnsi="宋体"/>
          <w:sz w:val="24"/>
          <w:szCs w:val="28"/>
          <w:highlight w:val="none"/>
        </w:rPr>
      </w:pPr>
    </w:p>
    <w:p w14:paraId="28AB5EF0">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060017E6">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78B7B8D1">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678538EC">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2FCC1554">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683D276">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w:t>
      </w:r>
      <w:r>
        <w:rPr>
          <w:rFonts w:hint="eastAsia" w:hAnsi="宋体"/>
          <w:sz w:val="24"/>
          <w:szCs w:val="28"/>
          <w:highlight w:val="none"/>
          <w:lang w:val="en-US" w:eastAsia="zh-CN"/>
        </w:rPr>
        <w:t>芜湖</w:t>
      </w:r>
      <w:r>
        <w:rPr>
          <w:rFonts w:hint="eastAsia" w:hAnsi="宋体"/>
          <w:sz w:val="24"/>
          <w:szCs w:val="28"/>
          <w:highlight w:val="none"/>
        </w:rPr>
        <w:t>市人社部门列入拖欠农民工工资黑名单；</w:t>
      </w:r>
    </w:p>
    <w:p w14:paraId="5BB90AD4">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w:t>
      </w:r>
      <w:r>
        <w:rPr>
          <w:rFonts w:hint="eastAsia" w:hAnsi="宋体"/>
          <w:sz w:val="24"/>
          <w:szCs w:val="28"/>
          <w:highlight w:val="none"/>
          <w:lang w:val="en-US" w:eastAsia="zh-CN"/>
        </w:rPr>
        <w:t>芜湖</w:t>
      </w:r>
      <w:r>
        <w:rPr>
          <w:rFonts w:hint="eastAsia" w:hAnsi="宋体"/>
          <w:sz w:val="24"/>
          <w:szCs w:val="28"/>
          <w:highlight w:val="none"/>
        </w:rPr>
        <w:t>市城乡建设局因安全生产责任事故限制在</w:t>
      </w:r>
      <w:r>
        <w:rPr>
          <w:rFonts w:hint="eastAsia" w:hAnsi="宋体"/>
          <w:sz w:val="24"/>
          <w:szCs w:val="28"/>
          <w:highlight w:val="none"/>
          <w:lang w:val="en-US" w:eastAsia="zh-CN"/>
        </w:rPr>
        <w:t>芜湖</w:t>
      </w:r>
      <w:r>
        <w:rPr>
          <w:rFonts w:hint="eastAsia" w:hAnsi="宋体"/>
          <w:sz w:val="24"/>
          <w:szCs w:val="28"/>
          <w:highlight w:val="none"/>
        </w:rPr>
        <w:t>行政区域内承接新的工程项目且在限制期内的情形。</w:t>
      </w:r>
    </w:p>
    <w:p w14:paraId="71848B7D">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D205775">
      <w:pPr>
        <w:pStyle w:val="28"/>
        <w:snapToGrid w:val="0"/>
        <w:spacing w:line="480" w:lineRule="auto"/>
        <w:ind w:firstLine="480" w:firstLineChars="200"/>
        <w:jc w:val="left"/>
        <w:rPr>
          <w:rFonts w:hint="eastAsia" w:hAnsi="宋体"/>
          <w:sz w:val="24"/>
          <w:szCs w:val="28"/>
          <w:highlight w:val="none"/>
        </w:rPr>
      </w:pPr>
    </w:p>
    <w:p w14:paraId="11907258">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37D1E8D4">
      <w:pPr>
        <w:pStyle w:val="28"/>
        <w:snapToGrid w:val="0"/>
        <w:spacing w:line="480" w:lineRule="auto"/>
        <w:ind w:firstLine="480" w:firstLineChars="200"/>
        <w:jc w:val="left"/>
        <w:rPr>
          <w:rFonts w:hint="eastAsia" w:hAnsi="宋体"/>
          <w:sz w:val="24"/>
          <w:szCs w:val="28"/>
          <w:highlight w:val="none"/>
        </w:rPr>
      </w:pPr>
    </w:p>
    <w:p w14:paraId="2BFBED02">
      <w:pPr>
        <w:pStyle w:val="28"/>
        <w:snapToGrid w:val="0"/>
        <w:spacing w:line="480" w:lineRule="auto"/>
        <w:ind w:firstLine="480" w:firstLineChars="200"/>
        <w:jc w:val="left"/>
        <w:rPr>
          <w:rFonts w:hint="eastAsia" w:hAnsi="宋体"/>
          <w:sz w:val="24"/>
          <w:szCs w:val="28"/>
          <w:highlight w:val="none"/>
        </w:rPr>
      </w:pPr>
    </w:p>
    <w:p w14:paraId="2AE4BD90">
      <w:pPr>
        <w:pStyle w:val="28"/>
        <w:snapToGrid w:val="0"/>
        <w:spacing w:line="480" w:lineRule="auto"/>
        <w:ind w:firstLine="480" w:firstLineChars="200"/>
        <w:jc w:val="center"/>
        <w:rPr>
          <w:rFonts w:hAnsi="宋体"/>
          <w:sz w:val="24"/>
          <w:szCs w:val="28"/>
          <w:highlight w:val="none"/>
          <w:lang w:val="en-US" w:eastAsia="zh-CN"/>
        </w:rPr>
      </w:pPr>
      <w:r>
        <w:rPr>
          <w:rFonts w:hint="eastAsia" w:hAnsi="宋体"/>
          <w:sz w:val="24"/>
          <w:szCs w:val="28"/>
          <w:highlight w:val="none"/>
          <w:lang w:val="en-US" w:eastAsia="zh-CN"/>
        </w:rPr>
        <w:t xml:space="preserve">               </w:t>
      </w:r>
      <w:r>
        <w:rPr>
          <w:rFonts w:hint="eastAsia" w:hAnsi="宋体"/>
          <w:sz w:val="24"/>
          <w:szCs w:val="28"/>
          <w:highlight w:val="none"/>
        </w:rPr>
        <w:t>投标人（公章）：</w:t>
      </w:r>
      <w:r>
        <w:rPr>
          <w:rFonts w:hint="eastAsia" w:hAnsi="宋体"/>
          <w:sz w:val="24"/>
          <w:szCs w:val="28"/>
          <w:highlight w:val="none"/>
          <w:lang w:val="en-US" w:eastAsia="zh-CN"/>
        </w:rPr>
        <w:t xml:space="preserve">                   </w:t>
      </w:r>
    </w:p>
    <w:p w14:paraId="00DF5454">
      <w:pPr>
        <w:pStyle w:val="28"/>
        <w:snapToGrid w:val="0"/>
        <w:spacing w:line="480" w:lineRule="auto"/>
        <w:ind w:firstLine="5280" w:firstLineChars="2200"/>
        <w:jc w:val="both"/>
        <w:rPr>
          <w:rFonts w:hint="eastAsia" w:hAnsi="宋体"/>
          <w:sz w:val="24"/>
          <w:szCs w:val="28"/>
          <w:highlight w:val="none"/>
        </w:rPr>
      </w:pPr>
      <w:r>
        <w:rPr>
          <w:rFonts w:hint="eastAsia" w:hAnsi="宋体"/>
          <w:sz w:val="24"/>
          <w:szCs w:val="28"/>
          <w:highlight w:val="none"/>
        </w:rPr>
        <w:t>日  期：      年    月     日</w:t>
      </w:r>
    </w:p>
    <w:p w14:paraId="3E77AA02">
      <w:pPr>
        <w:adjustRightInd w:val="0"/>
        <w:snapToGrid w:val="0"/>
        <w:spacing w:line="360" w:lineRule="auto"/>
        <w:rPr>
          <w:rFonts w:ascii="宋体" w:hAnsi="宋体"/>
          <w:b/>
          <w:bCs/>
          <w:sz w:val="24"/>
          <w:szCs w:val="28"/>
          <w:highlight w:val="none"/>
        </w:rPr>
      </w:pPr>
    </w:p>
    <w:p w14:paraId="63EF34C9">
      <w:pPr>
        <w:spacing w:line="500" w:lineRule="exact"/>
        <w:jc w:val="both"/>
        <w:rPr>
          <w:rFonts w:hAnsi="宋体"/>
          <w:sz w:val="28"/>
          <w:highlight w:val="none"/>
        </w:rPr>
      </w:pPr>
    </w:p>
    <w:p w14:paraId="74F9CF0E">
      <w:pPr>
        <w:pStyle w:val="28"/>
        <w:snapToGrid w:val="0"/>
        <w:spacing w:line="480" w:lineRule="auto"/>
        <w:jc w:val="both"/>
        <w:rPr>
          <w:rFonts w:hint="eastAsia" w:ascii="宋体" w:hAnsi="宋体" w:eastAsia="宋体" w:cs="Times New Roman"/>
          <w:sz w:val="24"/>
          <w:szCs w:val="28"/>
          <w:highlight w:val="none"/>
          <w:lang w:eastAsia="zh-CN"/>
        </w:rPr>
      </w:pPr>
    </w:p>
    <w:p w14:paraId="4FD5B8A7">
      <w:pPr>
        <w:pStyle w:val="28"/>
        <w:snapToGrid w:val="0"/>
        <w:spacing w:line="480" w:lineRule="auto"/>
        <w:jc w:val="center"/>
        <w:rPr>
          <w:rFonts w:hint="eastAsia" w:ascii="宋体" w:hAnsi="宋体" w:eastAsia="宋体" w:cs="Times New Roman"/>
          <w:b/>
          <w:bCs/>
          <w:sz w:val="28"/>
          <w:szCs w:val="32"/>
          <w:highlight w:val="none"/>
          <w:lang w:val="en-US" w:eastAsia="zh-CN"/>
        </w:rPr>
      </w:pPr>
      <w:r>
        <w:rPr>
          <w:rFonts w:hint="eastAsia" w:ascii="宋体" w:hAnsi="宋体" w:eastAsia="宋体" w:cs="Times New Roman"/>
          <w:b/>
          <w:bCs/>
          <w:sz w:val="28"/>
          <w:szCs w:val="32"/>
          <w:highlight w:val="none"/>
          <w:lang w:val="en-US" w:eastAsia="zh-CN"/>
        </w:rPr>
        <w:t>四、资质证明文件</w:t>
      </w:r>
    </w:p>
    <w:p w14:paraId="64FC3BF8">
      <w:pPr>
        <w:pStyle w:val="53"/>
        <w:ind w:left="0" w:leftChars="0"/>
        <w:rPr>
          <w:rFonts w:hint="eastAsia" w:ascii="微软雅黑" w:hAnsi="微软雅黑" w:eastAsia="微软雅黑" w:cs="微软雅黑"/>
          <w:sz w:val="22"/>
          <w:szCs w:val="22"/>
        </w:rPr>
      </w:pPr>
    </w:p>
    <w:p w14:paraId="607E31DE">
      <w:pPr>
        <w:numPr>
          <w:ilvl w:val="0"/>
          <w:numId w:val="8"/>
        </w:numPr>
        <w:spacing w:line="360" w:lineRule="auto"/>
        <w:jc w:val="both"/>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营业执照、过往案例等相关证明材料包含但不限于公告中资格要求以及评标办法中初步评审涉及的相关证明材料复印件；</w:t>
      </w:r>
    </w:p>
    <w:p w14:paraId="7F950FBB">
      <w:pPr>
        <w:numPr>
          <w:ilvl w:val="0"/>
          <w:numId w:val="8"/>
        </w:numPr>
        <w:spacing w:line="360" w:lineRule="auto"/>
        <w:jc w:val="both"/>
        <w:rPr>
          <w:rFonts w:hint="eastAsia" w:ascii="微软雅黑" w:hAnsi="微软雅黑" w:eastAsia="微软雅黑" w:cs="微软雅黑"/>
          <w:szCs w:val="21"/>
        </w:rPr>
      </w:pPr>
      <w:r>
        <w:rPr>
          <w:rFonts w:hint="eastAsia" w:ascii="宋体" w:hAnsi="宋体" w:cs="Times New Roman"/>
          <w:kern w:val="2"/>
          <w:sz w:val="24"/>
          <w:szCs w:val="28"/>
          <w:highlight w:val="none"/>
          <w:lang w:val="en-US" w:eastAsia="zh-CN" w:bidi="ar-SA"/>
        </w:rPr>
        <w:t>投标方案的纸质版一份和电子版；</w:t>
      </w:r>
    </w:p>
    <w:p w14:paraId="54F93FDB">
      <w:pPr>
        <w:pStyle w:val="53"/>
        <w:numPr>
          <w:ilvl w:val="0"/>
          <w:numId w:val="8"/>
        </w:numPr>
        <w:spacing w:line="360" w:lineRule="auto"/>
        <w:ind w:left="0" w:leftChars="0" w:firstLine="0" w:firstLineChars="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招标文件要求的其他资格证明文件。</w:t>
      </w:r>
    </w:p>
    <w:p w14:paraId="6F169468">
      <w:pPr>
        <w:spacing w:line="500" w:lineRule="exact"/>
        <w:jc w:val="both"/>
        <w:rPr>
          <w:rFonts w:hAnsi="宋体"/>
          <w:sz w:val="28"/>
          <w:highlight w:val="none"/>
        </w:rPr>
      </w:pPr>
    </w:p>
    <w:p w14:paraId="735D9BC6">
      <w:pPr>
        <w:spacing w:line="500" w:lineRule="exact"/>
        <w:jc w:val="both"/>
        <w:rPr>
          <w:rFonts w:hAnsi="宋体"/>
          <w:sz w:val="28"/>
          <w:highlight w:val="none"/>
        </w:rPr>
      </w:pPr>
    </w:p>
    <w:p w14:paraId="766FA446">
      <w:pPr>
        <w:spacing w:line="500" w:lineRule="exact"/>
        <w:jc w:val="both"/>
        <w:rPr>
          <w:rFonts w:hAnsi="宋体"/>
          <w:sz w:val="28"/>
          <w:highlight w:val="none"/>
        </w:rPr>
      </w:pPr>
    </w:p>
    <w:p w14:paraId="470B7953">
      <w:pPr>
        <w:spacing w:line="500" w:lineRule="exact"/>
        <w:jc w:val="both"/>
        <w:rPr>
          <w:rFonts w:hAnsi="宋体"/>
          <w:sz w:val="28"/>
          <w:highlight w:val="none"/>
        </w:rPr>
      </w:pPr>
    </w:p>
    <w:p w14:paraId="0D46701B">
      <w:pPr>
        <w:spacing w:line="500" w:lineRule="exact"/>
        <w:jc w:val="both"/>
        <w:rPr>
          <w:rFonts w:hAnsi="宋体"/>
          <w:sz w:val="28"/>
          <w:highlight w:val="none"/>
        </w:rPr>
      </w:pPr>
    </w:p>
    <w:p w14:paraId="00986C32">
      <w:pPr>
        <w:spacing w:line="500" w:lineRule="exact"/>
        <w:jc w:val="both"/>
        <w:rPr>
          <w:rFonts w:hAnsi="宋体"/>
          <w:sz w:val="28"/>
          <w:highlight w:val="none"/>
        </w:rPr>
      </w:pPr>
    </w:p>
    <w:p w14:paraId="06D90E47">
      <w:pPr>
        <w:spacing w:line="500" w:lineRule="exact"/>
        <w:jc w:val="both"/>
        <w:rPr>
          <w:rFonts w:hAnsi="宋体"/>
          <w:sz w:val="28"/>
          <w:highlight w:val="none"/>
        </w:rPr>
      </w:pPr>
    </w:p>
    <w:p w14:paraId="614F1A34">
      <w:pPr>
        <w:spacing w:line="500" w:lineRule="exact"/>
        <w:jc w:val="both"/>
        <w:rPr>
          <w:rFonts w:hAnsi="宋体"/>
          <w:sz w:val="28"/>
          <w:highlight w:val="none"/>
        </w:rPr>
      </w:pPr>
    </w:p>
    <w:p w14:paraId="3BC052DB">
      <w:pPr>
        <w:spacing w:line="500" w:lineRule="exact"/>
        <w:jc w:val="both"/>
        <w:rPr>
          <w:rFonts w:hAnsi="宋体"/>
          <w:sz w:val="28"/>
          <w:highlight w:val="none"/>
        </w:rPr>
      </w:pPr>
    </w:p>
    <w:p w14:paraId="25295922">
      <w:pPr>
        <w:spacing w:line="500" w:lineRule="exact"/>
        <w:jc w:val="both"/>
        <w:rPr>
          <w:rFonts w:hAnsi="宋体"/>
          <w:sz w:val="28"/>
          <w:highlight w:val="none"/>
        </w:rPr>
      </w:pPr>
    </w:p>
    <w:p w14:paraId="180CA63B">
      <w:pPr>
        <w:spacing w:line="500" w:lineRule="exact"/>
        <w:jc w:val="both"/>
        <w:rPr>
          <w:rFonts w:hAnsi="宋体"/>
          <w:sz w:val="28"/>
          <w:highlight w:val="none"/>
        </w:rPr>
      </w:pPr>
    </w:p>
    <w:p w14:paraId="33DCB5F0">
      <w:pPr>
        <w:spacing w:line="500" w:lineRule="exact"/>
        <w:jc w:val="both"/>
        <w:rPr>
          <w:rFonts w:hAnsi="宋体"/>
          <w:sz w:val="28"/>
          <w:highlight w:val="none"/>
        </w:rPr>
      </w:pPr>
    </w:p>
    <w:p w14:paraId="5FB4A909">
      <w:pPr>
        <w:spacing w:line="500" w:lineRule="exact"/>
        <w:jc w:val="both"/>
        <w:rPr>
          <w:rFonts w:hAnsi="宋体"/>
          <w:sz w:val="28"/>
          <w:highlight w:val="none"/>
        </w:rPr>
      </w:pPr>
    </w:p>
    <w:p w14:paraId="4B51EC9F">
      <w:pPr>
        <w:spacing w:line="500" w:lineRule="exact"/>
        <w:jc w:val="both"/>
        <w:rPr>
          <w:rFonts w:hAnsi="宋体"/>
          <w:sz w:val="28"/>
          <w:highlight w:val="none"/>
        </w:rPr>
      </w:pPr>
    </w:p>
    <w:p w14:paraId="08CF95A6">
      <w:pPr>
        <w:spacing w:line="500" w:lineRule="exact"/>
        <w:jc w:val="both"/>
        <w:rPr>
          <w:rFonts w:hAnsi="宋体"/>
          <w:sz w:val="28"/>
          <w:highlight w:val="none"/>
        </w:rPr>
      </w:pPr>
    </w:p>
    <w:p w14:paraId="6EA1B70E">
      <w:pPr>
        <w:spacing w:line="500" w:lineRule="exact"/>
        <w:jc w:val="both"/>
        <w:rPr>
          <w:rFonts w:hAnsi="宋体"/>
          <w:sz w:val="28"/>
          <w:highlight w:val="none"/>
        </w:rPr>
      </w:pPr>
    </w:p>
    <w:p w14:paraId="78FAB9E7">
      <w:pPr>
        <w:spacing w:line="500" w:lineRule="exact"/>
        <w:jc w:val="both"/>
        <w:rPr>
          <w:rFonts w:hAnsi="宋体"/>
          <w:sz w:val="28"/>
          <w:highlight w:val="none"/>
        </w:rPr>
      </w:pPr>
    </w:p>
    <w:p w14:paraId="4C051F8C">
      <w:pPr>
        <w:spacing w:line="500" w:lineRule="exact"/>
        <w:jc w:val="both"/>
        <w:rPr>
          <w:rFonts w:hAnsi="宋体"/>
          <w:sz w:val="28"/>
          <w:highlight w:val="none"/>
        </w:rPr>
      </w:pPr>
    </w:p>
    <w:p w14:paraId="3355ABAF">
      <w:pPr>
        <w:spacing w:line="500" w:lineRule="exact"/>
        <w:jc w:val="both"/>
        <w:rPr>
          <w:rFonts w:hAnsi="宋体"/>
          <w:sz w:val="28"/>
          <w:highlight w:val="none"/>
        </w:rPr>
      </w:pPr>
    </w:p>
    <w:p w14:paraId="12237DF6">
      <w:pPr>
        <w:spacing w:line="500" w:lineRule="exact"/>
        <w:jc w:val="both"/>
        <w:rPr>
          <w:rFonts w:hAnsi="宋体"/>
          <w:sz w:val="28"/>
          <w:highlight w:val="none"/>
        </w:rPr>
      </w:pPr>
    </w:p>
    <w:p w14:paraId="0949A044">
      <w:pPr>
        <w:spacing w:line="500" w:lineRule="exact"/>
        <w:jc w:val="both"/>
        <w:rPr>
          <w:rFonts w:hAnsi="宋体"/>
          <w:sz w:val="28"/>
          <w:highlight w:val="none"/>
        </w:rPr>
      </w:pPr>
    </w:p>
    <w:p w14:paraId="08FFE05C">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老船厂1900项目</w:t>
      </w:r>
    </w:p>
    <w:p w14:paraId="38B95011">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船厂故事馆主题特展</w:t>
      </w:r>
    </w:p>
    <w:p w14:paraId="2BFCBF11">
      <w:pPr>
        <w:spacing w:line="900" w:lineRule="exact"/>
        <w:jc w:val="center"/>
        <w:rPr>
          <w:rFonts w:hint="eastAsia" w:ascii="宋体" w:hAnsi="宋体" w:cs="宋体"/>
          <w:b/>
          <w:color w:val="auto"/>
          <w:spacing w:val="-20"/>
          <w:sz w:val="72"/>
          <w:szCs w:val="72"/>
          <w:highlight w:val="none"/>
          <w:u w:val="single"/>
          <w:lang w:val="en-US" w:eastAsia="zh-CN"/>
        </w:rPr>
      </w:pPr>
    </w:p>
    <w:p w14:paraId="2FA13391">
      <w:pPr>
        <w:spacing w:line="900" w:lineRule="exact"/>
        <w:jc w:val="center"/>
        <w:rPr>
          <w:rFonts w:hint="eastAsia" w:ascii="宋体" w:hAnsi="宋体"/>
          <w:b/>
          <w:sz w:val="72"/>
          <w:szCs w:val="72"/>
          <w:highlight w:val="none"/>
        </w:rPr>
      </w:pPr>
      <w:r>
        <w:rPr>
          <w:rFonts w:hint="eastAsia" w:ascii="宋体" w:hAnsi="宋体"/>
          <w:b/>
          <w:sz w:val="72"/>
          <w:szCs w:val="72"/>
          <w:highlight w:val="none"/>
          <w:lang w:val="en-US" w:eastAsia="zh-CN"/>
        </w:rPr>
        <w:t>商务标</w:t>
      </w:r>
    </w:p>
    <w:p w14:paraId="565A334E">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报</w:t>
      </w:r>
    </w:p>
    <w:p w14:paraId="7F674A02">
      <w:pPr>
        <w:spacing w:line="900" w:lineRule="exact"/>
        <w:jc w:val="center"/>
        <w:rPr>
          <w:rFonts w:hint="eastAsia" w:ascii="宋体" w:hAnsi="宋体" w:eastAsia="宋体"/>
          <w:b/>
          <w:sz w:val="72"/>
          <w:szCs w:val="72"/>
          <w:highlight w:val="none"/>
          <w:lang w:eastAsia="zh-CN"/>
        </w:rPr>
      </w:pPr>
      <w:r>
        <w:rPr>
          <w:rFonts w:hint="eastAsia" w:ascii="宋体" w:hAnsi="宋体"/>
          <w:b/>
          <w:sz w:val="72"/>
          <w:szCs w:val="72"/>
          <w:highlight w:val="none"/>
          <w:lang w:val="en-US" w:eastAsia="zh-CN"/>
        </w:rPr>
        <w:t>价</w:t>
      </w:r>
    </w:p>
    <w:p w14:paraId="124734EA">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6717C71B">
      <w:pPr>
        <w:jc w:val="center"/>
        <w:rPr>
          <w:rFonts w:hint="eastAsia" w:ascii="宋体" w:hAnsi="宋体"/>
          <w:b/>
          <w:sz w:val="72"/>
          <w:szCs w:val="72"/>
          <w:highlight w:val="none"/>
        </w:rPr>
      </w:pPr>
      <w:r>
        <w:rPr>
          <w:rFonts w:hint="eastAsia" w:ascii="宋体" w:hAnsi="宋体"/>
          <w:b/>
          <w:sz w:val="72"/>
          <w:szCs w:val="72"/>
          <w:highlight w:val="none"/>
        </w:rPr>
        <w:t>件</w:t>
      </w:r>
    </w:p>
    <w:p w14:paraId="76B67DDA">
      <w:pPr>
        <w:jc w:val="center"/>
        <w:rPr>
          <w:rFonts w:hint="eastAsia" w:ascii="宋体" w:hAnsi="宋体"/>
          <w:b/>
          <w:sz w:val="56"/>
          <w:szCs w:val="18"/>
          <w:highlight w:val="none"/>
        </w:rPr>
      </w:pPr>
    </w:p>
    <w:p w14:paraId="3F6ED449">
      <w:pPr>
        <w:jc w:val="center"/>
        <w:rPr>
          <w:rFonts w:hint="eastAsia" w:ascii="宋体" w:hAnsi="宋体"/>
          <w:b/>
          <w:sz w:val="56"/>
          <w:szCs w:val="18"/>
          <w:highlight w:val="none"/>
        </w:rPr>
      </w:pPr>
    </w:p>
    <w:p w14:paraId="6883B6C3">
      <w:pPr>
        <w:spacing w:after="120" w:afterLines="50" w:line="500" w:lineRule="exact"/>
        <w:jc w:val="center"/>
        <w:rPr>
          <w:rFonts w:hint="eastAsia" w:ascii="宋体" w:hAnsi="宋体"/>
          <w:b/>
          <w:sz w:val="72"/>
          <w:highlight w:val="none"/>
        </w:rPr>
      </w:pPr>
    </w:p>
    <w:p w14:paraId="11B251A3">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33D743C7">
      <w:pPr>
        <w:spacing w:after="120" w:afterLines="50" w:line="480" w:lineRule="auto"/>
        <w:jc w:val="center"/>
        <w:rPr>
          <w:rFonts w:ascii="宋体" w:hAnsi="宋体"/>
          <w:b/>
          <w:sz w:val="32"/>
          <w:highlight w:val="none"/>
          <w:u w:val="single"/>
        </w:rPr>
      </w:pPr>
    </w:p>
    <w:p w14:paraId="0C28F3A6">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6DF4B590">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both"/>
        <w:textAlignment w:val="auto"/>
        <w:rPr>
          <w:rFonts w:hint="eastAsia" w:ascii="宋体" w:hAnsi="Times New Roman" w:eastAsia="宋体" w:cs="Times New Roman"/>
          <w:b/>
          <w:kern w:val="2"/>
          <w:sz w:val="32"/>
          <w:highlight w:val="none"/>
          <w:lang w:val="en-US" w:eastAsia="zh-CN" w:bidi="ar-SA"/>
        </w:rPr>
      </w:pPr>
    </w:p>
    <w:p w14:paraId="466A553F">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rFonts w:hint="eastAsia" w:ascii="宋体" w:hAnsi="Times New Roman" w:eastAsia="宋体" w:cs="Times New Roman"/>
          <w:b/>
          <w:kern w:val="2"/>
          <w:sz w:val="32"/>
          <w:highlight w:val="none"/>
          <w:lang w:val="en-US" w:eastAsia="zh-CN" w:bidi="ar-SA"/>
        </w:rPr>
        <w:t>附</w:t>
      </w:r>
      <w:bookmarkStart w:id="23" w:name="_Toc273602363"/>
      <w:bookmarkStart w:id="24" w:name="_Toc240898303"/>
      <w:bookmarkStart w:id="25" w:name="_Toc270410845"/>
      <w:bookmarkStart w:id="26" w:name="_Toc328559344"/>
      <w:r>
        <w:rPr>
          <w:rFonts w:hint="eastAsia" w:ascii="宋体" w:eastAsia="宋体" w:cs="Times New Roman"/>
          <w:b/>
          <w:kern w:val="2"/>
          <w:sz w:val="32"/>
          <w:highlight w:val="none"/>
          <w:lang w:val="en-US" w:eastAsia="zh-CN" w:bidi="ar-SA"/>
        </w:rPr>
        <w:t>件</w:t>
      </w:r>
      <w:r>
        <w:rPr>
          <w:rFonts w:hint="eastAsia" w:ascii="宋体" w:hAnsi="Times New Roman" w:eastAsia="宋体" w:cs="Times New Roman"/>
          <w:b/>
          <w:kern w:val="2"/>
          <w:sz w:val="32"/>
          <w:highlight w:val="none"/>
          <w:lang w:val="en-US" w:eastAsia="zh-CN" w:bidi="ar-SA"/>
        </w:rPr>
        <w:t>五</w:t>
      </w:r>
      <w:r>
        <w:rPr>
          <w:rFonts w:hint="eastAsia" w:ascii="宋体" w:hAnsi="宋体" w:eastAsia="宋体" w:cs="Times New Roman"/>
          <w:b/>
          <w:kern w:val="2"/>
          <w:sz w:val="28"/>
          <w:szCs w:val="20"/>
          <w:highlight w:val="none"/>
          <w:lang w:val="en-US" w:eastAsia="zh-CN" w:bidi="ar-SA"/>
        </w:rPr>
        <w:t>、</w:t>
      </w:r>
      <w:bookmarkEnd w:id="23"/>
      <w:bookmarkEnd w:id="24"/>
      <w:bookmarkEnd w:id="25"/>
      <w:bookmarkEnd w:id="26"/>
      <w:r>
        <w:rPr>
          <w:rFonts w:hint="eastAsia" w:ascii="宋体" w:hAnsi="宋体" w:eastAsia="宋体" w:cs="Times New Roman"/>
          <w:b/>
          <w:kern w:val="2"/>
          <w:sz w:val="28"/>
          <w:szCs w:val="20"/>
          <w:highlight w:val="none"/>
          <w:lang w:val="en-US" w:eastAsia="zh-CN" w:bidi="ar-SA"/>
        </w:rPr>
        <w:t>投标报价</w:t>
      </w:r>
    </w:p>
    <w:p w14:paraId="6470CC7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（招标人名称）：</w:t>
      </w:r>
    </w:p>
    <w:p w14:paraId="5B43781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1. 我方已仔细研究 </w:t>
      </w:r>
      <w:r>
        <w:rPr>
          <w:rFonts w:hint="eastAsia" w:ascii="宋体" w:hAnsi="宋体" w:cs="Times New Roman"/>
          <w:kern w:val="2"/>
          <w:sz w:val="24"/>
          <w:szCs w:val="28"/>
          <w:highlight w:val="none"/>
          <w:u w:val="single"/>
          <w:lang w:val="en-US" w:eastAsia="zh-CN" w:bidi="ar-SA"/>
        </w:rPr>
        <w:t>老船厂1900项目船厂故事馆主题特展</w:t>
      </w:r>
      <w:r>
        <w:rPr>
          <w:rFonts w:hint="eastAsia" w:ascii="宋体" w:hAnsi="宋体" w:cs="Times New Roman"/>
          <w:kern w:val="2"/>
          <w:sz w:val="24"/>
          <w:szCs w:val="28"/>
          <w:highlight w:val="none"/>
          <w:lang w:val="en-US" w:eastAsia="zh-CN" w:bidi="ar-SA"/>
        </w:rPr>
        <w:t xml:space="preserve"> </w:t>
      </w:r>
      <w:r>
        <w:rPr>
          <w:rFonts w:hint="eastAsia" w:ascii="宋体" w:hAnsi="宋体" w:eastAsia="宋体" w:cs="Times New Roman"/>
          <w:kern w:val="2"/>
          <w:sz w:val="24"/>
          <w:szCs w:val="28"/>
          <w:highlight w:val="none"/>
          <w:lang w:val="en-US" w:eastAsia="zh-CN" w:bidi="ar-SA"/>
        </w:rPr>
        <w:t>招标文件的全部内容，愿意以人民币</w:t>
      </w:r>
    </w:p>
    <w:p w14:paraId="499C151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14:paraId="219F26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6E5BA1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3.（其他补充说明）。</w:t>
      </w:r>
    </w:p>
    <w:p w14:paraId="60071B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5656B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44353A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169B76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1DA82B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7CF2E4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71B7E2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46D889D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306617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w:t>
      </w:r>
    </w:p>
    <w:p w14:paraId="2890A8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14F481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2D09AEB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1DA54A84">
      <w:pPr>
        <w:pStyle w:val="40"/>
        <w:rPr>
          <w:rFonts w:hint="eastAsia" w:ascii="宋体" w:hAnsi="宋体"/>
          <w:sz w:val="32"/>
          <w:szCs w:val="32"/>
        </w:rPr>
      </w:pPr>
    </w:p>
    <w:p w14:paraId="62BA8F4D">
      <w:pPr>
        <w:pStyle w:val="40"/>
        <w:rPr>
          <w:rFonts w:hint="eastAsia" w:ascii="宋体" w:hAnsi="宋体"/>
          <w:sz w:val="32"/>
          <w:szCs w:val="32"/>
        </w:rPr>
      </w:pPr>
    </w:p>
    <w:p w14:paraId="484410D3">
      <w:pPr>
        <w:pStyle w:val="40"/>
        <w:rPr>
          <w:rFonts w:hint="eastAsia" w:ascii="宋体" w:hAnsi="宋体"/>
          <w:sz w:val="32"/>
          <w:szCs w:val="32"/>
        </w:rPr>
      </w:pPr>
    </w:p>
    <w:p w14:paraId="2A4DAF4A">
      <w:pPr>
        <w:pStyle w:val="40"/>
        <w:rPr>
          <w:rFonts w:hint="eastAsia" w:ascii="宋体" w:hAnsi="宋体"/>
          <w:sz w:val="32"/>
          <w:szCs w:val="32"/>
        </w:rPr>
      </w:pPr>
    </w:p>
    <w:p w14:paraId="70037FDB">
      <w:pPr>
        <w:pStyle w:val="53"/>
        <w:ind w:left="0" w:leftChars="0" w:firstLine="0" w:firstLineChars="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需要附报价清单 （且报价需标明税率）</w:t>
      </w:r>
    </w:p>
    <w:sectPr>
      <w:headerReference r:id="rId3" w:type="default"/>
      <w:footerReference r:id="rId4"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E0B026-1D65-4BB0-97AB-22C645ACA1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27607CED-771E-4F17-B720-D56949C2F121}"/>
  </w:font>
  <w:font w:name="方正楷体_GB2312">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embedRegular r:id="rId3" w:fontKey="{71784966-4FDC-48C1-AE8A-BDD89710FE98}"/>
  </w:font>
  <w:font w:name="微软雅黑">
    <w:panose1 w:val="020B0503020204020204"/>
    <w:charset w:val="86"/>
    <w:family w:val="swiss"/>
    <w:pitch w:val="default"/>
    <w:sig w:usb0="80000287" w:usb1="2ACF3C50" w:usb2="00000016" w:usb3="00000000" w:csb0="0004001F" w:csb1="00000000"/>
    <w:embedRegular r:id="rId4" w:fontKey="{7EF844D7-4E11-4F18-B190-7255A818E3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4"/>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4"/>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4"/>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E12EA124"/>
    <w:multiLevelType w:val="singleLevel"/>
    <w:tmpl w:val="E12EA124"/>
    <w:lvl w:ilvl="0" w:tentative="0">
      <w:start w:val="1"/>
      <w:numFmt w:val="decimal"/>
      <w:suff w:val="nothing"/>
      <w:lvlText w:val="（%1）"/>
      <w:lvlJc w:val="left"/>
    </w:lvl>
  </w:abstractNum>
  <w:abstractNum w:abstractNumId="3">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2"/>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D"/>
    <w:multiLevelType w:val="multilevel"/>
    <w:tmpl w:val="0000000D"/>
    <w:lvl w:ilvl="0" w:tentative="0">
      <w:start w:val="1"/>
      <w:numFmt w:val="decimal"/>
      <w:pStyle w:val="7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E"/>
    <w:multiLevelType w:val="multilevel"/>
    <w:tmpl w:val="0000000E"/>
    <w:lvl w:ilvl="0" w:tentative="0">
      <w:start w:val="1"/>
      <w:numFmt w:val="decimal"/>
      <w:pStyle w:val="69"/>
      <w:lvlText w:val="%1"/>
      <w:lvlJc w:val="left"/>
      <w:pPr>
        <w:tabs>
          <w:tab w:val="left" w:pos="425"/>
        </w:tabs>
        <w:ind w:left="425" w:hanging="425"/>
      </w:pPr>
      <w:rPr>
        <w:rFonts w:hint="default" w:ascii="Arial" w:hAnsi="Arial" w:eastAsia="黑体"/>
        <w:b w:val="0"/>
        <w:i w:val="0"/>
        <w:sz w:val="28"/>
      </w:rPr>
    </w:lvl>
    <w:lvl w:ilvl="1" w:tentative="0">
      <w:start w:val="1"/>
      <w:numFmt w:val="decimal"/>
      <w:pStyle w:val="70"/>
      <w:lvlText w:val="%1.%2"/>
      <w:lvlJc w:val="left"/>
      <w:pPr>
        <w:tabs>
          <w:tab w:val="left" w:pos="992"/>
        </w:tabs>
        <w:ind w:left="992" w:hanging="567"/>
      </w:pPr>
      <w:rPr>
        <w:rFonts w:hint="default" w:ascii="Arial" w:hAnsi="Arial" w:eastAsia="黑体"/>
        <w:b w:val="0"/>
        <w:i w:val="0"/>
        <w:sz w:val="24"/>
      </w:rPr>
    </w:lvl>
    <w:lvl w:ilvl="2" w:tentative="0">
      <w:start w:val="1"/>
      <w:numFmt w:val="decimal"/>
      <w:pStyle w:val="98"/>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4A917F8A"/>
    <w:multiLevelType w:val="singleLevel"/>
    <w:tmpl w:val="4A917F8A"/>
    <w:lvl w:ilvl="0" w:tentative="0">
      <w:start w:val="1"/>
      <w:numFmt w:val="decimal"/>
      <w:lvlText w:val="%1."/>
      <w:lvlJc w:val="left"/>
      <w:pPr>
        <w:tabs>
          <w:tab w:val="left" w:pos="312"/>
        </w:tabs>
      </w:pPr>
    </w:lvl>
  </w:abstractNum>
  <w:abstractNum w:abstractNumId="7">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4"/>
  </w:num>
  <w:num w:numId="3">
    <w:abstractNumId w:val="7"/>
  </w:num>
  <w:num w:numId="4">
    <w:abstractNumId w:val="3"/>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30C6B9D"/>
    <w:rsid w:val="03F262FE"/>
    <w:rsid w:val="05043438"/>
    <w:rsid w:val="05DC0389"/>
    <w:rsid w:val="077918E2"/>
    <w:rsid w:val="080F68DC"/>
    <w:rsid w:val="09B35E22"/>
    <w:rsid w:val="0A2B2280"/>
    <w:rsid w:val="0AD04D4B"/>
    <w:rsid w:val="0AEA2669"/>
    <w:rsid w:val="0D151D23"/>
    <w:rsid w:val="0D4103F4"/>
    <w:rsid w:val="0D517F6C"/>
    <w:rsid w:val="0D70587D"/>
    <w:rsid w:val="0D8F6CE5"/>
    <w:rsid w:val="0E4C465A"/>
    <w:rsid w:val="0E604A1E"/>
    <w:rsid w:val="0F8E619D"/>
    <w:rsid w:val="0FD94D4C"/>
    <w:rsid w:val="101C4917"/>
    <w:rsid w:val="103B2B60"/>
    <w:rsid w:val="10DD2F92"/>
    <w:rsid w:val="123B32DA"/>
    <w:rsid w:val="124F64A1"/>
    <w:rsid w:val="13BF1AC2"/>
    <w:rsid w:val="14197F4D"/>
    <w:rsid w:val="1588638E"/>
    <w:rsid w:val="166B48A0"/>
    <w:rsid w:val="16F45074"/>
    <w:rsid w:val="16FC5D9B"/>
    <w:rsid w:val="172368D2"/>
    <w:rsid w:val="17834DE9"/>
    <w:rsid w:val="17F16374"/>
    <w:rsid w:val="1A313E0D"/>
    <w:rsid w:val="1C4C37B9"/>
    <w:rsid w:val="1D097FE3"/>
    <w:rsid w:val="1E905351"/>
    <w:rsid w:val="1F9E3BCA"/>
    <w:rsid w:val="20E87E5C"/>
    <w:rsid w:val="21130328"/>
    <w:rsid w:val="23285A18"/>
    <w:rsid w:val="276F595A"/>
    <w:rsid w:val="299553EC"/>
    <w:rsid w:val="29D42705"/>
    <w:rsid w:val="2ADC147B"/>
    <w:rsid w:val="2C056941"/>
    <w:rsid w:val="2C1C4834"/>
    <w:rsid w:val="2C8A13CB"/>
    <w:rsid w:val="2D8E6D7A"/>
    <w:rsid w:val="2D93059B"/>
    <w:rsid w:val="2F697244"/>
    <w:rsid w:val="31566A52"/>
    <w:rsid w:val="31AB0CDA"/>
    <w:rsid w:val="31D73965"/>
    <w:rsid w:val="32E965DF"/>
    <w:rsid w:val="33366222"/>
    <w:rsid w:val="33435FAF"/>
    <w:rsid w:val="367120E1"/>
    <w:rsid w:val="373F5ED2"/>
    <w:rsid w:val="39087C01"/>
    <w:rsid w:val="3A5D5440"/>
    <w:rsid w:val="3B1C6A6E"/>
    <w:rsid w:val="3CC4744B"/>
    <w:rsid w:val="3D9424D5"/>
    <w:rsid w:val="3DAF6D45"/>
    <w:rsid w:val="3DC5397A"/>
    <w:rsid w:val="3FB95217"/>
    <w:rsid w:val="405065A5"/>
    <w:rsid w:val="413F71DB"/>
    <w:rsid w:val="414B7535"/>
    <w:rsid w:val="415E35C6"/>
    <w:rsid w:val="41AB521D"/>
    <w:rsid w:val="41BA02BB"/>
    <w:rsid w:val="428B7B0F"/>
    <w:rsid w:val="429C7054"/>
    <w:rsid w:val="42C40BE2"/>
    <w:rsid w:val="43EC454D"/>
    <w:rsid w:val="44EA3F24"/>
    <w:rsid w:val="455B1F3F"/>
    <w:rsid w:val="47140AC9"/>
    <w:rsid w:val="481A5BAC"/>
    <w:rsid w:val="4B493F7E"/>
    <w:rsid w:val="4BB17956"/>
    <w:rsid w:val="4C9F3B15"/>
    <w:rsid w:val="4CC82BA6"/>
    <w:rsid w:val="4EDD6607"/>
    <w:rsid w:val="4F205B85"/>
    <w:rsid w:val="4F5A71E7"/>
    <w:rsid w:val="500E40D0"/>
    <w:rsid w:val="512F03DB"/>
    <w:rsid w:val="5307177D"/>
    <w:rsid w:val="539267AF"/>
    <w:rsid w:val="543264A9"/>
    <w:rsid w:val="554A03C4"/>
    <w:rsid w:val="570E3BC9"/>
    <w:rsid w:val="58457CD0"/>
    <w:rsid w:val="59813B96"/>
    <w:rsid w:val="5A431F22"/>
    <w:rsid w:val="5AD92B11"/>
    <w:rsid w:val="5B302BB8"/>
    <w:rsid w:val="5C917115"/>
    <w:rsid w:val="5C9A1041"/>
    <w:rsid w:val="5CB511A8"/>
    <w:rsid w:val="5DE85D9D"/>
    <w:rsid w:val="5E6162CC"/>
    <w:rsid w:val="5F8913FD"/>
    <w:rsid w:val="60C06604"/>
    <w:rsid w:val="6216372D"/>
    <w:rsid w:val="633640E0"/>
    <w:rsid w:val="64332182"/>
    <w:rsid w:val="645E7AB0"/>
    <w:rsid w:val="65A7466B"/>
    <w:rsid w:val="6855023B"/>
    <w:rsid w:val="689500C5"/>
    <w:rsid w:val="69FB26F0"/>
    <w:rsid w:val="6CCD1355"/>
    <w:rsid w:val="6E496FBD"/>
    <w:rsid w:val="6E712CFB"/>
    <w:rsid w:val="6EAD10FE"/>
    <w:rsid w:val="6EBD4430"/>
    <w:rsid w:val="6F98180B"/>
    <w:rsid w:val="6FB62D34"/>
    <w:rsid w:val="709B35B6"/>
    <w:rsid w:val="70CD3718"/>
    <w:rsid w:val="71C53799"/>
    <w:rsid w:val="71D705AA"/>
    <w:rsid w:val="724972EE"/>
    <w:rsid w:val="728575CB"/>
    <w:rsid w:val="72A5179F"/>
    <w:rsid w:val="72DA16A4"/>
    <w:rsid w:val="74697EA8"/>
    <w:rsid w:val="76AF09F8"/>
    <w:rsid w:val="77270DF0"/>
    <w:rsid w:val="77A33CA2"/>
    <w:rsid w:val="77B00AC2"/>
    <w:rsid w:val="77ED24B1"/>
    <w:rsid w:val="78275322"/>
    <w:rsid w:val="789D19E7"/>
    <w:rsid w:val="792425B9"/>
    <w:rsid w:val="7B620BCC"/>
    <w:rsid w:val="7BDA46B9"/>
    <w:rsid w:val="7C020BE6"/>
    <w:rsid w:val="7C0D02B4"/>
    <w:rsid w:val="7CF66286"/>
    <w:rsid w:val="7E1507E4"/>
    <w:rsid w:val="7EA73659"/>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4">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方正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5">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Salutation"/>
    <w:basedOn w:val="1"/>
    <w:next w:val="1"/>
    <w:qFormat/>
    <w:uiPriority w:val="0"/>
    <w:rPr>
      <w:rFonts w:ascii="方正仿宋_GB2312" w:eastAsia="方正仿宋_GB2312"/>
      <w:sz w:val="28"/>
      <w:szCs w:val="20"/>
    </w:rPr>
  </w:style>
  <w:style w:type="paragraph" w:styleId="21">
    <w:name w:val="Body Text 3"/>
    <w:basedOn w:val="1"/>
    <w:qFormat/>
    <w:uiPriority w:val="0"/>
    <w:rPr>
      <w:rFonts w:ascii="黑体" w:hAnsi="Arial" w:eastAsia="黑体"/>
      <w:b/>
      <w:sz w:val="28"/>
    </w:rPr>
  </w:style>
  <w:style w:type="paragraph" w:styleId="22">
    <w:name w:val="Body Text"/>
    <w:basedOn w:val="1"/>
    <w:qFormat/>
    <w:uiPriority w:val="0"/>
    <w:rPr>
      <w:rFonts w:ascii="宋体" w:hAnsi="Arial"/>
      <w:sz w:val="28"/>
    </w:rPr>
  </w:style>
  <w:style w:type="paragraph" w:styleId="23">
    <w:name w:val="Body Text Indent"/>
    <w:basedOn w:val="1"/>
    <w:next w:val="24"/>
    <w:qFormat/>
    <w:uiPriority w:val="0"/>
    <w:pPr>
      <w:ind w:firstLine="645"/>
    </w:pPr>
    <w:rPr>
      <w:rFonts w:ascii="方正楷体_GB2312" w:eastAsia="方正楷体_GB2312"/>
      <w:sz w:val="32"/>
    </w:rPr>
  </w:style>
  <w:style w:type="paragraph" w:styleId="24">
    <w:name w:val="envelope return"/>
    <w:basedOn w:val="1"/>
    <w:qFormat/>
    <w:uiPriority w:val="99"/>
    <w:pPr>
      <w:widowControl/>
    </w:pPr>
    <w:rPr>
      <w:kern w:val="0"/>
      <w:sz w:val="22"/>
      <w:lang w:eastAsia="en-US"/>
    </w:rPr>
  </w:style>
  <w:style w:type="paragraph" w:styleId="25">
    <w:name w:val="index 4"/>
    <w:basedOn w:val="1"/>
    <w:next w:val="1"/>
    <w:qFormat/>
    <w:uiPriority w:val="0"/>
    <w:pPr>
      <w:ind w:left="600" w:leftChars="600"/>
    </w:pPr>
  </w:style>
  <w:style w:type="paragraph" w:styleId="26">
    <w:name w:val="toc 5"/>
    <w:basedOn w:val="1"/>
    <w:next w:val="1"/>
    <w:qFormat/>
    <w:uiPriority w:val="0"/>
    <w:pPr>
      <w:ind w:left="840"/>
      <w:jc w:val="left"/>
    </w:pPr>
  </w:style>
  <w:style w:type="paragraph" w:styleId="27">
    <w:name w:val="toc 3"/>
    <w:basedOn w:val="1"/>
    <w:next w:val="1"/>
    <w:qFormat/>
    <w:uiPriority w:val="0"/>
    <w:pPr>
      <w:ind w:left="420"/>
      <w:jc w:val="left"/>
    </w:pPr>
    <w:rPr>
      <w:i/>
    </w:rPr>
  </w:style>
  <w:style w:type="paragraph" w:styleId="28">
    <w:name w:val="Plain Text"/>
    <w:basedOn w:val="1"/>
    <w:qFormat/>
    <w:uiPriority w:val="0"/>
    <w:rPr>
      <w:rFonts w:ascii="宋体" w:hAnsi="Courier New"/>
    </w:rPr>
  </w:style>
  <w:style w:type="paragraph" w:styleId="29">
    <w:name w:val="toc 8"/>
    <w:basedOn w:val="1"/>
    <w:next w:val="1"/>
    <w:qFormat/>
    <w:uiPriority w:val="0"/>
    <w:pPr>
      <w:ind w:left="1470"/>
      <w:jc w:val="left"/>
    </w:pPr>
  </w:style>
  <w:style w:type="paragraph" w:styleId="30">
    <w:name w:val="index 3"/>
    <w:basedOn w:val="1"/>
    <w:next w:val="1"/>
    <w:qFormat/>
    <w:uiPriority w:val="0"/>
    <w:pPr>
      <w:ind w:left="400" w:leftChars="400"/>
    </w:pPr>
  </w:style>
  <w:style w:type="paragraph" w:styleId="31">
    <w:name w:val="Date"/>
    <w:basedOn w:val="1"/>
    <w:next w:val="1"/>
    <w:link w:val="62"/>
    <w:qFormat/>
    <w:uiPriority w:val="0"/>
    <w:rPr>
      <w:b/>
      <w:sz w:val="28"/>
    </w:rPr>
  </w:style>
  <w:style w:type="paragraph" w:styleId="32">
    <w:name w:val="Body Text Indent 2"/>
    <w:basedOn w:val="1"/>
    <w:qFormat/>
    <w:uiPriority w:val="0"/>
    <w:pPr>
      <w:ind w:left="630" w:firstLine="645"/>
    </w:pPr>
    <w:rPr>
      <w:rFonts w:ascii="Arial" w:hAnsi="Arial" w:eastAsia="方正仿宋_GB2312"/>
      <w:sz w:val="32"/>
    </w:rPr>
  </w:style>
  <w:style w:type="paragraph" w:styleId="33">
    <w:name w:val="Balloon Text"/>
    <w:basedOn w:val="1"/>
    <w:qFormat/>
    <w:uiPriority w:val="0"/>
    <w:rPr>
      <w:sz w:val="18"/>
    </w:rPr>
  </w:style>
  <w:style w:type="paragraph" w:styleId="34">
    <w:name w:val="footer"/>
    <w:basedOn w:val="1"/>
    <w:link w:val="63"/>
    <w:qFormat/>
    <w:uiPriority w:val="0"/>
    <w:pPr>
      <w:tabs>
        <w:tab w:val="center" w:pos="4153"/>
        <w:tab w:val="right" w:pos="8306"/>
      </w:tabs>
      <w:snapToGrid w:val="0"/>
      <w:jc w:val="left"/>
    </w:pPr>
    <w:rPr>
      <w:sz w:val="18"/>
    </w:rPr>
  </w:style>
  <w:style w:type="paragraph" w:styleId="35">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pPr>
      <w:spacing w:before="120" w:beforeLines="0" w:beforeAutospacing="0" w:after="120" w:afterLines="0" w:afterAutospacing="0"/>
      <w:jc w:val="left"/>
    </w:pPr>
    <w:rPr>
      <w:caps/>
    </w:rPr>
  </w:style>
  <w:style w:type="paragraph" w:styleId="37">
    <w:name w:val="toc 4"/>
    <w:basedOn w:val="1"/>
    <w:next w:val="1"/>
    <w:qFormat/>
    <w:uiPriority w:val="0"/>
    <w:pPr>
      <w:ind w:left="630"/>
      <w:jc w:val="left"/>
    </w:pPr>
  </w:style>
  <w:style w:type="paragraph" w:styleId="38">
    <w:name w:val="index heading"/>
    <w:basedOn w:val="1"/>
    <w:next w:val="39"/>
    <w:qFormat/>
    <w:uiPriority w:val="0"/>
    <w:rPr>
      <w:rFonts w:eastAsia="宋体"/>
      <w:kern w:val="2"/>
      <w:sz w:val="21"/>
      <w:lang w:val="en-US" w:eastAsia="zh-CN"/>
    </w:rPr>
  </w:style>
  <w:style w:type="paragraph" w:styleId="39">
    <w:name w:val="index 1"/>
    <w:basedOn w:val="1"/>
    <w:next w:val="1"/>
    <w:qFormat/>
    <w:uiPriority w:val="0"/>
    <w:pPr>
      <w:jc w:val="center"/>
    </w:pPr>
    <w:rPr>
      <w:rFonts w:ascii="方正仿宋_GB2312" w:eastAsia="方正仿宋_GB2312"/>
      <w:b/>
      <w:sz w:val="28"/>
    </w:rPr>
  </w:style>
  <w:style w:type="paragraph" w:styleId="40">
    <w:name w:val="List"/>
    <w:basedOn w:val="1"/>
    <w:qFormat/>
    <w:uiPriority w:val="0"/>
    <w:pPr>
      <w:ind w:left="200" w:hanging="200" w:hangingChars="200"/>
    </w:pPr>
    <w:rPr>
      <w:rFonts w:ascii="Calibri" w:hAnsi="Calibri"/>
      <w:szCs w:val="22"/>
    </w:rPr>
  </w:style>
  <w:style w:type="paragraph" w:styleId="41">
    <w:name w:val="footnote text"/>
    <w:basedOn w:val="1"/>
    <w:unhideWhenUsed/>
    <w:qFormat/>
    <w:uiPriority w:val="0"/>
    <w:pPr>
      <w:snapToGrid w:val="0"/>
      <w:jc w:val="left"/>
    </w:pPr>
    <w:rPr>
      <w:sz w:val="18"/>
      <w:szCs w:val="18"/>
    </w:rPr>
  </w:style>
  <w:style w:type="paragraph" w:styleId="42">
    <w:name w:val="toc 6"/>
    <w:basedOn w:val="1"/>
    <w:next w:val="1"/>
    <w:qFormat/>
    <w:uiPriority w:val="0"/>
    <w:pPr>
      <w:ind w:left="1050"/>
      <w:jc w:val="left"/>
    </w:pPr>
  </w:style>
  <w:style w:type="paragraph" w:styleId="43">
    <w:name w:val="Body Text Indent 3"/>
    <w:basedOn w:val="1"/>
    <w:qFormat/>
    <w:uiPriority w:val="0"/>
    <w:pPr>
      <w:ind w:firstLine="645"/>
    </w:pPr>
    <w:rPr>
      <w:rFonts w:ascii="方正仿宋_GB2312" w:hAnsi="Arial" w:eastAsia="方正仿宋_GB2312"/>
      <w:color w:val="000000"/>
      <w:sz w:val="30"/>
    </w:rPr>
  </w:style>
  <w:style w:type="paragraph" w:styleId="44">
    <w:name w:val="index 7"/>
    <w:basedOn w:val="1"/>
    <w:next w:val="1"/>
    <w:qFormat/>
    <w:uiPriority w:val="0"/>
    <w:pPr>
      <w:ind w:left="1200" w:leftChars="1200"/>
    </w:pPr>
  </w:style>
  <w:style w:type="paragraph" w:styleId="45">
    <w:name w:val="index 9"/>
    <w:basedOn w:val="1"/>
    <w:next w:val="1"/>
    <w:qFormat/>
    <w:uiPriority w:val="0"/>
    <w:pPr>
      <w:ind w:left="1600" w:leftChars="1600"/>
    </w:pPr>
  </w:style>
  <w:style w:type="paragraph" w:styleId="46">
    <w:name w:val="toc 2"/>
    <w:basedOn w:val="1"/>
    <w:next w:val="1"/>
    <w:qFormat/>
    <w:uiPriority w:val="0"/>
    <w:pPr>
      <w:ind w:left="210"/>
      <w:jc w:val="left"/>
    </w:pPr>
    <w:rPr>
      <w:smallCaps/>
      <w:sz w:val="28"/>
    </w:rPr>
  </w:style>
  <w:style w:type="paragraph" w:styleId="47">
    <w:name w:val="toc 9"/>
    <w:basedOn w:val="1"/>
    <w:next w:val="1"/>
    <w:qFormat/>
    <w:uiPriority w:val="0"/>
    <w:pPr>
      <w:ind w:left="1680"/>
      <w:jc w:val="left"/>
    </w:pPr>
  </w:style>
  <w:style w:type="paragraph" w:styleId="48">
    <w:name w:val="Body Text 2"/>
    <w:basedOn w:val="1"/>
    <w:qFormat/>
    <w:uiPriority w:val="0"/>
    <w:rPr>
      <w:rFonts w:ascii="方正仿宋_GB2312" w:eastAsia="方正仿宋_GB2312"/>
      <w:b/>
      <w:sz w:val="24"/>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2"/>
    <w:basedOn w:val="1"/>
    <w:next w:val="1"/>
    <w:qFormat/>
    <w:uiPriority w:val="0"/>
    <w:pPr>
      <w:ind w:left="200" w:leftChars="200"/>
    </w:pPr>
  </w:style>
  <w:style w:type="paragraph" w:styleId="51">
    <w:name w:val="annotation subject"/>
    <w:basedOn w:val="18"/>
    <w:next w:val="18"/>
    <w:qFormat/>
    <w:uiPriority w:val="0"/>
    <w:rPr>
      <w:b/>
      <w:bCs/>
    </w:rPr>
  </w:style>
  <w:style w:type="paragraph" w:styleId="52">
    <w:name w:val="Body Text First Indent"/>
    <w:basedOn w:val="1"/>
    <w:qFormat/>
    <w:uiPriority w:val="0"/>
    <w:pPr>
      <w:autoSpaceDE w:val="0"/>
      <w:autoSpaceDN w:val="0"/>
      <w:adjustRightInd w:val="0"/>
      <w:spacing w:line="360" w:lineRule="auto"/>
      <w:ind w:rightChars="-10" w:firstLine="425" w:firstLineChars="225"/>
    </w:pPr>
    <w:rPr>
      <w:rFonts w:ascii="Arial" w:hAnsi="Arial" w:eastAsia="方正仿宋_GB2312"/>
      <w:kern w:val="0"/>
      <w:sz w:val="24"/>
    </w:rPr>
  </w:style>
  <w:style w:type="paragraph" w:styleId="53">
    <w:name w:val="Body Text First Indent 2"/>
    <w:basedOn w:val="23"/>
    <w:next w:val="40"/>
    <w:qFormat/>
    <w:uiPriority w:val="99"/>
    <w:pPr>
      <w:widowControl/>
      <w:spacing w:before="100" w:beforeAutospacing="1" w:after="100" w:afterAutospacing="1"/>
    </w:pPr>
    <w:rPr>
      <w:sz w:val="24"/>
      <w:szCs w:val="24"/>
    </w:r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0"/>
    <w:rPr>
      <w:sz w:val="21"/>
      <w:szCs w:val="21"/>
    </w:rPr>
  </w:style>
  <w:style w:type="character" w:customStyle="1" w:styleId="62">
    <w:name w:val=" Char Char1"/>
    <w:link w:val="31"/>
    <w:qFormat/>
    <w:uiPriority w:val="0"/>
    <w:rPr>
      <w:b/>
      <w:kern w:val="2"/>
      <w:sz w:val="28"/>
    </w:rPr>
  </w:style>
  <w:style w:type="character" w:customStyle="1" w:styleId="63">
    <w:name w:val=" Char Char"/>
    <w:link w:val="34"/>
    <w:qFormat/>
    <w:uiPriority w:val="0"/>
    <w:rPr>
      <w:kern w:val="2"/>
      <w:sz w:val="18"/>
    </w:rPr>
  </w:style>
  <w:style w:type="character" w:customStyle="1" w:styleId="64">
    <w:name w:val=" Char Char2"/>
    <w:link w:val="35"/>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1 Char"/>
    <w:qFormat/>
    <w:uiPriority w:val="0"/>
    <w:rPr>
      <w:rFonts w:eastAsia="宋体"/>
      <w:b/>
      <w:kern w:val="44"/>
      <w:sz w:val="30"/>
      <w:lang w:val="en-US" w:eastAsia="zh-CN"/>
    </w:rPr>
  </w:style>
  <w:style w:type="character" w:customStyle="1" w:styleId="67">
    <w:name w:val="标题 4 Char"/>
    <w:qFormat/>
    <w:uiPriority w:val="0"/>
    <w:rPr>
      <w:rFonts w:ascii="Arial" w:hAnsi="Arial" w:eastAsia="黑体"/>
      <w:b/>
      <w:kern w:val="2"/>
      <w:sz w:val="28"/>
      <w:lang w:val="en-US" w:eastAsia="zh-CN"/>
    </w:rPr>
  </w:style>
  <w:style w:type="paragraph" w:customStyle="1" w:styleId="6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二级标题"/>
    <w:basedOn w:val="1"/>
    <w:next w:val="70"/>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0">
    <w:name w:val="文章正文"/>
    <w:basedOn w:val="1"/>
    <w:qFormat/>
    <w:uiPriority w:val="0"/>
    <w:pPr>
      <w:numPr>
        <w:ilvl w:val="1"/>
        <w:numId w:val="1"/>
      </w:numPr>
      <w:spacing w:before="156" w:beforeLines="50" w:after="156" w:afterLines="50" w:line="320" w:lineRule="exact"/>
      <w:ind w:left="0" w:firstLine="200" w:firstLineChars="200"/>
    </w:pPr>
    <w:rPr>
      <w:rFonts w:ascii="方正仿宋_GB2312" w:eastAsia="方正仿宋_GB2312"/>
      <w:sz w:val="28"/>
    </w:rPr>
  </w:style>
  <w:style w:type="paragraph" w:customStyle="1" w:styleId="71">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2">
    <w:name w:val="正文（缩进）"/>
    <w:basedOn w:val="1"/>
    <w:qFormat/>
    <w:uiPriority w:val="0"/>
    <w:pPr>
      <w:widowControl/>
      <w:spacing w:before="156" w:beforeLines="0" w:beforeAutospacing="0" w:after="156" w:afterLines="0" w:afterAutospacing="0"/>
      <w:ind w:firstLine="480" w:firstLineChars="200"/>
      <w:jc w:val="left"/>
    </w:pPr>
    <w:rPr>
      <w:rFonts w:ascii="方正仿宋_GB2312" w:eastAsia="方正仿宋_GB2312"/>
      <w:kern w:val="0"/>
      <w:sz w:val="24"/>
    </w:rPr>
  </w:style>
  <w:style w:type="paragraph" w:customStyle="1" w:styleId="73">
    <w:name w:val="Blockquote_0"/>
    <w:basedOn w:val="74"/>
    <w:qFormat/>
    <w:uiPriority w:val="0"/>
    <w:pPr>
      <w:autoSpaceDE w:val="0"/>
      <w:autoSpaceDN w:val="0"/>
      <w:adjustRightInd w:val="0"/>
      <w:spacing w:before="100" w:after="100"/>
      <w:ind w:left="360" w:right="360"/>
      <w:jc w:val="left"/>
    </w:pPr>
    <w:rPr>
      <w:kern w:val="0"/>
      <w:sz w:val="24"/>
      <w:szCs w:val="20"/>
    </w:rPr>
  </w:style>
  <w:style w:type="paragraph" w:customStyle="1" w:styleId="7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6">
    <w:name w:val="Char Char Char Char Char"/>
    <w:basedOn w:val="1"/>
    <w:qFormat/>
    <w:uiPriority w:val="0"/>
    <w:rPr>
      <w:rFonts w:ascii="Tahoma" w:hAnsi="Tahoma"/>
      <w:sz w:val="24"/>
    </w:rPr>
  </w:style>
  <w:style w:type="paragraph" w:customStyle="1" w:styleId="77">
    <w:name w:val="样式1"/>
    <w:basedOn w:val="1"/>
    <w:qFormat/>
    <w:uiPriority w:val="0"/>
    <w:pPr>
      <w:numPr>
        <w:ilvl w:val="0"/>
        <w:numId w:val="2"/>
      </w:numPr>
      <w:adjustRightInd w:val="0"/>
      <w:textAlignment w:val="baseline"/>
    </w:pPr>
    <w:rPr>
      <w:rFonts w:ascii="宋体" w:hAnsi="宋体"/>
      <w:kern w:val="0"/>
    </w:rPr>
  </w:style>
  <w:style w:type="paragraph" w:customStyle="1" w:styleId="7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Normal_2"/>
    <w:qFormat/>
    <w:uiPriority w:val="0"/>
    <w:rPr>
      <w:rFonts w:ascii="Times New Roman" w:hAnsi="Times New Roman" w:eastAsia="Times New Roman" w:cs="Times New Roman"/>
      <w:sz w:val="24"/>
      <w:szCs w:val="24"/>
      <w:lang w:bidi="ar-SA"/>
    </w:rPr>
  </w:style>
  <w:style w:type="paragraph" w:customStyle="1" w:styleId="80">
    <w:name w:val="Char"/>
    <w:basedOn w:val="1"/>
    <w:qFormat/>
    <w:uiPriority w:val="0"/>
    <w:rPr>
      <w:rFonts w:ascii="Tahoma" w:hAnsi="Tahoma"/>
      <w:sz w:val="24"/>
    </w:rPr>
  </w:style>
  <w:style w:type="paragraph" w:customStyle="1" w:styleId="81">
    <w:name w:val="正文缩进_0"/>
    <w:basedOn w:val="74"/>
    <w:unhideWhenUsed/>
    <w:qFormat/>
    <w:uiPriority w:val="0"/>
    <w:pPr>
      <w:ind w:firstLine="420" w:firstLineChars="200"/>
    </w:pPr>
    <w:rPr>
      <w:rFonts w:ascii="Calibri" w:hAnsi="Calibri"/>
      <w:bCs/>
      <w:szCs w:val="32"/>
    </w:rPr>
  </w:style>
  <w:style w:type="paragraph" w:customStyle="1" w:styleId="82">
    <w:name w:val="Default Paragraph Char Char Char Char"/>
    <w:basedOn w:val="1"/>
    <w:next w:val="1"/>
    <w:qFormat/>
    <w:uiPriority w:val="0"/>
    <w:pPr>
      <w:widowControl/>
      <w:spacing w:line="360" w:lineRule="auto"/>
      <w:jc w:val="left"/>
    </w:pPr>
    <w:rPr>
      <w:kern w:val="0"/>
      <w:lang w:eastAsia="en-US"/>
    </w:rPr>
  </w:style>
  <w:style w:type="paragraph" w:customStyle="1" w:styleId="8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5">
    <w:name w:val="D&amp;L"/>
    <w:basedOn w:val="3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6">
    <w:name w:val="Char Char Char"/>
    <w:basedOn w:val="1"/>
    <w:qFormat/>
    <w:uiPriority w:val="0"/>
    <w:rPr>
      <w:rFonts w:ascii="Tahoma" w:hAnsi="Tahoma"/>
      <w:sz w:val="24"/>
    </w:rPr>
  </w:style>
  <w:style w:type="paragraph" w:customStyle="1" w:styleId="87">
    <w:name w:val="基本文字 Char"/>
    <w:basedOn w:val="1"/>
    <w:qFormat/>
    <w:uiPriority w:val="0"/>
    <w:pPr>
      <w:spacing w:before="156" w:beforeLines="0" w:beforeAutospacing="0" w:line="400" w:lineRule="atLeast"/>
      <w:ind w:firstLine="540" w:firstLineChars="225"/>
    </w:pPr>
    <w:rPr>
      <w:sz w:val="24"/>
    </w:rPr>
  </w:style>
  <w:style w:type="paragraph" w:customStyle="1" w:styleId="88">
    <w:name w:val=" Char"/>
    <w:basedOn w:val="1"/>
    <w:qFormat/>
    <w:uiPriority w:val="0"/>
  </w:style>
  <w:style w:type="paragraph" w:customStyle="1" w:styleId="89">
    <w:name w:val=" Char1"/>
    <w:basedOn w:val="1"/>
    <w:qFormat/>
    <w:uiPriority w:val="0"/>
    <w:rPr>
      <w:rFonts w:ascii="Tahoma" w:hAnsi="Tahoma"/>
      <w:sz w:val="24"/>
    </w:rPr>
  </w:style>
  <w:style w:type="paragraph" w:customStyle="1" w:styleId="90">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1">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2">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3">
    <w:name w:val=" Char Char Char"/>
    <w:basedOn w:val="1"/>
    <w:qFormat/>
    <w:uiPriority w:val="0"/>
    <w:rPr>
      <w:rFonts w:ascii="Tahoma" w:hAnsi="Tahoma"/>
      <w:sz w:val="24"/>
    </w:rPr>
  </w:style>
  <w:style w:type="paragraph" w:customStyle="1" w:styleId="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5">
    <w:name w:val="Char Char Char Char Char Char Char1 Char"/>
    <w:basedOn w:val="1"/>
    <w:qFormat/>
    <w:uiPriority w:val="0"/>
    <w:rPr>
      <w:rFonts w:ascii="Tahoma" w:hAnsi="Tahoma"/>
      <w:sz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标题 3_0"/>
    <w:basedOn w:val="74"/>
    <w:next w:val="81"/>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8">
    <w:name w:val="一级标题"/>
    <w:basedOn w:val="1"/>
    <w:next w:val="69"/>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9">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0">
    <w:name w:val="列出段落"/>
    <w:basedOn w:val="1"/>
    <w:qFormat/>
    <w:uiPriority w:val="0"/>
    <w:pPr>
      <w:ind w:firstLine="420" w:firstLineChars="200"/>
    </w:pPr>
    <w:rPr>
      <w:szCs w:val="24"/>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2">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3">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5">
    <w:name w:val="Normal_1"/>
    <w:qFormat/>
    <w:uiPriority w:val="0"/>
    <w:rPr>
      <w:rFonts w:ascii="Times New Roman" w:hAnsi="Times New Roman" w:eastAsia="Times New Roman" w:cs="Times New Roman"/>
      <w:sz w:val="24"/>
      <w:szCs w:val="24"/>
      <w:lang w:bidi="ar-SA"/>
    </w:rPr>
  </w:style>
  <w:style w:type="paragraph" w:customStyle="1" w:styleId="106">
    <w:name w:val="Normal_3"/>
    <w:qFormat/>
    <w:uiPriority w:val="0"/>
    <w:rPr>
      <w:rFonts w:ascii="Times New Roman" w:hAnsi="Times New Roman" w:eastAsia="Times New Roman" w:cs="Times New Roman"/>
      <w:sz w:val="24"/>
      <w:szCs w:val="24"/>
      <w:lang w:bidi="ar-SA"/>
    </w:rPr>
  </w:style>
  <w:style w:type="paragraph" w:customStyle="1" w:styleId="10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3728</Words>
  <Characters>3939</Characters>
  <Lines>133</Lines>
  <Paragraphs>37</Paragraphs>
  <TotalTime>42</TotalTime>
  <ScaleCrop>false</ScaleCrop>
  <LinksUpToDate>false</LinksUpToDate>
  <CharactersWithSpaces>4299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半夏微凉</cp:lastModifiedBy>
  <cp:lastPrinted>2020-11-20T02:35:00Z</cp:lastPrinted>
  <dcterms:modified xsi:type="dcterms:W3CDTF">2026-04-09T01:47:54Z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EE2295998673421AA9A4C49A8631C073_13</vt:lpwstr>
  </property>
  <property fmtid="{D5CDD505-2E9C-101B-9397-08002B2CF9AE}" pid="4" name="KSOTemplateDocerSaveRecord">
    <vt:lpwstr>eyJoZGlkIjoiMDgxMzE0YjAwNzlkZjA3NWEzZjJiMTdjOWRlN2IyNDkiLCJ1c2VySWQiOiIxNjUxMTE2MTU3In0=</vt:lpwstr>
  </property>
</Properties>
</file>