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161932F3">
          <w:pPr>
            <w:spacing w:line="240" w:lineRule="auto"/>
            <w:jc w:val="center"/>
            <w:rPr>
              <w:rFonts w:hint="eastAsia" w:ascii="微软雅黑" w:hAnsi="微软雅黑" w:eastAsia="微软雅黑" w:cs="微软雅黑"/>
              <w:b/>
              <w:bCs/>
              <w:sz w:val="56"/>
              <w:szCs w:val="56"/>
              <w:highlight w:val="none"/>
              <w:lang w:val="en-US" w:eastAsia="zh-CN"/>
            </w:rPr>
          </w:pPr>
          <w:bookmarkStart w:id="0" w:name="_Toc273602339"/>
          <w:bookmarkStart w:id="1" w:name="_Toc245092759"/>
          <w:bookmarkStart w:id="2" w:name="_Toc328559326"/>
          <w:r>
            <w:rPr>
              <w:rFonts w:hint="eastAsia" w:ascii="微软雅黑" w:hAnsi="微软雅黑" w:eastAsia="微软雅黑" w:cs="微软雅黑"/>
              <w:b/>
              <w:bCs/>
              <w:sz w:val="56"/>
              <w:szCs w:val="56"/>
              <w:highlight w:val="none"/>
              <w:lang w:val="en-US" w:eastAsia="zh-CN"/>
            </w:rPr>
            <w:t>合肥市</w:t>
          </w:r>
          <w:r>
            <w:rPr>
              <w:rFonts w:hint="eastAsia" w:ascii="微软雅黑" w:hAnsi="微软雅黑" w:eastAsia="微软雅黑" w:cs="微软雅黑"/>
              <w:b/>
              <w:bCs/>
              <w:caps/>
              <w:sz w:val="56"/>
              <w:szCs w:val="56"/>
              <w:highlight w:val="none"/>
              <w:lang w:val="en-US" w:eastAsia="zh-CN"/>
            </w:rPr>
            <w:t>包河区</w:t>
          </w:r>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rPr>
            <w:t>废旧变压器、电缆等设施设备处置</w:t>
          </w:r>
          <w:r>
            <w:rPr>
              <w:rFonts w:hint="eastAsia" w:ascii="微软雅黑" w:hAnsi="微软雅黑" w:eastAsia="微软雅黑" w:cs="微软雅黑"/>
              <w:b/>
              <w:bCs/>
              <w:sz w:val="56"/>
              <w:szCs w:val="56"/>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highlight w:val="none"/>
          <w:u w:val="single"/>
          <w:lang w:val="zh-CN" w:eastAsia="zh-CN"/>
        </w:rPr>
        <w:t>合肥市</w:t>
      </w:r>
      <w:r>
        <w:rPr>
          <w:rFonts w:hint="eastAsia" w:ascii="微软雅黑" w:hAnsi="微软雅黑" w:eastAsia="微软雅黑" w:cs="微软雅黑"/>
          <w:b/>
          <w:bCs/>
          <w:color w:val="000000"/>
          <w:sz w:val="24"/>
          <w:szCs w:val="24"/>
          <w:highlight w:val="none"/>
          <w:u w:val="single"/>
          <w:lang w:val="en-US" w:eastAsia="zh-CN"/>
        </w:rPr>
        <w:t>包河区</w:t>
      </w:r>
      <w:r>
        <w:rPr>
          <w:rFonts w:hint="eastAsia" w:ascii="微软雅黑" w:hAnsi="微软雅黑" w:eastAsia="微软雅黑" w:cs="微软雅黑"/>
          <w:b/>
          <w:bCs/>
          <w:color w:val="000000"/>
          <w:sz w:val="24"/>
          <w:szCs w:val="24"/>
          <w:highlight w:val="none"/>
          <w:u w:val="single"/>
          <w:lang w:val="zh-CN"/>
        </w:rPr>
        <w:t>城市更新项目废旧变压器、电缆等设施设备处置”</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746AEC6F">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（一）项目名称及招标方式：</w:t>
      </w:r>
    </w:p>
    <w:p w14:paraId="46F0E53C">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zh-CN" w:eastAsia="zh-CN"/>
        </w:rPr>
        <w:t>合肥市包河区</w:t>
      </w:r>
      <w:r>
        <w:rPr>
          <w:rFonts w:hint="eastAsia" w:ascii="微软雅黑" w:hAnsi="微软雅黑" w:eastAsia="微软雅黑" w:cs="微软雅黑"/>
          <w:color w:val="000000"/>
          <w:sz w:val="24"/>
          <w:szCs w:val="24"/>
          <w:highlight w:val="none"/>
          <w:lang w:val="zh-CN"/>
        </w:rPr>
        <w:t>城市更新项目废旧变压器、电缆等设施设备处置</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招标方式：公开招标</w:t>
      </w:r>
    </w:p>
    <w:p w14:paraId="16BBED6D">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（二）处置内容：</w:t>
      </w:r>
    </w:p>
    <w:p w14:paraId="61D61C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合肥市包河区城市更新建设有限公司所属废旧变压器、电缆等设施设备【包括电缆（材料：铝、型号：1*50）若干、配电箱（JP柜、型号：XRM-11）3台、变压器（型号：S11-M-400）3台、铁架若干】，电缆与铁架数量以现场实际为准，变压器有1台需自行拆卸。</w:t>
      </w:r>
    </w:p>
    <w:p w14:paraId="29A77C4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处置资产位于合肥市包河区太湖路滨投置地珺玺项目。</w:t>
      </w:r>
    </w:p>
    <w:p w14:paraId="650BBE9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处置底价：  价格以现场实际测量为准，单价评估如下 。</w:t>
      </w:r>
    </w:p>
    <w:tbl>
      <w:tblPr>
        <w:tblStyle w:val="29"/>
        <w:tblW w:w="6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00"/>
        <w:gridCol w:w="1160"/>
        <w:gridCol w:w="1845"/>
        <w:gridCol w:w="879"/>
        <w:gridCol w:w="1653"/>
      </w:tblGrid>
      <w:tr w14:paraId="20D1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513D9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序号</w:t>
            </w:r>
          </w:p>
        </w:tc>
        <w:tc>
          <w:tcPr>
            <w:tcW w:w="1416"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688589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名称</w:t>
            </w:r>
          </w:p>
        </w:tc>
        <w:tc>
          <w:tcPr>
            <w:tcW w:w="1309"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EE4135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规格型号</w:t>
            </w:r>
          </w:p>
        </w:tc>
        <w:tc>
          <w:tcPr>
            <w:tcW w:w="935"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5FA6436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数量</w:t>
            </w:r>
          </w:p>
        </w:tc>
        <w:tc>
          <w:tcPr>
            <w:tcW w:w="1929"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717FB3F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评估单价</w:t>
            </w:r>
          </w:p>
          <w:p w14:paraId="38D24A3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（元/计量单位）</w:t>
            </w:r>
          </w:p>
        </w:tc>
      </w:tr>
      <w:tr w14:paraId="3CD0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8"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top"/>
          </w:tcPr>
          <w:p w14:paraId="036B870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w:t>
            </w:r>
          </w:p>
        </w:tc>
        <w:tc>
          <w:tcPr>
            <w:tcW w:w="141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661FC52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电缆（废铝）</w:t>
            </w:r>
          </w:p>
        </w:tc>
        <w:tc>
          <w:tcPr>
            <w:tcW w:w="1309"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779631B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1*50</w:t>
            </w:r>
          </w:p>
        </w:tc>
        <w:tc>
          <w:tcPr>
            <w:tcW w:w="935"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4F552DE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w:t>
            </w:r>
          </w:p>
        </w:tc>
        <w:tc>
          <w:tcPr>
            <w:tcW w:w="1929"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3E6F05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17000元/吨</w:t>
            </w:r>
          </w:p>
        </w:tc>
      </w:tr>
      <w:tr w14:paraId="59D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8"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top"/>
          </w:tcPr>
          <w:p w14:paraId="4CB5F1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w:t>
            </w:r>
          </w:p>
        </w:tc>
        <w:tc>
          <w:tcPr>
            <w:tcW w:w="141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1278D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配电箱（废铁）</w:t>
            </w:r>
          </w:p>
        </w:tc>
        <w:tc>
          <w:tcPr>
            <w:tcW w:w="1309"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386923C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JP柜</w:t>
            </w:r>
          </w:p>
        </w:tc>
        <w:tc>
          <w:tcPr>
            <w:tcW w:w="935"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7DF2C35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3台</w:t>
            </w:r>
          </w:p>
        </w:tc>
        <w:tc>
          <w:tcPr>
            <w:tcW w:w="1929"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D94FDE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300元/台</w:t>
            </w:r>
          </w:p>
        </w:tc>
      </w:tr>
      <w:tr w14:paraId="7CFC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48"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top"/>
          </w:tcPr>
          <w:p w14:paraId="19A2516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w:t>
            </w:r>
          </w:p>
        </w:tc>
        <w:tc>
          <w:tcPr>
            <w:tcW w:w="1416"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4F9E0E3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变压器</w:t>
            </w:r>
          </w:p>
        </w:tc>
        <w:tc>
          <w:tcPr>
            <w:tcW w:w="1309"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66BC7D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S11-M-400</w:t>
            </w:r>
          </w:p>
        </w:tc>
        <w:tc>
          <w:tcPr>
            <w:tcW w:w="935"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4056C9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3台</w:t>
            </w:r>
          </w:p>
        </w:tc>
        <w:tc>
          <w:tcPr>
            <w:tcW w:w="1929" w:type="dxa"/>
            <w:tcBorders>
              <w:top w:val="nil"/>
              <w:left w:val="single" w:color="000000" w:sz="4" w:space="0"/>
              <w:bottom w:val="single" w:color="000000" w:sz="4" w:space="0"/>
              <w:right w:val="single" w:color="000000" w:sz="4" w:space="0"/>
            </w:tcBorders>
            <w:shd w:val="clear" w:color="auto" w:fill="auto"/>
            <w:noWrap w:val="0"/>
            <w:tcMar>
              <w:top w:w="0" w:type="dxa"/>
              <w:left w:w="70" w:type="dxa"/>
              <w:bottom w:w="0" w:type="dxa"/>
              <w:right w:w="70" w:type="dxa"/>
            </w:tcMar>
            <w:vAlign w:val="top"/>
          </w:tcPr>
          <w:p w14:paraId="0AC9DD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3000元/台</w:t>
            </w:r>
          </w:p>
        </w:tc>
      </w:tr>
    </w:tbl>
    <w:p w14:paraId="29CB9A48">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（三）转让条件</w:t>
      </w:r>
    </w:p>
    <w:p w14:paraId="55EDD9E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成新度和功能情况等，并认可转让资产现状及转让要求，自愿承担因上述原因导致的一切后果和法律责任。</w:t>
      </w:r>
    </w:p>
    <w:p w14:paraId="09C4D8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2.办理资产过户手续过程中发生的相关税费、清运费（包括但不限于拆卸、装运和清场费用）、称重费用等均由受让方承担。</w:t>
      </w:r>
    </w:p>
    <w:p w14:paraId="7264E5B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3.自转让价款全部付清之日起3个工作日内，受让方须将转让标的清理、搬运完毕，委托方将协助受让方办理资产过户、交接手续。</w:t>
      </w:r>
    </w:p>
    <w:p w14:paraId="58359429">
      <w:pPr>
        <w:autoSpaceDE w:val="0"/>
        <w:autoSpaceDN w:val="0"/>
        <w:adjustRightInd w:val="0"/>
        <w:spacing w:after="0" w:line="360" w:lineRule="auto"/>
        <w:ind w:left="0" w:leftChars="0" w:firstLine="420" w:firstLineChars="175"/>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（四）竞价方式：</w:t>
      </w:r>
    </w:p>
    <w:p w14:paraId="0FB5078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1、本项目采取线下询比价方式，价高者得的方式确定成交方。</w:t>
      </w:r>
    </w:p>
    <w:p w14:paraId="60E660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意向方需要现场踏勘报价，并请于报名截止日前联系现场踏勘负责人（陈工：15155905305），由处置方统一安排具体踏勘时间。报名的意向方都视同已实地踏勘出租标的，确认了标的现状，自愿承担因上述原因导致的一切后果和法律责任。</w:t>
      </w:r>
    </w:p>
    <w:p w14:paraId="6D4AAB79">
      <w:pPr>
        <w:autoSpaceDE w:val="0"/>
        <w:autoSpaceDN w:val="0"/>
        <w:adjustRightInd w:val="0"/>
        <w:spacing w:after="0" w:line="360" w:lineRule="auto"/>
        <w:ind w:left="0" w:leftChars="0" w:firstLine="420" w:firstLineChars="175"/>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（五）价款支付：</w:t>
      </w:r>
    </w:p>
    <w:p w14:paraId="21CB4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成交方应于成交之日起3个工作日内与处置方签订《资产转让合同》，并于《资产转让合同》生效之日起3个工作日内向合肥市包河区城市更新建设有限公司一次性付清全部转让价款。逾期未与处置方签订合同，则视为成交方放弃成交资格。</w:t>
      </w:r>
    </w:p>
    <w:p w14:paraId="1C616F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汇款账户户名：合肥市包河区城市更新建设有限公司</w:t>
      </w:r>
    </w:p>
    <w:p w14:paraId="08CE23F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汇款账户开户行：农业银行股份有限公司合肥繁华支行</w:t>
      </w:r>
    </w:p>
    <w:p w14:paraId="0FE935D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账号： 12084301040041205</w:t>
      </w:r>
    </w:p>
    <w:p w14:paraId="5D0AF218">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（六）其他注意事项：</w:t>
      </w:r>
    </w:p>
    <w:p w14:paraId="632D869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1、成交方必须将所成交资产在完成价款支付后3日内搬运完毕并清洁现场。</w:t>
      </w:r>
    </w:p>
    <w:p w14:paraId="128FF8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本次处置资产为废旧资产，处置方不提供任何质量方面的担保或保证。成交方在处置过程中，产生的质量、安全和环保等问题，处置方不承担任何责任，由此产生的一切责任及后果由成交方承担。成交方必须按照国家法律要求对废旧设备进行处置，私自违规处置所造成的各类纠纷或事故，成交方负全责。处置（回收）过程中须注意安全，发生的任何事故与处置方无关，由成交方自行承担。</w:t>
      </w:r>
    </w:p>
    <w:p w14:paraId="5F807D5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程中造成人身伤亡、财产损失的，由此产生的一切经济赔偿责任和法律后果均由受让方自行承担。</w:t>
      </w:r>
    </w:p>
    <w:p w14:paraId="270E207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4、请意向方认真阅读本公告，报名完成视同同意所有询价要求。</w:t>
      </w:r>
    </w:p>
    <w:p w14:paraId="6D3E58B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6. </w:t>
      </w:r>
      <w:r>
        <w:rPr>
          <w:rFonts w:hint="eastAsia" w:ascii="微软雅黑" w:hAnsi="微软雅黑" w:eastAsia="微软雅黑" w:cs="微软雅黑"/>
          <w:color w:val="000000"/>
          <w:sz w:val="24"/>
          <w:szCs w:val="24"/>
          <w:highlight w:val="none"/>
          <w:lang w:val="zh-CN"/>
        </w:rPr>
        <w:t>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20D749C9">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本项目采取线下询比价方式，价高者得的方式确定成交方。</w:t>
      </w:r>
    </w:p>
    <w:p w14:paraId="1D005226">
      <w:pPr>
        <w:numPr>
          <w:ilvl w:val="0"/>
          <w:numId w:val="0"/>
        </w:numPr>
        <w:autoSpaceDE w:val="0"/>
        <w:autoSpaceDN w:val="0"/>
        <w:adjustRightInd w:val="0"/>
        <w:spacing w:after="0" w:line="360" w:lineRule="auto"/>
        <w:ind w:left="440" w:left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若中标人因自身原因无法继续履行合同，其余投标方按报价从高到低依次递补。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w:t>
      </w:r>
      <w:r>
        <w:rPr>
          <w:rFonts w:hint="eastAsia" w:ascii="微软雅黑" w:hAnsi="微软雅黑" w:eastAsia="微软雅黑" w:cs="微软雅黑"/>
          <w:color w:val="auto"/>
          <w:sz w:val="24"/>
          <w:szCs w:val="24"/>
          <w:highlight w:val="none"/>
          <w:lang w:val="zh-CN"/>
        </w:rPr>
        <w:t>于</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lang w:val="en-US" w:eastAsia="zh-CN"/>
        </w:rPr>
        <w:t>17</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lang w:val="zh-CN"/>
        </w:rPr>
        <w:t>时前</w:t>
      </w:r>
      <w:r>
        <w:rPr>
          <w:rFonts w:hint="eastAsia" w:ascii="微软雅黑" w:hAnsi="微软雅黑" w:eastAsia="微软雅黑" w:cs="微软雅黑"/>
          <w:color w:val="auto"/>
          <w:sz w:val="24"/>
          <w:szCs w:val="24"/>
          <w:highlight w:val="none"/>
          <w:lang w:val="zh-CN"/>
        </w:rPr>
        <w:t>送至合肥市</w:t>
      </w:r>
      <w:r>
        <w:rPr>
          <w:rFonts w:hint="eastAsia" w:ascii="微软雅黑" w:hAnsi="微软雅黑" w:eastAsia="微软雅黑" w:cs="微软雅黑"/>
          <w:color w:val="000000"/>
          <w:sz w:val="24"/>
          <w:szCs w:val="24"/>
          <w:highlight w:val="none"/>
          <w:lang w:val="zh-CN"/>
        </w:rPr>
        <w:t>包河区城市更新建设有限公司，地址：合肥市包河区徽州大道1388号</w:t>
      </w:r>
      <w:r>
        <w:rPr>
          <w:rFonts w:hint="eastAsia" w:ascii="微软雅黑" w:hAnsi="微软雅黑" w:eastAsia="微软雅黑" w:cs="微软雅黑"/>
          <w:color w:val="000000"/>
          <w:sz w:val="24"/>
          <w:szCs w:val="24"/>
          <w:highlight w:val="none"/>
          <w:lang w:val="en-US" w:eastAsia="zh-CN"/>
        </w:rPr>
        <w:t>506</w:t>
      </w:r>
      <w:r>
        <w:rPr>
          <w:rFonts w:hint="eastAsia" w:ascii="微软雅黑" w:hAnsi="微软雅黑" w:eastAsia="微软雅黑" w:cs="微软雅黑"/>
          <w:color w:val="000000"/>
          <w:sz w:val="24"/>
          <w:szCs w:val="24"/>
          <w:highlight w:val="none"/>
          <w:lang w:val="zh-CN"/>
        </w:rPr>
        <w:t>。</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陈工</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报名热线：</w:t>
      </w:r>
      <w:r>
        <w:rPr>
          <w:rFonts w:hint="eastAsia" w:ascii="微软雅黑" w:hAnsi="微软雅黑" w:eastAsia="微软雅黑" w:cs="微软雅黑"/>
          <w:color w:val="000000"/>
          <w:sz w:val="24"/>
          <w:szCs w:val="24"/>
          <w:highlight w:val="none"/>
          <w:lang w:val="zh-CN" w:eastAsia="zh-CN"/>
        </w:rPr>
        <w:t>15155905305</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楼</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yellow"/>
                <w:lang w:val="en-US" w:eastAsia="zh-CN" w:bidi="ar-SA"/>
              </w:rPr>
            </w:pPr>
            <w:r>
              <w:rPr>
                <w:rFonts w:hint="eastAsia" w:ascii="微软雅黑" w:hAnsi="微软雅黑" w:eastAsia="微软雅黑" w:cs="微软雅黑"/>
                <w:sz w:val="24"/>
                <w:szCs w:val="24"/>
                <w:highlight w:val="yellow"/>
              </w:rPr>
              <w:t>202</w:t>
            </w:r>
            <w:r>
              <w:rPr>
                <w:rFonts w:hint="eastAsia" w:ascii="微软雅黑" w:hAnsi="微软雅黑" w:eastAsia="微软雅黑" w:cs="微软雅黑"/>
                <w:sz w:val="24"/>
                <w:szCs w:val="24"/>
                <w:highlight w:val="yellow"/>
                <w:lang w:val="en-US" w:eastAsia="zh-CN"/>
              </w:rPr>
              <w:t>6</w:t>
            </w:r>
            <w:r>
              <w:rPr>
                <w:rFonts w:hint="eastAsia" w:ascii="微软雅黑" w:hAnsi="微软雅黑" w:eastAsia="微软雅黑" w:cs="微软雅黑"/>
                <w:sz w:val="24"/>
                <w:szCs w:val="24"/>
                <w:highlight w:val="yellow"/>
              </w:rPr>
              <w:t>年</w:t>
            </w:r>
            <w:r>
              <w:rPr>
                <w:rFonts w:hint="eastAsia" w:ascii="微软雅黑" w:hAnsi="微软雅黑" w:eastAsia="微软雅黑" w:cs="微软雅黑"/>
                <w:sz w:val="24"/>
                <w:szCs w:val="24"/>
                <w:highlight w:val="yellow"/>
                <w:lang w:val="en-US" w:eastAsia="zh-CN"/>
              </w:rPr>
              <w:t>4</w:t>
            </w:r>
            <w:r>
              <w:rPr>
                <w:rFonts w:hint="eastAsia" w:ascii="微软雅黑" w:hAnsi="微软雅黑" w:eastAsia="微软雅黑" w:cs="微软雅黑"/>
                <w:sz w:val="24"/>
                <w:szCs w:val="24"/>
                <w:highlight w:val="yellow"/>
              </w:rPr>
              <w:t>月</w:t>
            </w:r>
            <w:r>
              <w:rPr>
                <w:rFonts w:hint="eastAsia" w:ascii="微软雅黑" w:hAnsi="微软雅黑" w:eastAsia="微软雅黑" w:cs="微软雅黑"/>
                <w:sz w:val="24"/>
                <w:szCs w:val="24"/>
                <w:highlight w:val="yellow"/>
                <w:lang w:val="en-US" w:eastAsia="zh-CN"/>
              </w:rPr>
              <w:t>15</w:t>
            </w:r>
            <w:r>
              <w:rPr>
                <w:rFonts w:hint="eastAsia" w:ascii="微软雅黑" w:hAnsi="微软雅黑" w:eastAsia="微软雅黑" w:cs="微软雅黑"/>
                <w:sz w:val="24"/>
                <w:szCs w:val="24"/>
                <w:highlight w:val="yellow"/>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yellow"/>
                <w:lang w:val="en-US" w:eastAsia="zh-CN" w:bidi="ar-SA"/>
              </w:rPr>
            </w:pPr>
            <w:r>
              <w:rPr>
                <w:rFonts w:hint="eastAsia" w:ascii="微软雅黑" w:hAnsi="微软雅黑" w:eastAsia="微软雅黑" w:cs="微软雅黑"/>
                <w:sz w:val="24"/>
                <w:szCs w:val="24"/>
                <w:highlight w:val="yellow"/>
              </w:rPr>
              <w:t>截至202</w:t>
            </w:r>
            <w:r>
              <w:rPr>
                <w:rFonts w:hint="eastAsia" w:ascii="微软雅黑" w:hAnsi="微软雅黑" w:eastAsia="微软雅黑" w:cs="微软雅黑"/>
                <w:sz w:val="24"/>
                <w:szCs w:val="24"/>
                <w:highlight w:val="yellow"/>
                <w:lang w:val="en-US" w:eastAsia="zh-CN"/>
              </w:rPr>
              <w:t>6</w:t>
            </w:r>
            <w:r>
              <w:rPr>
                <w:rFonts w:hint="eastAsia" w:ascii="微软雅黑" w:hAnsi="微软雅黑" w:eastAsia="微软雅黑" w:cs="微软雅黑"/>
                <w:sz w:val="24"/>
                <w:szCs w:val="24"/>
                <w:highlight w:val="yellow"/>
              </w:rPr>
              <w:t>年</w:t>
            </w:r>
            <w:r>
              <w:rPr>
                <w:rFonts w:hint="eastAsia" w:ascii="微软雅黑" w:hAnsi="微软雅黑" w:eastAsia="微软雅黑" w:cs="微软雅黑"/>
                <w:sz w:val="24"/>
                <w:szCs w:val="24"/>
                <w:highlight w:val="yellow"/>
                <w:lang w:val="en-US" w:eastAsia="zh-CN"/>
              </w:rPr>
              <w:t>4</w:t>
            </w:r>
            <w:r>
              <w:rPr>
                <w:rFonts w:hint="eastAsia" w:ascii="微软雅黑" w:hAnsi="微软雅黑" w:eastAsia="微软雅黑" w:cs="微软雅黑"/>
                <w:sz w:val="24"/>
                <w:szCs w:val="24"/>
                <w:highlight w:val="yellow"/>
              </w:rPr>
              <w:t>月</w:t>
            </w:r>
            <w:r>
              <w:rPr>
                <w:rFonts w:hint="eastAsia" w:ascii="微软雅黑" w:hAnsi="微软雅黑" w:eastAsia="微软雅黑" w:cs="微软雅黑"/>
                <w:sz w:val="24"/>
                <w:szCs w:val="24"/>
                <w:highlight w:val="yellow"/>
                <w:lang w:val="en-US" w:eastAsia="zh-CN"/>
              </w:rPr>
              <w:t>17</w:t>
            </w:r>
            <w:r>
              <w:rPr>
                <w:rFonts w:hint="eastAsia" w:ascii="微软雅黑" w:hAnsi="微软雅黑" w:eastAsia="微软雅黑" w:cs="微软雅黑"/>
                <w:sz w:val="24"/>
                <w:szCs w:val="24"/>
                <w:highlight w:val="yellow"/>
              </w:rPr>
              <w:t>日</w:t>
            </w:r>
            <w:r>
              <w:rPr>
                <w:rFonts w:hint="eastAsia" w:ascii="微软雅黑" w:hAnsi="微软雅黑" w:eastAsia="微软雅黑" w:cs="微软雅黑"/>
                <w:sz w:val="24"/>
                <w:szCs w:val="24"/>
                <w:highlight w:val="yellow"/>
                <w:lang w:val="en-US" w:eastAsia="zh-CN"/>
              </w:rPr>
              <w:t>15</w:t>
            </w:r>
            <w:r>
              <w:rPr>
                <w:rFonts w:hint="eastAsia" w:ascii="微软雅黑" w:hAnsi="微软雅黑" w:eastAsia="微软雅黑" w:cs="微软雅黑"/>
                <w:sz w:val="24"/>
                <w:szCs w:val="24"/>
                <w:highlight w:val="yellow"/>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yellow"/>
                <w:lang w:val="en-US" w:eastAsia="zh-CN" w:bidi="ar-SA"/>
              </w:rPr>
            </w:pPr>
            <w:r>
              <w:rPr>
                <w:rFonts w:hint="eastAsia" w:ascii="微软雅黑" w:hAnsi="微软雅黑" w:eastAsia="微软雅黑" w:cs="微软雅黑"/>
                <w:sz w:val="24"/>
                <w:szCs w:val="24"/>
                <w:highlight w:val="yellow"/>
              </w:rPr>
              <w:t>202</w:t>
            </w:r>
            <w:r>
              <w:rPr>
                <w:rFonts w:hint="eastAsia" w:ascii="微软雅黑" w:hAnsi="微软雅黑" w:eastAsia="微软雅黑" w:cs="微软雅黑"/>
                <w:sz w:val="24"/>
                <w:szCs w:val="24"/>
                <w:highlight w:val="yellow"/>
                <w:lang w:val="en-US" w:eastAsia="zh-CN"/>
              </w:rPr>
              <w:t>6</w:t>
            </w:r>
            <w:r>
              <w:rPr>
                <w:rFonts w:hint="eastAsia" w:ascii="微软雅黑" w:hAnsi="微软雅黑" w:eastAsia="微软雅黑" w:cs="微软雅黑"/>
                <w:sz w:val="24"/>
                <w:szCs w:val="24"/>
                <w:highlight w:val="yellow"/>
              </w:rPr>
              <w:t>年</w:t>
            </w:r>
            <w:r>
              <w:rPr>
                <w:rFonts w:hint="eastAsia" w:ascii="微软雅黑" w:hAnsi="微软雅黑" w:eastAsia="微软雅黑" w:cs="微软雅黑"/>
                <w:sz w:val="24"/>
                <w:szCs w:val="24"/>
                <w:highlight w:val="yellow"/>
                <w:lang w:val="en-US" w:eastAsia="zh-CN"/>
              </w:rPr>
              <w:t>4</w:t>
            </w:r>
            <w:r>
              <w:rPr>
                <w:rFonts w:hint="eastAsia" w:ascii="微软雅黑" w:hAnsi="微软雅黑" w:eastAsia="微软雅黑" w:cs="微软雅黑"/>
                <w:sz w:val="24"/>
                <w:szCs w:val="24"/>
                <w:highlight w:val="yellow"/>
              </w:rPr>
              <w:t>月</w:t>
            </w:r>
            <w:r>
              <w:rPr>
                <w:rFonts w:hint="eastAsia" w:ascii="微软雅黑" w:hAnsi="微软雅黑" w:eastAsia="微软雅黑" w:cs="微软雅黑"/>
                <w:sz w:val="24"/>
                <w:szCs w:val="24"/>
                <w:highlight w:val="yellow"/>
                <w:lang w:val="en-US" w:eastAsia="zh-CN"/>
              </w:rPr>
              <w:t>17</w:t>
            </w:r>
            <w:r>
              <w:rPr>
                <w:rFonts w:hint="eastAsia" w:ascii="微软雅黑" w:hAnsi="微软雅黑" w:eastAsia="微软雅黑" w:cs="微软雅黑"/>
                <w:sz w:val="24"/>
                <w:szCs w:val="24"/>
                <w:highlight w:val="yellow"/>
              </w:rPr>
              <w:t>日</w:t>
            </w:r>
            <w:r>
              <w:rPr>
                <w:rFonts w:hint="eastAsia" w:ascii="微软雅黑" w:hAnsi="微软雅黑" w:eastAsia="微软雅黑" w:cs="微软雅黑"/>
                <w:sz w:val="24"/>
                <w:szCs w:val="24"/>
                <w:highlight w:val="yellow"/>
                <w:lang w:val="en-US" w:eastAsia="zh-CN"/>
              </w:rPr>
              <w:t>15</w:t>
            </w:r>
            <w:r>
              <w:rPr>
                <w:rFonts w:hint="eastAsia" w:ascii="微软雅黑" w:hAnsi="微软雅黑" w:eastAsia="微软雅黑" w:cs="微软雅黑"/>
                <w:sz w:val="24"/>
                <w:szCs w:val="24"/>
                <w:highlight w:val="yellow"/>
              </w:rPr>
              <w:t>时</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bookmarkStart w:id="32" w:name="_GoBack"/>
      <w:bookmarkEnd w:id="32"/>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273602342"/>
      <w:bookmarkStart w:id="8" w:name="_Toc39733479"/>
      <w:bookmarkStart w:id="9" w:name="_Toc245092762"/>
      <w:bookmarkStart w:id="10" w:name="_Toc22397"/>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合肥市包河区城市更新项目废旧变压器、电缆等设施设备处置”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w:t>
      </w:r>
      <w:r>
        <w:rPr>
          <w:rFonts w:hint="eastAsia" w:ascii="微软雅黑" w:hAnsi="微软雅黑" w:eastAsia="微软雅黑" w:cs="微软雅黑"/>
          <w:color w:val="000000"/>
          <w:sz w:val="24"/>
          <w:szCs w:val="24"/>
          <w:highlight w:val="none"/>
          <w:lang w:val="en-US" w:eastAsia="zh-CN"/>
        </w:rPr>
        <w:t>高</w:t>
      </w:r>
      <w:r>
        <w:rPr>
          <w:rFonts w:hint="eastAsia" w:ascii="微软雅黑" w:hAnsi="微软雅黑" w:eastAsia="微软雅黑" w:cs="微软雅黑"/>
          <w:color w:val="000000"/>
          <w:sz w:val="24"/>
          <w:szCs w:val="24"/>
          <w:highlight w:val="none"/>
          <w:lang w:val="zh-CN"/>
        </w:rPr>
        <w:t>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028818"/>
      <w:bookmarkStart w:id="13" w:name="_Toc39733482"/>
      <w:bookmarkStart w:id="14" w:name="_Toc273602352"/>
      <w:bookmarkStart w:id="15" w:name="_Toc2829"/>
      <w:bookmarkStart w:id="16" w:name="_Toc245714170"/>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73602355"/>
      <w:bookmarkStart w:id="18" w:name="_Toc245714173"/>
      <w:bookmarkStart w:id="19" w:name="_Toc20758"/>
      <w:bookmarkStart w:id="20"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合肥市包河区城市更新项目废旧变压器、电缆等设施设备处置</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273602356"/>
      <w:bookmarkStart w:id="22" w:name="_Toc10239"/>
      <w:bookmarkStart w:id="23" w:name="_Toc245714174"/>
      <w:bookmarkStart w:id="24" w:name="_Toc39733484"/>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lang w:eastAsia="zh-CN"/>
        </w:rPr>
        <w:t>合肥市包河区城市更新项目废旧变压器、电缆等设施设备处置</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2"/>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合肥市包河区城市更新项目废旧变压器、电缆等设施设备处置</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348871BA">
      <w:pPr>
        <w:spacing w:line="360" w:lineRule="auto"/>
        <w:jc w:val="center"/>
        <w:rPr>
          <w:rFonts w:hint="eastAsia" w:ascii="微软雅黑" w:hAnsi="微软雅黑" w:eastAsia="微软雅黑" w:cs="微软雅黑"/>
          <w:b/>
          <w:bCs/>
          <w:sz w:val="22"/>
          <w:szCs w:val="22"/>
          <w:highlight w:val="none"/>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17A107E0">
          <w:pPr>
            <w:spacing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合肥市</w:t>
          </w:r>
          <w:r>
            <w:rPr>
              <w:rFonts w:hint="eastAsia" w:ascii="微软雅黑" w:hAnsi="微软雅黑" w:eastAsia="微软雅黑" w:cs="微软雅黑"/>
              <w:b/>
              <w:bCs/>
              <w:caps/>
              <w:sz w:val="56"/>
              <w:szCs w:val="56"/>
              <w:highlight w:val="none"/>
              <w:lang w:val="en-US" w:eastAsia="zh-CN"/>
            </w:rPr>
            <w:t>包河区</w:t>
          </w:r>
          <w:r>
            <w:rPr>
              <w:rFonts w:hint="eastAsia" w:ascii="微软雅黑" w:hAnsi="微软雅黑" w:eastAsia="微软雅黑" w:cs="微软雅黑"/>
              <w:b/>
              <w:bCs/>
              <w:sz w:val="56"/>
              <w:szCs w:val="56"/>
              <w:highlight w:val="none"/>
            </w:rPr>
            <w:t>城市更新项目</w:t>
          </w:r>
        </w:p>
        <w:p w14:paraId="59D427B8">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rPr>
            <w:t>废旧变压器、电缆等设施设备处置</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四</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240898303"/>
          <w:bookmarkStart w:id="29" w:name="_Toc328559344"/>
          <w:bookmarkStart w:id="30" w:name="_Toc270410845"/>
          <w:bookmarkStart w:id="31"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总价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900"/>
        <w:gridCol w:w="1400"/>
        <w:gridCol w:w="1264"/>
        <w:gridCol w:w="2300"/>
        <w:gridCol w:w="964"/>
        <w:gridCol w:w="1215"/>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0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合肥市包河区城市更新项目废旧变压器、电缆等设施设备处置报价单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900"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400" w:type="dxa"/>
            <w:tcBorders>
              <w:top w:val="nil"/>
              <w:left w:val="nil"/>
              <w:bottom w:val="single" w:color="auto" w:sz="4" w:space="0"/>
              <w:right w:val="single" w:color="auto" w:sz="4" w:space="0"/>
            </w:tcBorders>
            <w:shd w:val="clear" w:color="auto" w:fill="auto"/>
            <w:vAlign w:val="center"/>
          </w:tcPr>
          <w:p w14:paraId="16DEFB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规格型号</w:t>
            </w:r>
          </w:p>
        </w:tc>
        <w:tc>
          <w:tcPr>
            <w:tcW w:w="1264" w:type="dxa"/>
            <w:tcBorders>
              <w:top w:val="nil"/>
              <w:left w:val="nil"/>
              <w:bottom w:val="single" w:color="auto" w:sz="4" w:space="0"/>
              <w:right w:val="single" w:color="auto" w:sz="4" w:space="0"/>
            </w:tcBorders>
            <w:shd w:val="clear" w:color="auto" w:fill="auto"/>
            <w:vAlign w:val="center"/>
          </w:tcPr>
          <w:p w14:paraId="5AC82B6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数量</w:t>
            </w:r>
          </w:p>
        </w:tc>
        <w:tc>
          <w:tcPr>
            <w:tcW w:w="2300" w:type="dxa"/>
            <w:tcBorders>
              <w:top w:val="nil"/>
              <w:left w:val="nil"/>
              <w:bottom w:val="single" w:color="auto" w:sz="4" w:space="0"/>
              <w:right w:val="single" w:color="auto" w:sz="4" w:space="0"/>
            </w:tcBorders>
            <w:shd w:val="clear" w:color="auto" w:fill="auto"/>
            <w:vAlign w:val="center"/>
          </w:tcPr>
          <w:p w14:paraId="2CDC91A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Calibri" w:hAnsi="Calibri" w:cs="Calibri"/>
                <w:b/>
                <w:bCs/>
                <w:sz w:val="24"/>
                <w:szCs w:val="24"/>
              </w:rPr>
            </w:pPr>
            <w:r>
              <w:rPr>
                <w:rFonts w:hint="eastAsia" w:eastAsia="宋体" w:cs="宋体"/>
                <w:b/>
                <w:bCs/>
                <w:i w:val="0"/>
                <w:iCs w:val="0"/>
                <w:caps w:val="0"/>
                <w:color w:val="111111"/>
                <w:spacing w:val="0"/>
                <w:sz w:val="24"/>
                <w:szCs w:val="24"/>
                <w:shd w:val="clear" w:color="auto" w:fill="FFFFFF"/>
                <w:lang w:val="en-US" w:eastAsia="zh-CN"/>
              </w:rPr>
              <w:t>投标单价</w:t>
            </w:r>
            <w:r>
              <w:rPr>
                <w:rFonts w:hint="eastAsia" w:ascii="宋体" w:hAnsi="宋体" w:eastAsia="宋体" w:cs="宋体"/>
                <w:b/>
                <w:bCs/>
                <w:i w:val="0"/>
                <w:iCs w:val="0"/>
                <w:caps w:val="0"/>
                <w:color w:val="111111"/>
                <w:spacing w:val="0"/>
                <w:sz w:val="24"/>
                <w:szCs w:val="24"/>
                <w:shd w:val="clear" w:color="auto" w:fill="FFFFFF"/>
              </w:rPr>
              <w:t>单价</w:t>
            </w:r>
          </w:p>
          <w:p w14:paraId="5646C7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cs="Calibri" w:eastAsiaTheme="minorEastAsia"/>
                <w:b/>
                <w:bCs/>
                <w:sz w:val="24"/>
                <w:szCs w:val="24"/>
                <w:lang w:val="en-US" w:eastAsia="zh-CN" w:bidi="ar-SA"/>
              </w:rPr>
            </w:pPr>
            <w:r>
              <w:rPr>
                <w:rFonts w:hint="eastAsia" w:ascii="宋体" w:hAnsi="宋体" w:eastAsia="宋体" w:cs="宋体"/>
                <w:b/>
                <w:bCs/>
                <w:i w:val="0"/>
                <w:iCs w:val="0"/>
                <w:caps w:val="0"/>
                <w:color w:val="111111"/>
                <w:spacing w:val="0"/>
                <w:sz w:val="24"/>
                <w:szCs w:val="24"/>
                <w:shd w:val="clear" w:color="auto" w:fill="FFFFFF"/>
              </w:rPr>
              <w:t>（元/计量单位）</w:t>
            </w:r>
          </w:p>
        </w:tc>
        <w:tc>
          <w:tcPr>
            <w:tcW w:w="964"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备注</w:t>
            </w:r>
          </w:p>
        </w:tc>
        <w:tc>
          <w:tcPr>
            <w:tcW w:w="1215"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r>
      <w:tr w14:paraId="3328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40789B7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yellow"/>
                <w:lang w:val="en-US" w:eastAsia="zh-CN" w:bidi="ar"/>
              </w:rPr>
            </w:pPr>
            <w:r>
              <w:rPr>
                <w:rFonts w:hint="eastAsia" w:ascii="Calibri" w:hAnsi="Calibri" w:eastAsia="宋体" w:cs="Calibri"/>
                <w:kern w:val="0"/>
                <w:sz w:val="24"/>
                <w:szCs w:val="24"/>
                <w:highlight w:val="yellow"/>
                <w:lang w:val="en-US" w:eastAsia="zh-CN" w:bidi="ar"/>
              </w:rPr>
              <w:t>1</w:t>
            </w:r>
          </w:p>
        </w:tc>
        <w:tc>
          <w:tcPr>
            <w:tcW w:w="1900" w:type="dxa"/>
            <w:tcBorders>
              <w:top w:val="nil"/>
              <w:left w:val="nil"/>
              <w:bottom w:val="single" w:color="auto" w:sz="4" w:space="0"/>
              <w:right w:val="single" w:color="auto" w:sz="4" w:space="0"/>
            </w:tcBorders>
            <w:shd w:val="clear" w:color="auto" w:fill="auto"/>
            <w:vAlign w:val="top"/>
          </w:tcPr>
          <w:p w14:paraId="39822F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电缆（废铝）</w:t>
            </w:r>
          </w:p>
        </w:tc>
        <w:tc>
          <w:tcPr>
            <w:tcW w:w="1400" w:type="dxa"/>
            <w:tcBorders>
              <w:top w:val="nil"/>
              <w:left w:val="nil"/>
              <w:bottom w:val="single" w:color="auto" w:sz="4" w:space="0"/>
              <w:right w:val="single" w:color="auto" w:sz="4" w:space="0"/>
            </w:tcBorders>
            <w:shd w:val="clear" w:color="auto" w:fill="auto"/>
            <w:vAlign w:val="top"/>
          </w:tcPr>
          <w:p w14:paraId="0CBAFB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1*50</w:t>
            </w:r>
          </w:p>
        </w:tc>
        <w:tc>
          <w:tcPr>
            <w:tcW w:w="1264" w:type="dxa"/>
            <w:tcBorders>
              <w:top w:val="nil"/>
              <w:left w:val="nil"/>
              <w:bottom w:val="single" w:color="auto" w:sz="4" w:space="0"/>
              <w:right w:val="single" w:color="auto" w:sz="4" w:space="0"/>
            </w:tcBorders>
            <w:shd w:val="clear" w:color="auto" w:fill="auto"/>
            <w:vAlign w:val="top"/>
          </w:tcPr>
          <w:p w14:paraId="4628EF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w:t>
            </w:r>
          </w:p>
        </w:tc>
        <w:tc>
          <w:tcPr>
            <w:tcW w:w="2300" w:type="dxa"/>
            <w:tcBorders>
              <w:top w:val="nil"/>
              <w:left w:val="nil"/>
              <w:bottom w:val="single" w:color="auto" w:sz="4" w:space="0"/>
              <w:right w:val="single" w:color="auto" w:sz="4" w:space="0"/>
            </w:tcBorders>
            <w:shd w:val="clear" w:color="auto" w:fill="auto"/>
            <w:vAlign w:val="top"/>
          </w:tcPr>
          <w:p w14:paraId="553E6D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yellow"/>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0A24AF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c>
          <w:tcPr>
            <w:tcW w:w="1215" w:type="dxa"/>
            <w:tcBorders>
              <w:top w:val="nil"/>
              <w:left w:val="nil"/>
              <w:bottom w:val="single" w:color="auto" w:sz="4" w:space="0"/>
              <w:right w:val="single" w:color="auto" w:sz="4" w:space="0"/>
            </w:tcBorders>
            <w:shd w:val="clear" w:color="auto" w:fill="auto"/>
            <w:vAlign w:val="center"/>
          </w:tcPr>
          <w:p w14:paraId="446961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r>
      <w:tr w14:paraId="0B58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756179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yellow"/>
                <w:lang w:val="en-US" w:eastAsia="zh-CN" w:bidi="ar"/>
              </w:rPr>
            </w:pPr>
            <w:r>
              <w:rPr>
                <w:rFonts w:hint="eastAsia" w:ascii="Calibri" w:hAnsi="Calibri" w:eastAsia="宋体" w:cs="Calibri"/>
                <w:kern w:val="0"/>
                <w:sz w:val="24"/>
                <w:szCs w:val="24"/>
                <w:highlight w:val="yellow"/>
                <w:lang w:val="en-US" w:eastAsia="zh-CN" w:bidi="ar"/>
              </w:rPr>
              <w:t>2</w:t>
            </w:r>
          </w:p>
        </w:tc>
        <w:tc>
          <w:tcPr>
            <w:tcW w:w="1900" w:type="dxa"/>
            <w:tcBorders>
              <w:top w:val="nil"/>
              <w:left w:val="nil"/>
              <w:bottom w:val="single" w:color="auto" w:sz="4" w:space="0"/>
              <w:right w:val="single" w:color="auto" w:sz="4" w:space="0"/>
            </w:tcBorders>
            <w:shd w:val="clear" w:color="auto" w:fill="auto"/>
            <w:vAlign w:val="top"/>
          </w:tcPr>
          <w:p w14:paraId="6125EF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配电箱（废铁）</w:t>
            </w:r>
          </w:p>
        </w:tc>
        <w:tc>
          <w:tcPr>
            <w:tcW w:w="1400" w:type="dxa"/>
            <w:tcBorders>
              <w:top w:val="nil"/>
              <w:left w:val="nil"/>
              <w:bottom w:val="single" w:color="auto" w:sz="4" w:space="0"/>
              <w:right w:val="single" w:color="auto" w:sz="4" w:space="0"/>
            </w:tcBorders>
            <w:shd w:val="clear" w:color="auto" w:fill="auto"/>
            <w:vAlign w:val="top"/>
          </w:tcPr>
          <w:p w14:paraId="2D32709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cs="宋体"/>
                <w:i w:val="0"/>
                <w:iCs w:val="0"/>
                <w:caps w:val="0"/>
                <w:color w:val="111111"/>
                <w:spacing w:val="0"/>
                <w:sz w:val="24"/>
                <w:szCs w:val="24"/>
                <w:highlight w:val="yellow"/>
                <w:shd w:val="clear" w:color="auto" w:fill="FFFFFF"/>
                <w:lang w:val="en-US" w:eastAsia="zh-CN"/>
              </w:rPr>
              <w:t>JP柜</w:t>
            </w:r>
          </w:p>
        </w:tc>
        <w:tc>
          <w:tcPr>
            <w:tcW w:w="1264" w:type="dxa"/>
            <w:tcBorders>
              <w:top w:val="nil"/>
              <w:left w:val="nil"/>
              <w:bottom w:val="single" w:color="auto" w:sz="4" w:space="0"/>
              <w:right w:val="single" w:color="auto" w:sz="4" w:space="0"/>
            </w:tcBorders>
            <w:shd w:val="clear" w:color="auto" w:fill="auto"/>
            <w:vAlign w:val="top"/>
          </w:tcPr>
          <w:p w14:paraId="3750B7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3台</w:t>
            </w:r>
          </w:p>
        </w:tc>
        <w:tc>
          <w:tcPr>
            <w:tcW w:w="2300" w:type="dxa"/>
            <w:tcBorders>
              <w:top w:val="nil"/>
              <w:left w:val="nil"/>
              <w:bottom w:val="single" w:color="auto" w:sz="4" w:space="0"/>
              <w:right w:val="single" w:color="auto" w:sz="4" w:space="0"/>
            </w:tcBorders>
            <w:shd w:val="clear" w:color="auto" w:fill="auto"/>
            <w:vAlign w:val="top"/>
          </w:tcPr>
          <w:p w14:paraId="30E98D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yellow"/>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5DA0A4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c>
          <w:tcPr>
            <w:tcW w:w="1215" w:type="dxa"/>
            <w:tcBorders>
              <w:top w:val="nil"/>
              <w:left w:val="nil"/>
              <w:bottom w:val="single" w:color="auto" w:sz="4" w:space="0"/>
              <w:right w:val="single" w:color="auto" w:sz="4" w:space="0"/>
            </w:tcBorders>
            <w:shd w:val="clear" w:color="auto" w:fill="auto"/>
            <w:vAlign w:val="center"/>
          </w:tcPr>
          <w:p w14:paraId="359B18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r>
      <w:tr w14:paraId="5BD3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97" w:type="dxa"/>
            <w:tcBorders>
              <w:top w:val="nil"/>
              <w:left w:val="single" w:color="auto" w:sz="4" w:space="0"/>
              <w:bottom w:val="single" w:color="auto" w:sz="4" w:space="0"/>
              <w:right w:val="single" w:color="auto" w:sz="4" w:space="0"/>
            </w:tcBorders>
            <w:shd w:val="clear" w:color="auto" w:fill="auto"/>
            <w:noWrap/>
            <w:vAlign w:val="top"/>
          </w:tcPr>
          <w:p w14:paraId="622B85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default" w:ascii="Calibri" w:hAnsi="Calibri" w:eastAsia="宋体" w:cs="Calibri"/>
                <w:kern w:val="0"/>
                <w:sz w:val="24"/>
                <w:szCs w:val="24"/>
                <w:highlight w:val="yellow"/>
                <w:lang w:val="en-US" w:eastAsia="zh-CN" w:bidi="ar"/>
              </w:rPr>
            </w:pPr>
            <w:r>
              <w:rPr>
                <w:rFonts w:hint="eastAsia" w:ascii="Calibri" w:hAnsi="Calibri" w:eastAsia="宋体" w:cs="Calibri"/>
                <w:kern w:val="0"/>
                <w:sz w:val="24"/>
                <w:szCs w:val="24"/>
                <w:highlight w:val="yellow"/>
                <w:lang w:val="en-US" w:eastAsia="zh-CN" w:bidi="ar"/>
              </w:rPr>
              <w:t>3</w:t>
            </w:r>
          </w:p>
        </w:tc>
        <w:tc>
          <w:tcPr>
            <w:tcW w:w="1900" w:type="dxa"/>
            <w:tcBorders>
              <w:top w:val="nil"/>
              <w:left w:val="nil"/>
              <w:bottom w:val="single" w:color="auto" w:sz="4" w:space="0"/>
              <w:right w:val="single" w:color="auto" w:sz="4" w:space="0"/>
            </w:tcBorders>
            <w:shd w:val="clear" w:color="auto" w:fill="auto"/>
            <w:vAlign w:val="top"/>
          </w:tcPr>
          <w:p w14:paraId="66CAD09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变压器</w:t>
            </w:r>
          </w:p>
        </w:tc>
        <w:tc>
          <w:tcPr>
            <w:tcW w:w="1400" w:type="dxa"/>
            <w:tcBorders>
              <w:top w:val="nil"/>
              <w:left w:val="nil"/>
              <w:bottom w:val="single" w:color="auto" w:sz="4" w:space="0"/>
              <w:right w:val="single" w:color="auto" w:sz="4" w:space="0"/>
            </w:tcBorders>
            <w:shd w:val="clear" w:color="auto" w:fill="auto"/>
            <w:vAlign w:val="top"/>
          </w:tcPr>
          <w:p w14:paraId="2FA78F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S11-M-400</w:t>
            </w:r>
          </w:p>
        </w:tc>
        <w:tc>
          <w:tcPr>
            <w:tcW w:w="1264" w:type="dxa"/>
            <w:tcBorders>
              <w:top w:val="nil"/>
              <w:left w:val="nil"/>
              <w:bottom w:val="single" w:color="auto" w:sz="4" w:space="0"/>
              <w:right w:val="single" w:color="auto" w:sz="4" w:space="0"/>
            </w:tcBorders>
            <w:shd w:val="clear" w:color="auto" w:fill="auto"/>
            <w:vAlign w:val="top"/>
          </w:tcPr>
          <w:p w14:paraId="1E5DBC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4"/>
                <w:szCs w:val="24"/>
                <w:highlight w:val="yellow"/>
                <w:lang w:val="en-US" w:eastAsia="zh-CN" w:bidi="ar"/>
              </w:rPr>
            </w:pPr>
            <w:r>
              <w:rPr>
                <w:rFonts w:hint="eastAsia" w:ascii="宋体" w:hAnsi="宋体" w:eastAsia="宋体" w:cs="宋体"/>
                <w:i w:val="0"/>
                <w:iCs w:val="0"/>
                <w:caps w:val="0"/>
                <w:color w:val="111111"/>
                <w:spacing w:val="0"/>
                <w:sz w:val="24"/>
                <w:szCs w:val="24"/>
                <w:highlight w:val="yellow"/>
                <w:shd w:val="clear" w:color="auto" w:fill="FFFFFF"/>
              </w:rPr>
              <w:t>3台</w:t>
            </w:r>
          </w:p>
        </w:tc>
        <w:tc>
          <w:tcPr>
            <w:tcW w:w="2300" w:type="dxa"/>
            <w:tcBorders>
              <w:top w:val="nil"/>
              <w:left w:val="nil"/>
              <w:bottom w:val="single" w:color="auto" w:sz="4" w:space="0"/>
              <w:right w:val="single" w:color="auto" w:sz="4" w:space="0"/>
            </w:tcBorders>
            <w:shd w:val="clear" w:color="auto" w:fill="auto"/>
            <w:vAlign w:val="top"/>
          </w:tcPr>
          <w:p w14:paraId="490545A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jc w:val="center"/>
              <w:rPr>
                <w:rFonts w:hint="eastAsia" w:ascii="Calibri" w:hAnsi="Calibri" w:eastAsia="宋体" w:cs="Calibri"/>
                <w:kern w:val="0"/>
                <w:sz w:val="21"/>
                <w:szCs w:val="21"/>
                <w:highlight w:val="yellow"/>
                <w:lang w:val="en-US" w:eastAsia="zh-CN" w:bidi="ar"/>
              </w:rPr>
            </w:pPr>
          </w:p>
        </w:tc>
        <w:tc>
          <w:tcPr>
            <w:tcW w:w="964" w:type="dxa"/>
            <w:tcBorders>
              <w:top w:val="nil"/>
              <w:left w:val="nil"/>
              <w:bottom w:val="single" w:color="auto" w:sz="4" w:space="0"/>
              <w:right w:val="single" w:color="auto" w:sz="4" w:space="0"/>
            </w:tcBorders>
            <w:shd w:val="clear" w:color="auto" w:fill="auto"/>
            <w:noWrap/>
            <w:vAlign w:val="center"/>
          </w:tcPr>
          <w:p w14:paraId="36DBB2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c>
          <w:tcPr>
            <w:tcW w:w="1215" w:type="dxa"/>
            <w:tcBorders>
              <w:top w:val="nil"/>
              <w:left w:val="nil"/>
              <w:bottom w:val="single" w:color="auto" w:sz="4" w:space="0"/>
              <w:right w:val="single" w:color="auto" w:sz="4" w:space="0"/>
            </w:tcBorders>
            <w:shd w:val="clear" w:color="auto" w:fill="auto"/>
            <w:vAlign w:val="center"/>
          </w:tcPr>
          <w:p w14:paraId="354E9A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p>
        </w:tc>
      </w:tr>
      <w:tr w14:paraId="391C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10040" w:type="dxa"/>
            <w:gridSpan w:val="7"/>
            <w:tcBorders>
              <w:top w:val="nil"/>
              <w:left w:val="single" w:color="auto" w:sz="4" w:space="0"/>
              <w:bottom w:val="single" w:color="auto" w:sz="4" w:space="0"/>
              <w:right w:val="single" w:color="auto" w:sz="4" w:space="0"/>
            </w:tcBorders>
            <w:shd w:val="clear" w:color="auto" w:fill="auto"/>
            <w:noWrap/>
            <w:vAlign w:val="top"/>
          </w:tcPr>
          <w:p w14:paraId="4A3E2E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rPr>
            </w:pPr>
          </w:p>
          <w:p w14:paraId="2207C5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投标总价：</w:t>
            </w: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00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72CC188C">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26D244BA"/>
    <w:multiLevelType w:val="singleLevel"/>
    <w:tmpl w:val="26D244B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E4B63E2"/>
    <w:rsid w:val="0E664FCA"/>
    <w:rsid w:val="0EAA4EB7"/>
    <w:rsid w:val="0F691AFB"/>
    <w:rsid w:val="10AE6120"/>
    <w:rsid w:val="113F222E"/>
    <w:rsid w:val="11437FDD"/>
    <w:rsid w:val="11A83E70"/>
    <w:rsid w:val="12606D73"/>
    <w:rsid w:val="12972340"/>
    <w:rsid w:val="130D0956"/>
    <w:rsid w:val="142F15AD"/>
    <w:rsid w:val="148B75BC"/>
    <w:rsid w:val="149F2FE4"/>
    <w:rsid w:val="168460D8"/>
    <w:rsid w:val="18A63E03"/>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B8101D0"/>
    <w:rsid w:val="2D692244"/>
    <w:rsid w:val="2DC10CE8"/>
    <w:rsid w:val="2DC5133A"/>
    <w:rsid w:val="2E4C209F"/>
    <w:rsid w:val="2F565974"/>
    <w:rsid w:val="303074BA"/>
    <w:rsid w:val="305D2645"/>
    <w:rsid w:val="314E1704"/>
    <w:rsid w:val="316F5DC0"/>
    <w:rsid w:val="321C75CA"/>
    <w:rsid w:val="326170DF"/>
    <w:rsid w:val="32694AB3"/>
    <w:rsid w:val="334141A4"/>
    <w:rsid w:val="340C668B"/>
    <w:rsid w:val="34187305"/>
    <w:rsid w:val="34AA5361"/>
    <w:rsid w:val="355E4031"/>
    <w:rsid w:val="362F633D"/>
    <w:rsid w:val="363E7C07"/>
    <w:rsid w:val="366C4B34"/>
    <w:rsid w:val="36C86A94"/>
    <w:rsid w:val="37C624B2"/>
    <w:rsid w:val="382F4FD4"/>
    <w:rsid w:val="3891486E"/>
    <w:rsid w:val="38B05B5E"/>
    <w:rsid w:val="3A347BA7"/>
    <w:rsid w:val="3C472D40"/>
    <w:rsid w:val="3CF04064"/>
    <w:rsid w:val="3CFD60B9"/>
    <w:rsid w:val="3E1C107E"/>
    <w:rsid w:val="3F5B53B7"/>
    <w:rsid w:val="3FF200B1"/>
    <w:rsid w:val="40336737"/>
    <w:rsid w:val="40D519B8"/>
    <w:rsid w:val="436D39AD"/>
    <w:rsid w:val="4384520B"/>
    <w:rsid w:val="44270FE3"/>
    <w:rsid w:val="442C7B41"/>
    <w:rsid w:val="44FF48D5"/>
    <w:rsid w:val="4683508A"/>
    <w:rsid w:val="4BCA1764"/>
    <w:rsid w:val="4BE42533"/>
    <w:rsid w:val="4C053274"/>
    <w:rsid w:val="4F8537C2"/>
    <w:rsid w:val="514E2DFA"/>
    <w:rsid w:val="52A32E2E"/>
    <w:rsid w:val="55A726C6"/>
    <w:rsid w:val="567F7FA4"/>
    <w:rsid w:val="56CC6A99"/>
    <w:rsid w:val="571961BE"/>
    <w:rsid w:val="58490869"/>
    <w:rsid w:val="5A8470F4"/>
    <w:rsid w:val="5B476934"/>
    <w:rsid w:val="5DDA2B31"/>
    <w:rsid w:val="5F2E65C5"/>
    <w:rsid w:val="60256EF4"/>
    <w:rsid w:val="609F6CB1"/>
    <w:rsid w:val="60A76A75"/>
    <w:rsid w:val="60C14515"/>
    <w:rsid w:val="61C6472A"/>
    <w:rsid w:val="61E92E15"/>
    <w:rsid w:val="64C40159"/>
    <w:rsid w:val="684856D7"/>
    <w:rsid w:val="692D5480"/>
    <w:rsid w:val="69A668E3"/>
    <w:rsid w:val="6B5D1C60"/>
    <w:rsid w:val="6BA10E9F"/>
    <w:rsid w:val="6BAB577E"/>
    <w:rsid w:val="6BCE3108"/>
    <w:rsid w:val="6C867D2E"/>
    <w:rsid w:val="6DDB2AEC"/>
    <w:rsid w:val="6E277267"/>
    <w:rsid w:val="70052532"/>
    <w:rsid w:val="703A4906"/>
    <w:rsid w:val="70660DD2"/>
    <w:rsid w:val="711164E0"/>
    <w:rsid w:val="71E60A7F"/>
    <w:rsid w:val="720C1815"/>
    <w:rsid w:val="73202939"/>
    <w:rsid w:val="765E152C"/>
    <w:rsid w:val="768A2321"/>
    <w:rsid w:val="76B72234"/>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15</Pages>
  <Words>5000</Words>
  <Characters>5222</Characters>
  <Lines>203</Lines>
  <Paragraphs>224</Paragraphs>
  <TotalTime>0</TotalTime>
  <ScaleCrop>false</ScaleCrop>
  <LinksUpToDate>false</LinksUpToDate>
  <CharactersWithSpaces>5853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Lee.</cp:lastModifiedBy>
  <cp:lastPrinted>2024-01-30T08:05:00Z</cp:lastPrinted>
  <dcterms:modified xsi:type="dcterms:W3CDTF">2026-04-13T07:08:45Z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D46FC6AC12184A1B873B49EB7FA5AF5D_13</vt:lpwstr>
  </property>
  <property fmtid="{D5CDD505-2E9C-101B-9397-08002B2CF9AE}" pid="4" name="KSOTemplateDocerSaveRecord">
    <vt:lpwstr>eyJoZGlkIjoiMzkwNzYxMDc2NTYyYzg2MjY4MmFkMGNjODRlNzk4NWEiLCJ1c2VySWQiOiIyODg5NTY2MTYifQ==</vt:lpwstr>
  </property>
</Properties>
</file>