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CE003B">
      <w:pPr>
        <w:adjustRightInd w:val="0"/>
        <w:snapToGrid w:val="0"/>
        <w:spacing w:before="48" w:beforeLines="20" w:after="48" w:afterLines="20" w:line="940" w:lineRule="exact"/>
        <w:jc w:val="center"/>
        <w:rPr>
          <w:rFonts w:hint="eastAsia" w:eastAsia="方正仿宋_GB2312"/>
          <w:b/>
          <w:bCs/>
          <w:sz w:val="72"/>
          <w:szCs w:val="72"/>
          <w:highlight w:val="none"/>
          <w:lang w:eastAsia="zh-CN"/>
        </w:rPr>
      </w:pPr>
    </w:p>
    <w:p w14:paraId="28B7BD0E">
      <w:pPr>
        <w:adjustRightInd w:val="0"/>
        <w:snapToGrid w:val="0"/>
        <w:spacing w:before="48" w:beforeLines="20" w:after="48" w:afterLines="20" w:line="940" w:lineRule="exact"/>
        <w:jc w:val="center"/>
        <w:rPr>
          <w:rFonts w:hint="eastAsia" w:eastAsia="方正仿宋_GB2312"/>
          <w:b/>
          <w:bCs/>
          <w:sz w:val="72"/>
          <w:szCs w:val="72"/>
          <w:highlight w:val="none"/>
        </w:rPr>
      </w:pPr>
    </w:p>
    <w:p w14:paraId="7FE05293">
      <w:pPr>
        <w:pStyle w:val="4"/>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老船厂1900长江序观文品牌发布盛典活动</w:t>
      </w:r>
      <w:r>
        <w:rPr>
          <w:rFonts w:hint="eastAsia" w:hAnsi="宋体" w:cs="宋体"/>
          <w:b/>
          <w:color w:val="auto"/>
          <w:spacing w:val="-20"/>
          <w:sz w:val="72"/>
          <w:szCs w:val="72"/>
          <w:highlight w:val="none"/>
          <w:u w:val="single"/>
          <w:lang w:val="en-US" w:eastAsia="zh-CN"/>
        </w:rPr>
        <w:t>艺术装置</w:t>
      </w:r>
      <w:r>
        <w:rPr>
          <w:rFonts w:hint="eastAsia" w:ascii="宋体" w:hAnsi="宋体" w:cs="宋体"/>
          <w:b/>
          <w:color w:val="auto"/>
          <w:spacing w:val="-20"/>
          <w:sz w:val="72"/>
          <w:szCs w:val="72"/>
          <w:highlight w:val="none"/>
          <w:u w:val="single"/>
          <w:lang w:val="en-US" w:eastAsia="zh-CN"/>
        </w:rPr>
        <w:t>设计制作</w:t>
      </w: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：芜湖滨江文旅投资运营有限公司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jc w:val="center"/>
        <w:textAlignment w:val="auto"/>
        <w:rPr>
          <w:rFonts w:hint="eastAsia"/>
          <w:color w:val="000000"/>
          <w:highlight w:val="none"/>
        </w:rPr>
      </w:pPr>
      <w:bookmarkStart w:id="2" w:name="_Hlt519045295"/>
      <w:bookmarkEnd w:id="2"/>
      <w:bookmarkStart w:id="3" w:name="_Hlt526418134"/>
      <w:bookmarkEnd w:id="3"/>
      <w:bookmarkStart w:id="4" w:name="_Hlt533241375"/>
      <w:bookmarkEnd w:id="4"/>
      <w:bookmarkStart w:id="5" w:name="_Toc273602339"/>
      <w:bookmarkStart w:id="6" w:name="_Toc328559326"/>
      <w:bookmarkStart w:id="7" w:name="_Toc24509275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老船厂1900长江序观文品牌发布盛典活动艺术装置设计制作</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74364714">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2、项目名称：老船厂1900长江序观文品牌发布盛典活动艺术装置设计制作</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3、项目地点：芜湖市镜湖区老船厂1900项目船厂码头</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：芜湖滨江文旅投资运营有限公司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芜湖滨江文旅投资运营有限公司</w:t>
      </w:r>
    </w:p>
    <w:p w14:paraId="3CDF1F7D">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6、</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项目为船厂码头景观雕塑设计制作，雕塑主题为”灯塔“艺术装置，设置于船厂码头区域最北端指定点位，属于沿江户外公共景观设施。投标人需完成雕塑方案深化设计、制作加工、运输、现场就位摆放、成品调试及售后质保全部工作。</w:t>
      </w:r>
    </w:p>
    <w:p w14:paraId="7E099385">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需求list：</w:t>
      </w:r>
    </w:p>
    <w:p w14:paraId="35328790">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1、需自行勘查场地，根据现场布局条件，提供设计方案。</w:t>
      </w:r>
    </w:p>
    <w:p w14:paraId="62F3F498">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2、项目概算：15.9万元（含税）</w:t>
      </w:r>
    </w:p>
    <w:p w14:paraId="23E44AF0">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3、标段划分：本项目共划分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2155D3A1">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r>
        <w:rPr>
          <w:rFonts w:hint="eastAsia" w:ascii="宋体" w:hAnsi="宋体"/>
          <w:sz w:val="24"/>
          <w:szCs w:val="24"/>
          <w:highlight w:val="none"/>
          <w:lang w:eastAsia="zh-CN"/>
        </w:rPr>
        <w:t>。</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3、详细评审详见评分标准表。</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27</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lang w:val="en-US" w:eastAsia="zh-CN"/>
        </w:rPr>
        <w:t>00</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bCs/>
          <w:sz w:val="24"/>
          <w:szCs w:val="18"/>
        </w:rPr>
        <w:t>合肥市包河区徽州大道1388号滨湖集团办公楼</w:t>
      </w:r>
      <w:r>
        <w:rPr>
          <w:rFonts w:hint="eastAsia" w:ascii="宋体" w:hAnsi="宋体"/>
          <w:bCs/>
          <w:sz w:val="24"/>
          <w:szCs w:val="18"/>
          <w:lang w:val="en-US" w:eastAsia="zh-CN"/>
        </w:rPr>
        <w:t>5</w:t>
      </w:r>
      <w:r>
        <w:rPr>
          <w:rFonts w:hint="eastAsia" w:ascii="宋体" w:hAnsi="宋体"/>
          <w:bCs/>
          <w:sz w:val="24"/>
          <w:szCs w:val="18"/>
        </w:rPr>
        <w:t>楼</w:t>
      </w:r>
      <w:r>
        <w:rPr>
          <w:rFonts w:hint="eastAsia" w:ascii="宋体" w:hAnsi="宋体"/>
          <w:bCs/>
          <w:sz w:val="24"/>
          <w:szCs w:val="18"/>
          <w:lang w:val="en-US" w:eastAsia="zh-CN"/>
        </w:rPr>
        <w:t>502</w:t>
      </w:r>
      <w:bookmarkStart w:id="23" w:name="_GoBack"/>
      <w:bookmarkEnd w:id="23"/>
      <w:r>
        <w:rPr>
          <w:rFonts w:hint="eastAsia" w:ascii="宋体" w:hAnsi="宋体"/>
          <w:bCs/>
          <w:sz w:val="24"/>
          <w:szCs w:val="18"/>
          <w:lang w:val="en-US" w:eastAsia="zh-CN"/>
        </w:rPr>
        <w:t>会议室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27</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color w:val="000000"/>
          <w:sz w:val="24"/>
          <w:szCs w:val="18"/>
          <w:highlight w:val="none"/>
        </w:rPr>
        <w:t>芜湖滨江文旅投资运营有限公司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芜湖市镜湖区华强写字楼A座1404室</w:t>
      </w:r>
    </w:p>
    <w:p w14:paraId="3AB8A253">
      <w:pPr>
        <w:autoSpaceDE w:val="0"/>
        <w:autoSpaceDN w:val="0"/>
        <w:adjustRightInd w:val="0"/>
        <w:spacing w:line="360" w:lineRule="auto"/>
        <w:ind w:firstLine="200"/>
        <w:jc w:val="left"/>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卜洋洋</w:t>
      </w:r>
    </w:p>
    <w:p w14:paraId="7766AA8E">
      <w:pPr>
        <w:autoSpaceDE w:val="0"/>
        <w:autoSpaceDN w:val="0"/>
        <w:adjustRightInd w:val="0"/>
        <w:spacing w:line="360" w:lineRule="auto"/>
        <w:ind w:firstLine="200"/>
        <w:jc w:val="left"/>
        <w:rPr>
          <w:rFonts w:hint="default" w:ascii="宋体" w:hAnsi="宋体"/>
          <w:sz w:val="24"/>
          <w:szCs w:val="24"/>
          <w:highlight w:val="none"/>
          <w:lang w:val="en-US"/>
        </w:rPr>
      </w:pPr>
      <w:r>
        <w:rPr>
          <w:rFonts w:hint="eastAsia" w:ascii="宋体" w:hAnsi="宋体"/>
          <w:sz w:val="24"/>
          <w:szCs w:val="24"/>
          <w:highlight w:val="none"/>
        </w:rPr>
        <w:t>电话：</w:t>
      </w:r>
      <w:r>
        <w:rPr>
          <w:rFonts w:hint="eastAsia" w:ascii="宋体" w:hAnsi="宋体"/>
          <w:sz w:val="24"/>
          <w:szCs w:val="24"/>
          <w:highlight w:val="none"/>
          <w:lang w:val="en-US" w:eastAsia="zh-CN"/>
        </w:rPr>
        <w:t>15655186239</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授权委托书、营业执照复印件、资质证书复印件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格式详见附件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4、开标：本项目开标采用现场开标方式，投标截止后，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1"/>
        <w:gridCol w:w="3415"/>
        <w:gridCol w:w="4173"/>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995"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594"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947"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3"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995"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招标文件发布时间</w:t>
            </w:r>
          </w:p>
        </w:tc>
        <w:tc>
          <w:tcPr>
            <w:tcW w:w="1594"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2026年4月24日 15:00</w:t>
            </w:r>
          </w:p>
        </w:tc>
        <w:tc>
          <w:tcPr>
            <w:tcW w:w="1947"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滨湖集团官网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63"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995"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594" w:type="pct"/>
            <w:noWrap w:val="0"/>
            <w:vAlign w:val="center"/>
          </w:tcPr>
          <w:p w14:paraId="7D84FDE5">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2026年4月27日 15:00</w:t>
            </w:r>
          </w:p>
        </w:tc>
        <w:tc>
          <w:tcPr>
            <w:tcW w:w="1947" w:type="pct"/>
            <w:noWrap w:val="0"/>
            <w:vAlign w:val="center"/>
          </w:tcPr>
          <w:p w14:paraId="18F9F3DC">
            <w:pPr>
              <w:autoSpaceDE w:val="0"/>
              <w:autoSpaceDN w:val="0"/>
              <w:adjustRightInd w:val="0"/>
              <w:spacing w:line="360" w:lineRule="auto"/>
              <w:jc w:val="center"/>
              <w:rPr>
                <w:rFonts w:hint="default" w:ascii="宋体" w:hAnsi="宋体" w:eastAsia="宋体"/>
                <w:sz w:val="24"/>
                <w:szCs w:val="24"/>
                <w:lang w:val="en-US" w:eastAsia="zh-CN"/>
              </w:rPr>
            </w:pPr>
            <w:r>
              <w:rPr>
                <w:rFonts w:hint="eastAsia" w:ascii="宋体" w:hAnsi="宋体"/>
                <w:bCs/>
                <w:sz w:val="24"/>
                <w:szCs w:val="18"/>
              </w:rPr>
              <w:t>合肥市包河区徽州大道1388号滨湖集团办公楼</w:t>
            </w:r>
            <w:r>
              <w:rPr>
                <w:rFonts w:hint="eastAsia" w:ascii="宋体" w:hAnsi="宋体"/>
                <w:bCs/>
                <w:sz w:val="24"/>
                <w:szCs w:val="18"/>
                <w:lang w:val="en-US" w:eastAsia="zh-CN"/>
              </w:rPr>
              <w:t>5</w:t>
            </w:r>
            <w:r>
              <w:rPr>
                <w:rFonts w:hint="eastAsia" w:ascii="宋体" w:hAnsi="宋体"/>
                <w:bCs/>
                <w:sz w:val="24"/>
                <w:szCs w:val="18"/>
              </w:rPr>
              <w:t>楼</w:t>
            </w:r>
            <w:r>
              <w:rPr>
                <w:rFonts w:hint="eastAsia" w:ascii="宋体" w:hAnsi="宋体"/>
                <w:bCs/>
                <w:sz w:val="24"/>
                <w:szCs w:val="18"/>
                <w:lang w:val="en-US" w:eastAsia="zh-CN"/>
              </w:rPr>
              <w:t>502会议室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995"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594" w:type="pct"/>
            <w:noWrap w:val="0"/>
            <w:vAlign w:val="center"/>
          </w:tcPr>
          <w:p w14:paraId="4FF6B6D0">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2026年4月27日 15:00</w:t>
            </w:r>
          </w:p>
        </w:tc>
        <w:tc>
          <w:tcPr>
            <w:tcW w:w="1947" w:type="pct"/>
            <w:noWrap w:val="0"/>
            <w:vAlign w:val="center"/>
          </w:tcPr>
          <w:p w14:paraId="24B9EC88">
            <w:pPr>
              <w:spacing w:line="360" w:lineRule="auto"/>
              <w:jc w:val="center"/>
              <w:rPr>
                <w:rFonts w:hint="eastAsia" w:ascii="宋体" w:hAnsi="宋体"/>
                <w:sz w:val="24"/>
                <w:szCs w:val="24"/>
              </w:rPr>
            </w:pPr>
            <w:r>
              <w:rPr>
                <w:rFonts w:hint="eastAsia" w:ascii="宋体" w:hAnsi="宋体"/>
                <w:bCs/>
                <w:sz w:val="24"/>
                <w:szCs w:val="18"/>
              </w:rPr>
              <w:t>合肥市包河区徽州大道1388号滨湖集团办公楼</w:t>
            </w:r>
            <w:r>
              <w:rPr>
                <w:rFonts w:hint="eastAsia" w:ascii="宋体" w:hAnsi="宋体"/>
                <w:bCs/>
                <w:sz w:val="24"/>
                <w:szCs w:val="18"/>
                <w:lang w:val="en-US" w:eastAsia="zh-CN"/>
              </w:rPr>
              <w:t>5</w:t>
            </w:r>
            <w:r>
              <w:rPr>
                <w:rFonts w:hint="eastAsia" w:ascii="宋体" w:hAnsi="宋体"/>
                <w:bCs/>
                <w:sz w:val="24"/>
                <w:szCs w:val="18"/>
              </w:rPr>
              <w:t>楼</w:t>
            </w:r>
            <w:r>
              <w:rPr>
                <w:rFonts w:hint="eastAsia" w:ascii="宋体" w:hAnsi="宋体"/>
                <w:bCs/>
                <w:sz w:val="24"/>
                <w:szCs w:val="18"/>
                <w:lang w:val="en-US" w:eastAsia="zh-CN"/>
              </w:rPr>
              <w:t>502会议室</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联系人：卜洋洋；联系电话：15655186239</w:t>
            </w:r>
          </w:p>
        </w:tc>
      </w:tr>
    </w:tbl>
    <w:p w14:paraId="495983FA">
      <w:pPr>
        <w:spacing w:line="360" w:lineRule="auto"/>
        <w:ind w:firstLine="7440" w:firstLineChars="3100"/>
        <w:rPr>
          <w:rFonts w:hint="default" w:ascii="宋体" w:hAnsi="宋体" w:eastAsia="宋体"/>
          <w:sz w:val="24"/>
          <w:szCs w:val="24"/>
          <w:lang w:val="en-US" w:eastAsia="zh-CN"/>
        </w:rPr>
      </w:pPr>
      <w:r>
        <w:rPr>
          <w:rFonts w:hint="eastAsia" w:ascii="宋体" w:hAnsi="宋体"/>
          <w:sz w:val="24"/>
          <w:szCs w:val="24"/>
        </w:rPr>
        <w:t>日期：</w:t>
      </w:r>
      <w:r>
        <w:rPr>
          <w:rFonts w:hint="eastAsia" w:ascii="宋体" w:hAnsi="宋体"/>
          <w:sz w:val="24"/>
          <w:szCs w:val="24"/>
          <w:lang w:val="en-US" w:eastAsia="zh-CN"/>
        </w:rPr>
        <w:t>2026年4月23日</w:t>
      </w:r>
    </w:p>
    <w:p w14:paraId="208B0060">
      <w:pPr>
        <w:keepNext w:val="0"/>
        <w:keepLines w:val="0"/>
        <w:pageBreakBefore w:val="0"/>
        <w:widowControl w:val="0"/>
        <w:kinsoku/>
        <w:wordWrap/>
        <w:overflowPunct/>
        <w:topLinePunct w:val="0"/>
        <w:autoSpaceDE/>
        <w:autoSpaceDN/>
        <w:bidi w:val="0"/>
        <w:spacing w:line="560" w:lineRule="exact"/>
        <w:ind w:firstLine="482" w:firstLineChars="200"/>
        <w:jc w:val="left"/>
        <w:textAlignment w:val="auto"/>
        <w:rPr>
          <w:rFonts w:hint="default" w:ascii="宋体" w:hAnsi="宋体" w:eastAsia="宋体"/>
          <w:sz w:val="24"/>
          <w:szCs w:val="24"/>
          <w:highlight w:val="none"/>
          <w:lang w:val="en-US" w:eastAsia="zh-CN"/>
        </w:rPr>
      </w:pPr>
      <w:r>
        <w:rPr>
          <w:rFonts w:hint="eastAsia" w:ascii="宋体" w:hAnsi="宋体"/>
          <w:b/>
          <w:bCs/>
          <w:sz w:val="24"/>
          <w:szCs w:val="24"/>
          <w:highlight w:val="none"/>
          <w:lang w:eastAsia="zh-CN"/>
        </w:rPr>
        <w:t>工</w:t>
      </w:r>
      <w:r>
        <w:rPr>
          <w:rFonts w:hint="eastAsia" w:ascii="宋体" w:hAnsi="宋体"/>
          <w:b/>
          <w:bCs/>
          <w:sz w:val="24"/>
          <w:szCs w:val="24"/>
          <w:highlight w:val="none"/>
        </w:rPr>
        <w:t>期：</w:t>
      </w:r>
      <w:r>
        <w:rPr>
          <w:rFonts w:hint="eastAsia" w:ascii="宋体" w:hAnsi="宋体"/>
          <w:sz w:val="24"/>
          <w:szCs w:val="24"/>
          <w:highlight w:val="none"/>
          <w:lang w:val="en-US" w:eastAsia="zh-CN"/>
        </w:rPr>
        <w:t>2026年5月8日前完成落地安装</w:t>
      </w:r>
    </w:p>
    <w:p w14:paraId="2AB9C17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rPr>
        <w:t>付款方式（支付进度）：</w:t>
      </w:r>
      <w:bookmarkStart w:id="8" w:name="_Toc229413619"/>
      <w:bookmarkStart w:id="9" w:name="_Toc273602340"/>
      <w:bookmarkStart w:id="10" w:name="_Hlt510343011"/>
      <w:bookmarkStart w:id="11" w:name="_Toc328559327"/>
      <w:bookmarkStart w:id="12" w:name="_Toc245092760"/>
      <w:bookmarkStart w:id="13" w:name="_Hlt510342998"/>
      <w:r>
        <w:rPr>
          <w:rFonts w:hint="eastAsia" w:ascii="宋体" w:hAnsi="宋体" w:cs="宋体"/>
          <w:b w:val="0"/>
          <w:bCs w:val="0"/>
          <w:sz w:val="24"/>
          <w:szCs w:val="24"/>
          <w:highlight w:val="none"/>
          <w:lang w:val="en-US" w:eastAsia="zh-CN"/>
        </w:rPr>
        <w:t>设计方案经招标人验收合格后，支付合同总价款的30%；制作安装完成，经招标人最终验收合格后，支付合同总价款的60%；剩余合同总价款的10%作为质量保证金，自项目最终验收合格之日起满一年且无质量问题的，一次性付清；付款前乙方需提供甲方等额增值税专用发票，甲方收到发票后，以转账形式付款给乙方。</w:t>
      </w:r>
      <w:bookmarkEnd w:id="8"/>
      <w:bookmarkEnd w:id="9"/>
      <w:bookmarkEnd w:id="10"/>
      <w:bookmarkEnd w:id="11"/>
      <w:bookmarkEnd w:id="12"/>
      <w:bookmarkEnd w:id="13"/>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491F704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0107EE54">
      <w:pPr>
        <w:pStyle w:val="4"/>
        <w:rPr>
          <w:rFonts w:hint="eastAsia" w:ascii="宋体" w:hAnsi="宋体" w:cs="宋体"/>
          <w:b/>
          <w:bCs/>
          <w:sz w:val="24"/>
          <w:szCs w:val="24"/>
          <w:lang w:val="en-US" w:eastAsia="zh-CN"/>
        </w:rPr>
      </w:pPr>
    </w:p>
    <w:p w14:paraId="757C364A">
      <w:pPr>
        <w:rPr>
          <w:rFonts w:hint="eastAsia" w:ascii="宋体" w:hAnsi="宋体" w:cs="宋体"/>
          <w:b/>
          <w:bCs/>
          <w:sz w:val="24"/>
          <w:szCs w:val="24"/>
          <w:lang w:val="en-US" w:eastAsia="zh-CN"/>
        </w:rPr>
      </w:pPr>
    </w:p>
    <w:p w14:paraId="50ADA72C">
      <w:pPr>
        <w:pStyle w:val="4"/>
        <w:rPr>
          <w:rFonts w:hint="eastAsia" w:ascii="宋体" w:hAnsi="宋体" w:cs="宋体"/>
          <w:b/>
          <w:bCs/>
          <w:sz w:val="24"/>
          <w:szCs w:val="24"/>
          <w:lang w:val="en-US" w:eastAsia="zh-CN"/>
        </w:rPr>
      </w:pPr>
    </w:p>
    <w:p w14:paraId="5411DD06">
      <w:pPr>
        <w:rPr>
          <w:rFonts w:hint="eastAsia" w:ascii="宋体" w:hAnsi="宋体" w:cs="宋体"/>
          <w:b/>
          <w:bCs/>
          <w:sz w:val="24"/>
          <w:szCs w:val="24"/>
          <w:lang w:val="en-US" w:eastAsia="zh-CN"/>
        </w:rPr>
      </w:pPr>
    </w:p>
    <w:p w14:paraId="7705CE3E">
      <w:pPr>
        <w:rPr>
          <w:rFonts w:hint="eastAsia" w:ascii="宋体" w:hAnsi="宋体" w:cs="宋体"/>
          <w:b/>
          <w:bCs/>
          <w:sz w:val="24"/>
          <w:szCs w:val="24"/>
          <w:lang w:val="en-US" w:eastAsia="zh-CN"/>
        </w:rPr>
      </w:pPr>
    </w:p>
    <w:p w14:paraId="335CFAE7">
      <w:pPr>
        <w:pStyle w:val="3"/>
        <w:spacing w:line="500" w:lineRule="exact"/>
        <w:ind w:firstLine="0"/>
        <w:jc w:val="both"/>
        <w:rPr>
          <w:rFonts w:hint="eastAsia" w:ascii="宋体" w:hAnsi="宋体" w:eastAsia="宋体" w:cs="Times New Roman"/>
          <w:b/>
          <w:bCs/>
          <w:color w:val="000000"/>
          <w:sz w:val="32"/>
          <w:szCs w:val="32"/>
          <w:highlight w:val="none"/>
        </w:rPr>
      </w:pPr>
    </w:p>
    <w:p w14:paraId="4CF29CD0">
      <w:pPr>
        <w:rPr>
          <w:rFonts w:hint="eastAsia" w:ascii="宋体" w:hAnsi="宋体" w:eastAsia="宋体" w:cs="Times New Roman"/>
          <w:b/>
          <w:bCs/>
          <w:color w:val="000000"/>
          <w:sz w:val="32"/>
          <w:szCs w:val="32"/>
          <w:highlight w:val="none"/>
        </w:rPr>
      </w:pPr>
    </w:p>
    <w:p w14:paraId="4560D254">
      <w:pPr>
        <w:rPr>
          <w:rFonts w:hint="eastAsia" w:ascii="宋体" w:hAnsi="宋体" w:eastAsia="宋体" w:cs="Times New Roman"/>
          <w:b/>
          <w:bCs/>
          <w:color w:val="000000"/>
          <w:sz w:val="32"/>
          <w:szCs w:val="32"/>
          <w:highlight w:val="none"/>
        </w:rPr>
      </w:pPr>
    </w:p>
    <w:p w14:paraId="0CDB5F55">
      <w:pPr>
        <w:pStyle w:val="3"/>
        <w:spacing w:line="500" w:lineRule="exact"/>
        <w:ind w:firstLine="0"/>
        <w:jc w:val="center"/>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rPr>
        <w:t>招标范围及要求</w:t>
      </w:r>
    </w:p>
    <w:p w14:paraId="449C72C2">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、创作主题与文化内涵：</w:t>
      </w:r>
    </w:p>
    <w:p w14:paraId="004E1CA4">
      <w:pPr>
        <w:spacing w:line="360" w:lineRule="auto"/>
        <w:ind w:firstLine="480" w:firstLineChars="200"/>
        <w:rPr>
          <w:rFonts w:hint="eastAsia" w:ascii="宋体" w:hAnsi="宋体" w:eastAsia="宋体" w:cs="宋体"/>
          <w:sz w:val="24"/>
        </w:rPr>
      </w:pPr>
      <w:r>
        <w:rPr>
          <w:rFonts w:hint="eastAsia" w:ascii="宋体" w:hAnsi="宋体" w:eastAsia="宋体" w:cs="宋体"/>
          <w:sz w:val="24"/>
        </w:rPr>
        <w:t>雕塑以灯塔为核心创作主题，需考虑现状橙色塔吊，故装置高度不可低于10米，结合船厂工业底蕴、码头航运文化、远航指引、守护、希望、工业美学精神进行艺术造型创作，造型大气简洁，夜间有亮化，日景和夜景效果均佳，兼具标识性、观赏性与场地氛围感，整体风格适配船厂滨水工业景观环境，不突兀、不浮夸，满足公共景观视觉效果。</w:t>
      </w:r>
    </w:p>
    <w:p w14:paraId="7FB27D07">
      <w:pPr>
        <w:spacing w:line="360" w:lineRule="auto"/>
        <w:rPr>
          <w:rFonts w:hint="eastAsia" w:ascii="宋体" w:hAnsi="宋体" w:eastAsia="宋体" w:cs="宋体"/>
          <w:b/>
          <w:bCs/>
          <w:sz w:val="24"/>
          <w:lang w:val="en-US" w:eastAsia="zh-CN"/>
        </w:rPr>
      </w:pPr>
    </w:p>
    <w:p w14:paraId="22DE5860">
      <w:pPr>
        <w:numPr>
          <w:ilvl w:val="0"/>
          <w:numId w:val="5"/>
        </w:numPr>
        <w:spacing w:line="360" w:lineRule="auto"/>
        <w:rPr>
          <w:rFonts w:hint="eastAsia" w:ascii="宋体" w:hAnsi="Times New Roman" w:eastAsia="宋体" w:cs="Times New Roman"/>
          <w:b w:val="0"/>
          <w:color w:val="000000"/>
          <w:kern w:val="2"/>
          <w:sz w:val="24"/>
          <w:lang w:val="en-US" w:eastAsia="zh-CN" w:bidi="ar-SA"/>
        </w:rPr>
      </w:pPr>
      <w:r>
        <w:rPr>
          <w:rFonts w:hint="eastAsia" w:ascii="宋体" w:hAnsi="宋体" w:eastAsia="宋体" w:cs="宋体"/>
          <w:b/>
          <w:bCs/>
          <w:sz w:val="24"/>
          <w:lang w:val="en-US" w:eastAsia="zh-CN"/>
        </w:rPr>
        <w:t>安装位置</w:t>
      </w:r>
      <w:r>
        <w:rPr>
          <w:rFonts w:hint="eastAsia" w:ascii="宋体" w:hAnsi="宋体" w:eastAsia="宋体" w:cs="宋体"/>
          <w:b/>
          <w:bCs/>
          <w:sz w:val="24"/>
        </w:rPr>
        <w:t>：</w:t>
      </w:r>
      <w:r>
        <w:rPr>
          <w:rFonts w:hint="eastAsia" w:ascii="宋体" w:hAnsi="Times New Roman" w:eastAsia="宋体" w:cs="Times New Roman"/>
          <w:b w:val="0"/>
          <w:color w:val="000000"/>
          <w:kern w:val="2"/>
          <w:sz w:val="24"/>
          <w:lang w:val="en-US" w:eastAsia="zh-CN" w:bidi="ar-SA"/>
        </w:rPr>
        <w:t>雕塑固定摆放点位，船厂码头最北端指定点位（图中蓝点位置）。</w:t>
      </w:r>
    </w:p>
    <w:p w14:paraId="488E80E8">
      <w:pPr>
        <w:numPr>
          <w:ilvl w:val="0"/>
          <w:numId w:val="0"/>
        </w:numPr>
        <w:spacing w:line="360" w:lineRule="auto"/>
        <w:jc w:val="center"/>
        <w:rPr>
          <w:rFonts w:hint="default" w:ascii="宋体" w:hAnsi="Times New Roman" w:eastAsia="宋体" w:cs="Times New Roman"/>
          <w:b/>
          <w:bCs/>
          <w:color w:val="000000"/>
          <w:kern w:val="2"/>
          <w:sz w:val="24"/>
          <w:lang w:val="en-US" w:eastAsia="zh-CN" w:bidi="ar-SA"/>
        </w:rPr>
      </w:pPr>
      <w:r>
        <w:rPr>
          <w:rFonts w:hint="eastAsia" w:ascii="宋体" w:hAnsi="Times New Roman" w:eastAsia="宋体" w:cs="Times New Roman"/>
          <w:b w:val="0"/>
          <w:color w:val="000000"/>
          <w:kern w:val="2"/>
          <w:sz w:val="24"/>
          <w:lang w:val="en-US" w:eastAsia="zh-CN" w:bidi="ar-SA"/>
        </w:rPr>
        <w:drawing>
          <wp:inline distT="0" distB="0" distL="114300" distR="114300">
            <wp:extent cx="5692140" cy="2948940"/>
            <wp:effectExtent l="0" t="0" r="7620" b="7620"/>
            <wp:docPr id="6" name="图片 6" descr="5dd4fcade6c265b78559e4648ce8f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dd4fcade6c265b78559e4648ce8f2a5"/>
                    <pic:cNvPicPr>
                      <a:picLocks noChangeAspect="1"/>
                    </pic:cNvPicPr>
                  </pic:nvPicPr>
                  <pic:blipFill>
                    <a:blip r:embed="rId6"/>
                    <a:stretch>
                      <a:fillRect/>
                    </a:stretch>
                  </pic:blipFill>
                  <pic:spPr>
                    <a:xfrm>
                      <a:off x="0" y="0"/>
                      <a:ext cx="5692140" cy="2948940"/>
                    </a:xfrm>
                    <a:prstGeom prst="rect">
                      <a:avLst/>
                    </a:prstGeom>
                  </pic:spPr>
                </pic:pic>
              </a:graphicData>
            </a:graphic>
          </wp:inline>
        </w:drawing>
      </w:r>
    </w:p>
    <w:p w14:paraId="045A4AB5">
      <w:pPr>
        <w:numPr>
          <w:ilvl w:val="0"/>
          <w:numId w:val="0"/>
        </w:numPr>
        <w:spacing w:line="360" w:lineRule="auto"/>
        <w:ind w:firstLine="482" w:firstLineChars="200"/>
        <w:jc w:val="both"/>
        <w:rPr>
          <w:rFonts w:hint="eastAsia" w:ascii="宋体" w:hAnsi="Times New Roman" w:eastAsia="宋体" w:cs="Times New Roman"/>
          <w:b w:val="0"/>
          <w:color w:val="000000"/>
          <w:kern w:val="2"/>
          <w:sz w:val="24"/>
          <w:lang w:val="en-US" w:eastAsia="zh-CN" w:bidi="ar-SA"/>
        </w:rPr>
      </w:pPr>
      <w:r>
        <w:rPr>
          <w:rFonts w:hint="eastAsia" w:ascii="宋体" w:hAnsi="Times New Roman" w:eastAsia="宋体" w:cs="Times New Roman"/>
          <w:b/>
          <w:bCs/>
          <w:color w:val="000000"/>
          <w:kern w:val="2"/>
          <w:sz w:val="24"/>
          <w:lang w:val="en-US" w:eastAsia="zh-CN" w:bidi="ar-SA"/>
        </w:rPr>
        <w:t>1、雕塑装置重难点：</w:t>
      </w:r>
      <w:r>
        <w:rPr>
          <w:rFonts w:hint="eastAsia" w:ascii="宋体" w:hAnsi="Times New Roman" w:eastAsia="宋体" w:cs="Times New Roman"/>
          <w:b w:val="0"/>
          <w:color w:val="000000"/>
          <w:kern w:val="2"/>
          <w:sz w:val="24"/>
          <w:lang w:val="en-US" w:eastAsia="zh-CN" w:bidi="ar-SA"/>
        </w:rPr>
        <w:t>雕塑必须自带集成式配重底座，配重结构与雕塑主体一体化设计，依靠自身配重自重实现稳定静置摆放，无额外外部锚固措施。</w:t>
      </w:r>
    </w:p>
    <w:p w14:paraId="4D42370A">
      <w:pPr>
        <w:numPr>
          <w:ilvl w:val="0"/>
          <w:numId w:val="0"/>
        </w:numPr>
        <w:spacing w:line="360" w:lineRule="auto"/>
        <w:ind w:leftChars="0" w:firstLine="482" w:firstLineChars="200"/>
        <w:jc w:val="both"/>
        <w:rPr>
          <w:rFonts w:hint="eastAsia" w:ascii="宋体" w:hAnsi="Times New Roman" w:eastAsia="宋体" w:cs="Times New Roman"/>
          <w:b w:val="0"/>
          <w:bCs w:val="0"/>
          <w:color w:val="000000"/>
          <w:kern w:val="2"/>
          <w:sz w:val="24"/>
          <w:lang w:val="en-US" w:eastAsia="zh-CN" w:bidi="ar-SA"/>
        </w:rPr>
      </w:pPr>
      <w:r>
        <w:rPr>
          <w:rFonts w:hint="eastAsia" w:ascii="宋体" w:hAnsi="Times New Roman" w:eastAsia="宋体" w:cs="Times New Roman"/>
          <w:b/>
          <w:bCs/>
          <w:color w:val="000000"/>
          <w:kern w:val="2"/>
          <w:sz w:val="24"/>
          <w:lang w:val="en-US" w:eastAsia="zh-CN" w:bidi="ar-SA"/>
        </w:rPr>
        <w:t>2、沿江强风环境安全要求：</w:t>
      </w:r>
      <w:r>
        <w:rPr>
          <w:rFonts w:hint="eastAsia" w:ascii="宋体" w:hAnsi="Times New Roman" w:eastAsia="宋体" w:cs="Times New Roman"/>
          <w:b w:val="0"/>
          <w:bCs w:val="0"/>
          <w:color w:val="000000"/>
          <w:kern w:val="2"/>
          <w:sz w:val="24"/>
          <w:lang w:val="en-US" w:eastAsia="zh-CN" w:bidi="ar-SA"/>
        </w:rPr>
        <w:t>项目地处江边开阔岸线区域，常年风力较大、阵风明显，雕塑需充分考虑江风风压、阵风荷载、空气湿度、沿江盐雾环境，整体结构抗倾覆、抗滑移性能满足户外滨水环境安全要求，杜绝倾倒、晃动、位移、脱落风险。</w:t>
      </w:r>
    </w:p>
    <w:p w14:paraId="71C22653">
      <w:pPr>
        <w:numPr>
          <w:ilvl w:val="0"/>
          <w:numId w:val="0"/>
        </w:numPr>
        <w:spacing w:line="360" w:lineRule="auto"/>
        <w:ind w:leftChars="0" w:firstLine="482" w:firstLineChars="200"/>
        <w:jc w:val="both"/>
        <w:rPr>
          <w:rFonts w:hint="eastAsia" w:ascii="宋体" w:hAnsi="Times New Roman" w:eastAsia="宋体" w:cs="Times New Roman"/>
          <w:color w:val="000000"/>
          <w:sz w:val="24"/>
          <w:lang w:val="en-US" w:eastAsia="zh-CN"/>
        </w:rPr>
      </w:pPr>
      <w:r>
        <w:rPr>
          <w:rFonts w:hint="eastAsia" w:ascii="宋体" w:hAnsi="Times New Roman" w:eastAsia="宋体" w:cs="Times New Roman"/>
          <w:b/>
          <w:bCs/>
          <w:color w:val="000000"/>
          <w:kern w:val="2"/>
          <w:sz w:val="24"/>
          <w:lang w:val="en-US" w:eastAsia="zh-CN" w:bidi="ar-SA"/>
        </w:rPr>
        <w:t>3、沿江强风环境安全要求：</w:t>
      </w:r>
      <w:r>
        <w:rPr>
          <w:rFonts w:hint="eastAsia" w:ascii="宋体" w:hAnsi="Times New Roman" w:eastAsia="宋体" w:cs="Times New Roman"/>
          <w:color w:val="000000"/>
          <w:sz w:val="24"/>
          <w:lang w:val="en-US" w:eastAsia="zh-CN"/>
        </w:rPr>
        <w:t>项目地处江边开阔岸线区域，常年风力较大、阵风明显，雕塑需充分考虑江风风压、阵风荷载、空气湿度、沿江盐雾环境，整体结构抗倾覆、抗滑移性能满足户外滨水环境安全要求，杜绝倾倒、晃动、位移、脱落风险。</w:t>
      </w:r>
    </w:p>
    <w:p w14:paraId="42C44515">
      <w:pPr>
        <w:numPr>
          <w:ilvl w:val="0"/>
          <w:numId w:val="0"/>
        </w:numPr>
        <w:spacing w:line="360" w:lineRule="auto"/>
        <w:ind w:leftChars="0" w:firstLine="482" w:firstLineChars="200"/>
        <w:jc w:val="both"/>
        <w:rPr>
          <w:rFonts w:hint="eastAsia" w:ascii="宋体" w:hAnsi="Times New Roman" w:eastAsia="宋体" w:cs="Times New Roman"/>
          <w:color w:val="000000"/>
          <w:sz w:val="24"/>
          <w:lang w:val="en-US" w:eastAsia="zh-CN"/>
        </w:rPr>
      </w:pPr>
      <w:r>
        <w:rPr>
          <w:rFonts w:hint="eastAsia" w:ascii="宋体" w:hAnsi="Times New Roman" w:eastAsia="宋体" w:cs="Times New Roman"/>
          <w:b/>
          <w:bCs/>
          <w:color w:val="000000"/>
          <w:sz w:val="24"/>
          <w:lang w:val="en-US" w:eastAsia="zh-CN"/>
        </w:rPr>
        <w:t>4、严格符合室外公共雕塑规范：</w:t>
      </w:r>
      <w:r>
        <w:rPr>
          <w:rFonts w:hint="eastAsia" w:ascii="宋体" w:hAnsi="Times New Roman" w:eastAsia="宋体" w:cs="Times New Roman"/>
          <w:color w:val="000000"/>
          <w:sz w:val="24"/>
          <w:lang w:val="en-US" w:eastAsia="zh-CN"/>
        </w:rPr>
        <w:t>整体设计、结构安全、边角防护、材质防火防腐、高空构件稳固、电气安全（若含灯光）、滨水公共安全防护全部符合国家及地方室外公共景观雕塑通用规范、户外构筑物安全设计标准。</w:t>
      </w:r>
    </w:p>
    <w:p w14:paraId="0B8E92ED">
      <w:pPr>
        <w:numPr>
          <w:ilvl w:val="0"/>
          <w:numId w:val="0"/>
        </w:numPr>
        <w:spacing w:line="360" w:lineRule="auto"/>
        <w:ind w:leftChars="0" w:firstLine="482" w:firstLineChars="200"/>
        <w:jc w:val="both"/>
        <w:rPr>
          <w:rFonts w:hint="eastAsia" w:ascii="宋体" w:hAnsi="Times New Roman" w:eastAsia="宋体" w:cs="Times New Roman"/>
          <w:b w:val="0"/>
          <w:bCs/>
          <w:color w:val="000000"/>
          <w:sz w:val="24"/>
          <w:lang w:val="en-US" w:eastAsia="zh-CN"/>
        </w:rPr>
      </w:pPr>
      <w:r>
        <w:rPr>
          <w:rFonts w:hint="eastAsia" w:ascii="宋体" w:hAnsi="Times New Roman" w:eastAsia="宋体" w:cs="Times New Roman"/>
          <w:b/>
          <w:bCs/>
          <w:color w:val="000000"/>
          <w:sz w:val="24"/>
          <w:lang w:val="en-US" w:eastAsia="zh-CN"/>
        </w:rPr>
        <w:t>5、结构安全与抗风技术要求：</w:t>
      </w:r>
      <w:r>
        <w:rPr>
          <w:rFonts w:hint="eastAsia" w:ascii="宋体" w:hAnsi="Times New Roman" w:eastAsia="宋体" w:cs="Times New Roman"/>
          <w:b w:val="0"/>
          <w:bCs/>
          <w:color w:val="000000"/>
          <w:sz w:val="24"/>
          <w:lang w:val="en-US" w:eastAsia="zh-CN"/>
        </w:rPr>
        <w:t>雕塑主体、支架、外壳、配重底座连接牢固，焊接节点可靠，无尖锐外露边角，满足公共区域行人安全防护要求。配重体量经结构计算确定，自重足够抵御江边强风，静置摆放后无倾倒、侧移、晃动隐患。雕塑整体重心稳定，底座接触面平整贴合地面，不翘边、不悬空。</w:t>
      </w:r>
    </w:p>
    <w:p w14:paraId="3308A095">
      <w:pPr>
        <w:numPr>
          <w:ilvl w:val="0"/>
          <w:numId w:val="0"/>
        </w:numPr>
        <w:spacing w:line="360" w:lineRule="auto"/>
        <w:ind w:leftChars="0" w:firstLine="482" w:firstLineChars="200"/>
        <w:jc w:val="both"/>
        <w:rPr>
          <w:rFonts w:hint="eastAsia" w:ascii="宋体" w:hAnsi="Times New Roman" w:eastAsia="宋体" w:cs="Times New Roman"/>
          <w:color w:val="000000"/>
          <w:sz w:val="24"/>
          <w:lang w:val="en-US" w:eastAsia="zh-CN"/>
        </w:rPr>
      </w:pPr>
      <w:r>
        <w:rPr>
          <w:rFonts w:hint="eastAsia" w:ascii="宋体" w:hAnsi="Times New Roman" w:eastAsia="宋体" w:cs="Times New Roman"/>
          <w:b/>
          <w:bCs w:val="0"/>
          <w:color w:val="000000"/>
          <w:sz w:val="24"/>
          <w:lang w:val="en-US" w:eastAsia="zh-CN"/>
        </w:rPr>
        <w:t>6、配</w:t>
      </w:r>
      <w:r>
        <w:rPr>
          <w:rFonts w:hint="eastAsia" w:ascii="宋体" w:hAnsi="Times New Roman" w:eastAsia="宋体" w:cs="Times New Roman"/>
          <w:b/>
          <w:bCs/>
          <w:color w:val="000000"/>
          <w:sz w:val="24"/>
          <w:lang w:val="en-US" w:eastAsia="zh-CN"/>
        </w:rPr>
        <w:t>重底座专项要求：</w:t>
      </w:r>
      <w:r>
        <w:rPr>
          <w:rFonts w:hint="eastAsia" w:ascii="宋体" w:hAnsi="Times New Roman" w:eastAsia="宋体" w:cs="Times New Roman"/>
          <w:color w:val="000000"/>
          <w:sz w:val="24"/>
          <w:lang w:val="en-US" w:eastAsia="zh-CN"/>
        </w:rPr>
        <w:t>配重内置一体化封装，外观整洁美观，外露底座造型与灯塔主体风格统一，不外露笨重粗糙配重块。配重材料密实稳固，不风化、不松散、不渗漏、无锈蚀膨胀隐患，适配沿江潮湿盐雾环境。底座底部做防滑耐磨处理，增大与地面摩擦力，进一步提升抗风防滑稳定性。</w:t>
      </w:r>
    </w:p>
    <w:p w14:paraId="6327F3AC">
      <w:pPr>
        <w:numPr>
          <w:ilvl w:val="0"/>
          <w:numId w:val="0"/>
        </w:numPr>
        <w:spacing w:line="360" w:lineRule="auto"/>
        <w:ind w:leftChars="0" w:firstLine="482" w:firstLineChars="200"/>
        <w:jc w:val="both"/>
        <w:rPr>
          <w:rFonts w:hint="eastAsia" w:ascii="宋体" w:hAnsi="Times New Roman" w:eastAsia="宋体" w:cs="Times New Roman"/>
          <w:color w:val="000000"/>
          <w:sz w:val="24"/>
          <w:lang w:val="en-US" w:eastAsia="zh-CN"/>
        </w:rPr>
      </w:pPr>
      <w:r>
        <w:rPr>
          <w:rFonts w:hint="eastAsia" w:ascii="宋体" w:hAnsi="Times New Roman" w:eastAsia="宋体" w:cs="Times New Roman"/>
          <w:b/>
          <w:bCs/>
          <w:color w:val="000000"/>
          <w:sz w:val="24"/>
          <w:lang w:val="en-US" w:eastAsia="zh-CN"/>
        </w:rPr>
        <w:t>7、材质、工艺与室外耐久性要求：</w:t>
      </w:r>
      <w:r>
        <w:rPr>
          <w:rFonts w:hint="eastAsia" w:ascii="宋体" w:hAnsi="Times New Roman" w:eastAsia="宋体" w:cs="Times New Roman"/>
          <w:color w:val="000000"/>
          <w:sz w:val="24"/>
          <w:lang w:val="en-US" w:eastAsia="zh-CN"/>
        </w:rPr>
        <w:t>主体材质选用户外耐候材料，具备防腐蚀、抗盐雾、抗紫外线、耐雨水、耐温差老化性能，长期户外放置不变形、不褪色、不开裂、不锈蚀。表面防护涂层耐候性强，满足滨海沿江户外环境使用寿命要求。整体工艺精细，焊缝平整打磨，结构稳固无松动构件，无脱落碎片风险。</w:t>
      </w:r>
    </w:p>
    <w:p w14:paraId="203E2E11">
      <w:pPr>
        <w:spacing w:line="360" w:lineRule="auto"/>
        <w:rPr>
          <w:rFonts w:hint="eastAsia" w:ascii="宋体" w:hAnsi="宋体" w:eastAsia="宋体" w:cs="宋体"/>
          <w:b/>
          <w:bCs/>
          <w:sz w:val="24"/>
          <w:lang w:val="en-US" w:eastAsia="zh-CN"/>
        </w:rPr>
      </w:pPr>
    </w:p>
    <w:p w14:paraId="1AAE8B48">
      <w:pPr>
        <w:numPr>
          <w:ilvl w:val="0"/>
          <w:numId w:val="0"/>
        </w:numPr>
        <w:spacing w:line="360" w:lineRule="auto"/>
        <w:ind w:leftChars="0"/>
        <w:rPr>
          <w:rFonts w:hint="eastAsia" w:ascii="宋体" w:hAnsi="宋体" w:eastAsia="宋体" w:cs="宋体"/>
          <w:b/>
          <w:bCs/>
          <w:sz w:val="24"/>
        </w:rPr>
      </w:pPr>
      <w:r>
        <w:rPr>
          <w:rFonts w:hint="eastAsia" w:ascii="宋体"/>
          <w:b/>
          <w:bCs/>
          <w:color w:val="000000"/>
          <w:sz w:val="24"/>
          <w:lang w:val="en-US" w:eastAsia="zh-CN"/>
        </w:rPr>
        <w:t>三、安装施工要求</w:t>
      </w:r>
      <w:r>
        <w:rPr>
          <w:rFonts w:hint="eastAsia" w:ascii="宋体" w:hAnsi="宋体" w:eastAsia="宋体" w:cs="宋体"/>
          <w:b/>
          <w:bCs/>
          <w:sz w:val="24"/>
        </w:rPr>
        <w:t>：</w:t>
      </w:r>
    </w:p>
    <w:p w14:paraId="73ADD0C1">
      <w:pPr>
        <w:numPr>
          <w:ilvl w:val="0"/>
          <w:numId w:val="0"/>
        </w:numPr>
        <w:spacing w:line="360" w:lineRule="auto"/>
        <w:ind w:leftChars="0" w:firstLine="480" w:firstLineChars="200"/>
        <w:rPr>
          <w:rFonts w:hint="eastAsia" w:ascii="宋体"/>
          <w:color w:val="000000"/>
          <w:sz w:val="24"/>
        </w:rPr>
      </w:pPr>
      <w:r>
        <w:rPr>
          <w:rFonts w:hint="eastAsia" w:ascii="宋体"/>
          <w:color w:val="000000"/>
          <w:sz w:val="24"/>
        </w:rPr>
        <w:t>现场仅进行就位摆放作业，无切割、钻孔、打胶锚固、土建施工。运输、吊装、摆放全过程不得损伤码头原有地面铺装、岸线设施及周边环境。安装完成后现场整洁，无施工垃圾、无遗留杂物。</w:t>
      </w:r>
    </w:p>
    <w:p w14:paraId="00FF8806">
      <w:pPr>
        <w:numPr>
          <w:ilvl w:val="0"/>
          <w:numId w:val="0"/>
        </w:numPr>
        <w:spacing w:line="360" w:lineRule="auto"/>
        <w:rPr>
          <w:rFonts w:hint="eastAsia" w:ascii="宋体"/>
          <w:color w:val="000000"/>
          <w:sz w:val="24"/>
        </w:rPr>
      </w:pPr>
    </w:p>
    <w:p w14:paraId="4A31D9C8">
      <w:pPr>
        <w:numPr>
          <w:ilvl w:val="0"/>
          <w:numId w:val="0"/>
        </w:numPr>
        <w:spacing w:line="360" w:lineRule="auto"/>
        <w:rPr>
          <w:rFonts w:hint="eastAsia" w:ascii="宋体" w:hAnsi="宋体" w:eastAsia="宋体" w:cs="宋体"/>
          <w:b/>
          <w:bCs/>
          <w:sz w:val="24"/>
        </w:rPr>
      </w:pPr>
      <w:r>
        <w:rPr>
          <w:rFonts w:hint="eastAsia" w:ascii="宋体"/>
          <w:b/>
          <w:bCs/>
          <w:color w:val="000000"/>
          <w:sz w:val="24"/>
          <w:lang w:val="en-US" w:eastAsia="zh-CN"/>
        </w:rPr>
        <w:t>四、验收及质保要求</w:t>
      </w:r>
      <w:r>
        <w:rPr>
          <w:rFonts w:hint="eastAsia" w:ascii="宋体" w:hAnsi="宋体" w:eastAsia="宋体" w:cs="宋体"/>
          <w:b/>
          <w:bCs/>
          <w:sz w:val="24"/>
        </w:rPr>
        <w:t>：</w:t>
      </w:r>
    </w:p>
    <w:p w14:paraId="74C0CEA1">
      <w:pPr>
        <w:numPr>
          <w:ilvl w:val="0"/>
          <w:numId w:val="0"/>
        </w:numPr>
        <w:spacing w:line="360" w:lineRule="auto"/>
        <w:ind w:firstLine="480" w:firstLineChars="200"/>
        <w:rPr>
          <w:rFonts w:hint="default" w:ascii="宋体" w:hAnsi="Times New Roman" w:eastAsia="宋体" w:cs="Times New Roman"/>
          <w:color w:val="000000"/>
          <w:sz w:val="24"/>
          <w:lang w:val="en-US" w:eastAsia="zh-CN"/>
        </w:rPr>
      </w:pPr>
      <w:r>
        <w:rPr>
          <w:rFonts w:hint="eastAsia" w:ascii="宋体" w:hAnsi="Times New Roman" w:eastAsia="宋体" w:cs="Times New Roman"/>
          <w:color w:val="000000"/>
          <w:sz w:val="24"/>
          <w:lang w:val="en-US" w:eastAsia="zh-CN"/>
        </w:rPr>
        <w:t>1、</w:t>
      </w:r>
      <w:r>
        <w:rPr>
          <w:rFonts w:hint="default" w:ascii="宋体" w:hAnsi="Times New Roman" w:eastAsia="宋体" w:cs="Times New Roman"/>
          <w:color w:val="000000"/>
          <w:sz w:val="24"/>
          <w:lang w:val="en-US" w:eastAsia="zh-CN"/>
        </w:rPr>
        <w:t>验收内容包含：主题造型效果、尺寸规格、自带配重完整性、无地面破坏施工、抗风稳定性、外观工艺、防腐耐候性、户外安全规范符合性。提供成品质保期，质保期内非人为损坏由中标方免费维修、加固、复原。</w:t>
      </w:r>
    </w:p>
    <w:p w14:paraId="3D4DBF65">
      <w:pPr>
        <w:numPr>
          <w:ilvl w:val="0"/>
          <w:numId w:val="0"/>
        </w:numPr>
        <w:spacing w:line="360" w:lineRule="auto"/>
        <w:ind w:firstLine="480" w:firstLineChars="200"/>
        <w:rPr>
          <w:rFonts w:hint="default" w:ascii="宋体" w:hAnsi="Times New Roman" w:eastAsia="宋体" w:cs="Times New Roman"/>
          <w:color w:val="000000"/>
          <w:sz w:val="24"/>
          <w:lang w:val="en-US" w:eastAsia="zh-CN"/>
        </w:rPr>
      </w:pPr>
      <w:r>
        <w:rPr>
          <w:rFonts w:hint="eastAsia" w:ascii="宋体" w:hAnsi="Times New Roman" w:eastAsia="宋体" w:cs="Times New Roman"/>
          <w:color w:val="000000"/>
          <w:sz w:val="24"/>
          <w:lang w:val="en-US" w:eastAsia="zh-CN"/>
        </w:rPr>
        <w:t>2、</w:t>
      </w:r>
      <w:r>
        <w:rPr>
          <w:rFonts w:hint="default" w:ascii="宋体" w:hAnsi="Times New Roman" w:eastAsia="宋体" w:cs="Times New Roman"/>
          <w:color w:val="000000"/>
          <w:sz w:val="24"/>
          <w:lang w:val="en-US" w:eastAsia="zh-CN"/>
        </w:rPr>
        <w:t>质保期：自验收合格之日起，提供1年的免费质保期，质保期内非人为损坏（如结构变形、画面脱落、材质开裂等），中标方需在接到通知后48小时内响应，免费维修、更换。</w:t>
      </w:r>
    </w:p>
    <w:p w14:paraId="468E8DF0">
      <w:pPr>
        <w:numPr>
          <w:ilvl w:val="0"/>
          <w:numId w:val="0"/>
        </w:numPr>
        <w:spacing w:line="360" w:lineRule="auto"/>
        <w:ind w:leftChars="0" w:firstLine="480" w:firstLineChars="200"/>
        <w:rPr>
          <w:rFonts w:hint="default" w:ascii="宋体" w:hAnsi="Times New Roman" w:eastAsia="宋体" w:cs="Times New Roman"/>
          <w:color w:val="000000"/>
          <w:sz w:val="24"/>
          <w:lang w:val="en-US" w:eastAsia="zh-CN"/>
        </w:rPr>
      </w:pPr>
      <w:r>
        <w:rPr>
          <w:rFonts w:hint="eastAsia" w:ascii="宋体" w:hAnsi="Times New Roman" w:eastAsia="宋体" w:cs="Times New Roman"/>
          <w:color w:val="000000"/>
          <w:sz w:val="24"/>
          <w:lang w:val="en-US" w:eastAsia="zh-CN"/>
        </w:rPr>
        <w:t>3、</w:t>
      </w:r>
      <w:r>
        <w:rPr>
          <w:rFonts w:hint="default" w:ascii="宋体" w:hAnsi="Times New Roman" w:eastAsia="宋体" w:cs="Times New Roman"/>
          <w:color w:val="000000"/>
          <w:sz w:val="24"/>
          <w:lang w:val="en-US" w:eastAsia="zh-CN"/>
        </w:rPr>
        <w:t>售后保障：质保期结束后，中标方需提供有偿维修服务，收费标准合理，响应及时。</w:t>
      </w:r>
    </w:p>
    <w:p w14:paraId="325E06DD">
      <w:pPr>
        <w:numPr>
          <w:ilvl w:val="0"/>
          <w:numId w:val="0"/>
        </w:numPr>
        <w:spacing w:line="360" w:lineRule="auto"/>
        <w:rPr>
          <w:rFonts w:hint="eastAsia" w:ascii="宋体"/>
          <w:b/>
          <w:bCs/>
          <w:color w:val="000000"/>
          <w:sz w:val="24"/>
          <w:lang w:val="en-US" w:eastAsia="zh-CN"/>
        </w:rPr>
      </w:pPr>
    </w:p>
    <w:p w14:paraId="20B9933C">
      <w:pPr>
        <w:numPr>
          <w:ilvl w:val="0"/>
          <w:numId w:val="6"/>
        </w:numPr>
        <w:spacing w:line="360" w:lineRule="auto"/>
        <w:rPr>
          <w:rFonts w:hint="eastAsia" w:ascii="宋体" w:hAnsi="宋体" w:eastAsia="宋体" w:cs="宋体"/>
          <w:b/>
          <w:bCs/>
          <w:sz w:val="24"/>
        </w:rPr>
      </w:pPr>
      <w:r>
        <w:rPr>
          <w:rFonts w:hint="eastAsia" w:ascii="宋体"/>
          <w:b/>
          <w:bCs/>
          <w:color w:val="000000"/>
          <w:sz w:val="24"/>
          <w:lang w:val="en-US" w:eastAsia="zh-CN"/>
        </w:rPr>
        <w:t>投标要求</w:t>
      </w:r>
      <w:r>
        <w:rPr>
          <w:rFonts w:hint="eastAsia" w:ascii="宋体" w:hAnsi="宋体" w:eastAsia="宋体" w:cs="宋体"/>
          <w:b/>
          <w:bCs/>
          <w:sz w:val="24"/>
        </w:rPr>
        <w:t>：</w:t>
      </w:r>
    </w:p>
    <w:p w14:paraId="10D000EF">
      <w:pPr>
        <w:numPr>
          <w:ilvl w:val="0"/>
          <w:numId w:val="0"/>
        </w:numPr>
        <w:spacing w:line="360" w:lineRule="auto"/>
        <w:ind w:firstLine="480" w:firstLineChars="200"/>
        <w:rPr>
          <w:rFonts w:hint="eastAsia" w:ascii="宋体" w:hAnsi="宋体" w:eastAsia="宋体" w:cs="宋体"/>
          <w:b/>
          <w:bCs/>
          <w:sz w:val="24"/>
        </w:rPr>
      </w:pPr>
      <w:r>
        <w:rPr>
          <w:rFonts w:hint="eastAsia" w:ascii="宋体" w:hAnsi="Times New Roman" w:eastAsia="宋体" w:cs="Times New Roman"/>
          <w:color w:val="000000"/>
          <w:sz w:val="24"/>
          <w:lang w:val="en-US" w:eastAsia="zh-CN"/>
        </w:rPr>
        <w:t>投标人投标文件内需附：雕塑效果图、尺寸参数、主体结构说明、配重方案、材质说明、安装摆放方案。</w:t>
      </w:r>
    </w:p>
    <w:p w14:paraId="62679E36">
      <w:pPr>
        <w:numPr>
          <w:ilvl w:val="0"/>
          <w:numId w:val="0"/>
        </w:numPr>
        <w:spacing w:line="360" w:lineRule="auto"/>
        <w:rPr>
          <w:rFonts w:hint="eastAsia" w:ascii="宋体" w:hAnsi="Times New Roman" w:eastAsia="宋体" w:cs="Times New Roman"/>
          <w:color w:val="000000"/>
          <w:sz w:val="24"/>
          <w:lang w:val="en-US" w:eastAsia="zh-CN"/>
        </w:rPr>
      </w:pPr>
    </w:p>
    <w:p w14:paraId="5D892AA4">
      <w:pPr>
        <w:pStyle w:val="3"/>
        <w:spacing w:line="500" w:lineRule="exact"/>
        <w:ind w:firstLine="0"/>
        <w:jc w:val="center"/>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5937D677">
      <w:pPr>
        <w:spacing w:line="360" w:lineRule="auto"/>
        <w:ind w:firstLine="435"/>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综合评分</w:t>
      </w:r>
    </w:p>
    <w:p w14:paraId="331BA481">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eastAsia="zh-CN"/>
        </w:rPr>
        <w:t>询比</w:t>
      </w:r>
      <w:r>
        <w:rPr>
          <w:rFonts w:hint="eastAsia" w:ascii="宋体" w:hAnsi="宋体" w:eastAsia="宋体" w:cs="宋体"/>
          <w:sz w:val="24"/>
        </w:rPr>
        <w:t>小组按照下表对进入综合评分的所有投标人的响应文件进行综合评分。</w:t>
      </w:r>
    </w:p>
    <w:p w14:paraId="704BE70E">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.2本项目综合评分满分为100分，其</w:t>
      </w:r>
      <w:r>
        <w:rPr>
          <w:rFonts w:hint="eastAsia" w:ascii="宋体" w:hAnsi="宋体" w:eastAsia="宋体" w:cs="宋体"/>
          <w:sz w:val="24"/>
          <w:highlight w:val="none"/>
        </w:rPr>
        <w:t>中：技术资信分值占总分值的权重为</w:t>
      </w:r>
      <w:r>
        <w:rPr>
          <w:rFonts w:hint="eastAsia" w:ascii="宋体" w:hAnsi="宋体" w:cs="宋体"/>
          <w:sz w:val="24"/>
          <w:highlight w:val="none"/>
          <w:u w:val="single"/>
          <w:lang w:val="en-US" w:eastAsia="zh-CN"/>
        </w:rPr>
        <w:t>8</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rPr>
        <w:t>%，价格分值占总分值的权重为</w:t>
      </w:r>
      <w:r>
        <w:rPr>
          <w:rFonts w:hint="eastAsia" w:ascii="宋体" w:hAnsi="宋体" w:cs="宋体"/>
          <w:sz w:val="24"/>
          <w:highlight w:val="none"/>
          <w:u w:val="single"/>
          <w:lang w:val="en-US" w:eastAsia="zh-CN"/>
        </w:rPr>
        <w:t>2</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rPr>
        <w:t>%。具体评</w:t>
      </w:r>
      <w:r>
        <w:rPr>
          <w:rFonts w:hint="eastAsia" w:ascii="宋体" w:hAnsi="宋体" w:eastAsia="宋体" w:cs="宋体"/>
          <w:sz w:val="24"/>
        </w:rPr>
        <w:t>分细则如下：</w:t>
      </w:r>
    </w:p>
    <w:tbl>
      <w:tblPr>
        <w:tblStyle w:val="54"/>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8"/>
        <w:gridCol w:w="7731"/>
        <w:gridCol w:w="804"/>
      </w:tblGrid>
      <w:tr w14:paraId="7D5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0DA6F5D9">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类别</w:t>
            </w:r>
          </w:p>
        </w:tc>
        <w:tc>
          <w:tcPr>
            <w:tcW w:w="0" w:type="auto"/>
            <w:tcBorders>
              <w:top w:val="single" w:color="auto" w:sz="4" w:space="0"/>
              <w:left w:val="single" w:color="auto" w:sz="4" w:space="0"/>
              <w:bottom w:val="single" w:color="auto" w:sz="4" w:space="0"/>
              <w:right w:val="single" w:color="auto" w:sz="4" w:space="0"/>
            </w:tcBorders>
            <w:vAlign w:val="center"/>
          </w:tcPr>
          <w:p w14:paraId="1C46C508">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评分内容</w:t>
            </w:r>
          </w:p>
        </w:tc>
        <w:tc>
          <w:tcPr>
            <w:tcW w:w="7731" w:type="dxa"/>
            <w:tcBorders>
              <w:top w:val="single" w:color="auto" w:sz="4" w:space="0"/>
              <w:left w:val="single" w:color="auto" w:sz="4" w:space="0"/>
              <w:bottom w:val="single" w:color="auto" w:sz="4" w:space="0"/>
              <w:right w:val="single" w:color="auto" w:sz="4" w:space="0"/>
            </w:tcBorders>
            <w:vAlign w:val="center"/>
          </w:tcPr>
          <w:p w14:paraId="0A8555D3">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评分标准</w:t>
            </w:r>
          </w:p>
        </w:tc>
        <w:tc>
          <w:tcPr>
            <w:tcW w:w="804" w:type="dxa"/>
            <w:tcBorders>
              <w:top w:val="single" w:color="auto" w:sz="4" w:space="0"/>
              <w:left w:val="single" w:color="auto" w:sz="4" w:space="0"/>
              <w:bottom w:val="single" w:color="auto" w:sz="4" w:space="0"/>
              <w:right w:val="single" w:color="auto" w:sz="4" w:space="0"/>
            </w:tcBorders>
            <w:vAlign w:val="center"/>
          </w:tcPr>
          <w:p w14:paraId="20C81459">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分值范围</w:t>
            </w:r>
          </w:p>
        </w:tc>
      </w:tr>
      <w:tr w14:paraId="2A6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right w:val="single" w:color="auto" w:sz="4" w:space="0"/>
            </w:tcBorders>
            <w:vAlign w:val="center"/>
          </w:tcPr>
          <w:p w14:paraId="42B42C0C">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rPr>
              <w:t>技术资信分</w:t>
            </w:r>
          </w:p>
          <w:p w14:paraId="2BDD9931">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lang w:val="en-US" w:eastAsia="zh-CN"/>
              </w:rPr>
              <w:t>80</w:t>
            </w:r>
            <w:r>
              <w:rPr>
                <w:rFonts w:hint="eastAsia" w:ascii="宋体" w:hAnsi="宋体" w:eastAsia="宋体" w:cs="宋体"/>
                <w:sz w:val="24"/>
              </w:rPr>
              <w:t>分）</w:t>
            </w:r>
          </w:p>
        </w:tc>
        <w:tc>
          <w:tcPr>
            <w:tcW w:w="0" w:type="auto"/>
            <w:tcBorders>
              <w:top w:val="single" w:color="auto" w:sz="4" w:space="0"/>
              <w:left w:val="single" w:color="auto" w:sz="4" w:space="0"/>
              <w:bottom w:val="single" w:color="auto" w:sz="4" w:space="0"/>
              <w:right w:val="single" w:color="auto" w:sz="4" w:space="0"/>
            </w:tcBorders>
            <w:vAlign w:val="center"/>
          </w:tcPr>
          <w:p w14:paraId="764F701B">
            <w:pPr>
              <w:snapToGrid w:val="0"/>
              <w:spacing w:line="240" w:lineRule="auto"/>
              <w:ind w:left="0" w:leftChars="0" w:right="0" w:rightChars="0" w:firstLine="0" w:firstLineChars="0"/>
              <w:jc w:val="center"/>
              <w:rPr>
                <w:rFonts w:hint="eastAsia" w:ascii="宋体" w:hAnsi="宋体" w:eastAsia="宋体" w:cs="宋体"/>
                <w:bCs/>
                <w:sz w:val="24"/>
              </w:rPr>
            </w:pPr>
            <w:r>
              <w:rPr>
                <w:rFonts w:hint="eastAsia" w:ascii="宋体" w:hAnsi="宋体" w:eastAsia="宋体" w:cs="宋体"/>
                <w:bCs/>
                <w:sz w:val="24"/>
              </w:rPr>
              <w:t>设计创意与艺术效果</w:t>
            </w:r>
          </w:p>
        </w:tc>
        <w:tc>
          <w:tcPr>
            <w:tcW w:w="7731" w:type="dxa"/>
            <w:tcBorders>
              <w:top w:val="single" w:color="auto" w:sz="4" w:space="0"/>
              <w:left w:val="single" w:color="auto" w:sz="4" w:space="0"/>
              <w:bottom w:val="single" w:color="auto" w:sz="4" w:space="0"/>
              <w:right w:val="single" w:color="auto" w:sz="4" w:space="0"/>
            </w:tcBorders>
            <w:vAlign w:val="center"/>
          </w:tcPr>
          <w:p w14:paraId="72B721C7">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优秀（24＜F≤32分）：主题高度契合“灯塔”及船厂工业文化、航运精神，融合远航指引、守护、希望等内涵，与现状橙色塔吊形成有机对话；造型大气简洁、标志性极强，完全适配滨水工业景观环境；提供完整的日景、夜景效果图及专业亮化方案，灯光设计富有创意且安全可靠，夜间效果震撼，雕塑与光影融合完美。</w:t>
            </w:r>
          </w:p>
          <w:p w14:paraId="5C00C85D">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良好（12＜F≤24分）：主题表达准确，造型较好，基本适配场地环境；提供日景、夜景效果图及亮化方案，效果良好。</w:t>
            </w:r>
          </w:p>
          <w:p w14:paraId="42CCE47D">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一般（1＜F≤12分）：主题表达基本清晰，造型一般，场地适应性较弱；效果图或亮化方案不完整或质量一般。</w:t>
            </w:r>
          </w:p>
          <w:p w14:paraId="19DD244E">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差或未提供（0分）：主题偏离、造型突兀、无效果图或亮化方案；或未提供相关内容。</w:t>
            </w:r>
          </w:p>
          <w:p w14:paraId="32DAABE4">
            <w:pPr>
              <w:pStyle w:val="107"/>
              <w:snapToGrid w:val="0"/>
              <w:spacing w:before="12" w:line="240" w:lineRule="auto"/>
              <w:ind w:left="0" w:leftChars="0" w:right="0" w:rightChars="0" w:firstLine="0" w:firstLineChars="0"/>
              <w:jc w:val="left"/>
              <w:rPr>
                <w:rFonts w:hint="eastAsia" w:ascii="宋体" w:hAnsi="宋体" w:eastAsia="宋体" w:cs="宋体"/>
                <w:bCs/>
                <w:sz w:val="24"/>
              </w:rPr>
            </w:pPr>
            <w:r>
              <w:rPr>
                <w:rFonts w:hint="eastAsia" w:ascii="宋体" w:hAnsi="宋体" w:eastAsia="宋体" w:cs="宋体"/>
                <w:b/>
                <w:bCs/>
                <w:sz w:val="24"/>
                <w:lang w:val="zh-CN"/>
              </w:rPr>
              <w:t>注：“F”为投标人此项得分。</w:t>
            </w:r>
          </w:p>
        </w:tc>
        <w:tc>
          <w:tcPr>
            <w:tcW w:w="804" w:type="dxa"/>
            <w:tcBorders>
              <w:top w:val="single" w:color="auto" w:sz="4" w:space="0"/>
              <w:left w:val="single" w:color="auto" w:sz="4" w:space="0"/>
              <w:bottom w:val="single" w:color="auto" w:sz="4" w:space="0"/>
              <w:right w:val="single" w:color="auto" w:sz="4" w:space="0"/>
            </w:tcBorders>
            <w:vAlign w:val="center"/>
          </w:tcPr>
          <w:p w14:paraId="7C66DE1A">
            <w:pPr>
              <w:snapToGrid w:val="0"/>
              <w:spacing w:line="240" w:lineRule="auto"/>
              <w:ind w:left="0" w:leftChars="0" w:right="0" w:rightChars="0" w:firstLine="0" w:firstLineChars="0"/>
              <w:jc w:val="left"/>
              <w:rPr>
                <w:rFonts w:hint="default" w:ascii="宋体" w:hAnsi="宋体" w:eastAsia="宋体" w:cs="宋体"/>
                <w:b/>
                <w:bCs/>
                <w:sz w:val="24"/>
                <w:lang w:val="en-US" w:eastAsia="zh-CN"/>
              </w:rPr>
            </w:pPr>
            <w:r>
              <w:rPr>
                <w:rFonts w:hint="eastAsia" w:ascii="宋体" w:eastAsia="宋体" w:hAnsiTheme="minorEastAsia"/>
                <w:b w:val="0"/>
                <w:bCs w:val="0"/>
                <w:sz w:val="24"/>
                <w:lang w:val="en-US" w:eastAsia="zh-CN"/>
              </w:rPr>
              <w:t>0-32分</w:t>
            </w:r>
          </w:p>
        </w:tc>
      </w:tr>
      <w:tr w14:paraId="75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2F943401">
            <w:pPr>
              <w:snapToGrid w:val="0"/>
              <w:spacing w:line="240" w:lineRule="auto"/>
              <w:ind w:left="0" w:leftChars="0" w:right="0" w:rightChars="0" w:firstLine="0" w:firstLineChars="0"/>
              <w:jc w:val="center"/>
              <w:rPr>
                <w:rFonts w:hint="eastAsia" w:ascii="宋体" w:hAnsi="宋体" w:eastAsia="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27D70A">
            <w:pPr>
              <w:snapToGrid w:val="0"/>
              <w:spacing w:line="240" w:lineRule="auto"/>
              <w:ind w:left="0" w:leftChars="0" w:right="0" w:rightChars="0" w:firstLine="0" w:firstLineChars="0"/>
              <w:jc w:val="center"/>
              <w:rPr>
                <w:rFonts w:hint="default" w:ascii="宋体" w:eastAsia="宋体" w:hAnsiTheme="minorEastAsia"/>
                <w:b w:val="0"/>
                <w:bCs/>
                <w:sz w:val="24"/>
                <w:lang w:val="en-US"/>
              </w:rPr>
            </w:pPr>
            <w:r>
              <w:rPr>
                <w:rFonts w:hint="eastAsia" w:ascii="宋体" w:eastAsia="宋体" w:hAnsiTheme="minorEastAsia"/>
                <w:b w:val="0"/>
                <w:bCs/>
                <w:sz w:val="24"/>
              </w:rPr>
              <w:t>结构安全与配重方案</w:t>
            </w:r>
          </w:p>
        </w:tc>
        <w:tc>
          <w:tcPr>
            <w:tcW w:w="7731" w:type="dxa"/>
            <w:tcBorders>
              <w:top w:val="single" w:color="auto" w:sz="4" w:space="0"/>
              <w:left w:val="single" w:color="auto" w:sz="4" w:space="0"/>
              <w:bottom w:val="single" w:color="auto" w:sz="4" w:space="0"/>
              <w:right w:val="single" w:color="auto" w:sz="4" w:space="0"/>
            </w:tcBorders>
            <w:vAlign w:val="center"/>
          </w:tcPr>
          <w:p w14:paraId="3BBA1499">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优秀（12＜F≤16分）：充分考虑江边阵风风压、盐雾环境，抗倾覆、抗滑移性能优异；一体化配重底座设计科学，自重足够抵御强风，底座防滑耐磨且外观与雕塑风格统一；结构连接牢固，无尖锐边角，安全细节完善。</w:t>
            </w:r>
          </w:p>
          <w:p w14:paraId="4DBB891E">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良好（6＜F≤12分）：基本满足安全要求；配重方案合理，但部分细节（如底座外观、防滑处理）不够完善；结构安全性基本满足。</w:t>
            </w:r>
          </w:p>
          <w:p w14:paraId="1CF0398E">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一般（1＜F≤6分）：配重方案存在不足（如体量偏小或外观粗糙）；结构安全说明粗略。</w:t>
            </w:r>
          </w:p>
          <w:p w14:paraId="0D7401E0">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差或未提供（0分）：配重方案缺失或采用地面破坏性锚固；或未提供相关内容。</w:t>
            </w:r>
          </w:p>
          <w:p w14:paraId="494AE6C0">
            <w:pPr>
              <w:pStyle w:val="107"/>
              <w:snapToGrid w:val="0"/>
              <w:spacing w:before="12" w:line="240" w:lineRule="auto"/>
              <w:ind w:left="0" w:leftChars="0" w:right="0" w:rightChars="0" w:firstLine="0" w:firstLineChars="0"/>
              <w:jc w:val="left"/>
              <w:rPr>
                <w:rFonts w:hint="eastAsia" w:ascii="宋体" w:hAnsi="宋体" w:eastAsia="宋体" w:cs="宋体"/>
                <w:b/>
                <w:bCs/>
                <w:sz w:val="24"/>
                <w:lang w:val="zh-CN"/>
              </w:rPr>
            </w:pPr>
            <w:r>
              <w:rPr>
                <w:rFonts w:hint="eastAsia" w:ascii="宋体" w:hAnsi="宋体" w:eastAsia="宋体" w:cs="宋体"/>
                <w:b/>
                <w:bCs/>
                <w:sz w:val="24"/>
                <w:lang w:val="zh-CN"/>
              </w:rPr>
              <w:t>注：“F”为投标人此项得分。</w:t>
            </w:r>
          </w:p>
        </w:tc>
        <w:tc>
          <w:tcPr>
            <w:tcW w:w="804" w:type="dxa"/>
            <w:tcBorders>
              <w:top w:val="single" w:color="auto" w:sz="4" w:space="0"/>
              <w:left w:val="single" w:color="auto" w:sz="4" w:space="0"/>
              <w:bottom w:val="single" w:color="auto" w:sz="4" w:space="0"/>
              <w:right w:val="single" w:color="auto" w:sz="4" w:space="0"/>
            </w:tcBorders>
            <w:vAlign w:val="center"/>
          </w:tcPr>
          <w:p w14:paraId="024EE4A3">
            <w:pPr>
              <w:snapToGrid w:val="0"/>
              <w:spacing w:line="240" w:lineRule="auto"/>
              <w:ind w:left="0" w:leftChars="0" w:right="0" w:rightChars="0" w:firstLine="0" w:firstLineChars="0"/>
              <w:jc w:val="left"/>
              <w:rPr>
                <w:rFonts w:hint="eastAsia" w:ascii="宋体" w:eastAsia="宋体" w:hAnsiTheme="minorEastAsia"/>
                <w:b w:val="0"/>
                <w:bCs w:val="0"/>
                <w:sz w:val="24"/>
                <w:lang w:val="en-US" w:eastAsia="zh-CN"/>
              </w:rPr>
            </w:pPr>
            <w:r>
              <w:rPr>
                <w:rFonts w:hint="eastAsia" w:ascii="宋体" w:eastAsia="宋体" w:hAnsiTheme="minorEastAsia"/>
                <w:b w:val="0"/>
                <w:bCs w:val="0"/>
                <w:sz w:val="24"/>
                <w:lang w:val="en-US" w:eastAsia="zh-CN"/>
              </w:rPr>
              <w:t>0-16分</w:t>
            </w:r>
          </w:p>
        </w:tc>
      </w:tr>
      <w:tr w14:paraId="31F8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5A752F90">
            <w:pPr>
              <w:snapToGrid w:val="0"/>
              <w:spacing w:line="240" w:lineRule="auto"/>
              <w:ind w:left="0" w:leftChars="0" w:right="0" w:rightChars="0" w:firstLine="0" w:firstLineChars="0"/>
              <w:jc w:val="center"/>
              <w:rPr>
                <w:rFonts w:hint="eastAsia" w:ascii="宋体" w:hAnsi="宋体" w:eastAsia="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70B8847">
            <w:pPr>
              <w:snapToGrid w:val="0"/>
              <w:spacing w:line="240" w:lineRule="auto"/>
              <w:ind w:left="0" w:leftChars="0" w:right="0" w:rightChars="0" w:firstLine="0" w:firstLineChars="0"/>
              <w:jc w:val="center"/>
              <w:rPr>
                <w:rFonts w:hint="eastAsia" w:ascii="宋体" w:eastAsia="宋体" w:hAnsiTheme="minorEastAsia"/>
                <w:b w:val="0"/>
                <w:bCs/>
                <w:sz w:val="24"/>
              </w:rPr>
            </w:pPr>
            <w:r>
              <w:rPr>
                <w:rFonts w:hint="eastAsia" w:ascii="宋体" w:eastAsia="宋体" w:hAnsiTheme="minorEastAsia"/>
                <w:b w:val="0"/>
                <w:bCs/>
                <w:sz w:val="24"/>
              </w:rPr>
              <w:t>材质工艺与耐久性</w:t>
            </w:r>
          </w:p>
        </w:tc>
        <w:tc>
          <w:tcPr>
            <w:tcW w:w="7731" w:type="dxa"/>
            <w:tcBorders>
              <w:top w:val="single" w:color="auto" w:sz="4" w:space="0"/>
              <w:left w:val="single" w:color="auto" w:sz="4" w:space="0"/>
              <w:bottom w:val="single" w:color="auto" w:sz="4" w:space="0"/>
              <w:right w:val="single" w:color="auto" w:sz="4" w:space="0"/>
            </w:tcBorders>
            <w:vAlign w:val="center"/>
          </w:tcPr>
          <w:p w14:paraId="0B936CE1">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优秀（</w:t>
            </w:r>
            <w:r>
              <w:rPr>
                <w:rFonts w:hint="eastAsia" w:cs="宋体"/>
                <w:b w:val="0"/>
                <w:bCs w:val="0"/>
                <w:sz w:val="24"/>
                <w:lang w:val="en-US" w:eastAsia="zh-CN"/>
              </w:rPr>
              <w:t>8</w:t>
            </w:r>
            <w:r>
              <w:rPr>
                <w:rFonts w:hint="eastAsia" w:ascii="宋体" w:hAnsi="宋体" w:eastAsia="宋体" w:cs="宋体"/>
                <w:b w:val="0"/>
                <w:bCs w:val="0"/>
                <w:sz w:val="24"/>
                <w:lang w:val="zh-CN"/>
              </w:rPr>
              <w:t>＜F≤1</w:t>
            </w:r>
            <w:r>
              <w:rPr>
                <w:rFonts w:hint="eastAsia" w:cs="宋体"/>
                <w:b w:val="0"/>
                <w:bCs w:val="0"/>
                <w:sz w:val="24"/>
                <w:lang w:val="en-US" w:eastAsia="zh-CN"/>
              </w:rPr>
              <w:t>2</w:t>
            </w:r>
            <w:r>
              <w:rPr>
                <w:rFonts w:hint="eastAsia" w:ascii="宋体" w:hAnsi="宋体" w:eastAsia="宋体" w:cs="宋体"/>
                <w:b w:val="0"/>
                <w:bCs w:val="0"/>
                <w:sz w:val="24"/>
                <w:lang w:val="zh-CN"/>
              </w:rPr>
              <w:t>分）：主体材质采用优质户外耐候材料（如304不锈钢、耐候钢等），具备优异的防腐蚀、抗盐雾、抗紫外线、耐老化性能；表面防护涂层耐候性强，工艺精细，焊缝平整无痕，长期使用不变形、不褪色、不锈蚀。</w:t>
            </w:r>
          </w:p>
          <w:p w14:paraId="31764A86">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良好（</w:t>
            </w:r>
            <w:r>
              <w:rPr>
                <w:rFonts w:hint="eastAsia" w:cs="宋体"/>
                <w:b w:val="0"/>
                <w:bCs w:val="0"/>
                <w:sz w:val="24"/>
                <w:lang w:val="en-US" w:eastAsia="zh-CN"/>
              </w:rPr>
              <w:t>4</w:t>
            </w:r>
            <w:r>
              <w:rPr>
                <w:rFonts w:hint="eastAsia" w:ascii="宋体" w:hAnsi="宋体" w:eastAsia="宋体" w:cs="宋体"/>
                <w:b w:val="0"/>
                <w:bCs w:val="0"/>
                <w:sz w:val="24"/>
                <w:lang w:val="zh-CN"/>
              </w:rPr>
              <w:t>＜F≤</w:t>
            </w:r>
            <w:r>
              <w:rPr>
                <w:rFonts w:hint="eastAsia" w:cs="宋体"/>
                <w:b w:val="0"/>
                <w:bCs w:val="0"/>
                <w:sz w:val="24"/>
                <w:lang w:val="en-US" w:eastAsia="zh-CN"/>
              </w:rPr>
              <w:t>8</w:t>
            </w:r>
            <w:r>
              <w:rPr>
                <w:rFonts w:hint="eastAsia" w:ascii="宋体" w:hAnsi="宋体" w:eastAsia="宋体" w:cs="宋体"/>
                <w:b w:val="0"/>
                <w:bCs w:val="0"/>
                <w:sz w:val="24"/>
                <w:lang w:val="zh-CN"/>
              </w:rPr>
              <w:t>分）：材质选择合理，基本满足户外耐候要求；表面处理及工艺良好，无明显缺陷。</w:t>
            </w:r>
          </w:p>
          <w:p w14:paraId="468932A3">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一般（1＜F≤</w:t>
            </w:r>
            <w:r>
              <w:rPr>
                <w:rFonts w:hint="eastAsia" w:cs="宋体"/>
                <w:b w:val="0"/>
                <w:bCs w:val="0"/>
                <w:sz w:val="24"/>
                <w:lang w:val="en-US" w:eastAsia="zh-CN"/>
              </w:rPr>
              <w:t>4</w:t>
            </w:r>
            <w:r>
              <w:rPr>
                <w:rFonts w:hint="eastAsia" w:ascii="宋体" w:hAnsi="宋体" w:eastAsia="宋体" w:cs="宋体"/>
                <w:b w:val="0"/>
                <w:bCs w:val="0"/>
                <w:sz w:val="24"/>
                <w:lang w:val="zh-CN"/>
              </w:rPr>
              <w:t>分）：材质基本可用但耐候性一般，表面处理或工艺存在瑕疵。</w:t>
            </w:r>
          </w:p>
          <w:p w14:paraId="5EF0206A">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差或未提供（0分）：材质明显不适用于沿江户外环境，工艺粗糙；或未提供材质工艺说明。</w:t>
            </w:r>
          </w:p>
          <w:p w14:paraId="4A372427">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bCs/>
                <w:sz w:val="24"/>
                <w:lang w:val="zh-CN"/>
              </w:rPr>
              <w:t>注：“F”为投标人此项得分。</w:t>
            </w:r>
          </w:p>
        </w:tc>
        <w:tc>
          <w:tcPr>
            <w:tcW w:w="804" w:type="dxa"/>
            <w:tcBorders>
              <w:top w:val="single" w:color="auto" w:sz="4" w:space="0"/>
              <w:left w:val="single" w:color="auto" w:sz="4" w:space="0"/>
              <w:bottom w:val="single" w:color="auto" w:sz="4" w:space="0"/>
              <w:right w:val="single" w:color="auto" w:sz="4" w:space="0"/>
            </w:tcBorders>
            <w:vAlign w:val="center"/>
          </w:tcPr>
          <w:p w14:paraId="1E40F54F">
            <w:pPr>
              <w:snapToGrid w:val="0"/>
              <w:spacing w:line="240" w:lineRule="auto"/>
              <w:ind w:left="0" w:leftChars="0" w:right="0" w:rightChars="0" w:firstLine="0" w:firstLineChars="0"/>
              <w:jc w:val="left"/>
              <w:rPr>
                <w:rFonts w:hint="default" w:ascii="宋体" w:eastAsia="宋体" w:hAnsiTheme="minorEastAsia"/>
                <w:b w:val="0"/>
                <w:bCs w:val="0"/>
                <w:sz w:val="24"/>
                <w:lang w:val="en-US" w:eastAsia="zh-CN"/>
              </w:rPr>
            </w:pPr>
            <w:r>
              <w:rPr>
                <w:rFonts w:hint="eastAsia" w:ascii="宋体" w:eastAsia="宋体" w:hAnsiTheme="minorEastAsia"/>
                <w:b w:val="0"/>
                <w:bCs w:val="0"/>
                <w:sz w:val="24"/>
                <w:lang w:val="en-US" w:eastAsia="zh-CN"/>
              </w:rPr>
              <w:t>0-1</w:t>
            </w:r>
            <w:r>
              <w:rPr>
                <w:rFonts w:hint="eastAsia" w:ascii="宋体" w:hAnsiTheme="minorEastAsia"/>
                <w:b w:val="0"/>
                <w:bCs w:val="0"/>
                <w:sz w:val="24"/>
                <w:lang w:val="en-US" w:eastAsia="zh-CN"/>
              </w:rPr>
              <w:t>2</w:t>
            </w:r>
            <w:r>
              <w:rPr>
                <w:rFonts w:hint="eastAsia" w:ascii="宋体" w:eastAsia="宋体" w:hAnsiTheme="minorEastAsia"/>
                <w:b w:val="0"/>
                <w:bCs w:val="0"/>
                <w:sz w:val="24"/>
                <w:lang w:val="en-US" w:eastAsia="zh-CN"/>
              </w:rPr>
              <w:t>分</w:t>
            </w:r>
          </w:p>
        </w:tc>
      </w:tr>
      <w:tr w14:paraId="494D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1044A7FA">
            <w:pPr>
              <w:snapToGrid w:val="0"/>
              <w:spacing w:line="240" w:lineRule="auto"/>
              <w:ind w:left="0" w:leftChars="0" w:right="0" w:rightChars="0" w:firstLine="0" w:firstLineChars="0"/>
              <w:jc w:val="center"/>
              <w:rPr>
                <w:rFonts w:hint="eastAsia" w:ascii="宋体" w:hAnsi="宋体" w:eastAsia="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4D0EB4">
            <w:pPr>
              <w:snapToGrid w:val="0"/>
              <w:spacing w:line="240" w:lineRule="auto"/>
              <w:ind w:left="0" w:leftChars="0" w:right="0" w:rightChars="0" w:firstLine="0" w:firstLineChars="0"/>
              <w:jc w:val="center"/>
              <w:rPr>
                <w:rFonts w:hint="eastAsia" w:ascii="宋体" w:eastAsia="宋体" w:hAnsiTheme="minorEastAsia"/>
                <w:b w:val="0"/>
                <w:bCs/>
                <w:sz w:val="24"/>
              </w:rPr>
            </w:pPr>
            <w:r>
              <w:rPr>
                <w:rFonts w:hint="eastAsia" w:ascii="宋体" w:eastAsia="宋体" w:hAnsiTheme="minorEastAsia"/>
                <w:b w:val="0"/>
                <w:bCs/>
                <w:sz w:val="24"/>
              </w:rPr>
              <w:t>安装方案与质保服务</w:t>
            </w:r>
          </w:p>
        </w:tc>
        <w:tc>
          <w:tcPr>
            <w:tcW w:w="7731" w:type="dxa"/>
            <w:tcBorders>
              <w:top w:val="single" w:color="auto" w:sz="4" w:space="0"/>
              <w:left w:val="single" w:color="auto" w:sz="4" w:space="0"/>
              <w:bottom w:val="single" w:color="auto" w:sz="4" w:space="0"/>
              <w:right w:val="single" w:color="auto" w:sz="4" w:space="0"/>
            </w:tcBorders>
            <w:vAlign w:val="center"/>
          </w:tcPr>
          <w:p w14:paraId="534F2350">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优秀（7＜F≤10分）：安装方案仅就位摆放，无任何破坏性施工，运输吊装过程对地面及周边保护措施完善；承诺质保期≥</w:t>
            </w:r>
            <w:r>
              <w:rPr>
                <w:rFonts w:hint="eastAsia" w:ascii="宋体" w:hAnsi="宋体" w:eastAsia="宋体" w:cs="宋体"/>
                <w:b w:val="0"/>
                <w:bCs w:val="0"/>
                <w:sz w:val="24"/>
                <w:lang w:val="en-US" w:eastAsia="zh-CN"/>
              </w:rPr>
              <w:t>1</w:t>
            </w:r>
            <w:r>
              <w:rPr>
                <w:rFonts w:hint="eastAsia" w:ascii="宋体" w:hAnsi="宋体" w:eastAsia="宋体" w:cs="宋体"/>
                <w:b w:val="0"/>
                <w:bCs w:val="0"/>
                <w:sz w:val="24"/>
                <w:lang w:val="zh-CN"/>
              </w:rPr>
              <w:t>年，且质保期内</w:t>
            </w:r>
            <w:r>
              <w:rPr>
                <w:rFonts w:hint="eastAsia" w:ascii="宋体" w:hAnsi="宋体" w:eastAsia="宋体" w:cs="宋体"/>
                <w:b w:val="0"/>
                <w:bCs w:val="0"/>
                <w:sz w:val="24"/>
                <w:lang w:val="en-US" w:eastAsia="zh-CN"/>
              </w:rPr>
              <w:t>48</w:t>
            </w:r>
            <w:r>
              <w:rPr>
                <w:rFonts w:hint="eastAsia" w:ascii="宋体" w:hAnsi="宋体" w:eastAsia="宋体" w:cs="宋体"/>
                <w:b w:val="0"/>
                <w:bCs w:val="0"/>
                <w:sz w:val="24"/>
                <w:lang w:val="zh-CN"/>
              </w:rPr>
              <w:t>小时内响应免费维修，每年至少一次定期巡检；质保期后有偿服务收费标准合理明确。</w:t>
            </w:r>
          </w:p>
          <w:p w14:paraId="1C4ACD98">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良好（4＜F≤7分）：安装方案满足无破坏施工要求，质保期≥1年，有基本售后承诺。</w:t>
            </w:r>
          </w:p>
          <w:p w14:paraId="6A0B8991">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一般（1＜F≤4分）：安装方案基本可行但细节不足，质保期1年但响应承诺不明确。</w:t>
            </w:r>
          </w:p>
          <w:p w14:paraId="21A77CAA">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val="0"/>
                <w:bCs w:val="0"/>
                <w:sz w:val="24"/>
                <w:lang w:val="zh-CN"/>
              </w:rPr>
              <w:t>差或未提供（0分）：安装方案涉及破坏性施工或未提供安装及质保方案。</w:t>
            </w:r>
          </w:p>
          <w:p w14:paraId="4B28BBC6">
            <w:pPr>
              <w:pStyle w:val="107"/>
              <w:snapToGrid w:val="0"/>
              <w:spacing w:before="12" w:line="240" w:lineRule="auto"/>
              <w:ind w:left="0" w:leftChars="0" w:right="0" w:rightChars="0" w:firstLine="0" w:firstLineChars="0"/>
              <w:jc w:val="left"/>
              <w:rPr>
                <w:rFonts w:hint="eastAsia" w:ascii="宋体" w:hAnsi="宋体" w:eastAsia="宋体" w:cs="宋体"/>
                <w:b w:val="0"/>
                <w:bCs w:val="0"/>
                <w:sz w:val="24"/>
                <w:lang w:val="zh-CN"/>
              </w:rPr>
            </w:pPr>
            <w:r>
              <w:rPr>
                <w:rFonts w:hint="eastAsia" w:ascii="宋体" w:hAnsi="宋体" w:eastAsia="宋体" w:cs="宋体"/>
                <w:b/>
                <w:bCs/>
                <w:sz w:val="24"/>
                <w:lang w:val="zh-CN"/>
              </w:rPr>
              <w:t>注：“F”为投标人此项得分。</w:t>
            </w:r>
          </w:p>
        </w:tc>
        <w:tc>
          <w:tcPr>
            <w:tcW w:w="804" w:type="dxa"/>
            <w:tcBorders>
              <w:top w:val="single" w:color="auto" w:sz="4" w:space="0"/>
              <w:left w:val="single" w:color="auto" w:sz="4" w:space="0"/>
              <w:bottom w:val="single" w:color="auto" w:sz="4" w:space="0"/>
              <w:right w:val="single" w:color="auto" w:sz="4" w:space="0"/>
            </w:tcBorders>
            <w:vAlign w:val="center"/>
          </w:tcPr>
          <w:p w14:paraId="6E5CC91B">
            <w:pPr>
              <w:snapToGrid w:val="0"/>
              <w:spacing w:line="240" w:lineRule="auto"/>
              <w:ind w:left="0" w:leftChars="0" w:right="0" w:rightChars="0" w:firstLine="0" w:firstLineChars="0"/>
              <w:jc w:val="left"/>
              <w:rPr>
                <w:rFonts w:hint="default" w:ascii="宋体" w:eastAsia="宋体" w:hAnsiTheme="minorEastAsia"/>
                <w:b w:val="0"/>
                <w:bCs w:val="0"/>
                <w:sz w:val="24"/>
                <w:lang w:val="en-US" w:eastAsia="zh-CN"/>
              </w:rPr>
            </w:pPr>
            <w:r>
              <w:rPr>
                <w:rFonts w:hint="eastAsia" w:ascii="宋体" w:eastAsia="宋体" w:hAnsiTheme="minorEastAsia"/>
                <w:b w:val="0"/>
                <w:bCs w:val="0"/>
                <w:sz w:val="24"/>
                <w:lang w:val="en-US" w:eastAsia="zh-CN"/>
              </w:rPr>
              <w:t>0-10分</w:t>
            </w:r>
          </w:p>
        </w:tc>
      </w:tr>
      <w:tr w14:paraId="111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47269A52">
            <w:pPr>
              <w:snapToGrid w:val="0"/>
              <w:spacing w:line="240" w:lineRule="auto"/>
              <w:ind w:left="0" w:leftChars="0" w:right="0" w:rightChars="0" w:firstLine="0" w:firstLineChars="0"/>
              <w:jc w:val="center"/>
              <w:rPr>
                <w:rFonts w:hint="eastAsia" w:ascii="宋体" w:hAnsi="宋体" w:eastAsia="宋体" w:cs="宋体"/>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8275E74">
            <w:pPr>
              <w:snapToGrid w:val="0"/>
              <w:spacing w:line="240" w:lineRule="auto"/>
              <w:ind w:left="0" w:leftChars="0" w:right="0" w:rightChars="0" w:firstLine="0" w:firstLineChars="0"/>
              <w:jc w:val="center"/>
              <w:rPr>
                <w:rFonts w:hint="eastAsia" w:ascii="宋体" w:hAnsi="宋体" w:eastAsia="宋体" w:cs="宋体"/>
                <w:sz w:val="24"/>
                <w:lang w:val="en-US" w:eastAsia="zh-CN"/>
              </w:rPr>
            </w:pPr>
            <w:r>
              <w:rPr>
                <w:rFonts w:hint="eastAsia" w:ascii="宋体" w:hAnsi="宋体" w:eastAsia="宋体" w:cs="宋体"/>
                <w:color w:val="auto"/>
                <w:sz w:val="24"/>
                <w:lang w:val="en-US" w:eastAsia="zh-CN"/>
              </w:rPr>
              <w:t>投标人业绩</w:t>
            </w:r>
          </w:p>
        </w:tc>
        <w:tc>
          <w:tcPr>
            <w:tcW w:w="7731" w:type="dxa"/>
            <w:tcBorders>
              <w:top w:val="single" w:color="auto" w:sz="4" w:space="0"/>
              <w:left w:val="single" w:color="auto" w:sz="4" w:space="0"/>
              <w:bottom w:val="single" w:color="auto" w:sz="4" w:space="0"/>
              <w:right w:val="single" w:color="auto" w:sz="4" w:space="0"/>
            </w:tcBorders>
            <w:vAlign w:val="center"/>
          </w:tcPr>
          <w:p w14:paraId="010DBF35">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240" w:lineRule="auto"/>
              <w:ind w:left="0" w:leftChars="0" w:right="0" w:rightChars="0" w:firstLine="0" w:firstLineChars="0"/>
              <w:jc w:val="lef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询比小组根据投标人提供的自2023年1月1日以来（以合同签订时间为准），投标人策展</w:t>
            </w:r>
            <w:r>
              <w:rPr>
                <w:rFonts w:hint="eastAsia"/>
                <w:sz w:val="24"/>
                <w:szCs w:val="24"/>
                <w:highlight w:val="none"/>
                <w:lang w:val="en-US" w:eastAsia="zh-CN"/>
              </w:rPr>
              <w:t>类</w:t>
            </w:r>
            <w:r>
              <w:rPr>
                <w:rFonts w:hint="eastAsia" w:ascii="宋体" w:hAnsi="宋体" w:eastAsia="宋体"/>
                <w:sz w:val="24"/>
                <w:szCs w:val="24"/>
                <w:highlight w:val="none"/>
                <w:lang w:val="en-US" w:eastAsia="zh-CN"/>
              </w:rPr>
              <w:t>、雕塑设计</w:t>
            </w:r>
            <w:r>
              <w:rPr>
                <w:rFonts w:hint="eastAsia"/>
                <w:sz w:val="24"/>
                <w:szCs w:val="24"/>
                <w:highlight w:val="none"/>
                <w:lang w:val="en-US" w:eastAsia="zh-CN"/>
              </w:rPr>
              <w:t>类</w:t>
            </w:r>
            <w:r>
              <w:rPr>
                <w:rFonts w:hint="eastAsia" w:ascii="宋体" w:hAnsi="宋体" w:eastAsia="宋体"/>
                <w:sz w:val="24"/>
                <w:szCs w:val="24"/>
                <w:highlight w:val="none"/>
                <w:lang w:val="en-US" w:eastAsia="zh-CN"/>
              </w:rPr>
              <w:t>或</w:t>
            </w:r>
            <w:r>
              <w:rPr>
                <w:rFonts w:hint="eastAsia"/>
                <w:sz w:val="24"/>
                <w:szCs w:val="24"/>
                <w:highlight w:val="none"/>
                <w:lang w:val="en-US" w:eastAsia="zh-CN"/>
              </w:rPr>
              <w:t>安装</w:t>
            </w:r>
            <w:r>
              <w:rPr>
                <w:rFonts w:hint="eastAsia" w:ascii="宋体" w:hAnsi="宋体" w:eastAsia="宋体"/>
                <w:sz w:val="24"/>
                <w:szCs w:val="24"/>
                <w:highlight w:val="none"/>
                <w:lang w:val="en-US" w:eastAsia="zh-CN"/>
              </w:rPr>
              <w:t>制作类项目业绩：</w:t>
            </w:r>
          </w:p>
          <w:p w14:paraId="6B18EA06">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240" w:lineRule="auto"/>
              <w:ind w:left="0" w:leftChars="0" w:right="0" w:rightChars="0" w:firstLine="0" w:firstLineChars="0"/>
              <w:jc w:val="lef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1、单个合同总金额≥</w:t>
            </w:r>
            <w:r>
              <w:rPr>
                <w:rFonts w:hint="eastAsia"/>
                <w:sz w:val="24"/>
                <w:szCs w:val="24"/>
                <w:highlight w:val="none"/>
                <w:lang w:val="en-US" w:eastAsia="zh-CN"/>
              </w:rPr>
              <w:t>20</w:t>
            </w:r>
            <w:r>
              <w:rPr>
                <w:rFonts w:hint="eastAsia" w:ascii="宋体" w:hAnsi="宋体" w:eastAsia="宋体"/>
                <w:sz w:val="24"/>
                <w:szCs w:val="24"/>
                <w:highlight w:val="none"/>
                <w:lang w:val="en-US" w:eastAsia="zh-CN"/>
              </w:rPr>
              <w:t>万元的，每提供一个得</w:t>
            </w:r>
            <w:r>
              <w:rPr>
                <w:rFonts w:hint="eastAsia"/>
                <w:sz w:val="24"/>
                <w:szCs w:val="24"/>
                <w:highlight w:val="none"/>
                <w:lang w:val="en-US" w:eastAsia="zh-CN"/>
              </w:rPr>
              <w:t>10</w:t>
            </w:r>
            <w:r>
              <w:rPr>
                <w:rFonts w:hint="eastAsia" w:ascii="宋体" w:hAnsi="宋体" w:eastAsia="宋体"/>
                <w:sz w:val="24"/>
                <w:szCs w:val="24"/>
                <w:highlight w:val="none"/>
                <w:lang w:val="en-US" w:eastAsia="zh-CN"/>
              </w:rPr>
              <w:t>分；</w:t>
            </w:r>
          </w:p>
          <w:p w14:paraId="4E42EB89">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240" w:lineRule="auto"/>
              <w:ind w:left="0" w:leftChars="0" w:right="0" w:rightChars="0" w:firstLine="0" w:firstLineChars="0"/>
              <w:jc w:val="lef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w:t>
            </w:r>
            <w:r>
              <w:rPr>
                <w:rFonts w:hint="eastAsia"/>
                <w:sz w:val="24"/>
                <w:szCs w:val="24"/>
                <w:highlight w:val="none"/>
                <w:lang w:val="en-US" w:eastAsia="zh-CN"/>
              </w:rPr>
              <w:t>10</w:t>
            </w:r>
            <w:r>
              <w:rPr>
                <w:rFonts w:hint="eastAsia" w:ascii="宋体" w:hAnsi="宋体" w:eastAsia="宋体"/>
                <w:sz w:val="24"/>
                <w:szCs w:val="24"/>
                <w:highlight w:val="none"/>
                <w:lang w:val="en-US" w:eastAsia="zh-CN"/>
              </w:rPr>
              <w:t>万元≤单个合同总金额＜</w:t>
            </w:r>
            <w:r>
              <w:rPr>
                <w:rFonts w:hint="eastAsia"/>
                <w:sz w:val="24"/>
                <w:szCs w:val="24"/>
                <w:highlight w:val="none"/>
                <w:lang w:val="en-US" w:eastAsia="zh-CN"/>
              </w:rPr>
              <w:t>20</w:t>
            </w:r>
            <w:r>
              <w:rPr>
                <w:rFonts w:hint="eastAsia" w:ascii="宋体" w:hAnsi="宋体" w:eastAsia="宋体"/>
                <w:sz w:val="24"/>
                <w:szCs w:val="24"/>
                <w:highlight w:val="none"/>
                <w:lang w:val="en-US" w:eastAsia="zh-CN"/>
              </w:rPr>
              <w:t>万元的，每提供一个得5分；</w:t>
            </w:r>
          </w:p>
          <w:p w14:paraId="54659869">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240" w:lineRule="auto"/>
              <w:ind w:left="0" w:leftChars="0" w:right="0" w:rightChars="0" w:firstLine="0" w:firstLineChars="0"/>
              <w:jc w:val="lef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3、单个合同总金额＜</w:t>
            </w:r>
            <w:r>
              <w:rPr>
                <w:rFonts w:hint="eastAsia"/>
                <w:sz w:val="24"/>
                <w:szCs w:val="24"/>
                <w:highlight w:val="none"/>
                <w:lang w:val="en-US" w:eastAsia="zh-CN"/>
              </w:rPr>
              <w:t>10</w:t>
            </w:r>
            <w:r>
              <w:rPr>
                <w:rFonts w:hint="eastAsia" w:ascii="宋体" w:hAnsi="宋体" w:eastAsia="宋体"/>
                <w:sz w:val="24"/>
                <w:szCs w:val="24"/>
                <w:highlight w:val="none"/>
                <w:lang w:val="en-US" w:eastAsia="zh-CN"/>
              </w:rPr>
              <w:t>万元的，每提供一个得2分；</w:t>
            </w:r>
          </w:p>
          <w:p w14:paraId="3EEE9912">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240" w:lineRule="auto"/>
              <w:ind w:left="0" w:leftChars="0" w:right="0" w:rightChars="0" w:firstLine="0" w:firstLineChars="0"/>
              <w:jc w:val="left"/>
              <w:textAlignment w:val="auto"/>
              <w:rPr>
                <w:rFonts w:hint="default" w:ascii="宋体" w:hAnsi="宋体" w:eastAsia="宋体"/>
                <w:b/>
                <w:bCs/>
                <w:sz w:val="24"/>
                <w:lang w:val="en-US" w:eastAsia="zh-CN"/>
              </w:rPr>
            </w:pPr>
            <w:r>
              <w:rPr>
                <w:rFonts w:hint="eastAsia" w:ascii="宋体" w:hAnsi="宋体" w:eastAsia="宋体" w:cs="宋体"/>
                <w:b/>
                <w:bCs/>
                <w:sz w:val="24"/>
                <w:lang w:val="en-US" w:eastAsia="zh-CN"/>
              </w:rPr>
              <w:t>注：“F”为投标人此项得分。（1）本项最多计取五个业绩，满分10分；以上各项累计得分不超过10分，无相关业绩不得分。（2）本项对正在履约或履约完成的业绩均予以认可；（3）响应文件中提供业绩合同的扫描件（或影印件），若业绩合同中无法体现投标人名称、合同签订时间、单个合同总金额等关键评审要素的，须另附业主单位（或合同甲方）出具的证明材料扫描件（或影印件）；（4）同一项目不同年度续签的业绩合同，仅计取一次，不累计得分；（5）经询比小组认可的资格审查业绩可作为得分业绩。</w:t>
            </w:r>
          </w:p>
        </w:tc>
        <w:tc>
          <w:tcPr>
            <w:tcW w:w="804" w:type="dxa"/>
            <w:tcBorders>
              <w:top w:val="single" w:color="auto" w:sz="4" w:space="0"/>
              <w:left w:val="single" w:color="auto" w:sz="4" w:space="0"/>
              <w:bottom w:val="single" w:color="auto" w:sz="4" w:space="0"/>
              <w:right w:val="single" w:color="auto" w:sz="4" w:space="0"/>
            </w:tcBorders>
            <w:vAlign w:val="center"/>
          </w:tcPr>
          <w:p w14:paraId="1A67F69F">
            <w:pPr>
              <w:snapToGrid w:val="0"/>
              <w:spacing w:line="240" w:lineRule="auto"/>
              <w:ind w:left="0" w:leftChars="0" w:right="0" w:rightChars="0" w:firstLine="0" w:firstLineChars="0"/>
              <w:jc w:val="left"/>
              <w:rPr>
                <w:rFonts w:hint="default" w:ascii="宋体" w:hAnsi="宋体" w:eastAsia="宋体" w:cs="宋体"/>
                <w:b/>
                <w:bCs/>
                <w:sz w:val="24"/>
                <w:highlight w:val="yellow"/>
                <w:lang w:val="en-US" w:eastAsia="zh-CN"/>
              </w:rPr>
            </w:pPr>
            <w:r>
              <w:rPr>
                <w:rFonts w:hint="eastAsia" w:ascii="宋体" w:hAnsi="宋体" w:eastAsia="宋体" w:cs="宋体"/>
                <w:b w:val="0"/>
                <w:bCs/>
                <w:kern w:val="2"/>
                <w:sz w:val="24"/>
                <w:lang w:val="en-US" w:eastAsia="zh-CN" w:bidi="ar-SA"/>
              </w:rPr>
              <w:t>0-</w:t>
            </w:r>
            <w:r>
              <w:rPr>
                <w:rFonts w:hint="eastAsia" w:ascii="宋体" w:hAnsi="宋体" w:cs="宋体"/>
                <w:b w:val="0"/>
                <w:bCs/>
                <w:kern w:val="2"/>
                <w:sz w:val="24"/>
                <w:lang w:val="en-US" w:eastAsia="zh-CN" w:bidi="ar-SA"/>
              </w:rPr>
              <w:t>10</w:t>
            </w:r>
            <w:r>
              <w:rPr>
                <w:rFonts w:hint="eastAsia" w:ascii="宋体" w:hAnsi="宋体" w:eastAsia="宋体" w:cs="宋体"/>
                <w:b w:val="0"/>
                <w:bCs/>
                <w:kern w:val="2"/>
                <w:sz w:val="24"/>
                <w:lang w:val="en-US" w:eastAsia="zh-CN" w:bidi="ar-SA"/>
              </w:rPr>
              <w:t>分</w:t>
            </w:r>
          </w:p>
        </w:tc>
      </w:tr>
      <w:tr w14:paraId="2E6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6" w:type="dxa"/>
            <w:tcBorders>
              <w:left w:val="single" w:color="auto" w:sz="4" w:space="0"/>
              <w:right w:val="single" w:color="auto" w:sz="4" w:space="0"/>
            </w:tcBorders>
            <w:vAlign w:val="center"/>
          </w:tcPr>
          <w:p w14:paraId="2ADCF37E">
            <w:pPr>
              <w:snapToGrid w:val="0"/>
              <w:spacing w:line="240" w:lineRule="auto"/>
              <w:ind w:left="0" w:leftChars="0" w:right="0" w:rightChars="0" w:firstLine="0" w:firstLineChars="0"/>
              <w:jc w:val="center"/>
              <w:rPr>
                <w:rFonts w:hint="eastAsia" w:ascii="宋体" w:hAnsi="宋体" w:eastAsia="宋体" w:cs="宋体"/>
                <w:sz w:val="24"/>
                <w:highlight w:val="none"/>
              </w:rPr>
            </w:pPr>
            <w:r>
              <w:rPr>
                <w:rFonts w:hint="eastAsia" w:ascii="宋体" w:hAnsi="宋体" w:eastAsia="宋体" w:cs="宋体"/>
                <w:sz w:val="24"/>
              </w:rPr>
              <w:t>价</w:t>
            </w:r>
            <w:r>
              <w:rPr>
                <w:rFonts w:hint="eastAsia" w:ascii="宋体" w:hAnsi="宋体" w:eastAsia="宋体" w:cs="宋体"/>
                <w:sz w:val="24"/>
                <w:highlight w:val="none"/>
              </w:rPr>
              <w:t>格分</w:t>
            </w:r>
          </w:p>
          <w:p w14:paraId="308C93F2">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rPr>
              <w:t>分</w:t>
            </w:r>
            <w:r>
              <w:rPr>
                <w:rFonts w:hint="eastAsia" w:ascii="宋体" w:hAnsi="宋体" w:eastAsia="宋体" w:cs="宋体"/>
                <w:sz w:val="24"/>
              </w:rPr>
              <w:t>）</w:t>
            </w:r>
          </w:p>
        </w:tc>
        <w:tc>
          <w:tcPr>
            <w:tcW w:w="7731" w:type="dxa"/>
            <w:gridSpan w:val="3"/>
            <w:tcBorders>
              <w:top w:val="single" w:color="auto" w:sz="4" w:space="0"/>
              <w:left w:val="single" w:color="auto" w:sz="4" w:space="0"/>
              <w:bottom w:val="single" w:color="auto" w:sz="4" w:space="0"/>
              <w:right w:val="single" w:color="auto" w:sz="4" w:space="0"/>
            </w:tcBorders>
            <w:vAlign w:val="center"/>
          </w:tcPr>
          <w:p w14:paraId="179D7600">
            <w:pPr>
              <w:pStyle w:val="4"/>
              <w:snapToGrid w:val="0"/>
              <w:spacing w:line="240" w:lineRule="auto"/>
              <w:ind w:left="0" w:leftChars="0" w:right="0" w:rightChars="0" w:firstLine="0" w:firstLineChars="0"/>
              <w:jc w:val="center"/>
              <w:rPr>
                <w:rFonts w:hint="default" w:ascii="宋体" w:eastAsia="宋体"/>
                <w:sz w:val="24"/>
                <w:lang w:val="en-US" w:eastAsia="zh-CN"/>
              </w:rPr>
            </w:pPr>
            <w:r>
              <w:rPr>
                <w:rFonts w:hint="eastAsia" w:ascii="宋体" w:hAnsi="宋体" w:eastAsia="宋体" w:cs="宋体"/>
                <w:b w:val="0"/>
                <w:bCs/>
                <w:kern w:val="0"/>
                <w:sz w:val="24"/>
                <w:szCs w:val="24"/>
                <w:lang w:val="zh-CN"/>
              </w:rPr>
              <w:t>采用低价优先法，即通过初审且投标价格最低的投标报价为评标基准价，其价格分为满分</w:t>
            </w:r>
            <w:r>
              <w:rPr>
                <w:rFonts w:hint="eastAsia" w:ascii="宋体" w:hAnsi="宋体" w:eastAsia="宋体" w:cs="宋体"/>
                <w:b w:val="0"/>
                <w:bCs/>
                <w:kern w:val="0"/>
                <w:sz w:val="24"/>
                <w:szCs w:val="24"/>
                <w:u w:val="single"/>
                <w:lang w:val="en-US" w:eastAsia="zh-CN"/>
              </w:rPr>
              <w:t>20</w:t>
            </w:r>
            <w:r>
              <w:rPr>
                <w:rFonts w:hint="eastAsia" w:ascii="宋体" w:hAnsi="宋体" w:eastAsia="宋体" w:cs="宋体"/>
                <w:b w:val="0"/>
                <w:bCs/>
                <w:kern w:val="0"/>
                <w:sz w:val="24"/>
                <w:szCs w:val="24"/>
                <w:lang w:val="zh-CN"/>
              </w:rPr>
              <w:t>分。其他投标人的商务标得分统一按照下列公式计算：商务标得分＝（评标基准价/投标报价）×</w:t>
            </w:r>
            <w:r>
              <w:rPr>
                <w:rFonts w:hint="eastAsia" w:ascii="宋体" w:hAnsi="宋体" w:eastAsia="宋体" w:cs="宋体"/>
                <w:b w:val="0"/>
                <w:bCs/>
                <w:kern w:val="0"/>
                <w:sz w:val="24"/>
                <w:szCs w:val="24"/>
                <w:lang w:val="en-US" w:eastAsia="zh-CN"/>
              </w:rPr>
              <w:t>20。（</w:t>
            </w:r>
            <w:r>
              <w:rPr>
                <w:rFonts w:hint="eastAsia" w:ascii="宋体" w:hAnsi="宋体" w:eastAsia="宋体" w:cs="宋体"/>
                <w:b w:val="0"/>
                <w:bCs/>
                <w:kern w:val="0"/>
                <w:sz w:val="24"/>
                <w:szCs w:val="24"/>
                <w:lang w:val="zh-CN"/>
              </w:rPr>
              <w:t>保留小数点后两位）</w:t>
            </w:r>
          </w:p>
        </w:tc>
      </w:tr>
    </w:tbl>
    <w:p w14:paraId="297FB0FF">
      <w:pPr>
        <w:spacing w:line="360" w:lineRule="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.3分值汇总</w:t>
      </w:r>
    </w:p>
    <w:p w14:paraId="177CECAA">
      <w:pPr>
        <w:numPr>
          <w:ilvl w:val="0"/>
          <w:numId w:val="7"/>
        </w:num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2443A1C4">
      <w:pPr>
        <w:numPr>
          <w:ilvl w:val="0"/>
          <w:numId w:val="7"/>
        </w:numPr>
        <w:spacing w:line="360" w:lineRule="auto"/>
        <w:ind w:firstLine="435"/>
        <w:rPr>
          <w:rFonts w:hint="eastAsia" w:ascii="宋体" w:hAnsi="宋体" w:eastAsia="宋体" w:cs="宋体"/>
          <w:sz w:val="24"/>
        </w:rPr>
      </w:pPr>
      <w:r>
        <w:rPr>
          <w:rFonts w:hint="eastAsia" w:ascii="宋体" w:hAnsi="宋体" w:eastAsia="宋体" w:cs="宋体"/>
          <w:sz w:val="24"/>
        </w:rPr>
        <w:t>将每个投标人的技术资信分加上根据上述标准计算出的价格分，即为该投标人的综合总得分</w:t>
      </w:r>
      <w:r>
        <w:rPr>
          <w:rFonts w:hint="eastAsia" w:ascii="宋体" w:hAnsi="宋体" w:eastAsia="宋体" w:cs="宋体"/>
          <w:sz w:val="24"/>
          <w:lang w:val="en-US" w:eastAsia="zh-CN"/>
        </w:rPr>
        <w:t>。</w:t>
      </w:r>
    </w:p>
    <w:p w14:paraId="79AAA3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cs="宋体"/>
          <w:b/>
          <w:bCs/>
          <w:sz w:val="24"/>
          <w:szCs w:val="24"/>
          <w:lang w:val="en-US" w:eastAsia="zh-CN"/>
        </w:rPr>
      </w:pPr>
    </w:p>
    <w:p w14:paraId="2F1E8F2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147A1B81">
      <w:pPr>
        <w:pStyle w:val="3"/>
        <w:spacing w:line="500" w:lineRule="exact"/>
        <w:ind w:firstLine="0"/>
        <w:jc w:val="center"/>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049C66D3">
      <w:pPr>
        <w:spacing w:line="900" w:lineRule="exact"/>
        <w:jc w:val="center"/>
        <w:rPr>
          <w:rFonts w:hint="eastAsia" w:ascii="宋体" w:hAnsi="宋体" w:cs="宋体"/>
          <w:b/>
          <w:color w:val="auto"/>
          <w:spacing w:val="-20"/>
          <w:sz w:val="72"/>
          <w:szCs w:val="72"/>
          <w:highlight w:val="none"/>
          <w:u w:val="single"/>
          <w:lang w:val="en-US" w:eastAsia="zh-CN"/>
        </w:rPr>
      </w:pPr>
    </w:p>
    <w:p w14:paraId="1817636D">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老船厂1900长江序观文品牌发布盛典活动艺术装置设计制作</w:t>
      </w:r>
    </w:p>
    <w:p w14:paraId="36D3E6F2">
      <w:pPr>
        <w:spacing w:line="900" w:lineRule="exact"/>
        <w:jc w:val="center"/>
        <w:rPr>
          <w:rFonts w:hint="eastAsia" w:ascii="宋体" w:hAnsi="宋体"/>
          <w:b/>
          <w:sz w:val="72"/>
          <w:szCs w:val="72"/>
          <w:highlight w:val="none"/>
        </w:rPr>
      </w:pPr>
    </w:p>
    <w:p w14:paraId="05D001B6">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182CAE02">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295B18C3">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030CA93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8612983">
      <w:pPr>
        <w:jc w:val="center"/>
        <w:rPr>
          <w:rFonts w:hint="eastAsia" w:ascii="宋体" w:hAnsi="宋体"/>
          <w:b/>
          <w:sz w:val="72"/>
          <w:szCs w:val="72"/>
          <w:highlight w:val="none"/>
        </w:rPr>
      </w:pPr>
      <w:r>
        <w:rPr>
          <w:rFonts w:hint="eastAsia" w:ascii="宋体" w:hAnsi="宋体"/>
          <w:b/>
          <w:sz w:val="72"/>
          <w:szCs w:val="72"/>
          <w:highlight w:val="none"/>
        </w:rPr>
        <w:t>件</w:t>
      </w:r>
    </w:p>
    <w:p w14:paraId="57CCF1A5">
      <w:pPr>
        <w:jc w:val="center"/>
        <w:rPr>
          <w:rFonts w:hint="eastAsia" w:ascii="宋体" w:hAnsi="宋体"/>
          <w:b/>
          <w:sz w:val="56"/>
          <w:szCs w:val="18"/>
          <w:highlight w:val="none"/>
        </w:rPr>
      </w:pPr>
    </w:p>
    <w:p w14:paraId="7229A444">
      <w:pPr>
        <w:jc w:val="center"/>
        <w:rPr>
          <w:rFonts w:hint="eastAsia" w:ascii="宋体" w:hAnsi="宋体"/>
          <w:b/>
          <w:sz w:val="56"/>
          <w:szCs w:val="18"/>
          <w:highlight w:val="none"/>
        </w:rPr>
      </w:pPr>
    </w:p>
    <w:p w14:paraId="46CD5A31">
      <w:pPr>
        <w:spacing w:after="120" w:afterLines="50" w:line="500" w:lineRule="exact"/>
        <w:jc w:val="center"/>
        <w:rPr>
          <w:rFonts w:hint="eastAsia" w:ascii="宋体" w:hAnsi="宋体"/>
          <w:b/>
          <w:sz w:val="72"/>
          <w:highlight w:val="none"/>
        </w:rPr>
      </w:pPr>
    </w:p>
    <w:p w14:paraId="7FCBE49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4ACE7BB">
      <w:pPr>
        <w:spacing w:after="120" w:afterLines="50" w:line="480" w:lineRule="auto"/>
        <w:jc w:val="center"/>
        <w:rPr>
          <w:rFonts w:ascii="宋体" w:hAnsi="宋体"/>
          <w:b/>
          <w:sz w:val="32"/>
          <w:highlight w:val="none"/>
          <w:u w:val="single"/>
        </w:rPr>
      </w:pPr>
    </w:p>
    <w:p w14:paraId="32C7D924">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5D978A65">
      <w:pPr>
        <w:pStyle w:val="4"/>
        <w:jc w:val="center"/>
        <w:rPr>
          <w:rFonts w:hAnsi="宋体"/>
          <w:color w:val="000000"/>
          <w:sz w:val="28"/>
          <w:highlight w:val="none"/>
        </w:rPr>
      </w:pPr>
      <w:bookmarkStart w:id="14" w:name="_Toc245714173"/>
      <w:bookmarkStart w:id="15" w:name="_Toc39733483"/>
      <w:bookmarkStart w:id="16" w:name="_Toc273602355"/>
      <w:bookmarkStart w:id="17" w:name="_Toc20758"/>
      <w:r>
        <w:rPr>
          <w:rFonts w:hint="eastAsia" w:hAnsi="宋体"/>
          <w:color w:val="000000"/>
          <w:sz w:val="28"/>
          <w:highlight w:val="none"/>
        </w:rPr>
        <w:t>一、投标函</w:t>
      </w:r>
      <w:bookmarkEnd w:id="14"/>
      <w:bookmarkEnd w:id="15"/>
      <w:bookmarkEnd w:id="16"/>
      <w:bookmarkEnd w:id="17"/>
    </w:p>
    <w:p w14:paraId="2C0F6459">
      <w:pPr>
        <w:pStyle w:val="31"/>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3D84A5DE">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老船厂1900长江序观文品牌发布盛典活动艺术装置设计制作</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6625F1E3">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18567ED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5E843E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AB36D96">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A7FF49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3D01B23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01E0A12C">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71BFD5">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56F8A14C">
      <w:pPr>
        <w:spacing w:line="360" w:lineRule="auto"/>
        <w:ind w:firstLine="630"/>
        <w:rPr>
          <w:rFonts w:hint="eastAsia" w:ascii="宋体" w:hAnsi="宋体"/>
          <w:sz w:val="24"/>
          <w:highlight w:val="none"/>
          <w:u w:val="single"/>
        </w:rPr>
      </w:pPr>
    </w:p>
    <w:p w14:paraId="785DB8C3">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48A344B0">
      <w:pPr>
        <w:spacing w:line="360" w:lineRule="auto"/>
        <w:ind w:firstLine="630"/>
        <w:rPr>
          <w:rFonts w:hint="eastAsia" w:ascii="宋体" w:hAnsi="宋体"/>
          <w:sz w:val="24"/>
          <w:highlight w:val="none"/>
          <w:u w:val="single"/>
        </w:rPr>
      </w:pPr>
    </w:p>
    <w:p w14:paraId="37DF53D9">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55B4230F">
      <w:pPr>
        <w:spacing w:line="360" w:lineRule="auto"/>
        <w:ind w:firstLine="630"/>
        <w:rPr>
          <w:rFonts w:hint="eastAsia" w:ascii="宋体" w:hAnsi="宋体"/>
          <w:sz w:val="24"/>
          <w:highlight w:val="none"/>
          <w:u w:val="single"/>
        </w:rPr>
      </w:pPr>
    </w:p>
    <w:p w14:paraId="4D3F807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38CE9378">
      <w:pPr>
        <w:pStyle w:val="4"/>
        <w:numPr>
          <w:ilvl w:val="0"/>
          <w:numId w:val="8"/>
        </w:numPr>
        <w:rPr>
          <w:rFonts w:hint="eastAsia" w:hAnsi="宋体"/>
          <w:sz w:val="28"/>
          <w:highlight w:val="none"/>
        </w:rPr>
      </w:pPr>
      <w:r>
        <w:rPr>
          <w:rFonts w:hAnsi="宋体"/>
          <w:sz w:val="24"/>
          <w:highlight w:val="none"/>
        </w:rPr>
        <w:br w:type="page"/>
      </w:r>
      <w:bookmarkStart w:id="18" w:name="_Toc245714174"/>
      <w:bookmarkStart w:id="19" w:name="_Toc39733484"/>
      <w:bookmarkStart w:id="20" w:name="_Toc273602356"/>
      <w:bookmarkStart w:id="21" w:name="_Toc10239"/>
      <w:r>
        <w:rPr>
          <w:rFonts w:hint="eastAsia" w:hAnsi="宋体"/>
          <w:sz w:val="28"/>
          <w:highlight w:val="none"/>
        </w:rPr>
        <w:t>投标授权书</w:t>
      </w:r>
      <w:bookmarkEnd w:id="18"/>
      <w:bookmarkEnd w:id="19"/>
      <w:bookmarkEnd w:id="20"/>
      <w:bookmarkEnd w:id="21"/>
    </w:p>
    <w:p w14:paraId="727A355B">
      <w:pPr>
        <w:rPr>
          <w:rFonts w:hint="eastAsia"/>
          <w:highlight w:val="none"/>
        </w:rPr>
      </w:pPr>
    </w:p>
    <w:p w14:paraId="7D9B9FC7">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hAnsi="宋体" w:cs="Times New Roman"/>
          <w:b/>
          <w:color w:val="000000"/>
          <w:sz w:val="24"/>
          <w:szCs w:val="18"/>
          <w:highlight w:val="none"/>
          <w:u w:val="single"/>
          <w:lang w:eastAsia="zh-CN"/>
        </w:rPr>
        <w:t>老船厂1900长江序观文品牌发布盛典活动艺术装置设计制作</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6E38D21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66EC98DE">
      <w:pPr>
        <w:spacing w:line="360" w:lineRule="auto"/>
        <w:rPr>
          <w:rFonts w:ascii="宋体" w:hAnsi="宋体"/>
          <w:sz w:val="24"/>
          <w:szCs w:val="28"/>
          <w:highlight w:val="none"/>
        </w:rPr>
      </w:pPr>
    </w:p>
    <w:p w14:paraId="5356CB7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7805E410">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F0DAA4C">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0F0DAA4C">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7FF4E97">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47FF4E97">
                      <w:pPr>
                        <w:jc w:val="center"/>
                      </w:pPr>
                      <w:r>
                        <w:rPr>
                          <w:rFonts w:hint="eastAsia"/>
                        </w:rPr>
                        <w:t>授权代表身份证复印件反面</w:t>
                      </w:r>
                    </w:p>
                  </w:txbxContent>
                </v:textbox>
                <w10:wrap type="none"/>
                <w10:anchorlock/>
              </v:roundrect>
            </w:pict>
          </mc:Fallback>
        </mc:AlternateContent>
      </w:r>
    </w:p>
    <w:p w14:paraId="7754F9D7">
      <w:pPr>
        <w:spacing w:line="360" w:lineRule="auto"/>
        <w:ind w:firstLine="645"/>
        <w:rPr>
          <w:rFonts w:hint="eastAsia" w:ascii="宋体" w:hAnsi="宋体"/>
          <w:sz w:val="24"/>
          <w:szCs w:val="28"/>
          <w:highlight w:val="none"/>
        </w:rPr>
      </w:pPr>
    </w:p>
    <w:p w14:paraId="2E31333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020FA6E5">
      <w:pPr>
        <w:adjustRightInd w:val="0"/>
        <w:snapToGrid w:val="0"/>
        <w:spacing w:line="360" w:lineRule="auto"/>
        <w:ind w:firstLine="480" w:firstLineChars="200"/>
        <w:rPr>
          <w:rFonts w:hint="eastAsia" w:ascii="宋体" w:hAnsi="宋体"/>
          <w:sz w:val="24"/>
          <w:szCs w:val="28"/>
          <w:highlight w:val="none"/>
        </w:rPr>
      </w:pPr>
    </w:p>
    <w:p w14:paraId="05DDEE72">
      <w:pPr>
        <w:adjustRightInd w:val="0"/>
        <w:snapToGrid w:val="0"/>
        <w:spacing w:line="360" w:lineRule="auto"/>
        <w:ind w:firstLine="482" w:firstLineChars="200"/>
        <w:rPr>
          <w:rFonts w:hint="eastAsia" w:ascii="方正仿宋_GB2312" w:eastAsia="方正仿宋_GB2312"/>
          <w:b/>
          <w:sz w:val="24"/>
          <w:szCs w:val="24"/>
          <w:highlight w:val="none"/>
          <w:u w:val="single"/>
        </w:rPr>
      </w:pPr>
      <w:r>
        <w:rPr>
          <w:rFonts w:hint="eastAsia" w:ascii="方正仿宋_GB2312" w:eastAsia="方正仿宋_GB2312"/>
          <w:b/>
          <w:sz w:val="24"/>
          <w:szCs w:val="24"/>
          <w:highlight w:val="none"/>
        </w:rPr>
        <w:t>投标人（公章）：</w:t>
      </w:r>
      <w:r>
        <w:rPr>
          <w:rFonts w:hint="eastAsia" w:ascii="方正仿宋_GB2312" w:eastAsia="方正仿宋_GB2312"/>
          <w:b/>
          <w:sz w:val="24"/>
          <w:szCs w:val="24"/>
          <w:highlight w:val="none"/>
          <w:u w:val="single"/>
        </w:rPr>
        <w:t xml:space="preserve">                </w:t>
      </w:r>
    </w:p>
    <w:p w14:paraId="7128A2EC">
      <w:pPr>
        <w:adjustRightInd w:val="0"/>
        <w:snapToGrid w:val="0"/>
        <w:spacing w:line="360" w:lineRule="auto"/>
        <w:ind w:firstLine="482" w:firstLineChars="200"/>
        <w:rPr>
          <w:rFonts w:hint="eastAsia" w:ascii="方正仿宋_GB2312" w:eastAsia="方正仿宋_GB2312"/>
          <w:b/>
          <w:sz w:val="24"/>
          <w:szCs w:val="24"/>
          <w:highlight w:val="none"/>
          <w:u w:val="single"/>
        </w:rPr>
      </w:pPr>
    </w:p>
    <w:p w14:paraId="03B0BB6A">
      <w:pPr>
        <w:adjustRightInd w:val="0"/>
        <w:snapToGrid w:val="0"/>
        <w:spacing w:line="360" w:lineRule="auto"/>
        <w:ind w:firstLine="482" w:firstLineChars="200"/>
        <w:rPr>
          <w:rFonts w:ascii="方正仿宋_GB2312" w:eastAsia="方正仿宋_GB2312"/>
          <w:b/>
          <w:sz w:val="24"/>
          <w:szCs w:val="24"/>
          <w:highlight w:val="none"/>
        </w:rPr>
      </w:pPr>
      <w:r>
        <w:rPr>
          <w:rFonts w:hint="eastAsia" w:ascii="方正仿宋_GB2312" w:eastAsia="方正仿宋_GB2312"/>
          <w:b/>
          <w:sz w:val="24"/>
          <w:szCs w:val="24"/>
          <w:highlight w:val="none"/>
        </w:rPr>
        <w:t>日期：</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年</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月</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日</w:t>
      </w:r>
    </w:p>
    <w:p w14:paraId="6B2B31F8">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B8C195F">
      <w:pPr>
        <w:pStyle w:val="28"/>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8AED">
      <w:pPr>
        <w:pStyle w:val="28"/>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22"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22"/>
    </w:p>
    <w:p w14:paraId="7FDB1888">
      <w:pPr>
        <w:pStyle w:val="28"/>
        <w:snapToGrid w:val="0"/>
        <w:spacing w:line="480" w:lineRule="auto"/>
        <w:ind w:firstLine="480" w:firstLineChars="200"/>
        <w:jc w:val="left"/>
        <w:rPr>
          <w:rFonts w:hint="eastAsia" w:hAnsi="宋体"/>
          <w:sz w:val="24"/>
          <w:szCs w:val="28"/>
          <w:highlight w:val="none"/>
        </w:rPr>
      </w:pPr>
    </w:p>
    <w:p w14:paraId="28AB5EF0">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060017E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78B7B8D1">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678538E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FCC155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683D27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5BB90AD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71848B7D">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D205775">
      <w:pPr>
        <w:pStyle w:val="28"/>
        <w:snapToGrid w:val="0"/>
        <w:spacing w:line="480" w:lineRule="auto"/>
        <w:ind w:firstLine="480" w:firstLineChars="200"/>
        <w:jc w:val="left"/>
        <w:rPr>
          <w:rFonts w:hint="eastAsia" w:hAnsi="宋体"/>
          <w:sz w:val="24"/>
          <w:szCs w:val="28"/>
          <w:highlight w:val="none"/>
        </w:rPr>
      </w:pPr>
    </w:p>
    <w:p w14:paraId="11907258">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7D1E8D4">
      <w:pPr>
        <w:pStyle w:val="28"/>
        <w:snapToGrid w:val="0"/>
        <w:spacing w:line="480" w:lineRule="auto"/>
        <w:ind w:firstLine="480" w:firstLineChars="200"/>
        <w:jc w:val="left"/>
        <w:rPr>
          <w:rFonts w:hint="eastAsia" w:hAnsi="宋体"/>
          <w:sz w:val="24"/>
          <w:szCs w:val="28"/>
          <w:highlight w:val="none"/>
        </w:rPr>
      </w:pPr>
    </w:p>
    <w:p w14:paraId="2BFBED02">
      <w:pPr>
        <w:pStyle w:val="28"/>
        <w:snapToGrid w:val="0"/>
        <w:spacing w:line="480" w:lineRule="auto"/>
        <w:ind w:firstLine="480" w:firstLineChars="200"/>
        <w:jc w:val="left"/>
        <w:rPr>
          <w:rFonts w:hint="eastAsia" w:hAnsi="宋体"/>
          <w:sz w:val="24"/>
          <w:szCs w:val="28"/>
          <w:highlight w:val="none"/>
        </w:rPr>
      </w:pPr>
    </w:p>
    <w:p w14:paraId="2AE4BD90">
      <w:pPr>
        <w:pStyle w:val="28"/>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0DF5454">
      <w:pPr>
        <w:pStyle w:val="28"/>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3E77AA02">
      <w:pPr>
        <w:adjustRightInd w:val="0"/>
        <w:snapToGrid w:val="0"/>
        <w:spacing w:line="360" w:lineRule="auto"/>
        <w:rPr>
          <w:rFonts w:ascii="宋体" w:hAnsi="宋体"/>
          <w:b/>
          <w:bCs/>
          <w:sz w:val="24"/>
          <w:szCs w:val="28"/>
          <w:highlight w:val="none"/>
        </w:rPr>
      </w:pPr>
    </w:p>
    <w:p w14:paraId="63EF34C9">
      <w:pPr>
        <w:spacing w:line="500" w:lineRule="exact"/>
        <w:jc w:val="both"/>
        <w:rPr>
          <w:rFonts w:hAnsi="宋体"/>
          <w:sz w:val="28"/>
          <w:highlight w:val="none"/>
        </w:rPr>
      </w:pPr>
    </w:p>
    <w:p w14:paraId="74F9CF0E">
      <w:pPr>
        <w:pStyle w:val="28"/>
        <w:snapToGrid w:val="0"/>
        <w:spacing w:line="480" w:lineRule="auto"/>
        <w:jc w:val="both"/>
        <w:rPr>
          <w:rFonts w:hint="eastAsia" w:ascii="宋体" w:hAnsi="宋体" w:eastAsia="宋体" w:cs="Times New Roman"/>
          <w:sz w:val="24"/>
          <w:szCs w:val="28"/>
          <w:highlight w:val="none"/>
          <w:lang w:eastAsia="zh-CN"/>
        </w:rPr>
      </w:pPr>
    </w:p>
    <w:p w14:paraId="4FD5B8A7">
      <w:pPr>
        <w:pStyle w:val="28"/>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64FC3BF8">
      <w:pPr>
        <w:pStyle w:val="53"/>
        <w:ind w:left="0" w:leftChars="0"/>
        <w:rPr>
          <w:rFonts w:hint="eastAsia" w:ascii="微软雅黑" w:hAnsi="微软雅黑" w:eastAsia="微软雅黑" w:cs="微软雅黑"/>
          <w:sz w:val="22"/>
          <w:szCs w:val="22"/>
        </w:rPr>
      </w:pPr>
    </w:p>
    <w:p w14:paraId="3F695D7B">
      <w:pPr>
        <w:numPr>
          <w:ilvl w:val="0"/>
          <w:numId w:val="9"/>
        </w:numPr>
        <w:spacing w:line="360" w:lineRule="auto"/>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48D0188A">
      <w:pPr>
        <w:pStyle w:val="53"/>
        <w:numPr>
          <w:ilvl w:val="0"/>
          <w:numId w:val="9"/>
        </w:numPr>
        <w:spacing w:line="360" w:lineRule="auto"/>
        <w:ind w:left="0" w:leftChars="0" w:firstLine="0" w:firstLineChars="0"/>
        <w:rPr>
          <w:rFonts w:hAnsi="宋体"/>
          <w:sz w:val="28"/>
          <w:highlight w:val="none"/>
        </w:rPr>
      </w:pPr>
      <w:r>
        <w:rPr>
          <w:rFonts w:hint="eastAsia" w:ascii="宋体" w:hAnsi="宋体" w:eastAsia="宋体" w:cs="Times New Roman"/>
          <w:kern w:val="2"/>
          <w:sz w:val="24"/>
          <w:szCs w:val="28"/>
          <w:highlight w:val="none"/>
          <w:lang w:val="en-US" w:eastAsia="zh-CN" w:bidi="ar-SA"/>
        </w:rPr>
        <w:t>招标文件要求的其他资格证明文件。</w:t>
      </w:r>
    </w:p>
    <w:p w14:paraId="735D9BC6">
      <w:pPr>
        <w:spacing w:line="500" w:lineRule="exact"/>
        <w:jc w:val="both"/>
        <w:rPr>
          <w:rFonts w:hAnsi="宋体"/>
          <w:sz w:val="28"/>
          <w:highlight w:val="none"/>
        </w:rPr>
      </w:pPr>
    </w:p>
    <w:p w14:paraId="766FA446">
      <w:pPr>
        <w:spacing w:line="500" w:lineRule="exact"/>
        <w:jc w:val="both"/>
        <w:rPr>
          <w:rFonts w:hAnsi="宋体"/>
          <w:sz w:val="28"/>
          <w:highlight w:val="none"/>
        </w:rPr>
      </w:pPr>
    </w:p>
    <w:p w14:paraId="470B7953">
      <w:pPr>
        <w:spacing w:line="500" w:lineRule="exact"/>
        <w:jc w:val="both"/>
        <w:rPr>
          <w:rFonts w:hAnsi="宋体"/>
          <w:sz w:val="28"/>
          <w:highlight w:val="none"/>
        </w:rPr>
      </w:pPr>
    </w:p>
    <w:p w14:paraId="0D46701B">
      <w:pPr>
        <w:spacing w:line="500" w:lineRule="exact"/>
        <w:jc w:val="both"/>
        <w:rPr>
          <w:rFonts w:hAnsi="宋体"/>
          <w:sz w:val="28"/>
          <w:highlight w:val="none"/>
        </w:rPr>
      </w:pPr>
    </w:p>
    <w:p w14:paraId="00986C32">
      <w:pPr>
        <w:spacing w:line="500" w:lineRule="exact"/>
        <w:jc w:val="both"/>
        <w:rPr>
          <w:rFonts w:hAnsi="宋体"/>
          <w:sz w:val="28"/>
          <w:highlight w:val="none"/>
        </w:rPr>
      </w:pPr>
    </w:p>
    <w:p w14:paraId="06D90E47">
      <w:pPr>
        <w:spacing w:line="500" w:lineRule="exact"/>
        <w:jc w:val="both"/>
        <w:rPr>
          <w:rFonts w:hAnsi="宋体"/>
          <w:sz w:val="28"/>
          <w:highlight w:val="none"/>
        </w:rPr>
      </w:pPr>
    </w:p>
    <w:p w14:paraId="614F1A34">
      <w:pPr>
        <w:spacing w:line="500" w:lineRule="exact"/>
        <w:jc w:val="both"/>
        <w:rPr>
          <w:rFonts w:hAnsi="宋体"/>
          <w:sz w:val="28"/>
          <w:highlight w:val="none"/>
        </w:rPr>
      </w:pPr>
    </w:p>
    <w:p w14:paraId="3BC052DB">
      <w:pPr>
        <w:spacing w:line="500" w:lineRule="exact"/>
        <w:jc w:val="both"/>
        <w:rPr>
          <w:rFonts w:hAnsi="宋体"/>
          <w:sz w:val="28"/>
          <w:highlight w:val="none"/>
        </w:rPr>
      </w:pPr>
    </w:p>
    <w:p w14:paraId="25295922">
      <w:pPr>
        <w:spacing w:line="500" w:lineRule="exact"/>
        <w:jc w:val="both"/>
        <w:rPr>
          <w:rFonts w:hAnsi="宋体"/>
          <w:sz w:val="28"/>
          <w:highlight w:val="none"/>
        </w:rPr>
      </w:pPr>
    </w:p>
    <w:p w14:paraId="180CA63B">
      <w:pPr>
        <w:spacing w:line="500" w:lineRule="exact"/>
        <w:jc w:val="both"/>
        <w:rPr>
          <w:rFonts w:hAnsi="宋体"/>
          <w:sz w:val="28"/>
          <w:highlight w:val="none"/>
        </w:rPr>
      </w:pPr>
    </w:p>
    <w:p w14:paraId="33DCB5F0">
      <w:pPr>
        <w:spacing w:line="500" w:lineRule="exact"/>
        <w:jc w:val="both"/>
        <w:rPr>
          <w:rFonts w:hAnsi="宋体"/>
          <w:sz w:val="28"/>
          <w:highlight w:val="none"/>
        </w:rPr>
      </w:pPr>
    </w:p>
    <w:p w14:paraId="5FB4A909">
      <w:pPr>
        <w:spacing w:line="500" w:lineRule="exact"/>
        <w:jc w:val="both"/>
        <w:rPr>
          <w:rFonts w:hAnsi="宋体"/>
          <w:sz w:val="28"/>
          <w:highlight w:val="none"/>
        </w:rPr>
      </w:pPr>
    </w:p>
    <w:p w14:paraId="4B51EC9F">
      <w:pPr>
        <w:spacing w:line="500" w:lineRule="exact"/>
        <w:jc w:val="both"/>
        <w:rPr>
          <w:rFonts w:hAnsi="宋体"/>
          <w:sz w:val="28"/>
          <w:highlight w:val="none"/>
        </w:rPr>
      </w:pPr>
    </w:p>
    <w:p w14:paraId="08CF95A6">
      <w:pPr>
        <w:spacing w:line="500" w:lineRule="exact"/>
        <w:jc w:val="both"/>
        <w:rPr>
          <w:rFonts w:hAnsi="宋体"/>
          <w:sz w:val="28"/>
          <w:highlight w:val="none"/>
        </w:rPr>
      </w:pPr>
    </w:p>
    <w:p w14:paraId="6EA1B70E">
      <w:pPr>
        <w:spacing w:line="500" w:lineRule="exact"/>
        <w:jc w:val="both"/>
        <w:rPr>
          <w:rFonts w:hAnsi="宋体"/>
          <w:sz w:val="28"/>
          <w:highlight w:val="none"/>
        </w:rPr>
      </w:pPr>
    </w:p>
    <w:p w14:paraId="78FAB9E7">
      <w:pPr>
        <w:spacing w:line="500" w:lineRule="exact"/>
        <w:jc w:val="both"/>
        <w:rPr>
          <w:rFonts w:hAnsi="宋体"/>
          <w:sz w:val="28"/>
          <w:highlight w:val="none"/>
        </w:rPr>
      </w:pPr>
    </w:p>
    <w:p w14:paraId="4C051F8C">
      <w:pPr>
        <w:spacing w:line="500" w:lineRule="exact"/>
        <w:jc w:val="both"/>
        <w:rPr>
          <w:rFonts w:hAnsi="宋体"/>
          <w:sz w:val="28"/>
          <w:highlight w:val="none"/>
        </w:rPr>
      </w:pPr>
    </w:p>
    <w:p w14:paraId="3355ABAF">
      <w:pPr>
        <w:spacing w:line="500" w:lineRule="exact"/>
        <w:jc w:val="both"/>
        <w:rPr>
          <w:rFonts w:hAnsi="宋体"/>
          <w:sz w:val="28"/>
          <w:highlight w:val="none"/>
        </w:rPr>
      </w:pPr>
    </w:p>
    <w:p w14:paraId="12237DF6">
      <w:pPr>
        <w:spacing w:line="500" w:lineRule="exact"/>
        <w:jc w:val="both"/>
        <w:rPr>
          <w:rFonts w:hAnsi="宋体"/>
          <w:sz w:val="28"/>
          <w:highlight w:val="none"/>
        </w:rPr>
      </w:pPr>
    </w:p>
    <w:p w14:paraId="0949A044">
      <w:pPr>
        <w:spacing w:line="500" w:lineRule="exact"/>
        <w:jc w:val="both"/>
        <w:rPr>
          <w:rFonts w:hAnsi="宋体"/>
          <w:sz w:val="28"/>
          <w:highlight w:val="none"/>
        </w:rPr>
      </w:pPr>
    </w:p>
    <w:p w14:paraId="71C09DFC">
      <w:pPr>
        <w:spacing w:line="500" w:lineRule="exact"/>
        <w:jc w:val="both"/>
        <w:rPr>
          <w:rFonts w:hAnsi="宋体"/>
          <w:sz w:val="28"/>
          <w:highlight w:val="none"/>
        </w:rPr>
      </w:pPr>
    </w:p>
    <w:p w14:paraId="7AD61F1C">
      <w:pPr>
        <w:pStyle w:val="28"/>
        <w:snapToGrid w:val="0"/>
        <w:spacing w:line="480" w:lineRule="auto"/>
        <w:jc w:val="center"/>
        <w:rPr>
          <w:rFonts w:hint="default"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五、</w:t>
      </w:r>
      <w:r>
        <w:rPr>
          <w:rFonts w:hint="eastAsia" w:hAnsi="宋体" w:cs="Times New Roman"/>
          <w:b/>
          <w:bCs/>
          <w:sz w:val="28"/>
          <w:szCs w:val="32"/>
          <w:highlight w:val="none"/>
          <w:lang w:val="en-US" w:eastAsia="zh-CN"/>
        </w:rPr>
        <w:t>投标</w:t>
      </w:r>
      <w:r>
        <w:rPr>
          <w:rFonts w:hint="eastAsia" w:ascii="宋体" w:hAnsi="宋体" w:eastAsia="宋体" w:cs="Times New Roman"/>
          <w:b/>
          <w:bCs/>
          <w:sz w:val="28"/>
          <w:szCs w:val="32"/>
          <w:highlight w:val="none"/>
          <w:lang w:val="en-US" w:eastAsia="zh-CN"/>
        </w:rPr>
        <w:t>方案</w:t>
      </w:r>
    </w:p>
    <w:p w14:paraId="33E7E00C">
      <w:pPr>
        <w:spacing w:line="500" w:lineRule="exact"/>
        <w:jc w:val="center"/>
        <w:rPr>
          <w:rFonts w:hAnsi="宋体"/>
          <w:sz w:val="28"/>
          <w:highlight w:val="none"/>
        </w:rPr>
      </w:pPr>
      <w:r>
        <w:rPr>
          <w:rFonts w:hint="eastAsia" w:hAnsi="宋体"/>
          <w:sz w:val="28"/>
          <w:highlight w:val="none"/>
        </w:rPr>
        <w:t>（格式自拟）</w:t>
      </w:r>
    </w:p>
    <w:p w14:paraId="05F5556A">
      <w:pPr>
        <w:spacing w:line="500" w:lineRule="exact"/>
        <w:jc w:val="both"/>
        <w:rPr>
          <w:rFonts w:hAnsi="宋体"/>
          <w:sz w:val="28"/>
          <w:highlight w:val="none"/>
        </w:rPr>
      </w:pPr>
    </w:p>
    <w:p w14:paraId="624A8D5F">
      <w:pPr>
        <w:spacing w:line="500" w:lineRule="exact"/>
        <w:jc w:val="both"/>
        <w:rPr>
          <w:rFonts w:hAnsi="宋体"/>
          <w:sz w:val="28"/>
          <w:highlight w:val="none"/>
        </w:rPr>
      </w:pPr>
    </w:p>
    <w:p w14:paraId="71872A52">
      <w:pPr>
        <w:spacing w:line="500" w:lineRule="exact"/>
        <w:jc w:val="both"/>
        <w:rPr>
          <w:rFonts w:hAnsi="宋体"/>
          <w:sz w:val="28"/>
          <w:highlight w:val="none"/>
        </w:rPr>
      </w:pPr>
    </w:p>
    <w:p w14:paraId="48A02697">
      <w:pPr>
        <w:spacing w:line="500" w:lineRule="exact"/>
        <w:jc w:val="both"/>
        <w:rPr>
          <w:rFonts w:hAnsi="宋体"/>
          <w:sz w:val="28"/>
          <w:highlight w:val="none"/>
        </w:rPr>
      </w:pPr>
    </w:p>
    <w:p w14:paraId="6285B6DA">
      <w:pPr>
        <w:spacing w:line="500" w:lineRule="exact"/>
        <w:jc w:val="both"/>
        <w:rPr>
          <w:rFonts w:hAnsi="宋体"/>
          <w:sz w:val="28"/>
          <w:highlight w:val="none"/>
        </w:rPr>
      </w:pPr>
    </w:p>
    <w:p w14:paraId="7424C65A">
      <w:pPr>
        <w:spacing w:line="500" w:lineRule="exact"/>
        <w:jc w:val="both"/>
        <w:rPr>
          <w:rFonts w:hAnsi="宋体"/>
          <w:sz w:val="28"/>
          <w:highlight w:val="none"/>
        </w:rPr>
      </w:pPr>
    </w:p>
    <w:p w14:paraId="20E06DCD">
      <w:pPr>
        <w:spacing w:line="500" w:lineRule="exact"/>
        <w:jc w:val="both"/>
        <w:rPr>
          <w:rFonts w:hAnsi="宋体"/>
          <w:sz w:val="28"/>
          <w:highlight w:val="none"/>
        </w:rPr>
      </w:pPr>
    </w:p>
    <w:p w14:paraId="7454ED80">
      <w:pPr>
        <w:spacing w:line="500" w:lineRule="exact"/>
        <w:jc w:val="both"/>
        <w:rPr>
          <w:rFonts w:hAnsi="宋体"/>
          <w:sz w:val="28"/>
          <w:highlight w:val="none"/>
        </w:rPr>
      </w:pPr>
    </w:p>
    <w:p w14:paraId="3F235770">
      <w:pPr>
        <w:spacing w:line="500" w:lineRule="exact"/>
        <w:jc w:val="both"/>
        <w:rPr>
          <w:rFonts w:hAnsi="宋体"/>
          <w:sz w:val="28"/>
          <w:highlight w:val="none"/>
        </w:rPr>
      </w:pPr>
    </w:p>
    <w:p w14:paraId="302F3772">
      <w:pPr>
        <w:spacing w:line="500" w:lineRule="exact"/>
        <w:jc w:val="both"/>
        <w:rPr>
          <w:rFonts w:hAnsi="宋体"/>
          <w:sz w:val="28"/>
          <w:highlight w:val="none"/>
        </w:rPr>
      </w:pPr>
    </w:p>
    <w:p w14:paraId="6BE19AD7">
      <w:pPr>
        <w:spacing w:line="500" w:lineRule="exact"/>
        <w:jc w:val="both"/>
        <w:rPr>
          <w:rFonts w:hAnsi="宋体"/>
          <w:sz w:val="28"/>
          <w:highlight w:val="none"/>
        </w:rPr>
      </w:pPr>
    </w:p>
    <w:p w14:paraId="0452FB5D">
      <w:pPr>
        <w:spacing w:line="500" w:lineRule="exact"/>
        <w:jc w:val="both"/>
        <w:rPr>
          <w:rFonts w:hAnsi="宋体"/>
          <w:sz w:val="28"/>
          <w:highlight w:val="none"/>
        </w:rPr>
      </w:pPr>
    </w:p>
    <w:p w14:paraId="378828C7">
      <w:pPr>
        <w:spacing w:line="500" w:lineRule="exact"/>
        <w:jc w:val="both"/>
        <w:rPr>
          <w:rFonts w:hAnsi="宋体"/>
          <w:sz w:val="28"/>
          <w:highlight w:val="none"/>
        </w:rPr>
      </w:pPr>
    </w:p>
    <w:p w14:paraId="16767667">
      <w:pPr>
        <w:spacing w:line="500" w:lineRule="exact"/>
        <w:jc w:val="both"/>
        <w:rPr>
          <w:rFonts w:hAnsi="宋体"/>
          <w:sz w:val="28"/>
          <w:highlight w:val="none"/>
        </w:rPr>
      </w:pPr>
    </w:p>
    <w:p w14:paraId="1AC629E1">
      <w:pPr>
        <w:spacing w:line="500" w:lineRule="exact"/>
        <w:jc w:val="both"/>
        <w:rPr>
          <w:rFonts w:hAnsi="宋体"/>
          <w:sz w:val="28"/>
          <w:highlight w:val="none"/>
        </w:rPr>
      </w:pPr>
    </w:p>
    <w:p w14:paraId="3ECC2D2D">
      <w:pPr>
        <w:spacing w:line="500" w:lineRule="exact"/>
        <w:jc w:val="both"/>
        <w:rPr>
          <w:rFonts w:hAnsi="宋体"/>
          <w:sz w:val="28"/>
          <w:highlight w:val="none"/>
        </w:rPr>
      </w:pPr>
    </w:p>
    <w:p w14:paraId="2B9AFF3B">
      <w:pPr>
        <w:spacing w:line="500" w:lineRule="exact"/>
        <w:jc w:val="both"/>
        <w:rPr>
          <w:rFonts w:hAnsi="宋体"/>
          <w:sz w:val="28"/>
          <w:highlight w:val="none"/>
        </w:rPr>
      </w:pPr>
    </w:p>
    <w:p w14:paraId="0FE5D4D9">
      <w:pPr>
        <w:spacing w:line="500" w:lineRule="exact"/>
        <w:jc w:val="both"/>
        <w:rPr>
          <w:rFonts w:hAnsi="宋体"/>
          <w:sz w:val="28"/>
          <w:highlight w:val="none"/>
        </w:rPr>
      </w:pPr>
    </w:p>
    <w:p w14:paraId="75C94096">
      <w:pPr>
        <w:spacing w:line="500" w:lineRule="exact"/>
        <w:jc w:val="both"/>
        <w:rPr>
          <w:rFonts w:hAnsi="宋体"/>
          <w:sz w:val="28"/>
          <w:highlight w:val="none"/>
        </w:rPr>
      </w:pPr>
    </w:p>
    <w:p w14:paraId="254523EF">
      <w:pPr>
        <w:spacing w:line="500" w:lineRule="exact"/>
        <w:jc w:val="both"/>
        <w:rPr>
          <w:rFonts w:hAnsi="宋体"/>
          <w:sz w:val="28"/>
          <w:highlight w:val="none"/>
        </w:rPr>
      </w:pPr>
    </w:p>
    <w:p w14:paraId="4E225B4C">
      <w:pPr>
        <w:spacing w:line="500" w:lineRule="exact"/>
        <w:jc w:val="both"/>
        <w:rPr>
          <w:rFonts w:hAnsi="宋体"/>
          <w:sz w:val="28"/>
          <w:highlight w:val="none"/>
        </w:rPr>
      </w:pPr>
    </w:p>
    <w:p w14:paraId="2EC4C2B6">
      <w:pPr>
        <w:spacing w:line="500" w:lineRule="exact"/>
        <w:jc w:val="both"/>
        <w:rPr>
          <w:rFonts w:hAnsi="宋体"/>
          <w:sz w:val="28"/>
          <w:highlight w:val="none"/>
        </w:rPr>
      </w:pPr>
    </w:p>
    <w:p w14:paraId="61A37985">
      <w:pPr>
        <w:spacing w:line="500" w:lineRule="exact"/>
        <w:jc w:val="both"/>
        <w:rPr>
          <w:rFonts w:hAnsi="宋体"/>
          <w:sz w:val="28"/>
          <w:highlight w:val="none"/>
        </w:rPr>
      </w:pPr>
    </w:p>
    <w:p w14:paraId="3CC32FF6">
      <w:pPr>
        <w:spacing w:line="500" w:lineRule="exact"/>
        <w:jc w:val="both"/>
        <w:rPr>
          <w:rFonts w:hAnsi="宋体"/>
          <w:sz w:val="28"/>
          <w:highlight w:val="none"/>
        </w:rPr>
      </w:pPr>
    </w:p>
    <w:p w14:paraId="6E686F50">
      <w:pPr>
        <w:spacing w:line="500" w:lineRule="exact"/>
        <w:jc w:val="both"/>
        <w:rPr>
          <w:rFonts w:hAnsi="宋体"/>
          <w:sz w:val="28"/>
          <w:highlight w:val="none"/>
        </w:rPr>
      </w:pPr>
    </w:p>
    <w:p w14:paraId="0BA20660">
      <w:pPr>
        <w:spacing w:line="500" w:lineRule="exact"/>
        <w:jc w:val="both"/>
        <w:rPr>
          <w:rFonts w:hAnsi="宋体"/>
          <w:sz w:val="28"/>
          <w:highlight w:val="none"/>
        </w:rPr>
      </w:pPr>
    </w:p>
    <w:p w14:paraId="4727B7E9">
      <w:pPr>
        <w:spacing w:line="500" w:lineRule="exact"/>
        <w:jc w:val="both"/>
        <w:rPr>
          <w:rFonts w:hAnsi="宋体"/>
          <w:sz w:val="28"/>
          <w:highlight w:val="none"/>
        </w:rPr>
      </w:pPr>
    </w:p>
    <w:p w14:paraId="2BFCBF11">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老船厂1900长江序观文品牌发布盛典活动艺术装置设计制作</w:t>
      </w:r>
    </w:p>
    <w:p w14:paraId="53DE9C97">
      <w:pPr>
        <w:spacing w:line="900" w:lineRule="exact"/>
        <w:jc w:val="center"/>
        <w:rPr>
          <w:rFonts w:hint="eastAsia" w:ascii="宋体" w:hAnsi="宋体"/>
          <w:b/>
          <w:sz w:val="72"/>
          <w:szCs w:val="72"/>
          <w:highlight w:val="none"/>
          <w:lang w:val="en-US" w:eastAsia="zh-CN"/>
        </w:rPr>
      </w:pPr>
    </w:p>
    <w:p w14:paraId="2FA13391">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565A334E">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F674A02">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124734EA">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717C71B">
      <w:pPr>
        <w:jc w:val="center"/>
        <w:rPr>
          <w:rFonts w:hint="eastAsia" w:ascii="宋体" w:hAnsi="宋体"/>
          <w:b/>
          <w:sz w:val="72"/>
          <w:szCs w:val="72"/>
          <w:highlight w:val="none"/>
        </w:rPr>
      </w:pPr>
      <w:r>
        <w:rPr>
          <w:rFonts w:hint="eastAsia" w:ascii="宋体" w:hAnsi="宋体"/>
          <w:b/>
          <w:sz w:val="72"/>
          <w:szCs w:val="72"/>
          <w:highlight w:val="none"/>
        </w:rPr>
        <w:t>件</w:t>
      </w:r>
    </w:p>
    <w:p w14:paraId="76B67DDA">
      <w:pPr>
        <w:jc w:val="center"/>
        <w:rPr>
          <w:rFonts w:hint="eastAsia" w:ascii="宋体" w:hAnsi="宋体"/>
          <w:b/>
          <w:sz w:val="56"/>
          <w:szCs w:val="18"/>
          <w:highlight w:val="none"/>
        </w:rPr>
      </w:pPr>
    </w:p>
    <w:p w14:paraId="3F6ED449">
      <w:pPr>
        <w:jc w:val="center"/>
        <w:rPr>
          <w:rFonts w:hint="eastAsia" w:ascii="宋体" w:hAnsi="宋体"/>
          <w:b/>
          <w:sz w:val="56"/>
          <w:szCs w:val="18"/>
          <w:highlight w:val="none"/>
        </w:rPr>
      </w:pPr>
    </w:p>
    <w:p w14:paraId="6883B6C3">
      <w:pPr>
        <w:spacing w:after="120" w:afterLines="50" w:line="500" w:lineRule="exact"/>
        <w:jc w:val="center"/>
        <w:rPr>
          <w:rFonts w:hint="eastAsia" w:ascii="宋体" w:hAnsi="宋体"/>
          <w:b/>
          <w:sz w:val="72"/>
          <w:highlight w:val="none"/>
        </w:rPr>
      </w:pPr>
    </w:p>
    <w:p w14:paraId="11B251A3">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33D743C7">
      <w:pPr>
        <w:spacing w:after="120" w:afterLines="50" w:line="480" w:lineRule="auto"/>
        <w:jc w:val="center"/>
        <w:rPr>
          <w:rFonts w:ascii="宋体" w:hAnsi="宋体"/>
          <w:b/>
          <w:sz w:val="32"/>
          <w:highlight w:val="none"/>
          <w:u w:val="single"/>
        </w:rPr>
      </w:pPr>
    </w:p>
    <w:p w14:paraId="0C28F3A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DF4B590">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both"/>
        <w:textAlignment w:val="auto"/>
        <w:rPr>
          <w:rFonts w:hint="eastAsia" w:ascii="宋体" w:hAnsi="Times New Roman" w:eastAsia="宋体" w:cs="Times New Roman"/>
          <w:b/>
          <w:kern w:val="2"/>
          <w:sz w:val="32"/>
          <w:highlight w:val="none"/>
          <w:lang w:val="en-US" w:eastAsia="zh-CN" w:bidi="ar-SA"/>
        </w:rPr>
      </w:pPr>
    </w:p>
    <w:p w14:paraId="466A553F">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rFonts w:hint="eastAsia" w:ascii="宋体" w:hAnsi="宋体" w:eastAsia="宋体" w:cs="Times New Roman"/>
          <w:b/>
          <w:kern w:val="2"/>
          <w:sz w:val="28"/>
          <w:szCs w:val="20"/>
          <w:highlight w:val="none"/>
          <w:lang w:val="en-US" w:eastAsia="zh-CN" w:bidi="ar-SA"/>
        </w:rPr>
        <w:t>一、投标报价</w:t>
      </w:r>
    </w:p>
    <w:p w14:paraId="6470CC7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5B4378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老船厂1900长江序观文品牌发布盛典活动艺术装置设计制作</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14:paraId="499C151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219F26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6E5BA1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60071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5656B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4353A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69B76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1DA82B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7CF2E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71B7E2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6D889D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306617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890A8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14F481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D09AE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DA54A84">
      <w:pPr>
        <w:pStyle w:val="40"/>
        <w:rPr>
          <w:rFonts w:hint="eastAsia" w:ascii="宋体" w:hAnsi="宋体"/>
          <w:sz w:val="32"/>
          <w:szCs w:val="32"/>
        </w:rPr>
      </w:pPr>
    </w:p>
    <w:p w14:paraId="62BA8F4D">
      <w:pPr>
        <w:pStyle w:val="40"/>
        <w:rPr>
          <w:rFonts w:hint="eastAsia" w:ascii="宋体" w:hAnsi="宋体"/>
          <w:sz w:val="32"/>
          <w:szCs w:val="32"/>
        </w:rPr>
      </w:pPr>
    </w:p>
    <w:p w14:paraId="484410D3">
      <w:pPr>
        <w:pStyle w:val="40"/>
        <w:rPr>
          <w:rFonts w:hint="eastAsia" w:ascii="宋体" w:hAnsi="宋体"/>
          <w:sz w:val="32"/>
          <w:szCs w:val="32"/>
        </w:rPr>
      </w:pPr>
    </w:p>
    <w:p w14:paraId="2A4DAF4A">
      <w:pPr>
        <w:pStyle w:val="40"/>
        <w:rPr>
          <w:rFonts w:hint="eastAsia" w:ascii="宋体" w:hAnsi="宋体"/>
          <w:sz w:val="32"/>
          <w:szCs w:val="32"/>
        </w:rPr>
      </w:pPr>
    </w:p>
    <w:p w14:paraId="70037FDB">
      <w:pPr>
        <w:pStyle w:val="53"/>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需要附报价清单（且报价需标明税率）</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04EBE-730F-4C4E-B9C0-637F21F209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E10171E-43E8-4275-9397-9B2B7BACF728}"/>
  </w:font>
  <w:font w:name="方正楷体_GB2312">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embedRegular r:id="rId3" w:fontKey="{CEC74CA4-7093-4670-B2DB-946325C4780F}"/>
  </w:font>
  <w:font w:name="微软雅黑">
    <w:panose1 w:val="020B0503020204020204"/>
    <w:charset w:val="86"/>
    <w:family w:val="swiss"/>
    <w:pitch w:val="default"/>
    <w:sig w:usb0="80000287" w:usb1="2ACF3C50" w:usb2="00000016" w:usb3="00000000" w:csb0="0004001F" w:csb1="00000000"/>
    <w:embedRegular r:id="rId4" w:fontKey="{138702D7-8728-482A-B6A6-6851AD824C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12EA124"/>
    <w:multiLevelType w:val="singleLevel"/>
    <w:tmpl w:val="E12EA124"/>
    <w:lvl w:ilvl="0" w:tentative="0">
      <w:start w:val="1"/>
      <w:numFmt w:val="decimal"/>
      <w:suff w:val="nothing"/>
      <w:lvlText w:val="（%1）"/>
      <w:lvlJc w:val="left"/>
    </w:lvl>
  </w:abstractNum>
  <w:abstractNum w:abstractNumId="3">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28022EBB"/>
    <w:multiLevelType w:val="singleLevel"/>
    <w:tmpl w:val="28022EBB"/>
    <w:lvl w:ilvl="0" w:tentative="0">
      <w:start w:val="2"/>
      <w:numFmt w:val="chineseCounting"/>
      <w:suff w:val="nothing"/>
      <w:lvlText w:val="%1、"/>
      <w:lvlJc w:val="left"/>
      <w:rPr>
        <w:rFonts w:hint="eastAsia"/>
      </w:rPr>
    </w:lvl>
  </w:abstractNum>
  <w:abstractNum w:abstractNumId="7">
    <w:nsid w:val="68523A4D"/>
    <w:multiLevelType w:val="singleLevel"/>
    <w:tmpl w:val="68523A4D"/>
    <w:lvl w:ilvl="0" w:tentative="0">
      <w:start w:val="5"/>
      <w:numFmt w:val="chineseCounting"/>
      <w:suff w:val="nothing"/>
      <w:lvlText w:val="%1、"/>
      <w:lvlJc w:val="left"/>
      <w:rPr>
        <w:rFonts w:hint="eastAsia"/>
      </w:rPr>
    </w:lvl>
  </w:abstractNum>
  <w:abstractNum w:abstractNumId="8">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num>
  <w:num w:numId="3">
    <w:abstractNumId w:val="8"/>
  </w:num>
  <w:num w:numId="4">
    <w:abstractNumId w:val="3"/>
  </w:num>
  <w:num w:numId="5">
    <w:abstractNumId w:val="6"/>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2045E6A"/>
    <w:rsid w:val="030C6B9D"/>
    <w:rsid w:val="03F262FE"/>
    <w:rsid w:val="04A43D3F"/>
    <w:rsid w:val="05043438"/>
    <w:rsid w:val="05DC0389"/>
    <w:rsid w:val="077918E2"/>
    <w:rsid w:val="080F68DC"/>
    <w:rsid w:val="09B35E22"/>
    <w:rsid w:val="0A2B2280"/>
    <w:rsid w:val="0AD04D4B"/>
    <w:rsid w:val="0AEA2669"/>
    <w:rsid w:val="0D151D23"/>
    <w:rsid w:val="0D4103F4"/>
    <w:rsid w:val="0D517F6C"/>
    <w:rsid w:val="0D70587D"/>
    <w:rsid w:val="0D8F6CE5"/>
    <w:rsid w:val="0E4C465A"/>
    <w:rsid w:val="0E604A1E"/>
    <w:rsid w:val="0F8E619D"/>
    <w:rsid w:val="0FD94D4C"/>
    <w:rsid w:val="101C4917"/>
    <w:rsid w:val="103B2B60"/>
    <w:rsid w:val="10DD2F92"/>
    <w:rsid w:val="123B32DA"/>
    <w:rsid w:val="124F64A1"/>
    <w:rsid w:val="13BF1AC2"/>
    <w:rsid w:val="14197F4D"/>
    <w:rsid w:val="1588638E"/>
    <w:rsid w:val="166B48A0"/>
    <w:rsid w:val="16F45074"/>
    <w:rsid w:val="16FC5D9B"/>
    <w:rsid w:val="172368D2"/>
    <w:rsid w:val="17834DE9"/>
    <w:rsid w:val="17F16374"/>
    <w:rsid w:val="18444DB6"/>
    <w:rsid w:val="1A313E0D"/>
    <w:rsid w:val="1C0739BD"/>
    <w:rsid w:val="1C4C37B9"/>
    <w:rsid w:val="1D097FE3"/>
    <w:rsid w:val="1DAB524B"/>
    <w:rsid w:val="1E905351"/>
    <w:rsid w:val="1F9E3BCA"/>
    <w:rsid w:val="20E87E5C"/>
    <w:rsid w:val="21130328"/>
    <w:rsid w:val="23285A18"/>
    <w:rsid w:val="276F595A"/>
    <w:rsid w:val="293A7357"/>
    <w:rsid w:val="299553EC"/>
    <w:rsid w:val="29D42705"/>
    <w:rsid w:val="2ADC147B"/>
    <w:rsid w:val="2C056941"/>
    <w:rsid w:val="2C1C4834"/>
    <w:rsid w:val="2C8A13CB"/>
    <w:rsid w:val="2D8E6D7A"/>
    <w:rsid w:val="2D93059B"/>
    <w:rsid w:val="2F697244"/>
    <w:rsid w:val="31566A52"/>
    <w:rsid w:val="31AB0CDA"/>
    <w:rsid w:val="31D73965"/>
    <w:rsid w:val="32E965DF"/>
    <w:rsid w:val="33366222"/>
    <w:rsid w:val="33435FAF"/>
    <w:rsid w:val="367120E1"/>
    <w:rsid w:val="373F5ED2"/>
    <w:rsid w:val="39087C01"/>
    <w:rsid w:val="3A5D5440"/>
    <w:rsid w:val="3B1C6A6E"/>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EA3F24"/>
    <w:rsid w:val="455B1F3F"/>
    <w:rsid w:val="47140AC9"/>
    <w:rsid w:val="481A5BAC"/>
    <w:rsid w:val="4B493F7E"/>
    <w:rsid w:val="4BB17956"/>
    <w:rsid w:val="4C081623"/>
    <w:rsid w:val="4C9F3B15"/>
    <w:rsid w:val="4CC82BA6"/>
    <w:rsid w:val="4EDD6607"/>
    <w:rsid w:val="4F205B85"/>
    <w:rsid w:val="4F5A71E7"/>
    <w:rsid w:val="4F8D7D5E"/>
    <w:rsid w:val="500E40D0"/>
    <w:rsid w:val="512F03DB"/>
    <w:rsid w:val="5307177D"/>
    <w:rsid w:val="539267AF"/>
    <w:rsid w:val="543264A9"/>
    <w:rsid w:val="554A03C4"/>
    <w:rsid w:val="570E3BC9"/>
    <w:rsid w:val="58457CD0"/>
    <w:rsid w:val="5869518C"/>
    <w:rsid w:val="59813B96"/>
    <w:rsid w:val="5A431F22"/>
    <w:rsid w:val="5AD92B11"/>
    <w:rsid w:val="5B302BB8"/>
    <w:rsid w:val="5C917115"/>
    <w:rsid w:val="5C9A1041"/>
    <w:rsid w:val="5CB511A8"/>
    <w:rsid w:val="5DE85D9D"/>
    <w:rsid w:val="5E6162CC"/>
    <w:rsid w:val="5F6B4AF9"/>
    <w:rsid w:val="5F8913FD"/>
    <w:rsid w:val="60C06604"/>
    <w:rsid w:val="6216372D"/>
    <w:rsid w:val="62F747B1"/>
    <w:rsid w:val="633640E0"/>
    <w:rsid w:val="64332182"/>
    <w:rsid w:val="645E7AB0"/>
    <w:rsid w:val="65A7466B"/>
    <w:rsid w:val="664B451B"/>
    <w:rsid w:val="6855023B"/>
    <w:rsid w:val="689500C5"/>
    <w:rsid w:val="69FB26F0"/>
    <w:rsid w:val="6CCD1355"/>
    <w:rsid w:val="6E496FBD"/>
    <w:rsid w:val="6E712CFB"/>
    <w:rsid w:val="6EAD10FE"/>
    <w:rsid w:val="6EBD4430"/>
    <w:rsid w:val="6F98180B"/>
    <w:rsid w:val="6FB62D34"/>
    <w:rsid w:val="709B35B6"/>
    <w:rsid w:val="70CD3718"/>
    <w:rsid w:val="71C53799"/>
    <w:rsid w:val="71D705AA"/>
    <w:rsid w:val="724972EE"/>
    <w:rsid w:val="728575CB"/>
    <w:rsid w:val="72A5179F"/>
    <w:rsid w:val="72DA16A4"/>
    <w:rsid w:val="74697EA8"/>
    <w:rsid w:val="76AF09F8"/>
    <w:rsid w:val="77270DF0"/>
    <w:rsid w:val="77A33CA2"/>
    <w:rsid w:val="77B00AC2"/>
    <w:rsid w:val="77ED24B1"/>
    <w:rsid w:val="78275322"/>
    <w:rsid w:val="789D19E7"/>
    <w:rsid w:val="792425B9"/>
    <w:rsid w:val="79C67B14"/>
    <w:rsid w:val="7A8878D5"/>
    <w:rsid w:val="7B620BCC"/>
    <w:rsid w:val="7BC97448"/>
    <w:rsid w:val="7BDA46B9"/>
    <w:rsid w:val="7C020BE6"/>
    <w:rsid w:val="7C0D02B4"/>
    <w:rsid w:val="7CF66286"/>
    <w:rsid w:val="7E1507E4"/>
    <w:rsid w:val="7EA73659"/>
    <w:rsid w:val="7F0D1A18"/>
    <w:rsid w:val="7F9839DA"/>
    <w:rsid w:val="7FE71D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方正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方正仿宋_GB2312" w:eastAsia="方正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方正楷体_GB2312" w:eastAsia="方正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2"/>
    <w:qFormat/>
    <w:uiPriority w:val="0"/>
    <w:rPr>
      <w:b/>
      <w:sz w:val="28"/>
    </w:rPr>
  </w:style>
  <w:style w:type="paragraph" w:styleId="32">
    <w:name w:val="Body Text Indent 2"/>
    <w:basedOn w:val="1"/>
    <w:qFormat/>
    <w:uiPriority w:val="0"/>
    <w:pPr>
      <w:ind w:left="630" w:firstLine="645"/>
    </w:pPr>
    <w:rPr>
      <w:rFonts w:ascii="Arial" w:hAnsi="Arial" w:eastAsia="方正仿宋_GB2312"/>
      <w:sz w:val="32"/>
    </w:rPr>
  </w:style>
  <w:style w:type="paragraph" w:styleId="33">
    <w:name w:val="Balloon Text"/>
    <w:basedOn w:val="1"/>
    <w:qFormat/>
    <w:uiPriority w:val="0"/>
    <w:rPr>
      <w:sz w:val="18"/>
    </w:rPr>
  </w:style>
  <w:style w:type="paragraph" w:styleId="34">
    <w:name w:val="footer"/>
    <w:basedOn w:val="1"/>
    <w:link w:val="63"/>
    <w:qFormat/>
    <w:uiPriority w:val="0"/>
    <w:pPr>
      <w:tabs>
        <w:tab w:val="center" w:pos="4153"/>
        <w:tab w:val="right" w:pos="8306"/>
      </w:tabs>
      <w:snapToGrid w:val="0"/>
      <w:jc w:val="left"/>
    </w:pPr>
    <w:rPr>
      <w:sz w:val="18"/>
    </w:rPr>
  </w:style>
  <w:style w:type="paragraph" w:styleId="35">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方正仿宋_GB2312" w:eastAsia="方正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方正仿宋_GB2312" w:hAnsi="Arial" w:eastAsia="方正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方正仿宋_GB2312" w:eastAsia="方正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方正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1"/>
    <w:qFormat/>
    <w:uiPriority w:val="0"/>
    <w:rPr>
      <w:b/>
      <w:kern w:val="2"/>
      <w:sz w:val="28"/>
    </w:rPr>
  </w:style>
  <w:style w:type="character" w:customStyle="1" w:styleId="63">
    <w:name w:val=" Char Char"/>
    <w:link w:val="34"/>
    <w:qFormat/>
    <w:uiPriority w:val="0"/>
    <w:rPr>
      <w:kern w:val="2"/>
      <w:sz w:val="18"/>
    </w:rPr>
  </w:style>
  <w:style w:type="character" w:customStyle="1" w:styleId="64">
    <w:name w:val=" Char Char2"/>
    <w:link w:val="35"/>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方正仿宋_GB2312" w:eastAsia="方正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方正仿宋_GB2312" w:eastAsia="方正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3423</Words>
  <Characters>3561</Characters>
  <Lines>133</Lines>
  <Paragraphs>37</Paragraphs>
  <TotalTime>77</TotalTime>
  <ScaleCrop>false</ScaleCrop>
  <LinksUpToDate>false</LinksUpToDate>
  <CharactersWithSpaces>3603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半夏微凉</cp:lastModifiedBy>
  <cp:lastPrinted>2020-11-20T02:35:00Z</cp:lastPrinted>
  <dcterms:modified xsi:type="dcterms:W3CDTF">2026-04-24T03:51:15Z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2ECCC7B1781B42D386B49B867A7E3F89_13</vt:lpwstr>
  </property>
  <property fmtid="{D5CDD505-2E9C-101B-9397-08002B2CF9AE}" pid="4" name="KSOTemplateDocerSaveRecord">
    <vt:lpwstr>eyJoZGlkIjoiMDgxMzE0YjAwNzlkZjA3NWEzZjJiMTdjOWRlN2IyNDkiLCJ1c2VySWQiOiIxNjUxMTE2MTU3In0=</vt:lpwstr>
  </property>
</Properties>
</file>