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A8A1E3">
      <w:pPr>
        <w:adjustRightInd w:val="0"/>
        <w:snapToGrid w:val="0"/>
        <w:spacing w:before="48" w:beforeLines="20" w:after="48" w:afterLines="20" w:line="940" w:lineRule="exact"/>
        <w:jc w:val="center"/>
        <w:rPr>
          <w:rFonts w:hint="eastAsia" w:eastAsia="仿宋_GB2312"/>
          <w:b/>
          <w:bCs/>
          <w:sz w:val="72"/>
          <w:szCs w:val="72"/>
          <w:highlight w:val="none"/>
        </w:rPr>
      </w:pPr>
      <w:bookmarkStart w:id="0" w:name="_Hlk39735386"/>
    </w:p>
    <w:p w14:paraId="198D7CC9">
      <w:pPr>
        <w:adjustRightInd w:val="0"/>
        <w:snapToGrid w:val="0"/>
        <w:spacing w:before="48" w:beforeLines="20" w:after="48" w:afterLines="20" w:line="940" w:lineRule="exact"/>
        <w:jc w:val="center"/>
        <w:rPr>
          <w:rFonts w:hint="eastAsia" w:eastAsia="仿宋_GB2312"/>
          <w:b/>
          <w:bCs/>
          <w:sz w:val="72"/>
          <w:szCs w:val="72"/>
          <w:highlight w:val="none"/>
        </w:rPr>
      </w:pPr>
    </w:p>
    <w:p w14:paraId="620372EB">
      <w:pPr>
        <w:keepNext w:val="0"/>
        <w:keepLines w:val="0"/>
        <w:widowControl/>
        <w:suppressLineNumbers w:val="0"/>
        <w:jc w:val="center"/>
        <w:rPr>
          <w:rFonts w:hint="default" w:ascii="Times New Roman" w:hAnsi="Times New Roman" w:eastAsia="黑体" w:cs="Times New Roman"/>
          <w:sz w:val="56"/>
          <w:szCs w:val="21"/>
          <w:highlight w:val="none"/>
          <w:lang w:val="en-US" w:eastAsia="zh-CN"/>
        </w:rPr>
      </w:pPr>
      <w:r>
        <w:rPr>
          <w:rFonts w:hint="eastAsia" w:ascii="Times New Roman" w:hAnsi="Times New Roman" w:eastAsia="黑体" w:cs="Times New Roman"/>
          <w:sz w:val="56"/>
          <w:szCs w:val="21"/>
          <w:highlight w:val="none"/>
          <w:lang w:val="en-US" w:eastAsia="zh-CN"/>
        </w:rPr>
        <w:t>202</w:t>
      </w:r>
      <w:r>
        <w:rPr>
          <w:rFonts w:hint="eastAsia" w:eastAsia="黑体" w:cs="Times New Roman"/>
          <w:sz w:val="56"/>
          <w:szCs w:val="21"/>
          <w:highlight w:val="none"/>
          <w:lang w:val="en-US" w:eastAsia="zh-CN"/>
        </w:rPr>
        <w:t>6</w:t>
      </w:r>
      <w:r>
        <w:rPr>
          <w:rFonts w:hint="eastAsia" w:ascii="Times New Roman" w:hAnsi="Times New Roman" w:eastAsia="黑体" w:cs="Times New Roman"/>
          <w:sz w:val="56"/>
          <w:szCs w:val="21"/>
          <w:highlight w:val="none"/>
          <w:lang w:val="en-US" w:eastAsia="zh-CN"/>
        </w:rPr>
        <w:t>年</w:t>
      </w:r>
      <w:r>
        <w:rPr>
          <w:rFonts w:hint="eastAsia" w:eastAsia="黑体" w:cs="Times New Roman"/>
          <w:sz w:val="56"/>
          <w:szCs w:val="21"/>
          <w:highlight w:val="none"/>
          <w:lang w:val="en-US" w:eastAsia="zh-CN"/>
        </w:rPr>
        <w:t>磨滩旅游度假区抖音服务商合作</w:t>
      </w:r>
    </w:p>
    <w:p w14:paraId="1574D6C6">
      <w:pPr>
        <w:spacing w:line="900" w:lineRule="exact"/>
        <w:jc w:val="both"/>
        <w:rPr>
          <w:rFonts w:hint="eastAsia" w:ascii="Arial" w:hAnsi="Arial" w:eastAsia="黑体"/>
          <w:b/>
          <w:sz w:val="48"/>
          <w:szCs w:val="48"/>
          <w:highlight w:val="none"/>
        </w:rPr>
      </w:pPr>
    </w:p>
    <w:p w14:paraId="29E09287">
      <w:pPr>
        <w:adjustRightInd w:val="0"/>
        <w:snapToGrid w:val="0"/>
        <w:spacing w:before="48" w:beforeLines="20" w:after="48" w:afterLines="20" w:line="940" w:lineRule="exact"/>
        <w:jc w:val="center"/>
        <w:rPr>
          <w:rFonts w:ascii="宋体" w:hAnsi="宋体"/>
          <w:b/>
          <w:bCs/>
          <w:sz w:val="84"/>
          <w:szCs w:val="84"/>
          <w:highlight w:val="none"/>
        </w:rPr>
      </w:pPr>
    </w:p>
    <w:p w14:paraId="3EBF8D3E">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招</w:t>
      </w:r>
    </w:p>
    <w:p w14:paraId="7E4C598A">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标</w:t>
      </w:r>
    </w:p>
    <w:p w14:paraId="0F2A2F82">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文</w:t>
      </w:r>
    </w:p>
    <w:p w14:paraId="683C28D3">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件</w:t>
      </w:r>
    </w:p>
    <w:p w14:paraId="17D68E20">
      <w:pPr>
        <w:adjustRightInd w:val="0"/>
        <w:snapToGrid w:val="0"/>
        <w:spacing w:before="48" w:beforeLines="20" w:after="48" w:afterLines="20" w:line="540" w:lineRule="exact"/>
        <w:rPr>
          <w:rFonts w:ascii="宋体" w:hAnsi="宋体"/>
          <w:b/>
          <w:sz w:val="30"/>
          <w:szCs w:val="30"/>
          <w:highlight w:val="none"/>
        </w:rPr>
      </w:pPr>
    </w:p>
    <w:p w14:paraId="2481399C">
      <w:pPr>
        <w:adjustRightInd w:val="0"/>
        <w:snapToGrid w:val="0"/>
        <w:spacing w:before="48" w:beforeLines="20" w:after="48" w:afterLines="20" w:line="540" w:lineRule="exact"/>
        <w:rPr>
          <w:rFonts w:hint="eastAsia" w:ascii="宋体" w:hAnsi="宋体"/>
          <w:b/>
          <w:sz w:val="30"/>
          <w:szCs w:val="30"/>
          <w:highlight w:val="none"/>
        </w:rPr>
      </w:pPr>
    </w:p>
    <w:p w14:paraId="2D581F69">
      <w:pPr>
        <w:pStyle w:val="50"/>
        <w:rPr>
          <w:rFonts w:hint="eastAsia" w:ascii="宋体" w:hAnsi="宋体"/>
          <w:b/>
          <w:sz w:val="30"/>
          <w:szCs w:val="30"/>
          <w:highlight w:val="none"/>
        </w:rPr>
      </w:pPr>
    </w:p>
    <w:p w14:paraId="541D66F6">
      <w:pPr>
        <w:pStyle w:val="50"/>
        <w:rPr>
          <w:rFonts w:hint="eastAsia" w:ascii="宋体" w:hAnsi="宋体"/>
          <w:b/>
          <w:sz w:val="30"/>
          <w:szCs w:val="30"/>
          <w:highlight w:val="none"/>
        </w:rPr>
      </w:pPr>
    </w:p>
    <w:p w14:paraId="15B7E292">
      <w:pPr>
        <w:jc w:val="center"/>
        <w:rPr>
          <w:rFonts w:hint="eastAsia" w:ascii="宋体" w:hAnsi="宋体" w:eastAsia="宋体" w:cs="Times New Roman"/>
          <w:b/>
          <w:bCs/>
          <w:spacing w:val="-20"/>
          <w:sz w:val="36"/>
          <w:szCs w:val="36"/>
          <w:highlight w:val="none"/>
          <w:lang w:val="en-US" w:eastAsia="zh-CN"/>
        </w:rPr>
      </w:pPr>
      <w:r>
        <w:rPr>
          <w:rFonts w:ascii="宋体" w:hAnsi="宋体"/>
          <w:b/>
          <w:bCs/>
          <w:spacing w:val="-20"/>
          <w:sz w:val="36"/>
          <w:szCs w:val="36"/>
          <w:highlight w:val="none"/>
        </w:rPr>
        <w:t>招标单位：</w:t>
      </w:r>
      <w:r>
        <w:rPr>
          <w:rFonts w:hint="eastAsia" w:ascii="宋体" w:hAnsi="宋体" w:eastAsia="宋体" w:cs="Times New Roman"/>
          <w:b/>
          <w:bCs/>
          <w:spacing w:val="-20"/>
          <w:sz w:val="36"/>
          <w:szCs w:val="36"/>
          <w:highlight w:val="none"/>
          <w:lang w:val="en-US" w:eastAsia="zh-CN"/>
        </w:rPr>
        <w:t>合肥市包河区乡村振兴投资有限公司</w:t>
      </w:r>
    </w:p>
    <w:p w14:paraId="706FF907">
      <w:pPr>
        <w:adjustRightInd w:val="0"/>
        <w:snapToGrid w:val="0"/>
        <w:spacing w:before="48" w:beforeLines="20" w:after="48" w:afterLines="20" w:line="540" w:lineRule="exact"/>
        <w:jc w:val="center"/>
        <w:rPr>
          <w:rFonts w:hint="eastAsia" w:ascii="宋体" w:hAnsi="宋体"/>
          <w:b/>
          <w:bCs/>
          <w:spacing w:val="-20"/>
          <w:sz w:val="36"/>
          <w:szCs w:val="36"/>
          <w:highlight w:val="none"/>
        </w:rPr>
      </w:pPr>
    </w:p>
    <w:bookmarkEnd w:id="0"/>
    <w:p w14:paraId="5F1CA8D9">
      <w:pPr>
        <w:tabs>
          <w:tab w:val="left" w:pos="420"/>
          <w:tab w:val="left" w:pos="4200"/>
        </w:tabs>
        <w:spacing w:line="1700" w:lineRule="exact"/>
        <w:jc w:val="center"/>
        <w:rPr>
          <w:rFonts w:hint="eastAsia" w:ascii="宋体" w:hAnsi="宋体"/>
          <w:sz w:val="32"/>
          <w:highlight w:val="none"/>
        </w:rPr>
      </w:pPr>
      <w:bookmarkStart w:id="1" w:name="_Toc245092758"/>
      <w:bookmarkStart w:id="2" w:name="_Toc273602338"/>
      <w:r>
        <w:rPr>
          <w:rFonts w:ascii="宋体" w:hAnsi="宋体"/>
          <w:bCs/>
          <w:sz w:val="36"/>
          <w:highlight w:val="none"/>
        </w:rPr>
        <w:t>二〇二</w:t>
      </w:r>
      <w:r>
        <w:rPr>
          <w:rFonts w:hint="eastAsia" w:ascii="宋体" w:hAnsi="宋体"/>
          <w:bCs/>
          <w:sz w:val="36"/>
          <w:highlight w:val="none"/>
          <w:lang w:val="en-US" w:eastAsia="zh-CN"/>
        </w:rPr>
        <w:t>六</w:t>
      </w:r>
      <w:r>
        <w:rPr>
          <w:rFonts w:ascii="宋体" w:hAnsi="宋体"/>
          <w:bCs/>
          <w:sz w:val="36"/>
          <w:highlight w:val="none"/>
        </w:rPr>
        <w:t>年</w:t>
      </w:r>
      <w:r>
        <w:rPr>
          <w:rFonts w:hint="eastAsia" w:ascii="宋体" w:hAnsi="宋体"/>
          <w:bCs/>
          <w:sz w:val="36"/>
          <w:highlight w:val="none"/>
          <w:lang w:val="en-US" w:eastAsia="zh-CN"/>
        </w:rPr>
        <w:t>五</w:t>
      </w:r>
      <w:r>
        <w:rPr>
          <w:rFonts w:ascii="宋体" w:hAnsi="宋体"/>
          <w:bCs/>
          <w:sz w:val="36"/>
          <w:highlight w:val="none"/>
        </w:rPr>
        <w:t>月</w:t>
      </w:r>
    </w:p>
    <w:p w14:paraId="61EC76EF">
      <w:pPr>
        <w:tabs>
          <w:tab w:val="left" w:pos="4620"/>
        </w:tabs>
        <w:spacing w:line="440" w:lineRule="exact"/>
        <w:jc w:val="center"/>
        <w:rPr>
          <w:rFonts w:ascii="黑体" w:hAnsi="宋体" w:eastAsia="黑体"/>
          <w:b/>
          <w:sz w:val="32"/>
          <w:highlight w:val="none"/>
        </w:rPr>
        <w:sectPr>
          <w:headerReference r:id="rId3" w:type="default"/>
          <w:footerReference r:id="rId4" w:type="even"/>
          <w:pgSz w:w="11907" w:h="16840"/>
          <w:pgMar w:top="1440" w:right="1080" w:bottom="1440" w:left="1080" w:header="851" w:footer="992" w:gutter="0"/>
          <w:cols w:space="720" w:num="1"/>
          <w:docGrid w:linePitch="303" w:charSpace="0"/>
        </w:sectPr>
      </w:pPr>
    </w:p>
    <w:bookmarkEnd w:id="1"/>
    <w:bookmarkEnd w:id="2"/>
    <w:p w14:paraId="2488A2A8">
      <w:pPr>
        <w:pStyle w:val="3"/>
        <w:spacing w:line="500" w:lineRule="exact"/>
        <w:ind w:firstLine="0"/>
        <w:rPr>
          <w:rFonts w:hint="eastAsia" w:ascii="微软雅黑" w:hAnsi="微软雅黑" w:eastAsia="微软雅黑" w:cs="微软雅黑"/>
          <w:sz w:val="24"/>
          <w:szCs w:val="16"/>
          <w:highlight w:val="none"/>
        </w:rPr>
      </w:pPr>
      <w:bookmarkStart w:id="3" w:name="_Toc245092759"/>
      <w:bookmarkStart w:id="4" w:name="_Toc273602339"/>
      <w:bookmarkStart w:id="5" w:name="_Toc19026"/>
      <w:bookmarkStart w:id="6" w:name="_Toc39733476"/>
      <w:r>
        <w:rPr>
          <w:rFonts w:hint="eastAsia" w:ascii="微软雅黑" w:hAnsi="微软雅黑" w:eastAsia="微软雅黑" w:cs="微软雅黑"/>
          <w:sz w:val="24"/>
          <w:szCs w:val="16"/>
          <w:highlight w:val="none"/>
        </w:rPr>
        <w:t>第一章 投标邀请</w:t>
      </w:r>
      <w:bookmarkEnd w:id="3"/>
      <w:bookmarkEnd w:id="4"/>
      <w:r>
        <w:rPr>
          <w:rFonts w:hint="eastAsia" w:ascii="微软雅黑" w:hAnsi="微软雅黑" w:eastAsia="微软雅黑" w:cs="微软雅黑"/>
          <w:sz w:val="24"/>
          <w:szCs w:val="16"/>
          <w:highlight w:val="none"/>
        </w:rPr>
        <w:t>（招标公告）</w:t>
      </w:r>
      <w:bookmarkEnd w:id="5"/>
      <w:bookmarkEnd w:id="6"/>
    </w:p>
    <w:p w14:paraId="70601AC7">
      <w:pPr>
        <w:tabs>
          <w:tab w:val="left" w:pos="993"/>
        </w:tabs>
        <w:spacing w:line="440" w:lineRule="exact"/>
        <w:ind w:firstLine="422" w:firstLineChars="200"/>
        <w:rPr>
          <w:rFonts w:hint="eastAsia" w:ascii="宋体" w:hAnsi="宋体"/>
          <w:szCs w:val="21"/>
          <w:highlight w:val="none"/>
        </w:rPr>
      </w:pPr>
      <w:bookmarkStart w:id="7" w:name="_Hlt510342998"/>
      <w:bookmarkStart w:id="8" w:name="_Toc39733477"/>
      <w:bookmarkStart w:id="9" w:name="_Toc229413619"/>
      <w:bookmarkStart w:id="10" w:name="_Hlt510343011"/>
      <w:bookmarkStart w:id="11" w:name="_Toc245092760"/>
      <w:bookmarkStart w:id="12" w:name="_Toc273602340"/>
      <w:r>
        <w:rPr>
          <w:rFonts w:hint="eastAsia" w:ascii="宋体" w:hAnsi="宋体"/>
          <w:b/>
          <w:bCs/>
          <w:szCs w:val="21"/>
          <w:highlight w:val="none"/>
        </w:rPr>
        <w:t>一、招标需求</w:t>
      </w:r>
      <w:r>
        <w:rPr>
          <w:rFonts w:hint="eastAsia" w:ascii="宋体" w:hAnsi="宋体"/>
          <w:szCs w:val="21"/>
          <w:highlight w:val="none"/>
        </w:rPr>
        <w:t xml:space="preserve"> </w:t>
      </w:r>
    </w:p>
    <w:p w14:paraId="698AEB4A">
      <w:pPr>
        <w:tabs>
          <w:tab w:val="left" w:pos="993"/>
        </w:tabs>
        <w:spacing w:line="440" w:lineRule="exact"/>
        <w:ind w:firstLine="420" w:firstLineChars="200"/>
        <w:rPr>
          <w:rFonts w:hint="eastAsia" w:ascii="宋体" w:hAnsi="宋体" w:eastAsia="宋体" w:cs="Times New Roman"/>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项目名称：</w:t>
      </w:r>
      <w:r>
        <w:rPr>
          <w:rFonts w:hint="eastAsia" w:ascii="宋体" w:hAnsi="宋体"/>
          <w:szCs w:val="21"/>
          <w:highlight w:val="none"/>
          <w:lang w:val="en-US" w:eastAsia="zh-CN"/>
        </w:rPr>
        <w:t>“2026年磨滩旅游度假区抖音服务商合作</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w:t>
      </w:r>
    </w:p>
    <w:p w14:paraId="4F4D5CF8">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项目</w:t>
      </w:r>
      <w:r>
        <w:rPr>
          <w:rFonts w:hint="eastAsia" w:ascii="宋体" w:hAnsi="宋体"/>
          <w:szCs w:val="21"/>
          <w:highlight w:val="none"/>
          <w:lang w:val="en-US" w:eastAsia="zh-CN"/>
        </w:rPr>
        <w:t>评审方式：综合评分法</w:t>
      </w:r>
      <w:r>
        <w:rPr>
          <w:rFonts w:hint="eastAsia" w:ascii="宋体" w:hAnsi="宋体"/>
          <w:color w:val="000000"/>
          <w:szCs w:val="21"/>
          <w:highlight w:val="none"/>
        </w:rPr>
        <w:t>。</w:t>
      </w:r>
    </w:p>
    <w:p w14:paraId="7A8C9AF9">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二、投标人资格条件</w:t>
      </w:r>
    </w:p>
    <w:p w14:paraId="6B664C71">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3A5F4A9">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投标人的法定代表人或负责人为同一人</w:t>
      </w:r>
      <w:r>
        <w:rPr>
          <w:rFonts w:hint="eastAsia" w:ascii="宋体" w:hAnsi="宋体"/>
          <w:szCs w:val="21"/>
          <w:highlight w:val="none"/>
          <w:lang w:eastAsia="zh-CN"/>
        </w:rPr>
        <w:t>，</w:t>
      </w:r>
      <w:r>
        <w:rPr>
          <w:rFonts w:hint="eastAsia" w:ascii="宋体" w:hAnsi="宋体"/>
          <w:szCs w:val="21"/>
          <w:highlight w:val="none"/>
        </w:rPr>
        <w:t>存在控股、管理关系的不同投标人，不得参加同一标包投标或者未划分标包的同一招标项目投标。</w:t>
      </w:r>
    </w:p>
    <w:p w14:paraId="04FD67B4">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本次招标不接受联合体投标。</w:t>
      </w:r>
    </w:p>
    <w:p w14:paraId="035B861F">
      <w:pPr>
        <w:spacing w:line="440" w:lineRule="exact"/>
        <w:ind w:left="424"/>
        <w:rPr>
          <w:rFonts w:hint="eastAsia" w:ascii="宋体" w:hAnsi="宋体"/>
          <w:b/>
          <w:bCs/>
          <w:color w:val="000000"/>
          <w:szCs w:val="21"/>
          <w:highlight w:val="none"/>
        </w:rPr>
      </w:pPr>
      <w:r>
        <w:rPr>
          <w:rFonts w:hint="eastAsia" w:ascii="宋体" w:hAnsi="宋体"/>
          <w:color w:val="000000"/>
          <w:szCs w:val="21"/>
          <w:highlight w:val="none"/>
        </w:rPr>
        <w:t>4</w:t>
      </w:r>
      <w:r>
        <w:rPr>
          <w:rFonts w:hint="eastAsia" w:ascii="宋体" w:hAnsi="宋体"/>
          <w:color w:val="000000"/>
          <w:szCs w:val="21"/>
          <w:highlight w:val="none"/>
          <w:lang w:val="en-US" w:eastAsia="zh-CN"/>
        </w:rPr>
        <w:t>.</w:t>
      </w:r>
      <w:r>
        <w:rPr>
          <w:rFonts w:hint="eastAsia" w:ascii="宋体" w:hAnsi="宋体"/>
          <w:b/>
          <w:bCs/>
          <w:color w:val="000000"/>
          <w:szCs w:val="21"/>
          <w:highlight w:val="none"/>
        </w:rPr>
        <w:t>投标人须提供20</w:t>
      </w:r>
      <w:r>
        <w:rPr>
          <w:rFonts w:hint="eastAsia" w:ascii="宋体" w:hAnsi="宋体"/>
          <w:b/>
          <w:bCs/>
          <w:color w:val="000000"/>
          <w:szCs w:val="21"/>
          <w:highlight w:val="none"/>
          <w:lang w:val="en-US" w:eastAsia="zh-CN"/>
        </w:rPr>
        <w:t>24</w:t>
      </w:r>
      <w:r>
        <w:rPr>
          <w:rFonts w:hint="eastAsia" w:ascii="宋体" w:hAnsi="宋体"/>
          <w:b/>
          <w:bCs/>
          <w:color w:val="000000"/>
          <w:szCs w:val="21"/>
          <w:highlight w:val="none"/>
        </w:rPr>
        <w:t>年1月1日以来（依据合同签约日期），作为独立中标人</w:t>
      </w:r>
      <w:r>
        <w:rPr>
          <w:rFonts w:hint="eastAsia" w:ascii="宋体" w:hAnsi="宋体"/>
          <w:b/>
          <w:bCs/>
          <w:color w:val="000000"/>
          <w:szCs w:val="21"/>
          <w:highlight w:val="none"/>
          <w:lang w:val="en-US" w:eastAsia="zh-CN"/>
        </w:rPr>
        <w:t>完成真实可核验酒店或景区（乐园或商业街区/园区等项目均可称为景区）门票一体化抖音运营落地标杆案例</w:t>
      </w:r>
      <w:r>
        <w:rPr>
          <w:rFonts w:hint="eastAsia" w:ascii="宋体" w:hAnsi="宋体"/>
          <w:b/>
          <w:bCs/>
          <w:color w:val="000000"/>
          <w:szCs w:val="21"/>
          <w:highlight w:val="none"/>
        </w:rPr>
        <w:t>1个，并提供相应的证明材料（</w:t>
      </w:r>
      <w:r>
        <w:rPr>
          <w:rFonts w:hint="eastAsia" w:ascii="宋体" w:hAnsi="宋体"/>
          <w:b/>
          <w:bCs/>
          <w:color w:val="000000"/>
          <w:szCs w:val="21"/>
          <w:highlight w:val="none"/>
          <w:lang w:val="en-US" w:eastAsia="zh-CN"/>
        </w:rPr>
        <w:t>项目后台数据截图、项目合同</w:t>
      </w:r>
      <w:r>
        <w:rPr>
          <w:rFonts w:hint="eastAsia" w:ascii="宋体" w:hAnsi="宋体"/>
          <w:b/>
          <w:bCs/>
          <w:color w:val="000000"/>
          <w:szCs w:val="21"/>
          <w:highlight w:val="none"/>
        </w:rPr>
        <w:t>等）。</w:t>
      </w:r>
    </w:p>
    <w:p w14:paraId="5D45EBD5">
      <w:pPr>
        <w:tabs>
          <w:tab w:val="left" w:pos="993"/>
        </w:tabs>
        <w:spacing w:line="440" w:lineRule="exact"/>
        <w:ind w:firstLine="422" w:firstLineChars="200"/>
        <w:rPr>
          <w:rFonts w:hint="eastAsia" w:ascii="宋体" w:hAnsi="宋体"/>
          <w:b/>
          <w:bCs/>
          <w:color w:val="000000"/>
          <w:szCs w:val="21"/>
          <w:highlight w:val="none"/>
        </w:rPr>
      </w:pPr>
      <w:r>
        <w:rPr>
          <w:rFonts w:hint="eastAsia" w:ascii="宋体" w:hAnsi="宋体"/>
          <w:b/>
          <w:bCs/>
          <w:color w:val="000000"/>
          <w:szCs w:val="21"/>
          <w:highlight w:val="none"/>
        </w:rPr>
        <w:t>三、评标方法（</w:t>
      </w:r>
      <w:r>
        <w:rPr>
          <w:rFonts w:hint="eastAsia" w:ascii="宋体" w:hAnsi="宋体"/>
          <w:b/>
          <w:bCs/>
          <w:color w:val="000000"/>
          <w:szCs w:val="21"/>
          <w:highlight w:val="none"/>
          <w:lang w:val="en-US" w:eastAsia="zh-CN"/>
        </w:rPr>
        <w:t>综合评分</w:t>
      </w:r>
      <w:r>
        <w:rPr>
          <w:rFonts w:hint="eastAsia" w:ascii="宋体" w:hAnsi="宋体"/>
          <w:b/>
          <w:bCs/>
          <w:color w:val="000000"/>
          <w:szCs w:val="21"/>
          <w:highlight w:val="none"/>
        </w:rPr>
        <w:t>法）</w:t>
      </w:r>
    </w:p>
    <w:p w14:paraId="44B39729">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投标人</w:t>
      </w:r>
      <w:r>
        <w:rPr>
          <w:rFonts w:hint="eastAsia" w:ascii="宋体" w:hAnsi="宋体"/>
          <w:szCs w:val="21"/>
          <w:highlight w:val="none"/>
          <w:lang w:val="en-US" w:eastAsia="zh-CN"/>
        </w:rPr>
        <w:t>服务商佣金比例在满足要求后客房住宿类不得高于9%</w:t>
      </w:r>
      <w:r>
        <w:rPr>
          <w:rFonts w:hint="eastAsia" w:ascii="宋体" w:hAnsi="宋体"/>
          <w:szCs w:val="21"/>
          <w:highlight w:val="none"/>
        </w:rPr>
        <w:t>，</w:t>
      </w:r>
      <w:r>
        <w:rPr>
          <w:rFonts w:hint="eastAsia" w:ascii="宋体" w:hAnsi="宋体"/>
          <w:szCs w:val="21"/>
          <w:highlight w:val="none"/>
          <w:lang w:val="en-US" w:eastAsia="zh-CN"/>
        </w:rPr>
        <w:t>景区游玩类不得超过8%，</w:t>
      </w:r>
      <w:r>
        <w:rPr>
          <w:rFonts w:hint="eastAsia" w:ascii="宋体" w:hAnsi="宋体"/>
          <w:szCs w:val="21"/>
          <w:highlight w:val="none"/>
        </w:rPr>
        <w:t>否则其报价无效。</w:t>
      </w:r>
    </w:p>
    <w:p w14:paraId="1EAC16EA">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经评标小组评审符合招标文件规定条件的有效投标人如低于三家，则本次招标流标（另行重新组织招标）。</w:t>
      </w:r>
    </w:p>
    <w:p w14:paraId="2136BBD8">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详细评审详见评分标准表。</w:t>
      </w:r>
    </w:p>
    <w:p w14:paraId="5506A718">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四、投标报名提交材料及格式要求</w:t>
      </w:r>
    </w:p>
    <w:p w14:paraId="595B83E6">
      <w:pPr>
        <w:pStyle w:val="50"/>
        <w:rPr>
          <w:rFonts w:hint="eastAsia" w:ascii="宋体" w:hAnsi="宋体" w:eastAsia="宋体"/>
          <w:sz w:val="21"/>
          <w:szCs w:val="21"/>
          <w:highlight w:val="none"/>
        </w:rPr>
      </w:pPr>
      <w:r>
        <w:rPr>
          <w:rFonts w:hint="eastAsia" w:ascii="宋体" w:hAnsi="宋体" w:eastAsia="宋体"/>
          <w:sz w:val="21"/>
          <w:szCs w:val="21"/>
          <w:highlight w:val="none"/>
        </w:rPr>
        <w:t>（一）报名材料</w:t>
      </w:r>
    </w:p>
    <w:p w14:paraId="6E54C656">
      <w:pPr>
        <w:pStyle w:val="50"/>
        <w:rPr>
          <w:rFonts w:hint="eastAsia" w:ascii="宋体" w:hAnsi="宋体" w:eastAsia="宋体"/>
          <w:sz w:val="21"/>
          <w:szCs w:val="21"/>
          <w:highlight w:val="none"/>
        </w:rPr>
      </w:pPr>
      <w:r>
        <w:rPr>
          <w:rFonts w:hint="eastAsia" w:ascii="宋体" w:hAnsi="宋体" w:eastAsia="宋体"/>
          <w:sz w:val="21"/>
          <w:szCs w:val="21"/>
          <w:highlight w:val="none"/>
        </w:rPr>
        <w:t>1.附件1：投标函 加盖公章；</w:t>
      </w:r>
    </w:p>
    <w:p w14:paraId="27B8BB54">
      <w:pPr>
        <w:pStyle w:val="50"/>
        <w:rPr>
          <w:rFonts w:ascii="宋体" w:hAnsi="宋体" w:eastAsia="宋体"/>
          <w:sz w:val="21"/>
          <w:szCs w:val="21"/>
          <w:highlight w:val="none"/>
        </w:rPr>
      </w:pPr>
      <w:r>
        <w:rPr>
          <w:rFonts w:hint="eastAsia" w:ascii="宋体" w:hAnsi="宋体" w:eastAsia="宋体"/>
          <w:sz w:val="21"/>
          <w:szCs w:val="21"/>
          <w:highlight w:val="none"/>
        </w:rPr>
        <w:t>2.附件2：资质证明文件 加盖公章；</w:t>
      </w:r>
    </w:p>
    <w:p w14:paraId="53AEE050">
      <w:pPr>
        <w:pStyle w:val="50"/>
        <w:rPr>
          <w:rFonts w:ascii="宋体" w:hAnsi="宋体" w:eastAsia="宋体"/>
          <w:sz w:val="21"/>
          <w:szCs w:val="21"/>
          <w:highlight w:val="none"/>
        </w:rPr>
      </w:pPr>
      <w:r>
        <w:rPr>
          <w:rFonts w:hint="eastAsia" w:ascii="宋体" w:hAnsi="宋体" w:eastAsia="宋体"/>
          <w:sz w:val="21"/>
          <w:szCs w:val="21"/>
          <w:highlight w:val="none"/>
        </w:rPr>
        <w:t>3.附件3：法人授权委托书 加盖公章；</w:t>
      </w:r>
    </w:p>
    <w:p w14:paraId="6C91FF91">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sz w:val="21"/>
          <w:szCs w:val="21"/>
          <w:highlight w:val="none"/>
          <w:lang w:eastAsia="zh-CN"/>
        </w:rPr>
      </w:pPr>
      <w:r>
        <w:rPr>
          <w:rFonts w:hint="eastAsia" w:ascii="宋体" w:hAnsi="宋体" w:eastAsia="宋体"/>
          <w:sz w:val="21"/>
          <w:szCs w:val="21"/>
          <w:highlight w:val="none"/>
        </w:rPr>
        <w:t>4.附件4：投标人信用承诺函 加盖公章</w:t>
      </w:r>
      <w:r>
        <w:rPr>
          <w:rFonts w:hint="eastAsia" w:ascii="宋体" w:hAnsi="宋体" w:eastAsia="宋体"/>
          <w:sz w:val="21"/>
          <w:szCs w:val="21"/>
          <w:highlight w:val="none"/>
          <w:lang w:eastAsia="zh-CN"/>
        </w:rPr>
        <w:t>；</w:t>
      </w:r>
    </w:p>
    <w:p w14:paraId="1424B880">
      <w:pPr>
        <w:pStyle w:val="50"/>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default"/>
          <w:lang w:val="en-US" w:eastAsia="zh-CN"/>
        </w:rPr>
      </w:pPr>
      <w:r>
        <w:rPr>
          <w:rFonts w:hint="eastAsia" w:ascii="宋体" w:hAnsi="宋体" w:eastAsia="宋体"/>
          <w:sz w:val="21"/>
          <w:szCs w:val="21"/>
          <w:highlight w:val="none"/>
          <w:lang w:val="en-US" w:eastAsia="zh-CN"/>
        </w:rPr>
        <w:t>5.附件5：</w:t>
      </w:r>
      <w:r>
        <w:rPr>
          <w:rFonts w:hint="eastAsia" w:ascii="宋体" w:hAnsi="宋体" w:eastAsia="宋体" w:cs="宋体"/>
          <w:b w:val="0"/>
          <w:bCs w:val="0"/>
          <w:color w:val="000000"/>
          <w:sz w:val="21"/>
          <w:szCs w:val="21"/>
          <w:highlight w:val="none"/>
        </w:rPr>
        <w:t>投标人须提供</w:t>
      </w:r>
      <w:r>
        <w:rPr>
          <w:rFonts w:hint="eastAsia" w:ascii="宋体" w:hAnsi="宋体" w:eastAsia="宋体" w:cs="宋体"/>
          <w:b w:val="0"/>
          <w:bCs w:val="0"/>
          <w:color w:val="000000"/>
          <w:sz w:val="21"/>
          <w:szCs w:val="21"/>
          <w:highlight w:val="none"/>
          <w:lang w:val="en-US" w:eastAsia="zh-CN"/>
        </w:rPr>
        <w:t>项目证明文件</w:t>
      </w:r>
      <w:r>
        <w:rPr>
          <w:rFonts w:hint="eastAsia" w:ascii="宋体" w:hAnsi="宋体" w:eastAsia="宋体"/>
          <w:sz w:val="21"/>
          <w:szCs w:val="21"/>
          <w:highlight w:val="none"/>
          <w:lang w:val="en-US" w:eastAsia="zh-CN"/>
        </w:rPr>
        <w:t xml:space="preserve"> 加盖公章；</w:t>
      </w:r>
    </w:p>
    <w:p w14:paraId="7F426E05">
      <w:pPr>
        <w:pStyle w:val="37"/>
        <w:rPr>
          <w:rFonts w:hint="eastAsia"/>
          <w:lang w:eastAsia="zh-CN"/>
        </w:rPr>
      </w:pPr>
    </w:p>
    <w:p w14:paraId="6B4D9DFA">
      <w:pPr>
        <w:pStyle w:val="50"/>
        <w:rPr>
          <w:rFonts w:hint="eastAsia" w:ascii="宋体" w:hAnsi="宋体" w:eastAsia="宋体"/>
          <w:sz w:val="21"/>
          <w:szCs w:val="21"/>
          <w:highlight w:val="none"/>
        </w:rPr>
      </w:pPr>
      <w:r>
        <w:rPr>
          <w:rFonts w:hint="eastAsia" w:ascii="宋体" w:hAnsi="宋体" w:eastAsia="宋体"/>
          <w:sz w:val="21"/>
          <w:szCs w:val="21"/>
          <w:highlight w:val="none"/>
        </w:rPr>
        <w:t>（二）技术标</w:t>
      </w:r>
    </w:p>
    <w:p w14:paraId="3842E731">
      <w:pPr>
        <w:pStyle w:val="50"/>
        <w:rPr>
          <w:rFonts w:ascii="宋体" w:hAnsi="宋体" w:eastAsia="宋体"/>
          <w:sz w:val="21"/>
          <w:szCs w:val="21"/>
          <w:highlight w:val="none"/>
        </w:rPr>
      </w:pPr>
      <w:r>
        <w:rPr>
          <w:rFonts w:hint="eastAsia" w:ascii="宋体" w:hAnsi="宋体" w:eastAsia="宋体"/>
          <w:sz w:val="21"/>
          <w:szCs w:val="21"/>
          <w:highlight w:val="none"/>
        </w:rPr>
        <w:t>1.附件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：公司注册资金证明文件 加盖公章；</w:t>
      </w:r>
    </w:p>
    <w:p w14:paraId="5585C9F5">
      <w:pPr>
        <w:pStyle w:val="50"/>
        <w:rPr>
          <w:rFonts w:ascii="宋体" w:hAnsi="宋体" w:eastAsia="宋体"/>
          <w:sz w:val="21"/>
          <w:szCs w:val="21"/>
          <w:highlight w:val="none"/>
        </w:rPr>
      </w:pPr>
      <w:r>
        <w:rPr>
          <w:rFonts w:hint="eastAsia" w:ascii="宋体" w:hAnsi="宋体" w:eastAsia="宋体"/>
          <w:sz w:val="21"/>
          <w:szCs w:val="21"/>
          <w:highlight w:val="none"/>
        </w:rPr>
        <w:t>2.附件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：公司资质证明文件 加盖公章；</w:t>
      </w:r>
    </w:p>
    <w:p w14:paraId="4F97DC70">
      <w:pPr>
        <w:pStyle w:val="50"/>
        <w:rPr>
          <w:rFonts w:ascii="宋体" w:hAnsi="宋体" w:eastAsia="宋体"/>
          <w:sz w:val="21"/>
          <w:szCs w:val="21"/>
          <w:highlight w:val="red"/>
        </w:rPr>
      </w:pP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：技术标方案 加盖公章；</w:t>
      </w:r>
    </w:p>
    <w:p w14:paraId="6CB10945">
      <w:pPr>
        <w:pStyle w:val="50"/>
        <w:rPr>
          <w:rFonts w:hint="eastAsia" w:ascii="宋体" w:hAnsi="宋体" w:eastAsia="宋体"/>
          <w:sz w:val="21"/>
          <w:szCs w:val="21"/>
          <w:highlight w:val="none"/>
        </w:rPr>
      </w:pPr>
      <w:r>
        <w:rPr>
          <w:rFonts w:hint="eastAsia" w:ascii="宋体" w:hAnsi="宋体" w:eastAsia="宋体"/>
          <w:sz w:val="21"/>
          <w:szCs w:val="21"/>
          <w:highlight w:val="none"/>
        </w:rPr>
        <w:t>（三）商务标</w:t>
      </w:r>
    </w:p>
    <w:p w14:paraId="5CCC8A5E">
      <w:pPr>
        <w:pStyle w:val="50"/>
        <w:rPr>
          <w:rFonts w:ascii="宋体" w:hAnsi="宋体" w:eastAsia="宋体"/>
          <w:sz w:val="21"/>
          <w:szCs w:val="21"/>
          <w:highlight w:val="none"/>
        </w:rPr>
      </w:pPr>
      <w:r>
        <w:rPr>
          <w:rFonts w:hint="eastAsia" w:ascii="宋体" w:hAnsi="宋体" w:eastAsia="宋体"/>
          <w:sz w:val="21"/>
          <w:szCs w:val="21"/>
          <w:highlight w:val="none"/>
        </w:rPr>
        <w:t>1.附件</w:t>
      </w:r>
      <w:r>
        <w:rPr>
          <w:rFonts w:hint="eastAsia" w:ascii="宋体" w:hAnsi="宋体" w:eastAsia="宋体"/>
          <w:sz w:val="21"/>
          <w:szCs w:val="21"/>
          <w:highlight w:val="none"/>
          <w:lang w:val="en-US" w:eastAsia="zh-CN"/>
        </w:rPr>
        <w:t>10</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服务</w:t>
      </w:r>
      <w:r>
        <w:rPr>
          <w:rFonts w:hint="eastAsia" w:ascii="宋体" w:hAnsi="宋体" w:eastAsia="宋体"/>
          <w:sz w:val="21"/>
          <w:szCs w:val="21"/>
          <w:highlight w:val="none"/>
        </w:rPr>
        <w:t>清单报价 加盖公章。</w:t>
      </w:r>
    </w:p>
    <w:p w14:paraId="6BB8DEE8">
      <w:pPr>
        <w:tabs>
          <w:tab w:val="left" w:pos="993"/>
        </w:tabs>
        <w:spacing w:line="440" w:lineRule="exact"/>
        <w:ind w:firstLine="420" w:firstLineChars="200"/>
        <w:rPr>
          <w:rFonts w:ascii="宋体" w:hAnsi="宋体"/>
          <w:szCs w:val="21"/>
          <w:highlight w:val="none"/>
        </w:rPr>
      </w:pPr>
      <w:r>
        <w:rPr>
          <w:rFonts w:hint="eastAsia" w:ascii="宋体" w:hAnsi="宋体"/>
          <w:szCs w:val="21"/>
          <w:highlight w:val="none"/>
        </w:rPr>
        <w:t>（四）投标要求</w:t>
      </w:r>
    </w:p>
    <w:p w14:paraId="7E0DD9E8">
      <w:pPr>
        <w:tabs>
          <w:tab w:val="left" w:pos="993"/>
        </w:tabs>
        <w:spacing w:line="440" w:lineRule="exact"/>
        <w:ind w:firstLine="420" w:firstLineChars="200"/>
        <w:rPr>
          <w:rFonts w:ascii="宋体" w:hAnsi="宋体"/>
          <w:color w:val="000000"/>
          <w:szCs w:val="21"/>
          <w:highlight w:val="red"/>
        </w:rPr>
      </w:pPr>
      <w:r>
        <w:rPr>
          <w:rFonts w:hint="eastAsia" w:ascii="宋体" w:hAnsi="宋体"/>
          <w:szCs w:val="21"/>
          <w:highlight w:val="none"/>
        </w:rPr>
        <w:t>投标人应按本招标文件“招投标日程表”规定的时间、地点，向招标人密封提交投标文件。投标文件</w:t>
      </w:r>
      <w:r>
        <w:rPr>
          <w:rFonts w:hint="eastAsia" w:ascii="宋体" w:hAnsi="宋体"/>
          <w:color w:val="000000"/>
          <w:szCs w:val="21"/>
          <w:highlight w:val="none"/>
        </w:rPr>
        <w:t>分别为</w:t>
      </w:r>
      <w:r>
        <w:rPr>
          <w:rFonts w:hint="eastAsia" w:ascii="宋体" w:hAnsi="宋体"/>
          <w:color w:val="000000"/>
          <w:szCs w:val="21"/>
          <w:highlight w:val="none"/>
          <w:lang w:val="en-US" w:eastAsia="zh-CN"/>
        </w:rPr>
        <w:t>两份</w:t>
      </w:r>
      <w:r>
        <w:rPr>
          <w:rFonts w:hint="eastAsia" w:ascii="宋体" w:hAnsi="宋体"/>
          <w:color w:val="000000"/>
          <w:szCs w:val="21"/>
          <w:highlight w:val="none"/>
        </w:rPr>
        <w:t>封装盖章，</w:t>
      </w:r>
      <w:r>
        <w:rPr>
          <w:rFonts w:hint="eastAsia" w:ascii="宋体" w:hAnsi="宋体" w:eastAsia="宋体" w:cs="Times New Roman"/>
          <w:szCs w:val="21"/>
          <w:highlight w:val="none"/>
          <w:lang w:val="en-US" w:eastAsia="zh-CN"/>
        </w:rPr>
        <w:t>其一包含报名材料及技术标，其二包含商务标。</w:t>
      </w:r>
    </w:p>
    <w:p w14:paraId="5ACF7D0B">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项目联系人：</w:t>
      </w:r>
    </w:p>
    <w:p w14:paraId="53BB90FF">
      <w:pPr>
        <w:tabs>
          <w:tab w:val="left" w:pos="993"/>
        </w:tabs>
        <w:spacing w:line="44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孙林林 15256564548</w:t>
      </w:r>
    </w:p>
    <w:p w14:paraId="4609139C">
      <w:pPr>
        <w:tabs>
          <w:tab w:val="left" w:pos="993"/>
        </w:tabs>
        <w:spacing w:line="44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潘超群</w:t>
      </w:r>
      <w:r>
        <w:rPr>
          <w:rFonts w:hint="eastAsia" w:ascii="宋体" w:hAnsi="宋体"/>
          <w:color w:val="000000"/>
          <w:szCs w:val="21"/>
          <w:highlight w:val="none"/>
        </w:rPr>
        <w:t xml:space="preserve"> </w:t>
      </w:r>
      <w:r>
        <w:rPr>
          <w:rFonts w:hint="eastAsia" w:ascii="宋体" w:hAnsi="宋体"/>
          <w:color w:val="000000"/>
          <w:szCs w:val="21"/>
          <w:highlight w:val="none"/>
          <w:lang w:val="en-US" w:eastAsia="zh-CN"/>
        </w:rPr>
        <w:t>17356571250</w:t>
      </w:r>
    </w:p>
    <w:p w14:paraId="45C69CDE">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开标地址：合肥滨湖集团3楼小会议室（合肥市徽州大道1388号）（暂定）</w:t>
      </w:r>
    </w:p>
    <w:p w14:paraId="7BEB69A0">
      <w:pPr>
        <w:numPr>
          <w:ilvl w:val="0"/>
          <w:numId w:val="0"/>
        </w:numPr>
        <w:tabs>
          <w:tab w:val="left" w:pos="993"/>
        </w:tabs>
        <w:spacing w:line="440" w:lineRule="exact"/>
        <w:ind w:firstLine="420" w:firstLineChars="200"/>
        <w:rPr>
          <w:rFonts w:hint="eastAsia" w:ascii="宋体" w:hAnsi="宋体"/>
          <w:color w:val="000000"/>
          <w:szCs w:val="21"/>
          <w:highlight w:val="none"/>
        </w:rPr>
      </w:pPr>
      <w:r>
        <w:rPr>
          <w:rFonts w:hint="eastAsia" w:ascii="宋体" w:hAnsi="宋体"/>
          <w:szCs w:val="21"/>
          <w:highlight w:val="none"/>
        </w:rPr>
        <w:t>（五）开标：投标截止后进行开标。具体开标时间、地点详见本招标文件“招投标日程表”。在开评标过程中</w:t>
      </w:r>
      <w:r>
        <w:rPr>
          <w:rFonts w:hint="eastAsia" w:ascii="宋体" w:hAnsi="宋体"/>
          <w:szCs w:val="21"/>
          <w:highlight w:val="none"/>
          <w:lang w:eastAsia="zh-CN"/>
        </w:rPr>
        <w:t>，</w:t>
      </w:r>
      <w:r>
        <w:rPr>
          <w:rFonts w:hint="eastAsia" w:ascii="宋体" w:hAnsi="宋体" w:eastAsia="宋体" w:cs="Times New Roman"/>
          <w:color w:val="000000"/>
          <w:szCs w:val="21"/>
        </w:rPr>
        <w:t>若投标人投标报价与招标控制价相比降幅过小，或投标人投标报价明显缺乏竞争性的，评标小组可以否决所有投标。</w:t>
      </w:r>
    </w:p>
    <w:p w14:paraId="07E45F9B">
      <w:pPr>
        <w:tabs>
          <w:tab w:val="left" w:pos="993"/>
        </w:tabs>
        <w:spacing w:line="440" w:lineRule="exact"/>
        <w:ind w:firstLine="422" w:firstLineChars="200"/>
        <w:rPr>
          <w:rFonts w:hint="eastAsia" w:ascii="宋体" w:hAnsi="宋体"/>
          <w:b/>
          <w:bCs/>
          <w:szCs w:val="21"/>
          <w:highlight w:val="red"/>
        </w:rPr>
      </w:pPr>
      <w:r>
        <w:rPr>
          <w:rFonts w:hint="eastAsia" w:ascii="宋体" w:hAnsi="宋体"/>
          <w:b/>
          <w:bCs/>
          <w:szCs w:val="21"/>
          <w:highlight w:val="none"/>
        </w:rPr>
        <w:t>五、招投标日程表</w:t>
      </w:r>
    </w:p>
    <w:tbl>
      <w:tblPr>
        <w:tblStyle w:val="51"/>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486"/>
        <w:gridCol w:w="3100"/>
        <w:gridCol w:w="3033"/>
      </w:tblGrid>
      <w:tr w14:paraId="1CFD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462" w:type="pct"/>
            <w:noWrap w:val="0"/>
            <w:vAlign w:val="center"/>
          </w:tcPr>
          <w:p w14:paraId="30E6CAB7">
            <w:pPr>
              <w:tabs>
                <w:tab w:val="left" w:pos="993"/>
              </w:tabs>
              <w:spacing w:line="440" w:lineRule="exact"/>
              <w:jc w:val="center"/>
              <w:rPr>
                <w:rFonts w:hint="eastAsia" w:ascii="宋体" w:hAnsi="宋体"/>
                <w:b/>
                <w:bCs/>
                <w:szCs w:val="21"/>
                <w:highlight w:val="none"/>
              </w:rPr>
            </w:pPr>
            <w:r>
              <w:rPr>
                <w:rFonts w:hint="eastAsia" w:ascii="宋体" w:hAnsi="宋体"/>
                <w:b/>
                <w:bCs/>
                <w:szCs w:val="21"/>
                <w:highlight w:val="none"/>
              </w:rPr>
              <w:t>序号</w:t>
            </w:r>
          </w:p>
        </w:tc>
        <w:tc>
          <w:tcPr>
            <w:tcW w:w="1309" w:type="pct"/>
            <w:noWrap w:val="0"/>
            <w:vAlign w:val="center"/>
          </w:tcPr>
          <w:p w14:paraId="00219CB3">
            <w:pPr>
              <w:tabs>
                <w:tab w:val="left" w:pos="993"/>
              </w:tabs>
              <w:spacing w:line="440" w:lineRule="exact"/>
              <w:ind w:firstLine="422" w:firstLineChars="200"/>
              <w:jc w:val="center"/>
              <w:rPr>
                <w:rFonts w:hint="eastAsia" w:ascii="宋体" w:hAnsi="宋体"/>
                <w:b/>
                <w:bCs/>
                <w:szCs w:val="21"/>
                <w:highlight w:val="none"/>
              </w:rPr>
            </w:pPr>
            <w:r>
              <w:rPr>
                <w:rFonts w:hint="eastAsia" w:ascii="宋体" w:hAnsi="宋体"/>
                <w:b/>
                <w:bCs/>
                <w:szCs w:val="21"/>
                <w:highlight w:val="none"/>
              </w:rPr>
              <w:t>内容</w:t>
            </w:r>
          </w:p>
        </w:tc>
        <w:tc>
          <w:tcPr>
            <w:tcW w:w="1632" w:type="pct"/>
            <w:noWrap w:val="0"/>
            <w:vAlign w:val="center"/>
          </w:tcPr>
          <w:p w14:paraId="40C8F8DF">
            <w:pPr>
              <w:tabs>
                <w:tab w:val="left" w:pos="993"/>
              </w:tabs>
              <w:spacing w:line="440" w:lineRule="exact"/>
              <w:ind w:firstLine="843" w:firstLineChars="400"/>
              <w:rPr>
                <w:rFonts w:hint="eastAsia" w:ascii="宋体" w:hAnsi="宋体"/>
                <w:b/>
                <w:bCs/>
                <w:szCs w:val="21"/>
                <w:highlight w:val="none"/>
              </w:rPr>
            </w:pPr>
            <w:r>
              <w:rPr>
                <w:rFonts w:hint="eastAsia" w:ascii="宋体" w:hAnsi="宋体"/>
                <w:b/>
                <w:bCs/>
                <w:szCs w:val="21"/>
                <w:highlight w:val="none"/>
              </w:rPr>
              <w:t>时间</w:t>
            </w:r>
          </w:p>
        </w:tc>
        <w:tc>
          <w:tcPr>
            <w:tcW w:w="1595" w:type="pct"/>
            <w:noWrap w:val="0"/>
            <w:vAlign w:val="center"/>
          </w:tcPr>
          <w:p w14:paraId="1DBB892B">
            <w:pPr>
              <w:tabs>
                <w:tab w:val="left" w:pos="993"/>
              </w:tabs>
              <w:spacing w:line="440" w:lineRule="exact"/>
              <w:ind w:firstLine="1054" w:firstLineChars="500"/>
              <w:rPr>
                <w:rFonts w:hint="eastAsia" w:ascii="宋体" w:hAnsi="宋体"/>
                <w:b/>
                <w:bCs/>
                <w:szCs w:val="21"/>
                <w:highlight w:val="none"/>
              </w:rPr>
            </w:pPr>
            <w:r>
              <w:rPr>
                <w:rFonts w:hint="eastAsia" w:ascii="宋体" w:hAnsi="宋体"/>
                <w:b/>
                <w:bCs/>
                <w:szCs w:val="21"/>
                <w:highlight w:val="none"/>
              </w:rPr>
              <w:t>地点</w:t>
            </w:r>
          </w:p>
        </w:tc>
      </w:tr>
      <w:tr w14:paraId="06C5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noWrap w:val="0"/>
            <w:vAlign w:val="center"/>
          </w:tcPr>
          <w:p w14:paraId="0D7CA1F3">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1</w:t>
            </w:r>
          </w:p>
        </w:tc>
        <w:tc>
          <w:tcPr>
            <w:tcW w:w="1309" w:type="pct"/>
            <w:noWrap w:val="0"/>
            <w:vAlign w:val="center"/>
          </w:tcPr>
          <w:p w14:paraId="5BA4DC97">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招标文件发布时间</w:t>
            </w:r>
          </w:p>
        </w:tc>
        <w:tc>
          <w:tcPr>
            <w:tcW w:w="1632" w:type="pct"/>
            <w:shd w:val="clear" w:color="auto" w:fill="auto"/>
            <w:noWrap w:val="0"/>
            <w:vAlign w:val="center"/>
          </w:tcPr>
          <w:p w14:paraId="76BB08D6">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olor w:val="000000"/>
                <w:szCs w:val="21"/>
                <w:highlight w:val="none"/>
                <w:lang w:val="en-US" w:eastAsia="zh-CN"/>
              </w:rPr>
              <w:t>4</w:t>
            </w:r>
            <w:r>
              <w:rPr>
                <w:rFonts w:hint="eastAsia" w:ascii="宋体" w:hAnsi="宋体"/>
                <w:color w:val="000000"/>
                <w:szCs w:val="21"/>
                <w:highlight w:val="none"/>
              </w:rPr>
              <w:t>.</w:t>
            </w:r>
            <w:r>
              <w:rPr>
                <w:rFonts w:hint="eastAsia" w:ascii="宋体" w:hAnsi="宋体"/>
                <w:color w:val="000000"/>
                <w:szCs w:val="21"/>
                <w:highlight w:val="none"/>
                <w:lang w:val="en-US" w:eastAsia="zh-CN"/>
              </w:rPr>
              <w:t>28</w:t>
            </w:r>
          </w:p>
        </w:tc>
        <w:tc>
          <w:tcPr>
            <w:tcW w:w="1595" w:type="pct"/>
            <w:noWrap w:val="0"/>
            <w:vAlign w:val="center"/>
          </w:tcPr>
          <w:p w14:paraId="7B649FC9">
            <w:pPr>
              <w:tabs>
                <w:tab w:val="left" w:pos="993"/>
              </w:tabs>
              <w:spacing w:line="440" w:lineRule="exact"/>
              <w:jc w:val="center"/>
              <w:rPr>
                <w:rFonts w:ascii="宋体" w:hAnsi="宋体"/>
                <w:color w:val="000000"/>
                <w:szCs w:val="21"/>
                <w:highlight w:val="none"/>
              </w:rPr>
            </w:pPr>
            <w:r>
              <w:rPr>
                <w:rFonts w:hint="eastAsia" w:ascii="宋体" w:hAnsi="宋体"/>
                <w:color w:val="000000"/>
                <w:szCs w:val="21"/>
                <w:highlight w:val="none"/>
              </w:rPr>
              <w:t>滨湖集团官网</w:t>
            </w:r>
          </w:p>
        </w:tc>
      </w:tr>
      <w:tr w14:paraId="45AF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62" w:type="pct"/>
            <w:noWrap w:val="0"/>
            <w:vAlign w:val="center"/>
          </w:tcPr>
          <w:p w14:paraId="036741CD">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2</w:t>
            </w:r>
          </w:p>
        </w:tc>
        <w:tc>
          <w:tcPr>
            <w:tcW w:w="1309" w:type="pct"/>
            <w:noWrap w:val="0"/>
            <w:vAlign w:val="center"/>
          </w:tcPr>
          <w:p w14:paraId="546F510E">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投标文件提交截止时间</w:t>
            </w:r>
          </w:p>
        </w:tc>
        <w:tc>
          <w:tcPr>
            <w:tcW w:w="1632" w:type="pct"/>
            <w:shd w:val="clear" w:color="auto" w:fill="auto"/>
            <w:noWrap w:val="0"/>
            <w:vAlign w:val="center"/>
          </w:tcPr>
          <w:p w14:paraId="0615F6B1">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ascii="宋体" w:hAnsi="宋体"/>
                <w:color w:val="000000"/>
                <w:szCs w:val="21"/>
                <w:highlight w:val="none"/>
                <w:lang w:val="en-US" w:eastAsia="zh-CN"/>
              </w:rPr>
              <w:t>7 15:00</w:t>
            </w:r>
          </w:p>
        </w:tc>
        <w:tc>
          <w:tcPr>
            <w:tcW w:w="1595" w:type="pct"/>
            <w:noWrap w:val="0"/>
            <w:vAlign w:val="center"/>
          </w:tcPr>
          <w:p w14:paraId="7EE1BED1">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滨湖集团3楼小会议室</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暂定</w:t>
            </w:r>
            <w:r>
              <w:rPr>
                <w:rFonts w:hint="eastAsia" w:ascii="宋体" w:hAnsi="宋体"/>
                <w:color w:val="000000"/>
                <w:szCs w:val="21"/>
                <w:highlight w:val="none"/>
                <w:lang w:eastAsia="zh-CN"/>
              </w:rPr>
              <w:t>）</w:t>
            </w:r>
          </w:p>
        </w:tc>
      </w:tr>
      <w:tr w14:paraId="162E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noWrap w:val="0"/>
            <w:vAlign w:val="center"/>
          </w:tcPr>
          <w:p w14:paraId="2D2AC550">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3</w:t>
            </w:r>
          </w:p>
        </w:tc>
        <w:tc>
          <w:tcPr>
            <w:tcW w:w="1309" w:type="pct"/>
            <w:noWrap w:val="0"/>
            <w:vAlign w:val="center"/>
          </w:tcPr>
          <w:p w14:paraId="5675D5C0">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开标时间、地点</w:t>
            </w:r>
          </w:p>
        </w:tc>
        <w:tc>
          <w:tcPr>
            <w:tcW w:w="1632" w:type="pct"/>
            <w:shd w:val="clear" w:color="auto" w:fill="auto"/>
            <w:noWrap w:val="0"/>
            <w:vAlign w:val="center"/>
          </w:tcPr>
          <w:p w14:paraId="34C4A894">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ascii="宋体" w:hAnsi="宋体"/>
                <w:color w:val="000000"/>
                <w:szCs w:val="21"/>
                <w:highlight w:val="none"/>
                <w:lang w:val="en-US" w:eastAsia="zh-CN"/>
              </w:rPr>
              <w:t>7 15:00</w:t>
            </w:r>
          </w:p>
        </w:tc>
        <w:tc>
          <w:tcPr>
            <w:tcW w:w="1595" w:type="pct"/>
            <w:noWrap w:val="0"/>
            <w:vAlign w:val="center"/>
          </w:tcPr>
          <w:p w14:paraId="77D7BF3E">
            <w:pPr>
              <w:tabs>
                <w:tab w:val="left" w:pos="993"/>
              </w:tabs>
              <w:spacing w:line="440" w:lineRule="exact"/>
              <w:jc w:val="center"/>
              <w:rPr>
                <w:rFonts w:hint="eastAsia" w:ascii="宋体" w:hAnsi="宋体" w:eastAsia="宋体"/>
                <w:color w:val="000000"/>
                <w:szCs w:val="21"/>
                <w:highlight w:val="none"/>
                <w:lang w:eastAsia="zh-CN"/>
              </w:rPr>
            </w:pPr>
            <w:r>
              <w:rPr>
                <w:rFonts w:hint="eastAsia" w:ascii="宋体" w:hAnsi="宋体"/>
                <w:color w:val="000000"/>
                <w:szCs w:val="21"/>
                <w:highlight w:val="none"/>
              </w:rPr>
              <w:t>滨湖集团3楼小会议室</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暂定</w:t>
            </w:r>
            <w:r>
              <w:rPr>
                <w:rFonts w:hint="eastAsia" w:ascii="宋体" w:hAnsi="宋体"/>
                <w:color w:val="000000"/>
                <w:szCs w:val="21"/>
                <w:highlight w:val="none"/>
                <w:lang w:eastAsia="zh-CN"/>
              </w:rPr>
              <w:t>）</w:t>
            </w:r>
          </w:p>
        </w:tc>
      </w:tr>
      <w:tr w14:paraId="790F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4"/>
            <w:noWrap w:val="0"/>
            <w:vAlign w:val="center"/>
          </w:tcPr>
          <w:p w14:paraId="4CC229E5">
            <w:pPr>
              <w:tabs>
                <w:tab w:val="left" w:pos="993"/>
              </w:tabs>
              <w:spacing w:line="440" w:lineRule="exact"/>
              <w:ind w:firstLine="420" w:firstLineChars="200"/>
              <w:rPr>
                <w:rFonts w:hint="eastAsia" w:ascii="宋体" w:hAnsi="宋体"/>
                <w:color w:val="000000"/>
                <w:szCs w:val="21"/>
                <w:highlight w:val="none"/>
              </w:rPr>
            </w:pPr>
          </w:p>
        </w:tc>
      </w:tr>
    </w:tbl>
    <w:p w14:paraId="6FC80C3D">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日期：202</w:t>
      </w:r>
      <w:r>
        <w:rPr>
          <w:rFonts w:hint="eastAsia" w:ascii="宋体" w:hAnsi="宋体"/>
          <w:color w:val="000000"/>
          <w:szCs w:val="21"/>
          <w:highlight w:val="none"/>
          <w:lang w:val="en-US" w:eastAsia="zh-CN"/>
        </w:rPr>
        <w:t>5</w:t>
      </w:r>
      <w:r>
        <w:rPr>
          <w:rFonts w:hint="eastAsia" w:ascii="宋体" w:hAnsi="宋体"/>
          <w:color w:val="000000"/>
          <w:szCs w:val="21"/>
          <w:highlight w:val="none"/>
        </w:rPr>
        <w:t>年</w:t>
      </w:r>
      <w:r>
        <w:rPr>
          <w:rFonts w:hint="eastAsia" w:ascii="宋体" w:hAnsi="宋体"/>
          <w:color w:val="000000"/>
          <w:szCs w:val="21"/>
          <w:highlight w:val="none"/>
          <w:lang w:val="en-US" w:eastAsia="zh-CN"/>
        </w:rPr>
        <w:t>4</w:t>
      </w:r>
      <w:r>
        <w:rPr>
          <w:rFonts w:hint="eastAsia" w:ascii="宋体" w:hAnsi="宋体"/>
          <w:color w:val="000000"/>
          <w:szCs w:val="21"/>
          <w:highlight w:val="none"/>
        </w:rPr>
        <w:t>月</w:t>
      </w:r>
      <w:r>
        <w:rPr>
          <w:rFonts w:hint="eastAsia" w:ascii="宋体" w:hAnsi="宋体"/>
          <w:color w:val="000000"/>
          <w:szCs w:val="21"/>
          <w:highlight w:val="none"/>
          <w:lang w:val="en-US" w:eastAsia="zh-CN"/>
        </w:rPr>
        <w:t>28</w:t>
      </w:r>
      <w:r>
        <w:rPr>
          <w:rFonts w:hint="eastAsia" w:ascii="宋体" w:hAnsi="宋体"/>
          <w:color w:val="000000"/>
          <w:szCs w:val="21"/>
          <w:highlight w:val="none"/>
        </w:rPr>
        <w:t>日</w:t>
      </w:r>
    </w:p>
    <w:p w14:paraId="7B19B912">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服务周期：</w:t>
      </w:r>
      <w:r>
        <w:rPr>
          <w:rFonts w:hint="eastAsia" w:ascii="宋体" w:hAnsi="宋体"/>
          <w:color w:val="000000"/>
          <w:szCs w:val="21"/>
          <w:highlight w:val="none"/>
          <w:lang w:val="en-US" w:eastAsia="zh-CN"/>
        </w:rPr>
        <w:t>12个月</w:t>
      </w:r>
      <w:r>
        <w:rPr>
          <w:rFonts w:hint="eastAsia" w:ascii="宋体" w:hAnsi="宋体"/>
          <w:color w:val="000000"/>
          <w:szCs w:val="21"/>
          <w:highlight w:val="none"/>
        </w:rPr>
        <w:t>。</w:t>
      </w:r>
    </w:p>
    <w:p w14:paraId="541B133D">
      <w:pPr>
        <w:tabs>
          <w:tab w:val="left" w:pos="993"/>
        </w:tabs>
        <w:spacing w:line="440" w:lineRule="exact"/>
        <w:ind w:firstLine="420" w:firstLineChars="200"/>
        <w:rPr>
          <w:rFonts w:hint="default" w:ascii="宋体" w:hAnsi="宋体"/>
          <w:b/>
          <w:bCs/>
          <w:szCs w:val="21"/>
          <w:highlight w:val="yellow"/>
          <w:lang w:val="en-US" w:eastAsia="zh-CN"/>
        </w:rPr>
      </w:pPr>
      <w:r>
        <w:rPr>
          <w:rFonts w:hint="eastAsia" w:ascii="宋体" w:hAnsi="宋体"/>
          <w:color w:val="000000"/>
          <w:szCs w:val="21"/>
          <w:highlight w:val="none"/>
        </w:rPr>
        <w:t>投标</w:t>
      </w:r>
      <w:r>
        <w:rPr>
          <w:rFonts w:hint="eastAsia" w:ascii="宋体" w:hAnsi="宋体"/>
          <w:color w:val="000000"/>
          <w:szCs w:val="21"/>
          <w:highlight w:val="none"/>
          <w:lang w:val="en-US" w:eastAsia="zh-CN"/>
        </w:rPr>
        <w:t>佣金比例</w:t>
      </w:r>
      <w:r>
        <w:rPr>
          <w:rFonts w:hint="eastAsia" w:ascii="宋体" w:hAnsi="宋体"/>
          <w:color w:val="000000"/>
          <w:szCs w:val="21"/>
          <w:highlight w:val="none"/>
        </w:rPr>
        <w:t>报价：</w:t>
      </w:r>
      <w:r>
        <w:rPr>
          <w:rFonts w:hint="eastAsia" w:ascii="宋体" w:hAnsi="宋体"/>
          <w:b/>
          <w:bCs/>
          <w:szCs w:val="21"/>
          <w:highlight w:val="none"/>
          <w:lang w:val="en-US" w:eastAsia="zh-CN"/>
        </w:rPr>
        <w:t>客房住宿类不得高于9%；景区游玩类不得超过8%；合作期内（以合同签订日期为准）保底500万，其中客房住宿保底70万、景区票券类【圩圩谷精灵部落保底380万，小火车保底15万，奇嗨文旅（游船和爱马乐园）保底35万】；若完成保底金额，则按阶梯式佣金比例提点。若合作期满未达全年保底金额，则返还全年佣金点1%，其中单个小项未完成则返还单项佣金点1%。（例如：一档报价中景区票券报价5%，客房住宿类7%，合同期结束景区票券完成保底，住宿未完成70万，则最终景区票券类计提点为5%，客房住宿类计提点为6%）</w:t>
      </w:r>
    </w:p>
    <w:p w14:paraId="0802595D">
      <w:pPr>
        <w:tabs>
          <w:tab w:val="left" w:pos="993"/>
        </w:tabs>
        <w:spacing w:line="440" w:lineRule="exact"/>
        <w:ind w:firstLine="480" w:firstLineChars="200"/>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阶梯式佣金比例（不含平台佣金、不含职人带货金额，职人带货金额不计提服务商佣金）：</w:t>
      </w:r>
    </w:p>
    <w:p w14:paraId="6C2F667D">
      <w:pPr>
        <w:tabs>
          <w:tab w:val="left" w:pos="993"/>
        </w:tabs>
        <w:spacing w:line="440" w:lineRule="exact"/>
        <w:ind w:firstLine="480" w:firstLineChars="200"/>
        <w:rPr>
          <w:rFonts w:hint="eastAsia" w:ascii="宋体" w:hAnsi="宋体" w:eastAsia="宋体" w:cs="Times New Roman"/>
          <w:kern w:val="2"/>
          <w:sz w:val="24"/>
          <w:szCs w:val="28"/>
          <w:highlight w:val="none"/>
          <w:lang w:val="en-US" w:eastAsia="zh-CN" w:bidi="ar-SA"/>
        </w:rPr>
      </w:pPr>
      <w:r>
        <w:rPr>
          <w:rFonts w:hint="eastAsia" w:ascii="宋体" w:hAnsi="宋体" w:cs="Times New Roman"/>
          <w:kern w:val="2"/>
          <w:sz w:val="24"/>
          <w:szCs w:val="28"/>
          <w:highlight w:val="none"/>
          <w:lang w:val="en-US" w:eastAsia="zh-CN" w:bidi="ar-SA"/>
        </w:rPr>
        <w:t>一档：</w:t>
      </w:r>
      <w:r>
        <w:rPr>
          <w:rFonts w:hint="eastAsia" w:ascii="宋体" w:hAnsi="宋体" w:eastAsia="宋体" w:cs="Times New Roman"/>
          <w:kern w:val="2"/>
          <w:sz w:val="24"/>
          <w:szCs w:val="28"/>
          <w:highlight w:val="none"/>
          <w:lang w:val="en-US" w:eastAsia="zh-CN" w:bidi="ar-SA"/>
        </w:rPr>
        <w:t>景区票券类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%；客房住宿类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 年累计核销GMV达500万-650万）</w:t>
      </w:r>
    </w:p>
    <w:p w14:paraId="180FCAC9">
      <w:pPr>
        <w:tabs>
          <w:tab w:val="left" w:pos="993"/>
        </w:tabs>
        <w:spacing w:line="440" w:lineRule="exact"/>
        <w:ind w:firstLine="480" w:firstLineChars="200"/>
        <w:rPr>
          <w:rFonts w:hint="eastAsia" w:ascii="宋体" w:hAnsi="宋体" w:eastAsia="宋体" w:cs="Times New Roman"/>
          <w:kern w:val="2"/>
          <w:sz w:val="24"/>
          <w:szCs w:val="28"/>
          <w:highlight w:val="none"/>
          <w:lang w:val="en-US" w:eastAsia="zh-CN" w:bidi="ar-SA"/>
        </w:rPr>
      </w:pPr>
      <w:r>
        <w:rPr>
          <w:rFonts w:hint="eastAsia" w:ascii="宋体" w:hAnsi="宋体" w:cs="Times New Roman"/>
          <w:kern w:val="2"/>
          <w:sz w:val="24"/>
          <w:szCs w:val="28"/>
          <w:highlight w:val="none"/>
          <w:lang w:val="en-US" w:eastAsia="zh-CN" w:bidi="ar-SA"/>
        </w:rPr>
        <w:t>二档：</w:t>
      </w:r>
      <w:r>
        <w:rPr>
          <w:rFonts w:hint="eastAsia" w:ascii="宋体" w:hAnsi="宋体" w:eastAsia="宋体" w:cs="Times New Roman"/>
          <w:kern w:val="2"/>
          <w:sz w:val="24"/>
          <w:szCs w:val="28"/>
          <w:highlight w:val="none"/>
          <w:lang w:val="en-US" w:eastAsia="zh-CN" w:bidi="ar-SA"/>
        </w:rPr>
        <w:t>景区票券类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%；客房住宿类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 年累计核销GMV达650万-850万）</w:t>
      </w:r>
    </w:p>
    <w:p w14:paraId="3397F74B">
      <w:pPr>
        <w:tabs>
          <w:tab w:val="left" w:pos="993"/>
        </w:tabs>
        <w:spacing w:line="440" w:lineRule="exact"/>
        <w:ind w:firstLine="480" w:firstLineChars="200"/>
        <w:rPr>
          <w:rFonts w:hint="eastAsia" w:ascii="宋体" w:hAnsi="宋体"/>
          <w:b/>
          <w:bCs/>
          <w:szCs w:val="21"/>
          <w:highlight w:val="none"/>
          <w:lang w:val="en-US" w:eastAsia="zh-CN"/>
        </w:rPr>
      </w:pPr>
      <w:r>
        <w:rPr>
          <w:rFonts w:hint="eastAsia" w:ascii="宋体" w:hAnsi="宋体" w:cs="Times New Roman"/>
          <w:kern w:val="2"/>
          <w:sz w:val="24"/>
          <w:szCs w:val="28"/>
          <w:highlight w:val="none"/>
          <w:lang w:val="en-US" w:eastAsia="zh-CN" w:bidi="ar-SA"/>
        </w:rPr>
        <w:t>三档：</w:t>
      </w:r>
      <w:r>
        <w:rPr>
          <w:rFonts w:hint="eastAsia" w:ascii="宋体" w:hAnsi="宋体" w:eastAsia="宋体" w:cs="Times New Roman"/>
          <w:kern w:val="2"/>
          <w:sz w:val="24"/>
          <w:szCs w:val="28"/>
          <w:highlight w:val="none"/>
          <w:lang w:val="en-US" w:eastAsia="zh-CN" w:bidi="ar-SA"/>
        </w:rPr>
        <w:t>景区票券类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%；客房住宿类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 年累计核销GMV达850万以上）</w:t>
      </w:r>
    </w:p>
    <w:bookmarkEnd w:id="7"/>
    <w:bookmarkEnd w:id="8"/>
    <w:bookmarkEnd w:id="9"/>
    <w:bookmarkEnd w:id="10"/>
    <w:bookmarkEnd w:id="11"/>
    <w:bookmarkEnd w:id="12"/>
    <w:p w14:paraId="08CB51EC">
      <w:pPr>
        <w:rPr>
          <w:rFonts w:hint="eastAsia" w:ascii="宋体" w:hAnsi="宋体" w:eastAsia="宋体"/>
          <w:highlight w:val="none"/>
        </w:rPr>
      </w:pPr>
      <w:bookmarkStart w:id="13" w:name="_Toc220232390"/>
      <w:bookmarkStart w:id="14" w:name="_Toc245092761"/>
      <w:bookmarkStart w:id="15" w:name="_Toc39733478"/>
      <w:bookmarkStart w:id="16" w:name="_Toc273602341"/>
      <w:bookmarkStart w:id="17" w:name="_Toc6595"/>
      <w:r>
        <w:rPr>
          <w:rFonts w:hint="eastAsia" w:ascii="宋体" w:hAnsi="宋体" w:eastAsia="宋体"/>
          <w:highlight w:val="none"/>
        </w:rPr>
        <w:br w:type="page"/>
      </w:r>
    </w:p>
    <w:p w14:paraId="3A0CBD0E">
      <w:pPr>
        <w:pStyle w:val="3"/>
        <w:spacing w:line="500" w:lineRule="exact"/>
        <w:ind w:firstLine="0"/>
        <w:jc w:val="both"/>
        <w:rPr>
          <w:rFonts w:hint="eastAsia" w:ascii="宋体" w:hAnsi="宋体" w:eastAsia="宋体"/>
          <w:highlight w:val="none"/>
        </w:rPr>
      </w:pPr>
      <w:r>
        <w:rPr>
          <w:rFonts w:hint="eastAsia" w:ascii="宋体" w:hAnsi="宋体" w:eastAsia="宋体"/>
          <w:highlight w:val="none"/>
        </w:rPr>
        <w:t xml:space="preserve">第二章 </w:t>
      </w:r>
      <w:bookmarkEnd w:id="13"/>
      <w:bookmarkEnd w:id="14"/>
      <w:bookmarkEnd w:id="15"/>
      <w:bookmarkEnd w:id="16"/>
      <w:bookmarkEnd w:id="17"/>
      <w:r>
        <w:rPr>
          <w:rFonts w:hint="eastAsia" w:ascii="宋体" w:hAnsi="宋体" w:eastAsia="宋体"/>
          <w:highlight w:val="none"/>
        </w:rPr>
        <w:t>评分标准表</w:t>
      </w:r>
    </w:p>
    <w:tbl>
      <w:tblPr>
        <w:tblStyle w:val="51"/>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4075"/>
        <w:gridCol w:w="713"/>
        <w:gridCol w:w="2950"/>
      </w:tblGrid>
      <w:tr w14:paraId="5774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75" w:type="dxa"/>
            <w:shd w:val="clear" w:color="auto" w:fill="FFFF00"/>
            <w:noWrap w:val="0"/>
            <w:vAlign w:val="center"/>
          </w:tcPr>
          <w:p w14:paraId="5A14E938">
            <w:pPr>
              <w:jc w:val="center"/>
              <w:rPr>
                <w:b/>
                <w:bCs/>
                <w:color w:val="000000"/>
                <w:sz w:val="20"/>
                <w:highlight w:val="none"/>
              </w:rPr>
            </w:pPr>
            <w:bookmarkStart w:id="18" w:name="_Toc273602342"/>
            <w:bookmarkStart w:id="19" w:name="_Toc245092762"/>
            <w:r>
              <w:rPr>
                <w:rFonts w:hint="eastAsia"/>
                <w:b/>
                <w:bCs/>
                <w:color w:val="000000"/>
                <w:sz w:val="20"/>
                <w:highlight w:val="none"/>
              </w:rPr>
              <w:t>一级指标</w:t>
            </w:r>
          </w:p>
        </w:tc>
        <w:tc>
          <w:tcPr>
            <w:tcW w:w="4075" w:type="dxa"/>
            <w:shd w:val="clear" w:color="auto" w:fill="FFFF00"/>
            <w:noWrap w:val="0"/>
            <w:vAlign w:val="center"/>
          </w:tcPr>
          <w:p w14:paraId="08D4AA4F">
            <w:pPr>
              <w:widowControl/>
              <w:jc w:val="center"/>
              <w:textAlignment w:val="center"/>
              <w:rPr>
                <w:b/>
                <w:bCs/>
                <w:color w:val="000000"/>
                <w:sz w:val="20"/>
                <w:highlight w:val="none"/>
              </w:rPr>
            </w:pPr>
            <w:r>
              <w:rPr>
                <w:rFonts w:hint="eastAsia" w:ascii="宋体" w:hAnsi="宋体" w:cs="宋体"/>
                <w:b/>
                <w:bCs/>
                <w:color w:val="000000"/>
                <w:kern w:val="0"/>
                <w:sz w:val="20"/>
                <w:highlight w:val="none"/>
                <w:lang w:bidi="ar"/>
              </w:rPr>
              <w:t>评审内容</w:t>
            </w:r>
          </w:p>
        </w:tc>
        <w:tc>
          <w:tcPr>
            <w:tcW w:w="713" w:type="dxa"/>
            <w:shd w:val="clear" w:color="auto" w:fill="FFFF00"/>
            <w:noWrap w:val="0"/>
            <w:vAlign w:val="center"/>
          </w:tcPr>
          <w:p w14:paraId="03B7BA5F">
            <w:pPr>
              <w:widowControl/>
              <w:jc w:val="center"/>
              <w:textAlignment w:val="center"/>
              <w:rPr>
                <w:rFonts w:hint="eastAsia" w:ascii="Times New Roman" w:hAnsi="Times New Roman" w:eastAsia="宋体" w:cs="Times New Roman"/>
                <w:b/>
                <w:bCs/>
                <w:color w:val="000000"/>
                <w:kern w:val="2"/>
                <w:sz w:val="20"/>
                <w:highlight w:val="none"/>
                <w:lang w:val="en-US" w:eastAsia="zh-CN" w:bidi="ar-SA"/>
              </w:rPr>
            </w:pPr>
            <w:r>
              <w:rPr>
                <w:rFonts w:hint="eastAsia" w:ascii="宋体" w:hAnsi="宋体" w:cs="宋体"/>
                <w:b/>
                <w:bCs/>
                <w:color w:val="000000"/>
                <w:kern w:val="0"/>
                <w:sz w:val="20"/>
                <w:highlight w:val="none"/>
                <w:lang w:bidi="ar"/>
              </w:rPr>
              <w:t>分值</w:t>
            </w:r>
          </w:p>
        </w:tc>
        <w:tc>
          <w:tcPr>
            <w:tcW w:w="2950" w:type="dxa"/>
            <w:shd w:val="clear" w:color="auto" w:fill="FFFF00"/>
            <w:noWrap w:val="0"/>
            <w:vAlign w:val="center"/>
          </w:tcPr>
          <w:p w14:paraId="4C2F147E">
            <w:pPr>
              <w:jc w:val="center"/>
              <w:rPr>
                <w:rFonts w:hint="eastAsia" w:ascii="Times New Roman" w:hAnsi="Times New Roman" w:eastAsia="宋体" w:cs="Times New Roman"/>
                <w:b/>
                <w:bCs/>
                <w:color w:val="000000"/>
                <w:kern w:val="2"/>
                <w:sz w:val="20"/>
                <w:highlight w:val="none"/>
                <w:lang w:val="en-US" w:eastAsia="zh-CN" w:bidi="ar-SA"/>
              </w:rPr>
            </w:pPr>
            <w:r>
              <w:rPr>
                <w:rFonts w:hint="eastAsia"/>
                <w:b/>
                <w:bCs/>
                <w:color w:val="000000"/>
                <w:sz w:val="20"/>
                <w:highlight w:val="none"/>
              </w:rPr>
              <w:t>应答材料要求</w:t>
            </w:r>
          </w:p>
        </w:tc>
      </w:tr>
      <w:tr w14:paraId="1943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restart"/>
            <w:noWrap w:val="0"/>
            <w:vAlign w:val="center"/>
          </w:tcPr>
          <w:p w14:paraId="198B38B1">
            <w:pPr>
              <w:jc w:val="center"/>
              <w:rPr>
                <w:rFonts w:hint="eastAsia"/>
                <w:b/>
                <w:bCs/>
                <w:color w:val="auto"/>
                <w:sz w:val="16"/>
                <w:szCs w:val="16"/>
                <w:highlight w:val="none"/>
                <w:lang w:val="en-US" w:eastAsia="zh-CN"/>
              </w:rPr>
            </w:pPr>
            <w:r>
              <w:rPr>
                <w:rFonts w:hint="eastAsia"/>
                <w:b/>
                <w:bCs/>
                <w:color w:val="auto"/>
                <w:sz w:val="16"/>
                <w:szCs w:val="16"/>
                <w:highlight w:val="none"/>
                <w:lang w:val="en-US" w:eastAsia="zh-CN"/>
              </w:rPr>
              <w:t>企业资质</w:t>
            </w:r>
          </w:p>
          <w:p w14:paraId="1649E72C">
            <w:pPr>
              <w:jc w:val="center"/>
              <w:rPr>
                <w:rFonts w:hint="eastAsia"/>
                <w:b/>
                <w:bCs/>
                <w:color w:val="auto"/>
                <w:sz w:val="16"/>
                <w:szCs w:val="16"/>
                <w:highlight w:val="none"/>
                <w:lang w:val="en-US" w:eastAsia="zh-CN"/>
              </w:rPr>
            </w:pPr>
            <w:r>
              <w:rPr>
                <w:rFonts w:hint="eastAsia"/>
                <w:b/>
                <w:bCs/>
                <w:color w:val="auto"/>
                <w:sz w:val="16"/>
                <w:szCs w:val="16"/>
                <w:highlight w:val="none"/>
                <w:lang w:val="en-US" w:eastAsia="zh-CN"/>
              </w:rPr>
              <w:t>与合规评审</w:t>
            </w:r>
          </w:p>
          <w:p w14:paraId="08673A18">
            <w:pPr>
              <w:jc w:val="center"/>
              <w:rPr>
                <w:color w:val="auto"/>
                <w:sz w:val="15"/>
                <w:szCs w:val="15"/>
                <w:highlight w:val="none"/>
              </w:rPr>
            </w:pPr>
            <w:r>
              <w:rPr>
                <w:rFonts w:hint="eastAsia"/>
                <w:b/>
                <w:bCs/>
                <w:color w:val="auto"/>
                <w:sz w:val="16"/>
                <w:szCs w:val="16"/>
                <w:highlight w:val="none"/>
              </w:rPr>
              <w:t>（</w:t>
            </w:r>
            <w:r>
              <w:rPr>
                <w:rFonts w:hint="eastAsia"/>
                <w:b/>
                <w:bCs/>
                <w:color w:val="auto"/>
                <w:sz w:val="16"/>
                <w:szCs w:val="16"/>
                <w:highlight w:val="none"/>
                <w:lang w:val="en-US" w:eastAsia="zh-CN"/>
              </w:rPr>
              <w:t>10</w:t>
            </w:r>
            <w:r>
              <w:rPr>
                <w:rFonts w:hint="eastAsia"/>
                <w:b/>
                <w:bCs/>
                <w:color w:val="auto"/>
                <w:sz w:val="16"/>
                <w:szCs w:val="16"/>
                <w:highlight w:val="none"/>
              </w:rPr>
              <w:t>分）</w:t>
            </w:r>
          </w:p>
        </w:tc>
        <w:tc>
          <w:tcPr>
            <w:tcW w:w="4075" w:type="dxa"/>
            <w:noWrap w:val="0"/>
            <w:vAlign w:val="center"/>
          </w:tcPr>
          <w:p w14:paraId="4CF0E996">
            <w:pPr>
              <w:widowControl/>
              <w:jc w:val="left"/>
              <w:textAlignment w:val="center"/>
              <w:rPr>
                <w:rFonts w:hint="default"/>
                <w:color w:val="auto"/>
                <w:kern w:val="2"/>
                <w:sz w:val="16"/>
                <w:szCs w:val="16"/>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具备合法有效独立法人营业执照，经营范围包含文旅、酒店运营、电子商务、新媒体营销相关类目</w:t>
            </w:r>
          </w:p>
        </w:tc>
        <w:tc>
          <w:tcPr>
            <w:tcW w:w="713" w:type="dxa"/>
            <w:shd w:val="clear" w:color="auto" w:fill="auto"/>
            <w:noWrap w:val="0"/>
            <w:vAlign w:val="center"/>
          </w:tcPr>
          <w:p w14:paraId="5DBE502F">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3</w:t>
            </w:r>
          </w:p>
        </w:tc>
        <w:tc>
          <w:tcPr>
            <w:tcW w:w="2950" w:type="dxa"/>
            <w:shd w:val="clear" w:color="auto" w:fill="auto"/>
            <w:noWrap w:val="0"/>
            <w:vAlign w:val="center"/>
          </w:tcPr>
          <w:p w14:paraId="02C7834B">
            <w:pPr>
              <w:widowControl/>
              <w:jc w:val="left"/>
              <w:textAlignment w:val="center"/>
              <w:rPr>
                <w:rFonts w:hint="eastAsia" w:ascii="宋体" w:hAnsi="宋体" w:eastAsia="宋体" w:cs="宋体"/>
                <w:color w:val="auto"/>
                <w:kern w:val="0"/>
                <w:sz w:val="16"/>
                <w:szCs w:val="16"/>
                <w:highlight w:val="none"/>
                <w:lang w:val="en-US" w:eastAsia="zh-CN" w:bidi="ar"/>
              </w:rPr>
            </w:pPr>
            <w:r>
              <w:rPr>
                <w:rFonts w:hint="eastAsia" w:ascii="宋体" w:hAnsi="宋体" w:cs="宋体"/>
                <w:color w:val="auto"/>
                <w:kern w:val="0"/>
                <w:sz w:val="16"/>
                <w:szCs w:val="16"/>
                <w:highlight w:val="none"/>
                <w:lang w:bidi="ar"/>
              </w:rPr>
              <w:t>须提供相关证明材料复印件加盖公章，未提供的不得分。</w:t>
            </w:r>
          </w:p>
        </w:tc>
      </w:tr>
      <w:tr w14:paraId="4D50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continue"/>
            <w:noWrap w:val="0"/>
            <w:vAlign w:val="center"/>
          </w:tcPr>
          <w:p w14:paraId="091966D7">
            <w:pPr>
              <w:jc w:val="center"/>
              <w:rPr>
                <w:color w:val="auto"/>
                <w:sz w:val="15"/>
                <w:szCs w:val="15"/>
                <w:highlight w:val="none"/>
              </w:rPr>
            </w:pPr>
          </w:p>
        </w:tc>
        <w:tc>
          <w:tcPr>
            <w:tcW w:w="4075" w:type="dxa"/>
            <w:noWrap w:val="0"/>
            <w:vAlign w:val="center"/>
          </w:tcPr>
          <w:p w14:paraId="55494C02">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持有抖音生活服务本地生活官方服务商认证、抖音来客平台合作授权相关有效证明材料。</w:t>
            </w:r>
          </w:p>
        </w:tc>
        <w:tc>
          <w:tcPr>
            <w:tcW w:w="713" w:type="dxa"/>
            <w:shd w:val="clear" w:color="auto" w:fill="auto"/>
            <w:noWrap w:val="0"/>
            <w:vAlign w:val="center"/>
          </w:tcPr>
          <w:p w14:paraId="1DDDFFC4">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4</w:t>
            </w:r>
          </w:p>
        </w:tc>
        <w:tc>
          <w:tcPr>
            <w:tcW w:w="2950" w:type="dxa"/>
            <w:shd w:val="clear" w:color="auto" w:fill="auto"/>
            <w:noWrap w:val="0"/>
            <w:vAlign w:val="center"/>
          </w:tcPr>
          <w:p w14:paraId="254EB499">
            <w:pPr>
              <w:widowControl/>
              <w:jc w:val="left"/>
              <w:textAlignment w:val="center"/>
              <w:rPr>
                <w:rFonts w:hint="eastAsia" w:ascii="宋体" w:hAnsi="宋体" w:cs="宋体"/>
                <w:color w:val="auto"/>
                <w:kern w:val="0"/>
                <w:sz w:val="16"/>
                <w:szCs w:val="16"/>
                <w:highlight w:val="none"/>
                <w:lang w:val="en-US" w:eastAsia="zh-CN" w:bidi="ar"/>
              </w:rPr>
            </w:pPr>
            <w:r>
              <w:rPr>
                <w:rFonts w:hint="eastAsia" w:ascii="宋体" w:hAnsi="宋体" w:cs="宋体"/>
                <w:color w:val="auto"/>
                <w:kern w:val="0"/>
                <w:sz w:val="16"/>
                <w:szCs w:val="16"/>
                <w:highlight w:val="none"/>
                <w:lang w:val="en-US" w:eastAsia="zh-CN" w:bidi="ar"/>
              </w:rPr>
              <w:t>提供抖音服务商后台截图并加盖公章或提供官方授权书或合作协议关键页复印件并加盖公章，提供得分，不提供不得分。</w:t>
            </w:r>
          </w:p>
        </w:tc>
      </w:tr>
      <w:tr w14:paraId="7B43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475" w:type="dxa"/>
            <w:vMerge w:val="continue"/>
            <w:noWrap w:val="0"/>
            <w:vAlign w:val="center"/>
          </w:tcPr>
          <w:p w14:paraId="3E5DCBEA">
            <w:pPr>
              <w:jc w:val="center"/>
              <w:rPr>
                <w:color w:val="auto"/>
                <w:sz w:val="15"/>
                <w:szCs w:val="15"/>
                <w:highlight w:val="none"/>
              </w:rPr>
            </w:pPr>
          </w:p>
        </w:tc>
        <w:tc>
          <w:tcPr>
            <w:tcW w:w="4075" w:type="dxa"/>
            <w:noWrap w:val="0"/>
            <w:vAlign w:val="center"/>
          </w:tcPr>
          <w:p w14:paraId="32454A0E">
            <w:pPr>
              <w:widowControl/>
              <w:jc w:val="left"/>
              <w:textAlignment w:val="center"/>
              <w:rPr>
                <w:color w:val="auto"/>
                <w:sz w:val="16"/>
                <w:szCs w:val="16"/>
                <w:highlight w:val="none"/>
              </w:rPr>
            </w:pPr>
            <w:r>
              <w:rPr>
                <w:rFonts w:hint="eastAsia" w:ascii="宋体" w:hAnsi="宋体" w:eastAsia="宋体" w:cs="宋体"/>
                <w:i w:val="0"/>
                <w:iCs w:val="0"/>
                <w:color w:val="auto"/>
                <w:kern w:val="0"/>
                <w:sz w:val="18"/>
                <w:szCs w:val="18"/>
                <w:highlight w:val="none"/>
                <w:u w:val="none"/>
                <w:lang w:val="en-US" w:eastAsia="zh-CN" w:bidi="ar"/>
              </w:rPr>
              <w:t>具备一般纳税人资质，可合规开具项目对应增值税专用发票，</w:t>
            </w:r>
            <w:bookmarkStart w:id="48" w:name="_GoBack"/>
            <w:bookmarkEnd w:id="48"/>
            <w:r>
              <w:rPr>
                <w:rFonts w:hint="eastAsia" w:ascii="宋体" w:hAnsi="宋体" w:eastAsia="宋体" w:cs="宋体"/>
                <w:i w:val="0"/>
                <w:iCs w:val="0"/>
                <w:color w:val="auto"/>
                <w:kern w:val="0"/>
                <w:sz w:val="18"/>
                <w:szCs w:val="18"/>
                <w:highlight w:val="none"/>
                <w:u w:val="none"/>
                <w:lang w:val="en-US" w:eastAsia="zh-CN" w:bidi="ar"/>
              </w:rPr>
              <w:t>满足财务结算全流程要求。</w:t>
            </w:r>
          </w:p>
        </w:tc>
        <w:tc>
          <w:tcPr>
            <w:tcW w:w="713" w:type="dxa"/>
            <w:shd w:val="clear" w:color="auto" w:fill="auto"/>
            <w:noWrap w:val="0"/>
            <w:vAlign w:val="center"/>
          </w:tcPr>
          <w:p w14:paraId="5D5CD71D">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3</w:t>
            </w:r>
          </w:p>
        </w:tc>
        <w:tc>
          <w:tcPr>
            <w:tcW w:w="2950" w:type="dxa"/>
            <w:shd w:val="clear" w:color="auto" w:fill="auto"/>
            <w:noWrap w:val="0"/>
            <w:vAlign w:val="center"/>
          </w:tcPr>
          <w:p w14:paraId="0F7BA757">
            <w:pPr>
              <w:widowControl/>
              <w:jc w:val="left"/>
              <w:textAlignment w:val="center"/>
              <w:rPr>
                <w:rFonts w:hint="eastAsia" w:ascii="宋体" w:hAnsi="宋体" w:eastAsia="宋体" w:cs="宋体"/>
                <w:color w:val="auto"/>
                <w:kern w:val="0"/>
                <w:sz w:val="16"/>
                <w:szCs w:val="16"/>
                <w:highlight w:val="none"/>
                <w:lang w:val="en-US" w:eastAsia="zh-CN" w:bidi="ar"/>
              </w:rPr>
            </w:pPr>
            <w:r>
              <w:rPr>
                <w:rFonts w:hint="eastAsia" w:ascii="宋体" w:hAnsi="宋体" w:cs="宋体"/>
                <w:color w:val="auto"/>
                <w:kern w:val="0"/>
                <w:sz w:val="16"/>
                <w:szCs w:val="16"/>
                <w:highlight w:val="none"/>
                <w:lang w:val="en-US" w:eastAsia="zh-CN" w:bidi="ar"/>
              </w:rPr>
              <w:t>提</w:t>
            </w:r>
            <w:r>
              <w:rPr>
                <w:rFonts w:hint="eastAsia" w:ascii="宋体" w:hAnsi="宋体" w:cs="宋体"/>
                <w:color w:val="auto"/>
                <w:kern w:val="0"/>
                <w:sz w:val="16"/>
                <w:szCs w:val="16"/>
                <w:highlight w:val="none"/>
                <w:lang w:val="en-US" w:eastAsia="zh-CN" w:bidi="ar"/>
              </w:rPr>
              <w:t>供《增值税一般纳税人登记表》或近6个月内开具的增值税专票以及其他证明一般纳税人资格证明</w:t>
            </w:r>
          </w:p>
        </w:tc>
      </w:tr>
      <w:tr w14:paraId="431E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restart"/>
            <w:noWrap w:val="0"/>
            <w:vAlign w:val="center"/>
          </w:tcPr>
          <w:p w14:paraId="7AEE841A">
            <w:pPr>
              <w:jc w:val="center"/>
              <w:rPr>
                <w:color w:val="auto"/>
                <w:sz w:val="15"/>
                <w:szCs w:val="15"/>
                <w:highlight w:val="none"/>
              </w:rPr>
            </w:pPr>
            <w:r>
              <w:rPr>
                <w:rFonts w:hint="eastAsia"/>
                <w:b/>
                <w:bCs/>
                <w:color w:val="auto"/>
                <w:sz w:val="16"/>
                <w:szCs w:val="16"/>
                <w:highlight w:val="none"/>
                <w:lang w:val="en-US" w:eastAsia="zh-CN"/>
              </w:rPr>
              <w:t>酒旅同类项目实战业绩实力（18分）</w:t>
            </w:r>
          </w:p>
        </w:tc>
        <w:tc>
          <w:tcPr>
            <w:tcW w:w="4075" w:type="dxa"/>
            <w:noWrap w:val="0"/>
            <w:vAlign w:val="center"/>
          </w:tcPr>
          <w:p w14:paraId="7D6C4CDD">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近2年（以合同签订时间为准）具有酒店或景区类抖音代运营成功案例</w:t>
            </w:r>
            <w:r>
              <w:rPr>
                <w:rFonts w:hint="eastAsia" w:ascii="宋体" w:hAnsi="宋体" w:cs="宋体"/>
                <w:i w:val="0"/>
                <w:iCs w:val="0"/>
                <w:color w:val="auto"/>
                <w:kern w:val="0"/>
                <w:sz w:val="18"/>
                <w:szCs w:val="18"/>
                <w:highlight w:val="none"/>
                <w:u w:val="none"/>
                <w:lang w:val="en-US" w:eastAsia="zh-CN" w:bidi="ar"/>
              </w:rPr>
              <w:t>（包括但不限于产品设计、直播间场景打造、图文设计及宣推标题文案等）</w:t>
            </w:r>
            <w:r>
              <w:rPr>
                <w:rFonts w:hint="eastAsia" w:ascii="宋体" w:hAnsi="宋体" w:eastAsia="宋体" w:cs="宋体"/>
                <w:i w:val="0"/>
                <w:iCs w:val="0"/>
                <w:color w:val="auto"/>
                <w:kern w:val="0"/>
                <w:sz w:val="18"/>
                <w:szCs w:val="18"/>
                <w:highlight w:val="none"/>
                <w:u w:val="none"/>
                <w:lang w:val="en-US" w:eastAsia="zh-CN" w:bidi="ar"/>
              </w:rPr>
              <w:t>。其中酒店类3分/个；景区类3分/个；酒店+景区6分/个；满分12分。</w:t>
            </w:r>
          </w:p>
        </w:tc>
        <w:tc>
          <w:tcPr>
            <w:tcW w:w="713" w:type="dxa"/>
            <w:shd w:val="clear" w:color="auto" w:fill="auto"/>
            <w:noWrap w:val="0"/>
            <w:vAlign w:val="center"/>
          </w:tcPr>
          <w:p w14:paraId="20B2DC62">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12</w:t>
            </w:r>
          </w:p>
        </w:tc>
        <w:tc>
          <w:tcPr>
            <w:tcW w:w="2950" w:type="dxa"/>
            <w:shd w:val="clear" w:color="auto" w:fill="auto"/>
            <w:noWrap w:val="0"/>
            <w:vAlign w:val="center"/>
          </w:tcPr>
          <w:p w14:paraId="4135501A">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color w:val="auto"/>
                <w:kern w:val="0"/>
                <w:sz w:val="16"/>
                <w:szCs w:val="16"/>
                <w:highlight w:val="none"/>
                <w:lang w:val="en-US" w:eastAsia="zh-CN" w:bidi="ar"/>
              </w:rPr>
              <w:t>须提供服务合同关键页（含服务内容、签约双方、盖章页）复印件，以及能体现运营成果的证明材料（如：客户盖章确认的结案报告关键页、体现播放量/核销额等关键数据的官方后台截图等）。材料不全或无法体现业绩者不得分。</w:t>
            </w:r>
          </w:p>
        </w:tc>
      </w:tr>
      <w:tr w14:paraId="5436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continue"/>
            <w:noWrap w:val="0"/>
            <w:vAlign w:val="center"/>
          </w:tcPr>
          <w:p w14:paraId="3D797851">
            <w:pPr>
              <w:jc w:val="center"/>
              <w:rPr>
                <w:color w:val="auto"/>
                <w:sz w:val="15"/>
                <w:szCs w:val="15"/>
                <w:highlight w:val="none"/>
              </w:rPr>
            </w:pPr>
          </w:p>
        </w:tc>
        <w:tc>
          <w:tcPr>
            <w:tcW w:w="4075" w:type="dxa"/>
            <w:noWrap w:val="0"/>
            <w:vAlign w:val="center"/>
          </w:tcPr>
          <w:p w14:paraId="1DA19BF5">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抖音酒旅板块真实有效综合 GMV 履约业绩：月均综合 GMV 达标最高得</w:t>
            </w:r>
            <w:r>
              <w:rPr>
                <w:rFonts w:hint="eastAsia" w:ascii="宋体" w:hAnsi="宋体" w:cs="宋体"/>
                <w:i w:val="0"/>
                <w:iCs w:val="0"/>
                <w:color w:val="auto"/>
                <w:kern w:val="0"/>
                <w:sz w:val="18"/>
                <w:szCs w:val="18"/>
                <w:highlight w:val="none"/>
                <w:u w:val="none"/>
                <w:lang w:val="en-US" w:eastAsia="zh-CN" w:bidi="ar"/>
              </w:rPr>
              <w:t>6</w:t>
            </w:r>
            <w:r>
              <w:rPr>
                <w:rFonts w:hint="eastAsia" w:ascii="宋体" w:hAnsi="宋体" w:eastAsia="宋体" w:cs="宋体"/>
                <w:i w:val="0"/>
                <w:iCs w:val="0"/>
                <w:color w:val="auto"/>
                <w:kern w:val="0"/>
                <w:sz w:val="18"/>
                <w:szCs w:val="18"/>
                <w:highlight w:val="none"/>
                <w:u w:val="none"/>
                <w:lang w:val="en-US" w:eastAsia="zh-CN" w:bidi="ar"/>
              </w:rPr>
              <w:t>分；中档达标按比例得分；基础达标最低得分，无真实业绩不得分。</w:t>
            </w:r>
          </w:p>
        </w:tc>
        <w:tc>
          <w:tcPr>
            <w:tcW w:w="713" w:type="dxa"/>
            <w:shd w:val="clear" w:color="auto" w:fill="auto"/>
            <w:noWrap w:val="0"/>
            <w:vAlign w:val="center"/>
          </w:tcPr>
          <w:p w14:paraId="49F62FF4">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6</w:t>
            </w:r>
          </w:p>
        </w:tc>
        <w:tc>
          <w:tcPr>
            <w:tcW w:w="2950" w:type="dxa"/>
            <w:shd w:val="clear" w:color="auto" w:fill="auto"/>
            <w:noWrap w:val="0"/>
            <w:vAlign w:val="center"/>
          </w:tcPr>
          <w:p w14:paraId="42A40A5B">
            <w:pPr>
              <w:widowControl/>
              <w:jc w:val="left"/>
              <w:textAlignment w:val="center"/>
              <w:rPr>
                <w:rFonts w:hint="eastAsia" w:ascii="宋体" w:hAnsi="宋体" w:cs="宋体"/>
                <w:color w:val="auto"/>
                <w:kern w:val="0"/>
                <w:sz w:val="16"/>
                <w:szCs w:val="16"/>
                <w:highlight w:val="none"/>
                <w:lang w:val="en-US" w:eastAsia="zh-CN" w:bidi="ar"/>
              </w:rPr>
            </w:pPr>
            <w:r>
              <w:rPr>
                <w:rFonts w:hint="eastAsia" w:ascii="宋体" w:hAnsi="宋体" w:cs="宋体"/>
                <w:color w:val="auto"/>
                <w:kern w:val="0"/>
                <w:sz w:val="16"/>
                <w:szCs w:val="16"/>
                <w:highlight w:val="none"/>
                <w:lang w:val="en-US" w:eastAsia="zh-CN" w:bidi="ar"/>
              </w:rPr>
              <w:t>提供过往项目周期对应银行回单或发票。数据真实有效即可得分，根据规模分2分、4分、6分三档打分。</w:t>
            </w:r>
          </w:p>
          <w:p w14:paraId="00714F70">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98B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restart"/>
            <w:noWrap w:val="0"/>
            <w:vAlign w:val="center"/>
          </w:tcPr>
          <w:p w14:paraId="4486CABA">
            <w:pPr>
              <w:jc w:val="center"/>
              <w:rPr>
                <w:color w:val="auto"/>
                <w:sz w:val="15"/>
                <w:szCs w:val="15"/>
                <w:highlight w:val="none"/>
              </w:rPr>
            </w:pPr>
            <w:bookmarkStart w:id="20" w:name="heading_3"/>
            <w:r>
              <w:rPr>
                <w:rFonts w:hint="eastAsia"/>
                <w:b/>
                <w:bCs/>
                <w:color w:val="auto"/>
                <w:sz w:val="16"/>
                <w:szCs w:val="16"/>
                <w:highlight w:val="none"/>
                <w:lang w:val="en-US" w:eastAsia="zh-CN"/>
              </w:rPr>
              <w:t>全链路落地运营专项方案评审（35 分）</w:t>
            </w:r>
            <w:bookmarkEnd w:id="20"/>
          </w:p>
        </w:tc>
        <w:tc>
          <w:tcPr>
            <w:tcW w:w="4075" w:type="dxa"/>
            <w:noWrap w:val="0"/>
            <w:vAlign w:val="center"/>
          </w:tcPr>
          <w:p w14:paraId="0A7AB724">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产品营销方案：根据节假日、季节制定适合磨滩的营销日历并制定对应策划方案</w:t>
            </w:r>
          </w:p>
        </w:tc>
        <w:tc>
          <w:tcPr>
            <w:tcW w:w="713" w:type="dxa"/>
            <w:shd w:val="clear" w:color="auto" w:fill="auto"/>
            <w:noWrap w:val="0"/>
            <w:vAlign w:val="center"/>
          </w:tcPr>
          <w:p w14:paraId="520CB1DE">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20</w:t>
            </w:r>
          </w:p>
        </w:tc>
        <w:tc>
          <w:tcPr>
            <w:tcW w:w="2950" w:type="dxa"/>
            <w:shd w:val="clear" w:color="auto" w:fill="auto"/>
            <w:noWrap w:val="0"/>
            <w:vAlign w:val="center"/>
          </w:tcPr>
          <w:p w14:paraId="4A31A2FD">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color w:val="auto"/>
                <w:kern w:val="0"/>
                <w:sz w:val="16"/>
                <w:szCs w:val="16"/>
                <w:highlight w:val="none"/>
                <w:lang w:val="en-US" w:eastAsia="zh-CN" w:bidi="ar"/>
              </w:rPr>
              <w:t>要求方案逻辑通顺、落地性高。</w:t>
            </w:r>
          </w:p>
        </w:tc>
      </w:tr>
      <w:tr w14:paraId="34B6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continue"/>
            <w:noWrap w:val="0"/>
            <w:vAlign w:val="center"/>
          </w:tcPr>
          <w:p w14:paraId="57E8927B">
            <w:pPr>
              <w:jc w:val="center"/>
              <w:rPr>
                <w:color w:val="auto"/>
                <w:sz w:val="15"/>
                <w:szCs w:val="15"/>
                <w:highlight w:val="none"/>
              </w:rPr>
            </w:pPr>
          </w:p>
        </w:tc>
        <w:tc>
          <w:tcPr>
            <w:tcW w:w="4075" w:type="dxa"/>
            <w:noWrap w:val="0"/>
            <w:vAlign w:val="center"/>
          </w:tcPr>
          <w:p w14:paraId="42FE0A37">
            <w:pPr>
              <w:widowControl/>
              <w:jc w:val="left"/>
              <w:textAlignment w:val="center"/>
              <w:rPr>
                <w:rFonts w:hint="default" w:ascii="Arial" w:hAnsi="Arial" w:eastAsia="等线" w:cs="Arial"/>
                <w:color w:val="auto"/>
                <w:sz w:val="22"/>
                <w:lang w:val="en-US" w:eastAsia="zh-CN"/>
              </w:rPr>
            </w:pPr>
            <w:r>
              <w:rPr>
                <w:rFonts w:hint="eastAsia" w:ascii="宋体" w:hAnsi="宋体" w:eastAsia="宋体" w:cs="宋体"/>
                <w:i w:val="0"/>
                <w:iCs w:val="0"/>
                <w:color w:val="auto"/>
                <w:kern w:val="0"/>
                <w:sz w:val="18"/>
                <w:szCs w:val="18"/>
                <w:highlight w:val="none"/>
                <w:u w:val="none"/>
                <w:lang w:val="en-US" w:eastAsia="zh-CN" w:bidi="ar"/>
              </w:rPr>
              <w:t>宣推全案</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需包含：短视频主播内容规划（主播垂类和粉丝量、月更数量、内容方向）、直播规划（场次、时长、形式）、达人分销策略。直播配置（需提供过往直播间场景设计截图）</w:t>
            </w:r>
            <w:r>
              <w:rPr>
                <w:rFonts w:hint="eastAsia" w:ascii="Arial" w:hAnsi="Arial" w:eastAsia="等线" w:cs="Arial"/>
                <w:color w:val="auto"/>
                <w:sz w:val="22"/>
                <w:lang w:val="en-US" w:eastAsia="zh-CN"/>
              </w:rPr>
              <w:t xml:space="preserve">  </w:t>
            </w:r>
          </w:p>
          <w:p w14:paraId="4EBCE0EE">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13" w:type="dxa"/>
            <w:shd w:val="clear" w:color="auto" w:fill="auto"/>
            <w:noWrap w:val="0"/>
            <w:vAlign w:val="center"/>
          </w:tcPr>
          <w:p w14:paraId="36C1A947">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10</w:t>
            </w:r>
          </w:p>
        </w:tc>
        <w:tc>
          <w:tcPr>
            <w:tcW w:w="2950" w:type="dxa"/>
            <w:shd w:val="clear" w:color="auto" w:fill="auto"/>
            <w:noWrap w:val="0"/>
            <w:vAlign w:val="center"/>
          </w:tcPr>
          <w:p w14:paraId="09E4EC5B">
            <w:pPr>
              <w:widowControl/>
              <w:jc w:val="left"/>
              <w:textAlignment w:val="center"/>
              <w:rPr>
                <w:rFonts w:hint="default" w:ascii="宋体" w:hAnsi="宋体" w:cs="宋体"/>
                <w:color w:val="auto"/>
                <w:kern w:val="0"/>
                <w:sz w:val="16"/>
                <w:szCs w:val="16"/>
                <w:highlight w:val="none"/>
                <w:lang w:val="en-US" w:eastAsia="zh-CN" w:bidi="ar"/>
              </w:rPr>
            </w:pPr>
            <w:r>
              <w:rPr>
                <w:rFonts w:hint="eastAsia" w:ascii="宋体" w:hAnsi="宋体" w:cs="宋体"/>
                <w:color w:val="auto"/>
                <w:kern w:val="0"/>
                <w:sz w:val="16"/>
                <w:szCs w:val="16"/>
                <w:highlight w:val="none"/>
                <w:lang w:val="en-US" w:eastAsia="zh-CN" w:bidi="ar"/>
              </w:rPr>
              <w:t>按要求提供</w:t>
            </w:r>
          </w:p>
        </w:tc>
      </w:tr>
      <w:tr w14:paraId="5689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continue"/>
            <w:noWrap w:val="0"/>
            <w:vAlign w:val="center"/>
          </w:tcPr>
          <w:p w14:paraId="66D4AB37">
            <w:pPr>
              <w:jc w:val="center"/>
              <w:rPr>
                <w:color w:val="auto"/>
                <w:sz w:val="15"/>
                <w:szCs w:val="15"/>
                <w:highlight w:val="none"/>
              </w:rPr>
            </w:pPr>
          </w:p>
        </w:tc>
        <w:tc>
          <w:tcPr>
            <w:tcW w:w="4075" w:type="dxa"/>
            <w:noWrap w:val="0"/>
            <w:vAlign w:val="center"/>
          </w:tcPr>
          <w:p w14:paraId="777EC30A">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数据复盘与优化：提供数据监测维度及复盘报告方案（如：月度线下复盘）。</w:t>
            </w:r>
          </w:p>
        </w:tc>
        <w:tc>
          <w:tcPr>
            <w:tcW w:w="713" w:type="dxa"/>
            <w:shd w:val="clear" w:color="auto" w:fill="auto"/>
            <w:noWrap w:val="0"/>
            <w:vAlign w:val="center"/>
          </w:tcPr>
          <w:p w14:paraId="69BC9DFB">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5</w:t>
            </w:r>
          </w:p>
        </w:tc>
        <w:tc>
          <w:tcPr>
            <w:tcW w:w="2950" w:type="dxa"/>
            <w:shd w:val="clear" w:color="auto" w:fill="auto"/>
            <w:noWrap w:val="0"/>
            <w:vAlign w:val="center"/>
          </w:tcPr>
          <w:p w14:paraId="46F0D08E">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color w:val="auto"/>
                <w:kern w:val="0"/>
                <w:sz w:val="16"/>
                <w:szCs w:val="16"/>
                <w:highlight w:val="none"/>
                <w:lang w:val="en-US" w:eastAsia="zh-CN" w:bidi="ar"/>
              </w:rPr>
              <w:t>按要求提供</w:t>
            </w:r>
          </w:p>
        </w:tc>
      </w:tr>
      <w:tr w14:paraId="72B0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restart"/>
            <w:noWrap w:val="0"/>
            <w:vAlign w:val="center"/>
          </w:tcPr>
          <w:p w14:paraId="52440863">
            <w:pPr>
              <w:jc w:val="center"/>
              <w:rPr>
                <w:color w:val="auto"/>
                <w:sz w:val="15"/>
                <w:szCs w:val="15"/>
                <w:highlight w:val="none"/>
              </w:rPr>
            </w:pPr>
            <w:r>
              <w:rPr>
                <w:rFonts w:hint="eastAsia"/>
                <w:b/>
                <w:bCs/>
                <w:color w:val="auto"/>
                <w:sz w:val="16"/>
                <w:szCs w:val="16"/>
                <w:highlight w:val="none"/>
                <w:lang w:val="en-US" w:eastAsia="zh-CN"/>
              </w:rPr>
              <w:t>专属驻场团队配置与本地化服务能力（16 分）</w:t>
            </w:r>
          </w:p>
        </w:tc>
        <w:tc>
          <w:tcPr>
            <w:tcW w:w="4075" w:type="dxa"/>
            <w:noWrap w:val="0"/>
            <w:vAlign w:val="center"/>
          </w:tcPr>
          <w:p w14:paraId="45EC1A95">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专属项目总负责人在岗全职配置，具备两年及以上酒店景区抖音全流程操盘实战经验</w:t>
            </w:r>
          </w:p>
        </w:tc>
        <w:tc>
          <w:tcPr>
            <w:tcW w:w="713" w:type="dxa"/>
            <w:shd w:val="clear" w:color="auto" w:fill="auto"/>
            <w:noWrap w:val="0"/>
            <w:vAlign w:val="center"/>
          </w:tcPr>
          <w:p w14:paraId="7109E3BD">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4</w:t>
            </w:r>
          </w:p>
        </w:tc>
        <w:tc>
          <w:tcPr>
            <w:tcW w:w="2950" w:type="dxa"/>
            <w:shd w:val="clear" w:color="auto" w:fill="auto"/>
            <w:noWrap w:val="0"/>
            <w:vAlign w:val="center"/>
          </w:tcPr>
          <w:p w14:paraId="0F436CE4">
            <w:pPr>
              <w:widowControl/>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color w:val="auto"/>
                <w:kern w:val="0"/>
                <w:sz w:val="16"/>
                <w:szCs w:val="16"/>
                <w:highlight w:val="none"/>
                <w:lang w:val="en-US" w:eastAsia="zh-CN" w:bidi="ar"/>
              </w:rPr>
              <w:t>提供负责人简历</w:t>
            </w:r>
          </w:p>
        </w:tc>
      </w:tr>
      <w:tr w14:paraId="5BCC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continue"/>
            <w:noWrap w:val="0"/>
            <w:vAlign w:val="center"/>
          </w:tcPr>
          <w:p w14:paraId="153DCB69">
            <w:pPr>
              <w:jc w:val="center"/>
              <w:rPr>
                <w:color w:val="auto"/>
                <w:sz w:val="15"/>
                <w:szCs w:val="15"/>
                <w:highlight w:val="none"/>
              </w:rPr>
            </w:pPr>
          </w:p>
        </w:tc>
        <w:tc>
          <w:tcPr>
            <w:tcW w:w="4075" w:type="dxa"/>
            <w:noWrap w:val="0"/>
            <w:vAlign w:val="center"/>
          </w:tcPr>
          <w:p w14:paraId="2E98F167">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配齐全套专项在岗人员：专属运营专员、实景拍摄编导剪辑、直播常驻主播、专业付费投手、美工设计、售后对接客服，团队架构完整齐全。</w:t>
            </w:r>
          </w:p>
        </w:tc>
        <w:tc>
          <w:tcPr>
            <w:tcW w:w="713" w:type="dxa"/>
            <w:shd w:val="clear" w:color="auto" w:fill="auto"/>
            <w:noWrap w:val="0"/>
            <w:vAlign w:val="center"/>
          </w:tcPr>
          <w:p w14:paraId="47FF4E92">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6</w:t>
            </w:r>
          </w:p>
        </w:tc>
        <w:tc>
          <w:tcPr>
            <w:tcW w:w="2950" w:type="dxa"/>
            <w:shd w:val="clear" w:color="auto" w:fill="auto"/>
            <w:noWrap w:val="0"/>
            <w:vAlign w:val="center"/>
          </w:tcPr>
          <w:p w14:paraId="1AC6A4B2">
            <w:pPr>
              <w:widowControl/>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color w:val="auto"/>
                <w:kern w:val="0"/>
                <w:sz w:val="16"/>
                <w:szCs w:val="16"/>
                <w:highlight w:val="none"/>
                <w:lang w:val="en-US" w:eastAsia="zh-CN" w:bidi="ar"/>
              </w:rPr>
              <w:t>提供人员总人数及分工表</w:t>
            </w:r>
          </w:p>
        </w:tc>
      </w:tr>
      <w:tr w14:paraId="53FB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continue"/>
            <w:noWrap w:val="0"/>
            <w:vAlign w:val="center"/>
          </w:tcPr>
          <w:p w14:paraId="70BE6627">
            <w:pPr>
              <w:jc w:val="center"/>
              <w:rPr>
                <w:color w:val="auto"/>
                <w:sz w:val="15"/>
                <w:szCs w:val="15"/>
                <w:highlight w:val="none"/>
              </w:rPr>
            </w:pPr>
          </w:p>
        </w:tc>
        <w:tc>
          <w:tcPr>
            <w:tcW w:w="4075" w:type="dxa"/>
            <w:noWrap w:val="0"/>
            <w:vAlign w:val="center"/>
          </w:tcPr>
          <w:p w14:paraId="23457C51">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全时段服务响应保障机制：工作日 + 节假日全时段对接、突发工作紧急响应时效</w:t>
            </w:r>
          </w:p>
        </w:tc>
        <w:tc>
          <w:tcPr>
            <w:tcW w:w="713" w:type="dxa"/>
            <w:shd w:val="clear" w:color="auto" w:fill="auto"/>
            <w:noWrap w:val="0"/>
            <w:vAlign w:val="center"/>
          </w:tcPr>
          <w:p w14:paraId="2236BB3D">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3</w:t>
            </w:r>
          </w:p>
        </w:tc>
        <w:tc>
          <w:tcPr>
            <w:tcW w:w="2950" w:type="dxa"/>
            <w:shd w:val="clear" w:color="auto" w:fill="auto"/>
            <w:noWrap w:val="0"/>
            <w:vAlign w:val="center"/>
          </w:tcPr>
          <w:p w14:paraId="68986CCF">
            <w:pPr>
              <w:widowControl/>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color w:val="auto"/>
                <w:kern w:val="0"/>
                <w:sz w:val="16"/>
                <w:szCs w:val="16"/>
                <w:highlight w:val="none"/>
                <w:lang w:val="en-US" w:eastAsia="zh-CN" w:bidi="ar"/>
              </w:rPr>
              <w:t>提供明确书面承诺</w:t>
            </w:r>
            <w:r>
              <w:rPr>
                <w:rFonts w:hint="eastAsia" w:ascii="宋体" w:hAnsi="宋体" w:eastAsia="宋体" w:cs="宋体"/>
                <w:i w:val="0"/>
                <w:iCs w:val="0"/>
                <w:color w:val="auto"/>
                <w:kern w:val="0"/>
                <w:sz w:val="18"/>
                <w:szCs w:val="18"/>
                <w:highlight w:val="none"/>
                <w:u w:val="none"/>
                <w:lang w:val="en-US" w:eastAsia="zh-CN" w:bidi="ar"/>
              </w:rPr>
              <w:t>。</w:t>
            </w:r>
          </w:p>
        </w:tc>
      </w:tr>
      <w:tr w14:paraId="59F1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continue"/>
            <w:noWrap w:val="0"/>
            <w:vAlign w:val="center"/>
          </w:tcPr>
          <w:p w14:paraId="4D521232">
            <w:pPr>
              <w:jc w:val="center"/>
              <w:rPr>
                <w:color w:val="auto"/>
                <w:sz w:val="15"/>
                <w:szCs w:val="15"/>
                <w:highlight w:val="none"/>
              </w:rPr>
            </w:pPr>
          </w:p>
        </w:tc>
        <w:tc>
          <w:tcPr>
            <w:tcW w:w="4075" w:type="dxa"/>
            <w:noWrap w:val="0"/>
            <w:vAlign w:val="center"/>
          </w:tcPr>
          <w:p w14:paraId="2BE9059D">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具备本地属地化服务能力：可上门实地踩点、实地实景拍摄、现场驻场对接、现场应急联动处置本地化服务能力。</w:t>
            </w:r>
          </w:p>
        </w:tc>
        <w:tc>
          <w:tcPr>
            <w:tcW w:w="713" w:type="dxa"/>
            <w:shd w:val="clear" w:color="auto" w:fill="auto"/>
            <w:noWrap w:val="0"/>
            <w:vAlign w:val="center"/>
          </w:tcPr>
          <w:p w14:paraId="4EF5299E">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3</w:t>
            </w:r>
          </w:p>
        </w:tc>
        <w:tc>
          <w:tcPr>
            <w:tcW w:w="2950" w:type="dxa"/>
            <w:shd w:val="clear" w:color="auto" w:fill="auto"/>
            <w:noWrap w:val="0"/>
            <w:vAlign w:val="center"/>
          </w:tcPr>
          <w:p w14:paraId="7D8D28F7">
            <w:pPr>
              <w:widowControl/>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可在上述宣推全案中体现</w:t>
            </w:r>
          </w:p>
        </w:tc>
      </w:tr>
      <w:tr w14:paraId="467A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noWrap w:val="0"/>
            <w:vAlign w:val="center"/>
          </w:tcPr>
          <w:p w14:paraId="0FFB404B">
            <w:pPr>
              <w:jc w:val="center"/>
              <w:rPr>
                <w:color w:val="auto"/>
                <w:sz w:val="15"/>
                <w:szCs w:val="15"/>
                <w:highlight w:val="none"/>
              </w:rPr>
            </w:pPr>
            <w:r>
              <w:rPr>
                <w:rFonts w:hint="eastAsia"/>
                <w:b/>
                <w:bCs/>
                <w:color w:val="auto"/>
                <w:sz w:val="16"/>
                <w:szCs w:val="16"/>
                <w:highlight w:val="none"/>
                <w:lang w:val="en-US" w:eastAsia="zh-CN"/>
              </w:rPr>
              <w:t>履约风控、售后保障与舆情管理方案（6 分）</w:t>
            </w:r>
          </w:p>
        </w:tc>
        <w:tc>
          <w:tcPr>
            <w:tcW w:w="4075" w:type="dxa"/>
            <w:noWrap w:val="0"/>
            <w:vAlign w:val="center"/>
          </w:tcPr>
          <w:p w14:paraId="0626B3F1">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综合保障方案</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包含价格管控措施、舆情应急预案。</w:t>
            </w:r>
          </w:p>
          <w:p w14:paraId="7D39B763">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13" w:type="dxa"/>
            <w:shd w:val="clear" w:color="auto" w:fill="auto"/>
            <w:noWrap w:val="0"/>
            <w:vAlign w:val="center"/>
          </w:tcPr>
          <w:p w14:paraId="5AA513E9">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6</w:t>
            </w:r>
          </w:p>
        </w:tc>
        <w:tc>
          <w:tcPr>
            <w:tcW w:w="2950" w:type="dxa"/>
            <w:shd w:val="clear" w:color="auto" w:fill="auto"/>
            <w:noWrap w:val="0"/>
            <w:vAlign w:val="center"/>
          </w:tcPr>
          <w:p w14:paraId="104A1C00">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要求：</w:t>
            </w:r>
          </w:p>
          <w:p w14:paraId="30835D17">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提供价格管控承诺及具体措施，确保线上价格体系稳定，不与线下官方渠道价格产生恶性冲突。</w:t>
            </w:r>
          </w:p>
          <w:p w14:paraId="1ECAC2DD">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提供针对网络差评、突发舆情的专项应急预案，包含响应流程、处理原则和沟通话术。预案完整、可操作性强</w:t>
            </w:r>
          </w:p>
          <w:p w14:paraId="42F71CBB">
            <w:pPr>
              <w:widowControl/>
              <w:jc w:val="left"/>
              <w:textAlignment w:val="center"/>
              <w:rPr>
                <w:rFonts w:hint="eastAsia" w:ascii="宋体" w:hAnsi="宋体" w:cs="宋体"/>
                <w:i w:val="0"/>
                <w:iCs w:val="0"/>
                <w:color w:val="auto"/>
                <w:kern w:val="0"/>
                <w:sz w:val="18"/>
                <w:szCs w:val="18"/>
                <w:highlight w:val="none"/>
                <w:u w:val="none"/>
                <w:lang w:val="en-US" w:eastAsia="zh-CN" w:bidi="ar"/>
              </w:rPr>
            </w:pPr>
          </w:p>
        </w:tc>
      </w:tr>
      <w:tr w14:paraId="6637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restart"/>
            <w:noWrap w:val="0"/>
            <w:vAlign w:val="center"/>
          </w:tcPr>
          <w:p w14:paraId="795F1ECB">
            <w:pPr>
              <w:jc w:val="center"/>
              <w:rPr>
                <w:rFonts w:hint="eastAsia"/>
                <w:b/>
                <w:bCs/>
                <w:color w:val="auto"/>
                <w:sz w:val="16"/>
                <w:szCs w:val="16"/>
                <w:highlight w:val="none"/>
                <w:lang w:val="en-US" w:eastAsia="zh-CN"/>
              </w:rPr>
            </w:pPr>
            <w:r>
              <w:rPr>
                <w:rFonts w:hint="eastAsia"/>
                <w:b/>
                <w:bCs/>
                <w:color w:val="auto"/>
                <w:sz w:val="16"/>
                <w:szCs w:val="16"/>
                <w:highlight w:val="none"/>
                <w:lang w:val="en-US" w:eastAsia="zh-CN"/>
              </w:rPr>
              <w:t>服务报价方案合理合规性（15 分）</w:t>
            </w:r>
          </w:p>
        </w:tc>
        <w:tc>
          <w:tcPr>
            <w:tcW w:w="4075" w:type="dxa"/>
            <w:noWrap w:val="0"/>
            <w:vAlign w:val="center"/>
          </w:tcPr>
          <w:p w14:paraId="08F62469">
            <w:pPr>
              <w:numPr>
                <w:ilvl w:val="0"/>
                <w:numId w:val="0"/>
              </w:numPr>
              <w:spacing w:before="120" w:after="120" w:line="288" w:lineRule="auto"/>
              <w:jc w:val="left"/>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整体服务费比例透明清晰，无隐性收费、无捆绑额外收费、无后期加价附加条款。</w:t>
            </w:r>
          </w:p>
        </w:tc>
        <w:tc>
          <w:tcPr>
            <w:tcW w:w="713" w:type="dxa"/>
            <w:shd w:val="clear" w:color="auto" w:fill="auto"/>
            <w:noWrap w:val="0"/>
            <w:vAlign w:val="center"/>
          </w:tcPr>
          <w:p w14:paraId="65EEAD14">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13</w:t>
            </w:r>
          </w:p>
        </w:tc>
        <w:tc>
          <w:tcPr>
            <w:tcW w:w="2950" w:type="dxa"/>
            <w:shd w:val="clear" w:color="auto" w:fill="auto"/>
            <w:noWrap w:val="0"/>
            <w:vAlign w:val="center"/>
          </w:tcPr>
          <w:p w14:paraId="4511D7FC">
            <w:pPr>
              <w:widowControl/>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按要求报价</w:t>
            </w:r>
          </w:p>
        </w:tc>
      </w:tr>
      <w:tr w14:paraId="1493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continue"/>
            <w:noWrap w:val="0"/>
            <w:vAlign w:val="center"/>
          </w:tcPr>
          <w:p w14:paraId="7A9C1019">
            <w:pPr>
              <w:jc w:val="center"/>
              <w:rPr>
                <w:rFonts w:hint="eastAsia"/>
                <w:b/>
                <w:bCs/>
                <w:color w:val="auto"/>
                <w:sz w:val="16"/>
                <w:szCs w:val="16"/>
                <w:highlight w:val="none"/>
                <w:lang w:val="en-US" w:eastAsia="zh-CN"/>
              </w:rPr>
            </w:pPr>
          </w:p>
        </w:tc>
        <w:tc>
          <w:tcPr>
            <w:tcW w:w="4075" w:type="dxa"/>
            <w:noWrap w:val="0"/>
            <w:vAlign w:val="center"/>
          </w:tcPr>
          <w:p w14:paraId="1D43D685">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综合履约承诺</w:t>
            </w:r>
          </w:p>
        </w:tc>
        <w:tc>
          <w:tcPr>
            <w:tcW w:w="713" w:type="dxa"/>
            <w:shd w:val="clear" w:color="auto" w:fill="auto"/>
            <w:noWrap w:val="0"/>
            <w:vAlign w:val="center"/>
          </w:tcPr>
          <w:p w14:paraId="2CFA8FA2">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2</w:t>
            </w:r>
          </w:p>
        </w:tc>
        <w:tc>
          <w:tcPr>
            <w:tcW w:w="2950" w:type="dxa"/>
            <w:shd w:val="clear" w:color="auto" w:fill="auto"/>
            <w:noWrap w:val="0"/>
            <w:vAlign w:val="center"/>
          </w:tcPr>
          <w:p w14:paraId="3E8D14B6">
            <w:pPr>
              <w:widowControl/>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打印并签署履约承诺书</w:t>
            </w:r>
          </w:p>
        </w:tc>
      </w:tr>
    </w:tbl>
    <w:p w14:paraId="5659C4AA">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sz w:val="18"/>
          <w:szCs w:val="10"/>
          <w:highlight w:val="none"/>
        </w:rPr>
      </w:pPr>
    </w:p>
    <w:p w14:paraId="2E3C68D5">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sz w:val="18"/>
          <w:szCs w:val="10"/>
          <w:highlight w:val="none"/>
        </w:rPr>
      </w:pPr>
    </w:p>
    <w:p w14:paraId="26B22A72">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default" w:ascii="宋体" w:hAnsi="宋体" w:eastAsia="宋体"/>
          <w:sz w:val="18"/>
          <w:szCs w:val="10"/>
          <w:highlight w:val="none"/>
          <w:lang w:val="en-US" w:eastAsia="zh-CN"/>
        </w:rPr>
      </w:pPr>
      <w:r>
        <w:rPr>
          <w:rFonts w:hint="eastAsia" w:ascii="宋体" w:hAnsi="宋体" w:eastAsia="宋体"/>
          <w:sz w:val="18"/>
          <w:szCs w:val="10"/>
          <w:highlight w:val="none"/>
        </w:rPr>
        <w:t>致：</w:t>
      </w:r>
      <w:r>
        <w:rPr>
          <w:rFonts w:hint="eastAsia" w:ascii="宋体" w:hAnsi="宋体" w:eastAsia="宋体"/>
          <w:sz w:val="18"/>
          <w:szCs w:val="10"/>
          <w:highlight w:val="none"/>
          <w:lang w:val="en-US" w:eastAsia="zh-CN"/>
        </w:rPr>
        <w:t>合肥市包河区乡村振兴投资有限公司</w:t>
      </w:r>
    </w:p>
    <w:p w14:paraId="1950D8C2">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sz w:val="18"/>
          <w:szCs w:val="10"/>
          <w:highlight w:val="none"/>
        </w:rPr>
      </w:pPr>
      <w:r>
        <w:rPr>
          <w:rFonts w:hint="eastAsia" w:ascii="宋体" w:hAnsi="宋体" w:eastAsia="宋体"/>
          <w:sz w:val="18"/>
          <w:szCs w:val="10"/>
          <w:highlight w:val="none"/>
        </w:rPr>
        <w:t>我方参与本次抖音服务商招标，郑重承诺如下：</w:t>
      </w:r>
    </w:p>
    <w:p w14:paraId="32460934">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sz w:val="18"/>
          <w:szCs w:val="10"/>
          <w:highlight w:val="none"/>
        </w:rPr>
      </w:pPr>
      <w:r>
        <w:rPr>
          <w:rFonts w:hint="eastAsia" w:ascii="宋体" w:hAnsi="宋体" w:eastAsia="宋体"/>
          <w:sz w:val="18"/>
          <w:szCs w:val="10"/>
          <w:highlight w:val="none"/>
        </w:rPr>
        <w:t>1.  合规经营：我方近一年无抖音平台重大违规、无刷单处罚、无重大失信记录。</w:t>
      </w:r>
    </w:p>
    <w:p w14:paraId="3C133E36">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sz w:val="18"/>
          <w:szCs w:val="10"/>
          <w:highlight w:val="none"/>
        </w:rPr>
      </w:pPr>
      <w:r>
        <w:rPr>
          <w:rFonts w:hint="eastAsia" w:ascii="宋体" w:hAnsi="宋体" w:eastAsia="宋体"/>
          <w:sz w:val="18"/>
          <w:szCs w:val="10"/>
          <w:highlight w:val="none"/>
        </w:rPr>
        <w:t>2.  价格管控：严格执行甲方价格体系，不恶意低价串货，不违规导流。</w:t>
      </w:r>
    </w:p>
    <w:p w14:paraId="5506A9DF">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sz w:val="18"/>
          <w:szCs w:val="10"/>
          <w:highlight w:val="none"/>
        </w:rPr>
      </w:pPr>
      <w:r>
        <w:rPr>
          <w:rFonts w:hint="eastAsia" w:ascii="宋体" w:hAnsi="宋体" w:eastAsia="宋体"/>
          <w:sz w:val="18"/>
          <w:szCs w:val="10"/>
          <w:highlight w:val="none"/>
        </w:rPr>
        <w:t>3.  服务响应：严格按照招标文件要求，提供本地化上门/驻场服务，保证响应时效。</w:t>
      </w:r>
    </w:p>
    <w:p w14:paraId="42447357">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sz w:val="18"/>
          <w:szCs w:val="10"/>
          <w:highlight w:val="none"/>
        </w:rPr>
      </w:pPr>
      <w:r>
        <w:rPr>
          <w:rFonts w:hint="eastAsia" w:ascii="宋体" w:hAnsi="宋体" w:eastAsia="宋体"/>
          <w:sz w:val="18"/>
          <w:szCs w:val="10"/>
          <w:highlight w:val="none"/>
        </w:rPr>
        <w:t>4.  真实报价：报价为最终一口价，无后续隐性收费。</w:t>
      </w:r>
    </w:p>
    <w:p w14:paraId="4FDF76EA">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sz w:val="18"/>
          <w:szCs w:val="10"/>
          <w:highlight w:val="none"/>
        </w:rPr>
      </w:pPr>
      <w:r>
        <w:rPr>
          <w:rFonts w:hint="eastAsia" w:ascii="宋体" w:hAnsi="宋体" w:eastAsia="宋体"/>
          <w:sz w:val="18"/>
          <w:szCs w:val="10"/>
          <w:highlight w:val="none"/>
        </w:rPr>
        <w:t>5.  资料真实：所提供案例、数据、资质均真实有效，如有造假愿承担废标责任。</w:t>
      </w:r>
    </w:p>
    <w:p w14:paraId="6203D0A6">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sz w:val="18"/>
          <w:szCs w:val="10"/>
          <w:highlight w:val="none"/>
        </w:rPr>
      </w:pPr>
    </w:p>
    <w:p w14:paraId="19CD01EB">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sz w:val="18"/>
          <w:szCs w:val="10"/>
          <w:highlight w:val="none"/>
        </w:rPr>
      </w:pPr>
      <w:r>
        <w:rPr>
          <w:rFonts w:hint="eastAsia" w:ascii="宋体" w:hAnsi="宋体" w:eastAsia="宋体"/>
          <w:sz w:val="18"/>
          <w:szCs w:val="10"/>
          <w:highlight w:val="none"/>
        </w:rPr>
        <w:t>法定代表人签字：__________</w:t>
      </w:r>
    </w:p>
    <w:p w14:paraId="1D0AD106">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sz w:val="18"/>
          <w:szCs w:val="10"/>
          <w:highlight w:val="none"/>
        </w:rPr>
      </w:pPr>
      <w:r>
        <w:rPr>
          <w:rFonts w:hint="eastAsia" w:ascii="宋体" w:hAnsi="宋体" w:eastAsia="宋体"/>
          <w:sz w:val="18"/>
          <w:szCs w:val="10"/>
          <w:highlight w:val="none"/>
        </w:rPr>
        <w:t>（盖章）</w:t>
      </w:r>
    </w:p>
    <w:p w14:paraId="4B4BAC0B">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黑体"/>
          <w:highlight w:val="none"/>
        </w:rPr>
      </w:pPr>
      <w:r>
        <w:rPr>
          <w:rFonts w:hint="eastAsia" w:ascii="宋体" w:hAnsi="宋体" w:eastAsia="宋体"/>
          <w:sz w:val="18"/>
          <w:szCs w:val="10"/>
          <w:highlight w:val="none"/>
        </w:rPr>
        <w:t>日期：2026年</w:t>
      </w:r>
      <w:r>
        <w:rPr>
          <w:rFonts w:hint="eastAsia" w:ascii="宋体" w:hAnsi="宋体" w:eastAsia="宋体"/>
          <w:sz w:val="18"/>
          <w:szCs w:val="10"/>
          <w:highlight w:val="none"/>
          <w:lang w:val="en-US" w:eastAsia="zh-CN"/>
        </w:rPr>
        <w:t xml:space="preserve">  </w:t>
      </w:r>
      <w:r>
        <w:rPr>
          <w:rFonts w:hint="eastAsia" w:ascii="宋体" w:hAnsi="宋体" w:eastAsia="宋体"/>
          <w:sz w:val="18"/>
          <w:szCs w:val="10"/>
          <w:highlight w:val="none"/>
        </w:rPr>
        <w:t>月</w:t>
      </w:r>
      <w:r>
        <w:rPr>
          <w:rFonts w:hint="eastAsia" w:ascii="宋体" w:hAnsi="宋体" w:eastAsia="宋体"/>
          <w:sz w:val="18"/>
          <w:szCs w:val="10"/>
          <w:highlight w:val="none"/>
          <w:lang w:val="en-US" w:eastAsia="zh-CN"/>
        </w:rPr>
        <w:t xml:space="preserve">  </w:t>
      </w:r>
      <w:r>
        <w:rPr>
          <w:rFonts w:hint="eastAsia" w:ascii="宋体" w:hAnsi="宋体" w:eastAsia="宋体"/>
          <w:sz w:val="18"/>
          <w:szCs w:val="10"/>
          <w:highlight w:val="none"/>
        </w:rPr>
        <w:t>日</w:t>
      </w:r>
      <w:r>
        <w:rPr>
          <w:rFonts w:ascii="宋体" w:hAnsi="宋体" w:eastAsia="宋体"/>
          <w:highlight w:val="none"/>
        </w:rPr>
        <w:br w:type="page"/>
      </w:r>
      <w:bookmarkStart w:id="21" w:name="_Toc22397"/>
      <w:bookmarkStart w:id="22" w:name="_Toc39733479"/>
      <w:r>
        <w:rPr>
          <w:rFonts w:hint="eastAsia" w:ascii="宋体" w:hAnsi="宋体" w:eastAsia="宋体"/>
          <w:highlight w:val="none"/>
        </w:rPr>
        <w:t>第</w:t>
      </w:r>
      <w:bookmarkStart w:id="23" w:name="_Hlt240110027"/>
      <w:bookmarkEnd w:id="23"/>
      <w:r>
        <w:rPr>
          <w:rFonts w:hint="eastAsia" w:ascii="宋体" w:hAnsi="宋体" w:eastAsia="宋体"/>
          <w:highlight w:val="none"/>
        </w:rPr>
        <w:t>三章 评标办法</w:t>
      </w:r>
      <w:bookmarkEnd w:id="18"/>
      <w:bookmarkEnd w:id="19"/>
      <w:bookmarkEnd w:id="21"/>
      <w:bookmarkEnd w:id="22"/>
    </w:p>
    <w:p w14:paraId="53DA7B77">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第一章</w:t>
      </w:r>
      <w:r>
        <w:rPr>
          <w:rFonts w:ascii="宋体" w:hAnsi="宋体"/>
          <w:b/>
          <w:sz w:val="24"/>
          <w:highlight w:val="none"/>
        </w:rPr>
        <w:t xml:space="preserve"> </w:t>
      </w:r>
      <w:r>
        <w:rPr>
          <w:rFonts w:hint="eastAsia" w:ascii="宋体" w:hAnsi="宋体"/>
          <w:b/>
          <w:sz w:val="24"/>
          <w:highlight w:val="none"/>
        </w:rPr>
        <w:t>总  则</w:t>
      </w:r>
    </w:p>
    <w:p w14:paraId="3BA25B3D">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第一条 </w:t>
      </w:r>
      <w:r>
        <w:rPr>
          <w:rFonts w:hint="eastAsia" w:ascii="宋体" w:hAnsi="宋体"/>
          <w:sz w:val="24"/>
          <w:highlight w:val="none"/>
        </w:rPr>
        <w:t>为了做好“</w:t>
      </w:r>
      <w:r>
        <w:rPr>
          <w:rFonts w:hint="eastAsia" w:ascii="宋体" w:hAnsi="宋体" w:eastAsia="宋体" w:cs="Times New Roman"/>
          <w:b/>
          <w:sz w:val="24"/>
          <w:szCs w:val="18"/>
          <w:highlight w:val="none"/>
          <w:u w:val="single"/>
          <w:lang w:val="en-US" w:eastAsia="zh-CN"/>
        </w:rPr>
        <w:t>2026年磨滩旅游度假区抖音服务商合作</w:t>
      </w:r>
      <w:r>
        <w:rPr>
          <w:rFonts w:hint="eastAsia" w:ascii="宋体" w:hAnsi="宋体"/>
          <w:sz w:val="24"/>
          <w:szCs w:val="18"/>
          <w:highlight w:val="none"/>
        </w:rPr>
        <w:t>”</w:t>
      </w:r>
      <w:r>
        <w:rPr>
          <w:rFonts w:hint="eastAsia" w:ascii="宋体" w:hAnsi="宋体"/>
          <w:sz w:val="24"/>
          <w:highlight w:val="none"/>
        </w:rPr>
        <w:t>项目的招标评标工作，保证项目评审工作的正常有序进行，依据《中华人民共和国政府采购法</w:t>
      </w:r>
      <w:r>
        <w:rPr>
          <w:rFonts w:hint="eastAsia" w:ascii="宋体" w:hAnsi="宋体"/>
          <w:sz w:val="24"/>
          <w:highlight w:val="none"/>
          <w:lang w:eastAsia="zh-CN"/>
        </w:rPr>
        <w:t>、</w:t>
      </w:r>
      <w:r>
        <w:rPr>
          <w:rFonts w:hint="eastAsia" w:ascii="宋体" w:hAnsi="宋体"/>
          <w:sz w:val="24"/>
          <w:highlight w:val="none"/>
        </w:rPr>
        <w:t>中华人民共和国招标投标法》及其它相关法律法规，本着公开、公平、公正的原则，制定评标办法。</w:t>
      </w:r>
    </w:p>
    <w:p w14:paraId="659665FD">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第二条 </w:t>
      </w:r>
      <w:r>
        <w:rPr>
          <w:rFonts w:hint="eastAsia" w:ascii="宋体" w:hAnsi="宋体"/>
          <w:sz w:val="24"/>
          <w:highlight w:val="none"/>
        </w:rPr>
        <w:t>本次项目评标采用</w:t>
      </w:r>
      <w:r>
        <w:rPr>
          <w:rFonts w:hint="eastAsia" w:ascii="宋体" w:hAnsi="宋体"/>
          <w:b/>
          <w:sz w:val="24"/>
          <w:highlight w:val="none"/>
        </w:rPr>
        <w:t>综合评分法</w:t>
      </w:r>
      <w:r>
        <w:rPr>
          <w:rFonts w:hint="eastAsia" w:ascii="宋体" w:hAnsi="宋体"/>
          <w:sz w:val="24"/>
          <w:highlight w:val="none"/>
        </w:rPr>
        <w:t>作为对投标人标书的比较方法</w:t>
      </w:r>
      <w:r>
        <w:rPr>
          <w:rFonts w:hint="eastAsia" w:ascii="宋体" w:hAnsi="宋体" w:cs="宋体-18030"/>
          <w:sz w:val="24"/>
          <w:highlight w:val="none"/>
        </w:rPr>
        <w:t>。</w:t>
      </w:r>
    </w:p>
    <w:p w14:paraId="4830306A">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第三条 </w:t>
      </w:r>
      <w:r>
        <w:rPr>
          <w:rFonts w:hint="eastAsia" w:ascii="宋体" w:hAnsi="宋体"/>
          <w:sz w:val="24"/>
          <w:highlight w:val="none"/>
        </w:rPr>
        <w:t>采购人将组织不少</w:t>
      </w:r>
      <w:r>
        <w:rPr>
          <w:rFonts w:hint="eastAsia" w:ascii="宋体" w:hAnsi="宋体"/>
          <w:color w:val="000000"/>
          <w:sz w:val="24"/>
          <w:highlight w:val="none"/>
        </w:rPr>
        <w:t>于</w:t>
      </w:r>
      <w:r>
        <w:rPr>
          <w:rFonts w:hint="eastAsia" w:ascii="宋体" w:hAnsi="宋体"/>
          <w:color w:val="000000"/>
          <w:sz w:val="24"/>
          <w:highlight w:val="none"/>
          <w:lang w:val="en-US" w:eastAsia="zh-CN"/>
        </w:rPr>
        <w:t>3</w:t>
      </w:r>
      <w:r>
        <w:rPr>
          <w:rFonts w:hint="eastAsia" w:ascii="宋体" w:hAnsi="宋体"/>
          <w:color w:val="000000"/>
          <w:sz w:val="24"/>
          <w:highlight w:val="none"/>
        </w:rPr>
        <w:t>人</w:t>
      </w:r>
      <w:r>
        <w:rPr>
          <w:rFonts w:hint="eastAsia" w:ascii="宋体" w:hAnsi="宋体"/>
          <w:sz w:val="24"/>
          <w:highlight w:val="none"/>
        </w:rPr>
        <w:t>组成的评标委员会（以下简称评委会），负责本项目的评标工作。采购人内部监督小组，负责评标过程中的记录、联络及评委会交办的其他工作。</w:t>
      </w:r>
    </w:p>
    <w:p w14:paraId="479D17D3">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第四条 </w:t>
      </w:r>
      <w:r>
        <w:rPr>
          <w:rFonts w:hint="eastAsia" w:ascii="宋体" w:hAnsi="宋体"/>
          <w:sz w:val="24"/>
          <w:highlight w:val="none"/>
        </w:rPr>
        <w:t>评委会按照“客观公正，实事求是”的原则，评价参加本次招标的投标人所提供的服务对招标文件的符合性及响应性。</w:t>
      </w:r>
    </w:p>
    <w:p w14:paraId="27E2D9CF">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第二章 评标程序及评审细则</w:t>
      </w:r>
    </w:p>
    <w:p w14:paraId="3C26A8BE">
      <w:pPr>
        <w:adjustRightInd w:val="0"/>
        <w:snapToGrid w:val="0"/>
        <w:spacing w:line="360" w:lineRule="auto"/>
        <w:ind w:right="-10" w:firstLine="480"/>
        <w:rPr>
          <w:rFonts w:hint="eastAsia" w:ascii="宋体" w:hAnsi="宋体"/>
          <w:sz w:val="24"/>
          <w:highlight w:val="none"/>
        </w:rPr>
      </w:pPr>
      <w:r>
        <w:rPr>
          <w:rFonts w:hint="eastAsia" w:ascii="宋体" w:hAnsi="宋体"/>
          <w:b/>
          <w:sz w:val="24"/>
          <w:highlight w:val="none"/>
        </w:rPr>
        <w:t>第五条</w:t>
      </w:r>
      <w:r>
        <w:rPr>
          <w:rFonts w:hint="eastAsia" w:ascii="宋体" w:hAnsi="宋体"/>
          <w:sz w:val="24"/>
          <w:highlight w:val="none"/>
        </w:rPr>
        <w:t xml:space="preserve"> 评标工作于开标后进行。评委会应认真研究招标文件，至少应了解和熟悉以下内容：</w:t>
      </w:r>
    </w:p>
    <w:p w14:paraId="0E262A3A">
      <w:pPr>
        <w:spacing w:line="360" w:lineRule="auto"/>
        <w:ind w:left="480" w:right="-10"/>
        <w:rPr>
          <w:rFonts w:hint="eastAsia" w:ascii="宋体" w:hAnsi="宋体"/>
          <w:sz w:val="24"/>
          <w:highlight w:val="none"/>
        </w:rPr>
      </w:pPr>
      <w:r>
        <w:rPr>
          <w:rFonts w:hint="eastAsia" w:ascii="宋体" w:hAnsi="宋体"/>
          <w:sz w:val="24"/>
          <w:highlight w:val="none"/>
        </w:rPr>
        <w:t>（一）招标的目标；</w:t>
      </w:r>
    </w:p>
    <w:p w14:paraId="5A24C4BD">
      <w:pPr>
        <w:spacing w:line="360" w:lineRule="auto"/>
        <w:ind w:left="480" w:right="-10"/>
        <w:rPr>
          <w:rFonts w:hint="eastAsia" w:ascii="宋体" w:hAnsi="宋体"/>
          <w:sz w:val="24"/>
          <w:highlight w:val="none"/>
        </w:rPr>
      </w:pPr>
      <w:r>
        <w:rPr>
          <w:rFonts w:hint="eastAsia" w:ascii="宋体" w:hAnsi="宋体"/>
          <w:sz w:val="24"/>
          <w:highlight w:val="none"/>
        </w:rPr>
        <w:t>（二）招标项目的范围和性质；</w:t>
      </w:r>
    </w:p>
    <w:p w14:paraId="00722E6F">
      <w:pPr>
        <w:spacing w:line="360" w:lineRule="auto"/>
        <w:ind w:left="480" w:right="-10"/>
        <w:rPr>
          <w:rFonts w:hint="eastAsia" w:ascii="宋体" w:hAnsi="宋体"/>
          <w:sz w:val="24"/>
          <w:highlight w:val="none"/>
        </w:rPr>
      </w:pPr>
      <w:r>
        <w:rPr>
          <w:rFonts w:hint="eastAsia" w:ascii="宋体" w:hAnsi="宋体"/>
          <w:sz w:val="24"/>
          <w:highlight w:val="none"/>
        </w:rPr>
        <w:t>（三）招标文件中规定的主要服务要求、标准和商务条款；</w:t>
      </w:r>
    </w:p>
    <w:p w14:paraId="54B79962">
      <w:pPr>
        <w:spacing w:line="360" w:lineRule="auto"/>
        <w:ind w:left="480" w:right="-10"/>
        <w:rPr>
          <w:rFonts w:hint="eastAsia" w:ascii="宋体" w:hAnsi="宋体"/>
          <w:sz w:val="24"/>
          <w:highlight w:val="none"/>
        </w:rPr>
      </w:pPr>
      <w:r>
        <w:rPr>
          <w:rFonts w:hint="eastAsia" w:ascii="宋体" w:hAnsi="宋体"/>
          <w:sz w:val="24"/>
          <w:highlight w:val="none"/>
        </w:rPr>
        <w:t>（四）招标文件规定的评标标准、评标方法和在评标过程中考虑的相关因素。</w:t>
      </w:r>
    </w:p>
    <w:p w14:paraId="13C7F5B2">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第六条</w:t>
      </w:r>
      <w:r>
        <w:rPr>
          <w:rFonts w:hint="eastAsia" w:ascii="宋体" w:hAnsi="宋体"/>
          <w:sz w:val="24"/>
          <w:highlight w:val="none"/>
        </w:rPr>
        <w:t xml:space="preserve"> 有效投标应符合以下原则：</w:t>
      </w:r>
    </w:p>
    <w:p w14:paraId="328F03C7">
      <w:pPr>
        <w:spacing w:line="360" w:lineRule="auto"/>
        <w:ind w:left="480" w:right="-10"/>
        <w:rPr>
          <w:rFonts w:hint="eastAsia" w:ascii="宋体" w:hAnsi="宋体"/>
          <w:sz w:val="24"/>
          <w:highlight w:val="none"/>
        </w:rPr>
      </w:pPr>
      <w:r>
        <w:rPr>
          <w:rFonts w:hint="eastAsia" w:ascii="宋体" w:hAnsi="宋体"/>
          <w:sz w:val="24"/>
          <w:highlight w:val="none"/>
        </w:rPr>
        <w:t>（一）完全响应招标文件要求；</w:t>
      </w:r>
    </w:p>
    <w:p w14:paraId="3CF163D7">
      <w:pPr>
        <w:spacing w:line="360" w:lineRule="auto"/>
        <w:ind w:left="480" w:right="-10"/>
        <w:rPr>
          <w:rFonts w:hint="eastAsia" w:ascii="宋体" w:hAnsi="宋体"/>
          <w:sz w:val="24"/>
          <w:highlight w:val="none"/>
        </w:rPr>
      </w:pPr>
      <w:r>
        <w:rPr>
          <w:rFonts w:hint="eastAsia" w:ascii="宋体" w:hAnsi="宋体"/>
          <w:sz w:val="24"/>
          <w:highlight w:val="none"/>
        </w:rPr>
        <w:t>（二）无重大偏离、保留或招标人不能接受的附加条件；</w:t>
      </w:r>
    </w:p>
    <w:p w14:paraId="23D323BB">
      <w:pPr>
        <w:spacing w:line="360" w:lineRule="auto"/>
        <w:ind w:left="480" w:right="-10"/>
        <w:rPr>
          <w:rFonts w:hint="eastAsia" w:ascii="宋体" w:hAnsi="宋体"/>
          <w:sz w:val="24"/>
          <w:highlight w:val="none"/>
        </w:rPr>
      </w:pPr>
      <w:r>
        <w:rPr>
          <w:rFonts w:hint="eastAsia" w:ascii="宋体" w:hAnsi="宋体"/>
          <w:sz w:val="24"/>
          <w:highlight w:val="none"/>
        </w:rPr>
        <w:t>（三）通过投标初审；</w:t>
      </w:r>
    </w:p>
    <w:p w14:paraId="3A7013DA">
      <w:pPr>
        <w:adjustRightInd w:val="0"/>
        <w:snapToGrid w:val="0"/>
        <w:spacing w:line="360" w:lineRule="auto"/>
        <w:ind w:right="-10"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四</w:t>
      </w:r>
      <w:r>
        <w:rPr>
          <w:rFonts w:hint="eastAsia" w:ascii="宋体" w:hAnsi="宋体"/>
          <w:sz w:val="24"/>
          <w:highlight w:val="none"/>
        </w:rPr>
        <w:t>）评委会依据招标文件认定的其他原则。</w:t>
      </w:r>
    </w:p>
    <w:p w14:paraId="1B908EE4">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第七条 </w:t>
      </w:r>
      <w:r>
        <w:rPr>
          <w:rFonts w:hint="eastAsia" w:ascii="宋体" w:hAnsi="宋体" w:cs="宋体-18030"/>
          <w:sz w:val="24"/>
          <w:highlight w:val="none"/>
        </w:rPr>
        <w:t>评委会遵循公开、公平、公正和科学诚信的原则，对所有投标文件均采用相同程序和标准，进行评定。</w:t>
      </w:r>
    </w:p>
    <w:p w14:paraId="32D3FF05">
      <w:pPr>
        <w:spacing w:line="360" w:lineRule="auto"/>
        <w:ind w:left="523" w:leftChars="249"/>
        <w:rPr>
          <w:rFonts w:hint="eastAsia" w:ascii="宋体" w:hAnsi="宋体" w:cs="宋体-18030"/>
          <w:sz w:val="24"/>
          <w:highlight w:val="none"/>
        </w:rPr>
      </w:pPr>
      <w:r>
        <w:rPr>
          <w:rFonts w:hint="eastAsia" w:ascii="宋体" w:hAnsi="宋体"/>
          <w:b/>
          <w:sz w:val="24"/>
          <w:highlight w:val="none"/>
        </w:rPr>
        <w:t>第八条</w:t>
      </w:r>
      <w:r>
        <w:rPr>
          <w:rFonts w:hint="eastAsia" w:ascii="宋体" w:hAnsi="宋体" w:cs="宋体-18030"/>
          <w:sz w:val="24"/>
          <w:highlight w:val="none"/>
        </w:rPr>
        <w:t xml:space="preserve"> 评审程序</w:t>
      </w:r>
    </w:p>
    <w:p w14:paraId="34CD5022">
      <w:pPr>
        <w:spacing w:line="360" w:lineRule="auto"/>
        <w:ind w:right="-10" w:firstLine="480"/>
        <w:rPr>
          <w:rFonts w:hint="eastAsia" w:ascii="宋体" w:hAnsi="宋体"/>
          <w:sz w:val="24"/>
          <w:highlight w:val="none"/>
        </w:rPr>
      </w:pPr>
      <w:r>
        <w:rPr>
          <w:rFonts w:hint="eastAsia" w:ascii="宋体" w:hAnsi="宋体"/>
          <w:sz w:val="24"/>
          <w:highlight w:val="none"/>
        </w:rPr>
        <w:t>1.本项目采用综合评分法进行评审，在最大限度地满足招标文件实质性要求前提下，按照招标文件中规定的各项因素进行综合评审。综合评分法的主要因素是：资格资质、技术、商务以及报价的比重。满分为100分。</w:t>
      </w:r>
    </w:p>
    <w:p w14:paraId="4D49BA15">
      <w:pPr>
        <w:spacing w:line="360" w:lineRule="auto"/>
        <w:ind w:right="-10" w:firstLine="480" w:firstLineChars="200"/>
        <w:rPr>
          <w:rFonts w:hint="eastAsia" w:ascii="宋体" w:hAnsi="宋体"/>
          <w:sz w:val="24"/>
          <w:highlight w:val="none"/>
        </w:rPr>
      </w:pPr>
      <w:r>
        <w:rPr>
          <w:rFonts w:hint="eastAsia" w:ascii="宋体" w:hAnsi="宋体"/>
          <w:sz w:val="24"/>
          <w:highlight w:val="none"/>
        </w:rPr>
        <w:t>2</w:t>
      </w:r>
      <w:r>
        <w:rPr>
          <w:rFonts w:ascii="宋体" w:hAnsi="宋体"/>
          <w:sz w:val="24"/>
          <w:highlight w:val="none"/>
        </w:rPr>
        <w:t>.</w:t>
      </w:r>
      <w:r>
        <w:rPr>
          <w:rFonts w:hint="eastAsia" w:ascii="宋体" w:hAnsi="宋体"/>
          <w:sz w:val="24"/>
          <w:highlight w:val="none"/>
        </w:rPr>
        <w:t>评委会首先对投标文件进行初审，投标文件应实质上响应招标文件的要求，应与招标文件所有条款、条件和规定相符，无显著差异或保留。对内容不全，影响正常评标的投标文件由评标委员会初审后按无效标书处理。初审指标表如下（投标人初审指标有一项不合格即作废标处理）：</w:t>
      </w:r>
    </w:p>
    <w:p w14:paraId="4B6C4562">
      <w:pPr>
        <w:snapToGrid w:val="0"/>
        <w:spacing w:line="560" w:lineRule="exact"/>
        <w:ind w:firstLine="281" w:firstLineChars="100"/>
        <w:rPr>
          <w:rFonts w:hint="eastAsia"/>
          <w:b/>
          <w:sz w:val="28"/>
          <w:szCs w:val="28"/>
          <w:highlight w:val="none"/>
        </w:rPr>
      </w:pPr>
      <w:r>
        <w:rPr>
          <w:rFonts w:hint="eastAsia"/>
          <w:b/>
          <w:sz w:val="28"/>
          <w:szCs w:val="28"/>
          <w:highlight w:val="none"/>
        </w:rPr>
        <w:t>初审指标</w:t>
      </w:r>
    </w:p>
    <w:tbl>
      <w:tblPr>
        <w:tblStyle w:val="51"/>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60"/>
        <w:gridCol w:w="2730"/>
        <w:gridCol w:w="1260"/>
        <w:gridCol w:w="2591"/>
      </w:tblGrid>
      <w:tr w14:paraId="72AE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20" w:type="dxa"/>
            <w:tcBorders>
              <w:bottom w:val="single" w:color="auto" w:sz="4" w:space="0"/>
            </w:tcBorders>
            <w:shd w:val="clear" w:color="auto" w:fill="FFFF00"/>
            <w:noWrap w:val="0"/>
            <w:vAlign w:val="center"/>
          </w:tcPr>
          <w:p w14:paraId="0D653AFD">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序号</w:t>
            </w:r>
          </w:p>
        </w:tc>
        <w:tc>
          <w:tcPr>
            <w:tcW w:w="1860" w:type="dxa"/>
            <w:tcBorders>
              <w:bottom w:val="single" w:color="auto" w:sz="4" w:space="0"/>
            </w:tcBorders>
            <w:shd w:val="clear" w:color="auto" w:fill="FFFF00"/>
            <w:noWrap w:val="0"/>
            <w:vAlign w:val="center"/>
          </w:tcPr>
          <w:p w14:paraId="3D054B03">
            <w:pPr>
              <w:pStyle w:val="81"/>
              <w:pBdr>
                <w:bottom w:val="none" w:color="auto" w:sz="0" w:space="0"/>
              </w:pBdr>
              <w:tabs>
                <w:tab w:val="clear" w:pos="4153"/>
                <w:tab w:val="clear" w:pos="8306"/>
              </w:tabs>
              <w:snapToGrid w:val="0"/>
              <w:spacing w:line="240" w:lineRule="auto"/>
              <w:ind w:right="-11"/>
              <w:textAlignment w:val="auto"/>
              <w:rPr>
                <w:rFonts w:hint="eastAsia" w:ascii="宋体" w:hAnsi="宋体"/>
                <w:b/>
                <w:bCs/>
                <w:kern w:val="2"/>
                <w:szCs w:val="24"/>
                <w:highlight w:val="none"/>
                <w:lang w:val="en-US" w:eastAsia="zh-CN"/>
              </w:rPr>
            </w:pPr>
            <w:r>
              <w:rPr>
                <w:rFonts w:hint="eastAsia" w:ascii="宋体" w:hAnsi="宋体"/>
                <w:b/>
                <w:bCs/>
                <w:kern w:val="2"/>
                <w:szCs w:val="24"/>
                <w:highlight w:val="none"/>
                <w:lang w:val="en-US" w:eastAsia="zh-CN"/>
              </w:rPr>
              <w:t>指标名称</w:t>
            </w:r>
          </w:p>
        </w:tc>
        <w:tc>
          <w:tcPr>
            <w:tcW w:w="2730" w:type="dxa"/>
            <w:tcBorders>
              <w:bottom w:val="single" w:color="auto" w:sz="4" w:space="0"/>
            </w:tcBorders>
            <w:shd w:val="clear" w:color="auto" w:fill="FFFF00"/>
            <w:noWrap w:val="0"/>
            <w:vAlign w:val="center"/>
          </w:tcPr>
          <w:p w14:paraId="6D23C940">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指标要求</w:t>
            </w:r>
          </w:p>
        </w:tc>
        <w:tc>
          <w:tcPr>
            <w:tcW w:w="1260" w:type="dxa"/>
            <w:tcBorders>
              <w:bottom w:val="single" w:color="auto" w:sz="4" w:space="0"/>
            </w:tcBorders>
            <w:shd w:val="clear" w:color="auto" w:fill="FFFF00"/>
            <w:noWrap w:val="0"/>
            <w:vAlign w:val="center"/>
          </w:tcPr>
          <w:p w14:paraId="5B97F275">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是否通过</w:t>
            </w:r>
          </w:p>
        </w:tc>
        <w:tc>
          <w:tcPr>
            <w:tcW w:w="2591" w:type="dxa"/>
            <w:tcBorders>
              <w:bottom w:val="single" w:color="auto" w:sz="4" w:space="0"/>
            </w:tcBorders>
            <w:shd w:val="clear" w:color="auto" w:fill="FFFF00"/>
            <w:noWrap w:val="0"/>
            <w:vAlign w:val="center"/>
          </w:tcPr>
          <w:p w14:paraId="712E9D4E">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格式或提交资料要求</w:t>
            </w:r>
          </w:p>
        </w:tc>
      </w:tr>
      <w:tr w14:paraId="0CC8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6" w:hRule="atLeast"/>
        </w:trPr>
        <w:tc>
          <w:tcPr>
            <w:tcW w:w="720" w:type="dxa"/>
            <w:noWrap w:val="0"/>
            <w:vAlign w:val="center"/>
          </w:tcPr>
          <w:p w14:paraId="6840B449">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1</w:t>
            </w:r>
          </w:p>
        </w:tc>
        <w:tc>
          <w:tcPr>
            <w:tcW w:w="1860" w:type="dxa"/>
            <w:noWrap w:val="0"/>
            <w:vAlign w:val="center"/>
          </w:tcPr>
          <w:p w14:paraId="16EDF712">
            <w:pPr>
              <w:ind w:right="-11"/>
              <w:rPr>
                <w:rFonts w:hint="eastAsia" w:ascii="宋体" w:hAnsi="宋体"/>
                <w:sz w:val="24"/>
                <w:szCs w:val="24"/>
                <w:highlight w:val="none"/>
              </w:rPr>
            </w:pPr>
            <w:r>
              <w:rPr>
                <w:rFonts w:hint="eastAsia" w:ascii="宋体" w:hAnsi="宋体"/>
                <w:sz w:val="24"/>
                <w:szCs w:val="24"/>
                <w:highlight w:val="none"/>
              </w:rPr>
              <w:t>营业执照或事业单位法人证书</w:t>
            </w:r>
          </w:p>
        </w:tc>
        <w:tc>
          <w:tcPr>
            <w:tcW w:w="2730" w:type="dxa"/>
            <w:noWrap w:val="0"/>
            <w:vAlign w:val="center"/>
          </w:tcPr>
          <w:p w14:paraId="427C2085">
            <w:pPr>
              <w:ind w:right="-11"/>
              <w:jc w:val="center"/>
              <w:rPr>
                <w:rFonts w:hint="eastAsia" w:ascii="宋体" w:hAnsi="宋体"/>
                <w:sz w:val="24"/>
                <w:szCs w:val="24"/>
                <w:highlight w:val="none"/>
              </w:rPr>
            </w:pPr>
            <w:r>
              <w:rPr>
                <w:rFonts w:hint="eastAsia" w:ascii="宋体" w:hAnsi="宋体"/>
                <w:sz w:val="24"/>
                <w:szCs w:val="24"/>
                <w:highlight w:val="none"/>
              </w:rPr>
              <w:t>合法有效</w:t>
            </w:r>
          </w:p>
        </w:tc>
        <w:tc>
          <w:tcPr>
            <w:tcW w:w="1260" w:type="dxa"/>
            <w:noWrap w:val="0"/>
            <w:vAlign w:val="center"/>
          </w:tcPr>
          <w:p w14:paraId="723C9816">
            <w:pPr>
              <w:adjustRightInd w:val="0"/>
              <w:snapToGrid w:val="0"/>
              <w:ind w:right="-11"/>
              <w:rPr>
                <w:rFonts w:hint="eastAsia" w:ascii="宋体" w:hAnsi="宋体"/>
                <w:sz w:val="24"/>
                <w:szCs w:val="24"/>
                <w:highlight w:val="none"/>
              </w:rPr>
            </w:pPr>
          </w:p>
        </w:tc>
        <w:tc>
          <w:tcPr>
            <w:tcW w:w="2591" w:type="dxa"/>
            <w:noWrap w:val="0"/>
            <w:vAlign w:val="center"/>
          </w:tcPr>
          <w:p w14:paraId="3C4B25CC">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提供有效的营业执照（或事业单位法人证书）的扫描件，应完整的体现出营业执照（或事业单位法人证书）的全部内容。</w:t>
            </w:r>
          </w:p>
        </w:tc>
      </w:tr>
      <w:tr w14:paraId="148D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0" w:type="dxa"/>
            <w:noWrap w:val="0"/>
            <w:vAlign w:val="center"/>
          </w:tcPr>
          <w:p w14:paraId="3CFB0C66">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2</w:t>
            </w:r>
          </w:p>
        </w:tc>
        <w:tc>
          <w:tcPr>
            <w:tcW w:w="1860" w:type="dxa"/>
            <w:noWrap w:val="0"/>
            <w:vAlign w:val="center"/>
          </w:tcPr>
          <w:p w14:paraId="14FC369A">
            <w:pPr>
              <w:ind w:right="-11"/>
              <w:jc w:val="center"/>
              <w:rPr>
                <w:rFonts w:hint="eastAsia" w:ascii="宋体" w:hAnsi="宋体"/>
                <w:sz w:val="24"/>
                <w:szCs w:val="24"/>
                <w:highlight w:val="none"/>
              </w:rPr>
            </w:pPr>
            <w:r>
              <w:rPr>
                <w:rFonts w:hint="eastAsia" w:ascii="宋体" w:hAnsi="宋体"/>
                <w:sz w:val="24"/>
                <w:szCs w:val="24"/>
                <w:highlight w:val="none"/>
              </w:rPr>
              <w:t>投标函</w:t>
            </w:r>
          </w:p>
        </w:tc>
        <w:tc>
          <w:tcPr>
            <w:tcW w:w="2730" w:type="dxa"/>
            <w:noWrap w:val="0"/>
            <w:vAlign w:val="center"/>
          </w:tcPr>
          <w:p w14:paraId="6F20FFC3">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04DD0F30">
            <w:pPr>
              <w:adjustRightInd w:val="0"/>
              <w:snapToGrid w:val="0"/>
              <w:ind w:right="-11"/>
              <w:rPr>
                <w:rFonts w:hint="eastAsia" w:ascii="宋体" w:hAnsi="宋体"/>
                <w:sz w:val="24"/>
                <w:szCs w:val="24"/>
                <w:highlight w:val="none"/>
              </w:rPr>
            </w:pPr>
          </w:p>
        </w:tc>
        <w:tc>
          <w:tcPr>
            <w:tcW w:w="2591" w:type="dxa"/>
            <w:noWrap w:val="0"/>
            <w:vAlign w:val="center"/>
          </w:tcPr>
          <w:p w14:paraId="5C14B654">
            <w:pPr>
              <w:adjustRightInd w:val="0"/>
              <w:snapToGrid w:val="0"/>
              <w:ind w:right="-11"/>
              <w:rPr>
                <w:rFonts w:hint="eastAsia" w:ascii="宋体" w:hAnsi="宋体"/>
                <w:sz w:val="24"/>
                <w:szCs w:val="24"/>
                <w:highlight w:val="none"/>
              </w:rPr>
            </w:pPr>
          </w:p>
        </w:tc>
      </w:tr>
      <w:tr w14:paraId="6FF2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noWrap w:val="0"/>
            <w:vAlign w:val="center"/>
          </w:tcPr>
          <w:p w14:paraId="0396B6D2">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3</w:t>
            </w:r>
          </w:p>
        </w:tc>
        <w:tc>
          <w:tcPr>
            <w:tcW w:w="1860" w:type="dxa"/>
            <w:noWrap w:val="0"/>
            <w:vAlign w:val="center"/>
          </w:tcPr>
          <w:p w14:paraId="30B97082">
            <w:pPr>
              <w:ind w:right="-11"/>
              <w:jc w:val="center"/>
              <w:rPr>
                <w:rFonts w:hint="eastAsia" w:ascii="宋体" w:hAnsi="宋体"/>
                <w:sz w:val="24"/>
                <w:szCs w:val="24"/>
                <w:highlight w:val="none"/>
              </w:rPr>
            </w:pPr>
            <w:r>
              <w:rPr>
                <w:rFonts w:hint="eastAsia" w:ascii="宋体" w:hAnsi="宋体"/>
                <w:sz w:val="24"/>
                <w:szCs w:val="24"/>
                <w:highlight w:val="none"/>
              </w:rPr>
              <w:t>投标授权书</w:t>
            </w:r>
          </w:p>
        </w:tc>
        <w:tc>
          <w:tcPr>
            <w:tcW w:w="2730" w:type="dxa"/>
            <w:noWrap w:val="0"/>
            <w:vAlign w:val="center"/>
          </w:tcPr>
          <w:p w14:paraId="52394C72">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17A313FF">
            <w:pPr>
              <w:adjustRightInd w:val="0"/>
              <w:snapToGrid w:val="0"/>
              <w:ind w:right="-11"/>
              <w:rPr>
                <w:rFonts w:hint="eastAsia" w:ascii="宋体" w:hAnsi="宋体"/>
                <w:sz w:val="24"/>
                <w:szCs w:val="24"/>
                <w:highlight w:val="none"/>
              </w:rPr>
            </w:pPr>
          </w:p>
        </w:tc>
        <w:tc>
          <w:tcPr>
            <w:tcW w:w="2591" w:type="dxa"/>
            <w:noWrap w:val="0"/>
            <w:vAlign w:val="center"/>
          </w:tcPr>
          <w:p w14:paraId="11F6748B">
            <w:pPr>
              <w:adjustRightInd w:val="0"/>
              <w:snapToGrid w:val="0"/>
              <w:ind w:right="-11"/>
              <w:rPr>
                <w:rFonts w:hint="eastAsia" w:ascii="宋体" w:hAnsi="宋体"/>
                <w:sz w:val="24"/>
                <w:szCs w:val="24"/>
                <w:highlight w:val="none"/>
              </w:rPr>
            </w:pPr>
          </w:p>
        </w:tc>
      </w:tr>
      <w:tr w14:paraId="6282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7" w:hRule="atLeast"/>
        </w:trPr>
        <w:tc>
          <w:tcPr>
            <w:tcW w:w="720" w:type="dxa"/>
            <w:noWrap w:val="0"/>
            <w:vAlign w:val="center"/>
          </w:tcPr>
          <w:p w14:paraId="7BD1C1AD">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4</w:t>
            </w:r>
          </w:p>
        </w:tc>
        <w:tc>
          <w:tcPr>
            <w:tcW w:w="1860" w:type="dxa"/>
            <w:noWrap w:val="0"/>
            <w:vAlign w:val="center"/>
          </w:tcPr>
          <w:p w14:paraId="661B764F">
            <w:pPr>
              <w:ind w:right="-11"/>
              <w:jc w:val="center"/>
              <w:rPr>
                <w:rFonts w:hint="eastAsia" w:ascii="宋体" w:hAnsi="宋体"/>
                <w:sz w:val="24"/>
                <w:szCs w:val="24"/>
                <w:highlight w:val="none"/>
              </w:rPr>
            </w:pPr>
            <w:r>
              <w:rPr>
                <w:rFonts w:hint="eastAsia" w:ascii="宋体" w:hAnsi="宋体"/>
                <w:sz w:val="24"/>
                <w:szCs w:val="24"/>
                <w:highlight w:val="none"/>
              </w:rPr>
              <w:t>标书规范性</w:t>
            </w:r>
          </w:p>
        </w:tc>
        <w:tc>
          <w:tcPr>
            <w:tcW w:w="2730" w:type="dxa"/>
            <w:noWrap w:val="0"/>
            <w:vAlign w:val="center"/>
          </w:tcPr>
          <w:p w14:paraId="690E0297">
            <w:pPr>
              <w:pStyle w:val="81"/>
              <w:pBdr>
                <w:bottom w:val="none" w:color="auto" w:sz="0" w:space="0"/>
              </w:pBdr>
              <w:tabs>
                <w:tab w:val="clear" w:pos="4153"/>
                <w:tab w:val="clear" w:pos="8306"/>
              </w:tabs>
              <w:adjustRightInd/>
              <w:spacing w:line="240" w:lineRule="auto"/>
              <w:ind w:right="-11"/>
              <w:jc w:val="both"/>
              <w:textAlignment w:val="auto"/>
              <w:rPr>
                <w:rFonts w:hint="eastAsia" w:ascii="宋体" w:hAnsi="宋体"/>
                <w:kern w:val="2"/>
                <w:szCs w:val="24"/>
                <w:highlight w:val="none"/>
                <w:lang w:val="en-US" w:eastAsia="zh-CN"/>
              </w:rPr>
            </w:pPr>
            <w:r>
              <w:rPr>
                <w:rFonts w:hint="eastAsia" w:ascii="宋体" w:hAnsi="宋体"/>
                <w:szCs w:val="24"/>
                <w:highlight w:val="none"/>
                <w:lang w:val="en-US" w:eastAsia="zh-CN"/>
              </w:rPr>
              <w:t>符合招标文件要求：</w:t>
            </w:r>
            <w:r>
              <w:rPr>
                <w:rFonts w:hint="eastAsia" w:ascii="宋体" w:hAnsi="宋体"/>
                <w:kern w:val="2"/>
                <w:szCs w:val="24"/>
                <w:highlight w:val="none"/>
                <w:lang w:val="en-US" w:eastAsia="zh-CN"/>
              </w:rPr>
              <w:t>封装符合要求；纸质投标文件数量符合招标文件规定。</w:t>
            </w:r>
            <w:r>
              <w:rPr>
                <w:rFonts w:hint="eastAsia" w:ascii="宋体" w:hAnsi="宋体"/>
                <w:szCs w:val="24"/>
                <w:highlight w:val="none"/>
                <w:lang w:val="en-US" w:eastAsia="zh-CN"/>
              </w:rPr>
              <w:t>无严重的编排混乱、内容不全或字迹模糊辨认不清、前后矛盾情况，对评标无实质性影响的。</w:t>
            </w:r>
          </w:p>
        </w:tc>
        <w:tc>
          <w:tcPr>
            <w:tcW w:w="1260" w:type="dxa"/>
            <w:noWrap w:val="0"/>
            <w:vAlign w:val="center"/>
          </w:tcPr>
          <w:p w14:paraId="3E82F18D">
            <w:pPr>
              <w:adjustRightInd w:val="0"/>
              <w:snapToGrid w:val="0"/>
              <w:ind w:right="-11"/>
              <w:rPr>
                <w:rFonts w:hint="eastAsia" w:ascii="宋体" w:hAnsi="宋体"/>
                <w:sz w:val="24"/>
                <w:szCs w:val="24"/>
                <w:highlight w:val="none"/>
              </w:rPr>
            </w:pPr>
          </w:p>
        </w:tc>
        <w:tc>
          <w:tcPr>
            <w:tcW w:w="2591" w:type="dxa"/>
            <w:noWrap w:val="0"/>
            <w:vAlign w:val="center"/>
          </w:tcPr>
          <w:p w14:paraId="630200A6">
            <w:pPr>
              <w:adjustRightInd w:val="0"/>
              <w:snapToGrid w:val="0"/>
              <w:ind w:right="-11"/>
              <w:rPr>
                <w:rFonts w:hint="eastAsia" w:ascii="宋体" w:hAnsi="宋体"/>
                <w:sz w:val="24"/>
                <w:szCs w:val="24"/>
                <w:highlight w:val="none"/>
              </w:rPr>
            </w:pPr>
          </w:p>
        </w:tc>
      </w:tr>
      <w:tr w14:paraId="4012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10B9FBC6">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5</w:t>
            </w:r>
          </w:p>
        </w:tc>
        <w:tc>
          <w:tcPr>
            <w:tcW w:w="1860" w:type="dxa"/>
            <w:noWrap w:val="0"/>
            <w:vAlign w:val="center"/>
          </w:tcPr>
          <w:p w14:paraId="7F751E1A">
            <w:pPr>
              <w:ind w:right="-11"/>
              <w:jc w:val="center"/>
              <w:rPr>
                <w:rFonts w:hint="eastAsia" w:ascii="宋体" w:hAnsi="宋体"/>
                <w:sz w:val="24"/>
                <w:szCs w:val="24"/>
                <w:highlight w:val="none"/>
              </w:rPr>
            </w:pPr>
            <w:r>
              <w:rPr>
                <w:rFonts w:hint="eastAsia" w:ascii="宋体" w:hAnsi="宋体"/>
                <w:sz w:val="24"/>
                <w:szCs w:val="24"/>
                <w:highlight w:val="none"/>
              </w:rPr>
              <w:t>过往案例证明</w:t>
            </w:r>
          </w:p>
        </w:tc>
        <w:tc>
          <w:tcPr>
            <w:tcW w:w="2730" w:type="dxa"/>
            <w:noWrap w:val="0"/>
            <w:vAlign w:val="center"/>
          </w:tcPr>
          <w:p w14:paraId="1EFEDB7F">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693F415C">
            <w:pPr>
              <w:adjustRightInd w:val="0"/>
              <w:snapToGrid w:val="0"/>
              <w:ind w:right="-11"/>
              <w:rPr>
                <w:rFonts w:hint="eastAsia" w:ascii="宋体" w:hAnsi="宋体"/>
                <w:sz w:val="24"/>
                <w:szCs w:val="24"/>
                <w:highlight w:val="none"/>
              </w:rPr>
            </w:pPr>
          </w:p>
        </w:tc>
        <w:tc>
          <w:tcPr>
            <w:tcW w:w="2591" w:type="dxa"/>
            <w:noWrap w:val="0"/>
            <w:vAlign w:val="center"/>
          </w:tcPr>
          <w:p w14:paraId="0158B4B7">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提供相应的证明材料（项目方案、项目照片、项目合同等）</w:t>
            </w:r>
          </w:p>
        </w:tc>
      </w:tr>
      <w:tr w14:paraId="2254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06C613CD">
            <w:pPr>
              <w:adjustRightInd w:val="0"/>
              <w:snapToGrid w:val="0"/>
              <w:ind w:right="-11"/>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6</w:t>
            </w:r>
          </w:p>
        </w:tc>
        <w:tc>
          <w:tcPr>
            <w:tcW w:w="1860" w:type="dxa"/>
            <w:noWrap w:val="0"/>
            <w:vAlign w:val="center"/>
          </w:tcPr>
          <w:p w14:paraId="03B0C59F">
            <w:pPr>
              <w:ind w:right="-11"/>
              <w:jc w:val="center"/>
              <w:rPr>
                <w:rFonts w:hint="eastAsia" w:ascii="宋体" w:hAnsi="宋体"/>
                <w:sz w:val="24"/>
                <w:szCs w:val="24"/>
                <w:highlight w:val="none"/>
              </w:rPr>
            </w:pPr>
            <w:r>
              <w:rPr>
                <w:rFonts w:hint="eastAsia" w:ascii="宋体" w:hAnsi="宋体"/>
                <w:sz w:val="24"/>
                <w:szCs w:val="24"/>
                <w:highlight w:val="none"/>
              </w:rPr>
              <w:t>其他要求</w:t>
            </w:r>
          </w:p>
        </w:tc>
        <w:tc>
          <w:tcPr>
            <w:tcW w:w="2730" w:type="dxa"/>
            <w:noWrap w:val="0"/>
            <w:vAlign w:val="center"/>
          </w:tcPr>
          <w:p w14:paraId="3B914A52">
            <w:pPr>
              <w:ind w:right="-11"/>
              <w:rPr>
                <w:rFonts w:hint="eastAsia" w:ascii="宋体" w:hAnsi="宋体"/>
                <w:sz w:val="24"/>
                <w:szCs w:val="24"/>
                <w:highlight w:val="none"/>
              </w:rPr>
            </w:pPr>
            <w:r>
              <w:rPr>
                <w:rFonts w:hint="eastAsia" w:ascii="宋体" w:hAnsi="宋体"/>
                <w:sz w:val="24"/>
                <w:szCs w:val="24"/>
                <w:highlight w:val="none"/>
              </w:rPr>
              <w:t>招标公告或招标文件列明的其他要求。</w:t>
            </w:r>
          </w:p>
        </w:tc>
        <w:tc>
          <w:tcPr>
            <w:tcW w:w="1260" w:type="dxa"/>
            <w:noWrap w:val="0"/>
            <w:vAlign w:val="center"/>
          </w:tcPr>
          <w:p w14:paraId="65595D6F">
            <w:pPr>
              <w:adjustRightInd w:val="0"/>
              <w:snapToGrid w:val="0"/>
              <w:ind w:right="-11"/>
              <w:rPr>
                <w:rFonts w:hint="eastAsia" w:ascii="宋体" w:hAnsi="宋体"/>
                <w:sz w:val="24"/>
                <w:szCs w:val="24"/>
                <w:highlight w:val="none"/>
              </w:rPr>
            </w:pPr>
          </w:p>
        </w:tc>
        <w:tc>
          <w:tcPr>
            <w:tcW w:w="2591" w:type="dxa"/>
            <w:noWrap w:val="0"/>
            <w:vAlign w:val="center"/>
          </w:tcPr>
          <w:p w14:paraId="562D3952">
            <w:pPr>
              <w:adjustRightInd w:val="0"/>
              <w:snapToGrid w:val="0"/>
              <w:ind w:right="-11"/>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格式自拟</w:t>
            </w:r>
          </w:p>
        </w:tc>
      </w:tr>
      <w:tr w14:paraId="1989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trPr>
        <w:tc>
          <w:tcPr>
            <w:tcW w:w="9161" w:type="dxa"/>
            <w:gridSpan w:val="5"/>
            <w:noWrap w:val="0"/>
            <w:vAlign w:val="center"/>
          </w:tcPr>
          <w:p w14:paraId="3DA67615">
            <w:pPr>
              <w:adjustRightInd w:val="0"/>
              <w:snapToGrid w:val="0"/>
              <w:ind w:right="-11"/>
              <w:rPr>
                <w:rFonts w:hint="eastAsia" w:ascii="宋体" w:hAnsi="宋体"/>
                <w:sz w:val="24"/>
                <w:szCs w:val="24"/>
                <w:highlight w:val="none"/>
              </w:rPr>
            </w:pPr>
            <w:r>
              <w:rPr>
                <w:rFonts w:hint="eastAsia" w:ascii="宋体" w:hAnsi="宋体"/>
                <w:sz w:val="24"/>
                <w:szCs w:val="24"/>
                <w:highlight w:val="none"/>
              </w:rPr>
              <w:t>初审指标通过标准：投标人必须通过上述全部指标。</w:t>
            </w:r>
          </w:p>
          <w:p w14:paraId="593C1F4A">
            <w:pPr>
              <w:adjustRightInd w:val="0"/>
              <w:snapToGrid w:val="0"/>
              <w:ind w:right="-11"/>
              <w:rPr>
                <w:rFonts w:hint="eastAsia" w:ascii="宋体" w:hAnsi="宋体"/>
                <w:sz w:val="24"/>
                <w:szCs w:val="24"/>
                <w:highlight w:val="none"/>
              </w:rPr>
            </w:pPr>
            <w:r>
              <w:rPr>
                <w:rFonts w:hint="eastAsia" w:ascii="宋体" w:hAnsi="宋体"/>
                <w:sz w:val="24"/>
                <w:szCs w:val="24"/>
                <w:highlight w:val="none"/>
              </w:rPr>
              <w:t>评标委员会根据表中所列各项指标对投标人是否为有效标进行评审，未列入上表中的指标不得作为废标依据。</w:t>
            </w:r>
          </w:p>
        </w:tc>
      </w:tr>
    </w:tbl>
    <w:p w14:paraId="6557EECE">
      <w:pPr>
        <w:spacing w:line="360" w:lineRule="auto"/>
        <w:ind w:firstLine="480" w:firstLineChars="200"/>
        <w:rPr>
          <w:rFonts w:ascii="宋体" w:hAnsi="宋体"/>
          <w:sz w:val="24"/>
          <w:szCs w:val="24"/>
          <w:highlight w:val="none"/>
        </w:rPr>
      </w:pPr>
      <w:r>
        <w:rPr>
          <w:rFonts w:hint="eastAsia" w:ascii="宋体" w:hAnsi="宋体"/>
          <w:sz w:val="24"/>
          <w:szCs w:val="24"/>
          <w:highlight w:val="none"/>
        </w:rPr>
        <w:t>对投标文件进行综合评审。</w:t>
      </w:r>
      <w:r>
        <w:rPr>
          <w:rFonts w:hint="eastAsia" w:ascii="宋体" w:hAnsi="宋体"/>
          <w:bCs/>
          <w:sz w:val="24"/>
          <w:szCs w:val="24"/>
          <w:highlight w:val="none"/>
        </w:rPr>
        <w:t>评标委员会只对</w:t>
      </w:r>
      <w:r>
        <w:rPr>
          <w:rFonts w:hint="eastAsia" w:ascii="宋体" w:hAnsi="宋体"/>
          <w:sz w:val="24"/>
          <w:szCs w:val="24"/>
          <w:highlight w:val="none"/>
        </w:rPr>
        <w:t>通过初审，</w:t>
      </w:r>
      <w:r>
        <w:rPr>
          <w:rFonts w:hint="eastAsia" w:ascii="宋体" w:hAnsi="宋体"/>
          <w:bCs/>
          <w:sz w:val="24"/>
          <w:szCs w:val="24"/>
          <w:highlight w:val="none"/>
        </w:rPr>
        <w:t>实质上响应招标文件要求的投标文件按照下述指标表进行</w:t>
      </w:r>
      <w:r>
        <w:rPr>
          <w:rFonts w:hint="eastAsia" w:ascii="宋体" w:hAnsi="宋体"/>
          <w:sz w:val="24"/>
          <w:szCs w:val="24"/>
          <w:highlight w:val="none"/>
        </w:rPr>
        <w:t>评审。</w:t>
      </w:r>
    </w:p>
    <w:p w14:paraId="13CAF46D">
      <w:pPr>
        <w:pStyle w:val="3"/>
        <w:spacing w:line="500" w:lineRule="exact"/>
        <w:ind w:firstLine="0"/>
        <w:rPr>
          <w:rFonts w:hint="eastAsia" w:ascii="黑体" w:hAnsi="宋体"/>
          <w:highlight w:val="none"/>
        </w:rPr>
      </w:pPr>
      <w:r>
        <w:rPr>
          <w:rFonts w:ascii="宋体" w:hAnsi="宋体"/>
          <w:sz w:val="24"/>
          <w:szCs w:val="24"/>
          <w:highlight w:val="none"/>
        </w:rPr>
        <w:br w:type="page"/>
      </w:r>
      <w:bookmarkStart w:id="24" w:name="_Toc2829"/>
      <w:bookmarkStart w:id="25" w:name="_Toc39733482"/>
      <w:bookmarkStart w:id="26" w:name="_Toc245028818"/>
      <w:bookmarkStart w:id="27" w:name="_Toc273602352"/>
      <w:bookmarkStart w:id="28" w:name="_Toc245714170"/>
      <w:r>
        <w:rPr>
          <w:rFonts w:hint="eastAsia" w:ascii="宋体" w:hAnsi="宋体" w:eastAsia="宋体"/>
          <w:highlight w:val="none"/>
        </w:rPr>
        <w:t>第四章 投标文件格式</w:t>
      </w:r>
      <w:bookmarkEnd w:id="24"/>
      <w:bookmarkEnd w:id="25"/>
      <w:bookmarkEnd w:id="26"/>
      <w:bookmarkEnd w:id="27"/>
      <w:bookmarkEnd w:id="28"/>
    </w:p>
    <w:p w14:paraId="3D01BE2C">
      <w:pPr>
        <w:rPr>
          <w:rFonts w:hint="eastAsia"/>
          <w:highlight w:val="none"/>
        </w:rPr>
      </w:pPr>
      <w:bookmarkStart w:id="29" w:name="_Toc220232394"/>
      <w:bookmarkStart w:id="30" w:name="_Toc232592019"/>
    </w:p>
    <w:p w14:paraId="1162B2B2">
      <w:pPr>
        <w:spacing w:line="900" w:lineRule="exact"/>
        <w:jc w:val="center"/>
        <w:rPr>
          <w:rFonts w:hint="eastAsia" w:ascii="宋体" w:hAnsi="宋体"/>
          <w:b/>
          <w:sz w:val="44"/>
          <w:szCs w:val="44"/>
          <w:highlight w:val="none"/>
        </w:rPr>
      </w:pPr>
    </w:p>
    <w:p w14:paraId="45CD247C">
      <w:pPr>
        <w:pStyle w:val="3"/>
        <w:rPr>
          <w:rFonts w:hint="eastAsia" w:ascii="黑体" w:hAnsi="黑体" w:eastAsia="黑体" w:cs="黑体"/>
          <w:b/>
          <w:bCs w:val="0"/>
          <w:sz w:val="48"/>
          <w:szCs w:val="28"/>
          <w:highlight w:val="none"/>
          <w:lang w:val="en-US" w:eastAsia="zh-CN"/>
        </w:rPr>
      </w:pPr>
      <w:r>
        <w:rPr>
          <w:rFonts w:hint="eastAsia" w:ascii="黑体" w:hAnsi="黑体" w:eastAsia="黑体" w:cs="黑体"/>
          <w:b/>
          <w:bCs w:val="0"/>
          <w:sz w:val="48"/>
          <w:szCs w:val="28"/>
          <w:highlight w:val="none"/>
          <w:lang w:val="en-US" w:eastAsia="zh-CN"/>
        </w:rPr>
        <w:t>2026年磨滩旅游度假区抖音服务商合作</w:t>
      </w:r>
    </w:p>
    <w:p w14:paraId="7ABF733B">
      <w:pPr>
        <w:spacing w:line="900" w:lineRule="exact"/>
        <w:jc w:val="center"/>
        <w:rPr>
          <w:rFonts w:hint="eastAsia" w:ascii="宋体" w:hAnsi="宋体"/>
          <w:b/>
          <w:sz w:val="56"/>
          <w:szCs w:val="18"/>
          <w:highlight w:val="none"/>
        </w:rPr>
      </w:pPr>
      <w:r>
        <w:rPr>
          <w:rFonts w:hint="eastAsia" w:ascii="宋体" w:hAnsi="宋体"/>
          <w:b/>
          <w:sz w:val="56"/>
          <w:szCs w:val="18"/>
          <w:highlight w:val="none"/>
        </w:rPr>
        <w:t>投</w:t>
      </w:r>
    </w:p>
    <w:p w14:paraId="22F634C4">
      <w:pPr>
        <w:spacing w:line="900" w:lineRule="exact"/>
        <w:jc w:val="center"/>
        <w:rPr>
          <w:rFonts w:hint="eastAsia" w:ascii="宋体" w:hAnsi="宋体"/>
          <w:b/>
          <w:sz w:val="56"/>
          <w:szCs w:val="18"/>
          <w:highlight w:val="none"/>
        </w:rPr>
      </w:pPr>
      <w:r>
        <w:rPr>
          <w:rFonts w:hint="eastAsia" w:ascii="宋体" w:hAnsi="宋体"/>
          <w:b/>
          <w:sz w:val="56"/>
          <w:szCs w:val="18"/>
          <w:highlight w:val="none"/>
        </w:rPr>
        <w:t>标</w:t>
      </w:r>
    </w:p>
    <w:p w14:paraId="2677ECC9">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76F3F571">
      <w:pPr>
        <w:jc w:val="center"/>
        <w:rPr>
          <w:rFonts w:hint="eastAsia" w:ascii="宋体" w:hAnsi="宋体"/>
          <w:b/>
          <w:sz w:val="56"/>
          <w:szCs w:val="18"/>
          <w:highlight w:val="none"/>
        </w:rPr>
      </w:pPr>
      <w:r>
        <w:rPr>
          <w:rFonts w:hint="eastAsia" w:ascii="宋体" w:hAnsi="宋体"/>
          <w:b/>
          <w:sz w:val="56"/>
          <w:szCs w:val="18"/>
          <w:highlight w:val="none"/>
        </w:rPr>
        <w:t>件</w:t>
      </w:r>
    </w:p>
    <w:p w14:paraId="24284BB5">
      <w:pPr>
        <w:jc w:val="center"/>
        <w:rPr>
          <w:rFonts w:hint="eastAsia" w:ascii="宋体" w:hAnsi="宋体"/>
          <w:b/>
          <w:sz w:val="56"/>
          <w:szCs w:val="18"/>
          <w:highlight w:val="none"/>
        </w:rPr>
      </w:pPr>
    </w:p>
    <w:p w14:paraId="46C51743">
      <w:pPr>
        <w:spacing w:after="120" w:afterLines="50" w:line="500" w:lineRule="exact"/>
        <w:jc w:val="center"/>
        <w:rPr>
          <w:rFonts w:hint="eastAsia" w:ascii="宋体" w:hAnsi="宋体"/>
          <w:b/>
          <w:sz w:val="72"/>
          <w:highlight w:val="none"/>
        </w:rPr>
      </w:pPr>
    </w:p>
    <w:p w14:paraId="60FD8A2D">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p>
    <w:p w14:paraId="6FD1EF9C">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4888AB93">
      <w:pPr>
        <w:rPr>
          <w:highlight w:val="none"/>
        </w:rPr>
      </w:pPr>
    </w:p>
    <w:p w14:paraId="536CB0F4">
      <w:pPr>
        <w:rPr>
          <w:highlight w:val="none"/>
        </w:rPr>
      </w:pPr>
    </w:p>
    <w:p w14:paraId="2DD04DFB">
      <w:pPr>
        <w:rPr>
          <w:rFonts w:hint="eastAsia"/>
          <w:highlight w:val="none"/>
        </w:rPr>
      </w:pPr>
    </w:p>
    <w:p w14:paraId="051B7299">
      <w:pPr>
        <w:pStyle w:val="4"/>
        <w:rPr>
          <w:rFonts w:hAnsi="宋体"/>
          <w:sz w:val="28"/>
          <w:highlight w:val="none"/>
        </w:rPr>
      </w:pPr>
      <w:r>
        <w:rPr>
          <w:highlight w:val="none"/>
        </w:rPr>
        <w:br w:type="page"/>
      </w:r>
      <w:bookmarkStart w:id="31" w:name="_Toc20758"/>
      <w:bookmarkStart w:id="32" w:name="_Toc39733483"/>
      <w:bookmarkStart w:id="33" w:name="_Toc245714173"/>
      <w:bookmarkStart w:id="34" w:name="_Toc273602355"/>
      <w:r>
        <w:rPr>
          <w:rFonts w:hint="eastAsia" w:hAnsi="宋体"/>
          <w:sz w:val="28"/>
          <w:highlight w:val="none"/>
        </w:rPr>
        <w:t>一、投标函</w:t>
      </w:r>
      <w:bookmarkEnd w:id="31"/>
      <w:bookmarkEnd w:id="32"/>
      <w:bookmarkEnd w:id="33"/>
      <w:bookmarkEnd w:id="34"/>
    </w:p>
    <w:p w14:paraId="458D0656">
      <w:pPr>
        <w:pStyle w:val="28"/>
        <w:spacing w:line="360" w:lineRule="auto"/>
        <w:rPr>
          <w:rFonts w:hint="default" w:ascii="宋体" w:hAnsi="宋体"/>
          <w:sz w:val="24"/>
          <w:highlight w:val="none"/>
          <w:lang w:val="en-US" w:eastAsia="zh-CN"/>
        </w:rPr>
      </w:pPr>
      <w:r>
        <w:rPr>
          <w:rFonts w:hint="eastAsia" w:ascii="宋体" w:hAnsi="宋体"/>
          <w:sz w:val="24"/>
          <w:highlight w:val="none"/>
        </w:rPr>
        <w:t>致：</w:t>
      </w:r>
      <w:r>
        <w:rPr>
          <w:rFonts w:hint="eastAsia" w:ascii="宋体" w:hAnsi="宋体"/>
          <w:sz w:val="24"/>
          <w:highlight w:val="none"/>
          <w:lang w:eastAsia="zh-CN"/>
        </w:rPr>
        <w:t>合肥</w:t>
      </w:r>
      <w:r>
        <w:rPr>
          <w:rFonts w:hint="eastAsia" w:ascii="宋体" w:hAnsi="宋体"/>
          <w:sz w:val="24"/>
          <w:highlight w:val="none"/>
          <w:lang w:val="en-US" w:eastAsia="zh-CN"/>
        </w:rPr>
        <w:t>市包河区乡村振兴投资有限公司</w:t>
      </w:r>
    </w:p>
    <w:p w14:paraId="4429A540">
      <w:pPr>
        <w:spacing w:line="360" w:lineRule="auto"/>
        <w:ind w:firstLine="630"/>
        <w:rPr>
          <w:rFonts w:hint="eastAsia" w:ascii="宋体" w:hAnsi="宋体"/>
          <w:dstrike/>
          <w:sz w:val="24"/>
          <w:highlight w:val="none"/>
        </w:rPr>
      </w:pPr>
      <w:r>
        <w:rPr>
          <w:rFonts w:hint="eastAsia" w:ascii="宋体" w:hAnsi="宋体"/>
          <w:sz w:val="24"/>
          <w:highlight w:val="none"/>
        </w:rPr>
        <w:t>根据贵方</w:t>
      </w:r>
      <w:r>
        <w:rPr>
          <w:rFonts w:hint="eastAsia" w:ascii="宋体" w:hAnsi="宋体"/>
          <w:sz w:val="24"/>
          <w:highlight w:val="none"/>
          <w:u w:val="single"/>
        </w:rPr>
        <w:t>“</w:t>
      </w:r>
      <w:r>
        <w:rPr>
          <w:rFonts w:hint="eastAsia" w:ascii="宋体" w:hAnsi="宋体" w:eastAsia="宋体" w:cs="Times New Roman"/>
          <w:b/>
          <w:sz w:val="24"/>
          <w:szCs w:val="18"/>
          <w:highlight w:val="none"/>
          <w:u w:val="single"/>
          <w:lang w:val="en-US" w:eastAsia="zh-CN"/>
        </w:rPr>
        <w:t>2026年磨滩旅游度假区抖音服务商合作</w:t>
      </w:r>
      <w:r>
        <w:rPr>
          <w:rFonts w:hint="eastAsia" w:ascii="宋体" w:hAnsi="宋体"/>
          <w:sz w:val="24"/>
          <w:highlight w:val="none"/>
          <w:u w:val="single"/>
        </w:rPr>
        <w:t>”</w:t>
      </w:r>
      <w:r>
        <w:rPr>
          <w:rFonts w:hint="eastAsia" w:ascii="宋体" w:hAnsi="宋体"/>
          <w:sz w:val="24"/>
          <w:highlight w:val="none"/>
        </w:rPr>
        <w:t>项目的招标邀请书或招标公告，正式授权下述签字人</w:t>
      </w:r>
      <w:r>
        <w:rPr>
          <w:rFonts w:hint="eastAsia" w:ascii="宋体" w:hAnsi="宋体"/>
          <w:sz w:val="24"/>
          <w:highlight w:val="none"/>
          <w:u w:val="single"/>
        </w:rPr>
        <w:t xml:space="preserve">         　</w:t>
      </w:r>
      <w:r>
        <w:rPr>
          <w:rFonts w:hint="eastAsia" w:ascii="宋体" w:hAnsi="宋体"/>
          <w:sz w:val="24"/>
          <w:highlight w:val="none"/>
        </w:rPr>
        <w:t>（姓名）代表投标人</w:t>
      </w:r>
      <w:r>
        <w:rPr>
          <w:rFonts w:hint="eastAsia" w:ascii="宋体" w:hAnsi="宋体"/>
          <w:sz w:val="24"/>
          <w:highlight w:val="none"/>
          <w:u w:val="single"/>
        </w:rPr>
        <w:t xml:space="preserve">        　   </w:t>
      </w:r>
      <w:r>
        <w:rPr>
          <w:rFonts w:hint="eastAsia" w:ascii="宋体" w:hAnsi="宋体"/>
          <w:sz w:val="24"/>
          <w:highlight w:val="none"/>
        </w:rPr>
        <w:t>（投标人全称），提交投标文件正本</w:t>
      </w:r>
      <w:r>
        <w:rPr>
          <w:rFonts w:hint="eastAsia" w:ascii="宋体" w:hAnsi="宋体"/>
          <w:sz w:val="24"/>
          <w:highlight w:val="none"/>
          <w:u w:val="single"/>
        </w:rPr>
        <w:t>　</w:t>
      </w:r>
      <w:r>
        <w:rPr>
          <w:rFonts w:hint="eastAsia" w:ascii="宋体" w:hAnsi="宋体"/>
          <w:sz w:val="24"/>
          <w:highlight w:val="none"/>
        </w:rPr>
        <w:t>份，副本</w:t>
      </w:r>
      <w:r>
        <w:rPr>
          <w:rFonts w:hint="eastAsia" w:ascii="宋体" w:hAnsi="宋体"/>
          <w:b/>
          <w:sz w:val="24"/>
          <w:highlight w:val="none"/>
          <w:u w:val="single"/>
        </w:rPr>
        <w:t>　</w:t>
      </w:r>
      <w:r>
        <w:rPr>
          <w:rFonts w:hint="eastAsia" w:ascii="宋体" w:hAnsi="宋体"/>
          <w:sz w:val="24"/>
          <w:highlight w:val="none"/>
        </w:rPr>
        <w:t>份。</w:t>
      </w:r>
    </w:p>
    <w:p w14:paraId="5FF7D70A">
      <w:pPr>
        <w:spacing w:line="360" w:lineRule="auto"/>
        <w:ind w:firstLine="630"/>
        <w:rPr>
          <w:rFonts w:hint="eastAsia" w:ascii="宋体" w:hAnsi="宋体"/>
          <w:sz w:val="24"/>
          <w:highlight w:val="none"/>
        </w:rPr>
      </w:pPr>
      <w:r>
        <w:rPr>
          <w:rFonts w:hint="eastAsia" w:ascii="宋体" w:hAnsi="宋体"/>
          <w:sz w:val="24"/>
          <w:highlight w:val="none"/>
        </w:rPr>
        <w:t>据此函，签字人兹宣布同意如下：</w:t>
      </w:r>
    </w:p>
    <w:p w14:paraId="6795432C">
      <w:pPr>
        <w:spacing w:line="360" w:lineRule="auto"/>
        <w:ind w:firstLine="630"/>
        <w:rPr>
          <w:rFonts w:ascii="宋体" w:hAnsi="宋体"/>
          <w:sz w:val="24"/>
          <w:highlight w:val="none"/>
        </w:rPr>
      </w:pPr>
      <w:r>
        <w:rPr>
          <w:rFonts w:hint="eastAsia" w:ascii="宋体" w:hAnsi="宋体"/>
          <w:sz w:val="24"/>
          <w:highlight w:val="none"/>
        </w:rPr>
        <w:t>（1）我方完全响应招标文件要求，如我方中标，我方承诺将服从采购方管理，严格按照采购方相关规定履行业务。</w:t>
      </w:r>
    </w:p>
    <w:p w14:paraId="3D4368FF">
      <w:pPr>
        <w:spacing w:line="360" w:lineRule="auto"/>
        <w:ind w:firstLine="630"/>
        <w:rPr>
          <w:rFonts w:hint="eastAsia" w:ascii="宋体" w:hAnsi="宋体"/>
          <w:sz w:val="24"/>
          <w:highlight w:val="none"/>
        </w:rPr>
      </w:pPr>
      <w:r>
        <w:rPr>
          <w:rFonts w:hint="eastAsia" w:ascii="宋体" w:hAnsi="宋体"/>
          <w:sz w:val="24"/>
          <w:highlight w:val="none"/>
        </w:rPr>
        <w:t>（2）我方根据招标文件的规定，严格履行合同的责任和义务</w:t>
      </w:r>
      <w:r>
        <w:rPr>
          <w:rFonts w:ascii="宋体" w:hAnsi="宋体"/>
          <w:sz w:val="24"/>
          <w:highlight w:val="none"/>
        </w:rPr>
        <w:t>,</w:t>
      </w:r>
      <w:r>
        <w:rPr>
          <w:rFonts w:hint="eastAsia" w:ascii="宋体" w:hAnsi="宋体"/>
          <w:sz w:val="24"/>
          <w:highlight w:val="none"/>
        </w:rPr>
        <w:t>并保证于招标方要求的日期内提供优质服务。</w:t>
      </w:r>
    </w:p>
    <w:p w14:paraId="30822363">
      <w:pPr>
        <w:spacing w:line="360" w:lineRule="auto"/>
        <w:ind w:firstLine="630"/>
        <w:rPr>
          <w:rFonts w:hint="eastAsia" w:ascii="宋体" w:hAnsi="宋体"/>
          <w:sz w:val="24"/>
          <w:highlight w:val="none"/>
        </w:rPr>
      </w:pPr>
      <w:r>
        <w:rPr>
          <w:rFonts w:hint="eastAsia" w:ascii="宋体" w:hAnsi="宋体"/>
          <w:sz w:val="24"/>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44E6D5F">
      <w:pPr>
        <w:spacing w:line="360" w:lineRule="auto"/>
        <w:ind w:firstLine="630"/>
        <w:rPr>
          <w:rFonts w:hint="eastAsia" w:ascii="宋体" w:hAnsi="宋体"/>
          <w:sz w:val="24"/>
          <w:highlight w:val="none"/>
        </w:rPr>
      </w:pPr>
      <w:r>
        <w:rPr>
          <w:rFonts w:hint="eastAsia" w:ascii="宋体" w:hAnsi="宋体"/>
          <w:sz w:val="24"/>
          <w:highlight w:val="none"/>
        </w:rPr>
        <w:t>（4）我方同意从招标文件规定的开标日期起遵循本投标文件，并在招标文件规定的投标有效期之前均具有约束力。</w:t>
      </w:r>
    </w:p>
    <w:p w14:paraId="78AF5896">
      <w:pPr>
        <w:spacing w:line="360" w:lineRule="auto"/>
        <w:ind w:firstLine="630"/>
        <w:rPr>
          <w:rFonts w:hint="eastAsia" w:ascii="宋体" w:hAnsi="宋体"/>
          <w:sz w:val="24"/>
          <w:highlight w:val="none"/>
        </w:rPr>
      </w:pPr>
      <w:r>
        <w:rPr>
          <w:rFonts w:hint="eastAsia" w:ascii="宋体" w:hAnsi="宋体"/>
          <w:sz w:val="24"/>
          <w:highlight w:val="none"/>
        </w:rPr>
        <w:t>（5）如果在开标后规定的投标有效期内撤回投标，我方的投标保证金可被贵方没收。</w:t>
      </w:r>
    </w:p>
    <w:p w14:paraId="5E1CD9EA">
      <w:pPr>
        <w:spacing w:line="360" w:lineRule="auto"/>
        <w:ind w:firstLine="630"/>
        <w:rPr>
          <w:rFonts w:hint="eastAsia" w:ascii="宋体" w:hAnsi="宋体"/>
          <w:sz w:val="24"/>
          <w:highlight w:val="none"/>
        </w:rPr>
      </w:pPr>
      <w:r>
        <w:rPr>
          <w:rFonts w:hint="eastAsia" w:ascii="宋体" w:hAnsi="宋体"/>
          <w:sz w:val="24"/>
          <w:highlight w:val="none"/>
        </w:rPr>
        <w:t>（6）我方声明投标文件所提供的一切资料真实、及时、有效。由于我方提供资料不实而造成的责任和后果由我方承担。我方同意按照贵方提出的要求，提供与投标有关的任何证据、数据或资料。</w:t>
      </w:r>
    </w:p>
    <w:p w14:paraId="0A113511">
      <w:pPr>
        <w:spacing w:line="360" w:lineRule="auto"/>
        <w:ind w:firstLine="630"/>
        <w:rPr>
          <w:rFonts w:hint="eastAsia" w:ascii="宋体" w:hAnsi="宋体"/>
          <w:sz w:val="24"/>
          <w:highlight w:val="none"/>
          <w:u w:val="singl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）与本投标有关的通讯地址：</w:t>
      </w:r>
      <w:r>
        <w:rPr>
          <w:rFonts w:hint="eastAsia" w:ascii="宋体" w:hAnsi="宋体"/>
          <w:sz w:val="24"/>
          <w:highlight w:val="none"/>
          <w:u w:val="single"/>
        </w:rPr>
        <w:t xml:space="preserve">                                  </w:t>
      </w:r>
    </w:p>
    <w:p w14:paraId="47B95770">
      <w:pPr>
        <w:spacing w:line="360" w:lineRule="auto"/>
        <w:ind w:firstLine="630"/>
        <w:rPr>
          <w:rFonts w:hint="eastAsia" w:ascii="宋体" w:hAnsi="宋体"/>
          <w:sz w:val="24"/>
          <w:highlight w:val="none"/>
          <w:u w:val="single"/>
        </w:rPr>
      </w:pPr>
      <w:r>
        <w:rPr>
          <w:rFonts w:hint="eastAsia" w:ascii="宋体" w:hAnsi="宋体"/>
          <w:sz w:val="24"/>
          <w:highlight w:val="none"/>
        </w:rPr>
        <w:t xml:space="preserve">电   </w:t>
      </w:r>
      <w:r>
        <w:rPr>
          <w:rFonts w:hint="eastAsia" w:ascii="宋体" w:hAnsi="宋体"/>
          <w:sz w:val="24"/>
          <w:highlight w:val="none"/>
          <w:lang w:val="en-US" w:eastAsia="zh-CN"/>
        </w:rPr>
        <w:t xml:space="preserve">      </w:t>
      </w:r>
      <w:r>
        <w:rPr>
          <w:rFonts w:hint="eastAsia" w:ascii="宋体" w:hAnsi="宋体"/>
          <w:sz w:val="24"/>
          <w:highlight w:val="none"/>
        </w:rPr>
        <w:t xml:space="preserve"> 话：</w:t>
      </w:r>
      <w:r>
        <w:rPr>
          <w:rFonts w:hint="eastAsia" w:ascii="宋体" w:hAnsi="宋体"/>
          <w:sz w:val="24"/>
          <w:highlight w:val="none"/>
          <w:u w:val="single"/>
        </w:rPr>
        <w:t xml:space="preserve">                     </w:t>
      </w:r>
      <w:r>
        <w:rPr>
          <w:rFonts w:hint="eastAsia" w:ascii="宋体" w:hAnsi="宋体"/>
          <w:sz w:val="24"/>
          <w:highlight w:val="none"/>
        </w:rPr>
        <w:t>传    真：</w:t>
      </w:r>
      <w:r>
        <w:rPr>
          <w:rFonts w:hint="eastAsia" w:ascii="宋体" w:hAnsi="宋体"/>
          <w:sz w:val="24"/>
          <w:highlight w:val="none"/>
          <w:u w:val="single"/>
        </w:rPr>
        <w:t xml:space="preserve">                </w:t>
      </w:r>
    </w:p>
    <w:p w14:paraId="02DDCEA2">
      <w:pPr>
        <w:spacing w:line="360" w:lineRule="auto"/>
        <w:ind w:firstLine="630"/>
        <w:rPr>
          <w:rFonts w:hint="eastAsia" w:ascii="宋体" w:hAnsi="宋体"/>
          <w:sz w:val="24"/>
          <w:highlight w:val="none"/>
          <w:u w:val="single"/>
        </w:rPr>
      </w:pPr>
      <w:r>
        <w:rPr>
          <w:rFonts w:hint="eastAsia" w:ascii="宋体" w:hAnsi="宋体"/>
          <w:sz w:val="24"/>
          <w:highlight w:val="none"/>
        </w:rPr>
        <w:t>投标人（公章）：</w:t>
      </w:r>
      <w:r>
        <w:rPr>
          <w:rFonts w:hint="eastAsia" w:ascii="宋体" w:hAnsi="宋体"/>
          <w:sz w:val="24"/>
          <w:highlight w:val="none"/>
          <w:u w:val="single"/>
        </w:rPr>
        <w:t xml:space="preserve">                     </w:t>
      </w:r>
    </w:p>
    <w:p w14:paraId="39C4C420">
      <w:pPr>
        <w:tabs>
          <w:tab w:val="left" w:pos="630"/>
        </w:tabs>
        <w:spacing w:line="360" w:lineRule="auto"/>
        <w:ind w:firstLine="630"/>
        <w:rPr>
          <w:rFonts w:hint="eastAsia" w:ascii="宋体" w:hAnsi="宋体"/>
          <w:sz w:val="24"/>
          <w:highlight w:val="none"/>
        </w:rPr>
      </w:pPr>
      <w:r>
        <w:rPr>
          <w:rFonts w:hint="eastAsia" w:ascii="宋体" w:hAnsi="宋体"/>
          <w:sz w:val="24"/>
          <w:highlight w:val="none"/>
        </w:rPr>
        <w:t xml:space="preserve">日    </w:t>
      </w:r>
      <w:r>
        <w:rPr>
          <w:rFonts w:hint="eastAsia" w:ascii="宋体" w:hAnsi="宋体"/>
          <w:sz w:val="24"/>
          <w:highlight w:val="none"/>
          <w:lang w:val="en-US" w:eastAsia="zh-CN"/>
        </w:rPr>
        <w:t xml:space="preserve">      </w:t>
      </w:r>
      <w:r>
        <w:rPr>
          <w:rFonts w:hint="eastAsia" w:ascii="宋体" w:hAnsi="宋体"/>
          <w:sz w:val="24"/>
          <w:highlight w:val="none"/>
        </w:rPr>
        <w:t>期：</w:t>
      </w:r>
      <w:r>
        <w:rPr>
          <w:rFonts w:hint="eastAsia" w:ascii="宋体" w:hAnsi="宋体"/>
          <w:sz w:val="24"/>
          <w:highlight w:val="none"/>
          <w:u w:val="single"/>
        </w:rPr>
        <w:t xml:space="preserve">                     </w:t>
      </w:r>
      <w:r>
        <w:rPr>
          <w:rFonts w:hint="eastAsia" w:ascii="宋体" w:hAnsi="宋体"/>
          <w:sz w:val="24"/>
          <w:highlight w:val="none"/>
        </w:rPr>
        <w:t xml:space="preserve"> </w:t>
      </w:r>
    </w:p>
    <w:p w14:paraId="06643CAF">
      <w:pPr>
        <w:pStyle w:val="4"/>
        <w:numPr>
          <w:ilvl w:val="0"/>
          <w:numId w:val="1"/>
        </w:numPr>
        <w:rPr>
          <w:rFonts w:hint="eastAsia" w:hAnsi="宋体"/>
          <w:sz w:val="28"/>
          <w:highlight w:val="none"/>
        </w:rPr>
      </w:pPr>
      <w:r>
        <w:rPr>
          <w:rFonts w:hAnsi="宋体"/>
          <w:sz w:val="24"/>
          <w:highlight w:val="none"/>
        </w:rPr>
        <w:br w:type="page"/>
      </w:r>
      <w:bookmarkStart w:id="35" w:name="_Toc39733484"/>
      <w:bookmarkStart w:id="36" w:name="_Toc245714174"/>
      <w:bookmarkStart w:id="37" w:name="_Toc10239"/>
      <w:bookmarkStart w:id="38" w:name="_Toc273602356"/>
      <w:r>
        <w:rPr>
          <w:rFonts w:hint="eastAsia" w:hAnsi="宋体"/>
          <w:sz w:val="28"/>
          <w:highlight w:val="none"/>
        </w:rPr>
        <w:t>投标授权书</w:t>
      </w:r>
      <w:bookmarkEnd w:id="35"/>
      <w:bookmarkEnd w:id="36"/>
      <w:bookmarkEnd w:id="37"/>
      <w:bookmarkEnd w:id="38"/>
    </w:p>
    <w:p w14:paraId="6F339B8C">
      <w:pPr>
        <w:rPr>
          <w:rFonts w:hint="eastAsia"/>
          <w:highlight w:val="none"/>
        </w:rPr>
      </w:pPr>
    </w:p>
    <w:p w14:paraId="691AF327">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Ansi="宋体"/>
          <w:sz w:val="24"/>
          <w:szCs w:val="28"/>
          <w:highlight w:val="none"/>
          <w:u w:val="single"/>
        </w:rPr>
        <w:t xml:space="preserve">  </w:t>
      </w:r>
      <w:r>
        <w:rPr>
          <w:rFonts w:hint="eastAsia" w:hAnsi="宋体"/>
          <w:sz w:val="24"/>
          <w:szCs w:val="28"/>
          <w:highlight w:val="none"/>
          <w:u w:val="single"/>
        </w:rPr>
        <w:t xml:space="preserve">       </w:t>
      </w:r>
      <w:r>
        <w:rPr>
          <w:rFonts w:hint="eastAsia" w:hAnsi="宋体"/>
          <w:sz w:val="24"/>
          <w:szCs w:val="28"/>
          <w:highlight w:val="none"/>
        </w:rPr>
        <w:t>（投标单位）授权本公司（工厂）</w:t>
      </w:r>
      <w:r>
        <w:rPr>
          <w:rFonts w:hint="eastAsia" w:hAnsi="宋体"/>
          <w:sz w:val="24"/>
          <w:szCs w:val="28"/>
          <w:highlight w:val="none"/>
          <w:u w:val="single"/>
        </w:rPr>
        <w:t xml:space="preserve">       </w:t>
      </w:r>
      <w:r>
        <w:rPr>
          <w:rFonts w:hint="eastAsia" w:hAnsi="宋体"/>
          <w:sz w:val="24"/>
          <w:szCs w:val="28"/>
          <w:highlight w:val="none"/>
        </w:rPr>
        <w:t>（投标人授权代表姓名、职务）代表本公司（工厂）参加</w:t>
      </w:r>
      <w:r>
        <w:rPr>
          <w:rFonts w:hint="eastAsia" w:hAnsi="宋体"/>
          <w:sz w:val="24"/>
          <w:szCs w:val="28"/>
          <w:highlight w:val="none"/>
          <w:lang w:val="en-US" w:eastAsia="zh-CN"/>
        </w:rPr>
        <w:t>合肥市包河区乡村振兴投资有限公司</w:t>
      </w:r>
      <w:r>
        <w:rPr>
          <w:rFonts w:hint="eastAsia" w:ascii="宋体" w:hAnsi="宋体" w:eastAsia="宋体" w:cs="Times New Roman"/>
          <w:b/>
          <w:sz w:val="24"/>
          <w:szCs w:val="18"/>
          <w:highlight w:val="none"/>
          <w:u w:val="single"/>
          <w:lang w:val="en-US" w:eastAsia="zh-CN"/>
        </w:rPr>
        <w:t>2026年磨滩旅游度假区抖音服务商合作</w:t>
      </w:r>
      <w:r>
        <w:rPr>
          <w:rFonts w:hint="eastAsia" w:hAnsi="宋体"/>
          <w:sz w:val="24"/>
          <w:szCs w:val="28"/>
          <w:highlight w:val="none"/>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74996F87">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本授权书自出具之日起生效。</w:t>
      </w:r>
    </w:p>
    <w:p w14:paraId="5C14F20F">
      <w:pPr>
        <w:spacing w:line="360" w:lineRule="auto"/>
        <w:rPr>
          <w:rFonts w:ascii="宋体" w:hAnsi="宋体"/>
          <w:sz w:val="24"/>
          <w:szCs w:val="28"/>
          <w:highlight w:val="none"/>
        </w:rPr>
      </w:pPr>
    </w:p>
    <w:p w14:paraId="588F514A">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特此声明。</w:t>
      </w:r>
    </w:p>
    <w:p w14:paraId="14629ED3">
      <w:pPr>
        <w:spacing w:line="360" w:lineRule="auto"/>
        <w:ind w:firstLine="645"/>
        <w:rPr>
          <w:rFonts w:ascii="宋体" w:hAnsi="宋体"/>
          <w:sz w:val="24"/>
          <w:szCs w:val="28"/>
          <w:highlight w:val="none"/>
        </w:rPr>
      </w:pPr>
      <w:r>
        <w:rPr>
          <w:rFonts w:ascii="宋体" w:hAnsi="宋体"/>
          <w:sz w:val="24"/>
          <w:szCs w:val="28"/>
          <w:highlight w:val="none"/>
        </w:rPr>
        <mc:AlternateContent>
          <mc:Choice Requires="wps">
            <w:drawing>
              <wp:inline distT="0" distB="0" distL="114300" distR="114300">
                <wp:extent cx="2638425" cy="1749425"/>
                <wp:effectExtent l="4445" t="4445" r="5080" b="17780"/>
                <wp:docPr id="2" name="圆角矩形 10"/>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AB24D73">
                            <w:pPr>
                              <w:jc w:val="center"/>
                            </w:pPr>
                            <w:r>
                              <w:rPr>
                                <w:rFonts w:hint="eastAsia"/>
                              </w:rPr>
                              <w:t>授权代表身份证复印件正面</w:t>
                            </w:r>
                          </w:p>
                        </w:txbxContent>
                      </wps:txbx>
                      <wps:bodyPr wrap="square" upright="1"/>
                    </wps:wsp>
                  </a:graphicData>
                </a:graphic>
              </wp:inline>
            </w:drawing>
          </mc:Choice>
          <mc:Fallback>
            <w:pict>
              <v:roundrect id="圆角矩形 10"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vAEgDTAAAABQEAAA8AAAAAAAAAAQAgAAAAIgAAAGRycy9kb3ducmV2&#10;LnhtbFBLAQIUABQAAAAIAIdO4kAv5840OgIAAIkEAAAOAAAAAAAAAAEAIAAAACIBAABkcnMvZTJv&#10;RG9jLnhtbFBLBQYAAAAABgAGAFkBAADOBQAAAAA=&#10;">
                <v:fill on="t" focussize="0,0"/>
                <v:stroke color="#000000" joinstyle="round"/>
                <v:imagedata o:title=""/>
                <o:lock v:ext="edit" rotation="t" aspectratio="f"/>
                <v:textbox>
                  <w:txbxContent>
                    <w:p w14:paraId="0AB24D73">
                      <w:pPr>
                        <w:jc w:val="center"/>
                      </w:pPr>
                      <w:r>
                        <w:rPr>
                          <w:rFonts w:hint="eastAsia"/>
                        </w:rPr>
                        <w:t>授权代表身份证复印件正面</w:t>
                      </w:r>
                    </w:p>
                  </w:txbxContent>
                </v:textbox>
                <w10:wrap type="none"/>
                <w10:anchorlock/>
              </v:roundrect>
            </w:pict>
          </mc:Fallback>
        </mc:AlternateContent>
      </w:r>
      <w:r>
        <w:rPr>
          <w:rFonts w:ascii="宋体" w:hAnsi="宋体"/>
          <w:sz w:val="24"/>
          <w:szCs w:val="28"/>
          <w:highlight w:val="none"/>
        </w:rPr>
        <w:t xml:space="preserve"> </w:t>
      </w:r>
      <w:r>
        <w:rPr>
          <w:rFonts w:ascii="宋体" w:hAnsi="宋体"/>
          <w:sz w:val="24"/>
          <w:szCs w:val="28"/>
          <w:highlight w:val="none"/>
        </w:rPr>
        <mc:AlternateContent>
          <mc:Choice Requires="wps">
            <w:drawing>
              <wp:inline distT="0" distB="0" distL="114300" distR="114300">
                <wp:extent cx="2638425" cy="1749425"/>
                <wp:effectExtent l="4445" t="4445" r="5080" b="17780"/>
                <wp:docPr id="1" name="圆角矩形 10"/>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0657DED">
                            <w:pPr>
                              <w:jc w:val="center"/>
                            </w:pPr>
                            <w:r>
                              <w:rPr>
                                <w:rFonts w:hint="eastAsia"/>
                              </w:rPr>
                              <w:t>授权代表身份证复印件反面</w:t>
                            </w:r>
                          </w:p>
                        </w:txbxContent>
                      </wps:txbx>
                      <wps:bodyPr wrap="square" upright="1"/>
                    </wps:wsp>
                  </a:graphicData>
                </a:graphic>
              </wp:inline>
            </w:drawing>
          </mc:Choice>
          <mc:Fallback>
            <w:pict>
              <v:roundrect id="圆角矩形 10"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vAEgDTAAAABQEAAA8AAAAAAAAAAQAgAAAAIgAAAGRycy9kb3ducmV2&#10;LnhtbFBLAQIUABQAAAAIAIdO4kBaAZRiOgIAAIkEAAAOAAAAAAAAAAEAIAAAACIBAABkcnMvZTJv&#10;RG9jLnhtbFBLBQYAAAAABgAGAFkBAADOBQAAAAA=&#10;">
                <v:fill on="t" focussize="0,0"/>
                <v:stroke color="#000000" joinstyle="round"/>
                <v:imagedata o:title=""/>
                <o:lock v:ext="edit" rotation="t" aspectratio="f"/>
                <v:textbox>
                  <w:txbxContent>
                    <w:p w14:paraId="70657DED">
                      <w:pPr>
                        <w:jc w:val="center"/>
                      </w:pPr>
                      <w:r>
                        <w:rPr>
                          <w:rFonts w:hint="eastAsia"/>
                        </w:rPr>
                        <w:t>授权代表身份证复印件反面</w:t>
                      </w:r>
                    </w:p>
                  </w:txbxContent>
                </v:textbox>
                <w10:wrap type="none"/>
                <w10:anchorlock/>
              </v:roundrect>
            </w:pict>
          </mc:Fallback>
        </mc:AlternateContent>
      </w:r>
    </w:p>
    <w:p w14:paraId="5D1DDA25">
      <w:pPr>
        <w:spacing w:line="360" w:lineRule="auto"/>
        <w:ind w:firstLine="645"/>
        <w:rPr>
          <w:rFonts w:hint="eastAsia" w:ascii="宋体" w:hAnsi="宋体"/>
          <w:sz w:val="24"/>
          <w:szCs w:val="28"/>
          <w:highlight w:val="none"/>
        </w:rPr>
      </w:pPr>
    </w:p>
    <w:p w14:paraId="5C5B6DE0">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投标人授权代表</w:t>
      </w:r>
      <w:r>
        <w:rPr>
          <w:rFonts w:hint="eastAsia" w:ascii="宋体" w:hAnsi="宋体"/>
          <w:b/>
          <w:sz w:val="24"/>
          <w:szCs w:val="28"/>
          <w:highlight w:val="none"/>
        </w:rPr>
        <w:t>（签字）</w:t>
      </w:r>
      <w:r>
        <w:rPr>
          <w:rFonts w:hint="eastAsia" w:ascii="宋体" w:hAnsi="宋体"/>
          <w:sz w:val="24"/>
          <w:szCs w:val="28"/>
          <w:highlight w:val="none"/>
        </w:rPr>
        <w:t>：</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ascii="宋体" w:hAnsi="宋体"/>
          <w:sz w:val="24"/>
          <w:szCs w:val="28"/>
          <w:highlight w:val="none"/>
          <w:u w:val="single"/>
        </w:rPr>
        <w:t xml:space="preserve">       </w:t>
      </w:r>
      <w:r>
        <w:rPr>
          <w:rFonts w:ascii="宋体" w:hAnsi="宋体"/>
          <w:sz w:val="24"/>
          <w:szCs w:val="28"/>
          <w:highlight w:val="none"/>
        </w:rPr>
        <w:t xml:space="preserve"> </w:t>
      </w:r>
      <w:r>
        <w:rPr>
          <w:rFonts w:hint="eastAsia" w:ascii="宋体" w:hAnsi="宋体"/>
          <w:sz w:val="24"/>
          <w:szCs w:val="28"/>
          <w:highlight w:val="none"/>
        </w:rPr>
        <w:t>性别：</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hint="eastAsia" w:ascii="宋体" w:hAnsi="宋体"/>
          <w:sz w:val="24"/>
          <w:szCs w:val="28"/>
          <w:highlight w:val="none"/>
        </w:rPr>
        <w:t>身份证号：</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p>
    <w:p w14:paraId="7764517B">
      <w:pPr>
        <w:adjustRightInd w:val="0"/>
        <w:snapToGrid w:val="0"/>
        <w:spacing w:line="360" w:lineRule="auto"/>
        <w:ind w:firstLine="480" w:firstLineChars="200"/>
        <w:rPr>
          <w:rFonts w:hint="eastAsia" w:ascii="宋体" w:hAnsi="宋体"/>
          <w:sz w:val="24"/>
          <w:szCs w:val="28"/>
          <w:highlight w:val="none"/>
        </w:rPr>
      </w:pPr>
    </w:p>
    <w:p w14:paraId="4604C84C">
      <w:pPr>
        <w:adjustRightInd w:val="0"/>
        <w:snapToGrid w:val="0"/>
        <w:spacing w:line="360" w:lineRule="auto"/>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投标人（公章）：</w:t>
      </w:r>
      <w:r>
        <w:rPr>
          <w:rFonts w:hint="eastAsia" w:ascii="仿宋_GB2312" w:eastAsia="仿宋_GB2312"/>
          <w:b/>
          <w:sz w:val="24"/>
          <w:szCs w:val="24"/>
          <w:highlight w:val="none"/>
          <w:u w:val="single"/>
        </w:rPr>
        <w:t xml:space="preserve">                </w:t>
      </w:r>
    </w:p>
    <w:p w14:paraId="5BE0F3AF">
      <w:pPr>
        <w:adjustRightInd w:val="0"/>
        <w:snapToGrid w:val="0"/>
        <w:spacing w:line="360" w:lineRule="auto"/>
        <w:ind w:firstLine="482" w:firstLineChars="200"/>
        <w:rPr>
          <w:rFonts w:ascii="仿宋_GB2312" w:eastAsia="仿宋_GB2312"/>
          <w:b/>
          <w:sz w:val="24"/>
          <w:szCs w:val="24"/>
          <w:highlight w:val="none"/>
        </w:rPr>
      </w:pPr>
      <w:r>
        <w:rPr>
          <w:rFonts w:hint="eastAsia" w:ascii="仿宋_GB2312" w:eastAsia="仿宋_GB2312"/>
          <w:b/>
          <w:sz w:val="24"/>
          <w:szCs w:val="24"/>
          <w:highlight w:val="none"/>
        </w:rPr>
        <w:t>日期：</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年</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月</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日</w:t>
      </w:r>
    </w:p>
    <w:p w14:paraId="5157A6CB">
      <w:pPr>
        <w:pStyle w:val="25"/>
        <w:snapToGrid w:val="0"/>
        <w:spacing w:line="360" w:lineRule="auto"/>
        <w:ind w:firstLine="480" w:firstLineChars="200"/>
        <w:jc w:val="left"/>
        <w:rPr>
          <w:rFonts w:hAnsi="宋体"/>
          <w:sz w:val="24"/>
          <w:szCs w:val="28"/>
          <w:highlight w:val="none"/>
        </w:rPr>
      </w:pPr>
      <w:r>
        <w:rPr>
          <w:rFonts w:hint="eastAsia" w:hAnsi="宋体"/>
          <w:sz w:val="24"/>
          <w:szCs w:val="28"/>
          <w:highlight w:val="none"/>
        </w:rPr>
        <w:t>注：</w:t>
      </w:r>
    </w:p>
    <w:p w14:paraId="35679469">
      <w:pPr>
        <w:pStyle w:val="25"/>
        <w:snapToGrid w:val="0"/>
        <w:spacing w:line="360" w:lineRule="auto"/>
        <w:ind w:firstLine="480" w:firstLineChars="200"/>
        <w:rPr>
          <w:rFonts w:hAnsi="宋体"/>
          <w:sz w:val="24"/>
          <w:szCs w:val="28"/>
          <w:highlight w:val="none"/>
        </w:rPr>
      </w:pPr>
      <w:r>
        <w:rPr>
          <w:rFonts w:hint="eastAsia" w:hAnsi="宋体"/>
          <w:sz w:val="24"/>
          <w:szCs w:val="28"/>
          <w:highlight w:val="none"/>
        </w:rPr>
        <w:t>本项目只允许有唯一的投标人授权代表，且必须为投标人在职员工并提供身份证复印件。</w:t>
      </w:r>
    </w:p>
    <w:p w14:paraId="710AFAAC">
      <w:pPr>
        <w:pStyle w:val="25"/>
        <w:snapToGrid w:val="0"/>
        <w:spacing w:line="480" w:lineRule="auto"/>
        <w:ind w:firstLine="480" w:firstLineChars="200"/>
        <w:jc w:val="center"/>
        <w:rPr>
          <w:rFonts w:hint="eastAsia" w:hAnsi="宋体"/>
          <w:sz w:val="24"/>
          <w:szCs w:val="28"/>
          <w:highlight w:val="none"/>
          <w:lang w:val="en-US" w:eastAsia="zh-CN"/>
        </w:rPr>
      </w:pPr>
      <w:r>
        <w:rPr>
          <w:rFonts w:hAnsi="宋体"/>
          <w:sz w:val="24"/>
          <w:szCs w:val="28"/>
          <w:highlight w:val="none"/>
        </w:rPr>
        <w:br w:type="page"/>
      </w:r>
      <w:bookmarkStart w:id="39" w:name="_Toc515390052"/>
      <w:r>
        <w:rPr>
          <w:rFonts w:hint="eastAsia" w:hAnsi="宋体"/>
          <w:sz w:val="24"/>
          <w:szCs w:val="28"/>
          <w:highlight w:val="none"/>
          <w:lang w:eastAsia="zh-CN"/>
        </w:rPr>
        <w:t>三</w:t>
      </w:r>
      <w:r>
        <w:rPr>
          <w:rFonts w:hint="eastAsia" w:hAnsi="宋体"/>
          <w:b/>
          <w:bCs/>
          <w:sz w:val="28"/>
          <w:szCs w:val="32"/>
          <w:highlight w:val="none"/>
          <w:lang w:val="en-US" w:eastAsia="zh-CN"/>
        </w:rPr>
        <w:t>、投标人信用承诺</w:t>
      </w:r>
      <w:bookmarkEnd w:id="39"/>
    </w:p>
    <w:p w14:paraId="2A7D7E9B">
      <w:pPr>
        <w:pStyle w:val="25"/>
        <w:snapToGrid w:val="0"/>
        <w:spacing w:line="480" w:lineRule="auto"/>
        <w:ind w:firstLine="480" w:firstLineChars="200"/>
        <w:jc w:val="left"/>
        <w:rPr>
          <w:rFonts w:hint="eastAsia" w:hAnsi="宋体"/>
          <w:sz w:val="24"/>
          <w:szCs w:val="28"/>
          <w:highlight w:val="none"/>
        </w:rPr>
      </w:pPr>
    </w:p>
    <w:p w14:paraId="167CFC5E">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一、我公司申明：</w:t>
      </w:r>
    </w:p>
    <w:p w14:paraId="5FAF696F">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1.我公司未被人民法院列入失信被执行人；</w:t>
      </w:r>
    </w:p>
    <w:p w14:paraId="4A564D50">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2.我公司和我公司法定代表人和我公司拟派项目经理（项目负责人）均未被人民检察院列入行贿犯罪档案；</w:t>
      </w:r>
    </w:p>
    <w:p w14:paraId="0A651E98">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3.我公司未被工商行政管理部门列入企业经营异常名录；</w:t>
      </w:r>
    </w:p>
    <w:p w14:paraId="32F6ECAD">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4.我公司未被税务部门列入重大税收违法案件当事人名单；</w:t>
      </w:r>
    </w:p>
    <w:p w14:paraId="238CB434">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5.我公司未被合肥市人社部门列入拖欠农民工工资黑名单；</w:t>
      </w:r>
    </w:p>
    <w:p w14:paraId="78FA6572">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6.我公司未存在被合肥市城乡建设局因安全生产责任事故限制在合肥行政区域内承接新的工程项目且在限制期内的情形。</w:t>
      </w:r>
    </w:p>
    <w:p w14:paraId="3804DD4D">
      <w:pPr>
        <w:pStyle w:val="25"/>
        <w:snapToGrid w:val="0"/>
        <w:spacing w:line="480" w:lineRule="auto"/>
        <w:ind w:firstLine="480" w:firstLineChars="200"/>
        <w:jc w:val="left"/>
        <w:rPr>
          <w:rFonts w:hint="default" w:hAnsi="宋体" w:eastAsia="宋体"/>
          <w:sz w:val="24"/>
          <w:szCs w:val="28"/>
          <w:highlight w:val="none"/>
          <w:lang w:val="en-US" w:eastAsia="zh-CN"/>
        </w:rPr>
      </w:pPr>
      <w:r>
        <w:rPr>
          <w:rFonts w:hint="eastAsia" w:hAnsi="宋体"/>
          <w:sz w:val="24"/>
          <w:szCs w:val="28"/>
          <w:highlight w:val="none"/>
          <w:lang w:val="en-US" w:eastAsia="zh-CN"/>
        </w:rPr>
        <w:t>7.我公司提供的材料数据均真实有效，无造假情况。</w:t>
      </w:r>
    </w:p>
    <w:p w14:paraId="3E7A9148">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433AC47D">
      <w:pPr>
        <w:pStyle w:val="25"/>
        <w:snapToGrid w:val="0"/>
        <w:spacing w:line="480" w:lineRule="auto"/>
        <w:ind w:firstLine="480" w:firstLineChars="200"/>
        <w:jc w:val="left"/>
        <w:rPr>
          <w:rFonts w:hint="eastAsia" w:hAnsi="宋体"/>
          <w:sz w:val="24"/>
          <w:szCs w:val="28"/>
          <w:highlight w:val="none"/>
        </w:rPr>
      </w:pPr>
    </w:p>
    <w:p w14:paraId="7D489D30">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我公司对以上承诺的真实性承担责任。</w:t>
      </w:r>
    </w:p>
    <w:p w14:paraId="69FFDDB3">
      <w:pPr>
        <w:pStyle w:val="25"/>
        <w:snapToGrid w:val="0"/>
        <w:spacing w:line="480" w:lineRule="auto"/>
        <w:ind w:firstLine="480" w:firstLineChars="200"/>
        <w:jc w:val="left"/>
        <w:rPr>
          <w:rFonts w:hint="eastAsia" w:hAnsi="宋体"/>
          <w:sz w:val="24"/>
          <w:szCs w:val="28"/>
          <w:highlight w:val="none"/>
        </w:rPr>
      </w:pPr>
    </w:p>
    <w:p w14:paraId="51063F3F">
      <w:pPr>
        <w:pStyle w:val="25"/>
        <w:snapToGrid w:val="0"/>
        <w:spacing w:line="480" w:lineRule="auto"/>
        <w:ind w:firstLine="480" w:firstLineChars="200"/>
        <w:jc w:val="left"/>
        <w:rPr>
          <w:rFonts w:hint="eastAsia" w:hAnsi="宋体"/>
          <w:sz w:val="24"/>
          <w:szCs w:val="28"/>
          <w:highlight w:val="none"/>
        </w:rPr>
      </w:pPr>
    </w:p>
    <w:p w14:paraId="25C02B98">
      <w:pPr>
        <w:pStyle w:val="25"/>
        <w:snapToGrid w:val="0"/>
        <w:spacing w:line="480" w:lineRule="auto"/>
        <w:ind w:firstLine="480" w:firstLineChars="200"/>
        <w:jc w:val="right"/>
        <w:rPr>
          <w:rFonts w:hAnsi="宋体"/>
          <w:sz w:val="24"/>
          <w:szCs w:val="28"/>
          <w:highlight w:val="none"/>
          <w:lang w:val="en-US" w:eastAsia="zh-CN"/>
        </w:rPr>
      </w:pPr>
      <w:r>
        <w:rPr>
          <w:rFonts w:hint="eastAsia" w:hAnsi="宋体"/>
          <w:sz w:val="24"/>
          <w:szCs w:val="28"/>
          <w:highlight w:val="none"/>
        </w:rPr>
        <w:t>投标人（公章）：</w:t>
      </w:r>
      <w:r>
        <w:rPr>
          <w:rFonts w:hint="eastAsia" w:hAnsi="宋体"/>
          <w:sz w:val="24"/>
          <w:szCs w:val="28"/>
          <w:highlight w:val="none"/>
          <w:lang w:val="en-US" w:eastAsia="zh-CN"/>
        </w:rPr>
        <w:t xml:space="preserve">                   </w:t>
      </w:r>
    </w:p>
    <w:p w14:paraId="2DB8D120">
      <w:pPr>
        <w:pStyle w:val="25"/>
        <w:snapToGrid w:val="0"/>
        <w:spacing w:line="480" w:lineRule="auto"/>
        <w:ind w:firstLine="480" w:firstLineChars="200"/>
        <w:jc w:val="right"/>
        <w:rPr>
          <w:rFonts w:hint="eastAsia" w:hAnsi="宋体"/>
          <w:sz w:val="24"/>
          <w:szCs w:val="28"/>
          <w:highlight w:val="none"/>
        </w:rPr>
      </w:pPr>
      <w:r>
        <w:rPr>
          <w:rFonts w:hint="eastAsia" w:hAnsi="宋体"/>
          <w:sz w:val="24"/>
          <w:szCs w:val="28"/>
          <w:highlight w:val="none"/>
        </w:rPr>
        <w:t>日  期：      年    月     日</w:t>
      </w:r>
    </w:p>
    <w:p w14:paraId="1E371DBF">
      <w:pPr>
        <w:adjustRightInd w:val="0"/>
        <w:snapToGrid w:val="0"/>
        <w:spacing w:line="360" w:lineRule="auto"/>
        <w:rPr>
          <w:rFonts w:ascii="宋体" w:hAnsi="宋体"/>
          <w:b/>
          <w:bCs/>
          <w:sz w:val="24"/>
          <w:szCs w:val="28"/>
          <w:highlight w:val="none"/>
        </w:rPr>
      </w:pPr>
    </w:p>
    <w:p w14:paraId="57C3E08D">
      <w:pPr>
        <w:spacing w:line="500" w:lineRule="exact"/>
        <w:jc w:val="center"/>
        <w:rPr>
          <w:rFonts w:ascii="宋体" w:hAnsi="宋体"/>
          <w:b/>
          <w:bCs/>
          <w:sz w:val="24"/>
          <w:szCs w:val="24"/>
          <w:highlight w:val="none"/>
        </w:rPr>
      </w:pPr>
    </w:p>
    <w:p w14:paraId="41813830">
      <w:pPr>
        <w:spacing w:line="500" w:lineRule="exact"/>
        <w:jc w:val="center"/>
        <w:rPr>
          <w:rFonts w:hint="eastAsia" w:ascii="宋体" w:hAnsi="宋体"/>
          <w:b/>
          <w:bCs/>
          <w:sz w:val="24"/>
          <w:szCs w:val="24"/>
          <w:highlight w:val="none"/>
        </w:rPr>
      </w:pPr>
      <w:r>
        <w:rPr>
          <w:rFonts w:hint="eastAsia" w:ascii="宋体" w:hAnsi="宋体"/>
          <w:b/>
          <w:bCs/>
          <w:sz w:val="24"/>
          <w:szCs w:val="24"/>
          <w:highlight w:val="none"/>
        </w:rPr>
        <w:t>四、资格审查资料</w:t>
      </w:r>
    </w:p>
    <w:p w14:paraId="1416C541">
      <w:pPr>
        <w:pStyle w:val="50"/>
        <w:ind w:left="0"/>
        <w:rPr>
          <w:rFonts w:hint="eastAsia"/>
          <w:highlight w:val="none"/>
        </w:rPr>
      </w:pPr>
    </w:p>
    <w:p w14:paraId="7E37AA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szCs w:val="24"/>
          <w:highlight w:val="none"/>
        </w:rPr>
      </w:pPr>
      <w:r>
        <w:rPr>
          <w:rFonts w:hint="eastAsia" w:ascii="宋体" w:hAnsi="宋体"/>
          <w:kern w:val="2"/>
          <w:sz w:val="24"/>
          <w:szCs w:val="24"/>
          <w:lang w:val="en-US" w:eastAsia="zh-CN" w:bidi="ar-SA"/>
        </w:rPr>
        <w:t>1.</w:t>
      </w:r>
      <w:r>
        <w:rPr>
          <w:rFonts w:hint="eastAsia" w:ascii="宋体" w:hAnsi="宋体"/>
          <w:sz w:val="24"/>
          <w:szCs w:val="24"/>
          <w:highlight w:val="none"/>
        </w:rPr>
        <w:t>营业执照、过往案例等相关证明材料包含但不限于公告中资格要求以及评标办法中初步评审涉及的相关证明材料复印件；</w:t>
      </w:r>
    </w:p>
    <w:p w14:paraId="590807D1">
      <w:pPr>
        <w:pStyle w:val="50"/>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2.招标文件要求的其他资格证明文件。</w:t>
      </w:r>
    </w:p>
    <w:p w14:paraId="5C5BC530">
      <w:pPr>
        <w:spacing w:line="500" w:lineRule="exact"/>
        <w:jc w:val="center"/>
        <w:rPr>
          <w:rFonts w:ascii="宋体" w:hAnsi="宋体"/>
          <w:b/>
          <w:bCs/>
          <w:sz w:val="24"/>
          <w:szCs w:val="24"/>
          <w:highlight w:val="none"/>
        </w:rPr>
      </w:pPr>
    </w:p>
    <w:p w14:paraId="68CE4502">
      <w:pPr>
        <w:pStyle w:val="4"/>
        <w:rPr>
          <w:rFonts w:hint="eastAsia" w:hAnsi="宋体"/>
          <w:sz w:val="28"/>
          <w:highlight w:val="none"/>
        </w:rPr>
      </w:pPr>
      <w:r>
        <w:rPr>
          <w:rFonts w:hAnsi="宋体"/>
          <w:sz w:val="28"/>
          <w:highlight w:val="none"/>
        </w:rPr>
        <w:br w:type="page"/>
      </w:r>
      <w:bookmarkStart w:id="40" w:name="_Toc25916"/>
      <w:r>
        <w:rPr>
          <w:rFonts w:hint="eastAsia" w:hAnsi="宋体"/>
          <w:sz w:val="28"/>
          <w:highlight w:val="none"/>
        </w:rPr>
        <w:t>五、</w:t>
      </w:r>
      <w:bookmarkEnd w:id="40"/>
      <w:r>
        <w:rPr>
          <w:rFonts w:hint="eastAsia" w:hAnsi="宋体"/>
          <w:sz w:val="28"/>
          <w:highlight w:val="none"/>
        </w:rPr>
        <w:t>业绩证明</w:t>
      </w:r>
    </w:p>
    <w:p w14:paraId="5A93FE74">
      <w:pPr>
        <w:spacing w:line="500" w:lineRule="exact"/>
        <w:jc w:val="center"/>
        <w:rPr>
          <w:rFonts w:hAnsi="宋体"/>
          <w:sz w:val="28"/>
          <w:highlight w:val="none"/>
        </w:rPr>
      </w:pPr>
      <w:r>
        <w:rPr>
          <w:rFonts w:hint="eastAsia" w:hAnsi="宋体"/>
          <w:sz w:val="28"/>
          <w:highlight w:val="none"/>
        </w:rPr>
        <w:t>（格式自拟）</w:t>
      </w:r>
    </w:p>
    <w:p w14:paraId="076BAF29">
      <w:pPr>
        <w:spacing w:line="500" w:lineRule="exact"/>
        <w:jc w:val="center"/>
        <w:rPr>
          <w:rFonts w:hAnsi="宋体"/>
          <w:sz w:val="28"/>
          <w:highlight w:val="none"/>
        </w:rPr>
      </w:pPr>
    </w:p>
    <w:p w14:paraId="0E2EE531">
      <w:pPr>
        <w:spacing w:line="500" w:lineRule="exact"/>
        <w:jc w:val="center"/>
        <w:rPr>
          <w:rFonts w:hAnsi="宋体"/>
          <w:sz w:val="28"/>
          <w:highlight w:val="none"/>
        </w:rPr>
      </w:pPr>
    </w:p>
    <w:p w14:paraId="7FF1BE7E">
      <w:pPr>
        <w:spacing w:line="500" w:lineRule="exact"/>
        <w:jc w:val="center"/>
        <w:rPr>
          <w:rFonts w:hAnsi="宋体"/>
          <w:sz w:val="28"/>
          <w:highlight w:val="none"/>
        </w:rPr>
      </w:pPr>
    </w:p>
    <w:p w14:paraId="5EE22B45">
      <w:pPr>
        <w:pStyle w:val="4"/>
        <w:jc w:val="center"/>
        <w:rPr>
          <w:rFonts w:hint="eastAsia" w:hAnsi="宋体"/>
          <w:sz w:val="28"/>
          <w:highlight w:val="none"/>
        </w:rPr>
      </w:pPr>
      <w:r>
        <w:rPr>
          <w:highlight w:val="none"/>
        </w:rPr>
        <w:br w:type="page"/>
      </w:r>
      <w:bookmarkEnd w:id="29"/>
      <w:bookmarkEnd w:id="30"/>
      <w:r>
        <w:rPr>
          <w:rFonts w:hint="eastAsia"/>
          <w:sz w:val="28"/>
          <w:szCs w:val="18"/>
          <w:highlight w:val="none"/>
          <w:lang w:val="en-US" w:eastAsia="zh-CN"/>
        </w:rPr>
        <w:t>六</w:t>
      </w:r>
      <w:r>
        <w:rPr>
          <w:rFonts w:hint="eastAsia" w:hAnsi="宋体"/>
          <w:sz w:val="28"/>
          <w:highlight w:val="none"/>
        </w:rPr>
        <w:t>、其他有关证明文件</w:t>
      </w:r>
    </w:p>
    <w:p w14:paraId="3AF94F39">
      <w:pPr>
        <w:tabs>
          <w:tab w:val="left" w:pos="4620"/>
        </w:tabs>
        <w:spacing w:line="360" w:lineRule="auto"/>
        <w:ind w:firstLine="482" w:firstLineChars="200"/>
        <w:jc w:val="center"/>
        <w:rPr>
          <w:rFonts w:hint="eastAsia" w:ascii="宋体" w:hAnsi="宋体"/>
          <w:sz w:val="24"/>
          <w:highlight w:val="none"/>
        </w:rPr>
      </w:pPr>
      <w:bookmarkStart w:id="41" w:name="_Toc220232405"/>
      <w:bookmarkStart w:id="42" w:name="_Toc516969110"/>
      <w:bookmarkStart w:id="43" w:name="_Toc220232400"/>
      <w:r>
        <w:rPr>
          <w:rFonts w:hint="eastAsia" w:ascii="宋体" w:hAnsi="宋体"/>
          <w:b/>
          <w:bCs/>
          <w:sz w:val="24"/>
          <w:highlight w:val="none"/>
        </w:rPr>
        <w:t>投标人根据评分表提供相关证明文件，</w:t>
      </w:r>
      <w:r>
        <w:rPr>
          <w:rFonts w:hint="eastAsia" w:ascii="宋体" w:hAnsi="宋体"/>
          <w:sz w:val="24"/>
          <w:highlight w:val="none"/>
        </w:rPr>
        <w:t>具体格式自拟。</w:t>
      </w:r>
    </w:p>
    <w:bookmarkEnd w:id="41"/>
    <w:bookmarkEnd w:id="42"/>
    <w:bookmarkEnd w:id="43"/>
    <w:p w14:paraId="4913D5E8">
      <w:pPr>
        <w:spacing w:line="360" w:lineRule="auto"/>
        <w:rPr>
          <w:rFonts w:hint="eastAsia" w:ascii="宋体" w:hAnsi="宋体"/>
          <w:b/>
          <w:sz w:val="24"/>
          <w:highlight w:val="none"/>
        </w:rPr>
      </w:pPr>
    </w:p>
    <w:p w14:paraId="20508527">
      <w:pPr>
        <w:tabs>
          <w:tab w:val="left" w:pos="4620"/>
        </w:tabs>
        <w:spacing w:line="360" w:lineRule="auto"/>
        <w:ind w:firstLine="480" w:firstLineChars="200"/>
        <w:rPr>
          <w:rFonts w:hint="eastAsia" w:ascii="宋体" w:hAnsi="宋体"/>
          <w:bCs/>
          <w:sz w:val="24"/>
          <w:szCs w:val="24"/>
          <w:highlight w:val="none"/>
        </w:rPr>
      </w:pPr>
    </w:p>
    <w:p w14:paraId="72EDB87A">
      <w:pPr>
        <w:tabs>
          <w:tab w:val="left" w:pos="4620"/>
        </w:tabs>
        <w:spacing w:line="360" w:lineRule="auto"/>
        <w:rPr>
          <w:rFonts w:hint="eastAsia" w:ascii="宋体" w:hAnsi="宋体"/>
          <w:sz w:val="24"/>
          <w:highlight w:val="none"/>
        </w:rPr>
      </w:pPr>
    </w:p>
    <w:p w14:paraId="48FE1F00">
      <w:pPr>
        <w:tabs>
          <w:tab w:val="left" w:pos="4620"/>
        </w:tabs>
        <w:spacing w:line="360" w:lineRule="auto"/>
        <w:ind w:firstLine="480" w:firstLineChars="200"/>
        <w:rPr>
          <w:rFonts w:hint="eastAsia" w:ascii="宋体" w:hAnsi="宋体"/>
          <w:bCs/>
          <w:sz w:val="24"/>
          <w:szCs w:val="24"/>
          <w:highlight w:val="none"/>
        </w:rPr>
      </w:pPr>
    </w:p>
    <w:p w14:paraId="53A49E15">
      <w:pPr>
        <w:pStyle w:val="50"/>
        <w:rPr>
          <w:rFonts w:hint="eastAsia" w:ascii="宋体" w:hAnsi="宋体"/>
          <w:bCs/>
          <w:sz w:val="24"/>
          <w:szCs w:val="24"/>
          <w:highlight w:val="none"/>
        </w:rPr>
      </w:pPr>
    </w:p>
    <w:p w14:paraId="45F49153">
      <w:pPr>
        <w:pStyle w:val="50"/>
        <w:rPr>
          <w:rFonts w:hint="eastAsia" w:ascii="宋体" w:hAnsi="宋体"/>
          <w:bCs/>
          <w:sz w:val="24"/>
          <w:szCs w:val="24"/>
          <w:highlight w:val="none"/>
        </w:rPr>
      </w:pPr>
    </w:p>
    <w:p w14:paraId="63E4FBEC">
      <w:pPr>
        <w:pStyle w:val="50"/>
        <w:rPr>
          <w:rFonts w:hint="eastAsia" w:ascii="宋体" w:hAnsi="宋体"/>
          <w:bCs/>
          <w:sz w:val="24"/>
          <w:szCs w:val="24"/>
          <w:highlight w:val="none"/>
        </w:rPr>
      </w:pPr>
    </w:p>
    <w:p w14:paraId="039257C9">
      <w:pPr>
        <w:pStyle w:val="50"/>
        <w:rPr>
          <w:rFonts w:hint="eastAsia" w:ascii="宋体" w:hAnsi="宋体"/>
          <w:bCs/>
          <w:sz w:val="24"/>
          <w:szCs w:val="24"/>
          <w:highlight w:val="none"/>
        </w:rPr>
      </w:pPr>
    </w:p>
    <w:p w14:paraId="029CFA82">
      <w:pPr>
        <w:pStyle w:val="50"/>
        <w:rPr>
          <w:rFonts w:hint="eastAsia" w:ascii="宋体" w:hAnsi="宋体"/>
          <w:bCs/>
          <w:sz w:val="24"/>
          <w:szCs w:val="24"/>
          <w:highlight w:val="none"/>
        </w:rPr>
      </w:pPr>
    </w:p>
    <w:p w14:paraId="5B615617">
      <w:pPr>
        <w:pStyle w:val="50"/>
        <w:rPr>
          <w:rFonts w:hint="eastAsia" w:ascii="宋体" w:hAnsi="宋体"/>
          <w:bCs/>
          <w:sz w:val="24"/>
          <w:szCs w:val="24"/>
          <w:highlight w:val="none"/>
        </w:rPr>
      </w:pPr>
    </w:p>
    <w:p w14:paraId="768DDC7A">
      <w:pPr>
        <w:pStyle w:val="50"/>
        <w:rPr>
          <w:rFonts w:hint="eastAsia" w:ascii="宋体" w:hAnsi="宋体"/>
          <w:bCs/>
          <w:sz w:val="24"/>
          <w:szCs w:val="24"/>
          <w:highlight w:val="none"/>
        </w:rPr>
      </w:pPr>
    </w:p>
    <w:p w14:paraId="30C4C0FF">
      <w:pPr>
        <w:pStyle w:val="50"/>
        <w:rPr>
          <w:rFonts w:hint="eastAsia" w:ascii="宋体" w:hAnsi="宋体"/>
          <w:bCs/>
          <w:sz w:val="24"/>
          <w:szCs w:val="24"/>
          <w:highlight w:val="none"/>
        </w:rPr>
      </w:pPr>
    </w:p>
    <w:p w14:paraId="3C494CB2">
      <w:pPr>
        <w:pStyle w:val="50"/>
        <w:rPr>
          <w:rFonts w:hint="eastAsia" w:ascii="宋体" w:hAnsi="宋体"/>
          <w:bCs/>
          <w:sz w:val="24"/>
          <w:szCs w:val="24"/>
          <w:highlight w:val="none"/>
        </w:rPr>
      </w:pPr>
    </w:p>
    <w:p w14:paraId="41A53858">
      <w:pPr>
        <w:pStyle w:val="50"/>
        <w:rPr>
          <w:rFonts w:hint="eastAsia" w:ascii="宋体" w:hAnsi="宋体"/>
          <w:bCs/>
          <w:sz w:val="24"/>
          <w:szCs w:val="24"/>
          <w:highlight w:val="none"/>
        </w:rPr>
      </w:pPr>
    </w:p>
    <w:p w14:paraId="6794F493">
      <w:pPr>
        <w:pStyle w:val="50"/>
        <w:rPr>
          <w:rFonts w:hint="eastAsia" w:ascii="宋体" w:hAnsi="宋体"/>
          <w:bCs/>
          <w:sz w:val="24"/>
          <w:szCs w:val="24"/>
          <w:highlight w:val="none"/>
        </w:rPr>
      </w:pPr>
    </w:p>
    <w:p w14:paraId="35946AA2">
      <w:pPr>
        <w:pStyle w:val="50"/>
        <w:rPr>
          <w:rFonts w:hint="eastAsia" w:ascii="宋体" w:hAnsi="宋体"/>
          <w:bCs/>
          <w:sz w:val="24"/>
          <w:szCs w:val="24"/>
          <w:highlight w:val="none"/>
        </w:rPr>
      </w:pPr>
    </w:p>
    <w:p w14:paraId="04C69350">
      <w:pPr>
        <w:pStyle w:val="50"/>
        <w:rPr>
          <w:rFonts w:hint="eastAsia" w:ascii="宋体" w:hAnsi="宋体"/>
          <w:bCs/>
          <w:sz w:val="24"/>
          <w:szCs w:val="24"/>
          <w:highlight w:val="none"/>
        </w:rPr>
      </w:pPr>
    </w:p>
    <w:p w14:paraId="235ACF34">
      <w:pPr>
        <w:pStyle w:val="50"/>
        <w:rPr>
          <w:rFonts w:hint="eastAsia" w:ascii="宋体" w:hAnsi="宋体"/>
          <w:bCs/>
          <w:sz w:val="24"/>
          <w:szCs w:val="24"/>
          <w:highlight w:val="none"/>
        </w:rPr>
      </w:pPr>
    </w:p>
    <w:p w14:paraId="78F4384A">
      <w:pPr>
        <w:pStyle w:val="50"/>
        <w:rPr>
          <w:rFonts w:hint="eastAsia" w:ascii="宋体" w:hAnsi="宋体"/>
          <w:bCs/>
          <w:sz w:val="24"/>
          <w:szCs w:val="24"/>
          <w:highlight w:val="none"/>
        </w:rPr>
      </w:pPr>
    </w:p>
    <w:p w14:paraId="57100E22">
      <w:pPr>
        <w:pStyle w:val="50"/>
        <w:rPr>
          <w:rFonts w:hint="eastAsia" w:ascii="宋体" w:hAnsi="宋体"/>
          <w:bCs/>
          <w:sz w:val="24"/>
          <w:szCs w:val="24"/>
          <w:highlight w:val="none"/>
        </w:rPr>
      </w:pPr>
    </w:p>
    <w:p w14:paraId="73F2EE03">
      <w:pPr>
        <w:pStyle w:val="50"/>
        <w:rPr>
          <w:rFonts w:hint="eastAsia" w:ascii="宋体" w:hAnsi="宋体"/>
          <w:bCs/>
          <w:sz w:val="24"/>
          <w:szCs w:val="24"/>
          <w:highlight w:val="none"/>
        </w:rPr>
      </w:pPr>
    </w:p>
    <w:p w14:paraId="4A17A4F5">
      <w:pPr>
        <w:pStyle w:val="50"/>
        <w:rPr>
          <w:rFonts w:hint="eastAsia" w:ascii="宋体" w:hAnsi="宋体"/>
          <w:bCs/>
          <w:sz w:val="24"/>
          <w:szCs w:val="24"/>
          <w:highlight w:val="none"/>
        </w:rPr>
      </w:pPr>
    </w:p>
    <w:p w14:paraId="383C5A64">
      <w:pPr>
        <w:pStyle w:val="50"/>
        <w:rPr>
          <w:rFonts w:hint="eastAsia" w:ascii="宋体" w:hAnsi="宋体"/>
          <w:bCs/>
          <w:sz w:val="24"/>
          <w:szCs w:val="24"/>
          <w:highlight w:val="none"/>
        </w:rPr>
      </w:pPr>
    </w:p>
    <w:p w14:paraId="0A5F0768">
      <w:pPr>
        <w:pStyle w:val="50"/>
        <w:rPr>
          <w:rFonts w:hint="eastAsia" w:ascii="宋体" w:hAnsi="宋体"/>
          <w:bCs/>
          <w:sz w:val="24"/>
          <w:szCs w:val="24"/>
          <w:highlight w:val="none"/>
        </w:rPr>
      </w:pPr>
    </w:p>
    <w:p w14:paraId="5B9C0178">
      <w:pPr>
        <w:pStyle w:val="50"/>
        <w:rPr>
          <w:rFonts w:hint="eastAsia" w:ascii="宋体" w:hAnsi="宋体"/>
          <w:bCs/>
          <w:sz w:val="24"/>
          <w:szCs w:val="24"/>
          <w:highlight w:val="none"/>
        </w:rPr>
      </w:pPr>
    </w:p>
    <w:p w14:paraId="44A03285">
      <w:pPr>
        <w:pStyle w:val="50"/>
        <w:rPr>
          <w:rFonts w:hint="eastAsia" w:ascii="宋体" w:hAnsi="宋体"/>
          <w:bCs/>
          <w:sz w:val="24"/>
          <w:szCs w:val="24"/>
          <w:highlight w:val="none"/>
        </w:rPr>
      </w:pPr>
    </w:p>
    <w:p w14:paraId="4E6DB904">
      <w:pPr>
        <w:pStyle w:val="50"/>
        <w:rPr>
          <w:rFonts w:hint="eastAsia" w:ascii="宋体" w:hAnsi="宋体"/>
          <w:bCs/>
          <w:sz w:val="24"/>
          <w:szCs w:val="24"/>
          <w:highlight w:val="none"/>
        </w:rPr>
      </w:pPr>
    </w:p>
    <w:p w14:paraId="292943FE">
      <w:pPr>
        <w:pStyle w:val="50"/>
        <w:rPr>
          <w:rFonts w:hint="eastAsia" w:ascii="宋体" w:hAnsi="宋体"/>
          <w:bCs/>
          <w:sz w:val="24"/>
          <w:szCs w:val="24"/>
          <w:highlight w:val="none"/>
        </w:rPr>
      </w:pPr>
    </w:p>
    <w:p w14:paraId="1F934A5F">
      <w:pPr>
        <w:spacing w:line="900" w:lineRule="exact"/>
        <w:jc w:val="center"/>
        <w:rPr>
          <w:rFonts w:hint="default"/>
          <w:b/>
          <w:bCs/>
          <w:sz w:val="56"/>
          <w:szCs w:val="56"/>
          <w:highlight w:val="none"/>
          <w:lang w:val="en-US"/>
        </w:rPr>
      </w:pPr>
      <w:r>
        <w:rPr>
          <w:rFonts w:hint="eastAsia" w:ascii="Times New Roman" w:hAnsi="Times New Roman" w:eastAsia="黑体" w:cs="Times New Roman"/>
          <w:sz w:val="56"/>
          <w:szCs w:val="21"/>
          <w:highlight w:val="none"/>
          <w:lang w:val="en-US" w:eastAsia="zh-CN"/>
        </w:rPr>
        <w:t>2026年磨滩旅游度假区抖音服务商合作</w:t>
      </w:r>
    </w:p>
    <w:p w14:paraId="6BBC410D">
      <w:pPr>
        <w:pStyle w:val="3"/>
        <w:rPr>
          <w:rFonts w:hint="eastAsia"/>
          <w:highlight w:val="none"/>
        </w:rPr>
      </w:pPr>
    </w:p>
    <w:p w14:paraId="32AE8264">
      <w:pPr>
        <w:spacing w:line="900" w:lineRule="exact"/>
        <w:jc w:val="center"/>
        <w:rPr>
          <w:rFonts w:hint="eastAsia" w:ascii="宋体" w:hAnsi="宋体"/>
          <w:b/>
          <w:sz w:val="56"/>
          <w:szCs w:val="18"/>
          <w:highlight w:val="none"/>
        </w:rPr>
      </w:pPr>
      <w:r>
        <w:rPr>
          <w:rFonts w:hint="eastAsia" w:ascii="宋体" w:hAnsi="宋体"/>
          <w:b/>
          <w:sz w:val="56"/>
          <w:szCs w:val="18"/>
          <w:highlight w:val="none"/>
        </w:rPr>
        <w:t>报</w:t>
      </w:r>
    </w:p>
    <w:p w14:paraId="3F8ABE55">
      <w:pPr>
        <w:spacing w:line="900" w:lineRule="exact"/>
        <w:jc w:val="center"/>
        <w:rPr>
          <w:rFonts w:hint="eastAsia" w:ascii="宋体" w:hAnsi="宋体"/>
          <w:b/>
          <w:sz w:val="56"/>
          <w:szCs w:val="18"/>
          <w:highlight w:val="none"/>
        </w:rPr>
      </w:pPr>
      <w:r>
        <w:rPr>
          <w:rFonts w:hint="eastAsia" w:ascii="宋体" w:hAnsi="宋体"/>
          <w:b/>
          <w:sz w:val="56"/>
          <w:szCs w:val="18"/>
          <w:highlight w:val="none"/>
        </w:rPr>
        <w:t>价</w:t>
      </w:r>
    </w:p>
    <w:p w14:paraId="5716BD26">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6B2924E9">
      <w:pPr>
        <w:jc w:val="center"/>
        <w:rPr>
          <w:rFonts w:hint="eastAsia" w:ascii="宋体" w:hAnsi="宋体"/>
          <w:b/>
          <w:sz w:val="56"/>
          <w:szCs w:val="18"/>
          <w:highlight w:val="none"/>
        </w:rPr>
      </w:pPr>
      <w:r>
        <w:rPr>
          <w:rFonts w:hint="eastAsia" w:ascii="宋体" w:hAnsi="宋体"/>
          <w:b/>
          <w:sz w:val="56"/>
          <w:szCs w:val="18"/>
          <w:highlight w:val="none"/>
        </w:rPr>
        <w:t>件</w:t>
      </w:r>
    </w:p>
    <w:p w14:paraId="62CB936C">
      <w:pPr>
        <w:jc w:val="center"/>
        <w:rPr>
          <w:rFonts w:hint="eastAsia" w:ascii="宋体" w:hAnsi="宋体"/>
          <w:b/>
          <w:sz w:val="56"/>
          <w:szCs w:val="18"/>
          <w:highlight w:val="none"/>
        </w:rPr>
      </w:pPr>
    </w:p>
    <w:p w14:paraId="4BD90690">
      <w:pPr>
        <w:spacing w:after="120" w:afterLines="50" w:line="500" w:lineRule="exact"/>
        <w:jc w:val="center"/>
        <w:rPr>
          <w:rFonts w:hint="eastAsia" w:ascii="宋体" w:hAnsi="宋体"/>
          <w:b/>
          <w:sz w:val="72"/>
          <w:highlight w:val="none"/>
        </w:rPr>
      </w:pPr>
    </w:p>
    <w:p w14:paraId="519E8254">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p>
    <w:p w14:paraId="2AC61138">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4208B4BF">
      <w:pPr>
        <w:rPr>
          <w:highlight w:val="none"/>
        </w:rPr>
      </w:pPr>
    </w:p>
    <w:p w14:paraId="614F9037">
      <w:pPr>
        <w:rPr>
          <w:highlight w:val="none"/>
        </w:rPr>
      </w:pPr>
    </w:p>
    <w:p w14:paraId="0227608C">
      <w:pPr>
        <w:rPr>
          <w:rFonts w:hint="eastAsia"/>
          <w:highlight w:val="none"/>
        </w:rPr>
      </w:pPr>
    </w:p>
    <w:p w14:paraId="6D7567A2">
      <w:pPr>
        <w:pStyle w:val="50"/>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default" w:ascii="黑体" w:hAnsi="黑体" w:eastAsia="黑体" w:cs="黑体"/>
          <w:color w:val="000000"/>
          <w:sz w:val="44"/>
          <w:szCs w:val="44"/>
          <w:lang w:val="en-US" w:eastAsia="zh-CN"/>
        </w:rPr>
      </w:pPr>
      <w:r>
        <w:rPr>
          <w:highlight w:val="none"/>
        </w:rPr>
        <w:br w:type="page"/>
      </w:r>
      <w:r>
        <w:rPr>
          <w:rFonts w:hint="eastAsia" w:ascii="宋体" w:hAnsi="Times New Roman" w:eastAsia="宋体" w:cs="Times New Roman"/>
          <w:b/>
          <w:kern w:val="2"/>
          <w:sz w:val="32"/>
          <w:highlight w:val="none"/>
          <w:lang w:val="en-US" w:eastAsia="zh-CN" w:bidi="ar-SA"/>
        </w:rPr>
        <w:t>附</w:t>
      </w:r>
      <w:bookmarkStart w:id="44" w:name="_Toc328559344"/>
      <w:bookmarkStart w:id="45" w:name="_Toc273602363"/>
      <w:bookmarkStart w:id="46" w:name="_Toc240898303"/>
      <w:bookmarkStart w:id="47" w:name="_Toc270410845"/>
      <w:r>
        <w:rPr>
          <w:rFonts w:hint="eastAsia" w:ascii="宋体" w:hAnsi="宋体" w:eastAsia="宋体" w:cs="Times New Roman"/>
          <w:b/>
          <w:kern w:val="2"/>
          <w:sz w:val="28"/>
          <w:szCs w:val="20"/>
          <w:highlight w:val="none"/>
          <w:lang w:val="en-US" w:eastAsia="zh-CN" w:bidi="ar-SA"/>
        </w:rPr>
        <w:t>一、</w:t>
      </w:r>
      <w:bookmarkEnd w:id="44"/>
      <w:bookmarkEnd w:id="45"/>
      <w:bookmarkEnd w:id="46"/>
      <w:bookmarkEnd w:id="47"/>
      <w:r>
        <w:rPr>
          <w:rFonts w:hint="eastAsia" w:ascii="宋体" w:hAnsi="宋体" w:eastAsia="宋体" w:cs="Times New Roman"/>
          <w:b/>
          <w:kern w:val="2"/>
          <w:sz w:val="28"/>
          <w:szCs w:val="20"/>
          <w:highlight w:val="none"/>
          <w:lang w:val="en-US" w:eastAsia="zh-CN" w:bidi="ar-SA"/>
        </w:rPr>
        <w:t>投标报价</w:t>
      </w:r>
    </w:p>
    <w:p w14:paraId="45B16348">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eastAsia="黑体"/>
          <w:snapToGrid w:val="0"/>
          <w:color w:val="000000"/>
          <w:kern w:val="0"/>
          <w:sz w:val="32"/>
          <w:szCs w:val="32"/>
          <w:u w:val="single"/>
        </w:rPr>
      </w:pPr>
    </w:p>
    <w:p w14:paraId="34DE8D4F">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            （招标人名称）：</w:t>
      </w:r>
    </w:p>
    <w:p w14:paraId="1D245366">
      <w:pPr>
        <w:tabs>
          <w:tab w:val="left" w:pos="993"/>
        </w:tabs>
        <w:spacing w:line="440" w:lineRule="exact"/>
        <w:ind w:firstLine="480" w:firstLineChars="200"/>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我方已仔细研究      </w:t>
      </w:r>
      <w:r>
        <w:rPr>
          <w:rFonts w:hint="eastAsia" w:ascii="宋体" w:hAnsi="宋体" w:cs="Times New Roman"/>
          <w:kern w:val="2"/>
          <w:sz w:val="24"/>
          <w:szCs w:val="28"/>
          <w:highlight w:val="none"/>
          <w:lang w:val="en-US" w:eastAsia="zh-CN" w:bidi="ar-SA"/>
        </w:rPr>
        <w:t xml:space="preserve">      </w:t>
      </w:r>
      <w:r>
        <w:rPr>
          <w:rFonts w:hint="eastAsia" w:ascii="宋体" w:hAnsi="宋体" w:eastAsia="宋体" w:cs="Times New Roman"/>
          <w:kern w:val="2"/>
          <w:sz w:val="24"/>
          <w:szCs w:val="28"/>
          <w:highlight w:val="none"/>
          <w:lang w:val="en-US" w:eastAsia="zh-CN" w:bidi="ar-SA"/>
        </w:rPr>
        <w:t xml:space="preserve">   （项目名称）招标文件的全部内容，</w:t>
      </w:r>
      <w:r>
        <w:rPr>
          <w:rFonts w:hint="eastAsia" w:ascii="宋体" w:hAnsi="宋体" w:cs="Times New Roman"/>
          <w:kern w:val="2"/>
          <w:sz w:val="24"/>
          <w:szCs w:val="28"/>
          <w:highlight w:val="none"/>
          <w:lang w:val="en-US" w:eastAsia="zh-CN" w:bidi="ar-SA"/>
        </w:rPr>
        <w:t>愿意按照</w:t>
      </w:r>
      <w:r>
        <w:rPr>
          <w:rFonts w:hint="eastAsia" w:ascii="宋体" w:hAnsi="宋体" w:eastAsia="宋体" w:cs="Times New Roman"/>
          <w:kern w:val="2"/>
          <w:sz w:val="24"/>
          <w:szCs w:val="28"/>
          <w:highlight w:val="none"/>
          <w:lang w:val="en-US" w:eastAsia="zh-CN" w:bidi="ar-SA"/>
        </w:rPr>
        <w:t>服务商佣金比例：</w:t>
      </w:r>
    </w:p>
    <w:p w14:paraId="3273B58C">
      <w:pPr>
        <w:tabs>
          <w:tab w:val="left" w:pos="993"/>
        </w:tabs>
        <w:spacing w:line="440" w:lineRule="exact"/>
        <w:ind w:firstLine="480" w:firstLineChars="200"/>
        <w:rPr>
          <w:rFonts w:hint="default" w:ascii="宋体" w:hAnsi="宋体"/>
          <w:b/>
          <w:bCs/>
          <w:szCs w:val="21"/>
          <w:highlight w:val="none"/>
          <w:lang w:val="en-US" w:eastAsia="zh-CN"/>
        </w:rPr>
      </w:pPr>
      <w:r>
        <w:rPr>
          <w:rFonts w:hint="eastAsia" w:ascii="宋体" w:hAnsi="宋体" w:cs="Times New Roman"/>
          <w:kern w:val="2"/>
          <w:sz w:val="24"/>
          <w:szCs w:val="28"/>
          <w:highlight w:val="none"/>
          <w:lang w:val="en-US" w:eastAsia="zh-CN" w:bidi="ar-SA"/>
        </w:rPr>
        <w:t>1.</w:t>
      </w:r>
      <w:r>
        <w:rPr>
          <w:rFonts w:hint="eastAsia" w:ascii="宋体" w:hAnsi="宋体"/>
          <w:b/>
          <w:bCs/>
          <w:szCs w:val="21"/>
          <w:highlight w:val="none"/>
          <w:lang w:val="en-US" w:eastAsia="zh-CN"/>
        </w:rPr>
        <w:t>客房住宿类不得高于9%；景区游玩类不得超过8%；合作期内（以合同签订日期为准）保底500万，其中客房住宿保底70万、景区票券类【圩圩谷精灵部落保底380万，小火车保底15万，奇嗨文旅（游船和爱马乐园）保底35万】；若完成保底金额，则按阶梯式佣金比例提点。若合作期满未达全年保底金额，则返还全年佣金点1%，其中单个小项未完成则返还单项佣金点1%。（例如：一档报价中景区票券报价5%，客房住宿类7%，合同期结束景区票券完成保底，住宿未完成70万，则最终景区票券类计提点为5%，客房住宿类计提点为6%）</w:t>
      </w:r>
    </w:p>
    <w:p w14:paraId="0CCE975B">
      <w:pPr>
        <w:tabs>
          <w:tab w:val="left" w:pos="993"/>
        </w:tabs>
        <w:spacing w:line="440" w:lineRule="exact"/>
        <w:ind w:firstLine="480" w:firstLineChars="200"/>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阶梯式佣金比例（不含平台佣金、不含职人带货金额，职人带货金额不计提服务商佣金）：</w:t>
      </w:r>
    </w:p>
    <w:p w14:paraId="7C40CFC9">
      <w:pPr>
        <w:tabs>
          <w:tab w:val="left" w:pos="993"/>
        </w:tabs>
        <w:spacing w:line="440" w:lineRule="exact"/>
        <w:ind w:firstLine="480" w:firstLineChars="200"/>
        <w:rPr>
          <w:rFonts w:hint="eastAsia" w:ascii="宋体" w:hAnsi="宋体" w:eastAsia="宋体" w:cs="Times New Roman"/>
          <w:kern w:val="2"/>
          <w:sz w:val="24"/>
          <w:szCs w:val="28"/>
          <w:highlight w:val="none"/>
          <w:lang w:val="en-US" w:eastAsia="zh-CN" w:bidi="ar-SA"/>
        </w:rPr>
      </w:pPr>
      <w:r>
        <w:rPr>
          <w:rFonts w:hint="eastAsia" w:ascii="宋体" w:hAnsi="宋体" w:cs="Times New Roman"/>
          <w:kern w:val="2"/>
          <w:sz w:val="24"/>
          <w:szCs w:val="28"/>
          <w:highlight w:val="none"/>
          <w:lang w:val="en-US" w:eastAsia="zh-CN" w:bidi="ar-SA"/>
        </w:rPr>
        <w:t>一档：</w:t>
      </w:r>
      <w:r>
        <w:rPr>
          <w:rFonts w:hint="eastAsia" w:ascii="宋体" w:hAnsi="宋体" w:eastAsia="宋体" w:cs="Times New Roman"/>
          <w:kern w:val="2"/>
          <w:sz w:val="24"/>
          <w:szCs w:val="28"/>
          <w:highlight w:val="none"/>
          <w:lang w:val="en-US" w:eastAsia="zh-CN" w:bidi="ar-SA"/>
        </w:rPr>
        <w:t>景区票券类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%；客房住宿类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 年累计核销GMV达500万-650万）</w:t>
      </w:r>
    </w:p>
    <w:p w14:paraId="6E6DDD08">
      <w:pPr>
        <w:tabs>
          <w:tab w:val="left" w:pos="993"/>
        </w:tabs>
        <w:spacing w:line="440" w:lineRule="exact"/>
        <w:ind w:firstLine="480" w:firstLineChars="200"/>
        <w:rPr>
          <w:rFonts w:hint="eastAsia" w:ascii="宋体" w:hAnsi="宋体" w:eastAsia="宋体" w:cs="Times New Roman"/>
          <w:kern w:val="2"/>
          <w:sz w:val="24"/>
          <w:szCs w:val="28"/>
          <w:highlight w:val="none"/>
          <w:lang w:val="en-US" w:eastAsia="zh-CN" w:bidi="ar-SA"/>
        </w:rPr>
      </w:pPr>
      <w:r>
        <w:rPr>
          <w:rFonts w:hint="eastAsia" w:ascii="宋体" w:hAnsi="宋体" w:cs="Times New Roman"/>
          <w:kern w:val="2"/>
          <w:sz w:val="24"/>
          <w:szCs w:val="28"/>
          <w:highlight w:val="none"/>
          <w:lang w:val="en-US" w:eastAsia="zh-CN" w:bidi="ar-SA"/>
        </w:rPr>
        <w:t>二档：</w:t>
      </w:r>
      <w:r>
        <w:rPr>
          <w:rFonts w:hint="eastAsia" w:ascii="宋体" w:hAnsi="宋体" w:eastAsia="宋体" w:cs="Times New Roman"/>
          <w:kern w:val="2"/>
          <w:sz w:val="24"/>
          <w:szCs w:val="28"/>
          <w:highlight w:val="none"/>
          <w:lang w:val="en-US" w:eastAsia="zh-CN" w:bidi="ar-SA"/>
        </w:rPr>
        <w:t>景区票券类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%；客房住宿类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 年累计核销GMV达650万-850万）</w:t>
      </w:r>
    </w:p>
    <w:p w14:paraId="3D9EE823">
      <w:pPr>
        <w:tabs>
          <w:tab w:val="left" w:pos="993"/>
        </w:tabs>
        <w:spacing w:line="440" w:lineRule="exact"/>
        <w:ind w:firstLine="480" w:firstLineChars="200"/>
        <w:rPr>
          <w:rFonts w:hint="eastAsia" w:ascii="宋体" w:hAnsi="宋体" w:eastAsia="宋体" w:cs="Times New Roman"/>
          <w:b/>
          <w:bCs/>
          <w:kern w:val="2"/>
          <w:sz w:val="24"/>
          <w:szCs w:val="28"/>
          <w:highlight w:val="yellow"/>
          <w:lang w:val="en-US" w:eastAsia="zh-CN" w:bidi="ar-SA"/>
        </w:rPr>
      </w:pPr>
      <w:r>
        <w:rPr>
          <w:rFonts w:hint="eastAsia" w:ascii="宋体" w:hAnsi="宋体" w:cs="Times New Roman"/>
          <w:kern w:val="2"/>
          <w:sz w:val="24"/>
          <w:szCs w:val="28"/>
          <w:highlight w:val="none"/>
          <w:lang w:val="en-US" w:eastAsia="zh-CN" w:bidi="ar-SA"/>
        </w:rPr>
        <w:t>三档：</w:t>
      </w:r>
      <w:r>
        <w:rPr>
          <w:rFonts w:hint="eastAsia" w:ascii="宋体" w:hAnsi="宋体" w:eastAsia="宋体" w:cs="Times New Roman"/>
          <w:kern w:val="2"/>
          <w:sz w:val="24"/>
          <w:szCs w:val="28"/>
          <w:highlight w:val="none"/>
          <w:lang w:val="en-US" w:eastAsia="zh-CN" w:bidi="ar-SA"/>
        </w:rPr>
        <w:t>景区票券类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%；客房住宿类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 年累计核销GMV达850万以上）</w:t>
      </w:r>
    </w:p>
    <w:p w14:paraId="0EFDBE92">
      <w:pPr>
        <w:tabs>
          <w:tab w:val="left" w:pos="993"/>
        </w:tabs>
        <w:spacing w:line="440" w:lineRule="exact"/>
        <w:ind w:firstLine="480" w:firstLineChars="200"/>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2. 我方已按招标文件要求详细审核并确认全部招标文件及有关附件，充分理解投标价格不得低于企业个别成本有关规定。我方经成本核算，所填报的投标报价不低于企业个别成本。</w:t>
      </w:r>
    </w:p>
    <w:p w14:paraId="2400FE5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3.                           （其他补充说明）。</w:t>
      </w:r>
    </w:p>
    <w:p w14:paraId="05DB87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0541A4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77478D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67F098A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投  标  人：                          （盖单位章）</w:t>
      </w:r>
    </w:p>
    <w:p w14:paraId="3D4E98E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法定代表人：                           （签字或盖章）</w:t>
      </w:r>
    </w:p>
    <w:p w14:paraId="0303A46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单位地址：                                        </w:t>
      </w:r>
    </w:p>
    <w:p w14:paraId="0EC7152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邮政编码：           电话：            传真：     </w:t>
      </w:r>
    </w:p>
    <w:p w14:paraId="21B1AD0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日期：           年          月             日</w:t>
      </w:r>
    </w:p>
    <w:p w14:paraId="3D1B3FFA">
      <w:pPr>
        <w:pStyle w:val="37"/>
        <w:rPr>
          <w:rFonts w:hint="eastAsia" w:ascii="宋体" w:hAnsi="宋体"/>
          <w:sz w:val="32"/>
          <w:szCs w:val="32"/>
        </w:rPr>
      </w:pPr>
    </w:p>
    <w:p w14:paraId="079AD55C">
      <w:pPr>
        <w:pStyle w:val="37"/>
        <w:rPr>
          <w:rFonts w:hint="eastAsia" w:ascii="宋体" w:hAnsi="宋体"/>
          <w:sz w:val="32"/>
          <w:szCs w:val="32"/>
        </w:rPr>
      </w:pPr>
    </w:p>
    <w:p w14:paraId="2381EC05">
      <w:pPr>
        <w:pStyle w:val="50"/>
        <w:ind w:left="0" w:leftChars="0" w:firstLine="0" w:firstLineChars="0"/>
        <w:rPr>
          <w:rFonts w:hint="eastAsia" w:ascii="宋体" w:hAnsi="宋体" w:eastAsia="楷体_GB2312"/>
          <w:bCs/>
          <w:sz w:val="24"/>
          <w:szCs w:val="24"/>
          <w:highlight w:val="none"/>
          <w:lang w:eastAsia="zh-CN"/>
        </w:rPr>
      </w:pPr>
      <w:r>
        <w:rPr>
          <w:rFonts w:hint="eastAsia" w:ascii="宋体" w:hAnsi="宋体" w:eastAsia="宋体" w:cs="Times New Roman"/>
          <w:kern w:val="2"/>
          <w:sz w:val="24"/>
          <w:szCs w:val="28"/>
          <w:highlight w:val="none"/>
          <w:lang w:val="en-US" w:eastAsia="zh-CN" w:bidi="ar-SA"/>
        </w:rPr>
        <w:t>附报价清单</w:t>
      </w:r>
      <w:r>
        <w:rPr>
          <w:rFonts w:hint="eastAsia"/>
          <w:highlight w:val="none"/>
          <w:lang w:val="en-US" w:eastAsia="zh-CN"/>
        </w:rPr>
        <w:t xml:space="preserve"> </w:t>
      </w:r>
    </w:p>
    <w:sectPr>
      <w:footerReference r:id="rId5" w:type="default"/>
      <w:pgSz w:w="11907" w:h="16840"/>
      <w:pgMar w:top="1440" w:right="1080" w:bottom="1440" w:left="1080"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宋体-18030">
    <w:altName w:val="微软雅黑"/>
    <w:panose1 w:val="02010609060101010101"/>
    <w:charset w:val="86"/>
    <w:family w:val="modern"/>
    <w:pitch w:val="default"/>
    <w:sig w:usb0="00000000" w:usb1="00000000" w:usb2="000A005E"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37157">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7D91BDE0">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266A3">
    <w:pPr>
      <w:pStyle w:val="31"/>
      <w:jc w:val="center"/>
    </w:pPr>
    <w:r>
      <w:fldChar w:fldCharType="begin"/>
    </w:r>
    <w:r>
      <w:instrText xml:space="preserve">PAGE   \* MERGEFORMAT</w:instrText>
    </w:r>
    <w:r>
      <w:fldChar w:fldCharType="separate"/>
    </w:r>
    <w:r>
      <w:rPr>
        <w:lang w:val="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D4E4B">
    <w:pPr>
      <w:pStyle w:val="32"/>
      <w:jc w:val="both"/>
    </w:pPr>
    <w:r>
      <w:rPr>
        <w:rFonts w:hint="eastAsia" w:ascii="Times New Roman" w:hAnsi="Times New Roman" w:eastAsia="宋体" w:cs="Times New Roman"/>
        <w:lang w:val="en-US" w:eastAsia="zh-CN"/>
      </w:rPr>
      <w:t>合肥市包河区乡村振兴投资有限公司</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0M2RjZDQ4MzQ3YWUyMjFmOWJjYjMwYzU5MDRhNzQifQ=="/>
  </w:docVars>
  <w:rsids>
    <w:rsidRoot w:val="00172A27"/>
    <w:rsid w:val="0000386D"/>
    <w:rsid w:val="00003F40"/>
    <w:rsid w:val="0001340A"/>
    <w:rsid w:val="000225C2"/>
    <w:rsid w:val="000313EE"/>
    <w:rsid w:val="00035C13"/>
    <w:rsid w:val="00075D08"/>
    <w:rsid w:val="000930AE"/>
    <w:rsid w:val="0009394F"/>
    <w:rsid w:val="00094396"/>
    <w:rsid w:val="000A19DC"/>
    <w:rsid w:val="000A2736"/>
    <w:rsid w:val="000A78D6"/>
    <w:rsid w:val="000C079B"/>
    <w:rsid w:val="000C3994"/>
    <w:rsid w:val="000C39FF"/>
    <w:rsid w:val="000C4424"/>
    <w:rsid w:val="000D0C73"/>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359D5"/>
    <w:rsid w:val="00140BAA"/>
    <w:rsid w:val="001438D5"/>
    <w:rsid w:val="00144761"/>
    <w:rsid w:val="001471B3"/>
    <w:rsid w:val="00154933"/>
    <w:rsid w:val="00156779"/>
    <w:rsid w:val="0016125F"/>
    <w:rsid w:val="00164142"/>
    <w:rsid w:val="00170FFD"/>
    <w:rsid w:val="00172F0D"/>
    <w:rsid w:val="00193E50"/>
    <w:rsid w:val="001B34E0"/>
    <w:rsid w:val="001B5F99"/>
    <w:rsid w:val="001B6665"/>
    <w:rsid w:val="001C207B"/>
    <w:rsid w:val="001C251A"/>
    <w:rsid w:val="001C4FB7"/>
    <w:rsid w:val="001C5EBA"/>
    <w:rsid w:val="001D6A6C"/>
    <w:rsid w:val="001E126A"/>
    <w:rsid w:val="001E515F"/>
    <w:rsid w:val="001F48CF"/>
    <w:rsid w:val="00207542"/>
    <w:rsid w:val="00207DDE"/>
    <w:rsid w:val="00210B37"/>
    <w:rsid w:val="00212838"/>
    <w:rsid w:val="00231FBE"/>
    <w:rsid w:val="00240588"/>
    <w:rsid w:val="0024094F"/>
    <w:rsid w:val="002415E9"/>
    <w:rsid w:val="0026359C"/>
    <w:rsid w:val="00274CC3"/>
    <w:rsid w:val="0028216C"/>
    <w:rsid w:val="00282E1A"/>
    <w:rsid w:val="00284A58"/>
    <w:rsid w:val="00290511"/>
    <w:rsid w:val="00290616"/>
    <w:rsid w:val="00293FFE"/>
    <w:rsid w:val="002A4071"/>
    <w:rsid w:val="002B56A6"/>
    <w:rsid w:val="002C3D7C"/>
    <w:rsid w:val="002F007B"/>
    <w:rsid w:val="002F494B"/>
    <w:rsid w:val="003070A8"/>
    <w:rsid w:val="003152A3"/>
    <w:rsid w:val="00316163"/>
    <w:rsid w:val="00323D92"/>
    <w:rsid w:val="00330D02"/>
    <w:rsid w:val="00336596"/>
    <w:rsid w:val="0037331F"/>
    <w:rsid w:val="00383E39"/>
    <w:rsid w:val="003842B0"/>
    <w:rsid w:val="003858C5"/>
    <w:rsid w:val="003920AD"/>
    <w:rsid w:val="00397E22"/>
    <w:rsid w:val="003B0071"/>
    <w:rsid w:val="003B101B"/>
    <w:rsid w:val="003B2653"/>
    <w:rsid w:val="003B7F92"/>
    <w:rsid w:val="003C0C30"/>
    <w:rsid w:val="003C2861"/>
    <w:rsid w:val="003C7FFC"/>
    <w:rsid w:val="003D1F6B"/>
    <w:rsid w:val="003D6727"/>
    <w:rsid w:val="003E2793"/>
    <w:rsid w:val="003E6130"/>
    <w:rsid w:val="003E7F27"/>
    <w:rsid w:val="003F4B37"/>
    <w:rsid w:val="00401EDF"/>
    <w:rsid w:val="00406B56"/>
    <w:rsid w:val="00420208"/>
    <w:rsid w:val="004212EE"/>
    <w:rsid w:val="0042488C"/>
    <w:rsid w:val="00427B9D"/>
    <w:rsid w:val="00433975"/>
    <w:rsid w:val="00436C0E"/>
    <w:rsid w:val="00436EDE"/>
    <w:rsid w:val="004501FE"/>
    <w:rsid w:val="004622BA"/>
    <w:rsid w:val="00462686"/>
    <w:rsid w:val="00463938"/>
    <w:rsid w:val="00465D60"/>
    <w:rsid w:val="0048381D"/>
    <w:rsid w:val="0048490E"/>
    <w:rsid w:val="00495E03"/>
    <w:rsid w:val="004A3130"/>
    <w:rsid w:val="004A5B81"/>
    <w:rsid w:val="004B7BC7"/>
    <w:rsid w:val="004C12C7"/>
    <w:rsid w:val="004C2876"/>
    <w:rsid w:val="004E4D34"/>
    <w:rsid w:val="004E71CA"/>
    <w:rsid w:val="004F27AD"/>
    <w:rsid w:val="004F7069"/>
    <w:rsid w:val="005030A5"/>
    <w:rsid w:val="00506038"/>
    <w:rsid w:val="00510324"/>
    <w:rsid w:val="00511C4C"/>
    <w:rsid w:val="00517172"/>
    <w:rsid w:val="00535DFE"/>
    <w:rsid w:val="005628F2"/>
    <w:rsid w:val="0057046E"/>
    <w:rsid w:val="00572B01"/>
    <w:rsid w:val="00573E74"/>
    <w:rsid w:val="00575CC0"/>
    <w:rsid w:val="0058324F"/>
    <w:rsid w:val="00592618"/>
    <w:rsid w:val="005B3B9F"/>
    <w:rsid w:val="005B6B8A"/>
    <w:rsid w:val="005C1789"/>
    <w:rsid w:val="005C1B0B"/>
    <w:rsid w:val="005C66C6"/>
    <w:rsid w:val="005E0C4E"/>
    <w:rsid w:val="005E1802"/>
    <w:rsid w:val="005E3F56"/>
    <w:rsid w:val="005F445C"/>
    <w:rsid w:val="005F6839"/>
    <w:rsid w:val="00620FDE"/>
    <w:rsid w:val="00634109"/>
    <w:rsid w:val="0063477B"/>
    <w:rsid w:val="00634A19"/>
    <w:rsid w:val="00637586"/>
    <w:rsid w:val="0064066F"/>
    <w:rsid w:val="00641BAF"/>
    <w:rsid w:val="00645D08"/>
    <w:rsid w:val="006554A6"/>
    <w:rsid w:val="00664193"/>
    <w:rsid w:val="00677665"/>
    <w:rsid w:val="00685C6C"/>
    <w:rsid w:val="0068792F"/>
    <w:rsid w:val="006910FA"/>
    <w:rsid w:val="006940D2"/>
    <w:rsid w:val="006945D6"/>
    <w:rsid w:val="006A57FB"/>
    <w:rsid w:val="006A6410"/>
    <w:rsid w:val="006A6B84"/>
    <w:rsid w:val="006B2014"/>
    <w:rsid w:val="006C3F3B"/>
    <w:rsid w:val="006C41EC"/>
    <w:rsid w:val="006C723D"/>
    <w:rsid w:val="006D0069"/>
    <w:rsid w:val="006D5C26"/>
    <w:rsid w:val="006D6298"/>
    <w:rsid w:val="006D6304"/>
    <w:rsid w:val="006E2FDD"/>
    <w:rsid w:val="006E38DD"/>
    <w:rsid w:val="006E6125"/>
    <w:rsid w:val="006E6CDB"/>
    <w:rsid w:val="006F78D2"/>
    <w:rsid w:val="0070522B"/>
    <w:rsid w:val="00706408"/>
    <w:rsid w:val="00723706"/>
    <w:rsid w:val="00723FFB"/>
    <w:rsid w:val="00725FEC"/>
    <w:rsid w:val="00742EE8"/>
    <w:rsid w:val="00743DD9"/>
    <w:rsid w:val="00755FCA"/>
    <w:rsid w:val="007570F7"/>
    <w:rsid w:val="007615A0"/>
    <w:rsid w:val="0076362F"/>
    <w:rsid w:val="00766ADF"/>
    <w:rsid w:val="007700A1"/>
    <w:rsid w:val="007705B7"/>
    <w:rsid w:val="0077211F"/>
    <w:rsid w:val="007739F6"/>
    <w:rsid w:val="0077467D"/>
    <w:rsid w:val="00776A5F"/>
    <w:rsid w:val="00780E75"/>
    <w:rsid w:val="00782D5B"/>
    <w:rsid w:val="007834BA"/>
    <w:rsid w:val="00791D77"/>
    <w:rsid w:val="00795B4A"/>
    <w:rsid w:val="007963A3"/>
    <w:rsid w:val="007A5E1C"/>
    <w:rsid w:val="007B6A4D"/>
    <w:rsid w:val="007C0F61"/>
    <w:rsid w:val="007E3F66"/>
    <w:rsid w:val="007E48B4"/>
    <w:rsid w:val="007E4EFC"/>
    <w:rsid w:val="007F07FF"/>
    <w:rsid w:val="007F25F3"/>
    <w:rsid w:val="007F7815"/>
    <w:rsid w:val="008069DB"/>
    <w:rsid w:val="00806B86"/>
    <w:rsid w:val="0080782C"/>
    <w:rsid w:val="00833FC9"/>
    <w:rsid w:val="008342B1"/>
    <w:rsid w:val="008369BF"/>
    <w:rsid w:val="0084559E"/>
    <w:rsid w:val="00846D53"/>
    <w:rsid w:val="00860122"/>
    <w:rsid w:val="00860BE3"/>
    <w:rsid w:val="00865C6B"/>
    <w:rsid w:val="00870A82"/>
    <w:rsid w:val="00873CC1"/>
    <w:rsid w:val="008A1144"/>
    <w:rsid w:val="008B5DB6"/>
    <w:rsid w:val="008B5E97"/>
    <w:rsid w:val="008B7944"/>
    <w:rsid w:val="008C2266"/>
    <w:rsid w:val="008C27C7"/>
    <w:rsid w:val="008C5B75"/>
    <w:rsid w:val="008D280E"/>
    <w:rsid w:val="008D6C20"/>
    <w:rsid w:val="008D6D40"/>
    <w:rsid w:val="008D796A"/>
    <w:rsid w:val="008D7FE2"/>
    <w:rsid w:val="008E028B"/>
    <w:rsid w:val="008E23B2"/>
    <w:rsid w:val="008F025F"/>
    <w:rsid w:val="008F45F9"/>
    <w:rsid w:val="00901A42"/>
    <w:rsid w:val="00902CCF"/>
    <w:rsid w:val="009034A2"/>
    <w:rsid w:val="009165C3"/>
    <w:rsid w:val="00921F96"/>
    <w:rsid w:val="00924689"/>
    <w:rsid w:val="0092630C"/>
    <w:rsid w:val="00937F61"/>
    <w:rsid w:val="009418BB"/>
    <w:rsid w:val="00942E88"/>
    <w:rsid w:val="009457D4"/>
    <w:rsid w:val="00961603"/>
    <w:rsid w:val="00975A85"/>
    <w:rsid w:val="009773FF"/>
    <w:rsid w:val="00981C17"/>
    <w:rsid w:val="00983394"/>
    <w:rsid w:val="00985782"/>
    <w:rsid w:val="00985A88"/>
    <w:rsid w:val="00987B82"/>
    <w:rsid w:val="009A27EE"/>
    <w:rsid w:val="009A2DC5"/>
    <w:rsid w:val="009A3585"/>
    <w:rsid w:val="009A6CFB"/>
    <w:rsid w:val="009B3998"/>
    <w:rsid w:val="009B4B32"/>
    <w:rsid w:val="009C205B"/>
    <w:rsid w:val="009C3099"/>
    <w:rsid w:val="009C4861"/>
    <w:rsid w:val="009D08E3"/>
    <w:rsid w:val="009D2688"/>
    <w:rsid w:val="009D6D3F"/>
    <w:rsid w:val="009E1A29"/>
    <w:rsid w:val="009E669E"/>
    <w:rsid w:val="009F50A2"/>
    <w:rsid w:val="009F53DA"/>
    <w:rsid w:val="009F6FD0"/>
    <w:rsid w:val="00A00A18"/>
    <w:rsid w:val="00A00D00"/>
    <w:rsid w:val="00A01395"/>
    <w:rsid w:val="00A0582E"/>
    <w:rsid w:val="00A068BA"/>
    <w:rsid w:val="00A06AEE"/>
    <w:rsid w:val="00A12815"/>
    <w:rsid w:val="00A27E3A"/>
    <w:rsid w:val="00A32D10"/>
    <w:rsid w:val="00A33438"/>
    <w:rsid w:val="00A36F65"/>
    <w:rsid w:val="00A519D0"/>
    <w:rsid w:val="00A61D1A"/>
    <w:rsid w:val="00A6571B"/>
    <w:rsid w:val="00A74730"/>
    <w:rsid w:val="00A856A4"/>
    <w:rsid w:val="00A93417"/>
    <w:rsid w:val="00AA282E"/>
    <w:rsid w:val="00AC2F76"/>
    <w:rsid w:val="00AC6D46"/>
    <w:rsid w:val="00AD2D44"/>
    <w:rsid w:val="00AD35ED"/>
    <w:rsid w:val="00AD745E"/>
    <w:rsid w:val="00AF72D5"/>
    <w:rsid w:val="00B021A5"/>
    <w:rsid w:val="00B141DD"/>
    <w:rsid w:val="00B22CE9"/>
    <w:rsid w:val="00B26AFD"/>
    <w:rsid w:val="00B2793B"/>
    <w:rsid w:val="00B27B7A"/>
    <w:rsid w:val="00B306A1"/>
    <w:rsid w:val="00B32758"/>
    <w:rsid w:val="00B42338"/>
    <w:rsid w:val="00B431EB"/>
    <w:rsid w:val="00B46EF7"/>
    <w:rsid w:val="00B57E57"/>
    <w:rsid w:val="00B6642A"/>
    <w:rsid w:val="00BA387B"/>
    <w:rsid w:val="00BB678D"/>
    <w:rsid w:val="00BB77DE"/>
    <w:rsid w:val="00BC26E6"/>
    <w:rsid w:val="00BC3C8E"/>
    <w:rsid w:val="00BC5C8C"/>
    <w:rsid w:val="00BD29A9"/>
    <w:rsid w:val="00BE292D"/>
    <w:rsid w:val="00BE53CB"/>
    <w:rsid w:val="00BE6DD5"/>
    <w:rsid w:val="00BE7A73"/>
    <w:rsid w:val="00C035CD"/>
    <w:rsid w:val="00C07565"/>
    <w:rsid w:val="00C11EAB"/>
    <w:rsid w:val="00C16575"/>
    <w:rsid w:val="00C258CD"/>
    <w:rsid w:val="00C378AD"/>
    <w:rsid w:val="00C37EA2"/>
    <w:rsid w:val="00C4328B"/>
    <w:rsid w:val="00C45F34"/>
    <w:rsid w:val="00C4649C"/>
    <w:rsid w:val="00C50419"/>
    <w:rsid w:val="00C54078"/>
    <w:rsid w:val="00C561F1"/>
    <w:rsid w:val="00C65F60"/>
    <w:rsid w:val="00C67BDE"/>
    <w:rsid w:val="00C83F8F"/>
    <w:rsid w:val="00C950C7"/>
    <w:rsid w:val="00CA23FA"/>
    <w:rsid w:val="00CB0D03"/>
    <w:rsid w:val="00CB1F56"/>
    <w:rsid w:val="00CB4BD4"/>
    <w:rsid w:val="00CB4D9A"/>
    <w:rsid w:val="00CB7DEC"/>
    <w:rsid w:val="00CC74B8"/>
    <w:rsid w:val="00CD580B"/>
    <w:rsid w:val="00CD6009"/>
    <w:rsid w:val="00CD613B"/>
    <w:rsid w:val="00CD78AA"/>
    <w:rsid w:val="00CE291E"/>
    <w:rsid w:val="00CE4B20"/>
    <w:rsid w:val="00CF1B95"/>
    <w:rsid w:val="00D020D1"/>
    <w:rsid w:val="00D10704"/>
    <w:rsid w:val="00D2394E"/>
    <w:rsid w:val="00D25289"/>
    <w:rsid w:val="00D37825"/>
    <w:rsid w:val="00D4023D"/>
    <w:rsid w:val="00D41EAE"/>
    <w:rsid w:val="00D45644"/>
    <w:rsid w:val="00D62030"/>
    <w:rsid w:val="00D634A6"/>
    <w:rsid w:val="00D635E8"/>
    <w:rsid w:val="00D65F18"/>
    <w:rsid w:val="00D67B2D"/>
    <w:rsid w:val="00D70994"/>
    <w:rsid w:val="00D763BD"/>
    <w:rsid w:val="00D76C49"/>
    <w:rsid w:val="00D77AA5"/>
    <w:rsid w:val="00D913E0"/>
    <w:rsid w:val="00D91885"/>
    <w:rsid w:val="00D94544"/>
    <w:rsid w:val="00D94619"/>
    <w:rsid w:val="00D95E46"/>
    <w:rsid w:val="00DB4E2D"/>
    <w:rsid w:val="00DB7546"/>
    <w:rsid w:val="00DC1F8B"/>
    <w:rsid w:val="00DE74CF"/>
    <w:rsid w:val="00DF5718"/>
    <w:rsid w:val="00DF67BA"/>
    <w:rsid w:val="00E13444"/>
    <w:rsid w:val="00E134A1"/>
    <w:rsid w:val="00E224BF"/>
    <w:rsid w:val="00E22C87"/>
    <w:rsid w:val="00E23115"/>
    <w:rsid w:val="00E41365"/>
    <w:rsid w:val="00E4440C"/>
    <w:rsid w:val="00E47AD5"/>
    <w:rsid w:val="00E52070"/>
    <w:rsid w:val="00E61BA1"/>
    <w:rsid w:val="00E65369"/>
    <w:rsid w:val="00E8749B"/>
    <w:rsid w:val="00E91300"/>
    <w:rsid w:val="00E91302"/>
    <w:rsid w:val="00E9323F"/>
    <w:rsid w:val="00E93340"/>
    <w:rsid w:val="00EA027C"/>
    <w:rsid w:val="00EA4037"/>
    <w:rsid w:val="00EA79C1"/>
    <w:rsid w:val="00EB2D26"/>
    <w:rsid w:val="00EB3C79"/>
    <w:rsid w:val="00EB700E"/>
    <w:rsid w:val="00ED2238"/>
    <w:rsid w:val="00EE370A"/>
    <w:rsid w:val="00EF6B80"/>
    <w:rsid w:val="00F04DFA"/>
    <w:rsid w:val="00F067FA"/>
    <w:rsid w:val="00F10E4B"/>
    <w:rsid w:val="00F24CDA"/>
    <w:rsid w:val="00F2654A"/>
    <w:rsid w:val="00F33DAA"/>
    <w:rsid w:val="00F400DC"/>
    <w:rsid w:val="00F47ADB"/>
    <w:rsid w:val="00F52692"/>
    <w:rsid w:val="00F52DB5"/>
    <w:rsid w:val="00F60F8D"/>
    <w:rsid w:val="00F83D31"/>
    <w:rsid w:val="00F92908"/>
    <w:rsid w:val="00F93136"/>
    <w:rsid w:val="00F94B3B"/>
    <w:rsid w:val="00FA03CB"/>
    <w:rsid w:val="00FA048B"/>
    <w:rsid w:val="00FA0B39"/>
    <w:rsid w:val="00FA4BE7"/>
    <w:rsid w:val="00FA77BF"/>
    <w:rsid w:val="00FB5762"/>
    <w:rsid w:val="00FB7F2E"/>
    <w:rsid w:val="00FC26BC"/>
    <w:rsid w:val="00FC397F"/>
    <w:rsid w:val="00FC6D52"/>
    <w:rsid w:val="00FD1D01"/>
    <w:rsid w:val="00FE1AD9"/>
    <w:rsid w:val="00FE4EC7"/>
    <w:rsid w:val="00FE5EB8"/>
    <w:rsid w:val="00FE7D4D"/>
    <w:rsid w:val="00FF3873"/>
    <w:rsid w:val="00FF50B6"/>
    <w:rsid w:val="028827AE"/>
    <w:rsid w:val="02B07943"/>
    <w:rsid w:val="046B4FC8"/>
    <w:rsid w:val="04B922CF"/>
    <w:rsid w:val="05A30D0A"/>
    <w:rsid w:val="05BD2604"/>
    <w:rsid w:val="05D910E5"/>
    <w:rsid w:val="0636723D"/>
    <w:rsid w:val="06D56BC9"/>
    <w:rsid w:val="07571141"/>
    <w:rsid w:val="07D0357D"/>
    <w:rsid w:val="0821128F"/>
    <w:rsid w:val="09CE646B"/>
    <w:rsid w:val="0A155057"/>
    <w:rsid w:val="0B754EF6"/>
    <w:rsid w:val="0C2812BF"/>
    <w:rsid w:val="0CDA707A"/>
    <w:rsid w:val="0E813436"/>
    <w:rsid w:val="0E8C06A6"/>
    <w:rsid w:val="10B03034"/>
    <w:rsid w:val="113803F9"/>
    <w:rsid w:val="122B4D74"/>
    <w:rsid w:val="133C549C"/>
    <w:rsid w:val="13F40A61"/>
    <w:rsid w:val="146752C6"/>
    <w:rsid w:val="14A81E8C"/>
    <w:rsid w:val="15702C7C"/>
    <w:rsid w:val="17E01B36"/>
    <w:rsid w:val="191650CC"/>
    <w:rsid w:val="19730E4F"/>
    <w:rsid w:val="19FF42A5"/>
    <w:rsid w:val="1A2514A4"/>
    <w:rsid w:val="1BEA4967"/>
    <w:rsid w:val="1CCD0439"/>
    <w:rsid w:val="204C141D"/>
    <w:rsid w:val="20B96BBD"/>
    <w:rsid w:val="21585442"/>
    <w:rsid w:val="21E7018E"/>
    <w:rsid w:val="226C7B45"/>
    <w:rsid w:val="240F3379"/>
    <w:rsid w:val="2414469F"/>
    <w:rsid w:val="266C26D2"/>
    <w:rsid w:val="29C9157A"/>
    <w:rsid w:val="2B64726E"/>
    <w:rsid w:val="2B971227"/>
    <w:rsid w:val="2BEC1B6F"/>
    <w:rsid w:val="2CF653D4"/>
    <w:rsid w:val="2D5A7534"/>
    <w:rsid w:val="2DB42060"/>
    <w:rsid w:val="31B04D12"/>
    <w:rsid w:val="31B73543"/>
    <w:rsid w:val="330A3F6B"/>
    <w:rsid w:val="34B30D84"/>
    <w:rsid w:val="37AD17E4"/>
    <w:rsid w:val="38D03547"/>
    <w:rsid w:val="391546CE"/>
    <w:rsid w:val="3A6B5E65"/>
    <w:rsid w:val="3B5E4245"/>
    <w:rsid w:val="3C4F52C5"/>
    <w:rsid w:val="3C845F36"/>
    <w:rsid w:val="3CFC6F44"/>
    <w:rsid w:val="3D39143D"/>
    <w:rsid w:val="3D6D780B"/>
    <w:rsid w:val="3DA678B1"/>
    <w:rsid w:val="3ED44193"/>
    <w:rsid w:val="3F225AA3"/>
    <w:rsid w:val="401A66FC"/>
    <w:rsid w:val="40E837CF"/>
    <w:rsid w:val="422C131F"/>
    <w:rsid w:val="446C2DD2"/>
    <w:rsid w:val="44870B68"/>
    <w:rsid w:val="46DF69E1"/>
    <w:rsid w:val="472F5DC6"/>
    <w:rsid w:val="47DD645F"/>
    <w:rsid w:val="480D3F42"/>
    <w:rsid w:val="49661CFC"/>
    <w:rsid w:val="49E360C7"/>
    <w:rsid w:val="4A4F0FFA"/>
    <w:rsid w:val="4A8C4750"/>
    <w:rsid w:val="4AA40703"/>
    <w:rsid w:val="4B4B003B"/>
    <w:rsid w:val="4C1A42D0"/>
    <w:rsid w:val="4CE40936"/>
    <w:rsid w:val="4D920BCF"/>
    <w:rsid w:val="4F6D6363"/>
    <w:rsid w:val="4FEE1EAF"/>
    <w:rsid w:val="50441287"/>
    <w:rsid w:val="505C62DA"/>
    <w:rsid w:val="51532A7B"/>
    <w:rsid w:val="51C548F3"/>
    <w:rsid w:val="51E91049"/>
    <w:rsid w:val="525E4232"/>
    <w:rsid w:val="531967B7"/>
    <w:rsid w:val="53297640"/>
    <w:rsid w:val="539D5ADC"/>
    <w:rsid w:val="54930296"/>
    <w:rsid w:val="560E0898"/>
    <w:rsid w:val="566A1F66"/>
    <w:rsid w:val="56B518CE"/>
    <w:rsid w:val="575C02FA"/>
    <w:rsid w:val="577C37AC"/>
    <w:rsid w:val="57C70491"/>
    <w:rsid w:val="57F6197C"/>
    <w:rsid w:val="591B3341"/>
    <w:rsid w:val="59A40FED"/>
    <w:rsid w:val="59B83A63"/>
    <w:rsid w:val="5A01369D"/>
    <w:rsid w:val="5A0572B4"/>
    <w:rsid w:val="5A424C3C"/>
    <w:rsid w:val="5A5E041A"/>
    <w:rsid w:val="5C1843D5"/>
    <w:rsid w:val="5C7929A2"/>
    <w:rsid w:val="5E824AD5"/>
    <w:rsid w:val="60080E3D"/>
    <w:rsid w:val="60253011"/>
    <w:rsid w:val="61CC570B"/>
    <w:rsid w:val="61EE503F"/>
    <w:rsid w:val="6227175E"/>
    <w:rsid w:val="6320544E"/>
    <w:rsid w:val="64634696"/>
    <w:rsid w:val="64FD6C64"/>
    <w:rsid w:val="655E5EFD"/>
    <w:rsid w:val="66C60A29"/>
    <w:rsid w:val="674578E4"/>
    <w:rsid w:val="674742E4"/>
    <w:rsid w:val="68127D7F"/>
    <w:rsid w:val="69264D86"/>
    <w:rsid w:val="697F0C22"/>
    <w:rsid w:val="6B62753A"/>
    <w:rsid w:val="6CC46801"/>
    <w:rsid w:val="6EE53351"/>
    <w:rsid w:val="6F1A7490"/>
    <w:rsid w:val="7030652D"/>
    <w:rsid w:val="707B05FB"/>
    <w:rsid w:val="712B2D8E"/>
    <w:rsid w:val="718448F2"/>
    <w:rsid w:val="71A74265"/>
    <w:rsid w:val="72142320"/>
    <w:rsid w:val="728B348E"/>
    <w:rsid w:val="72DA63FB"/>
    <w:rsid w:val="7353026B"/>
    <w:rsid w:val="73B00B38"/>
    <w:rsid w:val="73D55B1D"/>
    <w:rsid w:val="74A02488"/>
    <w:rsid w:val="75A274FB"/>
    <w:rsid w:val="76587988"/>
    <w:rsid w:val="76EC2FDC"/>
    <w:rsid w:val="77141D73"/>
    <w:rsid w:val="771F1A1E"/>
    <w:rsid w:val="779B0CBA"/>
    <w:rsid w:val="7844695B"/>
    <w:rsid w:val="791E5585"/>
    <w:rsid w:val="7C7750F6"/>
    <w:rsid w:val="7C9653F4"/>
    <w:rsid w:val="7D670355"/>
    <w:rsid w:val="7D6924B7"/>
    <w:rsid w:val="7D99311C"/>
    <w:rsid w:val="7DCF5B74"/>
    <w:rsid w:val="7E406F3E"/>
    <w:rsid w:val="7F0A1A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character" w:default="1" w:styleId="53">
    <w:name w:val="Default Paragraph Font"/>
    <w:autoRedefine/>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9">
    <w:name w:val="toc 7"/>
    <w:basedOn w:val="1"/>
    <w:next w:val="1"/>
    <w:qFormat/>
    <w:uiPriority w:val="0"/>
    <w:pPr>
      <w:ind w:left="1260"/>
      <w:jc w:val="left"/>
    </w:pPr>
  </w:style>
  <w:style w:type="paragraph" w:styleId="10">
    <w:name w:val="table of authorities"/>
    <w:basedOn w:val="1"/>
    <w:next w:val="1"/>
    <w:qFormat/>
    <w:uiPriority w:val="0"/>
    <w:pPr>
      <w:ind w:left="420" w:leftChars="200"/>
    </w:pPr>
  </w:style>
  <w:style w:type="paragraph" w:styleId="11">
    <w:name w:val="index 8"/>
    <w:basedOn w:val="1"/>
    <w:next w:val="1"/>
    <w:autoRedefine/>
    <w:qFormat/>
    <w:uiPriority w:val="0"/>
    <w:pPr>
      <w:ind w:left="1400" w:leftChars="1400"/>
    </w:pPr>
  </w:style>
  <w:style w:type="paragraph" w:styleId="12">
    <w:name w:val="index 5"/>
    <w:basedOn w:val="1"/>
    <w:next w:val="1"/>
    <w:qFormat/>
    <w:uiPriority w:val="0"/>
    <w:pPr>
      <w:ind w:left="800" w:leftChars="800"/>
    </w:pPr>
  </w:style>
  <w:style w:type="paragraph" w:styleId="13">
    <w:name w:val="Document Map"/>
    <w:basedOn w:val="1"/>
    <w:qFormat/>
    <w:uiPriority w:val="0"/>
    <w:pPr>
      <w:shd w:val="clear" w:color="auto" w:fill="000080"/>
    </w:pPr>
  </w:style>
  <w:style w:type="paragraph" w:styleId="14">
    <w:name w:val="toa heading"/>
    <w:basedOn w:val="1"/>
    <w:next w:val="1"/>
    <w:qFormat/>
    <w:uiPriority w:val="0"/>
    <w:pPr>
      <w:spacing w:before="120" w:beforeLines="0" w:beforeAutospacing="0"/>
    </w:pPr>
    <w:rPr>
      <w:rFonts w:ascii="Arial" w:hAnsi="Arial"/>
      <w:b/>
    </w:rPr>
  </w:style>
  <w:style w:type="paragraph" w:styleId="15">
    <w:name w:val="annotation text"/>
    <w:basedOn w:val="1"/>
    <w:qFormat/>
    <w:uiPriority w:val="0"/>
    <w:pPr>
      <w:jc w:val="left"/>
    </w:pPr>
  </w:style>
  <w:style w:type="paragraph" w:styleId="16">
    <w:name w:val="index 6"/>
    <w:basedOn w:val="1"/>
    <w:next w:val="1"/>
    <w:qFormat/>
    <w:uiPriority w:val="0"/>
    <w:pPr>
      <w:ind w:left="1000" w:leftChars="1000"/>
    </w:pPr>
  </w:style>
  <w:style w:type="paragraph" w:styleId="17">
    <w:name w:val="Salutation"/>
    <w:basedOn w:val="1"/>
    <w:next w:val="1"/>
    <w:qFormat/>
    <w:uiPriority w:val="0"/>
    <w:rPr>
      <w:rFonts w:ascii="仿宋_GB2312" w:eastAsia="仿宋_GB2312"/>
      <w:sz w:val="28"/>
      <w:szCs w:val="20"/>
    </w:rPr>
  </w:style>
  <w:style w:type="paragraph" w:styleId="18">
    <w:name w:val="Body Text 3"/>
    <w:basedOn w:val="1"/>
    <w:qFormat/>
    <w:uiPriority w:val="0"/>
    <w:rPr>
      <w:rFonts w:ascii="黑体" w:hAnsi="Arial" w:eastAsia="黑体"/>
      <w:b/>
      <w:sz w:val="28"/>
    </w:rPr>
  </w:style>
  <w:style w:type="paragraph" w:styleId="19">
    <w:name w:val="Body Text"/>
    <w:basedOn w:val="1"/>
    <w:qFormat/>
    <w:uiPriority w:val="0"/>
    <w:rPr>
      <w:rFonts w:ascii="宋体" w:hAnsi="Arial"/>
      <w:sz w:val="28"/>
    </w:rPr>
  </w:style>
  <w:style w:type="paragraph" w:styleId="20">
    <w:name w:val="Body Text Indent"/>
    <w:basedOn w:val="1"/>
    <w:next w:val="21"/>
    <w:qFormat/>
    <w:uiPriority w:val="0"/>
    <w:pPr>
      <w:ind w:firstLine="645"/>
    </w:pPr>
    <w:rPr>
      <w:rFonts w:ascii="楷体_GB2312" w:eastAsia="楷体_GB2312"/>
      <w:sz w:val="32"/>
    </w:rPr>
  </w:style>
  <w:style w:type="paragraph" w:styleId="21">
    <w:name w:val="envelope return"/>
    <w:basedOn w:val="1"/>
    <w:qFormat/>
    <w:uiPriority w:val="0"/>
    <w:pPr>
      <w:widowControl/>
    </w:pPr>
    <w:rPr>
      <w:kern w:val="0"/>
      <w:sz w:val="22"/>
      <w:szCs w:val="20"/>
      <w:lang w:val="en-GB" w:eastAsia="en-US"/>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style>
  <w:style w:type="paragraph" w:styleId="24">
    <w:name w:val="toc 3"/>
    <w:basedOn w:val="1"/>
    <w:next w:val="1"/>
    <w:qFormat/>
    <w:uiPriority w:val="39"/>
    <w:pPr>
      <w:ind w:left="420"/>
      <w:jc w:val="left"/>
    </w:pPr>
    <w:rPr>
      <w:i/>
    </w:rPr>
  </w:style>
  <w:style w:type="paragraph" w:styleId="25">
    <w:name w:val="Plain Text"/>
    <w:basedOn w:val="1"/>
    <w:link w:val="61"/>
    <w:qFormat/>
    <w:uiPriority w:val="0"/>
    <w:rPr>
      <w:rFonts w:ascii="宋体" w:hAnsi="Courier New"/>
    </w:rPr>
  </w:style>
  <w:style w:type="paragraph" w:styleId="26">
    <w:name w:val="toc 8"/>
    <w:basedOn w:val="1"/>
    <w:next w:val="1"/>
    <w:qFormat/>
    <w:uiPriority w:val="0"/>
    <w:pPr>
      <w:ind w:left="1470"/>
      <w:jc w:val="left"/>
    </w:pPr>
  </w:style>
  <w:style w:type="paragraph" w:styleId="27">
    <w:name w:val="index 3"/>
    <w:basedOn w:val="1"/>
    <w:next w:val="1"/>
    <w:qFormat/>
    <w:uiPriority w:val="0"/>
    <w:pPr>
      <w:ind w:left="400" w:leftChars="400"/>
    </w:pPr>
  </w:style>
  <w:style w:type="paragraph" w:styleId="28">
    <w:name w:val="Date"/>
    <w:basedOn w:val="1"/>
    <w:next w:val="1"/>
    <w:link w:val="62"/>
    <w:qFormat/>
    <w:uiPriority w:val="0"/>
    <w:rPr>
      <w:b/>
      <w:sz w:val="28"/>
    </w:rPr>
  </w:style>
  <w:style w:type="paragraph" w:styleId="29">
    <w:name w:val="Body Text Indent 2"/>
    <w:basedOn w:val="1"/>
    <w:qFormat/>
    <w:uiPriority w:val="0"/>
    <w:pPr>
      <w:ind w:left="630" w:firstLine="645"/>
    </w:pPr>
    <w:rPr>
      <w:rFonts w:ascii="Arial" w:hAnsi="Arial" w:eastAsia="仿宋_GB2312"/>
      <w:sz w:val="32"/>
    </w:rPr>
  </w:style>
  <w:style w:type="paragraph" w:styleId="30">
    <w:name w:val="Balloon Text"/>
    <w:basedOn w:val="1"/>
    <w:qFormat/>
    <w:uiPriority w:val="0"/>
    <w:rPr>
      <w:sz w:val="18"/>
    </w:rPr>
  </w:style>
  <w:style w:type="paragraph" w:styleId="31">
    <w:name w:val="footer"/>
    <w:basedOn w:val="1"/>
    <w:link w:val="63"/>
    <w:qFormat/>
    <w:uiPriority w:val="99"/>
    <w:pPr>
      <w:tabs>
        <w:tab w:val="center" w:pos="4153"/>
        <w:tab w:val="right" w:pos="8306"/>
      </w:tabs>
      <w:snapToGrid w:val="0"/>
      <w:jc w:val="left"/>
    </w:pPr>
    <w:rPr>
      <w:sz w:val="18"/>
    </w:rPr>
  </w:style>
  <w:style w:type="paragraph" w:styleId="32">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33">
    <w:name w:val="toc 1"/>
    <w:basedOn w:val="1"/>
    <w:next w:val="1"/>
    <w:qFormat/>
    <w:uiPriority w:val="39"/>
    <w:pPr>
      <w:spacing w:before="120" w:beforeLines="0" w:beforeAutospacing="0" w:after="120" w:afterLines="0" w:afterAutospacing="0"/>
      <w:jc w:val="left"/>
    </w:pPr>
    <w:rPr>
      <w:caps/>
    </w:rPr>
  </w:style>
  <w:style w:type="paragraph" w:styleId="34">
    <w:name w:val="toc 4"/>
    <w:basedOn w:val="1"/>
    <w:next w:val="1"/>
    <w:qFormat/>
    <w:uiPriority w:val="0"/>
    <w:pPr>
      <w:ind w:left="630"/>
      <w:jc w:val="left"/>
    </w:pPr>
  </w:style>
  <w:style w:type="paragraph" w:styleId="35">
    <w:name w:val="index heading"/>
    <w:basedOn w:val="1"/>
    <w:next w:val="36"/>
    <w:qFormat/>
    <w:uiPriority w:val="0"/>
    <w:rPr>
      <w:rFonts w:eastAsia="宋体"/>
      <w:kern w:val="2"/>
      <w:sz w:val="21"/>
      <w:lang w:val="en-US" w:eastAsia="zh-CN"/>
    </w:rPr>
  </w:style>
  <w:style w:type="paragraph" w:styleId="36">
    <w:name w:val="index 1"/>
    <w:basedOn w:val="1"/>
    <w:next w:val="1"/>
    <w:qFormat/>
    <w:uiPriority w:val="0"/>
    <w:pPr>
      <w:jc w:val="center"/>
    </w:pPr>
    <w:rPr>
      <w:rFonts w:ascii="仿宋_GB2312" w:eastAsia="仿宋_GB2312"/>
      <w:b/>
      <w:sz w:val="28"/>
    </w:rPr>
  </w:style>
  <w:style w:type="paragraph" w:styleId="37">
    <w:name w:val="List"/>
    <w:basedOn w:val="1"/>
    <w:qFormat/>
    <w:uiPriority w:val="0"/>
    <w:pPr>
      <w:ind w:left="200" w:hanging="200" w:hangingChars="200"/>
    </w:pPr>
    <w:rPr>
      <w:rFonts w:ascii="Calibri" w:hAnsi="Calibri"/>
      <w:szCs w:val="22"/>
    </w:rPr>
  </w:style>
  <w:style w:type="paragraph" w:styleId="38">
    <w:name w:val="footnote text"/>
    <w:basedOn w:val="1"/>
    <w:link w:val="65"/>
    <w:qFormat/>
    <w:uiPriority w:val="0"/>
    <w:pPr>
      <w:snapToGrid w:val="0"/>
      <w:jc w:val="left"/>
    </w:pPr>
    <w:rPr>
      <w:sz w:val="18"/>
      <w:szCs w:val="18"/>
    </w:rPr>
  </w:style>
  <w:style w:type="paragraph" w:styleId="39">
    <w:name w:val="toc 6"/>
    <w:basedOn w:val="1"/>
    <w:next w:val="1"/>
    <w:qFormat/>
    <w:uiPriority w:val="0"/>
    <w:pPr>
      <w:ind w:left="1050"/>
      <w:jc w:val="left"/>
    </w:pPr>
  </w:style>
  <w:style w:type="paragraph" w:styleId="40">
    <w:name w:val="Body Text Indent 3"/>
    <w:basedOn w:val="1"/>
    <w:qFormat/>
    <w:uiPriority w:val="0"/>
    <w:pPr>
      <w:ind w:firstLine="645"/>
    </w:pPr>
    <w:rPr>
      <w:rFonts w:ascii="仿宋_GB2312" w:hAnsi="Arial" w:eastAsia="仿宋_GB2312"/>
      <w:color w:val="000000"/>
      <w:sz w:val="30"/>
    </w:rPr>
  </w:style>
  <w:style w:type="paragraph" w:styleId="41">
    <w:name w:val="index 7"/>
    <w:basedOn w:val="1"/>
    <w:next w:val="1"/>
    <w:qFormat/>
    <w:uiPriority w:val="0"/>
    <w:pPr>
      <w:ind w:left="1200" w:leftChars="1200"/>
    </w:pPr>
  </w:style>
  <w:style w:type="paragraph" w:styleId="42">
    <w:name w:val="index 9"/>
    <w:basedOn w:val="1"/>
    <w:next w:val="1"/>
    <w:qFormat/>
    <w:uiPriority w:val="0"/>
    <w:pPr>
      <w:ind w:left="1600" w:leftChars="1600"/>
    </w:pPr>
  </w:style>
  <w:style w:type="paragraph" w:styleId="43">
    <w:name w:val="toc 2"/>
    <w:basedOn w:val="1"/>
    <w:next w:val="1"/>
    <w:qFormat/>
    <w:uiPriority w:val="39"/>
    <w:pPr>
      <w:ind w:left="210"/>
      <w:jc w:val="left"/>
    </w:pPr>
    <w:rPr>
      <w:smallCaps/>
      <w:sz w:val="28"/>
    </w:rPr>
  </w:style>
  <w:style w:type="paragraph" w:styleId="44">
    <w:name w:val="toc 9"/>
    <w:basedOn w:val="1"/>
    <w:next w:val="1"/>
    <w:qFormat/>
    <w:uiPriority w:val="0"/>
    <w:pPr>
      <w:ind w:left="1680"/>
      <w:jc w:val="left"/>
    </w:pPr>
  </w:style>
  <w:style w:type="paragraph" w:styleId="45">
    <w:name w:val="Body Text 2"/>
    <w:basedOn w:val="1"/>
    <w:qFormat/>
    <w:uiPriority w:val="0"/>
    <w:rPr>
      <w:rFonts w:ascii="仿宋_GB2312" w:eastAsia="仿宋_GB2312"/>
      <w:b/>
      <w:sz w:val="24"/>
    </w:rPr>
  </w:style>
  <w:style w:type="paragraph" w:styleId="4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7">
    <w:name w:val="index 2"/>
    <w:basedOn w:val="1"/>
    <w:next w:val="1"/>
    <w:qFormat/>
    <w:uiPriority w:val="0"/>
    <w:pPr>
      <w:ind w:left="200" w:leftChars="200"/>
    </w:pPr>
  </w:style>
  <w:style w:type="paragraph" w:styleId="48">
    <w:name w:val="annotation subject"/>
    <w:basedOn w:val="15"/>
    <w:next w:val="15"/>
    <w:qFormat/>
    <w:uiPriority w:val="0"/>
    <w:rPr>
      <w:b/>
      <w:bCs/>
    </w:rPr>
  </w:style>
  <w:style w:type="paragraph" w:styleId="49">
    <w:name w:val="Body Text First Indent"/>
    <w:basedOn w:val="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paragraph" w:styleId="50">
    <w:name w:val="Body Text First Indent 2"/>
    <w:basedOn w:val="20"/>
    <w:next w:val="37"/>
    <w:qFormat/>
    <w:uiPriority w:val="0"/>
    <w:pPr>
      <w:spacing w:before="0" w:after="120" w:line="240" w:lineRule="auto"/>
      <w:ind w:left="420" w:firstLine="0" w:firstLineChars="0"/>
    </w:pPr>
    <w:rPr>
      <w:rFonts w:ascii="Times New Roman" w:hAnsi="Times New Roman"/>
      <w:szCs w:val="20"/>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color w:val="CC0033"/>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styleId="60">
    <w:name w:val="footnote reference"/>
    <w:qFormat/>
    <w:uiPriority w:val="0"/>
    <w:rPr>
      <w:vertAlign w:val="superscript"/>
    </w:rPr>
  </w:style>
  <w:style w:type="character" w:customStyle="1" w:styleId="61">
    <w:name w:val="纯文本 Char"/>
    <w:link w:val="25"/>
    <w:qFormat/>
    <w:locked/>
    <w:uiPriority w:val="0"/>
    <w:rPr>
      <w:rFonts w:ascii="宋体" w:hAnsi="Courier New"/>
      <w:kern w:val="2"/>
      <w:sz w:val="21"/>
    </w:rPr>
  </w:style>
  <w:style w:type="character" w:customStyle="1" w:styleId="62">
    <w:name w:val="日期 Char1"/>
    <w:link w:val="28"/>
    <w:qFormat/>
    <w:uiPriority w:val="0"/>
    <w:rPr>
      <w:b/>
      <w:kern w:val="2"/>
      <w:sz w:val="28"/>
    </w:rPr>
  </w:style>
  <w:style w:type="character" w:customStyle="1" w:styleId="63">
    <w:name w:val="页脚 Char"/>
    <w:link w:val="31"/>
    <w:qFormat/>
    <w:uiPriority w:val="99"/>
    <w:rPr>
      <w:kern w:val="2"/>
      <w:sz w:val="18"/>
    </w:rPr>
  </w:style>
  <w:style w:type="character" w:customStyle="1" w:styleId="64">
    <w:name w:val="页眉 Char"/>
    <w:link w:val="32"/>
    <w:qFormat/>
    <w:uiPriority w:val="0"/>
    <w:rPr>
      <w:kern w:val="2"/>
      <w:sz w:val="18"/>
    </w:rPr>
  </w:style>
  <w:style w:type="character" w:customStyle="1" w:styleId="65">
    <w:name w:val="脚注文本 Char"/>
    <w:link w:val="38"/>
    <w:qFormat/>
    <w:uiPriority w:val="0"/>
    <w:rPr>
      <w:kern w:val="2"/>
      <w:sz w:val="18"/>
      <w:szCs w:val="18"/>
    </w:rPr>
  </w:style>
  <w:style w:type="character" w:customStyle="1" w:styleId="66">
    <w:name w:val="标题 4 Char"/>
    <w:qFormat/>
    <w:uiPriority w:val="0"/>
    <w:rPr>
      <w:rFonts w:ascii="Arial" w:hAnsi="Arial" w:eastAsia="黑体"/>
      <w:b/>
      <w:kern w:val="2"/>
      <w:sz w:val="28"/>
      <w:lang w:val="en-US" w:eastAsia="zh-CN"/>
    </w:rPr>
  </w:style>
  <w:style w:type="character" w:customStyle="1" w:styleId="67">
    <w:name w:val="索引标题 Char Char"/>
    <w:qFormat/>
    <w:uiPriority w:val="0"/>
    <w:rPr>
      <w:rFonts w:eastAsia="宋体"/>
      <w:kern w:val="2"/>
      <w:sz w:val="21"/>
      <w:lang w:val="en-US" w:eastAsia="zh-CN"/>
    </w:rPr>
  </w:style>
  <w:style w:type="character" w:customStyle="1" w:styleId="68">
    <w:name w:val="标题 1 Char"/>
    <w:qFormat/>
    <w:uiPriority w:val="0"/>
    <w:rPr>
      <w:rFonts w:eastAsia="宋体"/>
      <w:b/>
      <w:kern w:val="44"/>
      <w:sz w:val="30"/>
      <w:lang w:val="en-US" w:eastAsia="zh-CN"/>
    </w:rPr>
  </w:style>
  <w:style w:type="character" w:customStyle="1" w:styleId="69">
    <w:name w:val="未处理的提及"/>
    <w:unhideWhenUsed/>
    <w:qFormat/>
    <w:uiPriority w:val="99"/>
    <w:rPr>
      <w:color w:val="605E5C"/>
      <w:shd w:val="clear" w:color="auto" w:fill="E1DFDD"/>
    </w:rPr>
  </w:style>
  <w:style w:type="paragraph" w:customStyle="1" w:styleId="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71">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styleId="72">
    <w:name w:val="List Paragraph"/>
    <w:basedOn w:val="1"/>
    <w:qFormat/>
    <w:uiPriority w:val="0"/>
    <w:pPr>
      <w:ind w:firstLine="420" w:firstLineChars="200"/>
    </w:pPr>
    <w:rPr>
      <w:szCs w:val="24"/>
    </w:rPr>
  </w:style>
  <w:style w:type="paragraph" w:customStyle="1" w:styleId="73">
    <w:name w:val="Char"/>
    <w:basedOn w:val="1"/>
    <w:qFormat/>
    <w:uiPriority w:val="0"/>
    <w:rPr>
      <w:rFonts w:ascii="Tahoma" w:hAnsi="Tahoma"/>
      <w:sz w:val="24"/>
    </w:rPr>
  </w:style>
  <w:style w:type="paragraph" w:customStyle="1" w:styleId="74">
    <w:name w:val="Default Paragraph Char Char Char Char"/>
    <w:basedOn w:val="1"/>
    <w:next w:val="1"/>
    <w:qFormat/>
    <w:uiPriority w:val="0"/>
    <w:pPr>
      <w:widowControl/>
      <w:spacing w:line="360" w:lineRule="auto"/>
      <w:jc w:val="left"/>
    </w:pPr>
    <w:rPr>
      <w:kern w:val="0"/>
      <w:lang w:eastAsia="en-US"/>
    </w:rPr>
  </w:style>
  <w:style w:type="paragraph" w:customStyle="1" w:styleId="75">
    <w:name w:val="一级标题"/>
    <w:basedOn w:val="1"/>
    <w:next w:val="76"/>
    <w:qFormat/>
    <w:uiPriority w:val="0"/>
    <w:pPr>
      <w:tabs>
        <w:tab w:val="left" w:pos="425"/>
      </w:tabs>
      <w:spacing w:after="312" w:afterLines="100"/>
      <w:ind w:left="850" w:hanging="425"/>
      <w:outlineLvl w:val="0"/>
    </w:pPr>
    <w:rPr>
      <w:rFonts w:ascii="黑体" w:eastAsia="黑体"/>
      <w:sz w:val="30"/>
    </w:rPr>
  </w:style>
  <w:style w:type="paragraph" w:customStyle="1" w:styleId="76">
    <w:name w:val="二级标题"/>
    <w:basedOn w:val="1"/>
    <w:next w:val="77"/>
    <w:qFormat/>
    <w:uiPriority w:val="0"/>
    <w:pPr>
      <w:tabs>
        <w:tab w:val="left" w:pos="992"/>
      </w:tabs>
      <w:ind w:left="992" w:hanging="567"/>
      <w:outlineLvl w:val="1"/>
    </w:pPr>
    <w:rPr>
      <w:rFonts w:ascii="黑体" w:eastAsia="黑体"/>
      <w:sz w:val="28"/>
    </w:rPr>
  </w:style>
  <w:style w:type="paragraph" w:customStyle="1" w:styleId="77">
    <w:name w:val="文章正文"/>
    <w:basedOn w:val="1"/>
    <w:qFormat/>
    <w:uiPriority w:val="0"/>
    <w:pPr>
      <w:tabs>
        <w:tab w:val="left" w:pos="992"/>
      </w:tabs>
      <w:spacing w:before="156" w:beforeLines="50" w:after="156" w:afterLines="50" w:line="320" w:lineRule="exact"/>
      <w:ind w:firstLine="200" w:firstLineChars="200"/>
    </w:pPr>
    <w:rPr>
      <w:rFonts w:ascii="仿宋_GB2312" w:eastAsia="仿宋_GB2312"/>
      <w:sz w:val="28"/>
    </w:rPr>
  </w:style>
  <w:style w:type="paragraph" w:customStyle="1" w:styleId="7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9">
    <w:name w:val=" Char"/>
    <w:basedOn w:val="1"/>
    <w:qFormat/>
    <w:uiPriority w:val="0"/>
  </w:style>
  <w:style w:type="paragraph" w:customStyle="1" w:styleId="80">
    <w:name w:val=" Char Char Char"/>
    <w:basedOn w:val="1"/>
    <w:qFormat/>
    <w:uiPriority w:val="0"/>
    <w:rPr>
      <w:rFonts w:ascii="Tahoma" w:hAnsi="Tahoma"/>
      <w:sz w:val="24"/>
    </w:rPr>
  </w:style>
  <w:style w:type="paragraph" w:customStyle="1" w:styleId="81">
    <w:name w:val="D&amp;L"/>
    <w:basedOn w:val="32"/>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2">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83">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84">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8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86">
    <w:name w:val="SUR-需求定义-第4级"/>
    <w:basedOn w:val="5"/>
    <w:next w:val="1"/>
    <w:qFormat/>
    <w:uiPriority w:val="0"/>
    <w:pPr>
      <w:tabs>
        <w:tab w:val="left" w:pos="1080"/>
      </w:tabs>
      <w:spacing w:before="0" w:after="0"/>
      <w:ind w:left="-283" w:firstLine="283"/>
      <w:jc w:val="left"/>
    </w:pPr>
    <w:rPr>
      <w:b w:val="0"/>
      <w:color w:val="0000FF"/>
      <w:sz w:val="24"/>
    </w:rPr>
  </w:style>
  <w:style w:type="paragraph" w:customStyle="1" w:styleId="87">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8">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8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0">
    <w:name w:val="Char Char Char"/>
    <w:basedOn w:val="1"/>
    <w:qFormat/>
    <w:uiPriority w:val="0"/>
    <w:rPr>
      <w:rFonts w:ascii="Tahoma" w:hAnsi="Tahoma"/>
      <w:sz w:val="24"/>
    </w:rPr>
  </w:style>
  <w:style w:type="paragraph" w:customStyle="1" w:styleId="91">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2">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3">
    <w:name w:val=" Char1"/>
    <w:basedOn w:val="1"/>
    <w:qFormat/>
    <w:uiPriority w:val="0"/>
    <w:rPr>
      <w:rFonts w:ascii="Tahoma" w:hAnsi="Tahoma"/>
      <w:sz w:val="24"/>
    </w:rPr>
  </w:style>
  <w:style w:type="paragraph" w:customStyle="1" w:styleId="94">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5">
    <w:name w:val="_Style 94"/>
    <w:basedOn w:val="2"/>
    <w:next w:val="1"/>
    <w:qFormat/>
    <w:uiPriority w:val="39"/>
    <w:pPr>
      <w:widowControl/>
      <w:spacing w:before="240" w:after="0" w:line="259" w:lineRule="auto"/>
      <w:jc w:val="left"/>
      <w:outlineLvl w:val="9"/>
    </w:pPr>
    <w:rPr>
      <w:rFonts w:ascii="等线 Light" w:hAnsi="等线 Light" w:eastAsia="等线 Light" w:cs="Times New Roman"/>
      <w:b w:val="0"/>
      <w:color w:val="2F5496"/>
      <w:kern w:val="0"/>
      <w:sz w:val="32"/>
      <w:szCs w:val="32"/>
    </w:rPr>
  </w:style>
  <w:style w:type="paragraph" w:customStyle="1" w:styleId="96">
    <w:name w:val="Char Char Char Char Char Char Char1 Char"/>
    <w:basedOn w:val="1"/>
    <w:qFormat/>
    <w:uiPriority w:val="0"/>
    <w:rPr>
      <w:rFonts w:ascii="Tahoma" w:hAnsi="Tahoma"/>
      <w:sz w:val="24"/>
    </w:rPr>
  </w:style>
  <w:style w:type="paragraph" w:customStyle="1" w:styleId="97">
    <w:name w:val="正文三级标题"/>
    <w:basedOn w:val="1"/>
    <w:qFormat/>
    <w:uiPriority w:val="0"/>
    <w:pPr>
      <w:widowControl/>
      <w:spacing w:line="360" w:lineRule="auto"/>
      <w:jc w:val="left"/>
    </w:pPr>
    <w:rPr>
      <w:rFonts w:ascii="Arial" w:hAnsi="Arial" w:eastAsia="微软雅黑" w:cs="华文细黑"/>
      <w:b/>
      <w:color w:val="949832"/>
      <w:kern w:val="0"/>
      <w:szCs w:val="21"/>
      <w:lang w:val="en-GB"/>
    </w:rPr>
  </w:style>
  <w:style w:type="paragraph" w:customStyle="1" w:styleId="98">
    <w:name w:val="Char Char Char Char Char"/>
    <w:basedOn w:val="1"/>
    <w:qFormat/>
    <w:uiPriority w:val="0"/>
    <w:rPr>
      <w:rFonts w:ascii="Tahoma" w:hAnsi="Tahoma"/>
      <w:sz w:val="24"/>
    </w:rPr>
  </w:style>
  <w:style w:type="paragraph" w:customStyle="1" w:styleId="99">
    <w:name w:val="基本文字 Char"/>
    <w:basedOn w:val="1"/>
    <w:qFormat/>
    <w:uiPriority w:val="0"/>
    <w:pPr>
      <w:spacing w:before="156" w:beforeLines="0" w:beforeAutospacing="0" w:line="400" w:lineRule="atLeast"/>
      <w:ind w:firstLine="540" w:firstLineChars="225"/>
    </w:pPr>
    <w:rPr>
      <w:sz w:val="24"/>
    </w:rPr>
  </w:style>
  <w:style w:type="paragraph" w:customStyle="1" w:styleId="100">
    <w:name w:val="_Style 99"/>
    <w:unhideWhenUsed/>
    <w:qFormat/>
    <w:uiPriority w:val="99"/>
    <w:rPr>
      <w:rFonts w:ascii="Times New Roman" w:hAnsi="Times New Roman" w:eastAsia="宋体" w:cs="Times New Roman"/>
      <w:kern w:val="2"/>
      <w:sz w:val="21"/>
      <w:lang w:val="en-US" w:eastAsia="zh-CN" w:bidi="ar-SA"/>
    </w:rPr>
  </w:style>
  <w:style w:type="character" w:customStyle="1" w:styleId="101">
    <w:name w:val="日期 Char"/>
    <w:qFormat/>
    <w:uiPriority w:val="0"/>
    <w:rPr>
      <w:rFonts w:ascii="Times New Roman" w:hAnsi="Times New Roman"/>
      <w:b/>
      <w:kern w:val="2"/>
      <w:sz w:val="28"/>
    </w:rPr>
  </w:style>
  <w:style w:type="character" w:customStyle="1" w:styleId="102">
    <w:name w:val="font21"/>
    <w:basedOn w:val="53"/>
    <w:qFormat/>
    <w:uiPriority w:val="0"/>
    <w:rPr>
      <w:rFonts w:hint="eastAsia" w:ascii="宋体" w:hAnsi="宋体" w:eastAsia="宋体" w:cs="宋体"/>
      <w:b/>
      <w:bCs/>
      <w:color w:val="000000"/>
      <w:sz w:val="20"/>
      <w:szCs w:val="20"/>
      <w:u w:val="none"/>
    </w:rPr>
  </w:style>
  <w:style w:type="character" w:customStyle="1" w:styleId="103">
    <w:name w:val="font11"/>
    <w:basedOn w:val="53"/>
    <w:qFormat/>
    <w:uiPriority w:val="0"/>
    <w:rPr>
      <w:rFonts w:hint="eastAsia" w:ascii="宋体" w:hAnsi="宋体" w:eastAsia="宋体" w:cs="宋体"/>
      <w:color w:val="000000"/>
      <w:sz w:val="20"/>
      <w:szCs w:val="20"/>
      <w:u w:val="none"/>
    </w:rPr>
  </w:style>
  <w:style w:type="character" w:customStyle="1" w:styleId="104">
    <w:name w:val="font51"/>
    <w:basedOn w:val="53"/>
    <w:qFormat/>
    <w:uiPriority w:val="0"/>
    <w:rPr>
      <w:rFonts w:ascii="宋体" w:hAnsi="宋体" w:eastAsia="宋体" w:cs="宋体"/>
      <w:b/>
      <w:bCs/>
      <w:color w:val="000000"/>
      <w:sz w:val="22"/>
      <w:szCs w:val="22"/>
      <w:u w:val="none"/>
    </w:rPr>
  </w:style>
  <w:style w:type="character" w:customStyle="1" w:styleId="105">
    <w:name w:val="font61"/>
    <w:basedOn w:val="53"/>
    <w:qFormat/>
    <w:uiPriority w:val="0"/>
    <w:rPr>
      <w:rFonts w:hint="default" w:ascii="Calibri" w:hAnsi="Calibri" w:cs="Calibri"/>
      <w:b/>
      <w:bCs/>
      <w:color w:val="000000"/>
      <w:sz w:val="22"/>
      <w:szCs w:val="22"/>
      <w:u w:val="none"/>
    </w:rPr>
  </w:style>
  <w:style w:type="character" w:customStyle="1" w:styleId="106">
    <w:name w:val="font71"/>
    <w:basedOn w:val="53"/>
    <w:qFormat/>
    <w:uiPriority w:val="0"/>
    <w:rPr>
      <w:rFonts w:ascii="宋体" w:hAnsi="宋体" w:eastAsia="宋体" w:cs="宋体"/>
      <w:color w:val="000000"/>
      <w:sz w:val="22"/>
      <w:szCs w:val="22"/>
      <w:u w:val="none"/>
    </w:rPr>
  </w:style>
  <w:style w:type="character" w:customStyle="1" w:styleId="107">
    <w:name w:val="font31"/>
    <w:basedOn w:val="53"/>
    <w:qFormat/>
    <w:uiPriority w:val="0"/>
    <w:rPr>
      <w:rFonts w:hint="eastAsia" w:ascii="微软雅黑" w:hAnsi="微软雅黑" w:eastAsia="微软雅黑" w:cs="微软雅黑"/>
      <w:color w:val="FF0000"/>
      <w:sz w:val="28"/>
      <w:szCs w:val="28"/>
      <w:u w:val="none"/>
    </w:rPr>
  </w:style>
  <w:style w:type="character" w:customStyle="1" w:styleId="108">
    <w:name w:val="font41"/>
    <w:basedOn w:val="53"/>
    <w:qFormat/>
    <w:uiPriority w:val="0"/>
    <w:rPr>
      <w:rFonts w:hint="eastAsia" w:ascii="微软雅黑" w:hAnsi="微软雅黑" w:eastAsia="微软雅黑" w:cs="微软雅黑"/>
      <w:b/>
      <w:bCs/>
      <w:color w:val="FF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48609cce-91c8-41ac-8feb-d6d98d586111</errorID>
      <errorWord>万</errorWord>
      <group>L1_Word</group>
      <groupName>字词问题</groupName>
      <ability>L2_Typo</ability>
      <abilityName>字词错误</abilityName>
      <candidateList>
        <item>万元</item>
      </candidateList>
      <explain/>
      <paraID>541B133D</paraID>
      <start>228</start>
      <end>229</end>
      <status>unmodified</status>
      <modifiedWord/>
      <trackRevisions>false</trackRevisions>
    </reviewItem>
    <reviewItem>
      <errorID>e6b252ad-a101-401b-8954-85c50994ed9c</errorID>
      <errorWord>500万-650万</errorWord>
      <group>L1_Knowledge</group>
      <groupName>知识性问题</groupName>
      <ability>L2_Knowledge</ability>
      <abilityName>其他知识</abilityName>
      <candidateList>
        <item>500万—650万</item>
      </candidateList>
      <explain>1. “500万-650万”中的单位“万”仅出现在后一个数字上，容易引起歧义；根据《现代汉语标点符号数字用法规范手册》，数字表示范围两边需要使用统一的格式。2.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6C2F667D</paraID>
      <start>33</start>
      <end>42</end>
      <status>unmodified</status>
      <modifiedWord/>
      <trackRevisions>false</trackRevisions>
    </reviewItem>
    <reviewItem>
      <errorID>8e62a941-ad3b-457a-96dc-bdf3b6739e7b</errorID>
      <errorWord>650万-850万</errorWord>
      <group>L1_Knowledge</group>
      <groupName>知识性问题</groupName>
      <ability>L2_Knowledge</ability>
      <abilityName>其他知识</abilityName>
      <candidateList>
        <item>650万—850万</item>
      </candidateList>
      <explain>1. “650万-850万”中的单位“万”仅出现在后一个数字上，容易引起歧义；根据《现代汉语标点符号数字用法规范手册》，数字表示范围两边需要使用统一的格式。2.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180FCAC9</paraID>
      <start>33</start>
      <end>42</end>
      <status>unmodified</status>
      <modifiedWord/>
      <trackRevisions>false</trackRevisions>
    </reviewItem>
    <reviewItem>
      <errorID>d03e8d49-684b-46be-972e-a21ee14db192</errorID>
      <errorWord>销</errorWord>
      <group>L1_Word</group>
      <groupName>字词问题</groupName>
      <ability>L2_Typo</ability>
      <abilityName>字词错误</abilityName>
      <candidateList>
        <item>销等</item>
      </candidateList>
      <explain/>
      <paraID>4CF0E996</paraID>
      <start>38</start>
      <end>39</end>
      <status>unmodified</status>
      <modifiedWord/>
      <trackRevisions>false</trackRevisions>
    </reviewItem>
    <reviewItem>
      <errorID>02d67601-dba7-433f-ad0e-56a65675e352</errorID>
      <errorWord>权</errorWord>
      <group>L1_Word</group>
      <groupName>字词问题</groupName>
      <ability>L2_Typo</ability>
      <abilityName>字词错误</abilityName>
      <candidateList>
        <item>权等</item>
      </candidateList>
      <explain/>
      <paraID>55494C02</paraID>
      <start>29</start>
      <end>30</end>
      <status>unmodified</status>
      <modifiedWord/>
      <trackRevisions>false</trackRevisions>
    </reviewItem>
    <reviewItem>
      <errorID>d32789ed-2b21-4825-a03e-1fea8b0705ff</errorID>
      <errorWord>签署签署</errorWord>
      <group>L1_Word</group>
      <groupName>字词问题</groupName>
      <ability>L2_Typo</ability>
      <abilityName>字词错误</abilityName>
      <candidateList>
        <item>签署</item>
      </candidateList>
      <explain/>
      <paraID>3E8D14B6</paraID>
      <start>3</start>
      <end>5</end>
      <status>modified</status>
      <modifiedWord>签署</modifiedWord>
      <trackRevisions>false</trackRevisions>
    </reviewItem>
    <reviewItem>
      <errorID>8962e256-3d5a-4d31-b3f9-8704497d8d26</errorID>
      <errorWord>低价串货</errorWord>
      <group>L1_Word</group>
      <groupName>字词问题</groupName>
      <ability>L2_Typo</ability>
      <abilityName>字词错误</abilityName>
      <candidateList>
        <item>低价窜货</item>
      </candidateList>
      <explain/>
      <paraID>3C133E36</paraID>
      <start>23</start>
      <end>27</end>
      <status>unmodified</status>
      <modifiedWord/>
      <trackRevisions>false</trackRevisions>
    </reviewItem>
    <reviewItem>
      <errorID>1f338ea3-4e00-4c0f-8f5b-7aba9b18982c</errorID>
      <errorWord>,</errorWord>
      <group>L1_Format</group>
      <groupName>格式问题</groupName>
      <ability>L2_HalfPunc</ability>
      <abilityName>全半角检查</abilityName>
      <candidateList>
        <item>，</item>
      </candidateList>
      <explain>文本全半角错误。</explain>
      <paraID>3D4368FF</paraID>
      <start>27</start>
      <end>28</end>
      <status>unmodified</status>
      <modifiedWord/>
      <trackRevisions>false</trackRevisions>
    </reviewItem>
    <reviewItem>
      <errorID>3b4d972c-600a-4274-8a12-478064f56c56</errorID>
      <errorWord>程</errorWord>
      <group>L1_Word</group>
      <groupName>字词问题</groupName>
      <ability>L2_Typo</ability>
      <abilityName>字词错误</abilityName>
      <candidateList>
        <item>程中</item>
      </candidateList>
      <explain/>
      <paraID>691AF327</paraID>
      <start>114</start>
      <end>115</end>
      <status>unmodified</status>
      <modifiedWord/>
      <trackRevisions>false</trackRevisions>
    </reviewItem>
    <reviewItem>
      <errorID>7a74813e-a93f-4d82-83c2-e27d21a7b0ed</errorID>
      <errorWord>500万-650万</errorWord>
      <group>L1_Knowledge</group>
      <groupName>知识性问题</groupName>
      <ability>L2_Knowledge</ability>
      <abilityName>其他知识</abilityName>
      <candidateList>
        <item>500万—650万</item>
      </candidateList>
      <explain>1. “500万-650万”中的单位“万”仅出现在后一个数字上，容易引起歧义；根据《现代汉语标点符号数字用法规范手册》，数字表示范围两边需要使用统一的格式。2.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7C40CFC9</paraID>
      <start>33</start>
      <end>42</end>
      <status>unmodified</status>
      <modifiedWord/>
      <trackRevisions>false</trackRevisions>
    </reviewItem>
    <reviewItem>
      <errorID>792d54ef-8ce7-49cf-8c07-7a389851ad95</errorID>
      <errorWord>650万-850万</errorWord>
      <group>L1_Knowledge</group>
      <groupName>知识性问题</groupName>
      <ability>L2_Knowledge</ability>
      <abilityName>其他知识</abilityName>
      <candidateList>
        <item>650万—850万</item>
      </candidateList>
      <explain>1. “650万-850万”中的单位“万”仅出现在后一个数字上，容易引起歧义；根据《现代汉语标点符号数字用法规范手册》，数字表示范围两边需要使用统一的格式。2.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6E6DDD08</paraID>
      <start>33</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3cf8b3-1bf3-4cee-9f0e-ab29ec6253a5}">
  <ds:schemaRefs/>
</ds:datastoreItem>
</file>

<file path=docProps/app.xml><?xml version="1.0" encoding="utf-8"?>
<Properties xmlns="http://schemas.openxmlformats.org/officeDocument/2006/extended-properties" xmlns:vt="http://schemas.openxmlformats.org/officeDocument/2006/docPropsVTypes">
  <Template>Normal</Template>
  <Pages>18</Pages>
  <Words>641</Words>
  <Characters>666</Characters>
  <Lines>39</Lines>
  <Paragraphs>11</Paragraphs>
  <TotalTime>79</TotalTime>
  <ScaleCrop>false</ScaleCrop>
  <LinksUpToDate>false</LinksUpToDate>
  <CharactersWithSpaces>673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2023-12-04T09:58:00Z</dcterms:created>
  <dc:creator>lyl</dc:creator>
  <cp:lastModifiedBy> Doppelganger.</cp:lastModifiedBy>
  <cp:lastPrinted>2023-03-22T00:57:00Z</cp:lastPrinted>
  <dcterms:modified xsi:type="dcterms:W3CDTF">2026-04-30T08:35:54Z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91AE19AAA6504EEAB83F60659FD09C41_13</vt:lpwstr>
  </property>
  <property fmtid="{D5CDD505-2E9C-101B-9397-08002B2CF9AE}" pid="4" name="KSOTemplateDocerSaveRecord">
    <vt:lpwstr>eyJoZGlkIjoiMDhmMjJiMjRjNzU1MmIxY2NhNTE2Zjc5MTAwNDJiMGQiLCJ1c2VySWQiOiIzNzgzMDkzNjUifQ==</vt:lpwstr>
  </property>
</Properties>
</file>