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8B7BD0E">
      <w:pPr>
        <w:adjustRightInd w:val="0"/>
        <w:snapToGrid w:val="0"/>
        <w:spacing w:before="48" w:beforeLines="20" w:after="48" w:afterLines="20" w:line="940" w:lineRule="exact"/>
        <w:jc w:val="both"/>
        <w:rPr>
          <w:rFonts w:hint="eastAsia" w:eastAsia="仿宋_GB2312"/>
          <w:b/>
          <w:bCs/>
          <w:color w:val="auto"/>
          <w:sz w:val="72"/>
          <w:szCs w:val="72"/>
          <w:highlight w:val="none"/>
        </w:rPr>
      </w:pPr>
    </w:p>
    <w:p w14:paraId="4EBC7C85">
      <w:pPr>
        <w:adjustRightInd w:val="0"/>
        <w:snapToGrid w:val="0"/>
        <w:spacing w:before="48" w:beforeLines="20" w:after="48" w:afterLines="20" w:line="940" w:lineRule="exact"/>
        <w:jc w:val="center"/>
        <w:rPr>
          <w:rFonts w:hint="eastAsia" w:ascii="宋体" w:hAnsi="宋体" w:eastAsia="宋体" w:cs="宋体"/>
          <w:b/>
          <w:color w:val="auto"/>
          <w:spacing w:val="-20"/>
          <w:sz w:val="48"/>
          <w:szCs w:val="48"/>
          <w:highlight w:val="none"/>
          <w:u w:val="single"/>
          <w:lang w:val="en-US" w:eastAsia="zh-CN"/>
        </w:rPr>
      </w:pPr>
      <w:r>
        <w:rPr>
          <w:rFonts w:hint="eastAsia" w:ascii="宋体" w:hAnsi="宋体" w:cs="宋体"/>
          <w:b/>
          <w:color w:val="auto"/>
          <w:spacing w:val="-20"/>
          <w:sz w:val="48"/>
          <w:szCs w:val="48"/>
          <w:highlight w:val="none"/>
          <w:u w:val="single"/>
          <w:lang w:val="en-US" w:eastAsia="zh-CN"/>
        </w:rPr>
        <w:t>多巴胺沙滩区域增设配套设施工程</w:t>
      </w:r>
    </w:p>
    <w:p w14:paraId="7161E90F">
      <w:pPr>
        <w:adjustRightInd w:val="0"/>
        <w:snapToGrid w:val="0"/>
        <w:spacing w:before="48" w:beforeLines="20" w:after="48" w:afterLines="20" w:line="940" w:lineRule="exact"/>
        <w:jc w:val="center"/>
        <w:rPr>
          <w:rFonts w:hint="eastAsia" w:ascii="宋体" w:hAnsi="宋体" w:eastAsia="宋体" w:cs="宋体"/>
          <w:b/>
          <w:color w:val="auto"/>
          <w:spacing w:val="-20"/>
          <w:sz w:val="48"/>
          <w:szCs w:val="48"/>
          <w:highlight w:val="none"/>
          <w:u w:val="single"/>
          <w:lang w:val="en-US" w:eastAsia="zh-CN"/>
        </w:rPr>
      </w:pPr>
    </w:p>
    <w:p w14:paraId="6153E552">
      <w:pPr>
        <w:adjustRightInd w:val="0"/>
        <w:snapToGrid w:val="0"/>
        <w:spacing w:before="48" w:beforeLines="20" w:after="48" w:afterLines="20" w:line="940" w:lineRule="exact"/>
        <w:jc w:val="center"/>
        <w:rPr>
          <w:rFonts w:hint="eastAsia" w:ascii="宋体" w:hAnsi="宋体" w:eastAsia="宋体" w:cs="宋体"/>
          <w:b/>
          <w:color w:val="auto"/>
          <w:spacing w:val="-20"/>
          <w:sz w:val="48"/>
          <w:szCs w:val="48"/>
          <w:highlight w:val="none"/>
          <w:u w:val="single"/>
          <w:lang w:val="en-US" w:eastAsia="zh-CN"/>
        </w:rPr>
      </w:pPr>
    </w:p>
    <w:p w14:paraId="4C2B7DC9">
      <w:pPr>
        <w:adjustRightInd w:val="0"/>
        <w:snapToGrid w:val="0"/>
        <w:spacing w:before="48" w:beforeLines="20" w:after="48" w:afterLines="20" w:line="940" w:lineRule="exact"/>
        <w:jc w:val="center"/>
        <w:rPr>
          <w:rFonts w:hint="eastAsia" w:ascii="宋体" w:hAnsi="宋体" w:eastAsia="宋体" w:cs="宋体"/>
          <w:bCs/>
          <w:color w:val="auto"/>
          <w:sz w:val="84"/>
          <w:szCs w:val="84"/>
          <w:highlight w:val="none"/>
        </w:rPr>
      </w:pPr>
      <w:r>
        <w:rPr>
          <w:rFonts w:hint="eastAsia" w:ascii="宋体" w:hAnsi="宋体" w:eastAsia="宋体" w:cs="宋体"/>
          <w:bCs/>
          <w:color w:val="auto"/>
          <w:sz w:val="84"/>
          <w:szCs w:val="84"/>
          <w:highlight w:val="none"/>
        </w:rPr>
        <w:t>招</w:t>
      </w:r>
    </w:p>
    <w:p w14:paraId="588CF46B">
      <w:pPr>
        <w:adjustRightInd w:val="0"/>
        <w:snapToGrid w:val="0"/>
        <w:spacing w:before="48" w:beforeLines="20" w:after="48" w:afterLines="20" w:line="940" w:lineRule="exact"/>
        <w:jc w:val="center"/>
        <w:rPr>
          <w:rFonts w:hint="eastAsia" w:ascii="宋体" w:hAnsi="宋体" w:eastAsia="宋体" w:cs="宋体"/>
          <w:bCs/>
          <w:color w:val="auto"/>
          <w:sz w:val="84"/>
          <w:szCs w:val="84"/>
          <w:highlight w:val="none"/>
        </w:rPr>
      </w:pPr>
      <w:r>
        <w:rPr>
          <w:rFonts w:hint="eastAsia" w:ascii="宋体" w:hAnsi="宋体" w:eastAsia="宋体" w:cs="宋体"/>
          <w:bCs/>
          <w:color w:val="auto"/>
          <w:sz w:val="84"/>
          <w:szCs w:val="84"/>
          <w:highlight w:val="none"/>
        </w:rPr>
        <w:t>标</w:t>
      </w:r>
    </w:p>
    <w:p w14:paraId="03B3CFD2">
      <w:pPr>
        <w:adjustRightInd w:val="0"/>
        <w:snapToGrid w:val="0"/>
        <w:spacing w:before="48" w:beforeLines="20" w:after="48" w:afterLines="20" w:line="940" w:lineRule="exact"/>
        <w:jc w:val="center"/>
        <w:rPr>
          <w:rFonts w:hint="eastAsia" w:ascii="宋体" w:hAnsi="宋体" w:eastAsia="宋体" w:cs="宋体"/>
          <w:bCs/>
          <w:color w:val="auto"/>
          <w:sz w:val="84"/>
          <w:szCs w:val="84"/>
          <w:highlight w:val="none"/>
        </w:rPr>
      </w:pPr>
      <w:r>
        <w:rPr>
          <w:rFonts w:hint="eastAsia" w:ascii="宋体" w:hAnsi="宋体" w:eastAsia="宋体" w:cs="宋体"/>
          <w:bCs/>
          <w:color w:val="auto"/>
          <w:sz w:val="84"/>
          <w:szCs w:val="84"/>
          <w:highlight w:val="none"/>
        </w:rPr>
        <w:t>文</w:t>
      </w:r>
    </w:p>
    <w:p w14:paraId="149228B6">
      <w:pPr>
        <w:adjustRightInd w:val="0"/>
        <w:snapToGrid w:val="0"/>
        <w:spacing w:before="48" w:beforeLines="20" w:after="48" w:afterLines="20" w:line="940" w:lineRule="exact"/>
        <w:jc w:val="center"/>
        <w:rPr>
          <w:rFonts w:hint="eastAsia" w:ascii="宋体" w:hAnsi="宋体" w:eastAsia="宋体" w:cs="宋体"/>
          <w:bCs/>
          <w:color w:val="auto"/>
          <w:sz w:val="84"/>
          <w:szCs w:val="84"/>
          <w:highlight w:val="none"/>
        </w:rPr>
      </w:pPr>
      <w:r>
        <w:rPr>
          <w:rFonts w:hint="eastAsia" w:ascii="宋体" w:hAnsi="宋体" w:eastAsia="宋体" w:cs="宋体"/>
          <w:bCs/>
          <w:color w:val="auto"/>
          <w:sz w:val="84"/>
          <w:szCs w:val="84"/>
          <w:highlight w:val="none"/>
        </w:rPr>
        <w:t>件</w:t>
      </w:r>
    </w:p>
    <w:p w14:paraId="41A67416">
      <w:pPr>
        <w:adjustRightInd w:val="0"/>
        <w:snapToGrid w:val="0"/>
        <w:spacing w:before="48" w:beforeLines="20" w:after="48" w:afterLines="20" w:line="640" w:lineRule="exact"/>
        <w:rPr>
          <w:rFonts w:hint="eastAsia" w:ascii="宋体" w:hAnsi="宋体" w:eastAsia="宋体" w:cs="宋体"/>
          <w:bCs/>
          <w:color w:val="auto"/>
          <w:sz w:val="28"/>
          <w:highlight w:val="none"/>
        </w:rPr>
      </w:pPr>
      <w:r>
        <w:rPr>
          <w:rFonts w:hint="eastAsia" w:ascii="宋体" w:hAnsi="宋体" w:eastAsia="宋体" w:cs="宋体"/>
          <w:bCs/>
          <w:color w:val="auto"/>
          <w:sz w:val="28"/>
          <w:highlight w:val="none"/>
        </w:rPr>
        <w:t xml:space="preserve">                    </w:t>
      </w:r>
    </w:p>
    <w:p w14:paraId="68F8449D">
      <w:pPr>
        <w:adjustRightInd w:val="0"/>
        <w:snapToGrid w:val="0"/>
        <w:spacing w:before="48" w:beforeLines="20" w:after="48" w:afterLines="20" w:line="540" w:lineRule="exact"/>
        <w:rPr>
          <w:rFonts w:hint="eastAsia" w:ascii="宋体" w:hAnsi="宋体" w:eastAsia="宋体" w:cs="宋体"/>
          <w:b/>
          <w:color w:val="auto"/>
          <w:sz w:val="30"/>
          <w:szCs w:val="30"/>
          <w:highlight w:val="none"/>
        </w:rPr>
      </w:pPr>
    </w:p>
    <w:p w14:paraId="0F63E4A3">
      <w:pPr>
        <w:adjustRightInd w:val="0"/>
        <w:snapToGrid w:val="0"/>
        <w:spacing w:before="48" w:beforeLines="20" w:after="48" w:afterLines="20" w:line="540" w:lineRule="exact"/>
        <w:jc w:val="center"/>
        <w:rPr>
          <w:rFonts w:hint="default" w:ascii="宋体" w:hAnsi="宋体" w:eastAsia="宋体" w:cs="宋体"/>
          <w:b/>
          <w:bCs/>
          <w:color w:val="auto"/>
          <w:spacing w:val="-20"/>
          <w:sz w:val="36"/>
          <w:szCs w:val="36"/>
          <w:highlight w:val="none"/>
          <w:lang w:val="en-US" w:eastAsia="zh-CN"/>
        </w:rPr>
      </w:pPr>
      <w:r>
        <w:rPr>
          <w:rFonts w:hint="eastAsia" w:ascii="宋体" w:hAnsi="宋体" w:eastAsia="宋体" w:cs="宋体"/>
          <w:b/>
          <w:bCs/>
          <w:color w:val="auto"/>
          <w:spacing w:val="-20"/>
          <w:sz w:val="36"/>
          <w:szCs w:val="36"/>
          <w:highlight w:val="none"/>
        </w:rPr>
        <w:t>招</w:t>
      </w:r>
      <w:r>
        <w:rPr>
          <w:rFonts w:hint="eastAsia" w:ascii="宋体" w:hAnsi="宋体" w:eastAsia="宋体" w:cs="宋体"/>
          <w:b/>
          <w:bCs/>
          <w:color w:val="auto"/>
          <w:spacing w:val="-20"/>
          <w:sz w:val="36"/>
          <w:szCs w:val="36"/>
          <w:highlight w:val="none"/>
          <w:lang w:val="en-US" w:eastAsia="zh-CN"/>
        </w:rPr>
        <w:t xml:space="preserve">  </w:t>
      </w:r>
      <w:r>
        <w:rPr>
          <w:rFonts w:hint="eastAsia" w:ascii="宋体" w:hAnsi="宋体" w:eastAsia="宋体" w:cs="宋体"/>
          <w:b/>
          <w:bCs/>
          <w:color w:val="auto"/>
          <w:spacing w:val="-20"/>
          <w:sz w:val="36"/>
          <w:szCs w:val="36"/>
          <w:highlight w:val="none"/>
        </w:rPr>
        <w:t>标</w:t>
      </w:r>
      <w:r>
        <w:rPr>
          <w:rFonts w:hint="eastAsia" w:ascii="宋体" w:hAnsi="宋体" w:eastAsia="宋体" w:cs="宋体"/>
          <w:b/>
          <w:bCs/>
          <w:color w:val="auto"/>
          <w:spacing w:val="-20"/>
          <w:sz w:val="36"/>
          <w:szCs w:val="36"/>
          <w:highlight w:val="none"/>
          <w:lang w:val="en-US" w:eastAsia="zh-CN"/>
        </w:rPr>
        <w:t xml:space="preserve">  </w:t>
      </w:r>
      <w:r>
        <w:rPr>
          <w:rFonts w:hint="eastAsia" w:ascii="宋体" w:hAnsi="宋体" w:eastAsia="宋体" w:cs="宋体"/>
          <w:b/>
          <w:bCs/>
          <w:color w:val="auto"/>
          <w:spacing w:val="-20"/>
          <w:sz w:val="36"/>
          <w:szCs w:val="36"/>
          <w:highlight w:val="none"/>
          <w:lang w:eastAsia="zh-CN"/>
        </w:rPr>
        <w:t>人</w:t>
      </w:r>
      <w:r>
        <w:rPr>
          <w:rFonts w:hint="eastAsia" w:ascii="宋体" w:hAnsi="宋体" w:eastAsia="宋体" w:cs="宋体"/>
          <w:b/>
          <w:bCs/>
          <w:color w:val="auto"/>
          <w:spacing w:val="-20"/>
          <w:sz w:val="36"/>
          <w:szCs w:val="36"/>
          <w:highlight w:val="none"/>
        </w:rPr>
        <w:t>：</w:t>
      </w:r>
      <w:r>
        <w:rPr>
          <w:rFonts w:hint="eastAsia" w:ascii="宋体" w:hAnsi="宋体" w:eastAsia="宋体" w:cs="宋体"/>
          <w:b/>
          <w:bCs/>
          <w:color w:val="auto"/>
          <w:spacing w:val="-20"/>
          <w:sz w:val="36"/>
          <w:szCs w:val="36"/>
          <w:highlight w:val="none"/>
          <w:lang w:val="en-US" w:eastAsia="zh-CN"/>
        </w:rPr>
        <w:t>合肥市包河区乡村振兴投资有限公司</w:t>
      </w:r>
    </w:p>
    <w:p w14:paraId="19A668F5">
      <w:pPr>
        <w:tabs>
          <w:tab w:val="left" w:pos="4620"/>
        </w:tabs>
        <w:spacing w:line="440" w:lineRule="exact"/>
        <w:jc w:val="center"/>
        <w:rPr>
          <w:rFonts w:hint="eastAsia" w:ascii="宋体" w:hAnsi="宋体" w:eastAsia="宋体" w:cs="宋体"/>
          <w:bCs/>
          <w:color w:val="auto"/>
          <w:sz w:val="36"/>
          <w:highlight w:val="none"/>
          <w:lang w:val="en-US" w:eastAsia="zh-CN"/>
        </w:rPr>
      </w:pPr>
      <w:bookmarkStart w:id="0" w:name="_Toc273602338"/>
      <w:bookmarkStart w:id="1" w:name="_Toc245092758"/>
    </w:p>
    <w:p w14:paraId="0FB1A330">
      <w:pPr>
        <w:tabs>
          <w:tab w:val="left" w:pos="4620"/>
        </w:tabs>
        <w:spacing w:line="440" w:lineRule="exact"/>
        <w:ind w:firstLine="1928" w:firstLineChars="600"/>
        <w:jc w:val="both"/>
        <w:rPr>
          <w:rFonts w:hint="eastAsia" w:ascii="宋体" w:hAnsi="宋体" w:eastAsia="宋体" w:cs="宋体"/>
          <w:bCs/>
          <w:color w:val="auto"/>
          <w:sz w:val="36"/>
          <w:highlight w:val="none"/>
          <w:lang w:val="en-US" w:eastAsia="zh-CN"/>
        </w:rPr>
      </w:pPr>
      <w:r>
        <w:rPr>
          <w:rFonts w:hint="eastAsia" w:ascii="宋体" w:hAnsi="宋体" w:eastAsia="宋体" w:cs="宋体"/>
          <w:b/>
          <w:bCs/>
          <w:color w:val="auto"/>
          <w:spacing w:val="-20"/>
          <w:sz w:val="36"/>
          <w:szCs w:val="36"/>
          <w:highlight w:val="none"/>
          <w:lang w:val="en-US" w:eastAsia="zh-CN"/>
        </w:rPr>
        <w:t>日      期：</w:t>
      </w:r>
      <w:r>
        <w:rPr>
          <w:rFonts w:hint="eastAsia" w:ascii="宋体" w:hAnsi="宋体" w:eastAsia="宋体" w:cs="宋体"/>
          <w:b/>
          <w:bCs w:val="0"/>
          <w:color w:val="auto"/>
          <w:sz w:val="36"/>
          <w:highlight w:val="none"/>
          <w:lang w:val="en-US" w:eastAsia="zh-CN"/>
        </w:rPr>
        <w:t>202</w:t>
      </w:r>
      <w:r>
        <w:rPr>
          <w:rFonts w:hint="eastAsia" w:ascii="宋体" w:hAnsi="宋体" w:cs="宋体"/>
          <w:b/>
          <w:bCs w:val="0"/>
          <w:color w:val="auto"/>
          <w:sz w:val="36"/>
          <w:highlight w:val="none"/>
          <w:lang w:val="en-US" w:eastAsia="zh-CN"/>
        </w:rPr>
        <w:t>6</w:t>
      </w:r>
      <w:r>
        <w:rPr>
          <w:rFonts w:hint="eastAsia" w:ascii="宋体" w:hAnsi="宋体" w:eastAsia="宋体" w:cs="宋体"/>
          <w:b/>
          <w:bCs w:val="0"/>
          <w:color w:val="auto"/>
          <w:sz w:val="36"/>
          <w:highlight w:val="none"/>
          <w:lang w:val="en-US" w:eastAsia="zh-CN"/>
        </w:rPr>
        <w:t>年</w:t>
      </w:r>
      <w:r>
        <w:rPr>
          <w:rFonts w:hint="eastAsia" w:ascii="宋体" w:hAnsi="宋体" w:eastAsia="宋体" w:cs="宋体"/>
          <w:b/>
          <w:bCs w:val="0"/>
          <w:color w:val="auto"/>
          <w:sz w:val="36"/>
          <w:highlight w:val="none"/>
          <w:u w:val="single"/>
          <w:lang w:val="en-US" w:eastAsia="zh-CN"/>
        </w:rPr>
        <w:t xml:space="preserve"> </w:t>
      </w:r>
      <w:r>
        <w:rPr>
          <w:rFonts w:hint="eastAsia" w:ascii="宋体" w:hAnsi="宋体" w:cs="宋体"/>
          <w:b/>
          <w:bCs w:val="0"/>
          <w:color w:val="auto"/>
          <w:sz w:val="36"/>
          <w:highlight w:val="none"/>
          <w:u w:val="single"/>
          <w:lang w:val="en-US" w:eastAsia="zh-CN"/>
        </w:rPr>
        <w:t>5</w:t>
      </w:r>
      <w:r>
        <w:rPr>
          <w:rFonts w:hint="eastAsia" w:ascii="宋体" w:hAnsi="宋体" w:eastAsia="宋体" w:cs="宋体"/>
          <w:b/>
          <w:bCs w:val="0"/>
          <w:color w:val="auto"/>
          <w:sz w:val="36"/>
          <w:highlight w:val="none"/>
          <w:u w:val="single"/>
          <w:lang w:val="en-US" w:eastAsia="zh-CN"/>
        </w:rPr>
        <w:t xml:space="preserve"> </w:t>
      </w:r>
      <w:r>
        <w:rPr>
          <w:rFonts w:hint="eastAsia" w:ascii="宋体" w:hAnsi="宋体" w:eastAsia="宋体" w:cs="宋体"/>
          <w:b/>
          <w:bCs w:val="0"/>
          <w:color w:val="auto"/>
          <w:sz w:val="36"/>
          <w:highlight w:val="none"/>
          <w:lang w:val="en-US" w:eastAsia="zh-CN"/>
        </w:rPr>
        <w:t>月</w:t>
      </w:r>
    </w:p>
    <w:p w14:paraId="3E52D93D">
      <w:pPr>
        <w:tabs>
          <w:tab w:val="left" w:pos="4620"/>
        </w:tabs>
        <w:spacing w:line="440" w:lineRule="exact"/>
        <w:jc w:val="center"/>
        <w:rPr>
          <w:rFonts w:hint="eastAsia" w:eastAsia="幼圆"/>
          <w:bCs/>
          <w:color w:val="auto"/>
          <w:sz w:val="36"/>
          <w:highlight w:val="none"/>
          <w:lang w:val="en-US" w:eastAsia="zh-CN"/>
        </w:rPr>
      </w:pPr>
    </w:p>
    <w:p w14:paraId="3744797D">
      <w:pPr>
        <w:tabs>
          <w:tab w:val="left" w:pos="4620"/>
        </w:tabs>
        <w:spacing w:line="440" w:lineRule="exact"/>
        <w:jc w:val="center"/>
        <w:rPr>
          <w:rFonts w:hint="eastAsia" w:eastAsia="幼圆"/>
          <w:bCs/>
          <w:color w:val="auto"/>
          <w:sz w:val="36"/>
          <w:highlight w:val="none"/>
          <w:lang w:val="en-US" w:eastAsia="zh-CN"/>
        </w:rPr>
      </w:pPr>
    </w:p>
    <w:p w14:paraId="3FA67E0D">
      <w:pPr>
        <w:tabs>
          <w:tab w:val="left" w:pos="4620"/>
        </w:tabs>
        <w:spacing w:line="440" w:lineRule="exact"/>
        <w:jc w:val="center"/>
        <w:rPr>
          <w:rFonts w:hint="eastAsia" w:eastAsia="幼圆"/>
          <w:bCs/>
          <w:color w:val="auto"/>
          <w:sz w:val="36"/>
          <w:highlight w:val="none"/>
          <w:lang w:val="en-US" w:eastAsia="zh-CN"/>
        </w:rPr>
      </w:pPr>
    </w:p>
    <w:bookmarkEnd w:id="0"/>
    <w:bookmarkEnd w:id="1"/>
    <w:p w14:paraId="1368302C">
      <w:pPr>
        <w:pStyle w:val="3"/>
        <w:keepNext/>
        <w:keepLines/>
        <w:pageBreakBefore/>
        <w:widowControl w:val="0"/>
        <w:kinsoku/>
        <w:wordWrap/>
        <w:overflowPunct/>
        <w:topLinePunct w:val="0"/>
        <w:autoSpaceDE/>
        <w:autoSpaceDN/>
        <w:bidi w:val="0"/>
        <w:adjustRightInd/>
        <w:snapToGrid/>
        <w:spacing w:before="0" w:after="0" w:line="240" w:lineRule="auto"/>
        <w:ind w:firstLine="0"/>
        <w:textAlignment w:val="auto"/>
        <w:rPr>
          <w:rFonts w:hint="eastAsia"/>
          <w:color w:val="auto"/>
          <w:highlight w:val="none"/>
        </w:rPr>
      </w:pPr>
      <w:bookmarkStart w:id="2" w:name="_Hlt526418134"/>
      <w:bookmarkEnd w:id="2"/>
      <w:bookmarkStart w:id="3" w:name="_Hlt533241375"/>
      <w:bookmarkEnd w:id="3"/>
      <w:bookmarkStart w:id="4" w:name="_Hlt519045295"/>
      <w:bookmarkEnd w:id="4"/>
      <w:bookmarkStart w:id="5" w:name="_Toc328559326"/>
      <w:bookmarkStart w:id="6" w:name="_Toc273602339"/>
      <w:bookmarkStart w:id="7" w:name="_Toc245092759"/>
      <w:r>
        <w:rPr>
          <w:rFonts w:hint="eastAsia" w:ascii="宋体" w:hAnsi="宋体" w:eastAsia="宋体"/>
          <w:color w:val="auto"/>
          <w:highlight w:val="none"/>
        </w:rPr>
        <w:t xml:space="preserve">第一章 </w:t>
      </w:r>
      <w:bookmarkEnd w:id="5"/>
      <w:bookmarkEnd w:id="6"/>
      <w:bookmarkEnd w:id="7"/>
      <w:r>
        <w:rPr>
          <w:rFonts w:hint="eastAsia" w:ascii="宋体" w:hAnsi="宋体" w:eastAsia="宋体"/>
          <w:color w:val="auto"/>
          <w:highlight w:val="none"/>
        </w:rPr>
        <w:t>招标公告</w:t>
      </w:r>
    </w:p>
    <w:p w14:paraId="152DB51B">
      <w:pPr>
        <w:autoSpaceDE w:val="0"/>
        <w:autoSpaceDN w:val="0"/>
        <w:adjustRightInd w:val="0"/>
        <w:spacing w:line="360" w:lineRule="auto"/>
        <w:ind w:firstLine="200"/>
        <w:jc w:val="left"/>
        <w:rPr>
          <w:rFonts w:hint="eastAsia" w:ascii="宋体" w:hAnsi="宋体"/>
          <w:color w:val="auto"/>
          <w:sz w:val="24"/>
          <w:szCs w:val="18"/>
          <w:highlight w:val="none"/>
        </w:rPr>
      </w:pPr>
      <w:r>
        <w:rPr>
          <w:rFonts w:hint="eastAsia" w:ascii="宋体" w:hAnsi="宋体"/>
          <w:color w:val="auto"/>
          <w:sz w:val="24"/>
          <w:szCs w:val="18"/>
          <w:highlight w:val="none"/>
        </w:rPr>
        <w:t xml:space="preserve">  </w:t>
      </w:r>
      <w:r>
        <w:rPr>
          <w:rFonts w:hint="eastAsia" w:ascii="宋体" w:hAnsi="宋体"/>
          <w:color w:val="auto"/>
          <w:sz w:val="24"/>
          <w:szCs w:val="18"/>
          <w:highlight w:val="none"/>
          <w:lang w:eastAsia="zh-CN"/>
        </w:rPr>
        <w:t>合肥市包河区乡村振兴投资有限公司</w:t>
      </w:r>
      <w:r>
        <w:rPr>
          <w:rFonts w:hint="eastAsia" w:ascii="宋体" w:hAnsi="宋体"/>
          <w:color w:val="auto"/>
          <w:sz w:val="24"/>
          <w:szCs w:val="18"/>
          <w:highlight w:val="none"/>
        </w:rPr>
        <w:t>拟对“</w:t>
      </w:r>
      <w:r>
        <w:rPr>
          <w:rFonts w:hint="eastAsia" w:ascii="宋体" w:hAnsi="宋体"/>
          <w:color w:val="auto"/>
          <w:kern w:val="0"/>
          <w:sz w:val="24"/>
          <w:highlight w:val="none"/>
          <w:u w:val="single"/>
          <w:lang w:val="en-US" w:eastAsia="zh-CN"/>
        </w:rPr>
        <w:t>多巴胺沙滩区域增设配套设施工程</w:t>
      </w:r>
      <w:r>
        <w:rPr>
          <w:rFonts w:hint="eastAsia" w:ascii="宋体" w:hAnsi="宋体"/>
          <w:color w:val="auto"/>
          <w:sz w:val="24"/>
          <w:szCs w:val="18"/>
          <w:highlight w:val="none"/>
          <w:u w:val="single"/>
          <w:lang w:val="en-US" w:eastAsia="zh-CN"/>
        </w:rPr>
        <w:t xml:space="preserve"> </w:t>
      </w:r>
      <w:r>
        <w:rPr>
          <w:rFonts w:hint="eastAsia" w:ascii="宋体" w:hAnsi="宋体"/>
          <w:color w:val="auto"/>
          <w:sz w:val="24"/>
          <w:szCs w:val="18"/>
          <w:highlight w:val="none"/>
        </w:rPr>
        <w:t>”项目进行国内公开招标，欢迎具备条件的国内投标人参加投标。</w:t>
      </w:r>
    </w:p>
    <w:p w14:paraId="4902CDD2">
      <w:pPr>
        <w:autoSpaceDE w:val="0"/>
        <w:autoSpaceDN w:val="0"/>
        <w:adjustRightInd w:val="0"/>
        <w:spacing w:before="120" w:beforeLines="50" w:line="360" w:lineRule="auto"/>
        <w:ind w:firstLine="200"/>
        <w:jc w:val="left"/>
        <w:rPr>
          <w:rFonts w:hint="eastAsia" w:ascii="宋体" w:hAnsi="宋体"/>
          <w:b/>
          <w:color w:val="auto"/>
          <w:kern w:val="0"/>
          <w:sz w:val="24"/>
          <w:highlight w:val="none"/>
          <w:lang w:val="zh-CN"/>
        </w:rPr>
      </w:pPr>
      <w:r>
        <w:rPr>
          <w:rFonts w:hint="eastAsia" w:ascii="宋体" w:hAnsi="宋体"/>
          <w:b/>
          <w:color w:val="auto"/>
          <w:kern w:val="0"/>
          <w:sz w:val="24"/>
          <w:highlight w:val="none"/>
          <w:lang w:val="zh-CN"/>
        </w:rPr>
        <w:t>一、项目名称及内容：</w:t>
      </w:r>
    </w:p>
    <w:p w14:paraId="5F810975">
      <w:pPr>
        <w:autoSpaceDE w:val="0"/>
        <w:autoSpaceDN w:val="0"/>
        <w:adjustRightInd w:val="0"/>
        <w:spacing w:line="360" w:lineRule="auto"/>
        <w:ind w:firstLine="200"/>
        <w:jc w:val="left"/>
        <w:rPr>
          <w:rFonts w:hint="eastAsia" w:ascii="宋体" w:hAnsi="宋体" w:eastAsia="宋体"/>
          <w:color w:val="auto"/>
          <w:kern w:val="0"/>
          <w:sz w:val="24"/>
          <w:highlight w:val="none"/>
          <w:lang w:val="en-US" w:eastAsia="zh-CN"/>
        </w:rPr>
      </w:pPr>
      <w:r>
        <w:rPr>
          <w:rFonts w:hint="eastAsia" w:ascii="宋体" w:hAnsi="宋体"/>
          <w:color w:val="auto"/>
          <w:kern w:val="0"/>
          <w:sz w:val="24"/>
          <w:highlight w:val="none"/>
          <w:lang w:val="zh-CN"/>
        </w:rPr>
        <w:t>1、项目编号：</w:t>
      </w:r>
      <w:r>
        <w:rPr>
          <w:rFonts w:hint="eastAsia" w:ascii="宋体" w:hAnsi="宋体"/>
          <w:color w:val="auto"/>
          <w:kern w:val="0"/>
          <w:sz w:val="24"/>
          <w:highlight w:val="none"/>
          <w:lang w:val="en-US" w:eastAsia="zh-CN"/>
        </w:rPr>
        <w:t>/</w:t>
      </w:r>
    </w:p>
    <w:p w14:paraId="20A13A2D">
      <w:pPr>
        <w:autoSpaceDE w:val="0"/>
        <w:autoSpaceDN w:val="0"/>
        <w:adjustRightInd w:val="0"/>
        <w:spacing w:line="360" w:lineRule="auto"/>
        <w:ind w:firstLine="200"/>
        <w:jc w:val="left"/>
        <w:rPr>
          <w:rFonts w:hint="eastAsia" w:ascii="宋体" w:hAnsi="宋体"/>
          <w:color w:val="auto"/>
          <w:kern w:val="0"/>
          <w:sz w:val="24"/>
          <w:highlight w:val="none"/>
          <w:u w:val="single"/>
          <w:lang w:val="en-US" w:eastAsia="zh-CN"/>
        </w:rPr>
      </w:pPr>
      <w:r>
        <w:rPr>
          <w:rFonts w:hint="eastAsia" w:ascii="宋体" w:hAnsi="宋体"/>
          <w:color w:val="auto"/>
          <w:kern w:val="0"/>
          <w:sz w:val="24"/>
          <w:highlight w:val="none"/>
          <w:lang w:val="zh-CN"/>
        </w:rPr>
        <w:t>2、项目名称：</w:t>
      </w:r>
      <w:r>
        <w:rPr>
          <w:rFonts w:hint="eastAsia" w:ascii="宋体" w:hAnsi="宋体"/>
          <w:color w:val="auto"/>
          <w:kern w:val="0"/>
          <w:sz w:val="24"/>
          <w:highlight w:val="none"/>
          <w:u w:val="single"/>
          <w:lang w:val="en-US" w:eastAsia="zh-CN"/>
        </w:rPr>
        <w:t>多巴胺沙滩区域增设配套设施工程</w:t>
      </w:r>
    </w:p>
    <w:p w14:paraId="47ABFB3E">
      <w:pPr>
        <w:autoSpaceDE w:val="0"/>
        <w:autoSpaceDN w:val="0"/>
        <w:adjustRightInd w:val="0"/>
        <w:spacing w:line="360" w:lineRule="auto"/>
        <w:ind w:firstLine="200"/>
        <w:jc w:val="left"/>
        <w:rPr>
          <w:rFonts w:hint="default" w:ascii="宋体" w:hAnsi="宋体"/>
          <w:b w:val="0"/>
          <w:bCs/>
          <w:color w:val="auto"/>
          <w:sz w:val="24"/>
          <w:szCs w:val="18"/>
          <w:highlight w:val="none"/>
          <w:lang w:val="en-US" w:eastAsia="zh-CN"/>
        </w:rPr>
      </w:pPr>
      <w:r>
        <w:rPr>
          <w:rFonts w:hint="eastAsia" w:ascii="宋体" w:hAnsi="宋体"/>
          <w:b w:val="0"/>
          <w:bCs/>
          <w:color w:val="auto"/>
          <w:sz w:val="24"/>
          <w:szCs w:val="18"/>
          <w:highlight w:val="none"/>
          <w:lang w:val="en-US" w:eastAsia="zh-CN"/>
        </w:rPr>
        <w:t>3、项目地点：合肥市包河区磨滩旅游度假区</w:t>
      </w:r>
    </w:p>
    <w:p w14:paraId="74E2911A">
      <w:pPr>
        <w:autoSpaceDE w:val="0"/>
        <w:autoSpaceDN w:val="0"/>
        <w:adjustRightInd w:val="0"/>
        <w:spacing w:line="360" w:lineRule="auto"/>
        <w:ind w:firstLine="200"/>
        <w:jc w:val="left"/>
        <w:rPr>
          <w:rFonts w:hint="default" w:ascii="宋体" w:hAnsi="宋体" w:eastAsia="宋体"/>
          <w:color w:val="auto"/>
          <w:sz w:val="24"/>
          <w:szCs w:val="18"/>
          <w:highlight w:val="none"/>
          <w:lang w:val="en-US" w:eastAsia="zh-CN"/>
        </w:rPr>
      </w:pPr>
      <w:r>
        <w:rPr>
          <w:rFonts w:hint="eastAsia" w:ascii="宋体" w:hAnsi="宋体"/>
          <w:color w:val="auto"/>
          <w:sz w:val="24"/>
          <w:szCs w:val="18"/>
          <w:highlight w:val="none"/>
          <w:lang w:val="en-US" w:eastAsia="zh-CN"/>
        </w:rPr>
        <w:t>4</w:t>
      </w:r>
      <w:r>
        <w:rPr>
          <w:rFonts w:hint="eastAsia" w:ascii="宋体" w:hAnsi="宋体"/>
          <w:color w:val="auto"/>
          <w:sz w:val="24"/>
          <w:szCs w:val="18"/>
          <w:highlight w:val="none"/>
        </w:rPr>
        <w:t>、招标</w:t>
      </w:r>
      <w:r>
        <w:rPr>
          <w:rFonts w:hint="eastAsia" w:ascii="宋体" w:hAnsi="宋体"/>
          <w:color w:val="auto"/>
          <w:sz w:val="24"/>
          <w:szCs w:val="18"/>
          <w:highlight w:val="none"/>
          <w:lang w:eastAsia="zh-CN"/>
        </w:rPr>
        <w:t>人</w:t>
      </w:r>
      <w:r>
        <w:rPr>
          <w:rFonts w:hint="eastAsia" w:ascii="宋体" w:hAnsi="宋体"/>
          <w:color w:val="auto"/>
          <w:sz w:val="24"/>
          <w:szCs w:val="18"/>
          <w:highlight w:val="none"/>
        </w:rPr>
        <w:t>：合肥市包河区乡村振兴投资有限公司</w:t>
      </w:r>
    </w:p>
    <w:p w14:paraId="2DE152E7">
      <w:pPr>
        <w:autoSpaceDE w:val="0"/>
        <w:autoSpaceDN w:val="0"/>
        <w:adjustRightInd w:val="0"/>
        <w:spacing w:line="360" w:lineRule="auto"/>
        <w:ind w:firstLine="200"/>
        <w:jc w:val="left"/>
        <w:rPr>
          <w:rFonts w:hint="eastAsia" w:ascii="宋体" w:hAnsi="宋体"/>
          <w:color w:val="auto"/>
          <w:kern w:val="0"/>
          <w:sz w:val="24"/>
          <w:highlight w:val="none"/>
          <w:lang w:val="zh-CN"/>
        </w:rPr>
      </w:pPr>
      <w:r>
        <w:rPr>
          <w:rFonts w:hint="eastAsia" w:ascii="宋体" w:hAnsi="宋体"/>
          <w:color w:val="auto"/>
          <w:kern w:val="0"/>
          <w:sz w:val="24"/>
          <w:highlight w:val="none"/>
          <w:lang w:val="en-US" w:eastAsia="zh-CN"/>
        </w:rPr>
        <w:t>5</w:t>
      </w:r>
      <w:r>
        <w:rPr>
          <w:rFonts w:hint="eastAsia" w:ascii="宋体" w:hAnsi="宋体"/>
          <w:color w:val="auto"/>
          <w:kern w:val="0"/>
          <w:sz w:val="24"/>
          <w:highlight w:val="none"/>
          <w:lang w:val="zh-CN"/>
        </w:rPr>
        <w:t>、项目业主：</w:t>
      </w:r>
      <w:r>
        <w:rPr>
          <w:rFonts w:hint="eastAsia" w:ascii="宋体" w:hAnsi="宋体"/>
          <w:color w:val="auto"/>
          <w:sz w:val="24"/>
          <w:szCs w:val="18"/>
          <w:highlight w:val="none"/>
        </w:rPr>
        <w:t>合肥市包河区乡村振兴投资有限公司</w:t>
      </w:r>
    </w:p>
    <w:p w14:paraId="39D62EBD">
      <w:pPr>
        <w:autoSpaceDE w:val="0"/>
        <w:autoSpaceDN w:val="0"/>
        <w:adjustRightInd w:val="0"/>
        <w:spacing w:line="360" w:lineRule="auto"/>
        <w:ind w:firstLine="240" w:firstLineChars="100"/>
        <w:jc w:val="left"/>
        <w:rPr>
          <w:rFonts w:hint="eastAsia" w:ascii="宋体" w:hAnsi="宋体" w:eastAsia="宋体"/>
          <w:color w:val="auto"/>
          <w:sz w:val="24"/>
          <w:szCs w:val="18"/>
          <w:highlight w:val="none"/>
          <w:lang w:eastAsia="zh-CN"/>
        </w:rPr>
      </w:pPr>
      <w:r>
        <w:rPr>
          <w:rFonts w:hint="eastAsia" w:ascii="宋体" w:hAnsi="宋体"/>
          <w:color w:val="auto"/>
          <w:kern w:val="0"/>
          <w:sz w:val="24"/>
          <w:highlight w:val="none"/>
          <w:lang w:val="en-US" w:eastAsia="zh-CN"/>
        </w:rPr>
        <w:t>6</w:t>
      </w:r>
      <w:r>
        <w:rPr>
          <w:rFonts w:hint="eastAsia" w:ascii="宋体" w:hAnsi="宋体"/>
          <w:color w:val="auto"/>
          <w:kern w:val="0"/>
          <w:sz w:val="24"/>
          <w:highlight w:val="none"/>
          <w:lang w:val="zh-CN"/>
        </w:rPr>
        <w:t>、</w:t>
      </w:r>
      <w:r>
        <w:rPr>
          <w:rFonts w:hint="eastAsia" w:ascii="宋体" w:hAnsi="宋体"/>
          <w:color w:val="auto"/>
          <w:sz w:val="24"/>
          <w:szCs w:val="18"/>
          <w:highlight w:val="none"/>
        </w:rPr>
        <w:t>项目</w:t>
      </w:r>
      <w:r>
        <w:rPr>
          <w:rFonts w:hint="eastAsia" w:ascii="宋体" w:hAnsi="宋体" w:eastAsia="宋体" w:cs="Times New Roman"/>
          <w:color w:val="auto"/>
          <w:sz w:val="24"/>
          <w:szCs w:val="18"/>
          <w:highlight w:val="none"/>
          <w:lang w:eastAsia="zh-CN"/>
        </w:rPr>
        <w:t>概况：</w:t>
      </w:r>
      <w:r>
        <w:rPr>
          <w:rFonts w:hint="eastAsia" w:ascii="宋体" w:hAnsi="宋体" w:eastAsia="宋体" w:cs="Times New Roman"/>
          <w:color w:val="auto"/>
          <w:sz w:val="24"/>
          <w:szCs w:val="18"/>
          <w:highlight w:val="none"/>
          <w:lang w:val="en-US" w:eastAsia="zh-CN"/>
        </w:rPr>
        <w:t>多巴胺沙滩区域增设配套设施工程位于磨滩</w:t>
      </w:r>
      <w:r>
        <w:rPr>
          <w:rFonts w:hint="eastAsia" w:ascii="宋体" w:hAnsi="宋体" w:cs="Times New Roman"/>
          <w:color w:val="auto"/>
          <w:sz w:val="24"/>
          <w:szCs w:val="18"/>
          <w:highlight w:val="none"/>
          <w:lang w:val="en-US" w:eastAsia="zh-CN"/>
        </w:rPr>
        <w:t>旅游度假区</w:t>
      </w:r>
      <w:r>
        <w:rPr>
          <w:rFonts w:hint="eastAsia" w:ascii="宋体" w:hAnsi="宋体" w:eastAsia="宋体" w:cs="Times New Roman"/>
          <w:color w:val="auto"/>
          <w:sz w:val="24"/>
          <w:szCs w:val="18"/>
          <w:highlight w:val="none"/>
          <w:lang w:val="en-US" w:eastAsia="zh-CN"/>
        </w:rPr>
        <w:t>多巴胺沙滩区域，主要包括拟在多巴胺沙滩周边增设遮阳棚、卫生间、冲洗区，将原临时游客中心集装箱移至沙滩区</w:t>
      </w:r>
      <w:r>
        <w:rPr>
          <w:rFonts w:hint="eastAsia" w:ascii="宋体" w:hAnsi="宋体" w:cs="Times New Roman"/>
          <w:color w:val="auto"/>
          <w:sz w:val="24"/>
          <w:szCs w:val="18"/>
          <w:highlight w:val="none"/>
          <w:lang w:val="en-US" w:eastAsia="zh-CN"/>
        </w:rPr>
        <w:t>等内容</w:t>
      </w:r>
      <w:r>
        <w:rPr>
          <w:rFonts w:hint="eastAsia" w:ascii="宋体" w:hAnsi="宋体" w:eastAsia="宋体" w:cs="Times New Roman"/>
          <w:color w:val="auto"/>
          <w:sz w:val="24"/>
          <w:szCs w:val="18"/>
          <w:highlight w:val="none"/>
          <w:lang w:eastAsia="zh-CN"/>
        </w:rPr>
        <w:t>。</w:t>
      </w:r>
      <w:r>
        <w:rPr>
          <w:rFonts w:hint="eastAsia" w:ascii="宋体" w:hAnsi="宋体"/>
          <w:color w:val="auto"/>
          <w:sz w:val="24"/>
          <w:szCs w:val="18"/>
          <w:highlight w:val="none"/>
          <w:lang w:eastAsia="zh-CN"/>
        </w:rPr>
        <w:t>具体招标范围详见招标文件、施工图、招标补疑等文件。</w:t>
      </w:r>
    </w:p>
    <w:p w14:paraId="75477B7B">
      <w:pPr>
        <w:autoSpaceDE w:val="0"/>
        <w:autoSpaceDN w:val="0"/>
        <w:adjustRightInd w:val="0"/>
        <w:spacing w:line="360" w:lineRule="auto"/>
        <w:ind w:left="210" w:leftChars="100"/>
        <w:jc w:val="left"/>
        <w:rPr>
          <w:rFonts w:hint="default" w:ascii="宋体" w:hAnsi="宋体"/>
          <w:color w:val="auto"/>
          <w:sz w:val="24"/>
          <w:szCs w:val="18"/>
          <w:highlight w:val="none"/>
          <w:lang w:val="en-US" w:eastAsia="zh-CN"/>
        </w:rPr>
      </w:pPr>
      <w:r>
        <w:rPr>
          <w:rFonts w:hint="eastAsia" w:ascii="宋体" w:hAnsi="宋体"/>
          <w:color w:val="auto"/>
          <w:sz w:val="24"/>
          <w:szCs w:val="18"/>
          <w:highlight w:val="none"/>
          <w:lang w:val="en-US" w:eastAsia="zh-CN"/>
        </w:rPr>
        <w:t>7、项目概算：19.5万元</w:t>
      </w:r>
    </w:p>
    <w:p w14:paraId="003370DB">
      <w:pPr>
        <w:autoSpaceDE w:val="0"/>
        <w:autoSpaceDN w:val="0"/>
        <w:adjustRightInd w:val="0"/>
        <w:spacing w:line="360" w:lineRule="auto"/>
        <w:ind w:left="210" w:leftChars="100"/>
        <w:jc w:val="left"/>
        <w:rPr>
          <w:rFonts w:hint="eastAsia" w:ascii="宋体" w:hAnsi="宋体"/>
          <w:color w:val="auto"/>
          <w:sz w:val="24"/>
          <w:szCs w:val="18"/>
          <w:highlight w:val="none"/>
          <w:lang w:val="en-US" w:eastAsia="zh-CN"/>
        </w:rPr>
      </w:pPr>
      <w:r>
        <w:rPr>
          <w:rFonts w:hint="eastAsia" w:ascii="宋体" w:hAnsi="宋体"/>
          <w:color w:val="auto"/>
          <w:sz w:val="24"/>
          <w:szCs w:val="18"/>
          <w:highlight w:val="none"/>
          <w:lang w:val="en-US" w:eastAsia="zh-CN"/>
        </w:rPr>
        <w:t>8、项目类别：工程施工类</w:t>
      </w:r>
    </w:p>
    <w:p w14:paraId="23E44AF0">
      <w:pPr>
        <w:autoSpaceDE w:val="0"/>
        <w:autoSpaceDN w:val="0"/>
        <w:adjustRightInd w:val="0"/>
        <w:spacing w:line="360" w:lineRule="auto"/>
        <w:ind w:left="210" w:leftChars="100"/>
        <w:jc w:val="left"/>
        <w:rPr>
          <w:rFonts w:hint="default" w:ascii="宋体" w:hAnsi="宋体"/>
          <w:color w:val="auto"/>
          <w:sz w:val="24"/>
          <w:szCs w:val="18"/>
          <w:highlight w:val="none"/>
          <w:u w:val="none"/>
          <w:lang w:val="en-US" w:eastAsia="zh-CN"/>
        </w:rPr>
      </w:pPr>
      <w:r>
        <w:rPr>
          <w:rFonts w:hint="eastAsia" w:ascii="宋体" w:hAnsi="宋体"/>
          <w:color w:val="auto"/>
          <w:sz w:val="24"/>
          <w:szCs w:val="18"/>
          <w:highlight w:val="none"/>
          <w:lang w:val="en-US" w:eastAsia="zh-CN"/>
        </w:rPr>
        <w:t>9、标段划分：本项目共划分</w:t>
      </w:r>
      <w:r>
        <w:rPr>
          <w:rFonts w:hint="eastAsia" w:ascii="宋体" w:hAnsi="宋体"/>
          <w:color w:val="auto"/>
          <w:sz w:val="24"/>
          <w:szCs w:val="18"/>
          <w:highlight w:val="none"/>
          <w:u w:val="single"/>
          <w:lang w:val="en-US" w:eastAsia="zh-CN"/>
        </w:rPr>
        <w:t>1</w:t>
      </w:r>
      <w:r>
        <w:rPr>
          <w:rFonts w:hint="eastAsia" w:ascii="宋体" w:hAnsi="宋体"/>
          <w:color w:val="auto"/>
          <w:sz w:val="24"/>
          <w:szCs w:val="18"/>
          <w:highlight w:val="none"/>
          <w:u w:val="none"/>
          <w:lang w:val="en-US" w:eastAsia="zh-CN"/>
        </w:rPr>
        <w:t>个标段</w:t>
      </w:r>
    </w:p>
    <w:p w14:paraId="7B89D595">
      <w:pPr>
        <w:autoSpaceDE w:val="0"/>
        <w:autoSpaceDN w:val="0"/>
        <w:adjustRightInd w:val="0"/>
        <w:spacing w:line="360" w:lineRule="auto"/>
        <w:ind w:firstLine="200"/>
        <w:jc w:val="left"/>
        <w:rPr>
          <w:rFonts w:hint="eastAsia" w:ascii="宋体" w:hAnsi="宋体"/>
          <w:b/>
          <w:bCs/>
          <w:color w:val="auto"/>
          <w:sz w:val="24"/>
          <w:szCs w:val="24"/>
          <w:highlight w:val="none"/>
        </w:rPr>
      </w:pPr>
      <w:r>
        <w:rPr>
          <w:rFonts w:hint="eastAsia" w:ascii="宋体" w:hAnsi="宋体"/>
          <w:b/>
          <w:bCs/>
          <w:color w:val="auto"/>
          <w:sz w:val="24"/>
          <w:szCs w:val="24"/>
          <w:highlight w:val="none"/>
        </w:rPr>
        <w:t>二、投标人资格</w:t>
      </w:r>
    </w:p>
    <w:p w14:paraId="1A8A56FF">
      <w:pPr>
        <w:pStyle w:val="48"/>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32" w:lineRule="atLeast"/>
        <w:ind w:left="0" w:right="0" w:firstLine="200"/>
        <w:jc w:val="left"/>
        <w:rPr>
          <w:rFonts w:hint="eastAsia" w:ascii="宋体" w:hAnsi="宋体"/>
          <w:color w:val="auto"/>
          <w:sz w:val="24"/>
          <w:szCs w:val="24"/>
        </w:rPr>
      </w:pPr>
      <w:r>
        <w:rPr>
          <w:rFonts w:hint="eastAsia" w:ascii="宋体" w:hAnsi="宋体"/>
          <w:color w:val="auto"/>
          <w:sz w:val="24"/>
          <w:szCs w:val="24"/>
        </w:rPr>
        <w:t>1.投标人须满足以下资质：</w:t>
      </w:r>
    </w:p>
    <w:p w14:paraId="7ABBB866">
      <w:pPr>
        <w:pStyle w:val="48"/>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32" w:lineRule="atLeast"/>
        <w:ind w:left="0" w:right="0" w:firstLine="200"/>
        <w:jc w:val="left"/>
        <w:rPr>
          <w:rFonts w:hint="eastAsia" w:ascii="宋体" w:hAnsi="宋体"/>
          <w:color w:val="auto"/>
          <w:sz w:val="24"/>
          <w:szCs w:val="24"/>
        </w:rPr>
      </w:pPr>
      <w:r>
        <w:rPr>
          <w:rFonts w:hint="eastAsia" w:ascii="宋体" w:hAnsi="宋体"/>
          <w:color w:val="auto"/>
          <w:sz w:val="24"/>
          <w:szCs w:val="24"/>
        </w:rPr>
        <w:t>（1）具有独立承担民事责任的能力；</w:t>
      </w:r>
    </w:p>
    <w:p w14:paraId="74D57A22">
      <w:pPr>
        <w:pStyle w:val="48"/>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32" w:lineRule="atLeast"/>
        <w:ind w:left="0" w:right="0" w:firstLine="200"/>
        <w:jc w:val="left"/>
        <w:rPr>
          <w:rFonts w:hint="eastAsia" w:ascii="宋体" w:hAnsi="宋体"/>
          <w:color w:val="auto"/>
          <w:sz w:val="24"/>
          <w:szCs w:val="24"/>
        </w:rPr>
      </w:pPr>
      <w:r>
        <w:rPr>
          <w:rFonts w:hint="eastAsia" w:ascii="宋体" w:hAnsi="宋体"/>
          <w:color w:val="auto"/>
          <w:sz w:val="24"/>
          <w:szCs w:val="24"/>
        </w:rPr>
        <w:t>（2）具备建筑工程施工总承包三级</w:t>
      </w:r>
      <w:r>
        <w:rPr>
          <w:rFonts w:hint="eastAsia"/>
          <w:color w:val="auto"/>
          <w:sz w:val="24"/>
          <w:szCs w:val="24"/>
          <w:lang w:val="en-US" w:eastAsia="zh-CN"/>
        </w:rPr>
        <w:t>及以上资质</w:t>
      </w:r>
      <w:r>
        <w:rPr>
          <w:rFonts w:hint="eastAsia" w:ascii="宋体" w:hAnsi="宋体"/>
          <w:color w:val="auto"/>
          <w:sz w:val="24"/>
          <w:szCs w:val="24"/>
        </w:rPr>
        <w:t>；</w:t>
      </w:r>
    </w:p>
    <w:p w14:paraId="6B6F388B">
      <w:pPr>
        <w:pStyle w:val="48"/>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32" w:lineRule="atLeast"/>
        <w:ind w:left="0" w:right="0" w:firstLine="200"/>
        <w:jc w:val="left"/>
        <w:rPr>
          <w:rFonts w:hint="eastAsia" w:ascii="宋体" w:hAnsi="宋体"/>
          <w:color w:val="auto"/>
          <w:sz w:val="24"/>
          <w:szCs w:val="24"/>
        </w:rPr>
      </w:pPr>
      <w:r>
        <w:rPr>
          <w:rFonts w:hint="eastAsia" w:ascii="宋体" w:hAnsi="宋体"/>
          <w:color w:val="auto"/>
          <w:sz w:val="24"/>
          <w:szCs w:val="24"/>
        </w:rPr>
        <w:t>2.项目经理要求：具备建筑工程专业二级及以上注册建造师资格，且持有B类安全生产考核合格证书；且目前未在其他项目上任职或虽在其他项目上任职但本项目中标后能够从该项目撤离。。</w:t>
      </w:r>
    </w:p>
    <w:p w14:paraId="3593DD8E">
      <w:pPr>
        <w:pStyle w:val="48"/>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32" w:lineRule="atLeast"/>
        <w:ind w:left="0" w:right="0" w:firstLine="200"/>
        <w:jc w:val="left"/>
        <w:rPr>
          <w:rFonts w:hint="eastAsia" w:ascii="宋体" w:hAnsi="宋体"/>
          <w:color w:val="auto"/>
          <w:sz w:val="24"/>
          <w:szCs w:val="24"/>
        </w:rPr>
      </w:pPr>
      <w:r>
        <w:rPr>
          <w:rFonts w:hint="eastAsia" w:ascii="宋体" w:hAnsi="宋体"/>
          <w:color w:val="auto"/>
          <w:sz w:val="24"/>
          <w:szCs w:val="24"/>
        </w:rPr>
        <w:t>3.投标人业绩要求：自202</w:t>
      </w:r>
      <w:r>
        <w:rPr>
          <w:rFonts w:hint="eastAsia"/>
          <w:color w:val="auto"/>
          <w:sz w:val="24"/>
          <w:szCs w:val="24"/>
          <w:lang w:val="en-US" w:eastAsia="zh-CN"/>
        </w:rPr>
        <w:t>1</w:t>
      </w:r>
      <w:r>
        <w:rPr>
          <w:rFonts w:hint="eastAsia" w:ascii="宋体" w:hAnsi="宋体"/>
          <w:color w:val="auto"/>
          <w:sz w:val="24"/>
          <w:szCs w:val="24"/>
        </w:rPr>
        <w:t>年1月1日以来（以竣工验收时间为准），投标人在中华人民共和国境内（不含港澳台）须具备单个合同金额不低于</w:t>
      </w:r>
      <w:r>
        <w:rPr>
          <w:rFonts w:hint="eastAsia"/>
          <w:color w:val="auto"/>
          <w:sz w:val="24"/>
          <w:szCs w:val="24"/>
          <w:lang w:val="en-US" w:eastAsia="zh-CN"/>
        </w:rPr>
        <w:t>13</w:t>
      </w:r>
      <w:r>
        <w:rPr>
          <w:rFonts w:hint="eastAsia" w:ascii="宋体" w:hAnsi="宋体"/>
          <w:color w:val="auto"/>
          <w:sz w:val="24"/>
          <w:szCs w:val="24"/>
        </w:rPr>
        <w:t>万元的公共建筑工程施工业绩。</w:t>
      </w:r>
    </w:p>
    <w:p w14:paraId="5DB2033E">
      <w:pPr>
        <w:autoSpaceDE w:val="0"/>
        <w:autoSpaceDN w:val="0"/>
        <w:adjustRightInd w:val="0"/>
        <w:spacing w:line="360" w:lineRule="auto"/>
        <w:ind w:firstLine="200"/>
        <w:jc w:val="left"/>
        <w:rPr>
          <w:rFonts w:hint="eastAsia" w:ascii="宋体" w:hAnsi="宋体"/>
          <w:color w:val="auto"/>
          <w:sz w:val="24"/>
          <w:szCs w:val="24"/>
        </w:rPr>
      </w:pPr>
      <w:r>
        <w:rPr>
          <w:rFonts w:hint="eastAsia" w:ascii="宋体" w:hAnsi="宋体"/>
          <w:color w:val="auto"/>
          <w:sz w:val="24"/>
          <w:szCs w:val="24"/>
          <w:highlight w:val="none"/>
          <w:lang w:val="en-US" w:eastAsia="zh-CN"/>
        </w:rPr>
        <w:t>4.</w:t>
      </w:r>
      <w:r>
        <w:rPr>
          <w:rFonts w:hint="eastAsia" w:ascii="宋体" w:hAnsi="宋体"/>
          <w:color w:val="auto"/>
          <w:sz w:val="24"/>
          <w:szCs w:val="24"/>
          <w:highlight w:val="none"/>
        </w:rPr>
        <w:t>本项目</w:t>
      </w:r>
      <w:r>
        <w:rPr>
          <w:rFonts w:hint="eastAsia" w:ascii="宋体" w:hAnsi="宋体"/>
          <w:color w:val="auto"/>
          <w:sz w:val="24"/>
          <w:szCs w:val="24"/>
          <w:highlight w:val="none"/>
          <w:u w:val="none"/>
          <w:lang w:val="en-US" w:eastAsia="zh-CN"/>
        </w:rPr>
        <w:t>不</w:t>
      </w:r>
      <w:r>
        <w:rPr>
          <w:rFonts w:hint="eastAsia" w:ascii="宋体" w:hAnsi="宋体"/>
          <w:color w:val="auto"/>
          <w:sz w:val="24"/>
          <w:szCs w:val="24"/>
          <w:highlight w:val="none"/>
        </w:rPr>
        <w:t>接受联合体投标；</w:t>
      </w:r>
    </w:p>
    <w:p w14:paraId="3899D665">
      <w:pPr>
        <w:pStyle w:val="48"/>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32" w:lineRule="atLeast"/>
        <w:ind w:left="0" w:right="0" w:firstLine="200"/>
        <w:jc w:val="left"/>
        <w:rPr>
          <w:rFonts w:hint="default" w:ascii="Arial" w:hAnsi="Arial" w:cs="Arial"/>
          <w:i w:val="0"/>
          <w:iCs w:val="0"/>
          <w:caps w:val="0"/>
          <w:color w:val="auto"/>
          <w:spacing w:val="0"/>
          <w:sz w:val="27"/>
          <w:szCs w:val="27"/>
        </w:rPr>
      </w:pPr>
      <w:r>
        <w:rPr>
          <w:rFonts w:hint="eastAsia" w:cs="宋体"/>
          <w:i w:val="0"/>
          <w:iCs w:val="0"/>
          <w:caps w:val="0"/>
          <w:color w:val="auto"/>
          <w:spacing w:val="0"/>
          <w:sz w:val="24"/>
          <w:szCs w:val="24"/>
          <w:lang w:val="en-US" w:eastAsia="zh-CN"/>
        </w:rPr>
        <w:t>5</w:t>
      </w:r>
      <w:r>
        <w:rPr>
          <w:rFonts w:hint="eastAsia" w:ascii="宋体" w:hAnsi="宋体" w:eastAsia="宋体" w:cs="宋体"/>
          <w:i w:val="0"/>
          <w:iCs w:val="0"/>
          <w:caps w:val="0"/>
          <w:color w:val="auto"/>
          <w:spacing w:val="0"/>
          <w:sz w:val="24"/>
          <w:szCs w:val="24"/>
        </w:rPr>
        <w:t>.投标人存在以下不良信用记录情形之一的，不得推荐为中标候选人，不得确定为中标人：</w:t>
      </w:r>
    </w:p>
    <w:p w14:paraId="6B5205DD">
      <w:pPr>
        <w:autoSpaceDE w:val="0"/>
        <w:autoSpaceDN w:val="0"/>
        <w:adjustRightInd w:val="0"/>
        <w:spacing w:line="360" w:lineRule="auto"/>
        <w:ind w:firstLine="200"/>
        <w:jc w:val="left"/>
        <w:rPr>
          <w:rFonts w:hint="eastAsia" w:ascii="宋体" w:hAnsi="宋体"/>
          <w:color w:val="auto"/>
          <w:sz w:val="24"/>
          <w:szCs w:val="24"/>
          <w:highlight w:val="none"/>
        </w:rPr>
      </w:pPr>
      <w:r>
        <w:rPr>
          <w:rFonts w:hint="eastAsia" w:ascii="宋体" w:hAnsi="宋体"/>
          <w:color w:val="auto"/>
          <w:sz w:val="24"/>
          <w:szCs w:val="24"/>
          <w:highlight w:val="none"/>
        </w:rPr>
        <w:t>1）投标人被人民法院列入失信被执行人的；</w:t>
      </w:r>
    </w:p>
    <w:p w14:paraId="6A7C6200">
      <w:pPr>
        <w:autoSpaceDE w:val="0"/>
        <w:autoSpaceDN w:val="0"/>
        <w:adjustRightInd w:val="0"/>
        <w:spacing w:line="360" w:lineRule="auto"/>
        <w:ind w:firstLine="200"/>
        <w:jc w:val="left"/>
        <w:rPr>
          <w:rFonts w:hint="eastAsia" w:ascii="宋体" w:hAnsi="宋体"/>
          <w:color w:val="auto"/>
          <w:sz w:val="24"/>
          <w:szCs w:val="24"/>
          <w:highlight w:val="none"/>
        </w:rPr>
      </w:pPr>
      <w:r>
        <w:rPr>
          <w:rFonts w:hint="eastAsia" w:ascii="宋体" w:hAnsi="宋体"/>
          <w:color w:val="auto"/>
          <w:sz w:val="24"/>
          <w:szCs w:val="24"/>
          <w:highlight w:val="none"/>
        </w:rPr>
        <w:t xml:space="preserve">2）投标人或其法定代表人被人民检察院列入行贿犯罪档案的； </w:t>
      </w:r>
    </w:p>
    <w:p w14:paraId="2CBA1DD6">
      <w:pPr>
        <w:autoSpaceDE w:val="0"/>
        <w:autoSpaceDN w:val="0"/>
        <w:adjustRightInd w:val="0"/>
        <w:spacing w:line="360" w:lineRule="auto"/>
        <w:ind w:firstLine="200"/>
        <w:jc w:val="left"/>
        <w:rPr>
          <w:rFonts w:hint="eastAsia" w:ascii="宋体" w:hAnsi="宋体"/>
          <w:color w:val="auto"/>
          <w:sz w:val="24"/>
          <w:szCs w:val="24"/>
          <w:highlight w:val="none"/>
        </w:rPr>
      </w:pPr>
      <w:r>
        <w:rPr>
          <w:rFonts w:hint="eastAsia" w:ascii="宋体" w:hAnsi="宋体"/>
          <w:color w:val="auto"/>
          <w:sz w:val="24"/>
          <w:szCs w:val="24"/>
          <w:highlight w:val="none"/>
        </w:rPr>
        <w:t>3）投标人被工商行政管理部门列入企业经营异常名录的；</w:t>
      </w:r>
    </w:p>
    <w:p w14:paraId="747EA170">
      <w:pPr>
        <w:autoSpaceDE w:val="0"/>
        <w:autoSpaceDN w:val="0"/>
        <w:adjustRightInd w:val="0"/>
        <w:spacing w:line="360" w:lineRule="auto"/>
        <w:ind w:firstLine="200"/>
        <w:jc w:val="left"/>
        <w:rPr>
          <w:rFonts w:hint="eastAsia" w:ascii="宋体" w:hAnsi="宋体"/>
          <w:color w:val="auto"/>
          <w:sz w:val="24"/>
          <w:szCs w:val="24"/>
          <w:highlight w:val="none"/>
        </w:rPr>
      </w:pPr>
      <w:r>
        <w:rPr>
          <w:rFonts w:hint="eastAsia" w:ascii="宋体" w:hAnsi="宋体"/>
          <w:color w:val="auto"/>
          <w:sz w:val="24"/>
          <w:szCs w:val="24"/>
          <w:highlight w:val="none"/>
        </w:rPr>
        <w:t>4）投标人被税务部门列入重大税收违法案件当事人名单的；</w:t>
      </w:r>
    </w:p>
    <w:p w14:paraId="02322890">
      <w:pPr>
        <w:autoSpaceDE w:val="0"/>
        <w:autoSpaceDN w:val="0"/>
        <w:adjustRightInd w:val="0"/>
        <w:spacing w:line="360" w:lineRule="auto"/>
        <w:ind w:firstLine="200"/>
        <w:jc w:val="left"/>
        <w:rPr>
          <w:rFonts w:hint="eastAsia" w:ascii="宋体" w:hAnsi="宋体"/>
          <w:color w:val="auto"/>
          <w:sz w:val="24"/>
          <w:szCs w:val="24"/>
          <w:highlight w:val="none"/>
        </w:rPr>
      </w:pPr>
      <w:r>
        <w:rPr>
          <w:rFonts w:hint="eastAsia" w:ascii="宋体" w:hAnsi="宋体"/>
          <w:color w:val="auto"/>
          <w:sz w:val="24"/>
          <w:szCs w:val="18"/>
          <w:highlight w:val="none"/>
        </w:rPr>
        <w:t>5）投标人被合肥市人社部门列入拖欠农民工工资黑名单的；</w:t>
      </w:r>
    </w:p>
    <w:p w14:paraId="678DDB9A">
      <w:pPr>
        <w:autoSpaceDE w:val="0"/>
        <w:autoSpaceDN w:val="0"/>
        <w:adjustRightInd w:val="0"/>
        <w:spacing w:line="360" w:lineRule="auto"/>
        <w:ind w:firstLine="200"/>
        <w:jc w:val="left"/>
        <w:rPr>
          <w:rFonts w:hint="eastAsia" w:ascii="宋体" w:hAnsi="宋体"/>
          <w:color w:val="auto"/>
          <w:sz w:val="24"/>
          <w:szCs w:val="24"/>
          <w:highlight w:val="none"/>
        </w:rPr>
      </w:pPr>
      <w:r>
        <w:rPr>
          <w:rFonts w:hint="eastAsia" w:ascii="宋体" w:hAnsi="宋体"/>
          <w:color w:val="auto"/>
          <w:sz w:val="24"/>
          <w:szCs w:val="24"/>
          <w:highlight w:val="none"/>
        </w:rPr>
        <w:t>6) 投标人被合肥市城乡建设局因安全生产责任事故限制在合肥行政区域内承接新的工程项目且在限制期内的。</w:t>
      </w:r>
    </w:p>
    <w:p w14:paraId="1DE9E5AF">
      <w:pPr>
        <w:autoSpaceDE w:val="0"/>
        <w:autoSpaceDN w:val="0"/>
        <w:adjustRightInd w:val="0"/>
        <w:spacing w:line="360" w:lineRule="auto"/>
        <w:ind w:firstLine="200"/>
        <w:jc w:val="left"/>
        <w:rPr>
          <w:rFonts w:ascii="宋体" w:hAnsi="宋体"/>
          <w:b/>
          <w:bCs/>
          <w:color w:val="auto"/>
          <w:sz w:val="24"/>
          <w:szCs w:val="24"/>
          <w:highlight w:val="none"/>
        </w:rPr>
      </w:pPr>
      <w:r>
        <w:rPr>
          <w:rFonts w:hint="eastAsia" w:ascii="宋体" w:hAnsi="宋体"/>
          <w:b/>
          <w:bCs/>
          <w:color w:val="auto"/>
          <w:sz w:val="24"/>
          <w:szCs w:val="24"/>
          <w:highlight w:val="none"/>
        </w:rPr>
        <w:t>三、招标文件的获取及招标文件发售办法</w:t>
      </w:r>
    </w:p>
    <w:p w14:paraId="0AD0B472">
      <w:pPr>
        <w:autoSpaceDE w:val="0"/>
        <w:autoSpaceDN w:val="0"/>
        <w:adjustRightInd w:val="0"/>
        <w:spacing w:line="360" w:lineRule="auto"/>
        <w:ind w:firstLine="200"/>
        <w:jc w:val="left"/>
        <w:rPr>
          <w:rFonts w:ascii="宋体" w:hAnsi="宋体"/>
          <w:bCs/>
          <w:color w:val="auto"/>
          <w:sz w:val="24"/>
          <w:szCs w:val="24"/>
          <w:highlight w:val="none"/>
        </w:rPr>
      </w:pPr>
      <w:r>
        <w:rPr>
          <w:rFonts w:hint="eastAsia" w:ascii="宋体" w:hAnsi="宋体"/>
          <w:bCs/>
          <w:color w:val="auto"/>
          <w:sz w:val="24"/>
          <w:szCs w:val="24"/>
          <w:highlight w:val="none"/>
        </w:rPr>
        <w:t>1.获取时间：</w:t>
      </w:r>
      <w:r>
        <w:rPr>
          <w:rFonts w:hint="eastAsia" w:ascii="宋体" w:hAnsi="宋体"/>
          <w:bCs/>
          <w:color w:val="auto"/>
          <w:sz w:val="24"/>
          <w:szCs w:val="24"/>
          <w:highlight w:val="none"/>
          <w:u w:val="single"/>
        </w:rPr>
        <w:t>自本公告发布之日至投标截止时间</w:t>
      </w:r>
    </w:p>
    <w:p w14:paraId="17BA4B24">
      <w:pPr>
        <w:autoSpaceDE w:val="0"/>
        <w:autoSpaceDN w:val="0"/>
        <w:adjustRightInd w:val="0"/>
        <w:spacing w:line="360" w:lineRule="auto"/>
        <w:ind w:firstLine="200"/>
        <w:jc w:val="left"/>
        <w:rPr>
          <w:rFonts w:hint="eastAsia" w:ascii="宋体" w:hAnsi="宋体"/>
          <w:bCs/>
          <w:color w:val="auto"/>
          <w:sz w:val="24"/>
          <w:szCs w:val="24"/>
          <w:highlight w:val="none"/>
        </w:rPr>
      </w:pPr>
      <w:r>
        <w:rPr>
          <w:rFonts w:hint="eastAsia" w:ascii="宋体" w:hAnsi="宋体"/>
          <w:bCs/>
          <w:color w:val="auto"/>
          <w:sz w:val="24"/>
          <w:szCs w:val="24"/>
          <w:highlight w:val="none"/>
          <w:lang w:val="en-US" w:eastAsia="zh-CN"/>
        </w:rPr>
        <w:t>2</w:t>
      </w:r>
      <w:r>
        <w:rPr>
          <w:rFonts w:hint="eastAsia" w:ascii="宋体" w:hAnsi="宋体"/>
          <w:bCs/>
          <w:color w:val="auto"/>
          <w:sz w:val="24"/>
          <w:szCs w:val="24"/>
          <w:highlight w:val="none"/>
        </w:rPr>
        <w:t>.获取方式：潜在投标人须登录</w:t>
      </w:r>
      <w:r>
        <w:rPr>
          <w:rFonts w:hint="eastAsia" w:ascii="宋体" w:hAnsi="宋体"/>
          <w:bCs/>
          <w:color w:val="auto"/>
          <w:sz w:val="24"/>
          <w:szCs w:val="24"/>
          <w:highlight w:val="none"/>
          <w:lang w:eastAsia="zh-CN"/>
        </w:rPr>
        <w:t>合肥滨湖投资控股集团有限公司官网自行下载</w:t>
      </w:r>
      <w:r>
        <w:rPr>
          <w:rFonts w:hint="eastAsia" w:ascii="宋体" w:hAnsi="宋体"/>
          <w:bCs/>
          <w:color w:val="auto"/>
          <w:sz w:val="24"/>
          <w:szCs w:val="24"/>
          <w:highlight w:val="none"/>
        </w:rPr>
        <w:t>招标文件。</w:t>
      </w:r>
    </w:p>
    <w:p w14:paraId="41998DD5">
      <w:pPr>
        <w:autoSpaceDE w:val="0"/>
        <w:autoSpaceDN w:val="0"/>
        <w:adjustRightInd w:val="0"/>
        <w:spacing w:line="360" w:lineRule="auto"/>
        <w:ind w:firstLine="200"/>
        <w:jc w:val="left"/>
        <w:rPr>
          <w:rFonts w:hint="eastAsia" w:ascii="宋体" w:hAnsi="宋体"/>
          <w:b/>
          <w:bCs/>
          <w:color w:val="auto"/>
          <w:sz w:val="24"/>
          <w:szCs w:val="18"/>
          <w:highlight w:val="none"/>
        </w:rPr>
      </w:pPr>
      <w:r>
        <w:rPr>
          <w:rFonts w:hint="eastAsia" w:ascii="宋体" w:hAnsi="宋体"/>
          <w:b/>
          <w:bCs/>
          <w:color w:val="auto"/>
          <w:sz w:val="24"/>
          <w:szCs w:val="18"/>
          <w:highlight w:val="none"/>
          <w:lang w:val="en-US" w:eastAsia="zh-CN"/>
        </w:rPr>
        <w:t>四</w:t>
      </w:r>
      <w:r>
        <w:rPr>
          <w:rFonts w:hint="eastAsia" w:ascii="宋体" w:hAnsi="宋体"/>
          <w:b/>
          <w:bCs/>
          <w:color w:val="auto"/>
          <w:sz w:val="24"/>
          <w:szCs w:val="18"/>
          <w:highlight w:val="none"/>
        </w:rPr>
        <w:t>、开标时间及地点</w:t>
      </w:r>
    </w:p>
    <w:p w14:paraId="3204E82A">
      <w:pPr>
        <w:autoSpaceDE w:val="0"/>
        <w:autoSpaceDN w:val="0"/>
        <w:adjustRightInd w:val="0"/>
        <w:spacing w:line="360" w:lineRule="auto"/>
        <w:ind w:firstLine="200"/>
        <w:jc w:val="left"/>
        <w:rPr>
          <w:rFonts w:hint="default" w:ascii="宋体" w:hAnsi="宋体"/>
          <w:bCs/>
          <w:color w:val="auto"/>
          <w:sz w:val="24"/>
          <w:highlight w:val="none"/>
          <w:u w:val="single"/>
          <w:lang w:val="en-US"/>
        </w:rPr>
      </w:pPr>
      <w:r>
        <w:rPr>
          <w:rFonts w:hint="eastAsia" w:ascii="宋体" w:hAnsi="宋体"/>
          <w:bCs/>
          <w:color w:val="auto"/>
          <w:sz w:val="24"/>
          <w:szCs w:val="18"/>
          <w:highlight w:val="none"/>
        </w:rPr>
        <w:t>1.开标时间：</w:t>
      </w:r>
      <w:r>
        <w:rPr>
          <w:rFonts w:hint="eastAsia" w:ascii="宋体" w:hAnsi="宋体"/>
          <w:color w:val="auto"/>
          <w:sz w:val="24"/>
          <w:highlight w:val="none"/>
          <w:u w:val="single"/>
        </w:rPr>
        <w:t xml:space="preserve"> </w:t>
      </w:r>
      <w:r>
        <w:rPr>
          <w:rFonts w:hint="eastAsia" w:ascii="宋体" w:hAnsi="宋体"/>
          <w:bCs/>
          <w:color w:val="auto"/>
          <w:sz w:val="24"/>
          <w:szCs w:val="24"/>
          <w:highlight w:val="none"/>
          <w:u w:val="single"/>
        </w:rPr>
        <w:t>20</w:t>
      </w:r>
      <w:r>
        <w:rPr>
          <w:rFonts w:hint="eastAsia" w:ascii="宋体" w:hAnsi="宋体"/>
          <w:bCs/>
          <w:color w:val="auto"/>
          <w:sz w:val="24"/>
          <w:szCs w:val="24"/>
          <w:highlight w:val="none"/>
          <w:u w:val="single"/>
          <w:lang w:val="en-US" w:eastAsia="zh-CN"/>
        </w:rPr>
        <w:t>26</w:t>
      </w:r>
      <w:r>
        <w:rPr>
          <w:rFonts w:hint="eastAsia" w:ascii="宋体" w:hAnsi="宋体"/>
          <w:bCs/>
          <w:color w:val="auto"/>
          <w:sz w:val="24"/>
          <w:szCs w:val="24"/>
          <w:highlight w:val="none"/>
        </w:rPr>
        <w:t>年</w:t>
      </w:r>
      <w:r>
        <w:rPr>
          <w:rFonts w:hint="eastAsia" w:ascii="宋体" w:hAnsi="宋体"/>
          <w:bCs/>
          <w:color w:val="auto"/>
          <w:sz w:val="24"/>
          <w:szCs w:val="24"/>
          <w:highlight w:val="none"/>
          <w:u w:val="single"/>
          <w:lang w:val="en-US" w:eastAsia="zh-CN"/>
        </w:rPr>
        <w:t xml:space="preserve"> 5 </w:t>
      </w:r>
      <w:r>
        <w:rPr>
          <w:rFonts w:hint="eastAsia" w:ascii="宋体" w:hAnsi="宋体"/>
          <w:bCs/>
          <w:color w:val="auto"/>
          <w:sz w:val="24"/>
          <w:szCs w:val="24"/>
          <w:highlight w:val="none"/>
        </w:rPr>
        <w:t>月</w:t>
      </w:r>
      <w:r>
        <w:rPr>
          <w:rFonts w:hint="eastAsia" w:ascii="宋体" w:hAnsi="宋体"/>
          <w:bCs/>
          <w:color w:val="auto"/>
          <w:sz w:val="24"/>
          <w:szCs w:val="24"/>
          <w:highlight w:val="none"/>
          <w:u w:val="single"/>
          <w:lang w:val="en-US" w:eastAsia="zh-CN"/>
        </w:rPr>
        <w:t xml:space="preserve"> 11 </w:t>
      </w:r>
      <w:r>
        <w:rPr>
          <w:rFonts w:hint="eastAsia" w:ascii="宋体" w:hAnsi="宋体"/>
          <w:bCs/>
          <w:color w:val="auto"/>
          <w:sz w:val="24"/>
          <w:highlight w:val="none"/>
        </w:rPr>
        <w:t>日</w:t>
      </w:r>
      <w:r>
        <w:rPr>
          <w:rFonts w:hint="eastAsia" w:ascii="宋体" w:hAnsi="宋体"/>
          <w:bCs/>
          <w:color w:val="auto"/>
          <w:sz w:val="24"/>
          <w:highlight w:val="none"/>
          <w:u w:val="single"/>
          <w:lang w:val="en-US" w:eastAsia="zh-CN"/>
        </w:rPr>
        <w:t xml:space="preserve"> 10 </w:t>
      </w:r>
      <w:r>
        <w:rPr>
          <w:rFonts w:hint="eastAsia" w:ascii="宋体" w:hAnsi="宋体"/>
          <w:bCs/>
          <w:color w:val="auto"/>
          <w:sz w:val="24"/>
          <w:highlight w:val="none"/>
        </w:rPr>
        <w:t>:</w:t>
      </w:r>
      <w:r>
        <w:rPr>
          <w:rFonts w:hint="eastAsia" w:ascii="宋体" w:hAnsi="宋体"/>
          <w:bCs/>
          <w:color w:val="auto"/>
          <w:sz w:val="24"/>
          <w:highlight w:val="none"/>
          <w:u w:val="single"/>
        </w:rPr>
        <w:t xml:space="preserve"> </w:t>
      </w:r>
      <w:r>
        <w:rPr>
          <w:rFonts w:hint="eastAsia" w:ascii="宋体" w:hAnsi="宋体"/>
          <w:bCs/>
          <w:color w:val="auto"/>
          <w:sz w:val="24"/>
          <w:highlight w:val="none"/>
          <w:u w:val="single"/>
          <w:lang w:val="en-US" w:eastAsia="zh-CN"/>
        </w:rPr>
        <w:t>30</w:t>
      </w:r>
    </w:p>
    <w:p w14:paraId="74ED86B6">
      <w:pPr>
        <w:pStyle w:val="48"/>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32" w:lineRule="atLeast"/>
        <w:ind w:left="0" w:right="0" w:firstLine="200"/>
        <w:jc w:val="left"/>
        <w:rPr>
          <w:rFonts w:hint="default" w:ascii="宋体" w:hAnsi="宋体" w:cs="宋体"/>
          <w:i w:val="0"/>
          <w:iCs w:val="0"/>
          <w:caps w:val="0"/>
          <w:color w:val="auto"/>
          <w:spacing w:val="0"/>
          <w:sz w:val="24"/>
          <w:szCs w:val="24"/>
          <w:highlight w:val="none"/>
          <w:lang w:val="en-US" w:eastAsia="zh-CN"/>
        </w:rPr>
      </w:pPr>
      <w:r>
        <w:rPr>
          <w:rFonts w:hint="eastAsia" w:ascii="宋体" w:hAnsi="宋体"/>
          <w:bCs/>
          <w:color w:val="auto"/>
          <w:sz w:val="24"/>
          <w:szCs w:val="18"/>
          <w:highlight w:val="none"/>
        </w:rPr>
        <w:t>2.开标地点：</w:t>
      </w:r>
      <w:r>
        <w:rPr>
          <w:rFonts w:hint="eastAsia" w:ascii="宋体" w:hAnsi="宋体" w:eastAsia="宋体" w:cs="宋体"/>
          <w:i w:val="0"/>
          <w:iCs w:val="0"/>
          <w:caps w:val="0"/>
          <w:color w:val="auto"/>
          <w:spacing w:val="0"/>
          <w:sz w:val="24"/>
          <w:szCs w:val="24"/>
          <w:highlight w:val="none"/>
        </w:rPr>
        <w:t>合肥市包河区大圩镇磨滩</w:t>
      </w:r>
      <w:r>
        <w:rPr>
          <w:rFonts w:hint="eastAsia" w:cs="宋体"/>
          <w:i w:val="0"/>
          <w:iCs w:val="0"/>
          <w:caps w:val="0"/>
          <w:color w:val="auto"/>
          <w:spacing w:val="0"/>
          <w:sz w:val="24"/>
          <w:szCs w:val="24"/>
          <w:highlight w:val="none"/>
          <w:lang w:val="en-US" w:eastAsia="zh-CN"/>
        </w:rPr>
        <w:t>旅游度假区办公楼三楼会议室</w:t>
      </w:r>
    </w:p>
    <w:p w14:paraId="273066C1">
      <w:pPr>
        <w:autoSpaceDE w:val="0"/>
        <w:autoSpaceDN w:val="0"/>
        <w:adjustRightInd w:val="0"/>
        <w:spacing w:line="360" w:lineRule="auto"/>
        <w:ind w:firstLine="200"/>
        <w:jc w:val="left"/>
        <w:rPr>
          <w:rFonts w:hint="eastAsia" w:ascii="宋体" w:hAnsi="宋体"/>
          <w:b/>
          <w:bCs/>
          <w:color w:val="auto"/>
          <w:sz w:val="24"/>
          <w:szCs w:val="18"/>
          <w:highlight w:val="none"/>
        </w:rPr>
      </w:pPr>
      <w:r>
        <w:rPr>
          <w:rFonts w:hint="eastAsia" w:ascii="宋体" w:hAnsi="宋体"/>
          <w:b/>
          <w:bCs/>
          <w:color w:val="auto"/>
          <w:sz w:val="24"/>
          <w:szCs w:val="18"/>
          <w:highlight w:val="none"/>
          <w:lang w:val="en-US" w:eastAsia="zh-CN"/>
        </w:rPr>
        <w:t>五</w:t>
      </w:r>
      <w:r>
        <w:rPr>
          <w:rFonts w:hint="eastAsia" w:ascii="宋体" w:hAnsi="宋体"/>
          <w:b/>
          <w:bCs/>
          <w:color w:val="auto"/>
          <w:sz w:val="24"/>
          <w:szCs w:val="18"/>
          <w:highlight w:val="none"/>
        </w:rPr>
        <w:t>、投标截止时间</w:t>
      </w:r>
    </w:p>
    <w:p w14:paraId="4CE06610">
      <w:pPr>
        <w:autoSpaceDE w:val="0"/>
        <w:autoSpaceDN w:val="0"/>
        <w:adjustRightInd w:val="0"/>
        <w:spacing w:line="360" w:lineRule="auto"/>
        <w:ind w:firstLine="200"/>
        <w:jc w:val="left"/>
        <w:rPr>
          <w:rFonts w:hint="eastAsia" w:ascii="宋体" w:hAnsi="宋体"/>
          <w:bCs/>
          <w:color w:val="auto"/>
          <w:sz w:val="24"/>
          <w:highlight w:val="none"/>
          <w:u w:val="single"/>
          <w:lang w:val="en-US" w:eastAsia="zh-CN"/>
        </w:rPr>
      </w:pPr>
      <w:r>
        <w:rPr>
          <w:rFonts w:hint="eastAsia" w:ascii="宋体" w:hAnsi="宋体"/>
          <w:color w:val="auto"/>
          <w:sz w:val="24"/>
          <w:highlight w:val="none"/>
          <w:u w:val="single"/>
        </w:rPr>
        <w:t xml:space="preserve"> </w:t>
      </w:r>
      <w:r>
        <w:rPr>
          <w:rFonts w:hint="eastAsia" w:ascii="宋体" w:hAnsi="宋体"/>
          <w:bCs/>
          <w:color w:val="auto"/>
          <w:sz w:val="24"/>
          <w:szCs w:val="24"/>
          <w:highlight w:val="none"/>
          <w:u w:val="single"/>
        </w:rPr>
        <w:t>20</w:t>
      </w:r>
      <w:r>
        <w:rPr>
          <w:rFonts w:hint="eastAsia" w:ascii="宋体" w:hAnsi="宋体"/>
          <w:bCs/>
          <w:color w:val="auto"/>
          <w:sz w:val="24"/>
          <w:szCs w:val="24"/>
          <w:highlight w:val="none"/>
          <w:u w:val="single"/>
          <w:lang w:val="en-US" w:eastAsia="zh-CN"/>
        </w:rPr>
        <w:t>26</w:t>
      </w:r>
      <w:r>
        <w:rPr>
          <w:rFonts w:hint="eastAsia" w:ascii="宋体" w:hAnsi="宋体"/>
          <w:bCs/>
          <w:color w:val="auto"/>
          <w:sz w:val="24"/>
          <w:szCs w:val="24"/>
          <w:highlight w:val="none"/>
        </w:rPr>
        <w:t>年</w:t>
      </w:r>
      <w:r>
        <w:rPr>
          <w:rFonts w:hint="eastAsia" w:ascii="宋体" w:hAnsi="宋体"/>
          <w:bCs/>
          <w:color w:val="auto"/>
          <w:sz w:val="24"/>
          <w:szCs w:val="24"/>
          <w:highlight w:val="none"/>
          <w:u w:val="single"/>
          <w:lang w:val="en-US" w:eastAsia="zh-CN"/>
        </w:rPr>
        <w:t xml:space="preserve"> 5 </w:t>
      </w:r>
      <w:r>
        <w:rPr>
          <w:rFonts w:hint="eastAsia" w:ascii="宋体" w:hAnsi="宋体"/>
          <w:bCs/>
          <w:color w:val="auto"/>
          <w:sz w:val="24"/>
          <w:szCs w:val="24"/>
          <w:highlight w:val="none"/>
        </w:rPr>
        <w:t>月</w:t>
      </w:r>
      <w:r>
        <w:rPr>
          <w:rFonts w:hint="eastAsia" w:ascii="宋体" w:hAnsi="宋体"/>
          <w:bCs/>
          <w:color w:val="auto"/>
          <w:sz w:val="24"/>
          <w:szCs w:val="24"/>
          <w:highlight w:val="none"/>
          <w:u w:val="single"/>
          <w:lang w:val="en-US" w:eastAsia="zh-CN"/>
        </w:rPr>
        <w:t xml:space="preserve"> 11 </w:t>
      </w:r>
      <w:r>
        <w:rPr>
          <w:rFonts w:hint="eastAsia" w:ascii="宋体" w:hAnsi="宋体"/>
          <w:bCs/>
          <w:color w:val="auto"/>
          <w:sz w:val="24"/>
          <w:highlight w:val="none"/>
        </w:rPr>
        <w:t>日</w:t>
      </w:r>
      <w:r>
        <w:rPr>
          <w:rFonts w:hint="eastAsia" w:ascii="宋体" w:hAnsi="宋体"/>
          <w:bCs/>
          <w:color w:val="auto"/>
          <w:sz w:val="24"/>
          <w:highlight w:val="none"/>
          <w:u w:val="single"/>
          <w:lang w:val="en-US" w:eastAsia="zh-CN"/>
        </w:rPr>
        <w:t xml:space="preserve"> 10 </w:t>
      </w:r>
      <w:r>
        <w:rPr>
          <w:rFonts w:hint="eastAsia" w:ascii="宋体" w:hAnsi="宋体"/>
          <w:bCs/>
          <w:color w:val="auto"/>
          <w:sz w:val="24"/>
          <w:highlight w:val="none"/>
        </w:rPr>
        <w:t>:</w:t>
      </w:r>
      <w:r>
        <w:rPr>
          <w:rFonts w:hint="eastAsia" w:ascii="宋体" w:hAnsi="宋体"/>
          <w:bCs/>
          <w:color w:val="auto"/>
          <w:sz w:val="24"/>
          <w:highlight w:val="none"/>
          <w:u w:val="single"/>
        </w:rPr>
        <w:t xml:space="preserve"> </w:t>
      </w:r>
      <w:r>
        <w:rPr>
          <w:rFonts w:hint="eastAsia" w:ascii="宋体" w:hAnsi="宋体"/>
          <w:bCs/>
          <w:color w:val="auto"/>
          <w:sz w:val="24"/>
          <w:highlight w:val="none"/>
          <w:u w:val="single"/>
          <w:lang w:val="en-US" w:eastAsia="zh-CN"/>
        </w:rPr>
        <w:t>30</w:t>
      </w:r>
    </w:p>
    <w:p w14:paraId="1F9F8E86">
      <w:pPr>
        <w:autoSpaceDE w:val="0"/>
        <w:autoSpaceDN w:val="0"/>
        <w:adjustRightInd w:val="0"/>
        <w:spacing w:line="360" w:lineRule="auto"/>
        <w:ind w:firstLine="200"/>
        <w:jc w:val="left"/>
        <w:rPr>
          <w:rFonts w:hint="eastAsia" w:ascii="宋体" w:hAnsi="宋体"/>
          <w:b/>
          <w:bCs/>
          <w:color w:val="auto"/>
          <w:sz w:val="24"/>
          <w:szCs w:val="18"/>
          <w:highlight w:val="none"/>
        </w:rPr>
      </w:pPr>
      <w:r>
        <w:rPr>
          <w:rFonts w:hint="eastAsia" w:ascii="宋体" w:hAnsi="宋体"/>
          <w:b/>
          <w:bCs/>
          <w:color w:val="auto"/>
          <w:sz w:val="24"/>
          <w:szCs w:val="18"/>
          <w:highlight w:val="none"/>
          <w:lang w:val="en-US" w:eastAsia="zh-CN"/>
        </w:rPr>
        <w:t>六</w:t>
      </w:r>
      <w:r>
        <w:rPr>
          <w:rFonts w:hint="eastAsia" w:ascii="宋体" w:hAnsi="宋体"/>
          <w:b/>
          <w:bCs/>
          <w:color w:val="auto"/>
          <w:sz w:val="24"/>
          <w:szCs w:val="18"/>
          <w:highlight w:val="none"/>
        </w:rPr>
        <w:t>、联系方法</w:t>
      </w:r>
    </w:p>
    <w:p w14:paraId="1822469B">
      <w:pPr>
        <w:pStyle w:val="48"/>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32" w:lineRule="atLeast"/>
        <w:ind w:left="0" w:right="0" w:firstLine="200"/>
        <w:jc w:val="left"/>
        <w:rPr>
          <w:rFonts w:ascii="Arial" w:hAnsi="Arial" w:cs="Arial"/>
          <w:i w:val="0"/>
          <w:iCs w:val="0"/>
          <w:caps w:val="0"/>
          <w:color w:val="auto"/>
          <w:spacing w:val="0"/>
          <w:sz w:val="27"/>
          <w:szCs w:val="27"/>
        </w:rPr>
      </w:pPr>
      <w:r>
        <w:rPr>
          <w:rFonts w:hint="eastAsia" w:ascii="宋体" w:hAnsi="宋体" w:eastAsia="宋体" w:cs="宋体"/>
          <w:i w:val="0"/>
          <w:iCs w:val="0"/>
          <w:caps w:val="0"/>
          <w:color w:val="auto"/>
          <w:spacing w:val="0"/>
          <w:sz w:val="24"/>
          <w:szCs w:val="24"/>
        </w:rPr>
        <w:t>招标单位：合肥市包河区</w:t>
      </w:r>
      <w:r>
        <w:rPr>
          <w:rFonts w:hint="eastAsia" w:ascii="宋体" w:hAnsi="宋体" w:cs="宋体"/>
          <w:i w:val="0"/>
          <w:iCs w:val="0"/>
          <w:caps w:val="0"/>
          <w:color w:val="auto"/>
          <w:spacing w:val="0"/>
          <w:sz w:val="24"/>
          <w:szCs w:val="24"/>
          <w:lang w:val="en-US" w:eastAsia="zh-CN"/>
        </w:rPr>
        <w:t>乡村振兴投资有限公司</w:t>
      </w:r>
    </w:p>
    <w:p w14:paraId="4FF82380">
      <w:pPr>
        <w:pStyle w:val="48"/>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32" w:lineRule="atLeast"/>
        <w:ind w:left="0" w:right="0" w:firstLine="200"/>
        <w:jc w:val="left"/>
        <w:rPr>
          <w:rFonts w:hint="default" w:ascii="Arial" w:hAnsi="Arial" w:eastAsia="宋体" w:cs="Arial"/>
          <w:i w:val="0"/>
          <w:iCs w:val="0"/>
          <w:caps w:val="0"/>
          <w:color w:val="auto"/>
          <w:spacing w:val="0"/>
          <w:sz w:val="27"/>
          <w:szCs w:val="27"/>
          <w:lang w:val="en-US" w:eastAsia="zh-CN"/>
        </w:rPr>
      </w:pPr>
      <w:r>
        <w:rPr>
          <w:rFonts w:hint="eastAsia" w:ascii="宋体" w:hAnsi="宋体" w:eastAsia="宋体" w:cs="宋体"/>
          <w:i w:val="0"/>
          <w:iCs w:val="0"/>
          <w:caps w:val="0"/>
          <w:color w:val="auto"/>
          <w:spacing w:val="0"/>
          <w:sz w:val="24"/>
          <w:szCs w:val="24"/>
        </w:rPr>
        <w:t>地址：合肥市包河区大圩镇磨滩</w:t>
      </w:r>
      <w:r>
        <w:rPr>
          <w:rFonts w:hint="eastAsia" w:cs="宋体"/>
          <w:i w:val="0"/>
          <w:iCs w:val="0"/>
          <w:caps w:val="0"/>
          <w:color w:val="auto"/>
          <w:spacing w:val="0"/>
          <w:sz w:val="24"/>
          <w:szCs w:val="24"/>
          <w:lang w:val="en-US" w:eastAsia="zh-CN"/>
        </w:rPr>
        <w:t>旅游度假区</w:t>
      </w:r>
    </w:p>
    <w:p w14:paraId="7BF28E9B">
      <w:pPr>
        <w:pStyle w:val="48"/>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32" w:lineRule="atLeast"/>
        <w:ind w:left="0" w:right="0" w:firstLine="200"/>
        <w:jc w:val="left"/>
        <w:rPr>
          <w:rFonts w:hint="default" w:ascii="Arial" w:hAnsi="Arial" w:cs="Arial"/>
          <w:i w:val="0"/>
          <w:iCs w:val="0"/>
          <w:caps w:val="0"/>
          <w:color w:val="auto"/>
          <w:spacing w:val="0"/>
          <w:sz w:val="27"/>
          <w:szCs w:val="27"/>
        </w:rPr>
      </w:pPr>
      <w:r>
        <w:rPr>
          <w:rFonts w:hint="eastAsia" w:ascii="宋体" w:hAnsi="宋体" w:eastAsia="宋体" w:cs="宋体"/>
          <w:i w:val="0"/>
          <w:iCs w:val="0"/>
          <w:caps w:val="0"/>
          <w:color w:val="auto"/>
          <w:spacing w:val="0"/>
          <w:sz w:val="24"/>
          <w:szCs w:val="24"/>
        </w:rPr>
        <w:t>联系人：</w:t>
      </w:r>
      <w:r>
        <w:rPr>
          <w:rFonts w:hint="eastAsia" w:cs="宋体"/>
          <w:i w:val="0"/>
          <w:iCs w:val="0"/>
          <w:caps w:val="0"/>
          <w:color w:val="auto"/>
          <w:spacing w:val="0"/>
          <w:sz w:val="24"/>
          <w:szCs w:val="24"/>
          <w:lang w:val="en-US" w:eastAsia="zh-CN"/>
        </w:rPr>
        <w:t>李工</w:t>
      </w:r>
      <w:r>
        <w:rPr>
          <w:rFonts w:hint="eastAsia" w:ascii="宋体" w:hAnsi="宋体" w:eastAsia="宋体" w:cs="宋体"/>
          <w:i w:val="0"/>
          <w:iCs w:val="0"/>
          <w:caps w:val="0"/>
          <w:color w:val="auto"/>
          <w:spacing w:val="0"/>
          <w:sz w:val="24"/>
          <w:szCs w:val="24"/>
        </w:rPr>
        <w:t> </w:t>
      </w:r>
    </w:p>
    <w:p w14:paraId="6067748E">
      <w:pPr>
        <w:pStyle w:val="48"/>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32" w:lineRule="atLeast"/>
        <w:ind w:left="0" w:right="0" w:firstLine="200"/>
        <w:jc w:val="left"/>
        <w:rPr>
          <w:rFonts w:hint="default" w:ascii="Arial" w:hAnsi="Arial" w:eastAsia="宋体" w:cs="Arial"/>
          <w:i w:val="0"/>
          <w:iCs w:val="0"/>
          <w:caps w:val="0"/>
          <w:color w:val="auto"/>
          <w:spacing w:val="0"/>
          <w:sz w:val="27"/>
          <w:szCs w:val="27"/>
          <w:lang w:val="en-US" w:eastAsia="zh-CN"/>
        </w:rPr>
      </w:pPr>
      <w:r>
        <w:rPr>
          <w:rFonts w:hint="eastAsia" w:ascii="宋体" w:hAnsi="宋体" w:eastAsia="宋体" w:cs="宋体"/>
          <w:i w:val="0"/>
          <w:iCs w:val="0"/>
          <w:caps w:val="0"/>
          <w:color w:val="auto"/>
          <w:spacing w:val="0"/>
          <w:sz w:val="24"/>
          <w:szCs w:val="24"/>
        </w:rPr>
        <w:t>电话：</w:t>
      </w:r>
      <w:r>
        <w:rPr>
          <w:rFonts w:hint="eastAsia" w:cs="宋体"/>
          <w:i w:val="0"/>
          <w:iCs w:val="0"/>
          <w:caps w:val="0"/>
          <w:color w:val="auto"/>
          <w:spacing w:val="0"/>
          <w:sz w:val="24"/>
          <w:szCs w:val="24"/>
          <w:lang w:val="en-US" w:eastAsia="zh-CN"/>
        </w:rPr>
        <w:t>18010852034</w:t>
      </w:r>
    </w:p>
    <w:p w14:paraId="72695006">
      <w:pPr>
        <w:autoSpaceDE w:val="0"/>
        <w:autoSpaceDN w:val="0"/>
        <w:adjustRightInd w:val="0"/>
        <w:spacing w:line="360" w:lineRule="auto"/>
        <w:jc w:val="left"/>
        <w:rPr>
          <w:rFonts w:hint="eastAsia" w:ascii="宋体" w:hAnsi="宋体"/>
          <w:color w:val="auto"/>
          <w:kern w:val="0"/>
          <w:sz w:val="24"/>
          <w:highlight w:val="none"/>
          <w:lang w:val="zh-CN"/>
        </w:rPr>
      </w:pPr>
    </w:p>
    <w:p w14:paraId="7CE89A70">
      <w:pPr>
        <w:autoSpaceDE w:val="0"/>
        <w:autoSpaceDN w:val="0"/>
        <w:adjustRightInd w:val="0"/>
        <w:spacing w:line="360" w:lineRule="auto"/>
        <w:jc w:val="left"/>
        <w:rPr>
          <w:rFonts w:hint="eastAsia" w:ascii="宋体" w:hAnsi="宋体"/>
          <w:color w:val="auto"/>
          <w:kern w:val="0"/>
          <w:sz w:val="24"/>
          <w:highlight w:val="none"/>
          <w:lang w:val="zh-CN"/>
        </w:rPr>
      </w:pPr>
    </w:p>
    <w:p w14:paraId="66BE3F45">
      <w:pPr>
        <w:autoSpaceDE w:val="0"/>
        <w:autoSpaceDN w:val="0"/>
        <w:adjustRightInd w:val="0"/>
        <w:spacing w:line="360" w:lineRule="auto"/>
        <w:jc w:val="left"/>
        <w:rPr>
          <w:rFonts w:hint="eastAsia" w:ascii="宋体" w:hAnsi="宋体"/>
          <w:bCs/>
          <w:color w:val="auto"/>
          <w:sz w:val="24"/>
          <w:highlight w:val="none"/>
        </w:rPr>
      </w:pPr>
    </w:p>
    <w:p w14:paraId="7D758BE2">
      <w:pPr>
        <w:pStyle w:val="3"/>
        <w:spacing w:line="500" w:lineRule="exact"/>
        <w:rPr>
          <w:rFonts w:hint="eastAsia" w:ascii="宋体" w:hAnsi="宋体" w:eastAsia="宋体"/>
          <w:color w:val="auto"/>
          <w:highlight w:val="none"/>
        </w:rPr>
      </w:pPr>
      <w:bookmarkStart w:id="8" w:name="_Hlt510343011"/>
      <w:bookmarkStart w:id="9" w:name="_Hlt510342998"/>
      <w:bookmarkStart w:id="10" w:name="_Toc245092760"/>
      <w:bookmarkStart w:id="11" w:name="_Toc273602340"/>
      <w:bookmarkStart w:id="12" w:name="_Toc328559327"/>
      <w:bookmarkStart w:id="13" w:name="_Toc229413619"/>
    </w:p>
    <w:p w14:paraId="2DD30002">
      <w:pPr>
        <w:rPr>
          <w:rFonts w:hint="eastAsia" w:ascii="宋体" w:hAnsi="宋体" w:eastAsia="宋体"/>
          <w:color w:val="auto"/>
          <w:highlight w:val="none"/>
        </w:rPr>
      </w:pPr>
    </w:p>
    <w:p w14:paraId="73E40F8F">
      <w:pPr>
        <w:pStyle w:val="52"/>
        <w:rPr>
          <w:rFonts w:hint="eastAsia" w:ascii="宋体" w:hAnsi="宋体" w:eastAsia="宋体"/>
          <w:color w:val="auto"/>
          <w:highlight w:val="none"/>
        </w:rPr>
      </w:pPr>
    </w:p>
    <w:p w14:paraId="4125A3A0">
      <w:pPr>
        <w:pStyle w:val="39"/>
        <w:rPr>
          <w:rFonts w:hint="eastAsia" w:ascii="宋体" w:hAnsi="宋体" w:eastAsia="宋体"/>
          <w:color w:val="auto"/>
          <w:highlight w:val="none"/>
        </w:rPr>
      </w:pPr>
    </w:p>
    <w:p w14:paraId="7601D5F5">
      <w:pPr>
        <w:pStyle w:val="39"/>
        <w:rPr>
          <w:rFonts w:hint="eastAsia" w:ascii="宋体" w:hAnsi="宋体" w:eastAsia="宋体"/>
          <w:color w:val="auto"/>
          <w:highlight w:val="none"/>
        </w:rPr>
      </w:pPr>
    </w:p>
    <w:p w14:paraId="10CF44E5">
      <w:pPr>
        <w:rPr>
          <w:rFonts w:hint="eastAsia" w:ascii="宋体" w:hAnsi="宋体" w:eastAsia="宋体"/>
          <w:color w:val="auto"/>
          <w:highlight w:val="none"/>
        </w:rPr>
      </w:pPr>
    </w:p>
    <w:p w14:paraId="51F96FFE">
      <w:pPr>
        <w:pStyle w:val="3"/>
        <w:spacing w:before="0" w:after="0" w:line="240" w:lineRule="auto"/>
        <w:ind w:firstLine="0"/>
        <w:rPr>
          <w:rFonts w:hint="eastAsia" w:ascii="宋体" w:hAnsi="宋体" w:eastAsia="宋体"/>
          <w:b w:val="0"/>
          <w:color w:val="auto"/>
          <w:highlight w:val="none"/>
        </w:rPr>
      </w:pPr>
      <w:r>
        <w:rPr>
          <w:rFonts w:hint="eastAsia" w:ascii="宋体" w:hAnsi="宋体" w:eastAsia="宋体"/>
          <w:color w:val="auto"/>
          <w:highlight w:val="none"/>
        </w:rPr>
        <w:br w:type="page"/>
      </w:r>
      <w:r>
        <w:rPr>
          <w:rFonts w:hint="eastAsia" w:ascii="宋体" w:hAnsi="宋体" w:eastAsia="宋体"/>
          <w:color w:val="auto"/>
          <w:highlight w:val="none"/>
        </w:rPr>
        <w:t>第二章 投标人须</w:t>
      </w:r>
      <w:bookmarkEnd w:id="8"/>
      <w:r>
        <w:rPr>
          <w:rFonts w:hint="eastAsia" w:ascii="宋体" w:hAnsi="宋体" w:eastAsia="宋体"/>
          <w:color w:val="auto"/>
          <w:highlight w:val="none"/>
        </w:rPr>
        <w:t>知前</w:t>
      </w:r>
      <w:bookmarkEnd w:id="9"/>
      <w:r>
        <w:rPr>
          <w:rFonts w:hint="eastAsia" w:ascii="宋体" w:hAnsi="宋体" w:eastAsia="宋体"/>
          <w:color w:val="auto"/>
          <w:highlight w:val="none"/>
        </w:rPr>
        <w:t>附表</w:t>
      </w:r>
      <w:bookmarkEnd w:id="10"/>
      <w:bookmarkEnd w:id="11"/>
      <w:bookmarkEnd w:id="12"/>
    </w:p>
    <w:tbl>
      <w:tblPr>
        <w:tblStyle w:val="5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6"/>
        <w:gridCol w:w="1910"/>
        <w:gridCol w:w="6569"/>
      </w:tblGrid>
      <w:tr w14:paraId="6843B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66" w:type="dxa"/>
            <w:noWrap w:val="0"/>
            <w:vAlign w:val="center"/>
          </w:tcPr>
          <w:p w14:paraId="448165F0">
            <w:pPr>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1910" w:type="dxa"/>
            <w:noWrap w:val="0"/>
            <w:vAlign w:val="center"/>
          </w:tcPr>
          <w:p w14:paraId="39488059">
            <w:pPr>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内容</w:t>
            </w:r>
          </w:p>
        </w:tc>
        <w:tc>
          <w:tcPr>
            <w:tcW w:w="6569" w:type="dxa"/>
            <w:noWrap w:val="0"/>
            <w:vAlign w:val="center"/>
          </w:tcPr>
          <w:p w14:paraId="184FCF13">
            <w:pPr>
              <w:pStyle w:val="102"/>
              <w:widowControl w:val="0"/>
              <w:spacing w:before="0" w:beforeAutospacing="0" w:after="0" w:afterAutospacing="0"/>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说明与要求</w:t>
            </w:r>
          </w:p>
        </w:tc>
      </w:tr>
      <w:tr w14:paraId="025AF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66" w:type="dxa"/>
            <w:noWrap w:val="0"/>
            <w:vAlign w:val="center"/>
          </w:tcPr>
          <w:p w14:paraId="1A215A9F">
            <w:pPr>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p>
        </w:tc>
        <w:tc>
          <w:tcPr>
            <w:tcW w:w="1910" w:type="dxa"/>
            <w:noWrap w:val="0"/>
            <w:vAlign w:val="center"/>
          </w:tcPr>
          <w:p w14:paraId="6EA76886">
            <w:pPr>
              <w:jc w:val="center"/>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招标人</w:t>
            </w:r>
          </w:p>
        </w:tc>
        <w:tc>
          <w:tcPr>
            <w:tcW w:w="6569" w:type="dxa"/>
            <w:noWrap w:val="0"/>
            <w:vAlign w:val="center"/>
          </w:tcPr>
          <w:p w14:paraId="2BFBEDE2">
            <w:pPr>
              <w:pStyle w:val="102"/>
              <w:widowControl w:val="0"/>
              <w:spacing w:before="0" w:beforeAutospacing="0" w:after="0" w:afterAutospacing="0"/>
              <w:jc w:val="both"/>
              <w:rPr>
                <w:rFonts w:hint="eastAsia" w:ascii="宋体" w:hAnsi="宋体" w:eastAsia="宋体" w:cs="宋体"/>
                <w:b w:val="0"/>
                <w:color w:val="auto"/>
                <w:kern w:val="2"/>
                <w:sz w:val="24"/>
                <w:szCs w:val="24"/>
                <w:highlight w:val="none"/>
                <w:lang w:val="zh-CN"/>
              </w:rPr>
            </w:pPr>
            <w:r>
              <w:rPr>
                <w:rFonts w:hint="eastAsia" w:ascii="宋体" w:hAnsi="宋体"/>
                <w:color w:val="auto"/>
                <w:sz w:val="24"/>
                <w:szCs w:val="18"/>
                <w:highlight w:val="none"/>
              </w:rPr>
              <w:t>合肥市包河区乡村振兴投资有限公司</w:t>
            </w:r>
          </w:p>
        </w:tc>
      </w:tr>
      <w:tr w14:paraId="0BCFD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66" w:type="dxa"/>
            <w:noWrap w:val="0"/>
            <w:vAlign w:val="center"/>
          </w:tcPr>
          <w:p w14:paraId="56247CE6">
            <w:pPr>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w:t>
            </w:r>
          </w:p>
        </w:tc>
        <w:tc>
          <w:tcPr>
            <w:tcW w:w="1910" w:type="dxa"/>
            <w:noWrap w:val="0"/>
            <w:vAlign w:val="center"/>
          </w:tcPr>
          <w:p w14:paraId="1FEDC323">
            <w:pPr>
              <w:jc w:val="center"/>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项目业主</w:t>
            </w:r>
          </w:p>
        </w:tc>
        <w:tc>
          <w:tcPr>
            <w:tcW w:w="6569" w:type="dxa"/>
            <w:noWrap w:val="0"/>
            <w:vAlign w:val="center"/>
          </w:tcPr>
          <w:p w14:paraId="3FC55987">
            <w:pPr>
              <w:pStyle w:val="102"/>
              <w:widowControl w:val="0"/>
              <w:spacing w:before="0" w:beforeAutospacing="0" w:after="0" w:afterAutospacing="0"/>
              <w:jc w:val="both"/>
              <w:rPr>
                <w:rFonts w:hint="eastAsia" w:ascii="宋体" w:hAnsi="宋体" w:eastAsia="宋体" w:cs="宋体"/>
                <w:b w:val="0"/>
                <w:bCs/>
                <w:color w:val="auto"/>
                <w:sz w:val="24"/>
                <w:szCs w:val="24"/>
                <w:highlight w:val="none"/>
                <w:lang w:eastAsia="zh-CN"/>
              </w:rPr>
            </w:pPr>
            <w:r>
              <w:rPr>
                <w:rFonts w:hint="eastAsia" w:ascii="宋体" w:hAnsi="宋体"/>
                <w:color w:val="auto"/>
                <w:sz w:val="24"/>
                <w:szCs w:val="18"/>
                <w:highlight w:val="none"/>
              </w:rPr>
              <w:t>合肥市包河区乡村振兴投资有限公司</w:t>
            </w:r>
          </w:p>
        </w:tc>
      </w:tr>
      <w:tr w14:paraId="6CE5A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66" w:type="dxa"/>
            <w:noWrap w:val="0"/>
            <w:vAlign w:val="center"/>
          </w:tcPr>
          <w:p w14:paraId="40EC5572">
            <w:pPr>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w:t>
            </w:r>
          </w:p>
        </w:tc>
        <w:tc>
          <w:tcPr>
            <w:tcW w:w="1910" w:type="dxa"/>
            <w:noWrap w:val="0"/>
            <w:vAlign w:val="center"/>
          </w:tcPr>
          <w:p w14:paraId="0B3BAA18">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6569" w:type="dxa"/>
            <w:noWrap w:val="0"/>
            <w:vAlign w:val="center"/>
          </w:tcPr>
          <w:p w14:paraId="071C57F1">
            <w:pPr>
              <w:rPr>
                <w:rFonts w:hint="eastAsia" w:ascii="宋体" w:hAnsi="宋体" w:eastAsia="宋体" w:cs="宋体"/>
                <w:color w:val="auto"/>
                <w:sz w:val="24"/>
                <w:szCs w:val="24"/>
                <w:highlight w:val="none"/>
                <w:u w:val="none"/>
                <w:lang w:eastAsia="zh-CN"/>
              </w:rPr>
            </w:pPr>
            <w:r>
              <w:rPr>
                <w:rFonts w:hint="eastAsia" w:ascii="宋体" w:hAnsi="宋体"/>
                <w:color w:val="auto"/>
                <w:kern w:val="0"/>
                <w:sz w:val="24"/>
                <w:highlight w:val="none"/>
                <w:u w:val="none"/>
                <w:lang w:val="en-US" w:eastAsia="zh-CN"/>
              </w:rPr>
              <w:t>多巴胺沙滩区域增设配套设施工程</w:t>
            </w:r>
          </w:p>
        </w:tc>
      </w:tr>
      <w:tr w14:paraId="24E26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66" w:type="dxa"/>
            <w:noWrap w:val="0"/>
            <w:vAlign w:val="center"/>
          </w:tcPr>
          <w:p w14:paraId="60FBAC4B">
            <w:pPr>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w:t>
            </w:r>
          </w:p>
        </w:tc>
        <w:tc>
          <w:tcPr>
            <w:tcW w:w="1910" w:type="dxa"/>
            <w:noWrap w:val="0"/>
            <w:vAlign w:val="center"/>
          </w:tcPr>
          <w:p w14:paraId="67F3FBA2">
            <w:pPr>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项目编号</w:t>
            </w:r>
          </w:p>
        </w:tc>
        <w:tc>
          <w:tcPr>
            <w:tcW w:w="6569" w:type="dxa"/>
            <w:noWrap w:val="0"/>
            <w:vAlign w:val="center"/>
          </w:tcPr>
          <w:p w14:paraId="44313DA9">
            <w:pPr>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w:t>
            </w:r>
          </w:p>
        </w:tc>
      </w:tr>
      <w:tr w14:paraId="10505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66" w:type="dxa"/>
            <w:noWrap w:val="0"/>
            <w:vAlign w:val="center"/>
          </w:tcPr>
          <w:p w14:paraId="518D5E53">
            <w:pPr>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w:t>
            </w:r>
          </w:p>
        </w:tc>
        <w:tc>
          <w:tcPr>
            <w:tcW w:w="1910" w:type="dxa"/>
            <w:noWrap w:val="0"/>
            <w:vAlign w:val="center"/>
          </w:tcPr>
          <w:p w14:paraId="182B2026">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项目预算</w:t>
            </w:r>
          </w:p>
        </w:tc>
        <w:tc>
          <w:tcPr>
            <w:tcW w:w="6569" w:type="dxa"/>
            <w:noWrap w:val="0"/>
            <w:vAlign w:val="center"/>
          </w:tcPr>
          <w:p w14:paraId="4E865459">
            <w:pPr>
              <w:rPr>
                <w:rFonts w:hint="default" w:ascii="宋体" w:hAnsi="宋体" w:eastAsia="宋体" w:cs="宋体"/>
                <w:b/>
                <w:color w:val="auto"/>
                <w:sz w:val="24"/>
                <w:szCs w:val="24"/>
                <w:highlight w:val="none"/>
                <w:lang w:val="en-US" w:eastAsia="zh-CN"/>
              </w:rPr>
            </w:pPr>
            <w:r>
              <w:rPr>
                <w:rFonts w:hint="eastAsia" w:ascii="宋体" w:hAnsi="宋体" w:cs="宋体"/>
                <w:b/>
                <w:color w:val="auto"/>
                <w:sz w:val="24"/>
                <w:szCs w:val="24"/>
                <w:highlight w:val="none"/>
                <w:lang w:val="en-US" w:eastAsia="zh-CN"/>
              </w:rPr>
              <w:t>19.5</w:t>
            </w:r>
            <w:r>
              <w:rPr>
                <w:rFonts w:hint="eastAsia" w:ascii="宋体" w:hAnsi="宋体" w:eastAsia="宋体" w:cs="宋体"/>
                <w:b/>
                <w:color w:val="auto"/>
                <w:sz w:val="24"/>
                <w:szCs w:val="24"/>
                <w:highlight w:val="none"/>
                <w:lang w:val="en-US" w:eastAsia="zh-CN"/>
              </w:rPr>
              <w:t>万元（含税）</w:t>
            </w:r>
          </w:p>
        </w:tc>
      </w:tr>
      <w:tr w14:paraId="353B9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66" w:type="dxa"/>
            <w:noWrap w:val="0"/>
            <w:vAlign w:val="center"/>
          </w:tcPr>
          <w:p w14:paraId="79C1EFB7">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1910" w:type="dxa"/>
            <w:noWrap w:val="0"/>
            <w:vAlign w:val="center"/>
          </w:tcPr>
          <w:p w14:paraId="1B23DD37">
            <w:pPr>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包别划分</w:t>
            </w:r>
          </w:p>
        </w:tc>
        <w:tc>
          <w:tcPr>
            <w:tcW w:w="6569" w:type="dxa"/>
            <w:noWrap w:val="0"/>
            <w:vAlign w:val="center"/>
          </w:tcPr>
          <w:p w14:paraId="6ECCE4B4">
            <w:pPr>
              <w:ind w:left="841" w:hanging="841"/>
              <w:rPr>
                <w:rFonts w:hint="eastAsia" w:ascii="宋体" w:hAnsi="宋体" w:eastAsia="宋体" w:cs="宋体"/>
                <w:bCs/>
                <w:color w:val="auto"/>
                <w:sz w:val="24"/>
                <w:szCs w:val="24"/>
                <w:highlight w:val="none"/>
              </w:rPr>
            </w:pPr>
            <w:r>
              <w:rPr>
                <w:rFonts w:hint="eastAsia" w:ascii="宋体" w:hAnsi="宋体" w:eastAsia="宋体" w:cs="宋体"/>
                <w:b/>
                <w:bCs/>
                <w:color w:val="auto"/>
                <w:sz w:val="24"/>
                <w:szCs w:val="24"/>
                <w:highlight w:val="none"/>
              </w:rPr>
              <w:sym w:font="Wingdings" w:char="F0FE"/>
            </w:r>
            <w:r>
              <w:rPr>
                <w:rFonts w:hint="eastAsia" w:ascii="宋体" w:hAnsi="宋体" w:eastAsia="宋体" w:cs="宋体"/>
                <w:color w:val="auto"/>
                <w:sz w:val="24"/>
                <w:szCs w:val="24"/>
                <w:highlight w:val="none"/>
              </w:rPr>
              <w:t xml:space="preserve">不分包     </w:t>
            </w:r>
            <w:r>
              <w:rPr>
                <w:rFonts w:hint="eastAsia" w:ascii="宋体" w:hAnsi="宋体" w:eastAsia="宋体" w:cs="宋体"/>
                <w:b/>
                <w:bCs/>
                <w:color w:val="auto"/>
                <w:sz w:val="24"/>
                <w:szCs w:val="24"/>
                <w:highlight w:val="none"/>
              </w:rPr>
              <w:t>□</w:t>
            </w:r>
            <w:r>
              <w:rPr>
                <w:rFonts w:hint="eastAsia" w:ascii="宋体" w:hAnsi="宋体" w:eastAsia="宋体" w:cs="宋体"/>
                <w:color w:val="auto"/>
                <w:sz w:val="24"/>
                <w:szCs w:val="24"/>
                <w:highlight w:val="none"/>
              </w:rPr>
              <w:t>分为  包</w:t>
            </w:r>
          </w:p>
        </w:tc>
      </w:tr>
      <w:tr w14:paraId="2AAB1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66" w:type="dxa"/>
            <w:noWrap w:val="0"/>
            <w:vAlign w:val="center"/>
          </w:tcPr>
          <w:p w14:paraId="3CFD4A17">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1910" w:type="dxa"/>
            <w:noWrap w:val="0"/>
            <w:vAlign w:val="center"/>
          </w:tcPr>
          <w:p w14:paraId="713F1EE0">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项目性质</w:t>
            </w:r>
          </w:p>
        </w:tc>
        <w:tc>
          <w:tcPr>
            <w:tcW w:w="6569" w:type="dxa"/>
            <w:noWrap w:val="0"/>
            <w:vAlign w:val="center"/>
          </w:tcPr>
          <w:p w14:paraId="05569E39">
            <w:pPr>
              <w:ind w:left="841" w:hanging="84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工程施工</w:t>
            </w:r>
            <w:r>
              <w:rPr>
                <w:rFonts w:hint="eastAsia" w:ascii="宋体" w:hAnsi="宋体" w:eastAsia="宋体" w:cs="宋体"/>
                <w:color w:val="auto"/>
                <w:sz w:val="24"/>
                <w:szCs w:val="24"/>
                <w:highlight w:val="none"/>
              </w:rPr>
              <w:t>类</w:t>
            </w:r>
          </w:p>
        </w:tc>
      </w:tr>
      <w:tr w14:paraId="3B797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66" w:type="dxa"/>
            <w:noWrap w:val="0"/>
            <w:vAlign w:val="center"/>
          </w:tcPr>
          <w:p w14:paraId="17E85458">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1910" w:type="dxa"/>
            <w:noWrap w:val="0"/>
            <w:vAlign w:val="center"/>
          </w:tcPr>
          <w:p w14:paraId="1CDA3BE7">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rPr>
              <w:t>形式</w:t>
            </w:r>
          </w:p>
        </w:tc>
        <w:tc>
          <w:tcPr>
            <w:tcW w:w="6569" w:type="dxa"/>
            <w:noWrap w:val="0"/>
            <w:vAlign w:val="center"/>
          </w:tcPr>
          <w:p w14:paraId="2C26B4E1">
            <w:pPr>
              <w:ind w:left="841" w:hanging="84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公开招标</w:t>
            </w:r>
          </w:p>
        </w:tc>
      </w:tr>
      <w:tr w14:paraId="20B71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jc w:val="center"/>
        </w:trPr>
        <w:tc>
          <w:tcPr>
            <w:tcW w:w="866" w:type="dxa"/>
            <w:noWrap w:val="0"/>
            <w:vAlign w:val="center"/>
          </w:tcPr>
          <w:p w14:paraId="4E4E5B40">
            <w:pPr>
              <w:ind w:right="102"/>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9</w:t>
            </w:r>
          </w:p>
        </w:tc>
        <w:tc>
          <w:tcPr>
            <w:tcW w:w="1910" w:type="dxa"/>
            <w:noWrap w:val="0"/>
            <w:vAlign w:val="center"/>
          </w:tcPr>
          <w:p w14:paraId="24F565A9">
            <w:pPr>
              <w:pStyle w:val="102"/>
              <w:widowControl w:val="0"/>
              <w:spacing w:before="0" w:beforeAutospacing="0" w:after="0" w:afterAutospacing="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付款方式</w:t>
            </w:r>
          </w:p>
        </w:tc>
        <w:tc>
          <w:tcPr>
            <w:tcW w:w="6569" w:type="dxa"/>
            <w:noWrap w:val="0"/>
            <w:vAlign w:val="center"/>
          </w:tcPr>
          <w:p w14:paraId="27B424A2">
            <w:pPr>
              <w:pStyle w:val="102"/>
              <w:widowControl w:val="0"/>
              <w:spacing w:before="0" w:beforeAutospacing="0" w:after="0" w:afterAutospacing="0"/>
              <w:jc w:val="both"/>
              <w:rPr>
                <w:rFonts w:hint="eastAsia" w:ascii="宋体" w:hAnsi="宋体" w:eastAsia="宋体" w:cs="宋体"/>
                <w:b w:val="0"/>
                <w:bCs/>
                <w:color w:val="auto"/>
                <w:sz w:val="24"/>
                <w:szCs w:val="24"/>
                <w:highlight w:val="none"/>
              </w:rPr>
            </w:pPr>
            <w:r>
              <w:rPr>
                <w:rFonts w:hint="eastAsia" w:ascii="宋体" w:hAnsi="宋体" w:eastAsia="宋体" w:cs="宋体"/>
                <w:b w:val="0"/>
                <w:bCs w:val="0"/>
                <w:caps w:val="0"/>
                <w:color w:val="auto"/>
                <w:kern w:val="2"/>
                <w:sz w:val="24"/>
                <w:szCs w:val="24"/>
                <w:highlight w:val="none"/>
                <w:lang w:val="en-US" w:eastAsia="zh-CN" w:bidi="ar-SA"/>
              </w:rPr>
              <w:t>完成全部工程量、通过竣工验收并移交招标人后支付至已完工程量的8</w:t>
            </w:r>
            <w:r>
              <w:rPr>
                <w:rFonts w:hint="eastAsia" w:cs="宋体"/>
                <w:b w:val="0"/>
                <w:bCs w:val="0"/>
                <w:caps w:val="0"/>
                <w:color w:val="auto"/>
                <w:kern w:val="2"/>
                <w:sz w:val="24"/>
                <w:szCs w:val="24"/>
                <w:highlight w:val="none"/>
                <w:lang w:val="en-US" w:eastAsia="zh-CN" w:bidi="ar-SA"/>
              </w:rPr>
              <w:t>5</w:t>
            </w:r>
            <w:r>
              <w:rPr>
                <w:rFonts w:hint="eastAsia" w:ascii="宋体" w:hAnsi="宋体" w:eastAsia="宋体" w:cs="宋体"/>
                <w:b w:val="0"/>
                <w:bCs w:val="0"/>
                <w:caps w:val="0"/>
                <w:color w:val="auto"/>
                <w:kern w:val="2"/>
                <w:sz w:val="24"/>
                <w:szCs w:val="24"/>
                <w:highlight w:val="none"/>
                <w:lang w:val="en-US" w:eastAsia="zh-CN" w:bidi="ar-SA"/>
              </w:rPr>
              <w:t>%；结算审计完成后付至审定价款的97%；其余3%为工程质保金，质保期按合同约定，缺陷责任期满后无质量问题后，一次性付清（无息）。</w:t>
            </w:r>
          </w:p>
          <w:p w14:paraId="252394FA">
            <w:pPr>
              <w:pStyle w:val="102"/>
              <w:widowControl w:val="0"/>
              <w:spacing w:before="0" w:beforeAutospacing="0" w:after="0" w:afterAutospacing="0"/>
              <w:jc w:val="both"/>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开票要求：在付款前承包人须按照一般计税方法提供增值税专用发票（税率9%），如未按约定开具增值税专用发票或实际开具的增值税专用发票税率低于合同中约定税率的，承包人应向发包人支付无法抵扣部分的税款金额。</w:t>
            </w:r>
          </w:p>
          <w:p w14:paraId="0FF16D73">
            <w:pPr>
              <w:pStyle w:val="102"/>
              <w:widowControl w:val="0"/>
              <w:spacing w:before="0" w:beforeAutospacing="0" w:after="0" w:afterAutospacing="0"/>
              <w:jc w:val="both"/>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投标人提交的投标文件中如有关于付款条件的表述与招标文件规定不符，将被视为实质性不响应，将导致投标无效。</w:t>
            </w:r>
          </w:p>
        </w:tc>
      </w:tr>
      <w:tr w14:paraId="36C03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866" w:type="dxa"/>
            <w:noWrap w:val="0"/>
            <w:vAlign w:val="center"/>
          </w:tcPr>
          <w:p w14:paraId="1C171727">
            <w:pPr>
              <w:ind w:right="102"/>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10</w:t>
            </w:r>
          </w:p>
        </w:tc>
        <w:tc>
          <w:tcPr>
            <w:tcW w:w="1910" w:type="dxa"/>
            <w:noWrap w:val="0"/>
            <w:vAlign w:val="center"/>
          </w:tcPr>
          <w:p w14:paraId="249CD789">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联合体投标</w:t>
            </w:r>
          </w:p>
        </w:tc>
        <w:tc>
          <w:tcPr>
            <w:tcW w:w="6569" w:type="dxa"/>
            <w:noWrap w:val="0"/>
            <w:vAlign w:val="center"/>
          </w:tcPr>
          <w:p w14:paraId="397219A2">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zh-CN"/>
              </w:rPr>
              <w:t xml:space="preserve">允许   </w:t>
            </w:r>
            <w:r>
              <w:rPr>
                <w:rFonts w:hint="eastAsia" w:ascii="宋体" w:hAnsi="宋体" w:eastAsia="宋体" w:cs="宋体"/>
                <w:b/>
                <w:bCs/>
                <w:color w:val="auto"/>
                <w:sz w:val="24"/>
                <w:szCs w:val="24"/>
                <w:highlight w:val="none"/>
              </w:rPr>
              <w:sym w:font="Wingdings" w:char="F0FE"/>
            </w:r>
            <w:r>
              <w:rPr>
                <w:rFonts w:hint="eastAsia" w:ascii="宋体" w:hAnsi="宋体" w:eastAsia="宋体" w:cs="宋体"/>
                <w:color w:val="auto"/>
                <w:sz w:val="24"/>
                <w:szCs w:val="24"/>
                <w:highlight w:val="none"/>
              </w:rPr>
              <w:t>不允许</w:t>
            </w:r>
          </w:p>
        </w:tc>
      </w:tr>
      <w:tr w14:paraId="14198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866" w:type="dxa"/>
            <w:noWrap w:val="0"/>
            <w:vAlign w:val="center"/>
          </w:tcPr>
          <w:p w14:paraId="15FD4CA1">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p>
        </w:tc>
        <w:tc>
          <w:tcPr>
            <w:tcW w:w="1910" w:type="dxa"/>
            <w:noWrap w:val="0"/>
            <w:vAlign w:val="center"/>
          </w:tcPr>
          <w:p w14:paraId="084625C4">
            <w:pPr>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投标有效期</w:t>
            </w:r>
          </w:p>
        </w:tc>
        <w:tc>
          <w:tcPr>
            <w:tcW w:w="6569" w:type="dxa"/>
            <w:noWrap w:val="0"/>
            <w:vAlign w:val="center"/>
          </w:tcPr>
          <w:p w14:paraId="21226C29">
            <w:pPr>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开标后</w:t>
            </w:r>
            <w:r>
              <w:rPr>
                <w:rFonts w:hint="eastAsia" w:ascii="宋体" w:hAnsi="宋体" w:eastAsia="宋体" w:cs="宋体"/>
                <w:bCs/>
                <w:color w:val="auto"/>
                <w:sz w:val="24"/>
                <w:szCs w:val="24"/>
                <w:highlight w:val="none"/>
                <w:u w:val="single"/>
              </w:rPr>
              <w:t>30</w:t>
            </w:r>
            <w:r>
              <w:rPr>
                <w:rFonts w:hint="eastAsia" w:ascii="宋体" w:hAnsi="宋体" w:eastAsia="宋体" w:cs="宋体"/>
                <w:bCs/>
                <w:color w:val="auto"/>
                <w:sz w:val="24"/>
                <w:szCs w:val="24"/>
                <w:highlight w:val="none"/>
              </w:rPr>
              <w:t>天</w:t>
            </w:r>
          </w:p>
        </w:tc>
      </w:tr>
      <w:tr w14:paraId="64A6F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866" w:type="dxa"/>
            <w:noWrap w:val="0"/>
            <w:vAlign w:val="center"/>
          </w:tcPr>
          <w:p w14:paraId="351DFE24">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w:t>
            </w:r>
          </w:p>
        </w:tc>
        <w:tc>
          <w:tcPr>
            <w:tcW w:w="1910" w:type="dxa"/>
            <w:noWrap w:val="0"/>
            <w:vAlign w:val="center"/>
          </w:tcPr>
          <w:p w14:paraId="6178346F">
            <w:pPr>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工期</w:t>
            </w:r>
          </w:p>
        </w:tc>
        <w:tc>
          <w:tcPr>
            <w:tcW w:w="6569" w:type="dxa"/>
            <w:noWrap w:val="0"/>
            <w:vAlign w:val="center"/>
          </w:tcPr>
          <w:p w14:paraId="64344210">
            <w:pP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45</w:t>
            </w:r>
            <w:r>
              <w:rPr>
                <w:rFonts w:hint="eastAsia" w:ascii="宋体" w:hAnsi="宋体" w:eastAsia="宋体" w:cs="宋体"/>
                <w:color w:val="auto"/>
                <w:sz w:val="24"/>
                <w:szCs w:val="24"/>
                <w:highlight w:val="none"/>
                <w:lang w:val="en-US" w:eastAsia="zh-CN"/>
              </w:rPr>
              <w:t>日历天</w:t>
            </w:r>
          </w:p>
        </w:tc>
      </w:tr>
      <w:tr w14:paraId="1E26C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jc w:val="center"/>
        </w:trPr>
        <w:tc>
          <w:tcPr>
            <w:tcW w:w="866" w:type="dxa"/>
            <w:noWrap w:val="0"/>
            <w:vAlign w:val="center"/>
          </w:tcPr>
          <w:p w14:paraId="635B5027">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w:t>
            </w:r>
          </w:p>
        </w:tc>
        <w:tc>
          <w:tcPr>
            <w:tcW w:w="1910" w:type="dxa"/>
            <w:noWrap w:val="0"/>
            <w:vAlign w:val="center"/>
          </w:tcPr>
          <w:p w14:paraId="17202254">
            <w:pPr>
              <w:pStyle w:val="84"/>
              <w:pBdr>
                <w:bottom w:val="none" w:color="auto" w:sz="0" w:space="0"/>
              </w:pBdr>
              <w:tabs>
                <w:tab w:val="clear" w:pos="4153"/>
                <w:tab w:val="clear" w:pos="8306"/>
              </w:tabs>
              <w:adjustRightInd/>
              <w:spacing w:line="240" w:lineRule="auto"/>
              <w:textAlignment w:val="auto"/>
              <w:rPr>
                <w:rFonts w:hint="eastAsia" w:ascii="宋体" w:hAnsi="宋体" w:eastAsia="宋体" w:cs="宋体"/>
                <w:b/>
                <w:bCs/>
                <w:color w:val="auto"/>
                <w:kern w:val="2"/>
                <w:sz w:val="24"/>
                <w:szCs w:val="24"/>
                <w:highlight w:val="none"/>
                <w:lang w:val="zh-CN" w:eastAsia="zh-CN"/>
              </w:rPr>
            </w:pPr>
            <w:r>
              <w:rPr>
                <w:rFonts w:hint="eastAsia" w:ascii="宋体" w:hAnsi="宋体" w:eastAsia="宋体" w:cs="宋体"/>
                <w:b/>
                <w:bCs/>
                <w:color w:val="auto"/>
                <w:kern w:val="2"/>
                <w:sz w:val="24"/>
                <w:szCs w:val="24"/>
                <w:highlight w:val="none"/>
                <w:lang w:val="en-US" w:eastAsia="zh-CN"/>
              </w:rPr>
              <w:t>投标保证金</w:t>
            </w:r>
          </w:p>
        </w:tc>
        <w:tc>
          <w:tcPr>
            <w:tcW w:w="6569" w:type="dxa"/>
            <w:noWrap w:val="0"/>
            <w:vAlign w:val="center"/>
          </w:tcPr>
          <w:p w14:paraId="68E1E41A">
            <w:pPr>
              <w:snapToGrid w:val="0"/>
              <w:rPr>
                <w:rFonts w:hint="eastAsia"/>
                <w:color w:val="auto"/>
                <w:highlight w:val="none"/>
              </w:rPr>
            </w:pPr>
            <w:r>
              <w:rPr>
                <w:rFonts w:hint="eastAsia"/>
                <w:color w:val="auto"/>
                <w:highlight w:val="none"/>
              </w:rPr>
              <w:t>是否要求投标人递交投标保证金：</w:t>
            </w:r>
          </w:p>
          <w:p w14:paraId="068F785F">
            <w:pPr>
              <w:snapToGrid w:val="0"/>
              <w:rPr>
                <w:rFonts w:hint="eastAsia"/>
                <w:color w:val="auto"/>
                <w:highlight w:val="none"/>
              </w:rPr>
            </w:pPr>
            <w:r>
              <w:rPr>
                <w:rFonts w:hint="eastAsia"/>
                <w:color w:val="auto"/>
                <w:highlight w:val="none"/>
              </w:rPr>
              <w:sym w:font="Wingdings 2" w:char="0052"/>
            </w:r>
            <w:r>
              <w:rPr>
                <w:rFonts w:hint="eastAsia"/>
                <w:color w:val="auto"/>
                <w:highlight w:val="none"/>
                <w:lang w:val="en-US" w:eastAsia="zh-CN"/>
              </w:rPr>
              <w:t>不</w:t>
            </w:r>
            <w:r>
              <w:rPr>
                <w:rFonts w:hint="eastAsia"/>
                <w:color w:val="auto"/>
                <w:highlight w:val="none"/>
              </w:rPr>
              <w:t>要求</w:t>
            </w:r>
          </w:p>
          <w:p w14:paraId="061B0798">
            <w:pPr>
              <w:pStyle w:val="52"/>
              <w:ind w:left="0" w:leftChars="0" w:firstLine="0" w:firstLineChars="0"/>
              <w:rPr>
                <w:rFonts w:hint="eastAsia" w:eastAsia="宋体"/>
                <w:color w:val="auto"/>
                <w:highlight w:val="none"/>
                <w:lang w:eastAsia="zh-CN"/>
              </w:rPr>
            </w:pPr>
          </w:p>
        </w:tc>
      </w:tr>
      <w:tr w14:paraId="0DBE1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866" w:type="dxa"/>
            <w:noWrap w:val="0"/>
            <w:vAlign w:val="center"/>
          </w:tcPr>
          <w:p w14:paraId="643E5BC5">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w:t>
            </w:r>
          </w:p>
        </w:tc>
        <w:tc>
          <w:tcPr>
            <w:tcW w:w="1910" w:type="dxa"/>
            <w:noWrap w:val="0"/>
            <w:vAlign w:val="center"/>
          </w:tcPr>
          <w:p w14:paraId="3C22E98D">
            <w:pPr>
              <w:jc w:val="center"/>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答疑</w:t>
            </w:r>
          </w:p>
        </w:tc>
        <w:tc>
          <w:tcPr>
            <w:tcW w:w="6569" w:type="dxa"/>
            <w:noWrap w:val="0"/>
            <w:vAlign w:val="center"/>
          </w:tcPr>
          <w:p w14:paraId="280F9C61">
            <w:pPr>
              <w:rPr>
                <w:rFonts w:hint="eastAsia" w:ascii="宋体" w:hAnsi="宋体" w:eastAsia="宋体" w:cs="宋体"/>
                <w:color w:val="auto"/>
                <w:sz w:val="24"/>
                <w:szCs w:val="24"/>
                <w:highlight w:val="none"/>
              </w:rPr>
            </w:pPr>
            <w:r>
              <w:rPr>
                <w:rFonts w:hint="eastAsia" w:ascii="宋体" w:hAnsi="宋体"/>
                <w:color w:val="auto"/>
                <w:sz w:val="24"/>
                <w:highlight w:val="none"/>
                <w:u w:val="single"/>
              </w:rPr>
              <w:t xml:space="preserve"> </w:t>
            </w:r>
            <w:r>
              <w:rPr>
                <w:rFonts w:hint="eastAsia" w:ascii="宋体" w:hAnsi="宋体"/>
                <w:bCs/>
                <w:color w:val="auto"/>
                <w:sz w:val="24"/>
                <w:szCs w:val="24"/>
                <w:highlight w:val="none"/>
                <w:u w:val="single"/>
              </w:rPr>
              <w:t>20</w:t>
            </w:r>
            <w:r>
              <w:rPr>
                <w:rFonts w:hint="eastAsia" w:ascii="宋体" w:hAnsi="宋体"/>
                <w:bCs/>
                <w:color w:val="auto"/>
                <w:sz w:val="24"/>
                <w:szCs w:val="24"/>
                <w:highlight w:val="none"/>
                <w:u w:val="single"/>
                <w:lang w:val="en-US" w:eastAsia="zh-CN"/>
              </w:rPr>
              <w:t>26</w:t>
            </w:r>
            <w:r>
              <w:rPr>
                <w:rFonts w:hint="eastAsia" w:ascii="宋体" w:hAnsi="宋体"/>
                <w:bCs/>
                <w:color w:val="auto"/>
                <w:sz w:val="24"/>
                <w:szCs w:val="24"/>
                <w:highlight w:val="none"/>
              </w:rPr>
              <w:t>年</w:t>
            </w:r>
            <w:r>
              <w:rPr>
                <w:rFonts w:hint="eastAsia" w:ascii="宋体" w:hAnsi="宋体"/>
                <w:bCs/>
                <w:color w:val="auto"/>
                <w:sz w:val="24"/>
                <w:szCs w:val="24"/>
                <w:highlight w:val="none"/>
                <w:u w:val="single"/>
                <w:lang w:val="en-US" w:eastAsia="zh-CN"/>
              </w:rPr>
              <w:t xml:space="preserve"> 5 </w:t>
            </w:r>
            <w:r>
              <w:rPr>
                <w:rFonts w:hint="eastAsia" w:ascii="宋体" w:hAnsi="宋体"/>
                <w:bCs/>
                <w:color w:val="auto"/>
                <w:sz w:val="24"/>
                <w:szCs w:val="24"/>
                <w:highlight w:val="none"/>
              </w:rPr>
              <w:t>月</w:t>
            </w:r>
            <w:r>
              <w:rPr>
                <w:rFonts w:hint="eastAsia" w:ascii="宋体" w:hAnsi="宋体"/>
                <w:bCs/>
                <w:color w:val="auto"/>
                <w:sz w:val="24"/>
                <w:szCs w:val="24"/>
                <w:highlight w:val="none"/>
                <w:u w:val="single"/>
                <w:lang w:val="en-US" w:eastAsia="zh-CN"/>
              </w:rPr>
              <w:t xml:space="preserve"> 11 </w:t>
            </w:r>
            <w:r>
              <w:rPr>
                <w:rFonts w:hint="eastAsia" w:ascii="宋体" w:hAnsi="宋体"/>
                <w:bCs/>
                <w:color w:val="auto"/>
                <w:sz w:val="24"/>
                <w:highlight w:val="none"/>
              </w:rPr>
              <w:t>日</w:t>
            </w:r>
            <w:r>
              <w:rPr>
                <w:rFonts w:hint="eastAsia" w:ascii="宋体" w:hAnsi="宋体"/>
                <w:bCs/>
                <w:color w:val="auto"/>
                <w:sz w:val="24"/>
                <w:highlight w:val="none"/>
                <w:u w:val="single"/>
                <w:lang w:val="en-US" w:eastAsia="zh-CN"/>
              </w:rPr>
              <w:t xml:space="preserve"> 10 </w:t>
            </w:r>
            <w:r>
              <w:rPr>
                <w:rFonts w:hint="eastAsia" w:ascii="宋体" w:hAnsi="宋体"/>
                <w:bCs/>
                <w:color w:val="auto"/>
                <w:sz w:val="24"/>
                <w:highlight w:val="none"/>
              </w:rPr>
              <w:t>:</w:t>
            </w:r>
            <w:r>
              <w:rPr>
                <w:rFonts w:hint="eastAsia" w:ascii="宋体" w:hAnsi="宋体"/>
                <w:bCs/>
                <w:color w:val="auto"/>
                <w:sz w:val="24"/>
                <w:highlight w:val="none"/>
                <w:u w:val="single"/>
              </w:rPr>
              <w:t xml:space="preserve"> </w:t>
            </w:r>
            <w:r>
              <w:rPr>
                <w:rFonts w:hint="eastAsia" w:ascii="宋体" w:hAnsi="宋体"/>
                <w:bCs/>
                <w:color w:val="auto"/>
                <w:sz w:val="24"/>
                <w:highlight w:val="none"/>
                <w:u w:val="single"/>
                <w:lang w:val="en-US" w:eastAsia="zh-CN"/>
              </w:rPr>
              <w:t>30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现场答疑</w:t>
            </w:r>
            <w:r>
              <w:rPr>
                <w:rFonts w:hint="eastAsia"/>
                <w:bCs/>
                <w:color w:val="auto"/>
                <w:sz w:val="24"/>
                <w:szCs w:val="24"/>
                <w:highlight w:val="none"/>
                <w:lang w:eastAsia="zh-CN"/>
              </w:rPr>
              <w:t>。</w:t>
            </w:r>
          </w:p>
        </w:tc>
      </w:tr>
      <w:tr w14:paraId="7DD79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66" w:type="dxa"/>
            <w:noWrap w:val="0"/>
            <w:vAlign w:val="center"/>
          </w:tcPr>
          <w:p w14:paraId="7410FCBC">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w:t>
            </w:r>
          </w:p>
        </w:tc>
        <w:tc>
          <w:tcPr>
            <w:tcW w:w="1910" w:type="dxa"/>
            <w:noWrap w:val="0"/>
            <w:vAlign w:val="center"/>
          </w:tcPr>
          <w:p w14:paraId="5365EB81">
            <w:pPr>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勘察现场</w:t>
            </w:r>
          </w:p>
        </w:tc>
        <w:tc>
          <w:tcPr>
            <w:tcW w:w="6569" w:type="dxa"/>
            <w:noWrap w:val="0"/>
            <w:vAlign w:val="center"/>
          </w:tcPr>
          <w:p w14:paraId="7B5D7DDE">
            <w:pPr>
              <w:rPr>
                <w:rFonts w:hint="eastAsia" w:ascii="宋体" w:hAnsi="宋体" w:eastAsia="宋体" w:cs="宋体"/>
                <w:bCs/>
                <w:color w:val="auto"/>
                <w:sz w:val="24"/>
                <w:szCs w:val="24"/>
                <w:highlight w:val="none"/>
              </w:rPr>
            </w:pPr>
            <w:r>
              <w:rPr>
                <w:rFonts w:hint="eastAsia" w:ascii="宋体" w:hAnsi="宋体" w:eastAsia="宋体" w:cs="宋体"/>
                <w:b/>
                <w:bCs/>
                <w:color w:val="auto"/>
                <w:sz w:val="24"/>
                <w:szCs w:val="24"/>
                <w:highlight w:val="none"/>
              </w:rPr>
              <w:sym w:font="Wingdings" w:char="F0FE"/>
            </w:r>
            <w:r>
              <w:rPr>
                <w:rFonts w:hint="eastAsia" w:ascii="宋体" w:hAnsi="宋体" w:eastAsia="宋体" w:cs="宋体"/>
                <w:bCs/>
                <w:color w:val="auto"/>
                <w:sz w:val="24"/>
                <w:szCs w:val="24"/>
                <w:highlight w:val="none"/>
              </w:rPr>
              <w:t xml:space="preserve">自行勘察  </w:t>
            </w:r>
            <w:r>
              <w:rPr>
                <w:rFonts w:hint="eastAsia" w:ascii="宋体" w:hAnsi="宋体" w:eastAsia="宋体" w:cs="宋体"/>
                <w:color w:val="auto"/>
                <w:sz w:val="24"/>
                <w:szCs w:val="24"/>
                <w:highlight w:val="none"/>
              </w:rPr>
              <w:t>□</w:t>
            </w:r>
            <w:r>
              <w:rPr>
                <w:rFonts w:hint="eastAsia" w:ascii="宋体" w:hAnsi="宋体" w:eastAsia="宋体" w:cs="宋体"/>
                <w:bCs/>
                <w:color w:val="auto"/>
                <w:sz w:val="24"/>
                <w:szCs w:val="24"/>
                <w:highlight w:val="none"/>
              </w:rPr>
              <w:t xml:space="preserve"> 统一组织</w:t>
            </w:r>
          </w:p>
        </w:tc>
      </w:tr>
      <w:tr w14:paraId="13EF7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66" w:type="dxa"/>
            <w:noWrap w:val="0"/>
            <w:vAlign w:val="center"/>
          </w:tcPr>
          <w:p w14:paraId="5FE820E7">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w:t>
            </w:r>
          </w:p>
        </w:tc>
        <w:tc>
          <w:tcPr>
            <w:tcW w:w="1910" w:type="dxa"/>
            <w:noWrap w:val="0"/>
            <w:vAlign w:val="center"/>
          </w:tcPr>
          <w:p w14:paraId="13614E85">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标书份数及封装</w:t>
            </w:r>
          </w:p>
        </w:tc>
        <w:tc>
          <w:tcPr>
            <w:tcW w:w="6569" w:type="dxa"/>
            <w:noWrap w:val="0"/>
            <w:vAlign w:val="center"/>
          </w:tcPr>
          <w:p w14:paraId="6CC85BFC">
            <w:pPr>
              <w:pStyle w:val="79"/>
              <w:contextualSpacing/>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rPr>
              <w:t>1、商务标文件：1份正本，</w:t>
            </w:r>
            <w:r>
              <w:rPr>
                <w:rFonts w:hint="eastAsia" w:ascii="宋体" w:hAnsi="宋体" w:eastAsia="宋体" w:cs="宋体"/>
                <w:color w:val="auto"/>
                <w:sz w:val="24"/>
                <w:szCs w:val="24"/>
                <w:highlight w:val="none"/>
                <w:lang w:val="en-US" w:eastAsia="zh-CN"/>
              </w:rPr>
              <w:t>1分副本。</w:t>
            </w:r>
          </w:p>
          <w:p w14:paraId="6139FB0D">
            <w:pPr>
              <w:pStyle w:val="7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2、技术标文件：1份正本，</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val="zh-CN"/>
              </w:rPr>
              <w:t>份副本。</w:t>
            </w:r>
          </w:p>
          <w:p w14:paraId="601A9F25">
            <w:pPr>
              <w:pStyle w:val="21"/>
              <w:rPr>
                <w:rFonts w:hint="eastAsia" w:ascii="宋体" w:hAnsi="宋体" w:eastAsia="宋体" w:cs="宋体"/>
                <w:b/>
                <w:bCs/>
                <w:color w:val="auto"/>
                <w:sz w:val="24"/>
                <w:szCs w:val="24"/>
                <w:highlight w:val="none"/>
              </w:rPr>
            </w:pPr>
            <w:r>
              <w:rPr>
                <w:rFonts w:hint="eastAsia"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、技术标、商务标必须分别封装,密封提交。</w:t>
            </w:r>
          </w:p>
        </w:tc>
      </w:tr>
      <w:tr w14:paraId="4256F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66" w:type="dxa"/>
            <w:noWrap w:val="0"/>
            <w:vAlign w:val="center"/>
          </w:tcPr>
          <w:p w14:paraId="7CDB27DA">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w:t>
            </w:r>
          </w:p>
        </w:tc>
        <w:tc>
          <w:tcPr>
            <w:tcW w:w="1910" w:type="dxa"/>
            <w:noWrap w:val="0"/>
            <w:vAlign w:val="center"/>
          </w:tcPr>
          <w:p w14:paraId="3DDB4443">
            <w:pPr>
              <w:ind w:left="841" w:hanging="84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投标时间及地点</w:t>
            </w:r>
          </w:p>
        </w:tc>
        <w:tc>
          <w:tcPr>
            <w:tcW w:w="6569" w:type="dxa"/>
            <w:noWrap w:val="0"/>
            <w:vAlign w:val="center"/>
          </w:tcPr>
          <w:p w14:paraId="26750850">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投标截止时间：同开标时间</w:t>
            </w:r>
          </w:p>
          <w:p w14:paraId="3A78324E">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标书递交地点：同开标地点</w:t>
            </w:r>
          </w:p>
          <w:p w14:paraId="74DBB530">
            <w:pPr>
              <w:ind w:left="-3" w:firstLine="3"/>
              <w:rPr>
                <w:rFonts w:hint="default"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投标文件接收时间：北京时间</w:t>
            </w:r>
            <w:r>
              <w:rPr>
                <w:rFonts w:hint="eastAsia" w:ascii="宋体" w:hAnsi="宋体"/>
                <w:color w:val="auto"/>
                <w:sz w:val="24"/>
                <w:highlight w:val="none"/>
                <w:u w:val="single"/>
              </w:rPr>
              <w:t xml:space="preserve"> </w:t>
            </w:r>
            <w:r>
              <w:rPr>
                <w:rFonts w:hint="eastAsia" w:ascii="宋体" w:hAnsi="宋体"/>
                <w:bCs/>
                <w:color w:val="auto"/>
                <w:sz w:val="24"/>
                <w:szCs w:val="24"/>
                <w:highlight w:val="none"/>
                <w:u w:val="single"/>
              </w:rPr>
              <w:t>20</w:t>
            </w:r>
            <w:r>
              <w:rPr>
                <w:rFonts w:hint="eastAsia" w:ascii="宋体" w:hAnsi="宋体"/>
                <w:bCs/>
                <w:color w:val="auto"/>
                <w:sz w:val="24"/>
                <w:szCs w:val="24"/>
                <w:highlight w:val="none"/>
                <w:u w:val="single"/>
                <w:lang w:val="en-US" w:eastAsia="zh-CN"/>
              </w:rPr>
              <w:t>26</w:t>
            </w:r>
            <w:r>
              <w:rPr>
                <w:rFonts w:hint="eastAsia" w:ascii="宋体" w:hAnsi="宋体"/>
                <w:bCs/>
                <w:color w:val="auto"/>
                <w:sz w:val="24"/>
                <w:szCs w:val="24"/>
                <w:highlight w:val="none"/>
              </w:rPr>
              <w:t>年</w:t>
            </w:r>
            <w:r>
              <w:rPr>
                <w:rFonts w:hint="eastAsia" w:ascii="宋体" w:hAnsi="宋体"/>
                <w:bCs/>
                <w:color w:val="auto"/>
                <w:sz w:val="24"/>
                <w:szCs w:val="24"/>
                <w:highlight w:val="none"/>
                <w:u w:val="single"/>
                <w:lang w:val="en-US" w:eastAsia="zh-CN"/>
              </w:rPr>
              <w:t xml:space="preserve"> 5 </w:t>
            </w:r>
            <w:r>
              <w:rPr>
                <w:rFonts w:hint="eastAsia" w:ascii="宋体" w:hAnsi="宋体"/>
                <w:bCs/>
                <w:color w:val="auto"/>
                <w:sz w:val="24"/>
                <w:szCs w:val="24"/>
                <w:highlight w:val="none"/>
              </w:rPr>
              <w:t>月</w:t>
            </w:r>
            <w:r>
              <w:rPr>
                <w:rFonts w:hint="eastAsia" w:ascii="宋体" w:hAnsi="宋体"/>
                <w:bCs/>
                <w:color w:val="auto"/>
                <w:sz w:val="24"/>
                <w:szCs w:val="24"/>
                <w:highlight w:val="none"/>
                <w:u w:val="single"/>
                <w:lang w:val="en-US" w:eastAsia="zh-CN"/>
              </w:rPr>
              <w:t>7</w:t>
            </w:r>
            <w:r>
              <w:rPr>
                <w:rFonts w:hint="eastAsia" w:ascii="宋体" w:hAnsi="宋体"/>
                <w:bCs/>
                <w:color w:val="auto"/>
                <w:sz w:val="24"/>
                <w:highlight w:val="none"/>
              </w:rPr>
              <w:t>日</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9</w:t>
            </w:r>
            <w:r>
              <w:rPr>
                <w:rFonts w:hint="eastAsia" w:ascii="宋体" w:hAnsi="宋体" w:eastAsia="宋体" w:cs="宋体"/>
                <w:color w:val="auto"/>
                <w:sz w:val="24"/>
                <w:szCs w:val="24"/>
                <w:highlight w:val="none"/>
                <w:u w:val="single"/>
              </w:rPr>
              <w:t xml:space="preserve"> : </w:t>
            </w:r>
            <w:r>
              <w:rPr>
                <w:rFonts w:hint="eastAsia" w:ascii="宋体" w:hAnsi="宋体" w:cs="宋体"/>
                <w:color w:val="auto"/>
                <w:sz w:val="24"/>
                <w:szCs w:val="24"/>
                <w:highlight w:val="none"/>
                <w:u w:val="single"/>
                <w:lang w:val="en-US" w:eastAsia="zh-CN"/>
              </w:rPr>
              <w:t>30</w:t>
            </w:r>
            <w:r>
              <w:rPr>
                <w:rFonts w:hint="eastAsia" w:ascii="宋体" w:hAnsi="宋体" w:eastAsia="宋体" w:cs="宋体"/>
                <w:color w:val="auto"/>
                <w:sz w:val="24"/>
                <w:szCs w:val="24"/>
                <w:highlight w:val="none"/>
              </w:rPr>
              <w:t xml:space="preserve"> 至北京时间</w:t>
            </w:r>
            <w:r>
              <w:rPr>
                <w:rFonts w:hint="eastAsia" w:ascii="宋体" w:hAnsi="宋体"/>
                <w:color w:val="auto"/>
                <w:sz w:val="24"/>
                <w:highlight w:val="none"/>
                <w:u w:val="single"/>
              </w:rPr>
              <w:t xml:space="preserve"> </w:t>
            </w:r>
            <w:r>
              <w:rPr>
                <w:rFonts w:hint="eastAsia" w:ascii="宋体" w:hAnsi="宋体"/>
                <w:bCs/>
                <w:color w:val="auto"/>
                <w:sz w:val="24"/>
                <w:szCs w:val="24"/>
                <w:highlight w:val="none"/>
                <w:u w:val="single"/>
              </w:rPr>
              <w:t>20</w:t>
            </w:r>
            <w:r>
              <w:rPr>
                <w:rFonts w:hint="eastAsia" w:ascii="宋体" w:hAnsi="宋体"/>
                <w:bCs/>
                <w:color w:val="auto"/>
                <w:sz w:val="24"/>
                <w:szCs w:val="24"/>
                <w:highlight w:val="none"/>
                <w:u w:val="single"/>
                <w:lang w:val="en-US" w:eastAsia="zh-CN"/>
              </w:rPr>
              <w:t>26</w:t>
            </w:r>
            <w:r>
              <w:rPr>
                <w:rFonts w:hint="eastAsia" w:ascii="宋体" w:hAnsi="宋体"/>
                <w:bCs/>
                <w:color w:val="auto"/>
                <w:sz w:val="24"/>
                <w:szCs w:val="24"/>
                <w:highlight w:val="none"/>
              </w:rPr>
              <w:t>年</w:t>
            </w:r>
            <w:r>
              <w:rPr>
                <w:rFonts w:hint="eastAsia" w:ascii="宋体" w:hAnsi="宋体"/>
                <w:bCs/>
                <w:color w:val="auto"/>
                <w:sz w:val="24"/>
                <w:szCs w:val="24"/>
                <w:highlight w:val="none"/>
                <w:u w:val="single"/>
                <w:lang w:val="en-US" w:eastAsia="zh-CN"/>
              </w:rPr>
              <w:t xml:space="preserve">5 </w:t>
            </w:r>
            <w:r>
              <w:rPr>
                <w:rFonts w:hint="eastAsia" w:ascii="宋体" w:hAnsi="宋体"/>
                <w:bCs/>
                <w:color w:val="auto"/>
                <w:sz w:val="24"/>
                <w:szCs w:val="24"/>
                <w:highlight w:val="none"/>
              </w:rPr>
              <w:t>月</w:t>
            </w:r>
            <w:r>
              <w:rPr>
                <w:rFonts w:hint="eastAsia" w:ascii="宋体" w:hAnsi="宋体"/>
                <w:bCs/>
                <w:color w:val="auto"/>
                <w:sz w:val="24"/>
                <w:szCs w:val="24"/>
                <w:highlight w:val="none"/>
                <w:u w:val="single"/>
                <w:lang w:val="en-US" w:eastAsia="zh-CN"/>
              </w:rPr>
              <w:t xml:space="preserve"> 11 </w:t>
            </w:r>
            <w:r>
              <w:rPr>
                <w:rFonts w:hint="eastAsia" w:ascii="宋体" w:hAnsi="宋体"/>
                <w:bCs/>
                <w:color w:val="auto"/>
                <w:sz w:val="24"/>
                <w:highlight w:val="none"/>
              </w:rPr>
              <w:t>日</w:t>
            </w:r>
            <w:r>
              <w:rPr>
                <w:rFonts w:hint="eastAsia" w:ascii="宋体" w:hAnsi="宋体"/>
                <w:bCs/>
                <w:color w:val="auto"/>
                <w:sz w:val="24"/>
                <w:highlight w:val="none"/>
                <w:u w:val="single"/>
                <w:lang w:val="en-US" w:eastAsia="zh-CN"/>
              </w:rPr>
              <w:t xml:space="preserve"> 10 </w:t>
            </w:r>
            <w:r>
              <w:rPr>
                <w:rFonts w:hint="eastAsia" w:ascii="宋体" w:hAnsi="宋体"/>
                <w:bCs/>
                <w:color w:val="auto"/>
                <w:sz w:val="24"/>
                <w:highlight w:val="none"/>
              </w:rPr>
              <w:t>:</w:t>
            </w:r>
            <w:r>
              <w:rPr>
                <w:rFonts w:hint="eastAsia" w:ascii="宋体" w:hAnsi="宋体"/>
                <w:bCs/>
                <w:color w:val="auto"/>
                <w:sz w:val="24"/>
                <w:highlight w:val="none"/>
                <w:u w:val="single"/>
              </w:rPr>
              <w:t xml:space="preserve"> </w:t>
            </w:r>
            <w:r>
              <w:rPr>
                <w:rFonts w:hint="eastAsia" w:ascii="宋体" w:hAnsi="宋体"/>
                <w:bCs/>
                <w:color w:val="auto"/>
                <w:sz w:val="24"/>
                <w:highlight w:val="none"/>
                <w:u w:val="single"/>
                <w:lang w:val="en-US" w:eastAsia="zh-CN"/>
              </w:rPr>
              <w:t>30</w:t>
            </w:r>
          </w:p>
        </w:tc>
      </w:tr>
      <w:tr w14:paraId="68D7A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jc w:val="center"/>
        </w:trPr>
        <w:tc>
          <w:tcPr>
            <w:tcW w:w="866" w:type="dxa"/>
            <w:noWrap w:val="0"/>
            <w:vAlign w:val="center"/>
          </w:tcPr>
          <w:p w14:paraId="74BA1648">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w:t>
            </w:r>
          </w:p>
        </w:tc>
        <w:tc>
          <w:tcPr>
            <w:tcW w:w="1910" w:type="dxa"/>
            <w:noWrap w:val="0"/>
            <w:vAlign w:val="center"/>
          </w:tcPr>
          <w:p w14:paraId="223646AA">
            <w:pPr>
              <w:jc w:val="center"/>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开标时间及地点</w:t>
            </w:r>
          </w:p>
        </w:tc>
        <w:tc>
          <w:tcPr>
            <w:tcW w:w="6569" w:type="dxa"/>
            <w:noWrap w:val="0"/>
            <w:vAlign w:val="center"/>
          </w:tcPr>
          <w:p w14:paraId="2101EAFB">
            <w:pPr>
              <w:rPr>
                <w:rFonts w:hint="default" w:ascii="宋体" w:hAnsi="宋体" w:eastAsia="宋体" w:cs="宋体"/>
                <w:color w:val="auto"/>
                <w:sz w:val="24"/>
                <w:szCs w:val="24"/>
                <w:highlight w:val="none"/>
                <w:u w:val="single"/>
                <w:lang w:val="en-US"/>
              </w:rPr>
            </w:pPr>
            <w:r>
              <w:rPr>
                <w:rFonts w:hint="eastAsia" w:ascii="宋体" w:hAnsi="宋体" w:eastAsia="宋体" w:cs="宋体"/>
                <w:color w:val="auto"/>
                <w:sz w:val="24"/>
                <w:szCs w:val="24"/>
                <w:highlight w:val="none"/>
              </w:rPr>
              <w:t>开标时间：</w:t>
            </w:r>
            <w:r>
              <w:rPr>
                <w:rFonts w:hint="eastAsia" w:ascii="宋体" w:hAnsi="宋体"/>
                <w:color w:val="auto"/>
                <w:sz w:val="24"/>
                <w:highlight w:val="none"/>
                <w:u w:val="single"/>
              </w:rPr>
              <w:t xml:space="preserve"> </w:t>
            </w:r>
            <w:r>
              <w:rPr>
                <w:rFonts w:hint="eastAsia" w:ascii="宋体" w:hAnsi="宋体"/>
                <w:bCs/>
                <w:color w:val="auto"/>
                <w:sz w:val="24"/>
                <w:szCs w:val="24"/>
                <w:highlight w:val="none"/>
                <w:u w:val="single"/>
              </w:rPr>
              <w:t>20</w:t>
            </w:r>
            <w:r>
              <w:rPr>
                <w:rFonts w:hint="eastAsia" w:ascii="宋体" w:hAnsi="宋体"/>
                <w:bCs/>
                <w:color w:val="auto"/>
                <w:sz w:val="24"/>
                <w:szCs w:val="24"/>
                <w:highlight w:val="none"/>
                <w:u w:val="single"/>
                <w:lang w:val="en-US" w:eastAsia="zh-CN"/>
              </w:rPr>
              <w:t>26</w:t>
            </w:r>
            <w:r>
              <w:rPr>
                <w:rFonts w:hint="eastAsia" w:ascii="宋体" w:hAnsi="宋体"/>
                <w:bCs/>
                <w:color w:val="auto"/>
                <w:sz w:val="24"/>
                <w:szCs w:val="24"/>
                <w:highlight w:val="none"/>
              </w:rPr>
              <w:t>年</w:t>
            </w:r>
            <w:r>
              <w:rPr>
                <w:rFonts w:hint="eastAsia" w:ascii="宋体" w:hAnsi="宋体"/>
                <w:bCs/>
                <w:color w:val="auto"/>
                <w:sz w:val="24"/>
                <w:szCs w:val="24"/>
                <w:highlight w:val="none"/>
                <w:u w:val="single"/>
                <w:lang w:val="en-US" w:eastAsia="zh-CN"/>
              </w:rPr>
              <w:t xml:space="preserve"> 5 </w:t>
            </w:r>
            <w:r>
              <w:rPr>
                <w:rFonts w:hint="eastAsia" w:ascii="宋体" w:hAnsi="宋体"/>
                <w:bCs/>
                <w:color w:val="auto"/>
                <w:sz w:val="24"/>
                <w:szCs w:val="24"/>
                <w:highlight w:val="none"/>
              </w:rPr>
              <w:t>月</w:t>
            </w:r>
            <w:r>
              <w:rPr>
                <w:rFonts w:hint="eastAsia" w:ascii="宋体" w:hAnsi="宋体"/>
                <w:bCs/>
                <w:color w:val="auto"/>
                <w:sz w:val="24"/>
                <w:szCs w:val="24"/>
                <w:highlight w:val="none"/>
                <w:u w:val="single"/>
                <w:lang w:val="en-US" w:eastAsia="zh-CN"/>
              </w:rPr>
              <w:t xml:space="preserve"> 11 </w:t>
            </w:r>
            <w:r>
              <w:rPr>
                <w:rFonts w:hint="eastAsia" w:ascii="宋体" w:hAnsi="宋体"/>
                <w:bCs/>
                <w:color w:val="auto"/>
                <w:sz w:val="24"/>
                <w:highlight w:val="none"/>
              </w:rPr>
              <w:t>日</w:t>
            </w:r>
            <w:r>
              <w:rPr>
                <w:rFonts w:hint="eastAsia" w:ascii="宋体" w:hAnsi="宋体"/>
                <w:bCs/>
                <w:color w:val="auto"/>
                <w:sz w:val="24"/>
                <w:highlight w:val="none"/>
                <w:u w:val="single"/>
                <w:lang w:val="en-US" w:eastAsia="zh-CN"/>
              </w:rPr>
              <w:t xml:space="preserve"> </w:t>
            </w:r>
            <w:r>
              <w:rPr>
                <w:rFonts w:hint="default" w:ascii="宋体" w:hAnsi="宋体"/>
                <w:bCs/>
                <w:color w:val="auto"/>
                <w:sz w:val="24"/>
                <w:highlight w:val="none"/>
                <w:u w:val="single"/>
                <w:lang w:val="en-US" w:eastAsia="zh-CN"/>
              </w:rPr>
              <w:t>10</w:t>
            </w:r>
            <w:r>
              <w:rPr>
                <w:rFonts w:hint="eastAsia" w:ascii="宋体" w:hAnsi="宋体"/>
                <w:bCs/>
                <w:color w:val="auto"/>
                <w:sz w:val="24"/>
                <w:highlight w:val="none"/>
                <w:u w:val="single"/>
                <w:lang w:val="en-US" w:eastAsia="zh-CN"/>
              </w:rPr>
              <w:t xml:space="preserve"> </w:t>
            </w:r>
            <w:r>
              <w:rPr>
                <w:rFonts w:hint="eastAsia" w:ascii="宋体" w:hAnsi="宋体"/>
                <w:bCs/>
                <w:color w:val="auto"/>
                <w:sz w:val="24"/>
                <w:highlight w:val="none"/>
              </w:rPr>
              <w:t>:</w:t>
            </w:r>
            <w:r>
              <w:rPr>
                <w:rFonts w:hint="eastAsia" w:ascii="宋体" w:hAnsi="宋体"/>
                <w:bCs/>
                <w:color w:val="auto"/>
                <w:sz w:val="24"/>
                <w:highlight w:val="none"/>
                <w:u w:val="single"/>
              </w:rPr>
              <w:t xml:space="preserve"> </w:t>
            </w:r>
            <w:r>
              <w:rPr>
                <w:rFonts w:hint="eastAsia" w:ascii="宋体" w:hAnsi="宋体"/>
                <w:bCs/>
                <w:color w:val="auto"/>
                <w:sz w:val="24"/>
                <w:highlight w:val="none"/>
                <w:u w:val="single"/>
                <w:lang w:val="en-US" w:eastAsia="zh-CN"/>
              </w:rPr>
              <w:t>30</w:t>
            </w:r>
          </w:p>
          <w:p w14:paraId="63D8FE49">
            <w:pPr>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开标地点：</w:t>
            </w:r>
            <w:r>
              <w:rPr>
                <w:rFonts w:hint="eastAsia" w:ascii="宋体" w:hAnsi="宋体" w:eastAsia="宋体" w:cs="宋体"/>
                <w:i w:val="0"/>
                <w:iCs w:val="0"/>
                <w:caps w:val="0"/>
                <w:color w:val="auto"/>
                <w:spacing w:val="0"/>
                <w:sz w:val="24"/>
                <w:szCs w:val="24"/>
                <w:highlight w:val="none"/>
              </w:rPr>
              <w:t>合肥市包河区大圩镇磨滩</w:t>
            </w:r>
            <w:r>
              <w:rPr>
                <w:rFonts w:hint="eastAsia" w:cs="宋体"/>
                <w:i w:val="0"/>
                <w:iCs w:val="0"/>
                <w:caps w:val="0"/>
                <w:color w:val="auto"/>
                <w:spacing w:val="0"/>
                <w:sz w:val="24"/>
                <w:szCs w:val="24"/>
                <w:highlight w:val="none"/>
                <w:lang w:val="en-US" w:eastAsia="zh-CN"/>
              </w:rPr>
              <w:t>旅游度假区办公楼三楼会议室</w:t>
            </w:r>
            <w:r>
              <w:rPr>
                <w:rFonts w:hint="eastAsia" w:ascii="宋体" w:hAnsi="宋体" w:eastAsia="宋体" w:cs="宋体"/>
                <w:color w:val="auto"/>
                <w:kern w:val="0"/>
                <w:sz w:val="24"/>
                <w:szCs w:val="24"/>
                <w:highlight w:val="none"/>
                <w:lang w:val="zh-CN"/>
              </w:rPr>
              <w:t xml:space="preserve">                                                                                                                                                                                                                                                                                                                                                                                                                                                                                                                                                                                                                                                                                                                                                                                                                                                                                                                                                                                                                                                                                                                                                                                                                                                                                                                                                                                                                                                                                                                                                                                                                                                                                                                                                                                                                                                                                                                                                                                                                                                                                                                                                                                                                                                                                                                                                                                                                                                                                                                                                                                                                                                                                                                                                                                                                                                                                                                                                                                                                                                                                                                                                                                                                            </w:t>
            </w:r>
          </w:p>
        </w:tc>
      </w:tr>
      <w:tr w14:paraId="30BD0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66" w:type="dxa"/>
            <w:noWrap w:val="0"/>
            <w:vAlign w:val="center"/>
          </w:tcPr>
          <w:p w14:paraId="2A904A3B">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w:t>
            </w:r>
          </w:p>
        </w:tc>
        <w:tc>
          <w:tcPr>
            <w:tcW w:w="1910" w:type="dxa"/>
            <w:noWrap w:val="0"/>
            <w:vAlign w:val="center"/>
          </w:tcPr>
          <w:p w14:paraId="0A3CEF1A">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评标办法</w:t>
            </w:r>
          </w:p>
        </w:tc>
        <w:tc>
          <w:tcPr>
            <w:tcW w:w="6569" w:type="dxa"/>
            <w:noWrap w:val="0"/>
            <w:vAlign w:val="center"/>
          </w:tcPr>
          <w:p w14:paraId="26361458">
            <w:pP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简易中位值法</w:t>
            </w:r>
            <w:r>
              <w:rPr>
                <w:rFonts w:hint="eastAsia" w:ascii="宋体" w:hAnsi="宋体" w:eastAsia="宋体" w:cs="宋体"/>
                <w:color w:val="auto"/>
                <w:sz w:val="24"/>
                <w:szCs w:val="24"/>
                <w:highlight w:val="none"/>
              </w:rPr>
              <w:t>，详见招标文件第一部分第</w:t>
            </w: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rPr>
              <w:t>章评标办法。</w:t>
            </w:r>
          </w:p>
        </w:tc>
      </w:tr>
      <w:tr w14:paraId="63B88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866" w:type="dxa"/>
            <w:noWrap w:val="0"/>
            <w:vAlign w:val="center"/>
          </w:tcPr>
          <w:p w14:paraId="7C9B0192">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w:t>
            </w:r>
          </w:p>
        </w:tc>
        <w:tc>
          <w:tcPr>
            <w:tcW w:w="1910" w:type="dxa"/>
            <w:noWrap w:val="0"/>
            <w:vAlign w:val="center"/>
          </w:tcPr>
          <w:p w14:paraId="5D57FF89">
            <w:pPr>
              <w:jc w:val="center"/>
              <w:rPr>
                <w:rFonts w:hint="eastAsia" w:ascii="宋体" w:hAnsi="宋体" w:eastAsia="宋体" w:cs="宋体"/>
                <w:b/>
                <w:bCs/>
                <w:color w:val="auto"/>
                <w:sz w:val="24"/>
                <w:szCs w:val="24"/>
                <w:highlight w:val="none"/>
              </w:rPr>
            </w:pPr>
            <w:r>
              <w:rPr>
                <w:rFonts w:hint="eastAsia" w:ascii="宋体" w:hAnsi="宋体" w:eastAsia="宋体" w:cs="宋体"/>
                <w:bCs/>
                <w:color w:val="auto"/>
                <w:sz w:val="24"/>
                <w:szCs w:val="24"/>
                <w:highlight w:val="none"/>
              </w:rPr>
              <w:t>履约保证金</w:t>
            </w:r>
          </w:p>
        </w:tc>
        <w:tc>
          <w:tcPr>
            <w:tcW w:w="6569" w:type="dxa"/>
            <w:noWrap w:val="0"/>
            <w:vAlign w:val="center"/>
          </w:tcPr>
          <w:p w14:paraId="0E3076EA">
            <w:pPr>
              <w:keepNext w:val="0"/>
              <w:keepLines w:val="0"/>
              <w:widowControl/>
              <w:suppressLineNumbers w:val="0"/>
              <w:jc w:val="left"/>
              <w:rPr>
                <w:color w:val="auto"/>
              </w:rPr>
            </w:pPr>
            <w:r>
              <w:rPr>
                <w:rFonts w:hint="eastAsia" w:ascii="宋体" w:hAnsi="宋体" w:eastAsia="宋体" w:cs="宋体"/>
                <w:color w:val="auto"/>
                <w:kern w:val="0"/>
                <w:sz w:val="24"/>
                <w:szCs w:val="24"/>
                <w:lang w:val="en-US" w:eastAsia="zh-CN" w:bidi="ar"/>
              </w:rPr>
              <w:t xml:space="preserve">（1）金额：中标合同价的2% </w:t>
            </w:r>
          </w:p>
          <w:p w14:paraId="1EFB612E">
            <w:pPr>
              <w:keepNext w:val="0"/>
              <w:keepLines w:val="0"/>
              <w:widowControl/>
              <w:suppressLineNumbers w:val="0"/>
              <w:jc w:val="left"/>
              <w:rPr>
                <w:color w:val="auto"/>
              </w:rPr>
            </w:pPr>
            <w:r>
              <w:rPr>
                <w:rFonts w:hint="eastAsia" w:ascii="宋体" w:hAnsi="宋体" w:eastAsia="宋体" w:cs="宋体"/>
                <w:color w:val="auto"/>
                <w:kern w:val="0"/>
                <w:sz w:val="24"/>
                <w:szCs w:val="24"/>
                <w:lang w:val="en-US" w:eastAsia="zh-CN" w:bidi="ar"/>
              </w:rPr>
              <w:t>（2）缴纳形式：</w:t>
            </w:r>
            <w:r>
              <w:rPr>
                <w:rFonts w:ascii="Wingdings 2" w:hAnsi="Wingdings 2" w:eastAsia="Wingdings 2" w:cs="Wingdings 2"/>
                <w:color w:val="auto"/>
                <w:kern w:val="0"/>
                <w:sz w:val="24"/>
                <w:szCs w:val="24"/>
                <w:lang w:val="en-US" w:eastAsia="zh-CN" w:bidi="ar"/>
              </w:rPr>
              <w:t></w:t>
            </w:r>
            <w:r>
              <w:rPr>
                <w:rFonts w:hint="eastAsia" w:ascii="宋体" w:hAnsi="宋体" w:eastAsia="宋体" w:cs="宋体"/>
                <w:color w:val="auto"/>
                <w:kern w:val="0"/>
                <w:sz w:val="24"/>
                <w:szCs w:val="24"/>
                <w:lang w:val="en-US" w:eastAsia="zh-CN" w:bidi="ar"/>
              </w:rPr>
              <w:t xml:space="preserve">银行转账 </w:t>
            </w:r>
            <w:r>
              <w:rPr>
                <w:rFonts w:hint="default" w:ascii="Wingdings 2" w:hAnsi="Wingdings 2" w:eastAsia="Wingdings 2" w:cs="Wingdings 2"/>
                <w:color w:val="auto"/>
                <w:kern w:val="0"/>
                <w:sz w:val="24"/>
                <w:szCs w:val="24"/>
                <w:lang w:val="en-US" w:eastAsia="zh-CN" w:bidi="ar"/>
              </w:rPr>
              <w:t></w:t>
            </w:r>
            <w:r>
              <w:rPr>
                <w:rFonts w:hint="eastAsia" w:ascii="宋体" w:hAnsi="宋体" w:eastAsia="宋体" w:cs="宋体"/>
                <w:color w:val="auto"/>
                <w:kern w:val="0"/>
                <w:sz w:val="24"/>
                <w:szCs w:val="24"/>
                <w:lang w:val="en-US" w:eastAsia="zh-CN" w:bidi="ar"/>
              </w:rPr>
              <w:t xml:space="preserve">银行电汇 </w:t>
            </w:r>
            <w:r>
              <w:rPr>
                <w:rFonts w:hint="default" w:ascii="Wingdings 2" w:hAnsi="Wingdings 2" w:eastAsia="Wingdings 2" w:cs="Wingdings 2"/>
                <w:color w:val="auto"/>
                <w:kern w:val="0"/>
                <w:sz w:val="24"/>
                <w:szCs w:val="24"/>
                <w:lang w:val="en-US" w:eastAsia="zh-CN" w:bidi="ar"/>
              </w:rPr>
              <w:t></w:t>
            </w:r>
            <w:r>
              <w:rPr>
                <w:rFonts w:hint="eastAsia" w:ascii="宋体" w:hAnsi="宋体" w:eastAsia="宋体" w:cs="宋体"/>
                <w:color w:val="auto"/>
                <w:kern w:val="0"/>
                <w:sz w:val="24"/>
                <w:szCs w:val="24"/>
                <w:lang w:val="en-US" w:eastAsia="zh-CN" w:bidi="ar"/>
              </w:rPr>
              <w:t xml:space="preserve">银行保函 </w:t>
            </w:r>
          </w:p>
          <w:p w14:paraId="60935C0D">
            <w:pPr>
              <w:keepNext w:val="0"/>
              <w:keepLines w:val="0"/>
              <w:widowControl/>
              <w:suppressLineNumbers w:val="0"/>
              <w:jc w:val="left"/>
              <w:rPr>
                <w:color w:val="auto"/>
              </w:rPr>
            </w:pPr>
            <w:r>
              <w:rPr>
                <w:rFonts w:hint="eastAsia" w:ascii="宋体" w:hAnsi="宋体" w:eastAsia="宋体" w:cs="宋体"/>
                <w:color w:val="auto"/>
                <w:kern w:val="0"/>
                <w:sz w:val="24"/>
                <w:szCs w:val="24"/>
                <w:lang w:val="en-US" w:eastAsia="zh-CN" w:bidi="ar"/>
              </w:rPr>
              <w:t xml:space="preserve">（3）具体要求：采用银行保函的，应为不可撤销、不可转让的见索即付独立保函。 </w:t>
            </w:r>
          </w:p>
          <w:p w14:paraId="38ACA3D5">
            <w:pPr>
              <w:keepNext w:val="0"/>
              <w:keepLines w:val="0"/>
              <w:widowControl/>
              <w:suppressLineNumbers w:val="0"/>
              <w:jc w:val="left"/>
              <w:rPr>
                <w:color w:val="auto"/>
              </w:rPr>
            </w:pPr>
            <w:r>
              <w:rPr>
                <w:rFonts w:hint="eastAsia" w:ascii="宋体" w:hAnsi="宋体" w:eastAsia="宋体" w:cs="宋体"/>
                <w:color w:val="auto"/>
                <w:kern w:val="0"/>
                <w:sz w:val="24"/>
                <w:szCs w:val="24"/>
                <w:lang w:val="en-US" w:eastAsia="zh-CN" w:bidi="ar"/>
              </w:rPr>
              <w:t xml:space="preserve">（4）收受人：合肥市包河区乡村振兴投资有限公司 </w:t>
            </w:r>
          </w:p>
          <w:p w14:paraId="1E34865D">
            <w:pPr>
              <w:keepNext w:val="0"/>
              <w:keepLines w:val="0"/>
              <w:widowControl/>
              <w:suppressLineNumbers w:val="0"/>
              <w:jc w:val="left"/>
              <w:rPr>
                <w:rFonts w:hint="eastAsia" w:ascii="宋体" w:hAnsi="宋体" w:eastAsia="宋体" w:cs="宋体"/>
                <w:b/>
                <w:bCs/>
                <w:color w:val="auto"/>
                <w:sz w:val="24"/>
                <w:szCs w:val="24"/>
                <w:highlight w:val="none"/>
                <w:lang w:val="en-US" w:eastAsia="zh-CN"/>
              </w:rPr>
            </w:pPr>
            <w:r>
              <w:rPr>
                <w:rFonts w:hint="eastAsia" w:ascii="宋体" w:hAnsi="宋体" w:eastAsia="宋体" w:cs="宋体"/>
                <w:color w:val="auto"/>
                <w:kern w:val="0"/>
                <w:sz w:val="24"/>
                <w:szCs w:val="24"/>
                <w:lang w:val="en-US" w:eastAsia="zh-CN" w:bidi="ar"/>
              </w:rPr>
              <w:t>（5）其他要求：本项目工程验收合格后 30 日内退还</w:t>
            </w:r>
          </w:p>
        </w:tc>
      </w:tr>
      <w:tr w14:paraId="40D23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866" w:type="dxa"/>
            <w:noWrap w:val="0"/>
            <w:vAlign w:val="center"/>
          </w:tcPr>
          <w:p w14:paraId="3B7C3087">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p>
        </w:tc>
        <w:tc>
          <w:tcPr>
            <w:tcW w:w="1910" w:type="dxa"/>
            <w:noWrap w:val="0"/>
            <w:vAlign w:val="center"/>
          </w:tcPr>
          <w:p w14:paraId="21AA96D4">
            <w:pPr>
              <w:jc w:val="center"/>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投标人信用记录</w:t>
            </w:r>
          </w:p>
        </w:tc>
        <w:tc>
          <w:tcPr>
            <w:tcW w:w="6569" w:type="dxa"/>
            <w:shd w:val="clear" w:color="auto" w:fill="auto"/>
            <w:noWrap w:val="0"/>
            <w:vAlign w:val="center"/>
          </w:tcPr>
          <w:p w14:paraId="06E8D825">
            <w:pPr>
              <w:spacing w:line="36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投标文件中须提供投标人信用承诺（格式见第</w:t>
            </w:r>
            <w:r>
              <w:rPr>
                <w:rFonts w:hint="eastAsia" w:ascii="宋体" w:hAnsi="宋体" w:eastAsia="宋体" w:cs="宋体"/>
                <w:color w:val="auto"/>
                <w:sz w:val="24"/>
                <w:szCs w:val="24"/>
                <w:highlight w:val="none"/>
                <w:lang w:eastAsia="zh-CN"/>
              </w:rPr>
              <w:t>八</w:t>
            </w:r>
            <w:r>
              <w:rPr>
                <w:rFonts w:hint="eastAsia" w:ascii="宋体" w:hAnsi="宋体" w:eastAsia="宋体" w:cs="宋体"/>
                <w:color w:val="auto"/>
                <w:sz w:val="24"/>
                <w:szCs w:val="24"/>
                <w:highlight w:val="none"/>
              </w:rPr>
              <w:t>章“投标人信用承诺”）【“投标人信用承诺”须盖投标人公章（或投标人电子签章）】。</w:t>
            </w:r>
            <w:r>
              <w:rPr>
                <w:rFonts w:hint="eastAsia" w:ascii="宋体" w:hAnsi="宋体" w:eastAsia="宋体" w:cs="宋体"/>
                <w:b/>
                <w:color w:val="auto"/>
                <w:sz w:val="24"/>
                <w:szCs w:val="24"/>
                <w:highlight w:val="none"/>
              </w:rPr>
              <w:t>（未提供或提供不符合的，投标无效）</w:t>
            </w:r>
          </w:p>
        </w:tc>
      </w:tr>
      <w:tr w14:paraId="563DE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866" w:type="dxa"/>
            <w:noWrap w:val="0"/>
            <w:vAlign w:val="center"/>
          </w:tcPr>
          <w:p w14:paraId="379CB4AC">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w:t>
            </w:r>
          </w:p>
        </w:tc>
        <w:tc>
          <w:tcPr>
            <w:tcW w:w="1910" w:type="dxa"/>
            <w:noWrap w:val="0"/>
            <w:vAlign w:val="center"/>
          </w:tcPr>
          <w:p w14:paraId="65573D1C">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资格审查方式</w:t>
            </w:r>
          </w:p>
        </w:tc>
        <w:tc>
          <w:tcPr>
            <w:tcW w:w="6569" w:type="dxa"/>
            <w:noWrap w:val="0"/>
            <w:vAlign w:val="center"/>
          </w:tcPr>
          <w:p w14:paraId="7337D06B">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w:t>
            </w:r>
            <w:r>
              <w:rPr>
                <w:rFonts w:hint="eastAsia" w:ascii="宋体" w:hAnsi="宋体" w:cs="宋体"/>
                <w:color w:val="auto"/>
                <w:sz w:val="24"/>
                <w:szCs w:val="24"/>
                <w:highlight w:val="none"/>
                <w:lang w:val="en-US" w:eastAsia="zh-CN"/>
              </w:rPr>
              <w:t>后</w:t>
            </w:r>
            <w:r>
              <w:rPr>
                <w:rFonts w:hint="eastAsia" w:ascii="宋体" w:hAnsi="宋体" w:eastAsia="宋体" w:cs="宋体"/>
                <w:color w:val="auto"/>
                <w:sz w:val="24"/>
                <w:szCs w:val="24"/>
                <w:highlight w:val="none"/>
              </w:rPr>
              <w:t>审。</w:t>
            </w:r>
          </w:p>
        </w:tc>
      </w:tr>
      <w:tr w14:paraId="5256F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8" w:hRule="atLeast"/>
          <w:jc w:val="center"/>
        </w:trPr>
        <w:tc>
          <w:tcPr>
            <w:tcW w:w="866" w:type="dxa"/>
            <w:noWrap w:val="0"/>
            <w:vAlign w:val="center"/>
          </w:tcPr>
          <w:p w14:paraId="73EB8BFD">
            <w:pPr>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3</w:t>
            </w:r>
          </w:p>
        </w:tc>
        <w:tc>
          <w:tcPr>
            <w:tcW w:w="1910" w:type="dxa"/>
            <w:noWrap w:val="0"/>
            <w:vAlign w:val="center"/>
          </w:tcPr>
          <w:p w14:paraId="27F8009F">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本项目提供除电子版招标文件以外的其他资料</w:t>
            </w:r>
          </w:p>
        </w:tc>
        <w:tc>
          <w:tcPr>
            <w:tcW w:w="6569" w:type="dxa"/>
            <w:noWrap w:val="0"/>
            <w:vAlign w:val="center"/>
          </w:tcPr>
          <w:p w14:paraId="38A5A9C2">
            <w:pPr>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sym w:font="Wingdings" w:char="00A8"/>
            </w:r>
            <w:r>
              <w:rPr>
                <w:rFonts w:hint="eastAsia" w:ascii="宋体" w:hAnsi="宋体" w:eastAsia="宋体" w:cs="宋体"/>
                <w:bCs/>
                <w:color w:val="auto"/>
                <w:sz w:val="24"/>
                <w:szCs w:val="24"/>
                <w:highlight w:val="none"/>
              </w:rPr>
              <w:t xml:space="preserve">无   </w:t>
            </w:r>
            <w:r>
              <w:rPr>
                <w:rFonts w:hint="eastAsia" w:ascii="宋体" w:hAnsi="宋体" w:eastAsia="宋体" w:cs="宋体"/>
                <w:color w:val="auto"/>
                <w:sz w:val="24"/>
                <w:szCs w:val="24"/>
                <w:highlight w:val="none"/>
                <w:lang w:eastAsia="zh-CN"/>
              </w:rPr>
              <w:t>☑</w:t>
            </w:r>
            <w:r>
              <w:rPr>
                <w:rFonts w:hint="eastAsia" w:ascii="宋体" w:hAnsi="宋体" w:eastAsia="宋体" w:cs="宋体"/>
                <w:bCs/>
                <w:color w:val="auto"/>
                <w:sz w:val="24"/>
                <w:szCs w:val="24"/>
                <w:highlight w:val="none"/>
              </w:rPr>
              <w:t xml:space="preserve">电子版图纸   </w:t>
            </w:r>
            <w:r>
              <w:rPr>
                <w:rFonts w:hint="eastAsia" w:ascii="宋体" w:hAnsi="宋体" w:eastAsia="宋体" w:cs="宋体"/>
                <w:color w:val="auto"/>
                <w:sz w:val="24"/>
                <w:szCs w:val="24"/>
                <w:highlight w:val="none"/>
                <w:lang w:eastAsia="zh-CN"/>
              </w:rPr>
              <w:t>□</w:t>
            </w:r>
            <w:r>
              <w:rPr>
                <w:rFonts w:hint="eastAsia" w:ascii="宋体" w:hAnsi="宋体" w:eastAsia="宋体" w:cs="宋体"/>
                <w:bCs/>
                <w:color w:val="auto"/>
                <w:sz w:val="24"/>
                <w:szCs w:val="24"/>
                <w:highlight w:val="none"/>
              </w:rPr>
              <w:t>光盘</w:t>
            </w:r>
          </w:p>
        </w:tc>
      </w:tr>
      <w:tr w14:paraId="7F4D3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866" w:type="dxa"/>
            <w:noWrap w:val="0"/>
            <w:vAlign w:val="center"/>
          </w:tcPr>
          <w:p w14:paraId="41F27820">
            <w:pPr>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4</w:t>
            </w:r>
          </w:p>
        </w:tc>
        <w:tc>
          <w:tcPr>
            <w:tcW w:w="1910" w:type="dxa"/>
            <w:noWrap w:val="0"/>
            <w:vAlign w:val="center"/>
          </w:tcPr>
          <w:p w14:paraId="33851373">
            <w:pPr>
              <w:adjustRightInd w:val="0"/>
              <w:snapToGrid w:val="0"/>
              <w:spacing w:line="3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工程重难点</w:t>
            </w:r>
          </w:p>
        </w:tc>
        <w:tc>
          <w:tcPr>
            <w:tcW w:w="6569" w:type="dxa"/>
            <w:noWrap w:val="0"/>
            <w:vAlign w:val="center"/>
          </w:tcPr>
          <w:p w14:paraId="45BE5547">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lang w:val="en-US" w:eastAsia="zh-CN"/>
              </w:rPr>
              <w:t>1、</w:t>
            </w:r>
            <w:r>
              <w:rPr>
                <w:rFonts w:hint="eastAsia" w:ascii="宋体" w:hAnsi="宋体" w:eastAsia="宋体" w:cs="宋体"/>
                <w:bCs/>
                <w:color w:val="auto"/>
                <w:sz w:val="24"/>
                <w:szCs w:val="24"/>
              </w:rPr>
              <w:t>中标人在工程施工中必须严格执行本项目招标文件中要求的技术标准和要求，遵守发包人制定的项目管理相关制度规定，满足发包人的各项管理规定要求。本项目工程管理严格按照招标人《滨湖集团安全生产管理办法》《滨湖集团工程管理检查制度》《滨湖集团建设工程合约单位违约行为违约金支付标准管理办法》《滨湖集团工程变更及签证管理办法》《滨湖集团工程款支付申请管理办法》《滨湖集团工程结算管理办法》等相关制度执行；</w:t>
            </w:r>
          </w:p>
          <w:p w14:paraId="5415AACF">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val="en-US" w:eastAsia="zh-CN"/>
              </w:rPr>
              <w:t>2、</w:t>
            </w:r>
            <w:r>
              <w:rPr>
                <w:rFonts w:hint="eastAsia" w:ascii="宋体" w:hAnsi="宋体" w:eastAsia="宋体" w:cs="宋体"/>
                <w:bCs/>
                <w:color w:val="auto"/>
                <w:sz w:val="24"/>
                <w:szCs w:val="24"/>
              </w:rPr>
              <w:t>该项目任务重、工期紧，中标人需合理布置施工进度计划，提前做好材料采购计划。承包人在收到发包人发出的开工令后，须严格按照合同工期要求，保质保量按期完成工程全部内容，并通过竣工验收。每延期竣工一天，承包人支付发包人</w:t>
            </w:r>
            <w:r>
              <w:rPr>
                <w:rFonts w:hint="eastAsia" w:ascii="宋体" w:hAnsi="宋体" w:eastAsia="宋体" w:cs="宋体"/>
                <w:bCs/>
                <w:color w:val="auto"/>
                <w:sz w:val="24"/>
                <w:szCs w:val="24"/>
                <w:lang w:val="en-US" w:eastAsia="zh-CN"/>
              </w:rPr>
              <w:t>1</w:t>
            </w:r>
            <w:r>
              <w:rPr>
                <w:rFonts w:hint="eastAsia" w:ascii="宋体" w:hAnsi="宋体" w:eastAsia="宋体" w:cs="宋体"/>
                <w:bCs/>
                <w:color w:val="auto"/>
                <w:sz w:val="24"/>
                <w:szCs w:val="24"/>
              </w:rPr>
              <w:t>000元/天的违约金；延期竣工15日以上的，发包人有权解除合同，并追究连带损失（因非承包人原因引起的逾期除外）</w:t>
            </w:r>
            <w:r>
              <w:rPr>
                <w:rFonts w:hint="eastAsia" w:ascii="宋体" w:hAnsi="宋体" w:cs="宋体"/>
                <w:bCs/>
                <w:color w:val="auto"/>
                <w:sz w:val="24"/>
                <w:szCs w:val="24"/>
                <w:lang w:eastAsia="zh-CN"/>
              </w:rPr>
              <w:t>；</w:t>
            </w:r>
          </w:p>
          <w:p w14:paraId="678FC224">
            <w:pPr>
              <w:keepNext w:val="0"/>
              <w:keepLines w:val="0"/>
              <w:pageBreakBefore w:val="0"/>
              <w:kinsoku/>
              <w:wordWrap/>
              <w:overflowPunct/>
              <w:topLinePunct w:val="0"/>
              <w:autoSpaceDE/>
              <w:autoSpaceDN/>
              <w:bidi w:val="0"/>
              <w:adjustRightInd/>
              <w:snapToGrid/>
              <w:spacing w:line="360" w:lineRule="auto"/>
              <w:textAlignment w:val="auto"/>
              <w:rPr>
                <w:rFonts w:hint="default" w:ascii="宋体" w:hAnsi="宋体" w:cs="宋体"/>
                <w:bCs/>
                <w:color w:val="auto"/>
                <w:sz w:val="24"/>
                <w:szCs w:val="24"/>
                <w:lang w:val="en-US" w:eastAsia="zh-CN"/>
              </w:rPr>
            </w:pPr>
            <w:r>
              <w:rPr>
                <w:rFonts w:hint="eastAsia" w:ascii="宋体" w:hAnsi="宋体" w:eastAsia="宋体" w:cs="宋体"/>
                <w:bCs/>
                <w:color w:val="auto"/>
                <w:sz w:val="24"/>
                <w:szCs w:val="24"/>
                <w:lang w:val="en-US" w:eastAsia="zh-CN"/>
              </w:rPr>
              <w:t>3、施工过程注意成品保护，因成品保护措施不到位造成的相应损失，由投标人自行承担。</w:t>
            </w:r>
          </w:p>
        </w:tc>
      </w:tr>
      <w:bookmarkEnd w:id="13"/>
    </w:tbl>
    <w:p w14:paraId="23DFBB71">
      <w:pPr>
        <w:pStyle w:val="3"/>
        <w:keepNext/>
        <w:keepLines/>
        <w:pageBreakBefore/>
        <w:widowControl w:val="0"/>
        <w:kinsoku/>
        <w:wordWrap/>
        <w:overflowPunct/>
        <w:topLinePunct w:val="0"/>
        <w:autoSpaceDE/>
        <w:autoSpaceDN/>
        <w:bidi w:val="0"/>
        <w:adjustRightInd/>
        <w:snapToGrid/>
        <w:spacing w:line="500" w:lineRule="exact"/>
        <w:ind w:firstLine="629"/>
        <w:textAlignment w:val="auto"/>
        <w:rPr>
          <w:rFonts w:hint="eastAsia" w:ascii="黑体"/>
          <w:color w:val="auto"/>
          <w:highlight w:val="none"/>
        </w:rPr>
      </w:pPr>
      <w:bookmarkStart w:id="14" w:name="_Hlt519045778"/>
      <w:bookmarkEnd w:id="14"/>
      <w:bookmarkStart w:id="15" w:name="_Hlt509650027"/>
      <w:bookmarkEnd w:id="15"/>
      <w:r>
        <w:rPr>
          <w:rFonts w:hint="eastAsia" w:ascii="宋体" w:hAnsi="宋体" w:eastAsia="宋体"/>
          <w:color w:val="auto"/>
          <w:highlight w:val="none"/>
        </w:rPr>
        <w:t>第</w:t>
      </w:r>
      <w:bookmarkStart w:id="16" w:name="_Hlt240110027"/>
      <w:bookmarkEnd w:id="16"/>
      <w:r>
        <w:rPr>
          <w:rFonts w:hint="eastAsia" w:ascii="宋体" w:hAnsi="宋体" w:eastAsia="宋体"/>
          <w:color w:val="auto"/>
          <w:highlight w:val="none"/>
          <w:lang w:val="en-US" w:eastAsia="zh-CN"/>
        </w:rPr>
        <w:t>三</w:t>
      </w:r>
      <w:r>
        <w:rPr>
          <w:rFonts w:hint="eastAsia" w:ascii="宋体" w:hAnsi="宋体" w:eastAsia="宋体"/>
          <w:color w:val="auto"/>
          <w:highlight w:val="none"/>
        </w:rPr>
        <w:t>章 评标办法</w:t>
      </w:r>
    </w:p>
    <w:p w14:paraId="211D6698">
      <w:pPr>
        <w:tabs>
          <w:tab w:val="left" w:pos="360"/>
          <w:tab w:val="left" w:pos="540"/>
          <w:tab w:val="left" w:pos="3600"/>
          <w:tab w:val="left" w:pos="3780"/>
          <w:tab w:val="left" w:pos="8460"/>
          <w:tab w:val="left" w:pos="9180"/>
        </w:tabs>
        <w:adjustRightInd w:val="0"/>
        <w:snapToGrid w:val="0"/>
        <w:spacing w:line="360" w:lineRule="auto"/>
        <w:ind w:right="-21" w:rightChars="-10" w:firstLine="361" w:firstLineChars="150"/>
        <w:jc w:val="center"/>
        <w:rPr>
          <w:rFonts w:hint="eastAsia" w:ascii="宋体" w:hAnsi="宋体"/>
          <w:b/>
          <w:color w:val="auto"/>
          <w:sz w:val="24"/>
          <w:highlight w:val="none"/>
        </w:rPr>
      </w:pPr>
      <w:r>
        <w:rPr>
          <w:rFonts w:hint="eastAsia" w:ascii="宋体" w:hAnsi="宋体"/>
          <w:b/>
          <w:color w:val="auto"/>
          <w:sz w:val="24"/>
          <w:highlight w:val="none"/>
        </w:rPr>
        <w:t>第一章    总  则</w:t>
      </w:r>
    </w:p>
    <w:p w14:paraId="1957BC07">
      <w:pPr>
        <w:adjustRightInd w:val="0"/>
        <w:snapToGrid w:val="0"/>
        <w:spacing w:line="360" w:lineRule="auto"/>
        <w:ind w:right="-10" w:firstLine="482" w:firstLineChars="200"/>
        <w:rPr>
          <w:rFonts w:hint="eastAsia" w:ascii="宋体" w:hAnsi="宋体"/>
          <w:color w:val="auto"/>
          <w:sz w:val="24"/>
          <w:highlight w:val="none"/>
        </w:rPr>
      </w:pPr>
      <w:r>
        <w:rPr>
          <w:rFonts w:hint="eastAsia" w:ascii="宋体" w:hAnsi="宋体"/>
          <w:b/>
          <w:bCs/>
          <w:color w:val="auto"/>
          <w:sz w:val="24"/>
          <w:highlight w:val="none"/>
        </w:rPr>
        <w:t xml:space="preserve">第二条 </w:t>
      </w:r>
      <w:r>
        <w:rPr>
          <w:rFonts w:hint="eastAsia" w:ascii="宋体" w:hAnsi="宋体"/>
          <w:color w:val="auto"/>
          <w:sz w:val="24"/>
          <w:highlight w:val="none"/>
        </w:rPr>
        <w:t>本次项目评标采用</w:t>
      </w:r>
      <w:r>
        <w:rPr>
          <w:rFonts w:hint="eastAsia" w:ascii="宋体" w:hAnsi="宋体"/>
          <w:b/>
          <w:color w:val="auto"/>
          <w:sz w:val="24"/>
          <w:highlight w:val="none"/>
          <w:lang w:eastAsia="zh-CN"/>
        </w:rPr>
        <w:t>简易中位值</w:t>
      </w:r>
      <w:r>
        <w:rPr>
          <w:rFonts w:hint="eastAsia" w:ascii="宋体" w:hAnsi="宋体"/>
          <w:b/>
          <w:color w:val="auto"/>
          <w:sz w:val="24"/>
          <w:highlight w:val="none"/>
        </w:rPr>
        <w:t>法</w:t>
      </w:r>
      <w:r>
        <w:rPr>
          <w:rFonts w:hint="eastAsia" w:ascii="宋体" w:hAnsi="宋体"/>
          <w:color w:val="auto"/>
          <w:sz w:val="24"/>
          <w:highlight w:val="none"/>
        </w:rPr>
        <w:t>作为对投标人标书的比较方法</w:t>
      </w:r>
      <w:r>
        <w:rPr>
          <w:rFonts w:hint="eastAsia" w:ascii="宋体" w:hAnsi="宋体" w:cs="宋体-18030"/>
          <w:color w:val="auto"/>
          <w:sz w:val="24"/>
          <w:highlight w:val="none"/>
        </w:rPr>
        <w:t>。</w:t>
      </w:r>
    </w:p>
    <w:p w14:paraId="48C752EA">
      <w:pPr>
        <w:adjustRightInd w:val="0"/>
        <w:snapToGrid w:val="0"/>
        <w:spacing w:line="360" w:lineRule="auto"/>
        <w:ind w:left="-61" w:leftChars="-29" w:right="-10" w:firstLine="602" w:firstLineChars="250"/>
        <w:rPr>
          <w:rFonts w:hint="eastAsia" w:ascii="宋体" w:hAnsi="宋体"/>
          <w:color w:val="auto"/>
          <w:sz w:val="24"/>
          <w:highlight w:val="none"/>
        </w:rPr>
      </w:pPr>
      <w:r>
        <w:rPr>
          <w:rFonts w:hint="eastAsia" w:ascii="宋体" w:hAnsi="宋体"/>
          <w:b/>
          <w:color w:val="auto"/>
          <w:sz w:val="24"/>
          <w:highlight w:val="none"/>
        </w:rPr>
        <w:t xml:space="preserve">第三条 </w:t>
      </w:r>
      <w:r>
        <w:rPr>
          <w:rFonts w:hint="eastAsia" w:ascii="宋体" w:hAnsi="宋体"/>
          <w:color w:val="auto"/>
          <w:sz w:val="24"/>
          <w:highlight w:val="none"/>
        </w:rPr>
        <w:t>招标人将</w:t>
      </w:r>
      <w:r>
        <w:rPr>
          <w:rFonts w:hint="eastAsia" w:ascii="宋体" w:hAnsi="宋体"/>
          <w:bCs/>
          <w:color w:val="auto"/>
          <w:sz w:val="24"/>
          <w:highlight w:val="none"/>
        </w:rPr>
        <w:t>组织</w:t>
      </w:r>
      <w:r>
        <w:rPr>
          <w:rFonts w:hint="eastAsia" w:ascii="宋体" w:hAnsi="宋体"/>
          <w:color w:val="auto"/>
          <w:sz w:val="24"/>
          <w:highlight w:val="none"/>
        </w:rPr>
        <w:t>不少于</w:t>
      </w:r>
      <w:r>
        <w:rPr>
          <w:rFonts w:hint="eastAsia" w:ascii="宋体" w:hAnsi="宋体"/>
          <w:b/>
          <w:color w:val="auto"/>
          <w:sz w:val="24"/>
          <w:highlight w:val="none"/>
          <w:u w:val="single"/>
        </w:rPr>
        <w:t>3</w:t>
      </w:r>
      <w:r>
        <w:rPr>
          <w:rFonts w:hint="eastAsia" w:ascii="宋体" w:hAnsi="宋体"/>
          <w:color w:val="auto"/>
          <w:sz w:val="24"/>
          <w:highlight w:val="none"/>
        </w:rPr>
        <w:t>人组成的评标委员会（以下简称评委会），负责本项目的评标工作。招标人内部监督小组，负责评标过程中的记录、联络及评委会交办的其他工作。</w:t>
      </w:r>
    </w:p>
    <w:p w14:paraId="615C2551">
      <w:pPr>
        <w:adjustRightInd w:val="0"/>
        <w:snapToGrid w:val="0"/>
        <w:spacing w:line="360" w:lineRule="auto"/>
        <w:ind w:right="-10" w:firstLine="482" w:firstLineChars="200"/>
        <w:rPr>
          <w:rFonts w:hint="eastAsia" w:ascii="宋体" w:hAnsi="宋体"/>
          <w:color w:val="auto"/>
          <w:sz w:val="24"/>
          <w:highlight w:val="none"/>
        </w:rPr>
      </w:pPr>
      <w:r>
        <w:rPr>
          <w:rFonts w:hint="eastAsia" w:ascii="宋体" w:hAnsi="宋体"/>
          <w:b/>
          <w:color w:val="auto"/>
          <w:sz w:val="24"/>
          <w:highlight w:val="none"/>
        </w:rPr>
        <w:t xml:space="preserve">第四条 </w:t>
      </w:r>
      <w:r>
        <w:rPr>
          <w:rFonts w:hint="eastAsia" w:ascii="宋体" w:hAnsi="宋体"/>
          <w:color w:val="auto"/>
          <w:sz w:val="24"/>
          <w:highlight w:val="none"/>
        </w:rPr>
        <w:t>评委会按照“客观公正，实事求是”的原则，评价参加本次招标的投标人所提供的服务对招标文件的符合性及响应性。</w:t>
      </w:r>
    </w:p>
    <w:p w14:paraId="174D167D">
      <w:pPr>
        <w:adjustRightInd w:val="0"/>
        <w:snapToGrid w:val="0"/>
        <w:spacing w:line="360" w:lineRule="auto"/>
        <w:ind w:right="-10"/>
        <w:jc w:val="center"/>
        <w:rPr>
          <w:rFonts w:hint="eastAsia" w:ascii="宋体" w:hAnsi="宋体"/>
          <w:color w:val="auto"/>
          <w:sz w:val="24"/>
          <w:highlight w:val="none"/>
        </w:rPr>
      </w:pPr>
      <w:r>
        <w:rPr>
          <w:rFonts w:hint="eastAsia" w:ascii="宋体" w:hAnsi="宋体"/>
          <w:b/>
          <w:color w:val="auto"/>
          <w:sz w:val="24"/>
          <w:highlight w:val="none"/>
        </w:rPr>
        <w:t>二、  评标程序及评审细则</w:t>
      </w:r>
    </w:p>
    <w:p w14:paraId="528B87FF">
      <w:pPr>
        <w:adjustRightInd w:val="0"/>
        <w:snapToGrid w:val="0"/>
        <w:spacing w:line="360" w:lineRule="auto"/>
        <w:ind w:right="-10" w:firstLine="480"/>
        <w:rPr>
          <w:rFonts w:hint="eastAsia" w:ascii="宋体" w:hAnsi="宋体"/>
          <w:color w:val="auto"/>
          <w:sz w:val="24"/>
          <w:highlight w:val="none"/>
        </w:rPr>
      </w:pPr>
      <w:r>
        <w:rPr>
          <w:rFonts w:hint="eastAsia" w:ascii="宋体" w:hAnsi="宋体"/>
          <w:b/>
          <w:color w:val="auto"/>
          <w:sz w:val="24"/>
          <w:highlight w:val="none"/>
        </w:rPr>
        <w:t>第五条</w:t>
      </w:r>
      <w:r>
        <w:rPr>
          <w:rFonts w:hint="eastAsia" w:ascii="宋体" w:hAnsi="宋体"/>
          <w:color w:val="auto"/>
          <w:sz w:val="24"/>
          <w:highlight w:val="none"/>
        </w:rPr>
        <w:t xml:space="preserve"> 评标工作于开标后进行。评委会应认真研究招标文件，至少应了解和熟悉以下内容：</w:t>
      </w:r>
    </w:p>
    <w:p w14:paraId="20FB7C3F">
      <w:pPr>
        <w:spacing w:line="360" w:lineRule="auto"/>
        <w:ind w:left="480" w:right="-10"/>
        <w:rPr>
          <w:rFonts w:hint="eastAsia" w:ascii="宋体" w:hAnsi="宋体"/>
          <w:color w:val="auto"/>
          <w:sz w:val="24"/>
          <w:highlight w:val="none"/>
        </w:rPr>
      </w:pPr>
      <w:r>
        <w:rPr>
          <w:rFonts w:hint="eastAsia" w:ascii="宋体" w:hAnsi="宋体"/>
          <w:color w:val="auto"/>
          <w:sz w:val="24"/>
          <w:highlight w:val="none"/>
        </w:rPr>
        <w:t>（一）招标的目标；</w:t>
      </w:r>
    </w:p>
    <w:p w14:paraId="077F8C78">
      <w:pPr>
        <w:spacing w:line="360" w:lineRule="auto"/>
        <w:ind w:left="480" w:right="-10"/>
        <w:rPr>
          <w:rFonts w:hint="eastAsia" w:ascii="宋体" w:hAnsi="宋体"/>
          <w:color w:val="auto"/>
          <w:sz w:val="24"/>
          <w:highlight w:val="none"/>
        </w:rPr>
      </w:pPr>
      <w:r>
        <w:rPr>
          <w:rFonts w:hint="eastAsia" w:ascii="宋体" w:hAnsi="宋体"/>
          <w:color w:val="auto"/>
          <w:sz w:val="24"/>
          <w:highlight w:val="none"/>
        </w:rPr>
        <w:t>（二）招标项目的范围和性质；</w:t>
      </w:r>
    </w:p>
    <w:p w14:paraId="6C0A6478">
      <w:pPr>
        <w:spacing w:line="360" w:lineRule="auto"/>
        <w:ind w:left="480" w:right="-10"/>
        <w:rPr>
          <w:rFonts w:hint="eastAsia" w:ascii="宋体" w:hAnsi="宋体"/>
          <w:color w:val="auto"/>
          <w:sz w:val="24"/>
          <w:highlight w:val="none"/>
        </w:rPr>
      </w:pPr>
      <w:r>
        <w:rPr>
          <w:rFonts w:hint="eastAsia" w:ascii="宋体" w:hAnsi="宋体"/>
          <w:color w:val="auto"/>
          <w:sz w:val="24"/>
          <w:highlight w:val="none"/>
        </w:rPr>
        <w:t>（三）招标文件中规定的主要服务要求、标准和商务条款；</w:t>
      </w:r>
    </w:p>
    <w:p w14:paraId="644CBB3A">
      <w:pPr>
        <w:spacing w:line="360" w:lineRule="auto"/>
        <w:ind w:left="480" w:right="-10"/>
        <w:rPr>
          <w:rFonts w:hint="eastAsia" w:ascii="宋体" w:hAnsi="宋体"/>
          <w:color w:val="auto"/>
          <w:sz w:val="24"/>
          <w:highlight w:val="none"/>
        </w:rPr>
      </w:pPr>
      <w:r>
        <w:rPr>
          <w:rFonts w:hint="eastAsia" w:ascii="宋体" w:hAnsi="宋体"/>
          <w:color w:val="auto"/>
          <w:sz w:val="24"/>
          <w:highlight w:val="none"/>
        </w:rPr>
        <w:t>（四）招标文件规定的评标标准、评标方法和在评标过程中考虑的相关因素。</w:t>
      </w:r>
    </w:p>
    <w:p w14:paraId="339D0F5E">
      <w:pPr>
        <w:adjustRightInd w:val="0"/>
        <w:snapToGrid w:val="0"/>
        <w:spacing w:line="360" w:lineRule="auto"/>
        <w:ind w:right="-10" w:firstLine="482" w:firstLineChars="200"/>
        <w:rPr>
          <w:rFonts w:hint="eastAsia" w:ascii="宋体" w:hAnsi="宋体"/>
          <w:color w:val="auto"/>
          <w:sz w:val="24"/>
          <w:highlight w:val="none"/>
        </w:rPr>
      </w:pPr>
      <w:r>
        <w:rPr>
          <w:rFonts w:hint="eastAsia" w:ascii="宋体" w:hAnsi="宋体"/>
          <w:b/>
          <w:color w:val="auto"/>
          <w:sz w:val="24"/>
          <w:highlight w:val="none"/>
        </w:rPr>
        <w:t>第六条</w:t>
      </w:r>
      <w:r>
        <w:rPr>
          <w:rFonts w:hint="eastAsia" w:ascii="宋体" w:hAnsi="宋体"/>
          <w:color w:val="auto"/>
          <w:sz w:val="24"/>
          <w:highlight w:val="none"/>
        </w:rPr>
        <w:t xml:space="preserve"> 有效投标应符合以下原则：</w:t>
      </w:r>
    </w:p>
    <w:p w14:paraId="53EB59BC">
      <w:pPr>
        <w:spacing w:line="360" w:lineRule="auto"/>
        <w:ind w:left="480" w:right="-10"/>
        <w:rPr>
          <w:rFonts w:hint="eastAsia" w:ascii="宋体" w:hAnsi="宋体"/>
          <w:color w:val="auto"/>
          <w:sz w:val="24"/>
          <w:highlight w:val="none"/>
        </w:rPr>
      </w:pPr>
      <w:r>
        <w:rPr>
          <w:rFonts w:hint="eastAsia" w:ascii="宋体" w:hAnsi="宋体"/>
          <w:color w:val="auto"/>
          <w:sz w:val="24"/>
          <w:highlight w:val="none"/>
        </w:rPr>
        <w:t>（一）满足招标文件的实质性要求；</w:t>
      </w:r>
    </w:p>
    <w:p w14:paraId="52D680FF">
      <w:pPr>
        <w:spacing w:line="360" w:lineRule="auto"/>
        <w:ind w:left="480" w:right="-10"/>
        <w:rPr>
          <w:rFonts w:hint="eastAsia" w:ascii="宋体" w:hAnsi="宋体"/>
          <w:color w:val="auto"/>
          <w:sz w:val="24"/>
          <w:highlight w:val="none"/>
        </w:rPr>
      </w:pPr>
      <w:r>
        <w:rPr>
          <w:rFonts w:hint="eastAsia" w:ascii="宋体" w:hAnsi="宋体"/>
          <w:color w:val="auto"/>
          <w:sz w:val="24"/>
          <w:highlight w:val="none"/>
        </w:rPr>
        <w:t>（二）无重大偏离、保留或招标人不能接受的附加条件；</w:t>
      </w:r>
    </w:p>
    <w:p w14:paraId="43AA2BFB">
      <w:pPr>
        <w:spacing w:line="360" w:lineRule="auto"/>
        <w:ind w:left="480" w:right="-10"/>
        <w:rPr>
          <w:rFonts w:hint="eastAsia" w:ascii="宋体" w:hAnsi="宋体"/>
          <w:color w:val="auto"/>
          <w:sz w:val="24"/>
          <w:highlight w:val="none"/>
        </w:rPr>
      </w:pPr>
      <w:r>
        <w:rPr>
          <w:rFonts w:hint="eastAsia" w:ascii="宋体" w:hAnsi="宋体"/>
          <w:color w:val="auto"/>
          <w:sz w:val="24"/>
          <w:highlight w:val="none"/>
        </w:rPr>
        <w:t>（三）通过投标初审；</w:t>
      </w:r>
    </w:p>
    <w:p w14:paraId="0B331061">
      <w:pPr>
        <w:adjustRightInd w:val="0"/>
        <w:snapToGrid w:val="0"/>
        <w:spacing w:line="360" w:lineRule="auto"/>
        <w:ind w:right="-10" w:firstLine="480" w:firstLineChars="200"/>
        <w:rPr>
          <w:rFonts w:hint="eastAsia" w:ascii="宋体" w:hAnsi="宋体"/>
          <w:color w:val="auto"/>
          <w:sz w:val="24"/>
          <w:highlight w:val="none"/>
        </w:rPr>
      </w:pPr>
      <w:r>
        <w:rPr>
          <w:rFonts w:hint="eastAsia" w:ascii="宋体" w:hAnsi="宋体"/>
          <w:color w:val="auto"/>
          <w:sz w:val="24"/>
          <w:highlight w:val="none"/>
        </w:rPr>
        <w:t>（四）报价不低于投标成本；</w:t>
      </w:r>
    </w:p>
    <w:p w14:paraId="5B909241">
      <w:pPr>
        <w:adjustRightInd w:val="0"/>
        <w:snapToGrid w:val="0"/>
        <w:spacing w:line="360" w:lineRule="auto"/>
        <w:ind w:right="-10" w:firstLine="480" w:firstLineChars="200"/>
        <w:rPr>
          <w:rFonts w:hint="eastAsia" w:ascii="宋体" w:hAnsi="宋体"/>
          <w:color w:val="auto"/>
          <w:sz w:val="24"/>
          <w:highlight w:val="none"/>
        </w:rPr>
      </w:pPr>
      <w:r>
        <w:rPr>
          <w:rFonts w:hint="eastAsia" w:ascii="宋体" w:hAnsi="宋体"/>
          <w:color w:val="auto"/>
          <w:sz w:val="24"/>
          <w:highlight w:val="none"/>
        </w:rPr>
        <w:t>（五）评委会依据招标文件认定的其他原则。</w:t>
      </w:r>
    </w:p>
    <w:p w14:paraId="6EB6210B">
      <w:pPr>
        <w:adjustRightInd w:val="0"/>
        <w:snapToGrid w:val="0"/>
        <w:spacing w:line="360" w:lineRule="auto"/>
        <w:ind w:right="-10" w:firstLine="482" w:firstLineChars="200"/>
        <w:rPr>
          <w:rFonts w:hint="eastAsia" w:ascii="宋体" w:hAnsi="宋体"/>
          <w:color w:val="auto"/>
          <w:sz w:val="24"/>
          <w:highlight w:val="none"/>
        </w:rPr>
      </w:pPr>
      <w:r>
        <w:rPr>
          <w:rFonts w:hint="eastAsia" w:ascii="宋体" w:hAnsi="宋体"/>
          <w:b/>
          <w:color w:val="auto"/>
          <w:sz w:val="24"/>
          <w:highlight w:val="none"/>
        </w:rPr>
        <w:t xml:space="preserve">第七条 </w:t>
      </w:r>
      <w:r>
        <w:rPr>
          <w:rFonts w:hint="eastAsia" w:ascii="宋体" w:hAnsi="宋体" w:cs="宋体-18030"/>
          <w:color w:val="auto"/>
          <w:sz w:val="24"/>
          <w:highlight w:val="none"/>
        </w:rPr>
        <w:t>评委会遵循公开、公平、公正和科学诚信的原则，对所有投标文件均采用相同程序和标准，进行评定。</w:t>
      </w:r>
    </w:p>
    <w:p w14:paraId="0717010A">
      <w:pPr>
        <w:adjustRightInd w:val="0"/>
        <w:snapToGrid w:val="0"/>
        <w:spacing w:line="360" w:lineRule="auto"/>
        <w:ind w:right="-10" w:firstLine="482" w:firstLineChars="200"/>
        <w:rPr>
          <w:rFonts w:hint="eastAsia" w:ascii="宋体" w:hAnsi="宋体" w:cs="宋体-18030"/>
          <w:color w:val="auto"/>
          <w:sz w:val="24"/>
          <w:szCs w:val="22"/>
          <w:highlight w:val="none"/>
        </w:rPr>
      </w:pPr>
      <w:r>
        <w:rPr>
          <w:rFonts w:hint="eastAsia" w:ascii="宋体" w:hAnsi="宋体"/>
          <w:b/>
          <w:color w:val="auto"/>
          <w:sz w:val="24"/>
          <w:highlight w:val="none"/>
        </w:rPr>
        <w:t>第八条</w:t>
      </w:r>
      <w:r>
        <w:rPr>
          <w:rFonts w:hint="eastAsia" w:ascii="宋体" w:hAnsi="宋体" w:cs="宋体-18030"/>
          <w:color w:val="auto"/>
          <w:sz w:val="24"/>
          <w:highlight w:val="none"/>
        </w:rPr>
        <w:t xml:space="preserve"> 评审</w:t>
      </w:r>
      <w:r>
        <w:rPr>
          <w:rFonts w:hint="eastAsia" w:ascii="宋体" w:hAnsi="宋体" w:cs="宋体-18030"/>
          <w:color w:val="auto"/>
          <w:sz w:val="24"/>
          <w:szCs w:val="22"/>
          <w:highlight w:val="none"/>
        </w:rPr>
        <w:t>程序</w:t>
      </w:r>
    </w:p>
    <w:p w14:paraId="37D0079C">
      <w:pPr>
        <w:spacing w:line="360" w:lineRule="auto"/>
        <w:ind w:firstLine="480" w:firstLineChars="200"/>
        <w:rPr>
          <w:rFonts w:hint="eastAsia" w:ascii="宋体" w:hAnsi="宋体"/>
          <w:color w:val="auto"/>
          <w:sz w:val="24"/>
          <w:szCs w:val="24"/>
          <w:highlight w:val="none"/>
        </w:rPr>
      </w:pPr>
      <w:r>
        <w:rPr>
          <w:rFonts w:hint="eastAsia" w:ascii="宋体" w:hAnsi="宋体" w:cs="宋体-18030"/>
          <w:color w:val="auto"/>
          <w:sz w:val="24"/>
          <w:szCs w:val="22"/>
          <w:highlight w:val="none"/>
        </w:rPr>
        <w:t>1、本次评标采用</w:t>
      </w:r>
      <w:r>
        <w:rPr>
          <w:rFonts w:hint="eastAsia" w:ascii="宋体" w:hAnsi="宋体" w:cs="宋体-18030"/>
          <w:color w:val="auto"/>
          <w:sz w:val="24"/>
          <w:szCs w:val="22"/>
          <w:highlight w:val="none"/>
          <w:lang w:eastAsia="zh-CN"/>
        </w:rPr>
        <w:t>简易中位值</w:t>
      </w:r>
      <w:r>
        <w:rPr>
          <w:rFonts w:hint="eastAsia" w:ascii="宋体" w:hAnsi="宋体"/>
          <w:color w:val="auto"/>
          <w:sz w:val="24"/>
          <w:szCs w:val="22"/>
          <w:highlight w:val="none"/>
        </w:rPr>
        <w:t>评审法，</w:t>
      </w:r>
      <w:r>
        <w:rPr>
          <w:rFonts w:hint="eastAsia" w:ascii="宋体" w:hAnsi="宋体"/>
          <w:color w:val="auto"/>
          <w:sz w:val="24"/>
          <w:szCs w:val="24"/>
          <w:highlight w:val="none"/>
        </w:rPr>
        <w:t>即评标委员会遵循规定评标原则，对通过初步筛查的投标人的投标报价，按规定计算办法计算出有效值后，对高于或等于有效值的投标报价从低到高（不高于控制价）依次进行资格后审申请评审、商务标评审和技术标评审，评审均通过的即为第一中标候选人。如投标人资格后审申请评审、商务标和技术标评审中任一项被判定为未通过评审，再按报价由低到高依次进行递补，按顺序依次评出第一中标候选人、第二中标候选人（如有）。</w:t>
      </w:r>
    </w:p>
    <w:p w14:paraId="6687A6B1">
      <w:pPr>
        <w:pStyle w:val="10"/>
        <w:rPr>
          <w:rFonts w:hint="eastAsia"/>
          <w:color w:val="auto"/>
          <w:sz w:val="24"/>
          <w:szCs w:val="24"/>
          <w:highlight w:val="none"/>
        </w:rPr>
      </w:pPr>
      <w:bookmarkStart w:id="17" w:name="_Toc471819760"/>
      <w:bookmarkStart w:id="18" w:name="_Toc460660143"/>
      <w:bookmarkStart w:id="19" w:name="_Toc471820133"/>
      <w:r>
        <w:rPr>
          <w:rFonts w:hint="eastAsia"/>
          <w:color w:val="auto"/>
          <w:sz w:val="24"/>
          <w:szCs w:val="24"/>
          <w:highlight w:val="none"/>
        </w:rPr>
        <w:t>一、初步筛查评审表</w:t>
      </w:r>
      <w:bookmarkEnd w:id="17"/>
      <w:bookmarkEnd w:id="18"/>
      <w:bookmarkEnd w:id="19"/>
    </w:p>
    <w:tbl>
      <w:tblPr>
        <w:tblStyle w:val="53"/>
        <w:tblW w:w="4703" w:type="pct"/>
        <w:jc w:val="center"/>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
      <w:tblGrid>
        <w:gridCol w:w="1438"/>
        <w:gridCol w:w="7643"/>
      </w:tblGrid>
      <w:tr w14:paraId="25B6212B">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PrEx>
        <w:trPr>
          <w:trHeight w:val="829" w:hRule="atLeast"/>
          <w:jc w:val="center"/>
        </w:trPr>
        <w:tc>
          <w:tcPr>
            <w:tcW w:w="791" w:type="pct"/>
            <w:tcBorders>
              <w:top w:val="outset" w:color="auto" w:sz="6" w:space="0"/>
              <w:left w:val="outset" w:color="auto" w:sz="6" w:space="0"/>
              <w:bottom w:val="outset" w:color="auto" w:sz="6" w:space="0"/>
              <w:right w:val="outset" w:color="auto" w:sz="6" w:space="0"/>
            </w:tcBorders>
            <w:noWrap w:val="0"/>
            <w:vAlign w:val="center"/>
          </w:tcPr>
          <w:p w14:paraId="58A4AF06">
            <w:pPr>
              <w:pStyle w:val="104"/>
              <w:adjustRightInd w:val="0"/>
              <w:snapToGrid w:val="0"/>
              <w:spacing w:line="360" w:lineRule="auto"/>
              <w:ind w:firstLine="120" w:firstLineChars="50"/>
              <w:jc w:val="center"/>
              <w:rPr>
                <w:rFonts w:ascii="宋体" w:hAnsi="宋体" w:eastAsia="宋体"/>
                <w:color w:val="auto"/>
                <w:highlight w:val="none"/>
              </w:rPr>
            </w:pPr>
            <w:r>
              <w:rPr>
                <w:rFonts w:ascii="宋体" w:hAnsi="宋体" w:eastAsia="宋体"/>
                <w:bCs/>
                <w:color w:val="auto"/>
                <w:highlight w:val="none"/>
              </w:rPr>
              <w:t>评审因素</w:t>
            </w:r>
          </w:p>
        </w:tc>
        <w:tc>
          <w:tcPr>
            <w:tcW w:w="4208" w:type="pct"/>
            <w:tcBorders>
              <w:top w:val="outset" w:color="auto" w:sz="6" w:space="0"/>
              <w:left w:val="outset" w:color="auto" w:sz="6" w:space="0"/>
              <w:bottom w:val="outset" w:color="auto" w:sz="6" w:space="0"/>
              <w:right w:val="outset" w:color="auto" w:sz="6" w:space="0"/>
            </w:tcBorders>
            <w:noWrap w:val="0"/>
            <w:vAlign w:val="center"/>
          </w:tcPr>
          <w:p w14:paraId="5C7FE5B4">
            <w:pPr>
              <w:pStyle w:val="104"/>
              <w:adjustRightInd w:val="0"/>
              <w:snapToGrid w:val="0"/>
              <w:spacing w:line="360" w:lineRule="auto"/>
              <w:ind w:firstLine="120" w:firstLineChars="50"/>
              <w:jc w:val="center"/>
              <w:rPr>
                <w:rFonts w:ascii="宋体" w:hAnsi="宋体" w:eastAsia="宋体"/>
                <w:color w:val="auto"/>
                <w:highlight w:val="none"/>
              </w:rPr>
            </w:pPr>
            <w:r>
              <w:rPr>
                <w:rFonts w:ascii="宋体" w:hAnsi="宋体" w:eastAsia="宋体"/>
                <w:bCs/>
                <w:color w:val="auto"/>
                <w:highlight w:val="none"/>
              </w:rPr>
              <w:t>评审标准</w:t>
            </w:r>
          </w:p>
        </w:tc>
      </w:tr>
      <w:tr w14:paraId="3DE88032">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791" w:type="pct"/>
            <w:vMerge w:val="restart"/>
            <w:tcBorders>
              <w:top w:val="outset" w:color="auto" w:sz="6" w:space="0"/>
              <w:left w:val="outset" w:color="auto" w:sz="6" w:space="0"/>
              <w:right w:val="outset" w:color="auto" w:sz="6" w:space="0"/>
            </w:tcBorders>
            <w:noWrap w:val="0"/>
            <w:vAlign w:val="center"/>
          </w:tcPr>
          <w:p w14:paraId="49E744A3">
            <w:pPr>
              <w:pStyle w:val="104"/>
              <w:adjustRightInd w:val="0"/>
              <w:snapToGrid w:val="0"/>
              <w:spacing w:line="360" w:lineRule="auto"/>
              <w:jc w:val="center"/>
              <w:rPr>
                <w:rFonts w:hint="eastAsia" w:ascii="宋体" w:hAnsi="宋体" w:eastAsia="宋体"/>
                <w:bCs/>
                <w:color w:val="auto"/>
                <w:highlight w:val="none"/>
                <w:lang w:eastAsia="zh-CN"/>
              </w:rPr>
            </w:pPr>
            <w:r>
              <w:rPr>
                <w:rFonts w:hint="eastAsia" w:ascii="宋体" w:hAnsi="宋体" w:eastAsia="宋体"/>
                <w:bCs/>
                <w:color w:val="auto"/>
                <w:highlight w:val="none"/>
                <w:lang w:eastAsia="zh-CN"/>
              </w:rPr>
              <w:t>初步筛查</w:t>
            </w:r>
          </w:p>
          <w:p w14:paraId="4631CB2A">
            <w:pPr>
              <w:pStyle w:val="104"/>
              <w:adjustRightInd w:val="0"/>
              <w:snapToGrid w:val="0"/>
              <w:spacing w:line="360" w:lineRule="auto"/>
              <w:jc w:val="center"/>
              <w:rPr>
                <w:rFonts w:hint="eastAsia" w:ascii="宋体" w:hAnsi="宋体" w:eastAsia="宋体"/>
                <w:color w:val="auto"/>
                <w:highlight w:val="none"/>
                <w:lang w:eastAsia="zh-CN"/>
              </w:rPr>
            </w:pPr>
            <w:r>
              <w:rPr>
                <w:rFonts w:ascii="宋体" w:hAnsi="宋体" w:eastAsia="宋体"/>
                <w:bCs/>
                <w:color w:val="auto"/>
                <w:highlight w:val="none"/>
              </w:rPr>
              <w:t>评审标准</w:t>
            </w:r>
          </w:p>
        </w:tc>
        <w:tc>
          <w:tcPr>
            <w:tcW w:w="4208" w:type="pct"/>
            <w:tcBorders>
              <w:top w:val="outset" w:color="auto" w:sz="6" w:space="0"/>
              <w:left w:val="outset" w:color="auto" w:sz="6" w:space="0"/>
              <w:bottom w:val="outset" w:color="auto" w:sz="6" w:space="0"/>
              <w:right w:val="outset" w:color="auto" w:sz="6" w:space="0"/>
            </w:tcBorders>
            <w:noWrap w:val="0"/>
            <w:tcMar>
              <w:left w:w="75" w:type="dxa"/>
            </w:tcMar>
            <w:vAlign w:val="center"/>
          </w:tcPr>
          <w:p w14:paraId="54847EAB">
            <w:pPr>
              <w:pStyle w:val="104"/>
              <w:adjustRightInd w:val="0"/>
              <w:snapToGrid w:val="0"/>
              <w:spacing w:line="360" w:lineRule="auto"/>
              <w:rPr>
                <w:rFonts w:ascii="宋体" w:hAnsi="宋体" w:eastAsia="宋体"/>
                <w:color w:val="auto"/>
                <w:highlight w:val="none"/>
                <w:lang w:eastAsia="zh-CN"/>
              </w:rPr>
            </w:pPr>
            <w:r>
              <w:rPr>
                <w:rFonts w:hint="eastAsia" w:ascii="宋体" w:hAnsi="宋体"/>
                <w:color w:val="auto"/>
                <w:highlight w:val="none"/>
              </w:rPr>
              <w:t>投标报价高于或等于控制价的</w:t>
            </w:r>
          </w:p>
        </w:tc>
      </w:tr>
      <w:tr w14:paraId="1CAFB7BF">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791" w:type="pct"/>
            <w:vMerge w:val="continue"/>
            <w:tcBorders>
              <w:left w:val="outset" w:color="auto" w:sz="6" w:space="0"/>
              <w:right w:val="outset" w:color="auto" w:sz="6" w:space="0"/>
            </w:tcBorders>
            <w:noWrap w:val="0"/>
            <w:vAlign w:val="center"/>
          </w:tcPr>
          <w:p w14:paraId="32A544D4">
            <w:pPr>
              <w:pStyle w:val="104"/>
              <w:adjustRightInd w:val="0"/>
              <w:snapToGrid w:val="0"/>
              <w:spacing w:line="360" w:lineRule="auto"/>
              <w:jc w:val="center"/>
              <w:rPr>
                <w:rFonts w:hint="eastAsia" w:ascii="宋体" w:hAnsi="宋体" w:eastAsia="宋体"/>
                <w:color w:val="auto"/>
                <w:highlight w:val="none"/>
                <w:lang w:eastAsia="zh-CN"/>
              </w:rPr>
            </w:pPr>
          </w:p>
        </w:tc>
        <w:tc>
          <w:tcPr>
            <w:tcW w:w="4208" w:type="pct"/>
            <w:tcBorders>
              <w:top w:val="outset" w:color="auto" w:sz="6" w:space="0"/>
              <w:left w:val="outset" w:color="auto" w:sz="6" w:space="0"/>
              <w:bottom w:val="outset" w:color="auto" w:sz="6" w:space="0"/>
              <w:right w:val="outset" w:color="auto" w:sz="6" w:space="0"/>
            </w:tcBorders>
            <w:noWrap w:val="0"/>
            <w:tcMar>
              <w:left w:w="75" w:type="dxa"/>
            </w:tcMar>
            <w:vAlign w:val="center"/>
          </w:tcPr>
          <w:p w14:paraId="31E04798">
            <w:pPr>
              <w:pStyle w:val="104"/>
              <w:adjustRightInd w:val="0"/>
              <w:snapToGrid w:val="0"/>
              <w:spacing w:line="360" w:lineRule="auto"/>
              <w:rPr>
                <w:rFonts w:ascii="宋体" w:hAnsi="宋体" w:eastAsia="宋体"/>
                <w:color w:val="auto"/>
                <w:highlight w:val="none"/>
                <w:lang w:eastAsia="zh-CN"/>
              </w:rPr>
            </w:pPr>
            <w:r>
              <w:rPr>
                <w:rFonts w:hint="eastAsia" w:ascii="宋体" w:hAnsi="宋体"/>
                <w:color w:val="auto"/>
                <w:highlight w:val="none"/>
              </w:rPr>
              <w:t>报名不通过的投标单位</w:t>
            </w:r>
          </w:p>
        </w:tc>
      </w:tr>
      <w:tr w14:paraId="7AA73352">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PrEx>
        <w:trPr>
          <w:trHeight w:val="510" w:hRule="atLeast"/>
          <w:jc w:val="center"/>
        </w:trPr>
        <w:tc>
          <w:tcPr>
            <w:tcW w:w="791" w:type="pct"/>
            <w:vMerge w:val="continue"/>
            <w:tcBorders>
              <w:left w:val="outset" w:color="auto" w:sz="6" w:space="0"/>
              <w:right w:val="outset" w:color="auto" w:sz="6" w:space="0"/>
            </w:tcBorders>
            <w:noWrap w:val="0"/>
            <w:vAlign w:val="center"/>
          </w:tcPr>
          <w:p w14:paraId="646FE20B">
            <w:pPr>
              <w:pStyle w:val="104"/>
              <w:adjustRightInd w:val="0"/>
              <w:snapToGrid w:val="0"/>
              <w:spacing w:line="360" w:lineRule="auto"/>
              <w:jc w:val="center"/>
              <w:rPr>
                <w:rFonts w:ascii="宋体" w:hAnsi="宋体" w:eastAsia="宋体"/>
                <w:color w:val="auto"/>
                <w:highlight w:val="none"/>
              </w:rPr>
            </w:pPr>
          </w:p>
        </w:tc>
        <w:tc>
          <w:tcPr>
            <w:tcW w:w="4208" w:type="pct"/>
            <w:tcBorders>
              <w:top w:val="outset" w:color="auto" w:sz="6" w:space="0"/>
              <w:left w:val="outset" w:color="auto" w:sz="6" w:space="0"/>
              <w:bottom w:val="outset" w:color="auto" w:sz="6" w:space="0"/>
              <w:right w:val="outset" w:color="auto" w:sz="6" w:space="0"/>
            </w:tcBorders>
            <w:noWrap w:val="0"/>
            <w:tcMar>
              <w:left w:w="75" w:type="dxa"/>
            </w:tcMar>
            <w:vAlign w:val="center"/>
          </w:tcPr>
          <w:p w14:paraId="14AC99ED">
            <w:pPr>
              <w:pStyle w:val="104"/>
              <w:adjustRightInd w:val="0"/>
              <w:snapToGrid w:val="0"/>
              <w:spacing w:line="360" w:lineRule="auto"/>
              <w:rPr>
                <w:rFonts w:ascii="宋体" w:hAnsi="宋体" w:eastAsia="宋体"/>
                <w:color w:val="auto"/>
                <w:highlight w:val="none"/>
              </w:rPr>
            </w:pPr>
            <w:r>
              <w:rPr>
                <w:rFonts w:hint="eastAsia" w:ascii="宋体" w:hAnsi="宋体"/>
                <w:color w:val="auto"/>
                <w:highlight w:val="none"/>
              </w:rPr>
              <w:t>投标保证金不通过的投标单位</w:t>
            </w:r>
          </w:p>
        </w:tc>
      </w:tr>
      <w:tr w14:paraId="740DB23A">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791" w:type="pct"/>
            <w:vMerge w:val="continue"/>
            <w:tcBorders>
              <w:left w:val="outset" w:color="auto" w:sz="6" w:space="0"/>
              <w:right w:val="outset" w:color="auto" w:sz="6" w:space="0"/>
            </w:tcBorders>
            <w:noWrap w:val="0"/>
            <w:vAlign w:val="center"/>
          </w:tcPr>
          <w:p w14:paraId="3C58D3C5">
            <w:pPr>
              <w:pStyle w:val="104"/>
              <w:adjustRightInd w:val="0"/>
              <w:snapToGrid w:val="0"/>
              <w:spacing w:line="360" w:lineRule="auto"/>
              <w:jc w:val="center"/>
              <w:rPr>
                <w:rFonts w:ascii="宋体" w:hAnsi="宋体" w:eastAsia="宋体"/>
                <w:color w:val="auto"/>
                <w:highlight w:val="none"/>
                <w:lang w:eastAsia="zh-CN"/>
              </w:rPr>
            </w:pPr>
          </w:p>
        </w:tc>
        <w:tc>
          <w:tcPr>
            <w:tcW w:w="4208" w:type="pct"/>
            <w:tcBorders>
              <w:top w:val="outset" w:color="auto" w:sz="6" w:space="0"/>
              <w:left w:val="outset" w:color="auto" w:sz="6" w:space="0"/>
              <w:bottom w:val="outset" w:color="auto" w:sz="6" w:space="0"/>
              <w:right w:val="outset" w:color="auto" w:sz="6" w:space="0"/>
            </w:tcBorders>
            <w:noWrap w:val="0"/>
            <w:tcMar>
              <w:left w:w="75" w:type="dxa"/>
            </w:tcMar>
            <w:vAlign w:val="center"/>
          </w:tcPr>
          <w:p w14:paraId="3E2F6E97">
            <w:pPr>
              <w:pStyle w:val="104"/>
              <w:adjustRightInd w:val="0"/>
              <w:snapToGrid w:val="0"/>
              <w:spacing w:line="360" w:lineRule="auto"/>
              <w:rPr>
                <w:rFonts w:hint="eastAsia" w:ascii="宋体" w:hAnsi="宋体" w:eastAsia="宋体"/>
                <w:color w:val="auto"/>
                <w:highlight w:val="none"/>
                <w:lang w:eastAsia="zh-CN"/>
              </w:rPr>
            </w:pPr>
            <w:r>
              <w:rPr>
                <w:rFonts w:hint="eastAsia" w:ascii="宋体" w:hAnsi="宋体" w:eastAsia="宋体" w:cs="宋体"/>
                <w:color w:val="auto"/>
                <w:sz w:val="24"/>
                <w:szCs w:val="24"/>
                <w:highlight w:val="none"/>
              </w:rPr>
              <w:t>标书份数及封装</w:t>
            </w:r>
            <w:r>
              <w:rPr>
                <w:rFonts w:hint="eastAsia" w:ascii="宋体" w:hAnsi="宋体" w:eastAsia="宋体" w:cs="宋体"/>
                <w:color w:val="auto"/>
                <w:sz w:val="24"/>
                <w:szCs w:val="24"/>
                <w:highlight w:val="none"/>
                <w:lang w:eastAsia="zh-CN"/>
              </w:rPr>
              <w:t>不符合招标文件要求的</w:t>
            </w:r>
          </w:p>
        </w:tc>
      </w:tr>
      <w:tr w14:paraId="318D4EA0">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791" w:type="pct"/>
            <w:vMerge w:val="continue"/>
            <w:tcBorders>
              <w:left w:val="outset" w:color="auto" w:sz="6" w:space="0"/>
              <w:right w:val="outset" w:color="auto" w:sz="6" w:space="0"/>
            </w:tcBorders>
            <w:noWrap w:val="0"/>
            <w:vAlign w:val="center"/>
          </w:tcPr>
          <w:p w14:paraId="4797D1CA">
            <w:pPr>
              <w:pStyle w:val="104"/>
              <w:adjustRightInd w:val="0"/>
              <w:snapToGrid w:val="0"/>
              <w:spacing w:line="360" w:lineRule="auto"/>
              <w:jc w:val="center"/>
              <w:rPr>
                <w:rFonts w:ascii="宋体" w:hAnsi="宋体" w:eastAsia="宋体"/>
                <w:color w:val="auto"/>
                <w:highlight w:val="none"/>
              </w:rPr>
            </w:pPr>
          </w:p>
        </w:tc>
        <w:tc>
          <w:tcPr>
            <w:tcW w:w="4208" w:type="pct"/>
            <w:tcBorders>
              <w:top w:val="outset" w:color="auto" w:sz="6" w:space="0"/>
              <w:left w:val="outset" w:color="auto" w:sz="6" w:space="0"/>
              <w:bottom w:val="outset" w:color="auto" w:sz="6" w:space="0"/>
              <w:right w:val="outset" w:color="auto" w:sz="6" w:space="0"/>
            </w:tcBorders>
            <w:noWrap w:val="0"/>
            <w:tcMar>
              <w:left w:w="75" w:type="dxa"/>
            </w:tcMar>
            <w:vAlign w:val="center"/>
          </w:tcPr>
          <w:p w14:paraId="4719F07C">
            <w:pPr>
              <w:pStyle w:val="104"/>
              <w:adjustRightInd w:val="0"/>
              <w:snapToGrid w:val="0"/>
              <w:spacing w:line="360" w:lineRule="auto"/>
              <w:rPr>
                <w:rFonts w:ascii="宋体" w:hAnsi="宋体" w:eastAsia="宋体"/>
                <w:color w:val="auto"/>
                <w:highlight w:val="none"/>
                <w:lang w:val="en-US" w:eastAsia="zh-CN"/>
              </w:rPr>
            </w:pPr>
            <w:r>
              <w:rPr>
                <w:rFonts w:hint="eastAsia" w:ascii="宋体" w:hAnsi="宋体"/>
                <w:color w:val="auto"/>
                <w:highlight w:val="none"/>
              </w:rPr>
              <w:t>总价明显失误经评委会重点评审不通过的，如数量级错误、报价金额单位错误等；</w:t>
            </w:r>
          </w:p>
        </w:tc>
      </w:tr>
    </w:tbl>
    <w:p w14:paraId="72D1D3D7">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有以上情况的作无效标判定，不再参与后续评审。</w:t>
      </w:r>
    </w:p>
    <w:p w14:paraId="1A1541D9">
      <w:pPr>
        <w:keepNext/>
        <w:keepLines/>
        <w:spacing w:before="260" w:after="260" w:line="416" w:lineRule="auto"/>
        <w:jc w:val="center"/>
        <w:outlineLvl w:val="1"/>
        <w:rPr>
          <w:rFonts w:hint="eastAsia" w:ascii="宋体" w:hAnsi="宋体"/>
          <w:bCs/>
          <w:color w:val="auto"/>
          <w:sz w:val="32"/>
          <w:szCs w:val="21"/>
          <w:highlight w:val="none"/>
        </w:rPr>
      </w:pPr>
      <w:r>
        <w:rPr>
          <w:rFonts w:hint="eastAsia" w:ascii="黑体" w:hAnsi="黑体" w:eastAsia="黑体"/>
          <w:bCs/>
          <w:color w:val="auto"/>
          <w:sz w:val="32"/>
          <w:szCs w:val="32"/>
          <w:highlight w:val="none"/>
          <w:lang w:eastAsia="zh-CN"/>
        </w:rPr>
        <w:t>二、</w:t>
      </w:r>
      <w:r>
        <w:rPr>
          <w:rFonts w:hint="eastAsia" w:ascii="黑体" w:hAnsi="黑体" w:eastAsia="黑体"/>
          <w:bCs/>
          <w:color w:val="auto"/>
          <w:sz w:val="32"/>
          <w:szCs w:val="32"/>
          <w:highlight w:val="none"/>
        </w:rPr>
        <w:t>有效值计算方法</w:t>
      </w:r>
    </w:p>
    <w:p w14:paraId="095A1FED">
      <w:pPr>
        <w:keepNext/>
        <w:keepLines/>
        <w:spacing w:before="100" w:line="400" w:lineRule="exact"/>
        <w:outlineLvl w:val="1"/>
        <w:rPr>
          <w:rFonts w:hint="eastAsia" w:eastAsia="黑体" w:cs="宋体"/>
          <w:color w:val="auto"/>
          <w:sz w:val="28"/>
          <w:szCs w:val="20"/>
          <w:highlight w:val="none"/>
        </w:rPr>
      </w:pPr>
      <w:bookmarkStart w:id="20" w:name="_Toc11078185"/>
      <w:bookmarkStart w:id="21" w:name="_Toc43725783"/>
      <w:r>
        <w:rPr>
          <w:rFonts w:hint="eastAsia" w:eastAsia="黑体" w:cs="宋体"/>
          <w:color w:val="auto"/>
          <w:sz w:val="28"/>
          <w:szCs w:val="20"/>
          <w:highlight w:val="none"/>
        </w:rPr>
        <w:t>1. 评审系数一览表</w:t>
      </w:r>
      <w:bookmarkEnd w:id="20"/>
      <w:bookmarkEnd w:id="21"/>
    </w:p>
    <w:tbl>
      <w:tblPr>
        <w:tblStyle w:val="5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2907"/>
        <w:gridCol w:w="2907"/>
      </w:tblGrid>
      <w:tr w14:paraId="20D90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51" w:type="dxa"/>
            <w:noWrap w:val="0"/>
            <w:vAlign w:val="center"/>
          </w:tcPr>
          <w:p w14:paraId="0FB887A5">
            <w:pPr>
              <w:jc w:val="center"/>
              <w:rPr>
                <w:rFonts w:hint="eastAsia" w:ascii="宋体" w:hAnsi="宋体" w:eastAsia="宋体"/>
                <w:color w:val="auto"/>
                <w:sz w:val="24"/>
                <w:szCs w:val="24"/>
                <w:highlight w:val="none"/>
                <w:lang w:eastAsia="zh-CN"/>
              </w:rPr>
            </w:pPr>
            <w:r>
              <w:rPr>
                <w:rFonts w:hint="eastAsia" w:ascii="宋体" w:hAnsi="宋体"/>
                <w:color w:val="auto"/>
                <w:sz w:val="24"/>
                <w:szCs w:val="24"/>
                <w:highlight w:val="none"/>
                <w:lang w:eastAsia="zh-CN"/>
              </w:rPr>
              <w:t>序号</w:t>
            </w:r>
          </w:p>
        </w:tc>
        <w:tc>
          <w:tcPr>
            <w:tcW w:w="2907" w:type="dxa"/>
            <w:noWrap w:val="0"/>
            <w:vAlign w:val="center"/>
          </w:tcPr>
          <w:p w14:paraId="06BE45E2">
            <w:pPr>
              <w:jc w:val="center"/>
              <w:rPr>
                <w:rFonts w:hint="eastAsia" w:ascii="宋体" w:hAnsi="宋体"/>
                <w:color w:val="auto"/>
                <w:sz w:val="24"/>
                <w:szCs w:val="24"/>
                <w:highlight w:val="none"/>
              </w:rPr>
            </w:pPr>
            <w:r>
              <w:rPr>
                <w:rFonts w:hint="eastAsia" w:ascii="宋体" w:hAnsi="宋体"/>
                <w:color w:val="auto"/>
                <w:sz w:val="24"/>
                <w:szCs w:val="24"/>
                <w:highlight w:val="none"/>
              </w:rPr>
              <w:t>系数名称</w:t>
            </w:r>
          </w:p>
        </w:tc>
        <w:tc>
          <w:tcPr>
            <w:tcW w:w="2907" w:type="dxa"/>
            <w:noWrap w:val="0"/>
            <w:vAlign w:val="center"/>
          </w:tcPr>
          <w:p w14:paraId="35DA4E21">
            <w:pPr>
              <w:jc w:val="center"/>
              <w:rPr>
                <w:rFonts w:hint="eastAsia" w:ascii="宋体" w:hAnsi="宋体"/>
                <w:color w:val="auto"/>
                <w:sz w:val="24"/>
                <w:szCs w:val="24"/>
                <w:highlight w:val="none"/>
              </w:rPr>
            </w:pPr>
            <w:r>
              <w:rPr>
                <w:rFonts w:hint="eastAsia" w:ascii="宋体" w:hAnsi="宋体"/>
                <w:color w:val="auto"/>
                <w:sz w:val="24"/>
                <w:szCs w:val="24"/>
                <w:highlight w:val="none"/>
              </w:rPr>
              <w:t>系数取值</w:t>
            </w:r>
          </w:p>
        </w:tc>
      </w:tr>
      <w:tr w14:paraId="6A0E7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51" w:type="dxa"/>
            <w:noWrap w:val="0"/>
            <w:vAlign w:val="center"/>
          </w:tcPr>
          <w:p w14:paraId="63A5D032">
            <w:pPr>
              <w:jc w:val="center"/>
              <w:rPr>
                <w:rFonts w:hint="eastAsia" w:ascii="宋体" w:hAnsi="宋体" w:eastAsia="宋体"/>
                <w:color w:val="auto"/>
                <w:sz w:val="24"/>
                <w:szCs w:val="24"/>
                <w:highlight w:val="none"/>
                <w:lang w:eastAsia="zh-CN"/>
              </w:rPr>
            </w:pPr>
            <w:r>
              <w:rPr>
                <w:rFonts w:hint="eastAsia" w:ascii="宋体" w:hAnsi="宋体"/>
                <w:color w:val="auto"/>
                <w:sz w:val="24"/>
                <w:szCs w:val="24"/>
                <w:highlight w:val="none"/>
                <w:lang w:val="en-US" w:eastAsia="zh-CN"/>
              </w:rPr>
              <w:t>1</w:t>
            </w:r>
          </w:p>
        </w:tc>
        <w:tc>
          <w:tcPr>
            <w:tcW w:w="2907" w:type="dxa"/>
            <w:noWrap w:val="0"/>
            <w:vAlign w:val="center"/>
          </w:tcPr>
          <w:p w14:paraId="3DFA7A80">
            <w:pPr>
              <w:jc w:val="center"/>
              <w:rPr>
                <w:rFonts w:ascii="宋体" w:hAnsi="宋体"/>
                <w:color w:val="auto"/>
                <w:sz w:val="24"/>
                <w:szCs w:val="24"/>
                <w:highlight w:val="none"/>
              </w:rPr>
            </w:pPr>
            <w:r>
              <w:rPr>
                <w:rFonts w:hint="eastAsia" w:ascii="宋体" w:hAnsi="宋体"/>
                <w:color w:val="auto"/>
                <w:sz w:val="24"/>
                <w:szCs w:val="24"/>
                <w:highlight w:val="none"/>
              </w:rPr>
              <w:t>K</w:t>
            </w:r>
          </w:p>
        </w:tc>
        <w:tc>
          <w:tcPr>
            <w:tcW w:w="2907" w:type="dxa"/>
            <w:noWrap w:val="0"/>
            <w:vAlign w:val="center"/>
          </w:tcPr>
          <w:p w14:paraId="1725A3FC">
            <w:pPr>
              <w:jc w:val="center"/>
              <w:rPr>
                <w:rFonts w:ascii="宋体" w:hAnsi="宋体"/>
                <w:b/>
                <w:color w:val="auto"/>
                <w:sz w:val="24"/>
                <w:szCs w:val="24"/>
                <w:highlight w:val="none"/>
              </w:rPr>
            </w:pPr>
            <w:r>
              <w:rPr>
                <w:rFonts w:hint="eastAsia" w:ascii="宋体" w:hAnsi="宋体"/>
                <w:b/>
                <w:color w:val="auto"/>
                <w:sz w:val="24"/>
                <w:szCs w:val="24"/>
                <w:highlight w:val="none"/>
                <w:u w:val="single"/>
                <w:lang w:val="en-US" w:eastAsia="zh-CN"/>
              </w:rPr>
              <w:t xml:space="preserve"> 10</w:t>
            </w:r>
            <w:r>
              <w:rPr>
                <w:rFonts w:hint="eastAsia" w:ascii="宋体" w:hAnsi="宋体"/>
                <w:b/>
                <w:color w:val="auto"/>
                <w:sz w:val="24"/>
                <w:szCs w:val="24"/>
                <w:highlight w:val="none"/>
              </w:rPr>
              <w:t>%</w:t>
            </w:r>
          </w:p>
        </w:tc>
      </w:tr>
      <w:tr w14:paraId="235B2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51" w:type="dxa"/>
            <w:noWrap w:val="0"/>
            <w:vAlign w:val="center"/>
          </w:tcPr>
          <w:p w14:paraId="43849ECF">
            <w:pPr>
              <w:jc w:val="center"/>
              <w:rPr>
                <w:rFonts w:hint="eastAsia" w:ascii="宋体" w:hAnsi="宋体" w:eastAsia="宋体"/>
                <w:color w:val="auto"/>
                <w:sz w:val="24"/>
                <w:szCs w:val="24"/>
                <w:highlight w:val="none"/>
                <w:lang w:eastAsia="zh-CN"/>
              </w:rPr>
            </w:pPr>
            <w:r>
              <w:rPr>
                <w:rFonts w:hint="eastAsia" w:ascii="宋体" w:hAnsi="宋体"/>
                <w:color w:val="auto"/>
                <w:sz w:val="24"/>
                <w:szCs w:val="24"/>
                <w:highlight w:val="none"/>
                <w:lang w:val="en-US" w:eastAsia="zh-CN"/>
              </w:rPr>
              <w:t>2</w:t>
            </w:r>
          </w:p>
        </w:tc>
        <w:tc>
          <w:tcPr>
            <w:tcW w:w="2907" w:type="dxa"/>
            <w:noWrap w:val="0"/>
            <w:vAlign w:val="center"/>
          </w:tcPr>
          <w:p w14:paraId="5193FEA9">
            <w:pPr>
              <w:jc w:val="center"/>
              <w:rPr>
                <w:rFonts w:hint="eastAsia" w:ascii="宋体" w:hAnsi="宋体"/>
                <w:color w:val="auto"/>
                <w:sz w:val="24"/>
                <w:szCs w:val="24"/>
                <w:highlight w:val="none"/>
              </w:rPr>
            </w:pPr>
            <w:r>
              <w:rPr>
                <w:rFonts w:hint="eastAsia" w:ascii="宋体" w:hAnsi="宋体"/>
                <w:color w:val="auto"/>
                <w:sz w:val="24"/>
                <w:szCs w:val="24"/>
                <w:highlight w:val="none"/>
              </w:rPr>
              <w:t>M</w:t>
            </w:r>
          </w:p>
        </w:tc>
        <w:tc>
          <w:tcPr>
            <w:tcW w:w="2907" w:type="dxa"/>
            <w:noWrap w:val="0"/>
            <w:vAlign w:val="center"/>
          </w:tcPr>
          <w:p w14:paraId="405147D3">
            <w:pPr>
              <w:jc w:val="center"/>
              <w:rPr>
                <w:rFonts w:hint="eastAsia" w:ascii="宋体" w:hAnsi="宋体"/>
                <w:b/>
                <w:color w:val="auto"/>
                <w:sz w:val="24"/>
                <w:szCs w:val="24"/>
                <w:highlight w:val="none"/>
              </w:rPr>
            </w:pPr>
            <w:r>
              <w:rPr>
                <w:rFonts w:hint="eastAsia" w:ascii="宋体" w:hAnsi="宋体"/>
                <w:b/>
                <w:color w:val="auto"/>
                <w:sz w:val="24"/>
                <w:szCs w:val="24"/>
                <w:highlight w:val="none"/>
                <w:u w:val="single"/>
                <w:lang w:val="en-US" w:eastAsia="zh-CN"/>
              </w:rPr>
              <w:t xml:space="preserve"> 10</w:t>
            </w:r>
            <w:r>
              <w:rPr>
                <w:rFonts w:hint="eastAsia" w:ascii="宋体" w:hAnsi="宋体"/>
                <w:b/>
                <w:color w:val="auto"/>
                <w:sz w:val="24"/>
                <w:szCs w:val="24"/>
                <w:highlight w:val="none"/>
              </w:rPr>
              <w:t>%</w:t>
            </w:r>
          </w:p>
        </w:tc>
      </w:tr>
    </w:tbl>
    <w:p w14:paraId="49E1DACA">
      <w:pPr>
        <w:keepNext/>
        <w:keepLines/>
        <w:spacing w:before="100" w:line="400" w:lineRule="exact"/>
        <w:outlineLvl w:val="1"/>
        <w:rPr>
          <w:rFonts w:hint="default" w:eastAsia="黑体" w:cs="宋体"/>
          <w:color w:val="auto"/>
          <w:sz w:val="28"/>
          <w:szCs w:val="20"/>
          <w:highlight w:val="none"/>
          <w:lang w:val="en-US" w:eastAsia="zh-CN"/>
        </w:rPr>
      </w:pPr>
      <w:bookmarkStart w:id="22" w:name="_Toc11078186"/>
      <w:bookmarkStart w:id="23" w:name="_Toc43725784"/>
    </w:p>
    <w:p w14:paraId="39AB84A5">
      <w:pPr>
        <w:keepNext/>
        <w:keepLines/>
        <w:spacing w:before="100" w:line="400" w:lineRule="exact"/>
        <w:outlineLvl w:val="1"/>
        <w:rPr>
          <w:rFonts w:hint="eastAsia" w:eastAsia="黑体" w:cs="宋体"/>
          <w:color w:val="auto"/>
          <w:sz w:val="28"/>
          <w:szCs w:val="20"/>
          <w:highlight w:val="none"/>
          <w:lang w:val="en-US" w:eastAsia="zh-CN"/>
        </w:rPr>
      </w:pPr>
      <w:r>
        <w:rPr>
          <w:rFonts w:hint="eastAsia" w:eastAsia="黑体" w:cs="宋体"/>
          <w:color w:val="auto"/>
          <w:sz w:val="28"/>
          <w:szCs w:val="20"/>
          <w:highlight w:val="none"/>
        </w:rPr>
        <w:t xml:space="preserve">2. </w:t>
      </w:r>
      <w:bookmarkEnd w:id="22"/>
      <w:bookmarkEnd w:id="23"/>
      <w:r>
        <w:rPr>
          <w:rFonts w:hint="eastAsia" w:eastAsia="黑体" w:cs="宋体"/>
          <w:color w:val="auto"/>
          <w:sz w:val="28"/>
          <w:szCs w:val="20"/>
          <w:highlight w:val="none"/>
          <w:lang w:eastAsia="zh-CN"/>
        </w:rPr>
        <w:t>计算平均值</w:t>
      </w:r>
    </w:p>
    <w:p w14:paraId="596325D1">
      <w:pPr>
        <w:spacing w:line="4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2.</w:t>
      </w:r>
      <w:r>
        <w:rPr>
          <w:rFonts w:hint="eastAsia" w:ascii="宋体" w:hAnsi="宋体"/>
          <w:color w:val="auto"/>
          <w:sz w:val="24"/>
          <w:szCs w:val="24"/>
          <w:highlight w:val="none"/>
          <w:lang w:val="en-US" w:eastAsia="zh-CN"/>
        </w:rPr>
        <w:t>1</w:t>
      </w:r>
      <w:r>
        <w:rPr>
          <w:rFonts w:hint="eastAsia" w:ascii="宋体" w:hAnsi="宋体"/>
          <w:color w:val="auto"/>
          <w:sz w:val="24"/>
          <w:szCs w:val="24"/>
          <w:highlight w:val="none"/>
        </w:rPr>
        <w:t>对通过初步筛查的投标报价，</w:t>
      </w:r>
      <w:r>
        <w:rPr>
          <w:rFonts w:hint="eastAsia" w:ascii="宋体" w:hAnsi="宋体"/>
          <w:color w:val="auto"/>
          <w:sz w:val="24"/>
          <w:szCs w:val="24"/>
          <w:highlight w:val="none"/>
          <w:lang w:eastAsia="zh-CN"/>
        </w:rPr>
        <w:t>即作为有效评标价，</w:t>
      </w:r>
      <w:r>
        <w:rPr>
          <w:rFonts w:hint="eastAsia" w:ascii="宋体" w:hAnsi="宋体"/>
          <w:color w:val="auto"/>
          <w:sz w:val="24"/>
          <w:szCs w:val="24"/>
          <w:highlight w:val="none"/>
        </w:rPr>
        <w:t>按以下规定确定纳入计算</w:t>
      </w:r>
      <w:r>
        <w:rPr>
          <w:rFonts w:hint="eastAsia" w:ascii="宋体" w:hAnsi="宋体"/>
          <w:color w:val="auto"/>
          <w:sz w:val="24"/>
          <w:szCs w:val="24"/>
          <w:highlight w:val="none"/>
          <w:lang w:eastAsia="zh-CN"/>
        </w:rPr>
        <w:t>平均值</w:t>
      </w:r>
      <w:r>
        <w:rPr>
          <w:rFonts w:hint="eastAsia" w:ascii="宋体" w:hAnsi="宋体"/>
          <w:color w:val="auto"/>
          <w:sz w:val="24"/>
          <w:szCs w:val="24"/>
          <w:highlight w:val="none"/>
        </w:rPr>
        <w:t>计算范围：</w:t>
      </w:r>
    </w:p>
    <w:p w14:paraId="7990CDD5">
      <w:pPr>
        <w:spacing w:line="4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lang w:val="en-US" w:eastAsia="zh-CN"/>
        </w:rPr>
        <w:t>（1）</w:t>
      </w:r>
      <w:r>
        <w:rPr>
          <w:rFonts w:hint="eastAsia" w:ascii="宋体" w:hAnsi="宋体"/>
          <w:color w:val="auto"/>
          <w:sz w:val="24"/>
          <w:szCs w:val="24"/>
          <w:highlight w:val="none"/>
        </w:rPr>
        <w:t>计算</w:t>
      </w:r>
      <w:r>
        <w:rPr>
          <w:rFonts w:hint="eastAsia" w:ascii="宋体" w:hAnsi="宋体"/>
          <w:color w:val="auto"/>
          <w:sz w:val="24"/>
          <w:szCs w:val="24"/>
          <w:highlight w:val="none"/>
          <w:lang w:eastAsia="zh-CN"/>
        </w:rPr>
        <w:t>有效评标价</w:t>
      </w:r>
      <w:r>
        <w:rPr>
          <w:rFonts w:hint="eastAsia" w:ascii="宋体" w:hAnsi="宋体"/>
          <w:color w:val="auto"/>
          <w:sz w:val="24"/>
          <w:szCs w:val="24"/>
          <w:highlight w:val="none"/>
        </w:rPr>
        <w:t>较最高投标限价的降幅。降幅小于K</w:t>
      </w:r>
      <w:r>
        <w:rPr>
          <w:rFonts w:hint="eastAsia" w:ascii="宋体" w:hAnsi="宋体"/>
          <w:color w:val="auto"/>
          <w:sz w:val="24"/>
          <w:szCs w:val="24"/>
          <w:highlight w:val="none"/>
          <w:lang w:eastAsia="zh-CN"/>
        </w:rPr>
        <w:t>（</w:t>
      </w:r>
      <w:r>
        <w:rPr>
          <w:rFonts w:hint="eastAsia" w:ascii="宋体" w:hAnsi="宋体"/>
          <w:color w:val="auto"/>
          <w:sz w:val="24"/>
          <w:szCs w:val="24"/>
          <w:highlight w:val="none"/>
          <w:u w:val="single"/>
          <w:lang w:val="en-US" w:eastAsia="zh-CN"/>
        </w:rPr>
        <w:t>10%</w:t>
      </w:r>
      <w:r>
        <w:rPr>
          <w:rFonts w:hint="eastAsia" w:ascii="宋体" w:hAnsi="宋体"/>
          <w:color w:val="auto"/>
          <w:sz w:val="24"/>
          <w:szCs w:val="24"/>
          <w:highlight w:val="none"/>
          <w:lang w:eastAsia="zh-CN"/>
        </w:rPr>
        <w:t>）</w:t>
      </w:r>
      <w:r>
        <w:rPr>
          <w:rFonts w:hint="eastAsia" w:ascii="宋体" w:hAnsi="宋体"/>
          <w:color w:val="auto"/>
          <w:sz w:val="24"/>
          <w:szCs w:val="24"/>
          <w:highlight w:val="none"/>
        </w:rPr>
        <w:t>值的</w:t>
      </w:r>
      <w:r>
        <w:rPr>
          <w:rFonts w:hint="eastAsia" w:ascii="宋体" w:hAnsi="宋体"/>
          <w:color w:val="auto"/>
          <w:sz w:val="24"/>
          <w:szCs w:val="24"/>
          <w:highlight w:val="none"/>
          <w:lang w:eastAsia="zh-CN"/>
        </w:rPr>
        <w:t>有效评标价</w:t>
      </w:r>
      <w:r>
        <w:rPr>
          <w:rFonts w:hint="eastAsia" w:ascii="宋体" w:hAnsi="宋体"/>
          <w:color w:val="auto"/>
          <w:sz w:val="24"/>
          <w:szCs w:val="24"/>
          <w:highlight w:val="none"/>
        </w:rPr>
        <w:t>作为A系列，降幅不小于K值的</w:t>
      </w:r>
      <w:r>
        <w:rPr>
          <w:rFonts w:hint="eastAsia" w:ascii="宋体" w:hAnsi="宋体"/>
          <w:color w:val="auto"/>
          <w:sz w:val="24"/>
          <w:szCs w:val="24"/>
          <w:highlight w:val="none"/>
          <w:lang w:eastAsia="zh-CN"/>
        </w:rPr>
        <w:t>有效评标价</w:t>
      </w:r>
      <w:r>
        <w:rPr>
          <w:rFonts w:hint="eastAsia" w:ascii="宋体" w:hAnsi="宋体"/>
          <w:color w:val="auto"/>
          <w:sz w:val="24"/>
          <w:szCs w:val="24"/>
          <w:highlight w:val="none"/>
        </w:rPr>
        <w:t>作为B系列。A系列数据不参与平均数计算。</w:t>
      </w:r>
    </w:p>
    <w:p w14:paraId="0AB063C3">
      <w:pPr>
        <w:spacing w:line="400" w:lineRule="exact"/>
        <w:ind w:firstLine="480" w:firstLineChars="200"/>
        <w:rPr>
          <w:rFonts w:hint="eastAsia" w:ascii="宋体" w:hAnsi="宋体" w:eastAsia="宋体"/>
          <w:color w:val="auto"/>
          <w:sz w:val="24"/>
          <w:szCs w:val="24"/>
          <w:highlight w:val="none"/>
          <w:lang w:eastAsia="zh-CN"/>
        </w:rPr>
      </w:pP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2</w:t>
      </w:r>
      <w:r>
        <w:rPr>
          <w:rFonts w:hint="eastAsia" w:ascii="宋体" w:hAnsi="宋体"/>
          <w:color w:val="auto"/>
          <w:sz w:val="24"/>
          <w:szCs w:val="24"/>
          <w:highlight w:val="none"/>
          <w:lang w:eastAsia="zh-CN"/>
        </w:rPr>
        <w:t>）</w:t>
      </w:r>
      <w:r>
        <w:rPr>
          <w:rFonts w:hint="eastAsia" w:ascii="宋体" w:hAnsi="宋体"/>
          <w:color w:val="auto"/>
          <w:sz w:val="24"/>
          <w:szCs w:val="24"/>
          <w:highlight w:val="none"/>
        </w:rPr>
        <w:t>对于B系列的各</w:t>
      </w:r>
      <w:r>
        <w:rPr>
          <w:rFonts w:hint="eastAsia" w:ascii="宋体" w:hAnsi="宋体"/>
          <w:color w:val="auto"/>
          <w:sz w:val="24"/>
          <w:szCs w:val="24"/>
          <w:highlight w:val="none"/>
          <w:lang w:eastAsia="zh-CN"/>
        </w:rPr>
        <w:t>有效评标价，按照下列要求计算平均值：</w:t>
      </w:r>
    </w:p>
    <w:p w14:paraId="735F36B0">
      <w:pPr>
        <w:spacing w:line="4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a)当</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X</w:t>
      </w:r>
      <w:r>
        <w:rPr>
          <w:rFonts w:hint="eastAsia" w:ascii="宋体" w:hAnsi="宋体"/>
          <w:color w:val="auto"/>
          <w:sz w:val="24"/>
          <w:szCs w:val="24"/>
          <w:highlight w:val="none"/>
        </w:rPr>
        <w:t>（有效评标价对应的投标人数量，下同）≤5、n=0，有效评标价全部进行算术平均；5＜</w:t>
      </w:r>
      <w:r>
        <w:rPr>
          <w:rFonts w:hint="eastAsia" w:ascii="宋体" w:hAnsi="宋体"/>
          <w:color w:val="auto"/>
          <w:sz w:val="24"/>
          <w:szCs w:val="24"/>
          <w:highlight w:val="none"/>
          <w:lang w:val="en-US" w:eastAsia="zh-CN"/>
        </w:rPr>
        <w:t>X</w:t>
      </w:r>
      <w:r>
        <w:rPr>
          <w:rFonts w:hint="eastAsia" w:ascii="宋体" w:hAnsi="宋体"/>
          <w:color w:val="auto"/>
          <w:sz w:val="24"/>
          <w:szCs w:val="24"/>
          <w:highlight w:val="none"/>
        </w:rPr>
        <w:t>≤10、n=1，现场去掉1个最高和1个最低有效评标价，其他有效评标价进行算术平均；</w:t>
      </w:r>
    </w:p>
    <w:p w14:paraId="1B0039A3">
      <w:pPr>
        <w:spacing w:line="4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b)当10＜</w:t>
      </w:r>
      <w:r>
        <w:rPr>
          <w:rFonts w:hint="eastAsia" w:ascii="宋体" w:hAnsi="宋体"/>
          <w:color w:val="auto"/>
          <w:sz w:val="24"/>
          <w:szCs w:val="24"/>
          <w:highlight w:val="none"/>
          <w:lang w:val="en-US" w:eastAsia="zh-CN"/>
        </w:rPr>
        <w:t>X</w:t>
      </w:r>
      <w:r>
        <w:rPr>
          <w:rFonts w:hint="eastAsia" w:ascii="宋体" w:hAnsi="宋体"/>
          <w:color w:val="auto"/>
          <w:sz w:val="24"/>
          <w:szCs w:val="24"/>
          <w:highlight w:val="none"/>
        </w:rPr>
        <w:t>≤20、n=2，现场去掉2个最高和2个最低有效评标价，其他有效评标价进行算术平均；20＜</w:t>
      </w:r>
      <w:r>
        <w:rPr>
          <w:rFonts w:hint="eastAsia" w:ascii="宋体" w:hAnsi="宋体"/>
          <w:color w:val="auto"/>
          <w:sz w:val="24"/>
          <w:szCs w:val="24"/>
          <w:highlight w:val="none"/>
          <w:lang w:val="en-US" w:eastAsia="zh-CN"/>
        </w:rPr>
        <w:t>X</w:t>
      </w:r>
      <w:r>
        <w:rPr>
          <w:rFonts w:hint="eastAsia" w:ascii="宋体" w:hAnsi="宋体"/>
          <w:color w:val="auto"/>
          <w:sz w:val="24"/>
          <w:szCs w:val="24"/>
          <w:highlight w:val="none"/>
        </w:rPr>
        <w:t>≤30、n=3，现场去掉3个最高和3个最低有效评标价，其他有效评标价进行算术平均；以此类推。</w:t>
      </w:r>
    </w:p>
    <w:p w14:paraId="1CFDE4C1">
      <w:pPr>
        <w:spacing w:line="400" w:lineRule="exact"/>
        <w:ind w:firstLine="482" w:firstLineChars="200"/>
        <w:rPr>
          <w:rFonts w:hint="eastAsia" w:ascii="宋体" w:hAnsi="宋体" w:eastAsia="宋体"/>
          <w:b/>
          <w:bCs/>
          <w:color w:val="auto"/>
          <w:sz w:val="24"/>
          <w:szCs w:val="24"/>
          <w:highlight w:val="none"/>
          <w:lang w:eastAsia="zh-CN"/>
        </w:rPr>
      </w:pPr>
      <w:r>
        <w:rPr>
          <w:rFonts w:hint="eastAsia" w:ascii="宋体" w:hAnsi="宋体"/>
          <w:b/>
          <w:bCs/>
          <w:color w:val="auto"/>
          <w:sz w:val="24"/>
          <w:szCs w:val="24"/>
          <w:highlight w:val="none"/>
          <w:lang w:eastAsia="zh-CN"/>
        </w:rPr>
        <w:t>注：</w:t>
      </w:r>
      <w:r>
        <w:rPr>
          <w:rFonts w:hint="eastAsia" w:ascii="宋体" w:hAnsi="宋体"/>
          <w:b/>
          <w:bCs/>
          <w:color w:val="auto"/>
          <w:sz w:val="24"/>
          <w:szCs w:val="24"/>
          <w:highlight w:val="none"/>
        </w:rPr>
        <w:t>若</w:t>
      </w:r>
      <w:r>
        <w:rPr>
          <w:rFonts w:hint="eastAsia" w:ascii="宋体" w:hAnsi="宋体"/>
          <w:b/>
          <w:bCs/>
          <w:color w:val="auto"/>
          <w:sz w:val="24"/>
          <w:szCs w:val="24"/>
          <w:highlight w:val="none"/>
          <w:lang w:val="en-US" w:eastAsia="zh-CN"/>
        </w:rPr>
        <w:t>B系列投标人数量少于3家，则不再进行后续平均值、有效值等计算，直接采用有效最低价进行评审。有效最低价评审规则：按照</w:t>
      </w:r>
      <w:r>
        <w:rPr>
          <w:rFonts w:hint="eastAsia"/>
          <w:b/>
          <w:bCs/>
          <w:color w:val="auto"/>
          <w:sz w:val="24"/>
          <w:szCs w:val="24"/>
          <w:highlight w:val="none"/>
          <w:lang w:eastAsia="zh-CN"/>
        </w:rPr>
        <w:t>有效</w:t>
      </w:r>
      <w:r>
        <w:rPr>
          <w:rFonts w:hint="eastAsia"/>
          <w:b/>
          <w:bCs/>
          <w:color w:val="auto"/>
          <w:sz w:val="24"/>
          <w:szCs w:val="24"/>
          <w:highlight w:val="none"/>
        </w:rPr>
        <w:t>投标报价由低到高依次进行</w:t>
      </w:r>
      <w:r>
        <w:rPr>
          <w:rFonts w:hint="eastAsia"/>
          <w:b/>
          <w:bCs/>
          <w:color w:val="auto"/>
          <w:sz w:val="24"/>
          <w:szCs w:val="24"/>
          <w:highlight w:val="none"/>
          <w:lang w:eastAsia="zh-CN"/>
        </w:rPr>
        <w:t>资格审查评审、商务标详评、技术标评审</w:t>
      </w:r>
      <w:r>
        <w:rPr>
          <w:rFonts w:hint="eastAsia"/>
          <w:b/>
          <w:bCs/>
          <w:color w:val="auto"/>
          <w:sz w:val="24"/>
          <w:szCs w:val="24"/>
          <w:highlight w:val="none"/>
        </w:rPr>
        <w:t>，对评审通过的投标人，按照投标报价由低到高依次推荐中标候选人。如投标人未通过评审，则按照投标报价由低到高依次进行递补，直至评出中标候选人。</w:t>
      </w:r>
    </w:p>
    <w:p w14:paraId="3C6E692E">
      <w:pPr>
        <w:keepNext/>
        <w:keepLines/>
        <w:spacing w:before="100" w:line="400" w:lineRule="exact"/>
        <w:outlineLvl w:val="1"/>
        <w:rPr>
          <w:rFonts w:hint="eastAsia" w:eastAsia="黑体" w:cs="宋体"/>
          <w:color w:val="auto"/>
          <w:sz w:val="28"/>
          <w:szCs w:val="20"/>
          <w:highlight w:val="none"/>
        </w:rPr>
      </w:pPr>
      <w:r>
        <w:rPr>
          <w:rFonts w:hint="eastAsia" w:eastAsia="黑体" w:cs="宋体"/>
          <w:color w:val="auto"/>
          <w:sz w:val="28"/>
          <w:szCs w:val="20"/>
          <w:highlight w:val="none"/>
          <w:lang w:val="en-US" w:eastAsia="zh-CN"/>
        </w:rPr>
        <w:t>3</w:t>
      </w:r>
      <w:r>
        <w:rPr>
          <w:rFonts w:hint="eastAsia" w:eastAsia="黑体" w:cs="宋体"/>
          <w:color w:val="auto"/>
          <w:sz w:val="28"/>
          <w:szCs w:val="20"/>
          <w:highlight w:val="none"/>
        </w:rPr>
        <w:t>. 计算有效值</w:t>
      </w:r>
    </w:p>
    <w:p w14:paraId="1BFBAB42">
      <w:pPr>
        <w:spacing w:line="4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.1以最高投标限价乘以(1-下浮系数M)为参考价，即参考价=最高投标限价*（1-M）。</w:t>
      </w:r>
    </w:p>
    <w:p w14:paraId="6BDA4AD1">
      <w:pPr>
        <w:spacing w:line="400" w:lineRule="exact"/>
        <w:ind w:firstLine="480" w:firstLineChars="200"/>
        <w:rPr>
          <w:rFonts w:hint="default" w:ascii="宋体" w:hAnsi="宋体"/>
          <w:color w:val="auto"/>
          <w:sz w:val="24"/>
          <w:szCs w:val="24"/>
          <w:highlight w:val="none"/>
          <w:lang w:val="en-US" w:eastAsia="zh-CN"/>
        </w:rPr>
      </w:pP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.2 取</w:t>
      </w:r>
      <w:r>
        <w:rPr>
          <w:rFonts w:hint="eastAsia" w:ascii="宋体" w:hAnsi="宋体"/>
          <w:color w:val="auto"/>
          <w:sz w:val="24"/>
          <w:szCs w:val="24"/>
          <w:highlight w:val="none"/>
          <w:lang w:eastAsia="zh-CN"/>
        </w:rPr>
        <w:t>平均</w:t>
      </w:r>
      <w:r>
        <w:rPr>
          <w:rFonts w:hint="eastAsia" w:ascii="宋体" w:hAnsi="宋体"/>
          <w:color w:val="auto"/>
          <w:sz w:val="24"/>
          <w:szCs w:val="24"/>
          <w:highlight w:val="none"/>
        </w:rPr>
        <w:t>值与参考价中的低值为基准价D</w:t>
      </w: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基准价即为有效值。</w:t>
      </w:r>
    </w:p>
    <w:p w14:paraId="373D1B3B">
      <w:pPr>
        <w:keepNext/>
        <w:keepLines/>
        <w:spacing w:before="100" w:line="400" w:lineRule="exact"/>
        <w:outlineLvl w:val="1"/>
        <w:rPr>
          <w:rFonts w:hint="default" w:eastAsia="黑体" w:cs="宋体"/>
          <w:color w:val="auto"/>
          <w:sz w:val="28"/>
          <w:szCs w:val="20"/>
          <w:highlight w:val="none"/>
          <w:lang w:val="en-US" w:eastAsia="zh-CN"/>
        </w:rPr>
      </w:pPr>
      <w:r>
        <w:rPr>
          <w:rFonts w:hint="eastAsia" w:eastAsia="黑体" w:cs="宋体"/>
          <w:color w:val="auto"/>
          <w:sz w:val="28"/>
          <w:szCs w:val="20"/>
          <w:highlight w:val="none"/>
          <w:lang w:val="en-US" w:eastAsia="zh-CN"/>
        </w:rPr>
        <w:t>4.确定中标候选人</w:t>
      </w:r>
    </w:p>
    <w:p w14:paraId="1D26C177">
      <w:pPr>
        <w:spacing w:line="400" w:lineRule="exact"/>
        <w:ind w:firstLine="480" w:firstLineChars="200"/>
        <w:rPr>
          <w:rFonts w:hint="eastAsia"/>
          <w:color w:val="auto"/>
          <w:sz w:val="24"/>
          <w:szCs w:val="24"/>
          <w:highlight w:val="none"/>
        </w:rPr>
      </w:pPr>
      <w:r>
        <w:rPr>
          <w:rFonts w:hint="eastAsia"/>
          <w:color w:val="auto"/>
          <w:sz w:val="24"/>
          <w:szCs w:val="24"/>
          <w:highlight w:val="none"/>
        </w:rPr>
        <w:t>评标委员会对不低于有效值的</w:t>
      </w:r>
      <w:r>
        <w:rPr>
          <w:rFonts w:hint="eastAsia"/>
          <w:color w:val="auto"/>
          <w:sz w:val="24"/>
          <w:szCs w:val="24"/>
          <w:highlight w:val="none"/>
          <w:lang w:eastAsia="zh-CN"/>
        </w:rPr>
        <w:t>有效</w:t>
      </w:r>
      <w:r>
        <w:rPr>
          <w:rFonts w:hint="eastAsia"/>
          <w:color w:val="auto"/>
          <w:sz w:val="24"/>
          <w:szCs w:val="24"/>
          <w:highlight w:val="none"/>
        </w:rPr>
        <w:t>投标报价由低到高依次进行</w:t>
      </w:r>
      <w:r>
        <w:rPr>
          <w:rFonts w:hint="eastAsia" w:ascii="宋体" w:hAnsi="宋体"/>
          <w:color w:val="auto"/>
          <w:sz w:val="24"/>
          <w:szCs w:val="24"/>
          <w:highlight w:val="none"/>
        </w:rPr>
        <w:t>资格后审申请评审、商务标评审和技术标评审</w:t>
      </w:r>
      <w:r>
        <w:rPr>
          <w:rFonts w:hint="eastAsia"/>
          <w:color w:val="auto"/>
          <w:sz w:val="24"/>
          <w:szCs w:val="24"/>
          <w:highlight w:val="none"/>
        </w:rPr>
        <w:t>，</w:t>
      </w:r>
      <w:r>
        <w:rPr>
          <w:rFonts w:hint="eastAsia" w:ascii="宋体" w:hAnsi="宋体"/>
          <w:color w:val="auto"/>
          <w:sz w:val="24"/>
          <w:szCs w:val="24"/>
          <w:highlight w:val="none"/>
        </w:rPr>
        <w:t>评审均通过的即为第一中标候选人</w:t>
      </w:r>
      <w:r>
        <w:rPr>
          <w:rFonts w:hint="eastAsia"/>
          <w:color w:val="auto"/>
          <w:sz w:val="24"/>
          <w:szCs w:val="24"/>
          <w:highlight w:val="none"/>
        </w:rPr>
        <w:t>。</w:t>
      </w:r>
      <w:r>
        <w:rPr>
          <w:rFonts w:hint="eastAsia" w:ascii="宋体" w:hAnsi="宋体"/>
          <w:color w:val="auto"/>
          <w:sz w:val="24"/>
          <w:szCs w:val="24"/>
          <w:highlight w:val="none"/>
        </w:rPr>
        <w:t>如投标人资格后审申请评审、商务标和技术标评审中任一项被判定为未通过评审，再按报价由低到高依次进行递补，按顺序依次评出第一中标候选人、第二中标候选人（如有）。</w:t>
      </w:r>
    </w:p>
    <w:p w14:paraId="25AD36CC">
      <w:pPr>
        <w:keepNext/>
        <w:keepLines/>
        <w:spacing w:before="260" w:after="260" w:line="416" w:lineRule="auto"/>
        <w:jc w:val="center"/>
        <w:outlineLvl w:val="1"/>
        <w:rPr>
          <w:rFonts w:hint="eastAsia" w:ascii="黑体" w:hAnsi="黑体" w:eastAsia="黑体" w:cs="Times New Roman"/>
          <w:bCs/>
          <w:color w:val="auto"/>
          <w:sz w:val="32"/>
          <w:szCs w:val="32"/>
          <w:highlight w:val="none"/>
          <w:lang w:eastAsia="zh-CN"/>
        </w:rPr>
      </w:pPr>
      <w:r>
        <w:rPr>
          <w:rFonts w:hint="eastAsia" w:ascii="黑体" w:hAnsi="黑体" w:eastAsia="黑体" w:cs="Times New Roman"/>
          <w:bCs/>
          <w:color w:val="auto"/>
          <w:sz w:val="32"/>
          <w:szCs w:val="32"/>
          <w:highlight w:val="none"/>
          <w:lang w:eastAsia="zh-CN"/>
        </w:rPr>
        <w:t>三、资格审查评审表</w:t>
      </w:r>
    </w:p>
    <w:tbl>
      <w:tblPr>
        <w:tblStyle w:val="53"/>
        <w:tblW w:w="95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897"/>
        <w:gridCol w:w="3008"/>
        <w:gridCol w:w="819"/>
        <w:gridCol w:w="3080"/>
      </w:tblGrid>
      <w:tr w14:paraId="31558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jc w:val="center"/>
        </w:trPr>
        <w:tc>
          <w:tcPr>
            <w:tcW w:w="9524" w:type="dxa"/>
            <w:gridSpan w:val="5"/>
            <w:noWrap w:val="0"/>
            <w:vAlign w:val="center"/>
          </w:tcPr>
          <w:p w14:paraId="3E1B41D9">
            <w:pPr>
              <w:pStyle w:val="84"/>
              <w:pBdr>
                <w:bottom w:val="none" w:color="auto" w:sz="0" w:space="0"/>
              </w:pBdr>
              <w:tabs>
                <w:tab w:val="clear" w:pos="4153"/>
                <w:tab w:val="clear" w:pos="8306"/>
              </w:tabs>
              <w:snapToGrid w:val="0"/>
              <w:spacing w:line="360" w:lineRule="auto"/>
              <w:ind w:right="-10"/>
              <w:textAlignment w:val="auto"/>
              <w:rPr>
                <w:rFonts w:hint="eastAsia" w:ascii="宋体" w:hAnsi="宋体"/>
                <w:color w:val="auto"/>
                <w:kern w:val="2"/>
                <w:szCs w:val="24"/>
                <w:highlight w:val="none"/>
              </w:rPr>
            </w:pPr>
            <w:r>
              <w:rPr>
                <w:rFonts w:hint="eastAsia" w:ascii="宋体" w:hAnsi="宋体"/>
                <w:b/>
                <w:color w:val="auto"/>
                <w:highlight w:val="none"/>
                <w:lang w:eastAsia="zh-CN"/>
              </w:rPr>
              <w:t>资格审查评审</w:t>
            </w:r>
            <w:r>
              <w:rPr>
                <w:rFonts w:hint="eastAsia" w:ascii="宋体" w:hAnsi="宋体"/>
                <w:b/>
                <w:color w:val="auto"/>
                <w:highlight w:val="none"/>
              </w:rPr>
              <w:t>表（废标指标一览表）</w:t>
            </w:r>
          </w:p>
        </w:tc>
      </w:tr>
      <w:tr w14:paraId="364CB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20" w:type="dxa"/>
            <w:tcBorders>
              <w:bottom w:val="single" w:color="auto" w:sz="4" w:space="0"/>
            </w:tcBorders>
            <w:noWrap w:val="0"/>
            <w:vAlign w:val="center"/>
          </w:tcPr>
          <w:p w14:paraId="0B05B550">
            <w:pPr>
              <w:adjustRightInd w:val="0"/>
              <w:snapToGrid w:val="0"/>
              <w:spacing w:line="360" w:lineRule="auto"/>
              <w:ind w:right="-10"/>
              <w:jc w:val="center"/>
              <w:rPr>
                <w:rFonts w:hint="eastAsia" w:ascii="宋体" w:hAnsi="宋体"/>
                <w:color w:val="auto"/>
                <w:sz w:val="24"/>
                <w:highlight w:val="none"/>
              </w:rPr>
            </w:pPr>
            <w:r>
              <w:rPr>
                <w:rFonts w:hint="eastAsia" w:ascii="宋体" w:hAnsi="宋体"/>
                <w:color w:val="auto"/>
                <w:sz w:val="24"/>
                <w:highlight w:val="none"/>
              </w:rPr>
              <w:t>序号</w:t>
            </w:r>
          </w:p>
        </w:tc>
        <w:tc>
          <w:tcPr>
            <w:tcW w:w="1897" w:type="dxa"/>
            <w:tcBorders>
              <w:bottom w:val="single" w:color="auto" w:sz="4" w:space="0"/>
            </w:tcBorders>
            <w:noWrap w:val="0"/>
            <w:vAlign w:val="center"/>
          </w:tcPr>
          <w:p w14:paraId="02789899">
            <w:pPr>
              <w:pStyle w:val="84"/>
              <w:pBdr>
                <w:bottom w:val="none" w:color="auto" w:sz="0" w:space="0"/>
              </w:pBdr>
              <w:tabs>
                <w:tab w:val="clear" w:pos="4153"/>
                <w:tab w:val="clear" w:pos="8306"/>
              </w:tabs>
              <w:snapToGrid w:val="0"/>
              <w:spacing w:line="420" w:lineRule="exact"/>
              <w:ind w:right="-11"/>
              <w:textAlignment w:val="auto"/>
              <w:rPr>
                <w:rFonts w:hint="eastAsia" w:ascii="宋体" w:hAnsi="宋体"/>
                <w:color w:val="auto"/>
                <w:kern w:val="2"/>
                <w:szCs w:val="24"/>
                <w:highlight w:val="none"/>
              </w:rPr>
            </w:pPr>
            <w:r>
              <w:rPr>
                <w:rFonts w:hint="eastAsia" w:ascii="宋体" w:hAnsi="宋体"/>
                <w:color w:val="auto"/>
                <w:kern w:val="2"/>
                <w:szCs w:val="24"/>
                <w:highlight w:val="none"/>
              </w:rPr>
              <w:t>指标名称</w:t>
            </w:r>
          </w:p>
        </w:tc>
        <w:tc>
          <w:tcPr>
            <w:tcW w:w="3008" w:type="dxa"/>
            <w:tcBorders>
              <w:bottom w:val="single" w:color="auto" w:sz="4" w:space="0"/>
            </w:tcBorders>
            <w:noWrap w:val="0"/>
            <w:vAlign w:val="center"/>
          </w:tcPr>
          <w:p w14:paraId="3460FB3B">
            <w:pPr>
              <w:adjustRightInd w:val="0"/>
              <w:snapToGrid w:val="0"/>
              <w:spacing w:line="420" w:lineRule="exact"/>
              <w:ind w:right="-11"/>
              <w:jc w:val="center"/>
              <w:rPr>
                <w:rFonts w:hint="eastAsia" w:ascii="宋体" w:hAnsi="宋体"/>
                <w:color w:val="auto"/>
                <w:sz w:val="24"/>
                <w:highlight w:val="none"/>
              </w:rPr>
            </w:pPr>
            <w:r>
              <w:rPr>
                <w:rFonts w:hint="eastAsia" w:ascii="宋体" w:hAnsi="宋体"/>
                <w:color w:val="auto"/>
                <w:sz w:val="24"/>
                <w:highlight w:val="none"/>
              </w:rPr>
              <w:t>指标要求</w:t>
            </w:r>
          </w:p>
        </w:tc>
        <w:tc>
          <w:tcPr>
            <w:tcW w:w="819" w:type="dxa"/>
            <w:tcBorders>
              <w:bottom w:val="single" w:color="auto" w:sz="4" w:space="0"/>
            </w:tcBorders>
            <w:noWrap w:val="0"/>
            <w:vAlign w:val="center"/>
          </w:tcPr>
          <w:p w14:paraId="0BB09A41">
            <w:pPr>
              <w:adjustRightInd w:val="0"/>
              <w:snapToGrid w:val="0"/>
              <w:spacing w:line="420" w:lineRule="exact"/>
              <w:ind w:right="-11"/>
              <w:jc w:val="center"/>
              <w:rPr>
                <w:rFonts w:hint="eastAsia" w:ascii="宋体" w:hAnsi="宋体"/>
                <w:color w:val="auto"/>
                <w:sz w:val="24"/>
                <w:highlight w:val="none"/>
              </w:rPr>
            </w:pPr>
            <w:r>
              <w:rPr>
                <w:rFonts w:hint="eastAsia" w:ascii="宋体" w:hAnsi="宋体"/>
                <w:color w:val="auto"/>
                <w:sz w:val="24"/>
                <w:highlight w:val="none"/>
              </w:rPr>
              <w:t>是否通过</w:t>
            </w:r>
          </w:p>
        </w:tc>
        <w:tc>
          <w:tcPr>
            <w:tcW w:w="3080" w:type="dxa"/>
            <w:tcBorders>
              <w:bottom w:val="single" w:color="auto" w:sz="4" w:space="0"/>
            </w:tcBorders>
            <w:noWrap w:val="0"/>
            <w:vAlign w:val="center"/>
          </w:tcPr>
          <w:p w14:paraId="07670145">
            <w:pPr>
              <w:adjustRightInd w:val="0"/>
              <w:snapToGrid w:val="0"/>
              <w:spacing w:line="420" w:lineRule="exact"/>
              <w:ind w:right="-11"/>
              <w:jc w:val="center"/>
              <w:rPr>
                <w:rFonts w:hint="eastAsia" w:ascii="宋体" w:hAnsi="宋体"/>
                <w:color w:val="auto"/>
                <w:sz w:val="24"/>
                <w:highlight w:val="none"/>
              </w:rPr>
            </w:pPr>
            <w:r>
              <w:rPr>
                <w:rFonts w:hint="eastAsia" w:ascii="宋体" w:hAnsi="宋体"/>
                <w:color w:val="auto"/>
                <w:sz w:val="24"/>
                <w:highlight w:val="none"/>
              </w:rPr>
              <w:t>投标文件格式及提交资料要求</w:t>
            </w:r>
          </w:p>
        </w:tc>
      </w:tr>
      <w:tr w14:paraId="4779B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20" w:type="dxa"/>
            <w:tcBorders>
              <w:bottom w:val="single" w:color="auto" w:sz="4" w:space="0"/>
            </w:tcBorders>
            <w:noWrap w:val="0"/>
            <w:vAlign w:val="center"/>
          </w:tcPr>
          <w:p w14:paraId="2FF49FCD">
            <w:pPr>
              <w:adjustRightInd w:val="0"/>
              <w:snapToGrid w:val="0"/>
              <w:spacing w:line="360" w:lineRule="auto"/>
              <w:ind w:right="-10"/>
              <w:jc w:val="center"/>
              <w:rPr>
                <w:rFonts w:ascii="宋体" w:hAnsi="宋体"/>
                <w:color w:val="auto"/>
                <w:sz w:val="24"/>
                <w:szCs w:val="24"/>
                <w:highlight w:val="none"/>
              </w:rPr>
            </w:pPr>
            <w:r>
              <w:rPr>
                <w:rFonts w:hint="eastAsia" w:ascii="宋体" w:hAnsi="宋体"/>
                <w:color w:val="auto"/>
                <w:sz w:val="24"/>
                <w:szCs w:val="24"/>
                <w:highlight w:val="none"/>
              </w:rPr>
              <w:t>1</w:t>
            </w:r>
          </w:p>
        </w:tc>
        <w:tc>
          <w:tcPr>
            <w:tcW w:w="1897" w:type="dxa"/>
            <w:tcBorders>
              <w:bottom w:val="single" w:color="auto" w:sz="4" w:space="0"/>
            </w:tcBorders>
            <w:noWrap w:val="0"/>
            <w:vAlign w:val="center"/>
          </w:tcPr>
          <w:p w14:paraId="3FE54277">
            <w:pPr>
              <w:spacing w:line="420" w:lineRule="exact"/>
              <w:ind w:right="-11"/>
              <w:jc w:val="center"/>
              <w:rPr>
                <w:rFonts w:ascii="宋体" w:hAnsi="宋体"/>
                <w:color w:val="auto"/>
                <w:sz w:val="24"/>
                <w:szCs w:val="24"/>
                <w:highlight w:val="none"/>
              </w:rPr>
            </w:pPr>
            <w:r>
              <w:rPr>
                <w:rFonts w:hint="eastAsia" w:ascii="宋体" w:hAnsi="宋体"/>
                <w:color w:val="auto"/>
                <w:sz w:val="24"/>
                <w:szCs w:val="24"/>
                <w:highlight w:val="none"/>
              </w:rPr>
              <w:t>营业执照或事业单位法人证书</w:t>
            </w:r>
          </w:p>
        </w:tc>
        <w:tc>
          <w:tcPr>
            <w:tcW w:w="3008" w:type="dxa"/>
            <w:tcBorders>
              <w:bottom w:val="single" w:color="auto" w:sz="4" w:space="0"/>
            </w:tcBorders>
            <w:noWrap w:val="0"/>
            <w:vAlign w:val="center"/>
          </w:tcPr>
          <w:p w14:paraId="629CFB61">
            <w:pPr>
              <w:spacing w:line="420" w:lineRule="exact"/>
              <w:ind w:right="-11"/>
              <w:jc w:val="center"/>
              <w:rPr>
                <w:rFonts w:ascii="宋体" w:hAnsi="宋体"/>
                <w:color w:val="auto"/>
                <w:sz w:val="24"/>
                <w:szCs w:val="24"/>
                <w:highlight w:val="none"/>
              </w:rPr>
            </w:pPr>
            <w:r>
              <w:rPr>
                <w:rFonts w:hint="eastAsia" w:ascii="宋体" w:hAnsi="宋体"/>
                <w:color w:val="auto"/>
                <w:sz w:val="24"/>
                <w:szCs w:val="24"/>
                <w:highlight w:val="none"/>
              </w:rPr>
              <w:t>合法有效</w:t>
            </w:r>
          </w:p>
        </w:tc>
        <w:tc>
          <w:tcPr>
            <w:tcW w:w="819" w:type="dxa"/>
            <w:tcBorders>
              <w:bottom w:val="single" w:color="auto" w:sz="4" w:space="0"/>
            </w:tcBorders>
            <w:noWrap w:val="0"/>
            <w:vAlign w:val="center"/>
          </w:tcPr>
          <w:p w14:paraId="266C6B62">
            <w:pPr>
              <w:adjustRightInd w:val="0"/>
              <w:snapToGrid w:val="0"/>
              <w:spacing w:line="420" w:lineRule="exact"/>
              <w:ind w:right="-11"/>
              <w:jc w:val="center"/>
              <w:rPr>
                <w:rFonts w:hint="eastAsia" w:ascii="宋体" w:hAnsi="宋体"/>
                <w:color w:val="auto"/>
                <w:sz w:val="24"/>
                <w:szCs w:val="24"/>
                <w:highlight w:val="none"/>
              </w:rPr>
            </w:pPr>
          </w:p>
        </w:tc>
        <w:tc>
          <w:tcPr>
            <w:tcW w:w="3080" w:type="dxa"/>
            <w:tcBorders>
              <w:bottom w:val="single" w:color="auto" w:sz="4" w:space="0"/>
            </w:tcBorders>
            <w:noWrap w:val="0"/>
            <w:vAlign w:val="center"/>
          </w:tcPr>
          <w:p w14:paraId="319BA07A">
            <w:pPr>
              <w:adjustRightInd w:val="0"/>
              <w:snapToGrid w:val="0"/>
              <w:spacing w:line="420" w:lineRule="exact"/>
              <w:ind w:right="-11"/>
              <w:jc w:val="center"/>
              <w:rPr>
                <w:rFonts w:hint="eastAsia" w:ascii="宋体" w:hAnsi="宋体"/>
                <w:color w:val="auto"/>
                <w:sz w:val="24"/>
                <w:szCs w:val="24"/>
                <w:highlight w:val="none"/>
              </w:rPr>
            </w:pPr>
            <w:r>
              <w:rPr>
                <w:rFonts w:hint="eastAsia" w:ascii="宋体" w:hAnsi="宋体"/>
                <w:color w:val="auto"/>
                <w:sz w:val="24"/>
                <w:szCs w:val="24"/>
                <w:highlight w:val="none"/>
              </w:rPr>
              <w:t>提供有效的营业执照（或事业单位法人证书）的扫描件</w:t>
            </w:r>
            <w:r>
              <w:rPr>
                <w:rFonts w:hint="eastAsia" w:ascii="宋体" w:hAnsi="宋体"/>
                <w:b/>
                <w:bCs/>
                <w:color w:val="auto"/>
                <w:sz w:val="24"/>
                <w:szCs w:val="24"/>
                <w:highlight w:val="none"/>
              </w:rPr>
              <w:t>，应完整的体现出营业执照</w:t>
            </w:r>
            <w:r>
              <w:rPr>
                <w:rFonts w:hint="eastAsia" w:ascii="宋体" w:hAnsi="宋体"/>
                <w:b/>
                <w:color w:val="auto"/>
                <w:sz w:val="24"/>
                <w:szCs w:val="24"/>
                <w:highlight w:val="none"/>
              </w:rPr>
              <w:t>（或事业单位法人证书）</w:t>
            </w:r>
            <w:r>
              <w:rPr>
                <w:rFonts w:hint="eastAsia" w:ascii="宋体" w:hAnsi="宋体"/>
                <w:b/>
                <w:bCs/>
                <w:color w:val="auto"/>
                <w:sz w:val="24"/>
                <w:szCs w:val="24"/>
                <w:highlight w:val="none"/>
              </w:rPr>
              <w:t>的全部内容。</w:t>
            </w:r>
            <w:r>
              <w:rPr>
                <w:rFonts w:hint="eastAsia" w:ascii="宋体" w:hAnsi="宋体"/>
                <w:bCs/>
                <w:color w:val="auto"/>
                <w:sz w:val="24"/>
                <w:szCs w:val="24"/>
                <w:highlight w:val="none"/>
              </w:rPr>
              <w:t>联合体投标的，联合体各方均须提供。</w:t>
            </w:r>
          </w:p>
        </w:tc>
      </w:tr>
      <w:tr w14:paraId="28333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20" w:type="dxa"/>
            <w:tcBorders>
              <w:bottom w:val="single" w:color="auto" w:sz="4" w:space="0"/>
            </w:tcBorders>
            <w:noWrap w:val="0"/>
            <w:vAlign w:val="center"/>
          </w:tcPr>
          <w:p w14:paraId="071CDC63">
            <w:pPr>
              <w:adjustRightInd w:val="0"/>
              <w:snapToGrid w:val="0"/>
              <w:spacing w:line="360" w:lineRule="auto"/>
              <w:ind w:right="-10"/>
              <w:jc w:val="center"/>
              <w:rPr>
                <w:rFonts w:hint="eastAsia" w:ascii="宋体" w:hAnsi="宋体"/>
                <w:color w:val="auto"/>
                <w:sz w:val="24"/>
                <w:szCs w:val="24"/>
                <w:highlight w:val="none"/>
              </w:rPr>
            </w:pPr>
            <w:r>
              <w:rPr>
                <w:rFonts w:hint="eastAsia" w:ascii="宋体" w:hAnsi="宋体"/>
                <w:color w:val="auto"/>
                <w:sz w:val="24"/>
                <w:szCs w:val="24"/>
                <w:highlight w:val="none"/>
              </w:rPr>
              <w:t>2</w:t>
            </w:r>
          </w:p>
        </w:tc>
        <w:tc>
          <w:tcPr>
            <w:tcW w:w="1897" w:type="dxa"/>
            <w:tcBorders>
              <w:bottom w:val="single" w:color="auto" w:sz="4" w:space="0"/>
            </w:tcBorders>
            <w:noWrap w:val="0"/>
            <w:vAlign w:val="center"/>
          </w:tcPr>
          <w:p w14:paraId="63E72A99">
            <w:pPr>
              <w:spacing w:line="420" w:lineRule="exact"/>
              <w:ind w:right="-11"/>
              <w:jc w:val="center"/>
              <w:rPr>
                <w:rFonts w:hint="eastAsia" w:ascii="宋体" w:hAnsi="宋体"/>
                <w:color w:val="auto"/>
                <w:sz w:val="24"/>
                <w:szCs w:val="24"/>
                <w:highlight w:val="none"/>
              </w:rPr>
            </w:pPr>
            <w:r>
              <w:rPr>
                <w:rFonts w:hint="eastAsia" w:ascii="宋体" w:hAnsi="宋体"/>
                <w:color w:val="auto"/>
                <w:sz w:val="24"/>
                <w:szCs w:val="24"/>
                <w:highlight w:val="none"/>
              </w:rPr>
              <w:t>安全生产许可证</w:t>
            </w:r>
          </w:p>
        </w:tc>
        <w:tc>
          <w:tcPr>
            <w:tcW w:w="3008" w:type="dxa"/>
            <w:tcBorders>
              <w:bottom w:val="single" w:color="auto" w:sz="4" w:space="0"/>
            </w:tcBorders>
            <w:noWrap w:val="0"/>
            <w:vAlign w:val="center"/>
          </w:tcPr>
          <w:p w14:paraId="3956849B">
            <w:pPr>
              <w:spacing w:line="420" w:lineRule="exact"/>
              <w:ind w:right="-11"/>
              <w:jc w:val="center"/>
              <w:rPr>
                <w:rFonts w:hint="eastAsia" w:ascii="宋体" w:hAnsi="宋体"/>
                <w:color w:val="auto"/>
                <w:sz w:val="24"/>
                <w:szCs w:val="24"/>
                <w:highlight w:val="none"/>
              </w:rPr>
            </w:pPr>
            <w:r>
              <w:rPr>
                <w:rFonts w:hint="eastAsia" w:ascii="宋体" w:hAnsi="宋体"/>
                <w:color w:val="auto"/>
                <w:sz w:val="24"/>
                <w:szCs w:val="24"/>
                <w:highlight w:val="none"/>
              </w:rPr>
              <w:t>合法有效</w:t>
            </w:r>
          </w:p>
        </w:tc>
        <w:tc>
          <w:tcPr>
            <w:tcW w:w="819" w:type="dxa"/>
            <w:tcBorders>
              <w:bottom w:val="single" w:color="auto" w:sz="4" w:space="0"/>
            </w:tcBorders>
            <w:noWrap w:val="0"/>
            <w:vAlign w:val="center"/>
          </w:tcPr>
          <w:p w14:paraId="1A1025A6">
            <w:pPr>
              <w:adjustRightInd w:val="0"/>
              <w:snapToGrid w:val="0"/>
              <w:spacing w:line="420" w:lineRule="exact"/>
              <w:ind w:right="-11"/>
              <w:jc w:val="center"/>
              <w:rPr>
                <w:rFonts w:hint="eastAsia" w:ascii="宋体" w:hAnsi="宋体"/>
                <w:color w:val="auto"/>
                <w:sz w:val="24"/>
                <w:szCs w:val="24"/>
                <w:highlight w:val="none"/>
              </w:rPr>
            </w:pPr>
          </w:p>
        </w:tc>
        <w:tc>
          <w:tcPr>
            <w:tcW w:w="3080" w:type="dxa"/>
            <w:tcBorders>
              <w:bottom w:val="single" w:color="auto" w:sz="4" w:space="0"/>
            </w:tcBorders>
            <w:noWrap w:val="0"/>
            <w:vAlign w:val="center"/>
          </w:tcPr>
          <w:p w14:paraId="3A7EA015">
            <w:pPr>
              <w:adjustRightInd w:val="0"/>
              <w:snapToGrid w:val="0"/>
              <w:spacing w:line="420" w:lineRule="exact"/>
              <w:ind w:right="-11"/>
              <w:jc w:val="center"/>
              <w:rPr>
                <w:rFonts w:hint="eastAsia" w:ascii="宋体" w:hAnsi="宋体"/>
                <w:color w:val="auto"/>
                <w:sz w:val="24"/>
                <w:szCs w:val="24"/>
                <w:highlight w:val="none"/>
              </w:rPr>
            </w:pPr>
          </w:p>
        </w:tc>
      </w:tr>
      <w:tr w14:paraId="712FF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720" w:type="dxa"/>
            <w:noWrap w:val="0"/>
            <w:vAlign w:val="center"/>
          </w:tcPr>
          <w:p w14:paraId="5740148C">
            <w:pPr>
              <w:adjustRightInd w:val="0"/>
              <w:snapToGrid w:val="0"/>
              <w:spacing w:line="360" w:lineRule="auto"/>
              <w:ind w:right="-10"/>
              <w:jc w:val="center"/>
              <w:rPr>
                <w:rFonts w:hint="eastAsia" w:ascii="宋体" w:hAnsi="宋体"/>
                <w:color w:val="auto"/>
                <w:sz w:val="24"/>
                <w:highlight w:val="none"/>
              </w:rPr>
            </w:pPr>
            <w:r>
              <w:rPr>
                <w:rFonts w:hint="eastAsia" w:ascii="宋体" w:hAnsi="宋体"/>
                <w:color w:val="auto"/>
                <w:sz w:val="24"/>
                <w:highlight w:val="none"/>
              </w:rPr>
              <w:t>3</w:t>
            </w:r>
          </w:p>
        </w:tc>
        <w:tc>
          <w:tcPr>
            <w:tcW w:w="1897" w:type="dxa"/>
            <w:noWrap w:val="0"/>
            <w:vAlign w:val="center"/>
          </w:tcPr>
          <w:p w14:paraId="3C35A67B">
            <w:pPr>
              <w:spacing w:line="420" w:lineRule="exact"/>
              <w:ind w:right="-11"/>
              <w:jc w:val="center"/>
              <w:rPr>
                <w:rFonts w:hint="eastAsia" w:ascii="宋体" w:hAnsi="宋体"/>
                <w:color w:val="auto"/>
                <w:sz w:val="24"/>
                <w:szCs w:val="28"/>
                <w:highlight w:val="none"/>
              </w:rPr>
            </w:pPr>
            <w:r>
              <w:rPr>
                <w:rFonts w:hint="eastAsia" w:ascii="宋体" w:hAnsi="宋体"/>
                <w:color w:val="auto"/>
                <w:sz w:val="24"/>
                <w:szCs w:val="28"/>
                <w:highlight w:val="none"/>
              </w:rPr>
              <w:t>投标函</w:t>
            </w:r>
          </w:p>
        </w:tc>
        <w:tc>
          <w:tcPr>
            <w:tcW w:w="3008" w:type="dxa"/>
            <w:noWrap w:val="0"/>
            <w:vAlign w:val="center"/>
          </w:tcPr>
          <w:p w14:paraId="2AEE3114">
            <w:pPr>
              <w:spacing w:line="420" w:lineRule="exact"/>
              <w:ind w:right="-11"/>
              <w:jc w:val="center"/>
              <w:rPr>
                <w:rFonts w:hint="eastAsia" w:ascii="宋体" w:hAnsi="宋体"/>
                <w:color w:val="auto"/>
                <w:sz w:val="24"/>
                <w:szCs w:val="28"/>
                <w:highlight w:val="none"/>
              </w:rPr>
            </w:pPr>
            <w:r>
              <w:rPr>
                <w:rFonts w:hint="eastAsia" w:ascii="宋体" w:hAnsi="宋体"/>
                <w:color w:val="auto"/>
                <w:sz w:val="24"/>
                <w:szCs w:val="28"/>
                <w:highlight w:val="none"/>
              </w:rPr>
              <w:t>符合招标文件要求</w:t>
            </w:r>
          </w:p>
        </w:tc>
        <w:tc>
          <w:tcPr>
            <w:tcW w:w="819" w:type="dxa"/>
            <w:noWrap w:val="0"/>
            <w:vAlign w:val="center"/>
          </w:tcPr>
          <w:p w14:paraId="0C951894">
            <w:pPr>
              <w:adjustRightInd w:val="0"/>
              <w:snapToGrid w:val="0"/>
              <w:spacing w:line="420" w:lineRule="exact"/>
              <w:ind w:right="-11"/>
              <w:jc w:val="center"/>
              <w:rPr>
                <w:rFonts w:hint="eastAsia" w:ascii="宋体" w:hAnsi="宋体"/>
                <w:color w:val="auto"/>
                <w:sz w:val="24"/>
                <w:highlight w:val="none"/>
              </w:rPr>
            </w:pPr>
          </w:p>
        </w:tc>
        <w:tc>
          <w:tcPr>
            <w:tcW w:w="3080" w:type="dxa"/>
            <w:noWrap w:val="0"/>
            <w:vAlign w:val="center"/>
          </w:tcPr>
          <w:p w14:paraId="7B113164">
            <w:pPr>
              <w:adjustRightInd w:val="0"/>
              <w:snapToGrid w:val="0"/>
              <w:spacing w:line="420" w:lineRule="exact"/>
              <w:ind w:right="-11"/>
              <w:jc w:val="center"/>
              <w:rPr>
                <w:rFonts w:hint="eastAsia" w:ascii="宋体" w:hAnsi="宋体"/>
                <w:color w:val="auto"/>
                <w:sz w:val="24"/>
                <w:highlight w:val="none"/>
              </w:rPr>
            </w:pPr>
          </w:p>
        </w:tc>
      </w:tr>
      <w:tr w14:paraId="21724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noWrap w:val="0"/>
            <w:vAlign w:val="center"/>
          </w:tcPr>
          <w:p w14:paraId="1176BA00">
            <w:pPr>
              <w:adjustRightInd w:val="0"/>
              <w:snapToGrid w:val="0"/>
              <w:spacing w:line="360" w:lineRule="auto"/>
              <w:ind w:right="-10"/>
              <w:jc w:val="center"/>
              <w:rPr>
                <w:rFonts w:hint="eastAsia" w:ascii="宋体" w:hAnsi="宋体"/>
                <w:color w:val="auto"/>
                <w:sz w:val="24"/>
                <w:highlight w:val="none"/>
              </w:rPr>
            </w:pPr>
            <w:r>
              <w:rPr>
                <w:rFonts w:hint="eastAsia" w:ascii="宋体" w:hAnsi="宋体"/>
                <w:color w:val="auto"/>
                <w:sz w:val="24"/>
                <w:highlight w:val="none"/>
              </w:rPr>
              <w:t>4</w:t>
            </w:r>
          </w:p>
        </w:tc>
        <w:tc>
          <w:tcPr>
            <w:tcW w:w="1897" w:type="dxa"/>
            <w:noWrap w:val="0"/>
            <w:vAlign w:val="center"/>
          </w:tcPr>
          <w:p w14:paraId="1DE65077">
            <w:pPr>
              <w:spacing w:line="420" w:lineRule="exact"/>
              <w:ind w:right="-11"/>
              <w:jc w:val="center"/>
              <w:rPr>
                <w:rFonts w:hint="eastAsia" w:ascii="宋体" w:hAnsi="宋体"/>
                <w:color w:val="auto"/>
                <w:sz w:val="24"/>
                <w:szCs w:val="28"/>
                <w:highlight w:val="none"/>
              </w:rPr>
            </w:pPr>
            <w:r>
              <w:rPr>
                <w:rFonts w:hint="eastAsia" w:ascii="宋体" w:hAnsi="宋体"/>
                <w:color w:val="auto"/>
                <w:sz w:val="24"/>
                <w:szCs w:val="28"/>
                <w:highlight w:val="none"/>
              </w:rPr>
              <w:t>投标授权书</w:t>
            </w:r>
          </w:p>
        </w:tc>
        <w:tc>
          <w:tcPr>
            <w:tcW w:w="3008" w:type="dxa"/>
            <w:noWrap w:val="0"/>
            <w:vAlign w:val="center"/>
          </w:tcPr>
          <w:p w14:paraId="677D143C">
            <w:pPr>
              <w:spacing w:line="420" w:lineRule="exact"/>
              <w:ind w:right="-11"/>
              <w:jc w:val="center"/>
              <w:rPr>
                <w:rFonts w:hint="eastAsia" w:ascii="宋体" w:hAnsi="宋体"/>
                <w:color w:val="auto"/>
                <w:sz w:val="24"/>
                <w:szCs w:val="28"/>
                <w:highlight w:val="none"/>
              </w:rPr>
            </w:pPr>
            <w:r>
              <w:rPr>
                <w:rFonts w:hint="eastAsia" w:ascii="宋体" w:hAnsi="宋体"/>
                <w:color w:val="auto"/>
                <w:sz w:val="24"/>
                <w:szCs w:val="28"/>
                <w:highlight w:val="none"/>
              </w:rPr>
              <w:t>符合招标文件要求</w:t>
            </w:r>
          </w:p>
        </w:tc>
        <w:tc>
          <w:tcPr>
            <w:tcW w:w="819" w:type="dxa"/>
            <w:noWrap w:val="0"/>
            <w:vAlign w:val="center"/>
          </w:tcPr>
          <w:p w14:paraId="6E74ED66">
            <w:pPr>
              <w:adjustRightInd w:val="0"/>
              <w:snapToGrid w:val="0"/>
              <w:spacing w:line="420" w:lineRule="exact"/>
              <w:ind w:right="-11"/>
              <w:jc w:val="center"/>
              <w:rPr>
                <w:rFonts w:hint="eastAsia" w:ascii="宋体" w:hAnsi="宋体"/>
                <w:color w:val="auto"/>
                <w:sz w:val="24"/>
                <w:highlight w:val="none"/>
              </w:rPr>
            </w:pPr>
          </w:p>
        </w:tc>
        <w:tc>
          <w:tcPr>
            <w:tcW w:w="3080" w:type="dxa"/>
            <w:noWrap w:val="0"/>
            <w:vAlign w:val="center"/>
          </w:tcPr>
          <w:p w14:paraId="0BEDDE76">
            <w:pPr>
              <w:adjustRightInd w:val="0"/>
              <w:snapToGrid w:val="0"/>
              <w:spacing w:line="420" w:lineRule="exact"/>
              <w:ind w:right="-11"/>
              <w:jc w:val="center"/>
              <w:rPr>
                <w:rFonts w:hint="eastAsia" w:ascii="宋体" w:hAnsi="宋体"/>
                <w:color w:val="auto"/>
                <w:sz w:val="24"/>
                <w:highlight w:val="none"/>
              </w:rPr>
            </w:pPr>
            <w:r>
              <w:rPr>
                <w:rFonts w:hint="eastAsia" w:ascii="宋体" w:hAnsi="宋体"/>
                <w:color w:val="auto"/>
                <w:sz w:val="24"/>
                <w:highlight w:val="none"/>
              </w:rPr>
              <w:t>详见第七章投标文件格式“投标授权书”</w:t>
            </w:r>
          </w:p>
        </w:tc>
      </w:tr>
      <w:tr w14:paraId="53BAD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noWrap w:val="0"/>
            <w:vAlign w:val="center"/>
          </w:tcPr>
          <w:p w14:paraId="7E7A02A8">
            <w:pPr>
              <w:adjustRightInd w:val="0"/>
              <w:snapToGrid w:val="0"/>
              <w:spacing w:line="360" w:lineRule="auto"/>
              <w:ind w:right="-10"/>
              <w:jc w:val="center"/>
              <w:rPr>
                <w:rFonts w:hint="eastAsia" w:ascii="宋体" w:hAnsi="宋体"/>
                <w:color w:val="auto"/>
                <w:sz w:val="24"/>
                <w:highlight w:val="none"/>
              </w:rPr>
            </w:pPr>
            <w:r>
              <w:rPr>
                <w:rFonts w:hint="eastAsia" w:ascii="宋体" w:hAnsi="宋体"/>
                <w:color w:val="auto"/>
                <w:sz w:val="24"/>
                <w:highlight w:val="none"/>
              </w:rPr>
              <w:t>5</w:t>
            </w:r>
          </w:p>
        </w:tc>
        <w:tc>
          <w:tcPr>
            <w:tcW w:w="1897" w:type="dxa"/>
            <w:noWrap w:val="0"/>
            <w:vAlign w:val="center"/>
          </w:tcPr>
          <w:p w14:paraId="46FE932F">
            <w:pPr>
              <w:spacing w:line="420" w:lineRule="exact"/>
              <w:ind w:right="-11"/>
              <w:jc w:val="center"/>
              <w:rPr>
                <w:rFonts w:hint="eastAsia" w:ascii="宋体" w:hAnsi="宋体"/>
                <w:color w:val="auto"/>
                <w:sz w:val="24"/>
                <w:szCs w:val="28"/>
                <w:highlight w:val="none"/>
              </w:rPr>
            </w:pPr>
            <w:r>
              <w:rPr>
                <w:rFonts w:hint="eastAsia" w:ascii="宋体" w:hAnsi="宋体"/>
                <w:color w:val="auto"/>
                <w:sz w:val="24"/>
                <w:szCs w:val="28"/>
                <w:highlight w:val="none"/>
              </w:rPr>
              <w:t>投标保证金</w:t>
            </w:r>
          </w:p>
        </w:tc>
        <w:tc>
          <w:tcPr>
            <w:tcW w:w="3008" w:type="dxa"/>
            <w:noWrap w:val="0"/>
            <w:vAlign w:val="center"/>
          </w:tcPr>
          <w:p w14:paraId="5054CAE5">
            <w:pPr>
              <w:spacing w:line="420" w:lineRule="exact"/>
              <w:ind w:right="-11"/>
              <w:jc w:val="center"/>
              <w:rPr>
                <w:rFonts w:hint="eastAsia" w:ascii="宋体" w:hAnsi="宋体"/>
                <w:color w:val="auto"/>
                <w:sz w:val="24"/>
                <w:szCs w:val="28"/>
                <w:highlight w:val="none"/>
              </w:rPr>
            </w:pPr>
            <w:r>
              <w:rPr>
                <w:rFonts w:hint="eastAsia" w:ascii="宋体" w:hAnsi="宋体"/>
                <w:color w:val="auto"/>
                <w:sz w:val="24"/>
                <w:szCs w:val="28"/>
                <w:highlight w:val="none"/>
              </w:rPr>
              <w:t>符合招标文件要求</w:t>
            </w:r>
          </w:p>
        </w:tc>
        <w:tc>
          <w:tcPr>
            <w:tcW w:w="819" w:type="dxa"/>
            <w:noWrap w:val="0"/>
            <w:vAlign w:val="center"/>
          </w:tcPr>
          <w:p w14:paraId="1AA2FFC2">
            <w:pPr>
              <w:adjustRightInd w:val="0"/>
              <w:snapToGrid w:val="0"/>
              <w:spacing w:line="420" w:lineRule="exact"/>
              <w:ind w:right="-11"/>
              <w:jc w:val="center"/>
              <w:rPr>
                <w:rFonts w:hint="eastAsia" w:ascii="宋体" w:hAnsi="宋体"/>
                <w:color w:val="auto"/>
                <w:sz w:val="24"/>
                <w:highlight w:val="none"/>
              </w:rPr>
            </w:pPr>
          </w:p>
        </w:tc>
        <w:tc>
          <w:tcPr>
            <w:tcW w:w="3080" w:type="dxa"/>
            <w:noWrap w:val="0"/>
            <w:vAlign w:val="center"/>
          </w:tcPr>
          <w:p w14:paraId="5662D7BB">
            <w:pPr>
              <w:adjustRightInd w:val="0"/>
              <w:snapToGrid w:val="0"/>
              <w:spacing w:line="420" w:lineRule="exact"/>
              <w:ind w:right="-11"/>
              <w:jc w:val="center"/>
              <w:rPr>
                <w:rFonts w:hint="eastAsia" w:ascii="宋体" w:hAnsi="宋体"/>
                <w:color w:val="auto"/>
                <w:sz w:val="24"/>
                <w:highlight w:val="none"/>
              </w:rPr>
            </w:pPr>
            <w:r>
              <w:rPr>
                <w:rFonts w:hint="eastAsia" w:ascii="宋体" w:hAnsi="宋体"/>
                <w:color w:val="auto"/>
                <w:sz w:val="24"/>
                <w:highlight w:val="none"/>
              </w:rPr>
              <w:t>第二章投标人须知21条</w:t>
            </w:r>
          </w:p>
        </w:tc>
      </w:tr>
      <w:tr w14:paraId="1CDB0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 w:hRule="atLeast"/>
          <w:jc w:val="center"/>
        </w:trPr>
        <w:tc>
          <w:tcPr>
            <w:tcW w:w="720" w:type="dxa"/>
            <w:noWrap w:val="0"/>
            <w:vAlign w:val="center"/>
          </w:tcPr>
          <w:p w14:paraId="1C47C3F0">
            <w:pPr>
              <w:adjustRightInd w:val="0"/>
              <w:snapToGrid w:val="0"/>
              <w:spacing w:line="360" w:lineRule="auto"/>
              <w:ind w:right="-10"/>
              <w:jc w:val="center"/>
              <w:rPr>
                <w:rFonts w:hint="eastAsia" w:ascii="宋体" w:hAnsi="宋体"/>
                <w:color w:val="auto"/>
                <w:sz w:val="24"/>
                <w:highlight w:val="none"/>
              </w:rPr>
            </w:pPr>
            <w:r>
              <w:rPr>
                <w:rFonts w:hint="eastAsia" w:ascii="宋体" w:hAnsi="宋体"/>
                <w:color w:val="auto"/>
                <w:sz w:val="24"/>
                <w:highlight w:val="none"/>
              </w:rPr>
              <w:t>6</w:t>
            </w:r>
          </w:p>
        </w:tc>
        <w:tc>
          <w:tcPr>
            <w:tcW w:w="1897" w:type="dxa"/>
            <w:noWrap w:val="0"/>
            <w:vAlign w:val="center"/>
          </w:tcPr>
          <w:p w14:paraId="16E747DB">
            <w:pPr>
              <w:spacing w:after="50" w:line="360" w:lineRule="auto"/>
              <w:ind w:right="-10"/>
              <w:jc w:val="center"/>
              <w:rPr>
                <w:rFonts w:ascii="宋体" w:hAnsi="宋体"/>
                <w:color w:val="auto"/>
                <w:sz w:val="24"/>
                <w:szCs w:val="28"/>
                <w:highlight w:val="none"/>
              </w:rPr>
            </w:pPr>
            <w:r>
              <w:rPr>
                <w:rFonts w:hint="eastAsia" w:ascii="宋体" w:hAnsi="宋体"/>
                <w:color w:val="auto"/>
                <w:sz w:val="24"/>
                <w:szCs w:val="24"/>
                <w:highlight w:val="none"/>
              </w:rPr>
              <w:t>投标人信用承诺</w:t>
            </w:r>
          </w:p>
        </w:tc>
        <w:tc>
          <w:tcPr>
            <w:tcW w:w="3008" w:type="dxa"/>
            <w:noWrap w:val="0"/>
            <w:vAlign w:val="center"/>
          </w:tcPr>
          <w:p w14:paraId="0B1BFD53">
            <w:pPr>
              <w:spacing w:after="50" w:line="360" w:lineRule="auto"/>
              <w:ind w:right="-10"/>
              <w:jc w:val="center"/>
              <w:rPr>
                <w:rFonts w:ascii="宋体" w:hAnsi="宋体"/>
                <w:color w:val="auto"/>
                <w:sz w:val="24"/>
                <w:szCs w:val="28"/>
                <w:highlight w:val="none"/>
              </w:rPr>
            </w:pPr>
            <w:r>
              <w:rPr>
                <w:rFonts w:hint="eastAsia" w:ascii="宋体" w:hAnsi="宋体"/>
                <w:color w:val="auto"/>
                <w:sz w:val="24"/>
                <w:szCs w:val="28"/>
                <w:highlight w:val="none"/>
              </w:rPr>
              <w:t>符合招标文件要求</w:t>
            </w:r>
          </w:p>
        </w:tc>
        <w:tc>
          <w:tcPr>
            <w:tcW w:w="819" w:type="dxa"/>
            <w:noWrap w:val="0"/>
            <w:vAlign w:val="center"/>
          </w:tcPr>
          <w:p w14:paraId="12A7EDFF">
            <w:pPr>
              <w:adjustRightInd w:val="0"/>
              <w:snapToGrid w:val="0"/>
              <w:spacing w:line="360" w:lineRule="auto"/>
              <w:ind w:right="-10"/>
              <w:jc w:val="center"/>
              <w:rPr>
                <w:rFonts w:ascii="宋体" w:hAnsi="宋体"/>
                <w:color w:val="auto"/>
                <w:sz w:val="24"/>
                <w:highlight w:val="none"/>
              </w:rPr>
            </w:pPr>
          </w:p>
        </w:tc>
        <w:tc>
          <w:tcPr>
            <w:tcW w:w="3080" w:type="dxa"/>
            <w:noWrap w:val="0"/>
            <w:vAlign w:val="center"/>
          </w:tcPr>
          <w:p w14:paraId="1CCF2A56">
            <w:pPr>
              <w:adjustRightInd w:val="0"/>
              <w:snapToGrid w:val="0"/>
              <w:spacing w:line="360" w:lineRule="auto"/>
              <w:ind w:right="-10"/>
              <w:jc w:val="center"/>
              <w:rPr>
                <w:rFonts w:ascii="宋体" w:hAnsi="宋体"/>
                <w:color w:val="auto"/>
                <w:sz w:val="24"/>
                <w:highlight w:val="none"/>
              </w:rPr>
            </w:pPr>
            <w:r>
              <w:rPr>
                <w:rFonts w:hint="eastAsia" w:ascii="宋体" w:hAnsi="宋体"/>
                <w:color w:val="auto"/>
                <w:sz w:val="24"/>
                <w:szCs w:val="24"/>
                <w:highlight w:val="none"/>
              </w:rPr>
              <w:t>详见第七章投标文件格式</w:t>
            </w:r>
            <w:r>
              <w:rPr>
                <w:rFonts w:hint="eastAsia" w:ascii="宋体" w:hAnsi="宋体"/>
                <w:color w:val="auto"/>
                <w:sz w:val="24"/>
                <w:highlight w:val="none"/>
              </w:rPr>
              <w:t>“</w:t>
            </w:r>
            <w:r>
              <w:rPr>
                <w:rFonts w:hint="eastAsia" w:ascii="宋体" w:hAnsi="宋体"/>
                <w:color w:val="auto"/>
                <w:sz w:val="24"/>
                <w:szCs w:val="24"/>
                <w:highlight w:val="none"/>
              </w:rPr>
              <w:t>投标人信用承诺</w:t>
            </w:r>
            <w:r>
              <w:rPr>
                <w:rFonts w:hint="eastAsia" w:ascii="宋体" w:hAnsi="宋体"/>
                <w:color w:val="auto"/>
                <w:sz w:val="24"/>
                <w:highlight w:val="none"/>
              </w:rPr>
              <w:t>”，</w:t>
            </w:r>
            <w:r>
              <w:rPr>
                <w:rFonts w:hint="eastAsia" w:ascii="宋体" w:hAnsi="宋体"/>
                <w:bCs/>
                <w:color w:val="auto"/>
                <w:sz w:val="24"/>
                <w:szCs w:val="24"/>
                <w:highlight w:val="none"/>
              </w:rPr>
              <w:t>联合体投标的，联合体各方均须承诺。</w:t>
            </w:r>
          </w:p>
        </w:tc>
      </w:tr>
      <w:tr w14:paraId="17D74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noWrap w:val="0"/>
            <w:vAlign w:val="center"/>
          </w:tcPr>
          <w:p w14:paraId="1353C681">
            <w:pPr>
              <w:adjustRightInd w:val="0"/>
              <w:snapToGrid w:val="0"/>
              <w:spacing w:line="360" w:lineRule="auto"/>
              <w:ind w:right="-10"/>
              <w:jc w:val="center"/>
              <w:rPr>
                <w:rFonts w:hint="eastAsia" w:ascii="宋体" w:hAnsi="宋体"/>
                <w:color w:val="auto"/>
                <w:sz w:val="24"/>
                <w:highlight w:val="none"/>
              </w:rPr>
            </w:pPr>
            <w:r>
              <w:rPr>
                <w:rFonts w:hint="eastAsia" w:ascii="宋体" w:hAnsi="宋体"/>
                <w:color w:val="auto"/>
                <w:sz w:val="24"/>
                <w:highlight w:val="none"/>
              </w:rPr>
              <w:t>7</w:t>
            </w:r>
          </w:p>
        </w:tc>
        <w:tc>
          <w:tcPr>
            <w:tcW w:w="1897" w:type="dxa"/>
            <w:noWrap w:val="0"/>
            <w:vAlign w:val="center"/>
          </w:tcPr>
          <w:p w14:paraId="7E765564">
            <w:pPr>
              <w:spacing w:line="420" w:lineRule="exact"/>
              <w:ind w:right="-11"/>
              <w:jc w:val="center"/>
              <w:rPr>
                <w:rFonts w:ascii="宋体" w:hAnsi="宋体"/>
                <w:color w:val="auto"/>
                <w:sz w:val="24"/>
                <w:szCs w:val="24"/>
                <w:highlight w:val="none"/>
              </w:rPr>
            </w:pPr>
            <w:r>
              <w:rPr>
                <w:rFonts w:hint="eastAsia" w:ascii="宋体" w:hAnsi="宋体"/>
                <w:color w:val="auto"/>
                <w:sz w:val="24"/>
                <w:szCs w:val="24"/>
                <w:highlight w:val="none"/>
              </w:rPr>
              <w:t>投标人资质</w:t>
            </w:r>
          </w:p>
        </w:tc>
        <w:tc>
          <w:tcPr>
            <w:tcW w:w="3008" w:type="dxa"/>
            <w:noWrap w:val="0"/>
            <w:vAlign w:val="center"/>
          </w:tcPr>
          <w:p w14:paraId="0322B77A">
            <w:pPr>
              <w:spacing w:line="420" w:lineRule="exact"/>
              <w:ind w:right="-11"/>
              <w:jc w:val="center"/>
              <w:rPr>
                <w:rFonts w:ascii="宋体" w:hAnsi="宋体"/>
                <w:color w:val="auto"/>
                <w:sz w:val="24"/>
                <w:szCs w:val="24"/>
                <w:highlight w:val="none"/>
              </w:rPr>
            </w:pPr>
            <w:r>
              <w:rPr>
                <w:rFonts w:hint="eastAsia" w:ascii="宋体" w:hAnsi="宋体"/>
                <w:color w:val="auto"/>
                <w:sz w:val="24"/>
                <w:szCs w:val="24"/>
                <w:highlight w:val="none"/>
              </w:rPr>
              <w:t>符合招标公告要求</w:t>
            </w:r>
          </w:p>
        </w:tc>
        <w:tc>
          <w:tcPr>
            <w:tcW w:w="819" w:type="dxa"/>
            <w:noWrap w:val="0"/>
            <w:vAlign w:val="center"/>
          </w:tcPr>
          <w:p w14:paraId="63FC5C35">
            <w:pPr>
              <w:adjustRightInd w:val="0"/>
              <w:snapToGrid w:val="0"/>
              <w:spacing w:line="420" w:lineRule="exact"/>
              <w:ind w:right="-11"/>
              <w:jc w:val="center"/>
              <w:rPr>
                <w:rFonts w:ascii="宋体" w:hAnsi="宋体"/>
                <w:color w:val="auto"/>
                <w:sz w:val="24"/>
                <w:szCs w:val="24"/>
                <w:highlight w:val="none"/>
              </w:rPr>
            </w:pPr>
          </w:p>
        </w:tc>
        <w:tc>
          <w:tcPr>
            <w:tcW w:w="3080" w:type="dxa"/>
            <w:noWrap w:val="0"/>
            <w:vAlign w:val="center"/>
          </w:tcPr>
          <w:p w14:paraId="1C7366D0">
            <w:pPr>
              <w:adjustRightInd w:val="0"/>
              <w:snapToGrid w:val="0"/>
              <w:spacing w:line="360" w:lineRule="auto"/>
              <w:ind w:right="-10"/>
              <w:jc w:val="center"/>
              <w:rPr>
                <w:rFonts w:ascii="宋体" w:hAnsi="宋体"/>
                <w:color w:val="auto"/>
                <w:sz w:val="24"/>
                <w:szCs w:val="24"/>
                <w:highlight w:val="none"/>
              </w:rPr>
            </w:pPr>
            <w:r>
              <w:rPr>
                <w:rFonts w:hint="eastAsia" w:ascii="宋体" w:hAnsi="宋体"/>
                <w:color w:val="auto"/>
                <w:sz w:val="24"/>
                <w:szCs w:val="24"/>
                <w:highlight w:val="none"/>
              </w:rPr>
              <w:t>提供资质证书扫描件</w:t>
            </w:r>
          </w:p>
        </w:tc>
      </w:tr>
      <w:tr w14:paraId="31E92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noWrap w:val="0"/>
            <w:vAlign w:val="center"/>
          </w:tcPr>
          <w:p w14:paraId="35EE49CA">
            <w:pPr>
              <w:adjustRightInd w:val="0"/>
              <w:snapToGrid w:val="0"/>
              <w:spacing w:line="360" w:lineRule="auto"/>
              <w:ind w:right="-10"/>
              <w:jc w:val="center"/>
              <w:rPr>
                <w:rFonts w:ascii="宋体" w:hAnsi="宋体"/>
                <w:color w:val="auto"/>
                <w:sz w:val="24"/>
                <w:highlight w:val="none"/>
              </w:rPr>
            </w:pPr>
            <w:r>
              <w:rPr>
                <w:rFonts w:hint="eastAsia" w:ascii="宋体" w:hAnsi="宋体"/>
                <w:color w:val="auto"/>
                <w:sz w:val="24"/>
                <w:highlight w:val="none"/>
              </w:rPr>
              <w:t>8</w:t>
            </w:r>
          </w:p>
        </w:tc>
        <w:tc>
          <w:tcPr>
            <w:tcW w:w="1897" w:type="dxa"/>
            <w:noWrap w:val="0"/>
            <w:vAlign w:val="center"/>
          </w:tcPr>
          <w:p w14:paraId="65E877C4">
            <w:pPr>
              <w:spacing w:line="420" w:lineRule="exact"/>
              <w:ind w:right="-11"/>
              <w:jc w:val="center"/>
              <w:rPr>
                <w:rFonts w:ascii="宋体" w:hAnsi="宋体"/>
                <w:color w:val="auto"/>
                <w:sz w:val="24"/>
                <w:szCs w:val="24"/>
                <w:highlight w:val="none"/>
              </w:rPr>
            </w:pPr>
            <w:r>
              <w:rPr>
                <w:rFonts w:hint="eastAsia" w:ascii="宋体" w:hAnsi="宋体"/>
                <w:color w:val="auto"/>
                <w:sz w:val="24"/>
                <w:szCs w:val="24"/>
                <w:highlight w:val="none"/>
              </w:rPr>
              <w:t>业绩</w:t>
            </w:r>
          </w:p>
        </w:tc>
        <w:tc>
          <w:tcPr>
            <w:tcW w:w="3008" w:type="dxa"/>
            <w:noWrap w:val="0"/>
            <w:vAlign w:val="center"/>
          </w:tcPr>
          <w:p w14:paraId="43AC3798">
            <w:pPr>
              <w:spacing w:line="420" w:lineRule="exact"/>
              <w:ind w:right="-11"/>
              <w:jc w:val="center"/>
              <w:rPr>
                <w:rFonts w:ascii="宋体" w:hAnsi="宋体"/>
                <w:color w:val="auto"/>
                <w:sz w:val="24"/>
                <w:szCs w:val="24"/>
                <w:highlight w:val="none"/>
              </w:rPr>
            </w:pPr>
            <w:r>
              <w:rPr>
                <w:rFonts w:hint="eastAsia" w:ascii="宋体" w:hAnsi="宋体"/>
                <w:color w:val="auto"/>
                <w:sz w:val="24"/>
                <w:szCs w:val="24"/>
                <w:highlight w:val="none"/>
              </w:rPr>
              <w:t>符合招标公告要求</w:t>
            </w:r>
          </w:p>
        </w:tc>
        <w:tc>
          <w:tcPr>
            <w:tcW w:w="819" w:type="dxa"/>
            <w:noWrap w:val="0"/>
            <w:vAlign w:val="center"/>
          </w:tcPr>
          <w:p w14:paraId="4F9A1A5C">
            <w:pPr>
              <w:adjustRightInd w:val="0"/>
              <w:snapToGrid w:val="0"/>
              <w:spacing w:line="420" w:lineRule="exact"/>
              <w:ind w:right="-11"/>
              <w:jc w:val="center"/>
              <w:rPr>
                <w:rFonts w:ascii="宋体" w:hAnsi="宋体"/>
                <w:color w:val="auto"/>
                <w:sz w:val="24"/>
                <w:szCs w:val="24"/>
                <w:highlight w:val="none"/>
              </w:rPr>
            </w:pPr>
          </w:p>
        </w:tc>
        <w:tc>
          <w:tcPr>
            <w:tcW w:w="3080" w:type="dxa"/>
            <w:noWrap w:val="0"/>
            <w:vAlign w:val="center"/>
          </w:tcPr>
          <w:p w14:paraId="02078719">
            <w:pPr>
              <w:adjustRightInd w:val="0"/>
              <w:snapToGrid w:val="0"/>
              <w:spacing w:line="360" w:lineRule="auto"/>
              <w:ind w:right="-10"/>
              <w:jc w:val="center"/>
              <w:rPr>
                <w:rFonts w:ascii="宋体" w:hAnsi="宋体"/>
                <w:color w:val="auto"/>
                <w:sz w:val="24"/>
                <w:szCs w:val="24"/>
                <w:highlight w:val="none"/>
              </w:rPr>
            </w:pPr>
            <w:r>
              <w:rPr>
                <w:rFonts w:hint="eastAsia" w:ascii="宋体" w:hAnsi="宋体"/>
                <w:color w:val="auto"/>
                <w:sz w:val="24"/>
                <w:szCs w:val="24"/>
                <w:highlight w:val="none"/>
              </w:rPr>
              <w:t>详见投标人须知前附表</w:t>
            </w:r>
          </w:p>
        </w:tc>
      </w:tr>
      <w:tr w14:paraId="61858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noWrap w:val="0"/>
            <w:vAlign w:val="center"/>
          </w:tcPr>
          <w:p w14:paraId="0B41822C">
            <w:pPr>
              <w:adjustRightInd w:val="0"/>
              <w:snapToGrid w:val="0"/>
              <w:spacing w:line="360" w:lineRule="auto"/>
              <w:ind w:right="-10"/>
              <w:jc w:val="center"/>
              <w:rPr>
                <w:rFonts w:hint="eastAsia" w:ascii="宋体" w:hAnsi="宋体"/>
                <w:color w:val="auto"/>
                <w:sz w:val="24"/>
                <w:highlight w:val="none"/>
              </w:rPr>
            </w:pPr>
            <w:r>
              <w:rPr>
                <w:rFonts w:hint="eastAsia" w:ascii="宋体" w:hAnsi="宋体"/>
                <w:color w:val="auto"/>
                <w:sz w:val="24"/>
                <w:highlight w:val="none"/>
              </w:rPr>
              <w:t>9</w:t>
            </w:r>
          </w:p>
        </w:tc>
        <w:tc>
          <w:tcPr>
            <w:tcW w:w="1897" w:type="dxa"/>
            <w:noWrap w:val="0"/>
            <w:vAlign w:val="center"/>
          </w:tcPr>
          <w:p w14:paraId="146755DA">
            <w:pPr>
              <w:spacing w:line="420" w:lineRule="exact"/>
              <w:ind w:right="-11"/>
              <w:jc w:val="center"/>
              <w:rPr>
                <w:rFonts w:hint="eastAsia" w:ascii="宋体" w:hAnsi="宋体"/>
                <w:color w:val="auto"/>
                <w:sz w:val="24"/>
                <w:szCs w:val="24"/>
                <w:highlight w:val="none"/>
              </w:rPr>
            </w:pPr>
            <w:r>
              <w:rPr>
                <w:rFonts w:hint="eastAsia" w:ascii="宋体" w:hAnsi="宋体"/>
                <w:color w:val="auto"/>
                <w:sz w:val="24"/>
                <w:szCs w:val="24"/>
                <w:highlight w:val="none"/>
              </w:rPr>
              <w:t>拟任项目经理资格</w:t>
            </w:r>
          </w:p>
        </w:tc>
        <w:tc>
          <w:tcPr>
            <w:tcW w:w="3008" w:type="dxa"/>
            <w:noWrap w:val="0"/>
            <w:vAlign w:val="center"/>
          </w:tcPr>
          <w:p w14:paraId="33D036D9">
            <w:pPr>
              <w:spacing w:line="420" w:lineRule="exact"/>
              <w:ind w:right="-11"/>
              <w:jc w:val="center"/>
              <w:rPr>
                <w:rFonts w:ascii="宋体" w:hAnsi="宋体"/>
                <w:color w:val="auto"/>
                <w:sz w:val="24"/>
                <w:szCs w:val="24"/>
                <w:highlight w:val="none"/>
              </w:rPr>
            </w:pPr>
            <w:r>
              <w:rPr>
                <w:rFonts w:hint="eastAsia" w:ascii="宋体" w:hAnsi="宋体"/>
                <w:color w:val="auto"/>
                <w:sz w:val="24"/>
                <w:szCs w:val="24"/>
                <w:highlight w:val="none"/>
              </w:rPr>
              <w:t>符合招标文件要求</w:t>
            </w:r>
          </w:p>
        </w:tc>
        <w:tc>
          <w:tcPr>
            <w:tcW w:w="819" w:type="dxa"/>
            <w:noWrap w:val="0"/>
            <w:vAlign w:val="center"/>
          </w:tcPr>
          <w:p w14:paraId="3BE68CE7">
            <w:pPr>
              <w:adjustRightInd w:val="0"/>
              <w:snapToGrid w:val="0"/>
              <w:spacing w:line="420" w:lineRule="exact"/>
              <w:ind w:right="-11"/>
              <w:jc w:val="center"/>
              <w:rPr>
                <w:rFonts w:ascii="宋体" w:hAnsi="宋体"/>
                <w:color w:val="auto"/>
                <w:sz w:val="24"/>
                <w:szCs w:val="24"/>
                <w:highlight w:val="none"/>
              </w:rPr>
            </w:pPr>
          </w:p>
        </w:tc>
        <w:tc>
          <w:tcPr>
            <w:tcW w:w="3080" w:type="dxa"/>
            <w:noWrap w:val="0"/>
            <w:vAlign w:val="center"/>
          </w:tcPr>
          <w:p w14:paraId="1F9BE38F">
            <w:pPr>
              <w:pStyle w:val="67"/>
              <w:widowControl/>
              <w:jc w:val="left"/>
              <w:rPr>
                <w:rFonts w:hint="eastAsia" w:ascii="宋体" w:hAnsi="宋体"/>
                <w:color w:val="auto"/>
                <w:sz w:val="24"/>
                <w:szCs w:val="24"/>
                <w:highlight w:val="none"/>
              </w:rPr>
            </w:pPr>
            <w:r>
              <w:rPr>
                <w:rFonts w:hint="eastAsia" w:ascii="宋体" w:hAnsi="宋体"/>
                <w:color w:val="auto"/>
                <w:sz w:val="24"/>
                <w:szCs w:val="24"/>
                <w:highlight w:val="none"/>
              </w:rPr>
              <w:t>（1）项目经理资格条件见招标公告要求，且必须是本单位人员（招标公告中要求的注册证书注册单位应当与投标人名称一致，提供投标人所属社保机构出具的拟委任的项目经理开标之日前半年内连续三个月（社保时间要求）社保缴费证明或其他能够证明拟委任的项目经理参加社保的有效证明材料，项目经理的社会保险的缴纳单位应当是投标人或者投标人不具备独立法人资格的分支机构）。</w:t>
            </w:r>
          </w:p>
          <w:p w14:paraId="5C148581">
            <w:pPr>
              <w:widowControl/>
              <w:jc w:val="left"/>
              <w:rPr>
                <w:rFonts w:hint="eastAsia" w:ascii="宋体" w:hAnsi="宋体"/>
                <w:color w:val="auto"/>
                <w:sz w:val="24"/>
                <w:szCs w:val="24"/>
                <w:highlight w:val="none"/>
              </w:rPr>
            </w:pPr>
            <w:r>
              <w:rPr>
                <w:rFonts w:hint="eastAsia" w:ascii="宋体" w:hAnsi="宋体"/>
                <w:color w:val="auto"/>
                <w:sz w:val="24"/>
                <w:szCs w:val="24"/>
                <w:highlight w:val="none"/>
              </w:rPr>
              <w:t>（2）项目经理业绩具体要求见招标公告。</w:t>
            </w:r>
          </w:p>
          <w:p w14:paraId="14FF9899">
            <w:pPr>
              <w:widowControl/>
              <w:jc w:val="left"/>
              <w:rPr>
                <w:rFonts w:hint="eastAsia" w:ascii="宋体" w:hAnsi="宋体"/>
                <w:color w:val="auto"/>
                <w:sz w:val="24"/>
                <w:szCs w:val="24"/>
                <w:highlight w:val="none"/>
              </w:rPr>
            </w:pPr>
            <w:r>
              <w:rPr>
                <w:rFonts w:hint="eastAsia" w:ascii="宋体" w:hAnsi="宋体"/>
                <w:color w:val="auto"/>
                <w:sz w:val="24"/>
                <w:szCs w:val="24"/>
                <w:highlight w:val="none"/>
              </w:rPr>
              <w:t>（3）项目经理不得同时担任两个及以上建设工程施工项目负责人，以下情形除外：</w:t>
            </w:r>
          </w:p>
          <w:p w14:paraId="5FC8F42E">
            <w:pPr>
              <w:widowControl/>
              <w:jc w:val="left"/>
              <w:rPr>
                <w:rFonts w:hint="eastAsia" w:ascii="宋体" w:hAnsi="宋体"/>
                <w:color w:val="auto"/>
                <w:sz w:val="24"/>
                <w:szCs w:val="24"/>
                <w:highlight w:val="none"/>
              </w:rPr>
            </w:pPr>
            <w:r>
              <w:rPr>
                <w:rFonts w:hint="eastAsia" w:ascii="宋体" w:hAnsi="宋体"/>
                <w:color w:val="auto"/>
                <w:sz w:val="24"/>
                <w:szCs w:val="24"/>
                <w:highlight w:val="none"/>
              </w:rPr>
              <w:t>①法定情形；</w:t>
            </w:r>
          </w:p>
          <w:p w14:paraId="26863C74">
            <w:pPr>
              <w:adjustRightInd w:val="0"/>
              <w:snapToGrid w:val="0"/>
              <w:spacing w:line="360" w:lineRule="auto"/>
              <w:ind w:right="-10"/>
              <w:jc w:val="center"/>
              <w:rPr>
                <w:rFonts w:ascii="宋体" w:hAnsi="宋体"/>
                <w:color w:val="auto"/>
                <w:sz w:val="24"/>
                <w:szCs w:val="24"/>
                <w:highlight w:val="none"/>
              </w:rPr>
            </w:pPr>
            <w:r>
              <w:rPr>
                <w:rFonts w:hint="eastAsia" w:ascii="宋体" w:hAnsi="宋体"/>
                <w:color w:val="auto"/>
                <w:sz w:val="24"/>
                <w:szCs w:val="24"/>
                <w:highlight w:val="none"/>
              </w:rPr>
              <w:t>②虽在其他项目上担任项目经理岗位，但承诺在本项目中标后合同签订前能够从其他项目变更至本项目并全面履约。</w:t>
            </w:r>
          </w:p>
        </w:tc>
      </w:tr>
      <w:tr w14:paraId="2204F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noWrap w:val="0"/>
            <w:vAlign w:val="center"/>
          </w:tcPr>
          <w:p w14:paraId="41C0B790">
            <w:pPr>
              <w:adjustRightInd w:val="0"/>
              <w:snapToGrid w:val="0"/>
              <w:spacing w:line="360" w:lineRule="auto"/>
              <w:ind w:right="-10"/>
              <w:jc w:val="center"/>
              <w:rPr>
                <w:rFonts w:hint="eastAsia" w:ascii="宋体" w:hAnsi="宋体"/>
                <w:color w:val="auto"/>
                <w:sz w:val="24"/>
                <w:highlight w:val="none"/>
              </w:rPr>
            </w:pPr>
            <w:r>
              <w:rPr>
                <w:rFonts w:hint="eastAsia" w:ascii="宋体" w:hAnsi="宋体"/>
                <w:color w:val="auto"/>
                <w:sz w:val="24"/>
                <w:highlight w:val="none"/>
              </w:rPr>
              <w:t>10</w:t>
            </w:r>
          </w:p>
        </w:tc>
        <w:tc>
          <w:tcPr>
            <w:tcW w:w="1897" w:type="dxa"/>
            <w:noWrap w:val="0"/>
            <w:vAlign w:val="center"/>
          </w:tcPr>
          <w:p w14:paraId="7DC2A526">
            <w:pPr>
              <w:spacing w:line="420" w:lineRule="exact"/>
              <w:ind w:right="-11"/>
              <w:jc w:val="center"/>
              <w:rPr>
                <w:rFonts w:ascii="宋体" w:hAnsi="宋体"/>
                <w:color w:val="auto"/>
                <w:sz w:val="24"/>
                <w:szCs w:val="24"/>
                <w:highlight w:val="none"/>
              </w:rPr>
            </w:pPr>
            <w:r>
              <w:rPr>
                <w:rFonts w:hint="eastAsia" w:ascii="宋体" w:hAnsi="宋体"/>
                <w:color w:val="auto"/>
                <w:sz w:val="24"/>
                <w:szCs w:val="24"/>
                <w:highlight w:val="none"/>
              </w:rPr>
              <w:t>联合体协议</w:t>
            </w:r>
          </w:p>
        </w:tc>
        <w:tc>
          <w:tcPr>
            <w:tcW w:w="3008" w:type="dxa"/>
            <w:noWrap w:val="0"/>
            <w:vAlign w:val="center"/>
          </w:tcPr>
          <w:p w14:paraId="7DE7DED2">
            <w:pPr>
              <w:spacing w:line="420" w:lineRule="exact"/>
              <w:ind w:right="-11"/>
              <w:jc w:val="center"/>
              <w:rPr>
                <w:rFonts w:ascii="宋体" w:hAnsi="宋体"/>
                <w:color w:val="auto"/>
                <w:sz w:val="24"/>
                <w:szCs w:val="24"/>
                <w:highlight w:val="none"/>
              </w:rPr>
            </w:pPr>
            <w:r>
              <w:rPr>
                <w:rFonts w:hint="eastAsia" w:ascii="宋体" w:hAnsi="宋体"/>
                <w:color w:val="auto"/>
                <w:sz w:val="24"/>
                <w:szCs w:val="24"/>
                <w:highlight w:val="none"/>
              </w:rPr>
              <w:t>符合招标文件要求</w:t>
            </w:r>
          </w:p>
        </w:tc>
        <w:tc>
          <w:tcPr>
            <w:tcW w:w="819" w:type="dxa"/>
            <w:noWrap w:val="0"/>
            <w:vAlign w:val="center"/>
          </w:tcPr>
          <w:p w14:paraId="5FFEAB6F">
            <w:pPr>
              <w:adjustRightInd w:val="0"/>
              <w:snapToGrid w:val="0"/>
              <w:spacing w:line="420" w:lineRule="exact"/>
              <w:ind w:right="-11"/>
              <w:jc w:val="center"/>
              <w:rPr>
                <w:rFonts w:ascii="宋体" w:hAnsi="宋体"/>
                <w:color w:val="auto"/>
                <w:sz w:val="24"/>
                <w:szCs w:val="24"/>
                <w:highlight w:val="none"/>
              </w:rPr>
            </w:pPr>
          </w:p>
        </w:tc>
        <w:tc>
          <w:tcPr>
            <w:tcW w:w="3080" w:type="dxa"/>
            <w:noWrap w:val="0"/>
            <w:vAlign w:val="center"/>
          </w:tcPr>
          <w:p w14:paraId="4A15A571">
            <w:pPr>
              <w:adjustRightInd w:val="0"/>
              <w:snapToGrid w:val="0"/>
              <w:spacing w:line="360" w:lineRule="auto"/>
              <w:ind w:right="-10"/>
              <w:jc w:val="center"/>
              <w:rPr>
                <w:rFonts w:ascii="宋体" w:hAnsi="宋体"/>
                <w:color w:val="auto"/>
                <w:sz w:val="24"/>
                <w:szCs w:val="24"/>
                <w:highlight w:val="none"/>
              </w:rPr>
            </w:pPr>
            <w:r>
              <w:rPr>
                <w:rFonts w:hint="eastAsia" w:ascii="宋体" w:hAnsi="宋体"/>
                <w:color w:val="auto"/>
                <w:sz w:val="24"/>
                <w:szCs w:val="24"/>
                <w:highlight w:val="none"/>
              </w:rPr>
              <w:t>联合体投标的须提供；未组成联合体投标的无需提供</w:t>
            </w:r>
          </w:p>
        </w:tc>
      </w:tr>
      <w:tr w14:paraId="0BB77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noWrap w:val="0"/>
            <w:vAlign w:val="center"/>
          </w:tcPr>
          <w:p w14:paraId="274F0BE4">
            <w:pPr>
              <w:adjustRightInd w:val="0"/>
              <w:snapToGrid w:val="0"/>
              <w:spacing w:line="360" w:lineRule="auto"/>
              <w:ind w:right="-10"/>
              <w:jc w:val="center"/>
              <w:rPr>
                <w:rFonts w:hint="eastAsia" w:ascii="宋体" w:hAnsi="宋体"/>
                <w:color w:val="auto"/>
                <w:sz w:val="24"/>
                <w:highlight w:val="none"/>
              </w:rPr>
            </w:pPr>
            <w:r>
              <w:rPr>
                <w:rFonts w:hint="eastAsia" w:ascii="宋体" w:hAnsi="宋体"/>
                <w:color w:val="auto"/>
                <w:sz w:val="24"/>
                <w:highlight w:val="none"/>
              </w:rPr>
              <w:t>11</w:t>
            </w:r>
          </w:p>
        </w:tc>
        <w:tc>
          <w:tcPr>
            <w:tcW w:w="1897" w:type="dxa"/>
            <w:noWrap w:val="0"/>
            <w:vAlign w:val="center"/>
          </w:tcPr>
          <w:p w14:paraId="547DE3B3">
            <w:pPr>
              <w:spacing w:line="420" w:lineRule="exact"/>
              <w:ind w:right="-11"/>
              <w:jc w:val="center"/>
              <w:rPr>
                <w:rFonts w:hint="eastAsia" w:ascii="宋体" w:hAnsi="宋体"/>
                <w:color w:val="auto"/>
                <w:sz w:val="24"/>
                <w:szCs w:val="28"/>
                <w:highlight w:val="none"/>
              </w:rPr>
            </w:pPr>
            <w:r>
              <w:rPr>
                <w:rFonts w:hint="eastAsia" w:ascii="宋体" w:hAnsi="宋体"/>
                <w:color w:val="auto"/>
                <w:sz w:val="24"/>
                <w:szCs w:val="28"/>
                <w:highlight w:val="none"/>
              </w:rPr>
              <w:t>标书响应情况</w:t>
            </w:r>
          </w:p>
        </w:tc>
        <w:tc>
          <w:tcPr>
            <w:tcW w:w="3008" w:type="dxa"/>
            <w:noWrap w:val="0"/>
            <w:vAlign w:val="center"/>
          </w:tcPr>
          <w:p w14:paraId="10206AC8">
            <w:pPr>
              <w:spacing w:line="420" w:lineRule="exact"/>
              <w:ind w:right="-11"/>
              <w:jc w:val="center"/>
              <w:rPr>
                <w:rFonts w:hint="eastAsia" w:ascii="宋体" w:hAnsi="宋体"/>
                <w:color w:val="auto"/>
                <w:sz w:val="24"/>
                <w:szCs w:val="28"/>
                <w:highlight w:val="none"/>
              </w:rPr>
            </w:pPr>
            <w:r>
              <w:rPr>
                <w:rFonts w:hint="eastAsia" w:ascii="宋体" w:hAnsi="宋体"/>
                <w:color w:val="auto"/>
                <w:sz w:val="24"/>
                <w:szCs w:val="28"/>
                <w:highlight w:val="none"/>
              </w:rPr>
              <w:t>付款响应、服务期限响应</w:t>
            </w:r>
          </w:p>
        </w:tc>
        <w:tc>
          <w:tcPr>
            <w:tcW w:w="819" w:type="dxa"/>
            <w:noWrap w:val="0"/>
            <w:vAlign w:val="center"/>
          </w:tcPr>
          <w:p w14:paraId="48060F45">
            <w:pPr>
              <w:adjustRightInd w:val="0"/>
              <w:snapToGrid w:val="0"/>
              <w:spacing w:line="420" w:lineRule="exact"/>
              <w:ind w:right="-11"/>
              <w:jc w:val="center"/>
              <w:rPr>
                <w:rFonts w:hint="eastAsia" w:ascii="宋体" w:hAnsi="宋体"/>
                <w:color w:val="auto"/>
                <w:sz w:val="24"/>
                <w:highlight w:val="none"/>
              </w:rPr>
            </w:pPr>
          </w:p>
        </w:tc>
        <w:tc>
          <w:tcPr>
            <w:tcW w:w="3080" w:type="dxa"/>
            <w:noWrap w:val="0"/>
            <w:vAlign w:val="center"/>
          </w:tcPr>
          <w:p w14:paraId="6196DD84">
            <w:pPr>
              <w:adjustRightInd w:val="0"/>
              <w:snapToGrid w:val="0"/>
              <w:spacing w:line="420" w:lineRule="exact"/>
              <w:ind w:right="-11"/>
              <w:jc w:val="center"/>
              <w:rPr>
                <w:rFonts w:hint="eastAsia" w:ascii="宋体" w:hAnsi="宋体"/>
                <w:color w:val="auto"/>
                <w:sz w:val="24"/>
                <w:highlight w:val="none"/>
              </w:rPr>
            </w:pPr>
          </w:p>
        </w:tc>
      </w:tr>
      <w:tr w14:paraId="0877D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noWrap w:val="0"/>
            <w:vAlign w:val="center"/>
          </w:tcPr>
          <w:p w14:paraId="0C0B09EF">
            <w:pPr>
              <w:adjustRightInd w:val="0"/>
              <w:snapToGrid w:val="0"/>
              <w:spacing w:line="360" w:lineRule="auto"/>
              <w:ind w:right="-10"/>
              <w:jc w:val="center"/>
              <w:rPr>
                <w:rFonts w:hint="eastAsia" w:ascii="宋体" w:hAnsi="宋体"/>
                <w:color w:val="auto"/>
                <w:sz w:val="24"/>
                <w:highlight w:val="none"/>
              </w:rPr>
            </w:pPr>
            <w:r>
              <w:rPr>
                <w:rFonts w:hint="eastAsia" w:ascii="宋体" w:hAnsi="宋体"/>
                <w:color w:val="auto"/>
                <w:sz w:val="24"/>
                <w:highlight w:val="none"/>
              </w:rPr>
              <w:t>12</w:t>
            </w:r>
          </w:p>
        </w:tc>
        <w:tc>
          <w:tcPr>
            <w:tcW w:w="1897" w:type="dxa"/>
            <w:noWrap w:val="0"/>
            <w:vAlign w:val="center"/>
          </w:tcPr>
          <w:p w14:paraId="55F0975F">
            <w:pPr>
              <w:spacing w:line="420" w:lineRule="exact"/>
              <w:ind w:right="-11"/>
              <w:jc w:val="center"/>
              <w:rPr>
                <w:rFonts w:hint="eastAsia" w:ascii="宋体" w:hAnsi="宋体"/>
                <w:color w:val="auto"/>
                <w:sz w:val="24"/>
                <w:highlight w:val="none"/>
              </w:rPr>
            </w:pPr>
            <w:r>
              <w:rPr>
                <w:rFonts w:hint="eastAsia" w:ascii="宋体" w:hAnsi="宋体"/>
                <w:color w:val="auto"/>
                <w:sz w:val="24"/>
                <w:highlight w:val="none"/>
              </w:rPr>
              <w:t>标书规范性</w:t>
            </w:r>
          </w:p>
        </w:tc>
        <w:tc>
          <w:tcPr>
            <w:tcW w:w="3008" w:type="dxa"/>
            <w:noWrap w:val="0"/>
            <w:vAlign w:val="center"/>
          </w:tcPr>
          <w:p w14:paraId="52C632FF">
            <w:pPr>
              <w:pStyle w:val="84"/>
              <w:pBdr>
                <w:bottom w:val="none" w:color="auto" w:sz="0" w:space="0"/>
              </w:pBdr>
              <w:tabs>
                <w:tab w:val="clear" w:pos="4153"/>
                <w:tab w:val="clear" w:pos="8306"/>
              </w:tabs>
              <w:adjustRightInd/>
              <w:spacing w:line="420" w:lineRule="exact"/>
              <w:ind w:right="-11"/>
              <w:jc w:val="both"/>
              <w:textAlignment w:val="auto"/>
              <w:rPr>
                <w:rFonts w:hint="eastAsia" w:ascii="宋体" w:hAnsi="宋体"/>
                <w:color w:val="auto"/>
                <w:kern w:val="2"/>
                <w:highlight w:val="none"/>
              </w:rPr>
            </w:pPr>
            <w:r>
              <w:rPr>
                <w:rFonts w:hint="eastAsia" w:ascii="宋体" w:hAnsi="宋体"/>
                <w:color w:val="auto"/>
                <w:highlight w:val="none"/>
              </w:rPr>
              <w:t>无严重的编排混乱、内容不全或字迹模糊辨认不清、前后矛盾情况，对评标无实质性影响的</w:t>
            </w:r>
          </w:p>
        </w:tc>
        <w:tc>
          <w:tcPr>
            <w:tcW w:w="819" w:type="dxa"/>
            <w:noWrap w:val="0"/>
            <w:vAlign w:val="center"/>
          </w:tcPr>
          <w:p w14:paraId="7ED29BCE">
            <w:pPr>
              <w:adjustRightInd w:val="0"/>
              <w:snapToGrid w:val="0"/>
              <w:spacing w:line="420" w:lineRule="exact"/>
              <w:ind w:right="-11"/>
              <w:jc w:val="center"/>
              <w:rPr>
                <w:rFonts w:hint="eastAsia" w:ascii="宋体" w:hAnsi="宋体"/>
                <w:color w:val="auto"/>
                <w:sz w:val="24"/>
                <w:highlight w:val="none"/>
              </w:rPr>
            </w:pPr>
          </w:p>
        </w:tc>
        <w:tc>
          <w:tcPr>
            <w:tcW w:w="3080" w:type="dxa"/>
            <w:noWrap w:val="0"/>
            <w:vAlign w:val="center"/>
          </w:tcPr>
          <w:p w14:paraId="3C10ACB1">
            <w:pPr>
              <w:adjustRightInd w:val="0"/>
              <w:snapToGrid w:val="0"/>
              <w:spacing w:line="420" w:lineRule="exact"/>
              <w:ind w:right="-11"/>
              <w:jc w:val="center"/>
              <w:rPr>
                <w:rFonts w:hint="eastAsia" w:ascii="宋体" w:hAnsi="宋体"/>
                <w:color w:val="auto"/>
                <w:sz w:val="24"/>
                <w:highlight w:val="none"/>
              </w:rPr>
            </w:pPr>
          </w:p>
        </w:tc>
      </w:tr>
      <w:tr w14:paraId="28BB1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noWrap w:val="0"/>
            <w:vAlign w:val="center"/>
          </w:tcPr>
          <w:p w14:paraId="271A9BE7">
            <w:pPr>
              <w:adjustRightInd w:val="0"/>
              <w:snapToGrid w:val="0"/>
              <w:spacing w:line="360" w:lineRule="auto"/>
              <w:ind w:right="-10"/>
              <w:jc w:val="center"/>
              <w:rPr>
                <w:rFonts w:hint="eastAsia" w:ascii="宋体" w:hAnsi="宋体"/>
                <w:color w:val="auto"/>
                <w:sz w:val="24"/>
                <w:highlight w:val="none"/>
              </w:rPr>
            </w:pPr>
            <w:r>
              <w:rPr>
                <w:rFonts w:hint="eastAsia" w:ascii="宋体" w:hAnsi="宋体"/>
                <w:color w:val="auto"/>
                <w:sz w:val="24"/>
                <w:highlight w:val="none"/>
              </w:rPr>
              <w:t>13</w:t>
            </w:r>
          </w:p>
        </w:tc>
        <w:tc>
          <w:tcPr>
            <w:tcW w:w="1897" w:type="dxa"/>
            <w:noWrap w:val="0"/>
            <w:vAlign w:val="center"/>
          </w:tcPr>
          <w:p w14:paraId="2F915FEF">
            <w:pPr>
              <w:spacing w:line="420" w:lineRule="exact"/>
              <w:ind w:right="-11"/>
              <w:jc w:val="center"/>
              <w:rPr>
                <w:rFonts w:hint="eastAsia" w:ascii="宋体" w:hAnsi="宋体"/>
                <w:color w:val="auto"/>
                <w:sz w:val="24"/>
                <w:szCs w:val="28"/>
                <w:highlight w:val="none"/>
              </w:rPr>
            </w:pPr>
            <w:r>
              <w:rPr>
                <w:rFonts w:hint="eastAsia" w:ascii="宋体" w:hAnsi="宋体"/>
                <w:color w:val="auto"/>
                <w:sz w:val="24"/>
                <w:szCs w:val="28"/>
                <w:highlight w:val="none"/>
              </w:rPr>
              <w:t>其他要求</w:t>
            </w:r>
          </w:p>
        </w:tc>
        <w:tc>
          <w:tcPr>
            <w:tcW w:w="3008" w:type="dxa"/>
            <w:noWrap w:val="0"/>
            <w:vAlign w:val="center"/>
          </w:tcPr>
          <w:p w14:paraId="3C5A952E">
            <w:pPr>
              <w:spacing w:line="420" w:lineRule="exact"/>
              <w:ind w:right="-11"/>
              <w:jc w:val="center"/>
              <w:rPr>
                <w:rFonts w:hint="eastAsia" w:ascii="宋体" w:hAnsi="宋体"/>
                <w:color w:val="auto"/>
                <w:sz w:val="24"/>
                <w:szCs w:val="28"/>
                <w:highlight w:val="none"/>
              </w:rPr>
            </w:pPr>
            <w:r>
              <w:rPr>
                <w:rFonts w:hint="eastAsia" w:ascii="宋体" w:hAnsi="宋体"/>
                <w:color w:val="auto"/>
                <w:sz w:val="24"/>
                <w:szCs w:val="28"/>
                <w:highlight w:val="none"/>
              </w:rPr>
              <w:t>上述指标中未列出，但国家相关法律法规或招标文件有明确规定的</w:t>
            </w:r>
          </w:p>
        </w:tc>
        <w:tc>
          <w:tcPr>
            <w:tcW w:w="819" w:type="dxa"/>
            <w:noWrap w:val="0"/>
            <w:vAlign w:val="center"/>
          </w:tcPr>
          <w:p w14:paraId="60506F78">
            <w:pPr>
              <w:adjustRightInd w:val="0"/>
              <w:snapToGrid w:val="0"/>
              <w:spacing w:line="420" w:lineRule="exact"/>
              <w:ind w:right="-11"/>
              <w:jc w:val="center"/>
              <w:rPr>
                <w:rFonts w:hint="eastAsia" w:ascii="宋体" w:hAnsi="宋体"/>
                <w:color w:val="auto"/>
                <w:sz w:val="24"/>
                <w:highlight w:val="none"/>
              </w:rPr>
            </w:pPr>
          </w:p>
        </w:tc>
        <w:tc>
          <w:tcPr>
            <w:tcW w:w="3080" w:type="dxa"/>
            <w:noWrap w:val="0"/>
            <w:vAlign w:val="center"/>
          </w:tcPr>
          <w:p w14:paraId="3F71E7AE">
            <w:pPr>
              <w:adjustRightInd w:val="0"/>
              <w:snapToGrid w:val="0"/>
              <w:spacing w:line="420" w:lineRule="exact"/>
              <w:ind w:right="-11"/>
              <w:jc w:val="center"/>
              <w:rPr>
                <w:rFonts w:hint="eastAsia" w:ascii="宋体" w:hAnsi="宋体"/>
                <w:color w:val="auto"/>
                <w:sz w:val="24"/>
                <w:highlight w:val="none"/>
              </w:rPr>
            </w:pPr>
          </w:p>
        </w:tc>
      </w:tr>
      <w:tr w14:paraId="7EB42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24" w:type="dxa"/>
            <w:gridSpan w:val="5"/>
            <w:noWrap w:val="0"/>
            <w:vAlign w:val="center"/>
          </w:tcPr>
          <w:p w14:paraId="6D8F1B3E">
            <w:pPr>
              <w:adjustRightInd w:val="0"/>
              <w:snapToGrid w:val="0"/>
              <w:spacing w:line="360" w:lineRule="auto"/>
              <w:ind w:right="-10"/>
              <w:jc w:val="left"/>
              <w:rPr>
                <w:rFonts w:hint="eastAsia" w:ascii="宋体" w:hAnsi="宋体"/>
                <w:color w:val="auto"/>
                <w:sz w:val="24"/>
                <w:highlight w:val="none"/>
              </w:rPr>
            </w:pPr>
            <w:r>
              <w:rPr>
                <w:rFonts w:hint="eastAsia" w:ascii="宋体" w:hAnsi="宋体"/>
                <w:color w:val="auto"/>
                <w:sz w:val="24"/>
                <w:highlight w:val="none"/>
                <w:lang w:eastAsia="zh-CN"/>
              </w:rPr>
              <w:t>资格审核</w:t>
            </w:r>
            <w:r>
              <w:rPr>
                <w:rFonts w:hint="eastAsia" w:ascii="宋体" w:hAnsi="宋体"/>
                <w:color w:val="auto"/>
                <w:sz w:val="24"/>
                <w:highlight w:val="none"/>
              </w:rPr>
              <w:t>指标通过标准：投标人必须通过上述全部指标。</w:t>
            </w:r>
          </w:p>
          <w:p w14:paraId="15C0DE39">
            <w:pPr>
              <w:adjustRightInd w:val="0"/>
              <w:snapToGrid w:val="0"/>
              <w:spacing w:line="420" w:lineRule="exact"/>
              <w:ind w:right="-11"/>
              <w:jc w:val="left"/>
              <w:rPr>
                <w:rFonts w:hint="eastAsia" w:ascii="宋体" w:hAnsi="宋体"/>
                <w:color w:val="auto"/>
                <w:sz w:val="24"/>
                <w:highlight w:val="none"/>
              </w:rPr>
            </w:pPr>
            <w:r>
              <w:rPr>
                <w:rFonts w:hint="eastAsia" w:ascii="宋体" w:hAnsi="宋体"/>
                <w:color w:val="auto"/>
                <w:sz w:val="24"/>
                <w:highlight w:val="none"/>
              </w:rPr>
              <w:t>评标委员会根据表中所列各项指标对投标人是否为有效标进行评审，未列入上表中的指标不得作为废标依据。</w:t>
            </w:r>
          </w:p>
        </w:tc>
      </w:tr>
    </w:tbl>
    <w:p w14:paraId="3E1A92F0">
      <w:pPr>
        <w:widowControl w:val="0"/>
        <w:numPr>
          <w:ilvl w:val="0"/>
          <w:numId w:val="0"/>
        </w:numPr>
        <w:adjustRightInd w:val="0"/>
        <w:snapToGrid w:val="0"/>
        <w:spacing w:line="360" w:lineRule="auto"/>
        <w:ind w:right="-10" w:rightChars="0"/>
        <w:jc w:val="center"/>
        <w:rPr>
          <w:rFonts w:hint="eastAsia" w:ascii="宋体" w:hAnsi="宋体"/>
          <w:color w:val="auto"/>
          <w:sz w:val="24"/>
          <w:szCs w:val="22"/>
          <w:highlight w:val="none"/>
          <w:lang w:eastAsia="zh-CN"/>
        </w:rPr>
      </w:pPr>
    </w:p>
    <w:p w14:paraId="7229F177">
      <w:pPr>
        <w:keepNext/>
        <w:keepLines/>
        <w:spacing w:before="260" w:after="260" w:line="416" w:lineRule="auto"/>
        <w:jc w:val="center"/>
        <w:outlineLvl w:val="1"/>
        <w:rPr>
          <w:rFonts w:hint="eastAsia" w:ascii="黑体" w:hAnsi="黑体" w:eastAsia="黑体" w:cs="Times New Roman"/>
          <w:bCs/>
          <w:color w:val="auto"/>
          <w:sz w:val="32"/>
          <w:szCs w:val="32"/>
          <w:highlight w:val="none"/>
          <w:lang w:eastAsia="zh-CN"/>
        </w:rPr>
      </w:pPr>
      <w:r>
        <w:rPr>
          <w:rFonts w:hint="eastAsia" w:ascii="黑体" w:hAnsi="黑体" w:eastAsia="黑体" w:cs="Times New Roman"/>
          <w:bCs/>
          <w:color w:val="auto"/>
          <w:sz w:val="32"/>
          <w:szCs w:val="32"/>
          <w:highlight w:val="none"/>
          <w:lang w:eastAsia="zh-CN"/>
        </w:rPr>
        <w:t>四、商务标评审</w:t>
      </w:r>
    </w:p>
    <w:tbl>
      <w:tblPr>
        <w:tblStyle w:val="53"/>
        <w:tblW w:w="9663" w:type="dxa"/>
        <w:tblInd w:w="-8" w:type="dxa"/>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
      <w:tblGrid>
        <w:gridCol w:w="2329"/>
        <w:gridCol w:w="7334"/>
      </w:tblGrid>
      <w:tr w14:paraId="27DAFDC4">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40" w:hRule="atLeast"/>
          <w:tblHeader/>
        </w:trPr>
        <w:tc>
          <w:tcPr>
            <w:tcW w:w="2329" w:type="dxa"/>
            <w:tcBorders>
              <w:top w:val="outset" w:color="auto" w:sz="6" w:space="0"/>
              <w:left w:val="single" w:color="auto" w:sz="4" w:space="0"/>
              <w:bottom w:val="outset" w:color="auto" w:sz="6" w:space="0"/>
              <w:right w:val="single" w:color="auto" w:sz="4" w:space="0"/>
            </w:tcBorders>
            <w:noWrap w:val="0"/>
            <w:vAlign w:val="center"/>
          </w:tcPr>
          <w:p w14:paraId="1E666CA6">
            <w:pPr>
              <w:widowControl/>
              <w:ind w:firstLine="105" w:firstLineChars="50"/>
              <w:jc w:val="center"/>
              <w:rPr>
                <w:color w:val="auto"/>
                <w:kern w:val="0"/>
                <w:szCs w:val="21"/>
                <w:highlight w:val="none"/>
              </w:rPr>
            </w:pPr>
            <w:r>
              <w:rPr>
                <w:b/>
                <w:bCs/>
                <w:color w:val="auto"/>
                <w:kern w:val="0"/>
                <w:szCs w:val="21"/>
                <w:highlight w:val="none"/>
              </w:rPr>
              <w:t>评审因素</w:t>
            </w:r>
          </w:p>
        </w:tc>
        <w:tc>
          <w:tcPr>
            <w:tcW w:w="7334" w:type="dxa"/>
            <w:tcBorders>
              <w:top w:val="outset" w:color="auto" w:sz="6" w:space="0"/>
              <w:left w:val="single" w:color="auto" w:sz="4" w:space="0"/>
              <w:bottom w:val="outset" w:color="auto" w:sz="6" w:space="0"/>
              <w:right w:val="outset" w:color="auto" w:sz="6" w:space="0"/>
            </w:tcBorders>
            <w:noWrap w:val="0"/>
            <w:vAlign w:val="center"/>
          </w:tcPr>
          <w:p w14:paraId="17B83FC1">
            <w:pPr>
              <w:widowControl/>
              <w:ind w:firstLine="105" w:firstLineChars="50"/>
              <w:jc w:val="center"/>
              <w:rPr>
                <w:rFonts w:hint="eastAsia"/>
                <w:color w:val="auto"/>
                <w:kern w:val="0"/>
                <w:szCs w:val="21"/>
                <w:highlight w:val="none"/>
              </w:rPr>
            </w:pPr>
            <w:r>
              <w:rPr>
                <w:rFonts w:hint="eastAsia"/>
                <w:b/>
                <w:bCs/>
                <w:color w:val="auto"/>
                <w:kern w:val="0"/>
                <w:szCs w:val="21"/>
                <w:highlight w:val="none"/>
              </w:rPr>
              <w:t>评审标准</w:t>
            </w:r>
          </w:p>
        </w:tc>
      </w:tr>
      <w:tr w14:paraId="1E261E3C">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10" w:hRule="atLeast"/>
        </w:trPr>
        <w:tc>
          <w:tcPr>
            <w:tcW w:w="2329" w:type="dxa"/>
            <w:tcBorders>
              <w:top w:val="outset" w:color="auto" w:sz="6" w:space="0"/>
              <w:left w:val="outset" w:color="auto" w:sz="6" w:space="0"/>
              <w:bottom w:val="outset" w:color="auto" w:sz="6" w:space="0"/>
              <w:right w:val="outset" w:color="auto" w:sz="6" w:space="0"/>
            </w:tcBorders>
            <w:noWrap w:val="0"/>
            <w:tcMar>
              <w:left w:w="75" w:type="dxa"/>
            </w:tcMar>
            <w:vAlign w:val="center"/>
          </w:tcPr>
          <w:p w14:paraId="2D5B5A33">
            <w:pPr>
              <w:widowControl/>
              <w:jc w:val="center"/>
              <w:rPr>
                <w:color w:val="auto"/>
                <w:kern w:val="0"/>
                <w:sz w:val="24"/>
                <w:szCs w:val="24"/>
                <w:highlight w:val="none"/>
              </w:rPr>
            </w:pPr>
            <w:r>
              <w:rPr>
                <w:color w:val="auto"/>
                <w:kern w:val="0"/>
                <w:sz w:val="24"/>
                <w:szCs w:val="24"/>
                <w:highlight w:val="none"/>
              </w:rPr>
              <w:t>报价规范性评审</w:t>
            </w:r>
          </w:p>
        </w:tc>
        <w:tc>
          <w:tcPr>
            <w:tcW w:w="7334" w:type="dxa"/>
            <w:tcBorders>
              <w:top w:val="outset" w:color="auto" w:sz="6" w:space="0"/>
              <w:left w:val="outset" w:color="auto" w:sz="6" w:space="0"/>
              <w:bottom w:val="outset" w:color="auto" w:sz="6" w:space="0"/>
              <w:right w:val="outset" w:color="auto" w:sz="6" w:space="0"/>
            </w:tcBorders>
            <w:noWrap w:val="0"/>
            <w:tcMar>
              <w:left w:w="75" w:type="dxa"/>
            </w:tcMar>
            <w:vAlign w:val="center"/>
          </w:tcPr>
          <w:p w14:paraId="766A28F7">
            <w:pPr>
              <w:widowControl/>
              <w:rPr>
                <w:rFonts w:hint="eastAsia"/>
                <w:color w:val="auto"/>
                <w:kern w:val="0"/>
                <w:sz w:val="24"/>
                <w:szCs w:val="24"/>
                <w:highlight w:val="none"/>
              </w:rPr>
            </w:pPr>
            <w:r>
              <w:rPr>
                <w:color w:val="auto"/>
                <w:kern w:val="0"/>
                <w:sz w:val="24"/>
                <w:szCs w:val="24"/>
                <w:highlight w:val="none"/>
              </w:rPr>
              <w:t>对</w:t>
            </w:r>
            <w:r>
              <w:rPr>
                <w:rFonts w:hint="eastAsia"/>
                <w:color w:val="auto"/>
                <w:kern w:val="0"/>
                <w:sz w:val="24"/>
                <w:szCs w:val="24"/>
                <w:highlight w:val="none"/>
              </w:rPr>
              <w:t>已标价的工程量清单报价书“分部分项工程量清单综合单价分析表”</w:t>
            </w:r>
            <w:r>
              <w:rPr>
                <w:color w:val="auto"/>
                <w:kern w:val="0"/>
                <w:sz w:val="24"/>
                <w:szCs w:val="24"/>
                <w:highlight w:val="none"/>
              </w:rPr>
              <w:t>中</w:t>
            </w:r>
            <w:r>
              <w:rPr>
                <w:rFonts w:hint="eastAsia"/>
                <w:color w:val="auto"/>
                <w:kern w:val="0"/>
                <w:sz w:val="24"/>
                <w:szCs w:val="24"/>
                <w:highlight w:val="none"/>
              </w:rPr>
              <w:t>的</w:t>
            </w:r>
            <w:r>
              <w:rPr>
                <w:color w:val="auto"/>
                <w:kern w:val="0"/>
                <w:sz w:val="24"/>
                <w:szCs w:val="24"/>
                <w:highlight w:val="none"/>
              </w:rPr>
              <w:t>综合单价、主要材料价格、人工费（含工日数量及工日单价）、机械费</w:t>
            </w:r>
            <w:r>
              <w:rPr>
                <w:rFonts w:hint="eastAsia"/>
                <w:color w:val="auto"/>
                <w:kern w:val="0"/>
                <w:sz w:val="24"/>
                <w:szCs w:val="24"/>
                <w:highlight w:val="none"/>
              </w:rPr>
              <w:t>，“措施项目清单与计价表”中的措施费及“不可竞争项目清单与计价表”的不可竞争费</w:t>
            </w:r>
            <w:r>
              <w:rPr>
                <w:color w:val="auto"/>
                <w:kern w:val="0"/>
                <w:sz w:val="24"/>
                <w:szCs w:val="24"/>
                <w:highlight w:val="none"/>
              </w:rPr>
              <w:t>等进行规范性评审，对明显相互冲突、自相矛盾或不合理的，</w:t>
            </w:r>
            <w:r>
              <w:rPr>
                <w:rFonts w:hint="eastAsia"/>
                <w:color w:val="auto"/>
                <w:kern w:val="0"/>
                <w:sz w:val="24"/>
                <w:szCs w:val="24"/>
                <w:highlight w:val="none"/>
              </w:rPr>
              <w:t>或</w:t>
            </w:r>
            <w:r>
              <w:rPr>
                <w:color w:val="auto"/>
                <w:kern w:val="0"/>
                <w:sz w:val="24"/>
                <w:szCs w:val="24"/>
                <w:highlight w:val="none"/>
              </w:rPr>
              <w:t>未按照工程量清单计价规范要求计价的，可</w:t>
            </w:r>
            <w:r>
              <w:rPr>
                <w:rFonts w:hint="eastAsia"/>
                <w:color w:val="auto"/>
                <w:kern w:val="0"/>
                <w:sz w:val="24"/>
                <w:szCs w:val="24"/>
                <w:highlight w:val="none"/>
              </w:rPr>
              <w:t>否决其投标</w:t>
            </w:r>
            <w:r>
              <w:rPr>
                <w:color w:val="auto"/>
                <w:kern w:val="0"/>
                <w:sz w:val="24"/>
                <w:szCs w:val="24"/>
                <w:highlight w:val="none"/>
              </w:rPr>
              <w:t>（如：</w:t>
            </w:r>
            <w:r>
              <w:rPr>
                <w:rFonts w:hint="eastAsia"/>
                <w:color w:val="auto"/>
                <w:kern w:val="0"/>
                <w:sz w:val="24"/>
                <w:szCs w:val="24"/>
                <w:highlight w:val="none"/>
              </w:rPr>
              <w:t>“分部分项工程量清单综合单价分析表”</w:t>
            </w:r>
            <w:r>
              <w:rPr>
                <w:color w:val="auto"/>
                <w:kern w:val="0"/>
                <w:sz w:val="24"/>
                <w:szCs w:val="24"/>
                <w:highlight w:val="none"/>
              </w:rPr>
              <w:t>中</w:t>
            </w:r>
            <w:r>
              <w:rPr>
                <w:rFonts w:hint="eastAsia"/>
                <w:color w:val="auto"/>
                <w:kern w:val="0"/>
                <w:sz w:val="24"/>
                <w:szCs w:val="24"/>
                <w:highlight w:val="none"/>
              </w:rPr>
              <w:t>的</w:t>
            </w:r>
            <w:r>
              <w:rPr>
                <w:color w:val="auto"/>
                <w:kern w:val="0"/>
                <w:sz w:val="24"/>
                <w:szCs w:val="24"/>
                <w:highlight w:val="none"/>
              </w:rPr>
              <w:t>综合单价低于主材价格等情况）。</w:t>
            </w:r>
          </w:p>
        </w:tc>
      </w:tr>
      <w:tr w14:paraId="29F8DFB4">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10" w:hRule="atLeast"/>
        </w:trPr>
        <w:tc>
          <w:tcPr>
            <w:tcW w:w="2329" w:type="dxa"/>
            <w:tcBorders>
              <w:top w:val="outset" w:color="auto" w:sz="6" w:space="0"/>
              <w:left w:val="outset" w:color="auto" w:sz="6" w:space="0"/>
              <w:bottom w:val="outset" w:color="auto" w:sz="6" w:space="0"/>
              <w:right w:val="outset" w:color="auto" w:sz="6" w:space="0"/>
            </w:tcBorders>
            <w:noWrap w:val="0"/>
            <w:tcMar>
              <w:left w:w="75" w:type="dxa"/>
            </w:tcMar>
            <w:vAlign w:val="center"/>
          </w:tcPr>
          <w:p w14:paraId="6BEC5C19">
            <w:pPr>
              <w:widowControl/>
              <w:ind w:left="105" w:hanging="120" w:hangingChars="50"/>
              <w:jc w:val="center"/>
              <w:rPr>
                <w:color w:val="auto"/>
                <w:kern w:val="0"/>
                <w:sz w:val="24"/>
                <w:szCs w:val="24"/>
                <w:highlight w:val="none"/>
              </w:rPr>
            </w:pPr>
            <w:r>
              <w:rPr>
                <w:color w:val="auto"/>
                <w:kern w:val="0"/>
                <w:sz w:val="24"/>
                <w:szCs w:val="24"/>
                <w:highlight w:val="none"/>
              </w:rPr>
              <w:t>不平衡报价评审</w:t>
            </w:r>
          </w:p>
        </w:tc>
        <w:tc>
          <w:tcPr>
            <w:tcW w:w="7334" w:type="dxa"/>
            <w:tcBorders>
              <w:top w:val="outset" w:color="auto" w:sz="6" w:space="0"/>
              <w:left w:val="outset" w:color="auto" w:sz="6" w:space="0"/>
              <w:bottom w:val="outset" w:color="auto" w:sz="6" w:space="0"/>
              <w:right w:val="outset" w:color="auto" w:sz="6" w:space="0"/>
            </w:tcBorders>
            <w:noWrap w:val="0"/>
            <w:tcMar>
              <w:left w:w="75" w:type="dxa"/>
            </w:tcMar>
            <w:vAlign w:val="center"/>
          </w:tcPr>
          <w:p w14:paraId="439C1C6D">
            <w:pPr>
              <w:widowControl/>
              <w:jc w:val="left"/>
              <w:rPr>
                <w:rFonts w:hint="eastAsia"/>
                <w:color w:val="auto"/>
                <w:kern w:val="0"/>
                <w:sz w:val="24"/>
                <w:szCs w:val="24"/>
                <w:highlight w:val="none"/>
              </w:rPr>
            </w:pPr>
            <w:r>
              <w:rPr>
                <w:color w:val="auto"/>
                <w:kern w:val="0"/>
                <w:sz w:val="24"/>
                <w:szCs w:val="24"/>
                <w:highlight w:val="none"/>
              </w:rPr>
              <w:t>对</w:t>
            </w:r>
            <w:r>
              <w:rPr>
                <w:rFonts w:hint="eastAsia"/>
                <w:color w:val="auto"/>
                <w:kern w:val="0"/>
                <w:sz w:val="24"/>
                <w:szCs w:val="24"/>
                <w:highlight w:val="none"/>
              </w:rPr>
              <w:t>已标价的工程量清单报价书“分部分项工程量清单综合单价分析表”</w:t>
            </w:r>
            <w:r>
              <w:rPr>
                <w:color w:val="auto"/>
                <w:kern w:val="0"/>
                <w:sz w:val="24"/>
                <w:szCs w:val="24"/>
                <w:highlight w:val="none"/>
              </w:rPr>
              <w:t>中</w:t>
            </w:r>
            <w:r>
              <w:rPr>
                <w:rFonts w:hint="eastAsia"/>
                <w:color w:val="auto"/>
                <w:kern w:val="0"/>
                <w:sz w:val="24"/>
                <w:szCs w:val="24"/>
                <w:highlight w:val="none"/>
              </w:rPr>
              <w:t>的</w:t>
            </w:r>
            <w:r>
              <w:rPr>
                <w:color w:val="auto"/>
                <w:kern w:val="0"/>
                <w:sz w:val="24"/>
                <w:szCs w:val="24"/>
                <w:highlight w:val="none"/>
              </w:rPr>
              <w:t>综合单价、主要材料价格、人工费（含工日数量及工日单价）、机械费</w:t>
            </w:r>
            <w:r>
              <w:rPr>
                <w:rFonts w:hint="eastAsia"/>
                <w:color w:val="auto"/>
                <w:kern w:val="0"/>
                <w:sz w:val="24"/>
                <w:szCs w:val="24"/>
                <w:highlight w:val="none"/>
              </w:rPr>
              <w:t>，“措施项目清单与计价表”中的措施费明显高出最高投标限价（招标控制价）对应部分，或与最高投标限价（招标控制价）对应部分相比明显降幅过大的情况，评标委员会可认定为恶意不平衡报价，否决其投标。</w:t>
            </w:r>
          </w:p>
        </w:tc>
      </w:tr>
      <w:tr w14:paraId="1D31E52E">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10" w:hRule="atLeast"/>
        </w:trPr>
        <w:tc>
          <w:tcPr>
            <w:tcW w:w="2329" w:type="dxa"/>
            <w:tcBorders>
              <w:top w:val="outset" w:color="auto" w:sz="6" w:space="0"/>
              <w:left w:val="outset" w:color="auto" w:sz="6" w:space="0"/>
              <w:bottom w:val="outset" w:color="auto" w:sz="6" w:space="0"/>
              <w:right w:val="outset" w:color="auto" w:sz="6" w:space="0"/>
            </w:tcBorders>
            <w:noWrap w:val="0"/>
            <w:tcMar>
              <w:left w:w="75" w:type="dxa"/>
            </w:tcMar>
            <w:vAlign w:val="center"/>
          </w:tcPr>
          <w:p w14:paraId="01396F12">
            <w:pPr>
              <w:pStyle w:val="78"/>
              <w:spacing w:line="360" w:lineRule="auto"/>
              <w:jc w:val="center"/>
              <w:rPr>
                <w:color w:val="auto"/>
                <w:kern w:val="0"/>
                <w:sz w:val="24"/>
                <w:szCs w:val="24"/>
                <w:highlight w:val="none"/>
              </w:rPr>
            </w:pPr>
            <w:r>
              <w:rPr>
                <w:rFonts w:ascii="宋体" w:hAnsi="宋体" w:eastAsia="宋体"/>
                <w:b w:val="0"/>
                <w:bCs/>
                <w:color w:val="auto"/>
                <w:sz w:val="24"/>
                <w:szCs w:val="24"/>
                <w:highlight w:val="none"/>
              </w:rPr>
              <w:t>不可竞争费</w:t>
            </w:r>
          </w:p>
        </w:tc>
        <w:tc>
          <w:tcPr>
            <w:tcW w:w="7334" w:type="dxa"/>
            <w:tcBorders>
              <w:top w:val="outset" w:color="auto" w:sz="6" w:space="0"/>
              <w:left w:val="outset" w:color="auto" w:sz="6" w:space="0"/>
              <w:bottom w:val="outset" w:color="auto" w:sz="6" w:space="0"/>
              <w:right w:val="outset" w:color="auto" w:sz="6" w:space="0"/>
            </w:tcBorders>
            <w:noWrap w:val="0"/>
            <w:tcMar>
              <w:left w:w="75" w:type="dxa"/>
            </w:tcMar>
            <w:vAlign w:val="center"/>
          </w:tcPr>
          <w:p w14:paraId="13F4588A">
            <w:pPr>
              <w:pStyle w:val="78"/>
              <w:spacing w:line="360" w:lineRule="auto"/>
              <w:rPr>
                <w:rFonts w:hint="eastAsia" w:ascii="宋体" w:hAnsi="宋体" w:eastAsia="宋体"/>
                <w:b w:val="0"/>
                <w:bCs/>
                <w:color w:val="auto"/>
                <w:sz w:val="24"/>
                <w:szCs w:val="24"/>
                <w:highlight w:val="none"/>
                <w:lang w:eastAsia="zh-CN"/>
              </w:rPr>
            </w:pPr>
            <w:r>
              <w:rPr>
                <w:rFonts w:hint="eastAsia" w:ascii="宋体" w:hAnsi="宋体" w:eastAsia="宋体" w:cs="宋体"/>
                <w:b w:val="0"/>
                <w:bCs/>
                <w:color w:val="auto"/>
                <w:sz w:val="24"/>
                <w:szCs w:val="24"/>
                <w:highlight w:val="none"/>
                <w:lang w:val="en-US" w:eastAsia="zh-CN"/>
              </w:rPr>
              <w:t>1.</w:t>
            </w:r>
            <w:r>
              <w:rPr>
                <w:rFonts w:hint="eastAsia" w:ascii="宋体" w:hAnsi="宋体" w:eastAsia="宋体" w:cs="宋体"/>
                <w:b w:val="0"/>
                <w:bCs/>
                <w:color w:val="auto"/>
                <w:sz w:val="24"/>
                <w:szCs w:val="24"/>
                <w:highlight w:val="none"/>
              </w:rPr>
              <w:t>单位工程</w:t>
            </w:r>
            <w:r>
              <w:rPr>
                <w:rFonts w:ascii="宋体" w:hAnsi="宋体" w:eastAsia="宋体"/>
                <w:b w:val="0"/>
                <w:bCs/>
                <w:color w:val="auto"/>
                <w:sz w:val="24"/>
                <w:szCs w:val="24"/>
                <w:highlight w:val="none"/>
              </w:rPr>
              <w:t>环境保护、文明施工、安全施工、临时设施费</w:t>
            </w:r>
            <w:r>
              <w:rPr>
                <w:rFonts w:hint="eastAsia" w:ascii="宋体" w:hAnsi="宋体" w:eastAsia="宋体"/>
                <w:b w:val="0"/>
                <w:bCs/>
                <w:color w:val="auto"/>
                <w:sz w:val="24"/>
                <w:szCs w:val="24"/>
                <w:highlight w:val="none"/>
                <w:lang w:eastAsia="zh-CN"/>
              </w:rPr>
              <w:t>、扬尘防治增加费</w:t>
            </w:r>
            <w:r>
              <w:rPr>
                <w:rFonts w:ascii="宋体" w:hAnsi="宋体" w:eastAsia="宋体"/>
                <w:b w:val="0"/>
                <w:bCs/>
                <w:color w:val="auto"/>
                <w:sz w:val="24"/>
                <w:szCs w:val="24"/>
                <w:highlight w:val="none"/>
              </w:rPr>
              <w:t>报价</w:t>
            </w:r>
            <w:r>
              <w:rPr>
                <w:rFonts w:hint="eastAsia" w:ascii="宋体" w:hAnsi="宋体" w:eastAsia="宋体"/>
                <w:b w:val="0"/>
                <w:bCs/>
                <w:color w:val="auto"/>
                <w:sz w:val="24"/>
                <w:szCs w:val="24"/>
                <w:highlight w:val="none"/>
                <w:lang w:eastAsia="zh-CN"/>
              </w:rPr>
              <w:t>费</w:t>
            </w:r>
            <w:r>
              <w:rPr>
                <w:rFonts w:hint="eastAsia" w:ascii="宋体" w:hAnsi="宋体" w:eastAsia="宋体" w:cs="宋体"/>
                <w:b w:val="0"/>
                <w:bCs/>
                <w:color w:val="auto"/>
                <w:sz w:val="24"/>
                <w:szCs w:val="24"/>
                <w:highlight w:val="none"/>
              </w:rPr>
              <w:t>率低于招标文件规定的；</w:t>
            </w:r>
          </w:p>
          <w:p w14:paraId="17A9B802">
            <w:pPr>
              <w:pStyle w:val="78"/>
              <w:spacing w:line="360" w:lineRule="auto"/>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lang w:val="en-US" w:eastAsia="zh-CN"/>
              </w:rPr>
              <w:t>2.</w:t>
            </w:r>
            <w:r>
              <w:rPr>
                <w:rFonts w:ascii="宋体" w:hAnsi="宋体" w:eastAsia="宋体"/>
                <w:color w:val="auto"/>
                <w:sz w:val="24"/>
                <w:szCs w:val="24"/>
                <w:highlight w:val="none"/>
              </w:rPr>
              <w:t xml:space="preserve">投标人工费工日单价低于招标文件规定的； </w:t>
            </w:r>
          </w:p>
          <w:p w14:paraId="4C6840C9">
            <w:pPr>
              <w:widowControl/>
              <w:jc w:val="left"/>
              <w:rPr>
                <w:color w:val="auto"/>
                <w:kern w:val="0"/>
                <w:sz w:val="24"/>
                <w:szCs w:val="24"/>
                <w:highlight w:val="none"/>
              </w:rPr>
            </w:pPr>
            <w:r>
              <w:rPr>
                <w:rFonts w:hint="eastAsia" w:ascii="宋体" w:hAnsi="宋体"/>
                <w:color w:val="auto"/>
                <w:sz w:val="24"/>
                <w:szCs w:val="24"/>
                <w:highlight w:val="none"/>
                <w:lang w:val="en-US" w:eastAsia="zh-CN"/>
              </w:rPr>
              <w:t>3.</w:t>
            </w:r>
            <w:r>
              <w:rPr>
                <w:rFonts w:ascii="宋体" w:hAnsi="宋体" w:eastAsia="宋体"/>
                <w:color w:val="auto"/>
                <w:sz w:val="24"/>
                <w:szCs w:val="24"/>
                <w:highlight w:val="none"/>
              </w:rPr>
              <w:t>投标报价中变更暂列金额</w:t>
            </w:r>
            <w:r>
              <w:rPr>
                <w:rFonts w:hint="eastAsia" w:ascii="宋体" w:hAnsi="宋体" w:eastAsia="宋体"/>
                <w:color w:val="auto"/>
                <w:sz w:val="24"/>
                <w:szCs w:val="24"/>
                <w:highlight w:val="none"/>
                <w:lang w:eastAsia="zh-CN"/>
              </w:rPr>
              <w:t>（</w:t>
            </w:r>
            <w:r>
              <w:rPr>
                <w:rFonts w:ascii="宋体" w:hAnsi="宋体" w:eastAsia="宋体"/>
                <w:color w:val="auto"/>
                <w:sz w:val="24"/>
                <w:szCs w:val="24"/>
                <w:highlight w:val="none"/>
              </w:rPr>
              <w:t>预留金</w:t>
            </w:r>
            <w:r>
              <w:rPr>
                <w:rFonts w:hint="eastAsia" w:ascii="宋体" w:hAnsi="宋体" w:eastAsia="宋体"/>
                <w:color w:val="auto"/>
                <w:sz w:val="24"/>
                <w:szCs w:val="24"/>
                <w:highlight w:val="none"/>
                <w:lang w:eastAsia="zh-CN"/>
              </w:rPr>
              <w:t>）、</w:t>
            </w:r>
            <w:r>
              <w:rPr>
                <w:rFonts w:ascii="宋体" w:hAnsi="宋体" w:eastAsia="宋体"/>
                <w:color w:val="auto"/>
                <w:sz w:val="24"/>
                <w:szCs w:val="24"/>
                <w:highlight w:val="none"/>
              </w:rPr>
              <w:t>招标人提供的暂估价的。</w:t>
            </w:r>
          </w:p>
        </w:tc>
      </w:tr>
      <w:tr w14:paraId="3D93E120">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10" w:hRule="atLeast"/>
        </w:trPr>
        <w:tc>
          <w:tcPr>
            <w:tcW w:w="2329" w:type="dxa"/>
            <w:tcBorders>
              <w:top w:val="outset" w:color="auto" w:sz="6" w:space="0"/>
              <w:left w:val="outset" w:color="auto" w:sz="6" w:space="0"/>
              <w:bottom w:val="outset" w:color="auto" w:sz="6" w:space="0"/>
              <w:right w:val="outset" w:color="auto" w:sz="6" w:space="0"/>
            </w:tcBorders>
            <w:noWrap w:val="0"/>
            <w:tcMar>
              <w:left w:w="75" w:type="dxa"/>
            </w:tcMar>
            <w:vAlign w:val="center"/>
          </w:tcPr>
          <w:p w14:paraId="6C041952">
            <w:pPr>
              <w:widowControl/>
              <w:ind w:left="105" w:hanging="120" w:hangingChars="50"/>
              <w:jc w:val="center"/>
              <w:rPr>
                <w:rFonts w:hint="eastAsia" w:ascii="宋体" w:hAnsi="宋体" w:eastAsia="宋体"/>
                <w:b w:val="0"/>
                <w:bCs/>
                <w:color w:val="auto"/>
                <w:sz w:val="24"/>
                <w:szCs w:val="24"/>
                <w:highlight w:val="none"/>
                <w:lang w:eastAsia="zh-CN"/>
              </w:rPr>
            </w:pPr>
            <w:r>
              <w:rPr>
                <w:rFonts w:hint="eastAsia" w:ascii="宋体" w:hAnsi="宋体" w:eastAsia="宋体"/>
                <w:b w:val="0"/>
                <w:bCs/>
                <w:color w:val="auto"/>
                <w:sz w:val="24"/>
                <w:szCs w:val="24"/>
                <w:highlight w:val="none"/>
                <w:lang w:val="en-US" w:eastAsia="zh-CN"/>
              </w:rPr>
              <w:t>投标函</w:t>
            </w:r>
          </w:p>
        </w:tc>
        <w:tc>
          <w:tcPr>
            <w:tcW w:w="7334" w:type="dxa"/>
            <w:tcBorders>
              <w:top w:val="outset" w:color="auto" w:sz="6" w:space="0"/>
              <w:left w:val="outset" w:color="auto" w:sz="6" w:space="0"/>
              <w:bottom w:val="outset" w:color="auto" w:sz="6" w:space="0"/>
              <w:right w:val="outset" w:color="auto" w:sz="6" w:space="0"/>
            </w:tcBorders>
            <w:noWrap w:val="0"/>
            <w:tcMar>
              <w:left w:w="75" w:type="dxa"/>
            </w:tcMar>
            <w:vAlign w:val="center"/>
          </w:tcPr>
          <w:p w14:paraId="3365A90C">
            <w:pPr>
              <w:widowControl/>
              <w:jc w:val="left"/>
              <w:rPr>
                <w:rFonts w:hint="eastAsia" w:ascii="宋体" w:hAnsi="宋体"/>
                <w:color w:val="auto"/>
                <w:sz w:val="24"/>
                <w:szCs w:val="24"/>
                <w:highlight w:val="none"/>
                <w:lang w:val="en-US" w:eastAsia="zh-CN"/>
              </w:rPr>
            </w:pPr>
          </w:p>
        </w:tc>
      </w:tr>
    </w:tbl>
    <w:p w14:paraId="3BA2B2D7">
      <w:pPr>
        <w:pStyle w:val="95"/>
        <w:widowControl w:val="0"/>
        <w:tabs>
          <w:tab w:val="left" w:pos="3960"/>
        </w:tabs>
        <w:spacing w:before="0" w:beforeAutospacing="0" w:after="0" w:afterAutospacing="0" w:line="360" w:lineRule="auto"/>
        <w:rPr>
          <w:rFonts w:hint="eastAsia"/>
          <w:bCs/>
          <w:color w:val="auto"/>
          <w:szCs w:val="24"/>
          <w:highlight w:val="none"/>
        </w:rPr>
      </w:pPr>
      <w:r>
        <w:rPr>
          <w:rFonts w:hint="eastAsia"/>
          <w:bCs/>
          <w:color w:val="auto"/>
          <w:szCs w:val="24"/>
          <w:highlight w:val="none"/>
        </w:rPr>
        <w:t>说明：</w:t>
      </w:r>
    </w:p>
    <w:p w14:paraId="00BC0CC4">
      <w:pPr>
        <w:pStyle w:val="95"/>
        <w:widowControl w:val="0"/>
        <w:tabs>
          <w:tab w:val="left" w:pos="3960"/>
        </w:tabs>
        <w:spacing w:before="0" w:beforeAutospacing="0" w:after="0" w:afterAutospacing="0" w:line="360" w:lineRule="auto"/>
        <w:rPr>
          <w:rFonts w:hint="eastAsia"/>
          <w:bCs/>
          <w:color w:val="auto"/>
          <w:szCs w:val="24"/>
          <w:highlight w:val="none"/>
        </w:rPr>
      </w:pPr>
      <w:r>
        <w:rPr>
          <w:rFonts w:hint="eastAsia"/>
          <w:bCs/>
          <w:color w:val="auto"/>
          <w:szCs w:val="24"/>
          <w:highlight w:val="none"/>
        </w:rPr>
        <w:t>1.商务标评审采用定性方法。</w:t>
      </w:r>
    </w:p>
    <w:p w14:paraId="0618C9CD">
      <w:pPr>
        <w:pStyle w:val="95"/>
        <w:widowControl w:val="0"/>
        <w:tabs>
          <w:tab w:val="left" w:pos="3960"/>
        </w:tabs>
        <w:spacing w:before="0" w:beforeAutospacing="0" w:after="0" w:afterAutospacing="0" w:line="360" w:lineRule="auto"/>
        <w:rPr>
          <w:rFonts w:hint="eastAsia"/>
          <w:bCs/>
          <w:color w:val="auto"/>
          <w:szCs w:val="24"/>
          <w:highlight w:val="none"/>
        </w:rPr>
      </w:pPr>
      <w:r>
        <w:rPr>
          <w:rFonts w:hint="eastAsia"/>
          <w:bCs/>
          <w:color w:val="auto"/>
          <w:szCs w:val="24"/>
          <w:highlight w:val="none"/>
        </w:rPr>
        <w:t>2.评标专家根据评审要求判断每项评审内容是否合格，并在投标人评审用“</w:t>
      </w:r>
      <w:r>
        <w:rPr>
          <w:rFonts w:hint="eastAsia"/>
          <w:bCs/>
          <w:color w:val="auto"/>
          <w:szCs w:val="24"/>
          <w:highlight w:val="none"/>
          <w:lang w:val="en-US" w:eastAsia="zh-CN"/>
        </w:rPr>
        <w:t>通过</w:t>
      </w:r>
      <w:r>
        <w:rPr>
          <w:rFonts w:hint="eastAsia"/>
          <w:bCs/>
          <w:color w:val="auto"/>
          <w:szCs w:val="24"/>
          <w:highlight w:val="none"/>
        </w:rPr>
        <w:t>”、“</w:t>
      </w:r>
      <w:r>
        <w:rPr>
          <w:rFonts w:hint="eastAsia"/>
          <w:bCs/>
          <w:color w:val="auto"/>
          <w:szCs w:val="24"/>
          <w:highlight w:val="none"/>
          <w:lang w:val="en-US" w:eastAsia="zh-CN"/>
        </w:rPr>
        <w:t>不通过</w:t>
      </w:r>
      <w:r>
        <w:rPr>
          <w:rFonts w:hint="eastAsia"/>
          <w:bCs/>
          <w:color w:val="auto"/>
          <w:szCs w:val="24"/>
          <w:highlight w:val="none"/>
        </w:rPr>
        <w:t>”表示。</w:t>
      </w:r>
    </w:p>
    <w:p w14:paraId="0ECB1DD0">
      <w:pPr>
        <w:pStyle w:val="95"/>
        <w:widowControl w:val="0"/>
        <w:tabs>
          <w:tab w:val="left" w:pos="3960"/>
        </w:tabs>
        <w:spacing w:before="0" w:beforeAutospacing="0" w:after="0" w:afterAutospacing="0" w:line="360" w:lineRule="auto"/>
        <w:rPr>
          <w:rFonts w:hint="eastAsia"/>
          <w:bCs/>
          <w:color w:val="auto"/>
          <w:szCs w:val="24"/>
          <w:highlight w:val="none"/>
        </w:rPr>
      </w:pPr>
      <w:r>
        <w:rPr>
          <w:rFonts w:hint="eastAsia"/>
          <w:bCs/>
          <w:color w:val="auto"/>
          <w:szCs w:val="24"/>
          <w:highlight w:val="none"/>
        </w:rPr>
        <w:t>3.</w:t>
      </w:r>
      <w:r>
        <w:rPr>
          <w:rFonts w:hint="eastAsia"/>
          <w:color w:val="auto"/>
          <w:szCs w:val="24"/>
          <w:highlight w:val="none"/>
        </w:rPr>
        <w:t xml:space="preserve"> </w:t>
      </w:r>
      <w:r>
        <w:rPr>
          <w:rFonts w:hint="eastAsia"/>
          <w:bCs/>
          <w:color w:val="auto"/>
          <w:szCs w:val="24"/>
          <w:highlight w:val="none"/>
        </w:rPr>
        <w:t>所有商务标详细评审选项必须全部通过方为合格。</w:t>
      </w:r>
    </w:p>
    <w:p w14:paraId="0DFD203E">
      <w:pPr>
        <w:keepNext/>
        <w:keepLines/>
        <w:spacing w:before="260" w:after="260" w:line="416" w:lineRule="auto"/>
        <w:jc w:val="center"/>
        <w:outlineLvl w:val="1"/>
        <w:rPr>
          <w:rFonts w:hint="eastAsia" w:ascii="黑体" w:hAnsi="黑体" w:eastAsia="黑体" w:cs="Times New Roman"/>
          <w:bCs/>
          <w:color w:val="auto"/>
          <w:sz w:val="32"/>
          <w:szCs w:val="32"/>
          <w:highlight w:val="none"/>
          <w:lang w:eastAsia="zh-CN"/>
        </w:rPr>
      </w:pPr>
      <w:bookmarkStart w:id="24" w:name="_Toc421916991"/>
      <w:bookmarkStart w:id="25" w:name="_Toc460226788"/>
      <w:bookmarkStart w:id="26" w:name="_Toc460660146"/>
      <w:bookmarkStart w:id="27" w:name="_Toc460227057"/>
      <w:bookmarkStart w:id="28" w:name="_Toc390411611"/>
      <w:r>
        <w:rPr>
          <w:rFonts w:hint="eastAsia" w:ascii="黑体" w:hAnsi="黑体" w:eastAsia="黑体" w:cs="Times New Roman"/>
          <w:bCs/>
          <w:color w:val="auto"/>
          <w:sz w:val="32"/>
          <w:szCs w:val="32"/>
          <w:highlight w:val="none"/>
          <w:lang w:eastAsia="zh-CN"/>
        </w:rPr>
        <w:t>五、技术标评审</w:t>
      </w:r>
      <w:bookmarkEnd w:id="24"/>
      <w:bookmarkEnd w:id="25"/>
      <w:bookmarkEnd w:id="26"/>
      <w:bookmarkEnd w:id="27"/>
      <w:bookmarkEnd w:id="28"/>
      <w:bookmarkStart w:id="29" w:name="EB681719b034a741018f7c8d35e4b33163"/>
    </w:p>
    <w:tbl>
      <w:tblPr>
        <w:tblStyle w:val="53"/>
        <w:tblW w:w="5126" w:type="pct"/>
        <w:tblInd w:w="-142" w:type="dxa"/>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autofit"/>
        <w:tblCellMar>
          <w:top w:w="0" w:type="dxa"/>
          <w:left w:w="0" w:type="dxa"/>
          <w:bottom w:w="0" w:type="dxa"/>
          <w:right w:w="0" w:type="dxa"/>
        </w:tblCellMar>
      </w:tblPr>
      <w:tblGrid>
        <w:gridCol w:w="708"/>
        <w:gridCol w:w="616"/>
        <w:gridCol w:w="1441"/>
        <w:gridCol w:w="123"/>
        <w:gridCol w:w="6409"/>
        <w:gridCol w:w="600"/>
      </w:tblGrid>
      <w:tr w14:paraId="6CB0849E">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40" w:hRule="atLeast"/>
        </w:trPr>
        <w:tc>
          <w:tcPr>
            <w:tcW w:w="358" w:type="pct"/>
            <w:tcBorders>
              <w:top w:val="outset" w:color="auto" w:sz="6" w:space="0"/>
              <w:left w:val="outset" w:color="auto" w:sz="6" w:space="0"/>
              <w:bottom w:val="outset" w:color="auto" w:sz="6" w:space="0"/>
              <w:right w:val="outset" w:color="auto" w:sz="6" w:space="0"/>
            </w:tcBorders>
            <w:noWrap w:val="0"/>
            <w:vAlign w:val="center"/>
          </w:tcPr>
          <w:p w14:paraId="15A1D079">
            <w:pPr>
              <w:pStyle w:val="105"/>
              <w:spacing w:line="360" w:lineRule="auto"/>
              <w:jc w:val="center"/>
              <w:rPr>
                <w:rFonts w:ascii="宋体" w:hAnsi="宋体" w:eastAsia="宋体"/>
                <w:color w:val="auto"/>
                <w:sz w:val="21"/>
                <w:szCs w:val="21"/>
                <w:highlight w:val="none"/>
              </w:rPr>
            </w:pPr>
            <w:r>
              <w:rPr>
                <w:rFonts w:ascii="宋体" w:hAnsi="宋体" w:eastAsia="宋体"/>
                <w:b/>
                <w:bCs/>
                <w:color w:val="auto"/>
                <w:sz w:val="21"/>
                <w:szCs w:val="21"/>
                <w:highlight w:val="none"/>
              </w:rPr>
              <w:t>条款号</w:t>
            </w:r>
          </w:p>
        </w:tc>
        <w:tc>
          <w:tcPr>
            <w:tcW w:w="1039" w:type="pct"/>
            <w:gridSpan w:val="2"/>
            <w:tcBorders>
              <w:top w:val="outset" w:color="auto" w:sz="6" w:space="0"/>
              <w:left w:val="outset" w:color="auto" w:sz="6" w:space="0"/>
              <w:bottom w:val="outset" w:color="auto" w:sz="6" w:space="0"/>
              <w:right w:val="outset" w:color="auto" w:sz="6" w:space="0"/>
            </w:tcBorders>
            <w:noWrap w:val="0"/>
            <w:vAlign w:val="center"/>
          </w:tcPr>
          <w:p w14:paraId="4DF066ED">
            <w:pPr>
              <w:pStyle w:val="105"/>
              <w:spacing w:line="360" w:lineRule="auto"/>
              <w:jc w:val="center"/>
              <w:rPr>
                <w:rFonts w:ascii="宋体" w:hAnsi="宋体" w:eastAsia="宋体"/>
                <w:color w:val="auto"/>
                <w:sz w:val="21"/>
                <w:szCs w:val="21"/>
                <w:highlight w:val="none"/>
              </w:rPr>
            </w:pPr>
            <w:r>
              <w:rPr>
                <w:rFonts w:ascii="宋体" w:hAnsi="宋体" w:eastAsia="宋体"/>
                <w:b/>
                <w:bCs/>
                <w:color w:val="auto"/>
                <w:sz w:val="21"/>
                <w:szCs w:val="21"/>
                <w:highlight w:val="none"/>
              </w:rPr>
              <w:t>评审因素</w:t>
            </w:r>
          </w:p>
        </w:tc>
        <w:tc>
          <w:tcPr>
            <w:tcW w:w="3300" w:type="pct"/>
            <w:gridSpan w:val="2"/>
            <w:tcBorders>
              <w:top w:val="outset" w:color="auto" w:sz="6" w:space="0"/>
              <w:left w:val="outset" w:color="auto" w:sz="6" w:space="0"/>
              <w:bottom w:val="outset" w:color="auto" w:sz="6" w:space="0"/>
              <w:right w:val="outset" w:color="auto" w:sz="6" w:space="0"/>
            </w:tcBorders>
            <w:noWrap w:val="0"/>
            <w:vAlign w:val="center"/>
          </w:tcPr>
          <w:p w14:paraId="7E4B1215">
            <w:pPr>
              <w:pStyle w:val="105"/>
              <w:spacing w:line="360" w:lineRule="auto"/>
              <w:jc w:val="center"/>
              <w:rPr>
                <w:rFonts w:ascii="宋体" w:hAnsi="宋体" w:eastAsia="宋体"/>
                <w:color w:val="auto"/>
                <w:sz w:val="21"/>
                <w:szCs w:val="21"/>
                <w:highlight w:val="none"/>
              </w:rPr>
            </w:pPr>
            <w:r>
              <w:rPr>
                <w:rFonts w:ascii="宋体" w:hAnsi="宋体" w:eastAsia="宋体"/>
                <w:b/>
                <w:bCs/>
                <w:color w:val="auto"/>
                <w:sz w:val="21"/>
                <w:szCs w:val="21"/>
                <w:highlight w:val="none"/>
              </w:rPr>
              <w:t>评审标准</w:t>
            </w:r>
          </w:p>
        </w:tc>
        <w:tc>
          <w:tcPr>
            <w:tcW w:w="303" w:type="pct"/>
            <w:tcBorders>
              <w:top w:val="outset" w:color="auto" w:sz="6" w:space="0"/>
              <w:left w:val="outset" w:color="auto" w:sz="6" w:space="0"/>
              <w:bottom w:val="outset" w:color="auto" w:sz="6" w:space="0"/>
              <w:right w:val="outset" w:color="auto" w:sz="6" w:space="0"/>
            </w:tcBorders>
            <w:noWrap w:val="0"/>
            <w:vAlign w:val="center"/>
          </w:tcPr>
          <w:p w14:paraId="17F21CC4">
            <w:pPr>
              <w:pStyle w:val="105"/>
              <w:spacing w:line="360" w:lineRule="auto"/>
              <w:jc w:val="center"/>
              <w:rPr>
                <w:rFonts w:ascii="宋体" w:hAnsi="宋体" w:eastAsia="宋体"/>
                <w:color w:val="auto"/>
                <w:highlight w:val="none"/>
              </w:rPr>
            </w:pPr>
          </w:p>
        </w:tc>
      </w:tr>
      <w:tr w14:paraId="68DE9DBF">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10" w:hRule="atLeast"/>
        </w:trPr>
        <w:tc>
          <w:tcPr>
            <w:tcW w:w="358" w:type="pct"/>
            <w:vMerge w:val="restart"/>
            <w:tcBorders>
              <w:top w:val="outset" w:color="auto" w:sz="6" w:space="0"/>
              <w:left w:val="outset" w:color="auto" w:sz="6" w:space="0"/>
              <w:bottom w:val="outset" w:color="auto" w:sz="6" w:space="0"/>
              <w:right w:val="outset" w:color="auto" w:sz="6" w:space="0"/>
            </w:tcBorders>
            <w:noWrap w:val="0"/>
            <w:vAlign w:val="top"/>
          </w:tcPr>
          <w:p w14:paraId="22DA20A9">
            <w:pPr>
              <w:pStyle w:val="105"/>
              <w:spacing w:line="240" w:lineRule="auto"/>
              <w:jc w:val="both"/>
              <w:rPr>
                <w:rFonts w:hint="eastAsia" w:ascii="宋体" w:hAnsi="宋体" w:eastAsia="宋体"/>
                <w:b/>
                <w:bCs/>
                <w:color w:val="auto"/>
                <w:highlight w:val="none"/>
                <w:lang w:eastAsia="zh-CN"/>
              </w:rPr>
            </w:pPr>
          </w:p>
          <w:p w14:paraId="6EFFB790">
            <w:pPr>
              <w:pStyle w:val="105"/>
              <w:spacing w:line="240" w:lineRule="auto"/>
              <w:jc w:val="both"/>
              <w:rPr>
                <w:rFonts w:hint="eastAsia" w:ascii="宋体" w:hAnsi="宋体" w:eastAsia="宋体"/>
                <w:b/>
                <w:bCs/>
                <w:color w:val="auto"/>
                <w:highlight w:val="none"/>
                <w:lang w:eastAsia="zh-CN"/>
              </w:rPr>
            </w:pPr>
          </w:p>
          <w:p w14:paraId="57D8CEA7">
            <w:pPr>
              <w:pStyle w:val="105"/>
              <w:spacing w:line="240" w:lineRule="auto"/>
              <w:jc w:val="both"/>
              <w:rPr>
                <w:rFonts w:hint="eastAsia" w:ascii="宋体" w:hAnsi="宋体" w:eastAsia="宋体"/>
                <w:b/>
                <w:bCs/>
                <w:color w:val="auto"/>
                <w:highlight w:val="none"/>
                <w:lang w:eastAsia="zh-CN"/>
              </w:rPr>
            </w:pPr>
          </w:p>
          <w:p w14:paraId="54428A7D">
            <w:pPr>
              <w:pStyle w:val="105"/>
              <w:spacing w:line="240" w:lineRule="auto"/>
              <w:jc w:val="both"/>
              <w:rPr>
                <w:rFonts w:hint="eastAsia" w:ascii="宋体" w:hAnsi="宋体" w:eastAsia="宋体"/>
                <w:b/>
                <w:bCs/>
                <w:color w:val="auto"/>
                <w:highlight w:val="none"/>
                <w:lang w:eastAsia="zh-CN"/>
              </w:rPr>
            </w:pPr>
          </w:p>
          <w:p w14:paraId="4BDF3B6B">
            <w:pPr>
              <w:pStyle w:val="105"/>
              <w:spacing w:line="240" w:lineRule="auto"/>
              <w:jc w:val="both"/>
              <w:rPr>
                <w:rFonts w:hint="eastAsia" w:ascii="宋体" w:hAnsi="宋体" w:eastAsia="宋体"/>
                <w:b/>
                <w:bCs/>
                <w:color w:val="auto"/>
                <w:highlight w:val="none"/>
                <w:lang w:eastAsia="zh-CN"/>
              </w:rPr>
            </w:pPr>
          </w:p>
          <w:p w14:paraId="2E6442EB">
            <w:pPr>
              <w:pStyle w:val="105"/>
              <w:spacing w:line="240" w:lineRule="auto"/>
              <w:jc w:val="both"/>
              <w:rPr>
                <w:rFonts w:hint="eastAsia" w:ascii="宋体" w:hAnsi="宋体" w:eastAsia="宋体"/>
                <w:b/>
                <w:bCs/>
                <w:color w:val="auto"/>
                <w:highlight w:val="none"/>
                <w:lang w:eastAsia="zh-CN"/>
              </w:rPr>
            </w:pPr>
          </w:p>
          <w:p w14:paraId="7D3E3C07">
            <w:pPr>
              <w:pStyle w:val="105"/>
              <w:spacing w:line="240" w:lineRule="auto"/>
              <w:jc w:val="both"/>
              <w:rPr>
                <w:rFonts w:hint="eastAsia" w:ascii="宋体" w:hAnsi="宋体" w:eastAsia="宋体"/>
                <w:b/>
                <w:bCs/>
                <w:color w:val="auto"/>
                <w:highlight w:val="none"/>
                <w:lang w:eastAsia="zh-CN"/>
              </w:rPr>
            </w:pPr>
          </w:p>
          <w:p w14:paraId="5BE0800F">
            <w:pPr>
              <w:pStyle w:val="105"/>
              <w:spacing w:line="240" w:lineRule="auto"/>
              <w:jc w:val="both"/>
              <w:rPr>
                <w:rFonts w:hint="eastAsia" w:ascii="宋体" w:hAnsi="宋体" w:eastAsia="宋体"/>
                <w:b/>
                <w:bCs/>
                <w:color w:val="auto"/>
                <w:highlight w:val="none"/>
                <w:lang w:eastAsia="zh-CN"/>
              </w:rPr>
            </w:pPr>
          </w:p>
          <w:p w14:paraId="5839D074">
            <w:pPr>
              <w:pStyle w:val="105"/>
              <w:spacing w:line="240" w:lineRule="auto"/>
              <w:ind w:firstLine="120" w:firstLineChars="50"/>
              <w:jc w:val="both"/>
              <w:rPr>
                <w:rFonts w:ascii="宋体" w:hAnsi="宋体" w:eastAsia="宋体"/>
                <w:color w:val="auto"/>
                <w:highlight w:val="none"/>
              </w:rPr>
            </w:pPr>
            <w:r>
              <w:rPr>
                <w:rFonts w:ascii="宋体" w:hAnsi="宋体" w:eastAsia="宋体"/>
                <w:b/>
                <w:bCs/>
                <w:color w:val="auto"/>
                <w:highlight w:val="none"/>
              </w:rPr>
              <w:t>5.</w:t>
            </w:r>
            <w:r>
              <w:rPr>
                <w:rFonts w:hint="eastAsia" w:ascii="宋体" w:hAnsi="宋体" w:eastAsia="宋体"/>
                <w:b/>
                <w:bCs/>
                <w:color w:val="auto"/>
                <w:highlight w:val="none"/>
                <w:lang w:eastAsia="zh-CN"/>
              </w:rPr>
              <w:t>4</w:t>
            </w:r>
          </w:p>
        </w:tc>
        <w:tc>
          <w:tcPr>
            <w:tcW w:w="311" w:type="pct"/>
            <w:vMerge w:val="restart"/>
            <w:tcBorders>
              <w:top w:val="outset" w:color="auto" w:sz="6" w:space="0"/>
              <w:left w:val="outset" w:color="auto" w:sz="6" w:space="0"/>
              <w:bottom w:val="outset" w:color="auto" w:sz="6" w:space="0"/>
              <w:right w:val="outset" w:color="auto" w:sz="6" w:space="0"/>
            </w:tcBorders>
            <w:noWrap w:val="0"/>
            <w:vAlign w:val="top"/>
          </w:tcPr>
          <w:p w14:paraId="428B9E6E">
            <w:pPr>
              <w:pStyle w:val="105"/>
              <w:spacing w:line="240" w:lineRule="auto"/>
              <w:jc w:val="center"/>
              <w:rPr>
                <w:rFonts w:hint="eastAsia" w:ascii="宋体" w:hAnsi="宋体" w:eastAsia="宋体"/>
                <w:b/>
                <w:bCs/>
                <w:color w:val="auto"/>
                <w:highlight w:val="none"/>
                <w:lang w:eastAsia="zh-CN"/>
              </w:rPr>
            </w:pPr>
          </w:p>
          <w:p w14:paraId="18AC18E6">
            <w:pPr>
              <w:pStyle w:val="105"/>
              <w:spacing w:line="240" w:lineRule="auto"/>
              <w:jc w:val="center"/>
              <w:rPr>
                <w:rFonts w:hint="eastAsia" w:ascii="宋体" w:hAnsi="宋体" w:eastAsia="宋体"/>
                <w:b/>
                <w:bCs/>
                <w:color w:val="auto"/>
                <w:highlight w:val="none"/>
                <w:lang w:eastAsia="zh-CN"/>
              </w:rPr>
            </w:pPr>
          </w:p>
          <w:p w14:paraId="5EA86F37">
            <w:pPr>
              <w:pStyle w:val="105"/>
              <w:spacing w:line="240" w:lineRule="auto"/>
              <w:jc w:val="center"/>
              <w:rPr>
                <w:rFonts w:hint="eastAsia" w:ascii="宋体" w:hAnsi="宋体" w:eastAsia="宋体"/>
                <w:b/>
                <w:bCs/>
                <w:color w:val="auto"/>
                <w:highlight w:val="none"/>
                <w:lang w:eastAsia="zh-CN"/>
              </w:rPr>
            </w:pPr>
          </w:p>
          <w:p w14:paraId="1AA9AEED">
            <w:pPr>
              <w:pStyle w:val="105"/>
              <w:spacing w:line="240" w:lineRule="auto"/>
              <w:jc w:val="center"/>
              <w:rPr>
                <w:rFonts w:hint="eastAsia" w:ascii="宋体" w:hAnsi="宋体" w:eastAsia="宋体"/>
                <w:b/>
                <w:bCs/>
                <w:color w:val="auto"/>
                <w:highlight w:val="none"/>
                <w:lang w:eastAsia="zh-CN"/>
              </w:rPr>
            </w:pPr>
          </w:p>
          <w:p w14:paraId="563AE083">
            <w:pPr>
              <w:pStyle w:val="105"/>
              <w:spacing w:line="240" w:lineRule="auto"/>
              <w:jc w:val="center"/>
              <w:rPr>
                <w:rFonts w:hint="eastAsia" w:ascii="宋体" w:hAnsi="宋体" w:eastAsia="宋体"/>
                <w:b/>
                <w:bCs/>
                <w:color w:val="auto"/>
                <w:highlight w:val="none"/>
                <w:lang w:eastAsia="zh-CN"/>
              </w:rPr>
            </w:pPr>
          </w:p>
          <w:p w14:paraId="7918DD49">
            <w:pPr>
              <w:pStyle w:val="105"/>
              <w:spacing w:line="240" w:lineRule="auto"/>
              <w:jc w:val="center"/>
              <w:rPr>
                <w:rFonts w:hint="eastAsia" w:ascii="宋体" w:hAnsi="宋体" w:eastAsia="宋体"/>
                <w:b/>
                <w:bCs/>
                <w:color w:val="auto"/>
                <w:highlight w:val="none"/>
                <w:lang w:eastAsia="zh-CN"/>
              </w:rPr>
            </w:pPr>
          </w:p>
          <w:p w14:paraId="17728AF3">
            <w:pPr>
              <w:pStyle w:val="105"/>
              <w:spacing w:line="240" w:lineRule="auto"/>
              <w:jc w:val="center"/>
              <w:rPr>
                <w:rFonts w:hint="eastAsia" w:ascii="宋体" w:hAnsi="宋体" w:eastAsia="宋体"/>
                <w:b/>
                <w:bCs/>
                <w:color w:val="auto"/>
                <w:highlight w:val="none"/>
                <w:lang w:eastAsia="zh-CN"/>
              </w:rPr>
            </w:pPr>
          </w:p>
          <w:p w14:paraId="1CE82A1C">
            <w:pPr>
              <w:pStyle w:val="105"/>
              <w:spacing w:line="240" w:lineRule="auto"/>
              <w:jc w:val="center"/>
              <w:rPr>
                <w:rFonts w:hint="eastAsia" w:ascii="宋体" w:hAnsi="宋体" w:eastAsia="宋体"/>
                <w:b/>
                <w:bCs/>
                <w:color w:val="auto"/>
                <w:highlight w:val="none"/>
                <w:lang w:eastAsia="zh-CN"/>
              </w:rPr>
            </w:pPr>
          </w:p>
          <w:p w14:paraId="7674D8FC">
            <w:pPr>
              <w:pStyle w:val="105"/>
              <w:spacing w:line="240" w:lineRule="auto"/>
              <w:jc w:val="center"/>
              <w:rPr>
                <w:rFonts w:hint="eastAsia" w:ascii="宋体" w:hAnsi="宋体" w:eastAsia="宋体"/>
                <w:b/>
                <w:bCs/>
                <w:color w:val="auto"/>
                <w:highlight w:val="none"/>
                <w:lang w:eastAsia="zh-CN"/>
              </w:rPr>
            </w:pPr>
          </w:p>
          <w:p w14:paraId="25A32EB1">
            <w:pPr>
              <w:pStyle w:val="105"/>
              <w:spacing w:line="240" w:lineRule="auto"/>
              <w:jc w:val="center"/>
              <w:rPr>
                <w:rFonts w:hint="eastAsia" w:ascii="宋体" w:hAnsi="宋体" w:eastAsia="宋体"/>
                <w:b/>
                <w:bCs/>
                <w:color w:val="auto"/>
                <w:highlight w:val="none"/>
                <w:lang w:eastAsia="zh-CN"/>
              </w:rPr>
            </w:pPr>
          </w:p>
          <w:p w14:paraId="3BA943DB">
            <w:pPr>
              <w:pStyle w:val="105"/>
              <w:spacing w:line="240" w:lineRule="auto"/>
              <w:jc w:val="center"/>
              <w:rPr>
                <w:rFonts w:ascii="宋体" w:hAnsi="宋体" w:eastAsia="宋体"/>
                <w:color w:val="auto"/>
                <w:highlight w:val="none"/>
              </w:rPr>
            </w:pPr>
            <w:r>
              <w:rPr>
                <w:rFonts w:ascii="宋体" w:hAnsi="宋体" w:eastAsia="宋体"/>
                <w:b/>
                <w:bCs/>
                <w:color w:val="auto"/>
                <w:highlight w:val="none"/>
              </w:rPr>
              <w:t>技术详评标准</w:t>
            </w:r>
          </w:p>
        </w:tc>
        <w:tc>
          <w:tcPr>
            <w:tcW w:w="4331" w:type="pct"/>
            <w:gridSpan w:val="4"/>
            <w:tcBorders>
              <w:top w:val="outset" w:color="auto" w:sz="6" w:space="0"/>
              <w:left w:val="outset" w:color="auto" w:sz="6" w:space="0"/>
              <w:bottom w:val="outset" w:color="auto" w:sz="6" w:space="0"/>
              <w:right w:val="outset" w:color="auto" w:sz="6" w:space="0"/>
            </w:tcBorders>
            <w:noWrap w:val="0"/>
            <w:tcMar>
              <w:left w:w="75" w:type="dxa"/>
            </w:tcMar>
            <w:vAlign w:val="top"/>
          </w:tcPr>
          <w:p w14:paraId="1BC2F309">
            <w:pPr>
              <w:pStyle w:val="105"/>
              <w:spacing w:line="240" w:lineRule="auto"/>
              <w:jc w:val="center"/>
              <w:rPr>
                <w:rFonts w:ascii="宋体" w:hAnsi="宋体" w:eastAsia="宋体"/>
                <w:color w:val="auto"/>
                <w:highlight w:val="none"/>
              </w:rPr>
            </w:pPr>
            <w:r>
              <w:rPr>
                <w:rFonts w:hint="eastAsia" w:ascii="宋体" w:hAnsi="宋体"/>
                <w:color w:val="auto"/>
                <w:highlight w:val="none"/>
              </w:rPr>
              <w:t>施工组织设计</w:t>
            </w:r>
          </w:p>
        </w:tc>
      </w:tr>
      <w:tr w14:paraId="62734CCB">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10" w:hRule="atLeast"/>
        </w:trPr>
        <w:tc>
          <w:tcPr>
            <w:tcW w:w="358" w:type="pct"/>
            <w:vMerge w:val="continue"/>
            <w:tcBorders>
              <w:top w:val="outset" w:color="auto" w:sz="6" w:space="0"/>
              <w:left w:val="outset" w:color="auto" w:sz="6" w:space="0"/>
              <w:bottom w:val="outset" w:color="auto" w:sz="6" w:space="0"/>
              <w:right w:val="outset" w:color="auto" w:sz="6" w:space="0"/>
            </w:tcBorders>
            <w:noWrap w:val="0"/>
            <w:vAlign w:val="top"/>
          </w:tcPr>
          <w:p w14:paraId="35FAE75C">
            <w:pPr>
              <w:pStyle w:val="105"/>
              <w:spacing w:line="240" w:lineRule="auto"/>
              <w:jc w:val="both"/>
              <w:rPr>
                <w:rFonts w:ascii="宋体" w:hAnsi="宋体" w:eastAsia="宋体"/>
                <w:color w:val="auto"/>
                <w:highlight w:val="none"/>
              </w:rPr>
            </w:pPr>
          </w:p>
        </w:tc>
        <w:tc>
          <w:tcPr>
            <w:tcW w:w="311" w:type="pct"/>
            <w:vMerge w:val="continue"/>
            <w:tcBorders>
              <w:top w:val="outset" w:color="auto" w:sz="6" w:space="0"/>
              <w:left w:val="outset" w:color="auto" w:sz="6" w:space="0"/>
              <w:bottom w:val="outset" w:color="auto" w:sz="6" w:space="0"/>
              <w:right w:val="outset" w:color="auto" w:sz="6" w:space="0"/>
            </w:tcBorders>
            <w:noWrap w:val="0"/>
            <w:vAlign w:val="top"/>
          </w:tcPr>
          <w:p w14:paraId="3B44C455">
            <w:pPr>
              <w:pStyle w:val="105"/>
              <w:spacing w:line="240" w:lineRule="auto"/>
              <w:jc w:val="center"/>
              <w:rPr>
                <w:rFonts w:ascii="宋体" w:hAnsi="宋体" w:eastAsia="宋体"/>
                <w:color w:val="auto"/>
                <w:highlight w:val="none"/>
              </w:rPr>
            </w:pPr>
          </w:p>
        </w:tc>
        <w:tc>
          <w:tcPr>
            <w:tcW w:w="790" w:type="pct"/>
            <w:gridSpan w:val="2"/>
            <w:tcBorders>
              <w:top w:val="outset" w:color="auto" w:sz="6" w:space="0"/>
              <w:left w:val="outset" w:color="auto" w:sz="6" w:space="0"/>
              <w:bottom w:val="outset" w:color="auto" w:sz="6" w:space="0"/>
              <w:right w:val="outset" w:color="auto" w:sz="6" w:space="0"/>
            </w:tcBorders>
            <w:noWrap w:val="0"/>
            <w:tcMar>
              <w:left w:w="75" w:type="dxa"/>
            </w:tcMar>
            <w:vAlign w:val="top"/>
          </w:tcPr>
          <w:p w14:paraId="1EB4C243">
            <w:pPr>
              <w:pStyle w:val="105"/>
              <w:spacing w:line="240" w:lineRule="auto"/>
              <w:jc w:val="center"/>
              <w:rPr>
                <w:rFonts w:ascii="宋体" w:hAnsi="宋体" w:eastAsia="宋体"/>
                <w:color w:val="auto"/>
                <w:highlight w:val="none"/>
              </w:rPr>
            </w:pPr>
            <w:r>
              <w:rPr>
                <w:rFonts w:ascii="宋体" w:hAnsi="宋体" w:eastAsia="宋体"/>
                <w:color w:val="auto"/>
                <w:highlight w:val="none"/>
              </w:rPr>
              <w:t>工程概况</w:t>
            </w:r>
          </w:p>
        </w:tc>
        <w:tc>
          <w:tcPr>
            <w:tcW w:w="3238" w:type="pct"/>
            <w:tcBorders>
              <w:top w:val="outset" w:color="auto" w:sz="6" w:space="0"/>
              <w:left w:val="outset" w:color="auto" w:sz="6" w:space="0"/>
              <w:bottom w:val="outset" w:color="auto" w:sz="6" w:space="0"/>
              <w:right w:val="outset" w:color="auto" w:sz="6" w:space="0"/>
            </w:tcBorders>
            <w:noWrap w:val="0"/>
            <w:tcMar>
              <w:left w:w="75" w:type="dxa"/>
            </w:tcMar>
            <w:vAlign w:val="top"/>
          </w:tcPr>
          <w:p w14:paraId="27932D2F">
            <w:pPr>
              <w:pStyle w:val="105"/>
              <w:spacing w:line="240" w:lineRule="auto"/>
              <w:jc w:val="both"/>
              <w:rPr>
                <w:rFonts w:ascii="宋体" w:hAnsi="宋体" w:eastAsia="宋体"/>
                <w:color w:val="auto"/>
                <w:highlight w:val="none"/>
              </w:rPr>
            </w:pPr>
            <w:r>
              <w:rPr>
                <w:rFonts w:ascii="宋体" w:hAnsi="宋体" w:eastAsia="宋体"/>
                <w:color w:val="auto"/>
                <w:highlight w:val="none"/>
              </w:rPr>
              <w:t>描述是否准确</w:t>
            </w:r>
          </w:p>
        </w:tc>
        <w:tc>
          <w:tcPr>
            <w:tcW w:w="303" w:type="pct"/>
            <w:tcBorders>
              <w:top w:val="outset" w:color="auto" w:sz="6" w:space="0"/>
              <w:left w:val="outset" w:color="auto" w:sz="6" w:space="0"/>
              <w:bottom w:val="outset" w:color="auto" w:sz="6" w:space="0"/>
              <w:right w:val="outset" w:color="auto" w:sz="6" w:space="0"/>
            </w:tcBorders>
            <w:noWrap w:val="0"/>
            <w:tcMar>
              <w:left w:w="75" w:type="dxa"/>
            </w:tcMar>
            <w:vAlign w:val="center"/>
          </w:tcPr>
          <w:p w14:paraId="7D72A31D">
            <w:pPr>
              <w:pStyle w:val="105"/>
              <w:spacing w:line="360" w:lineRule="auto"/>
              <w:jc w:val="center"/>
              <w:rPr>
                <w:rFonts w:ascii="宋体" w:hAnsi="宋体" w:eastAsia="宋体"/>
                <w:color w:val="auto"/>
                <w:highlight w:val="none"/>
              </w:rPr>
            </w:pPr>
          </w:p>
        </w:tc>
      </w:tr>
      <w:tr w14:paraId="6071568E">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10" w:hRule="atLeast"/>
        </w:trPr>
        <w:tc>
          <w:tcPr>
            <w:tcW w:w="358" w:type="pct"/>
            <w:vMerge w:val="continue"/>
            <w:tcBorders>
              <w:top w:val="outset" w:color="auto" w:sz="6" w:space="0"/>
              <w:left w:val="outset" w:color="auto" w:sz="6" w:space="0"/>
              <w:bottom w:val="outset" w:color="auto" w:sz="6" w:space="0"/>
              <w:right w:val="outset" w:color="auto" w:sz="6" w:space="0"/>
            </w:tcBorders>
            <w:noWrap w:val="0"/>
            <w:vAlign w:val="top"/>
          </w:tcPr>
          <w:p w14:paraId="597533D7">
            <w:pPr>
              <w:pStyle w:val="105"/>
              <w:spacing w:line="240" w:lineRule="auto"/>
              <w:jc w:val="both"/>
              <w:rPr>
                <w:rFonts w:ascii="宋体" w:hAnsi="宋体" w:eastAsia="宋体"/>
                <w:color w:val="auto"/>
                <w:highlight w:val="none"/>
              </w:rPr>
            </w:pPr>
          </w:p>
        </w:tc>
        <w:tc>
          <w:tcPr>
            <w:tcW w:w="311" w:type="pct"/>
            <w:vMerge w:val="continue"/>
            <w:tcBorders>
              <w:top w:val="outset" w:color="auto" w:sz="6" w:space="0"/>
              <w:left w:val="outset" w:color="auto" w:sz="6" w:space="0"/>
              <w:bottom w:val="outset" w:color="auto" w:sz="6" w:space="0"/>
              <w:right w:val="outset" w:color="auto" w:sz="6" w:space="0"/>
            </w:tcBorders>
            <w:noWrap w:val="0"/>
            <w:vAlign w:val="top"/>
          </w:tcPr>
          <w:p w14:paraId="66A493EF">
            <w:pPr>
              <w:pStyle w:val="105"/>
              <w:spacing w:line="240" w:lineRule="auto"/>
              <w:jc w:val="center"/>
              <w:rPr>
                <w:rFonts w:ascii="宋体" w:hAnsi="宋体" w:eastAsia="宋体"/>
                <w:color w:val="auto"/>
                <w:highlight w:val="none"/>
              </w:rPr>
            </w:pPr>
          </w:p>
        </w:tc>
        <w:tc>
          <w:tcPr>
            <w:tcW w:w="790" w:type="pct"/>
            <w:gridSpan w:val="2"/>
            <w:tcBorders>
              <w:top w:val="outset" w:color="auto" w:sz="6" w:space="0"/>
              <w:left w:val="outset" w:color="auto" w:sz="6" w:space="0"/>
              <w:bottom w:val="outset" w:color="auto" w:sz="6" w:space="0"/>
              <w:right w:val="outset" w:color="auto" w:sz="6" w:space="0"/>
            </w:tcBorders>
            <w:noWrap w:val="0"/>
            <w:tcMar>
              <w:left w:w="75" w:type="dxa"/>
            </w:tcMar>
            <w:vAlign w:val="top"/>
          </w:tcPr>
          <w:p w14:paraId="3A5D2CDF">
            <w:pPr>
              <w:pStyle w:val="105"/>
              <w:spacing w:line="240" w:lineRule="auto"/>
              <w:jc w:val="center"/>
              <w:rPr>
                <w:rFonts w:ascii="宋体" w:hAnsi="宋体" w:eastAsia="宋体"/>
                <w:color w:val="auto"/>
                <w:highlight w:val="none"/>
              </w:rPr>
            </w:pPr>
            <w:r>
              <w:rPr>
                <w:rFonts w:ascii="宋体" w:hAnsi="宋体" w:eastAsia="宋体"/>
                <w:color w:val="auto"/>
                <w:highlight w:val="none"/>
              </w:rPr>
              <w:t>主要施工方法</w:t>
            </w:r>
          </w:p>
        </w:tc>
        <w:tc>
          <w:tcPr>
            <w:tcW w:w="3238" w:type="pct"/>
            <w:tcBorders>
              <w:top w:val="outset" w:color="auto" w:sz="6" w:space="0"/>
              <w:left w:val="outset" w:color="auto" w:sz="6" w:space="0"/>
              <w:bottom w:val="outset" w:color="auto" w:sz="6" w:space="0"/>
              <w:right w:val="outset" w:color="auto" w:sz="6" w:space="0"/>
            </w:tcBorders>
            <w:noWrap w:val="0"/>
            <w:tcMar>
              <w:left w:w="75" w:type="dxa"/>
            </w:tcMar>
            <w:vAlign w:val="top"/>
          </w:tcPr>
          <w:p w14:paraId="589B304D">
            <w:pPr>
              <w:pStyle w:val="105"/>
              <w:spacing w:line="240" w:lineRule="auto"/>
              <w:jc w:val="both"/>
              <w:rPr>
                <w:rFonts w:ascii="宋体" w:hAnsi="宋体" w:eastAsia="宋体"/>
                <w:color w:val="auto"/>
                <w:highlight w:val="none"/>
              </w:rPr>
            </w:pPr>
            <w:r>
              <w:rPr>
                <w:rFonts w:ascii="宋体" w:hAnsi="宋体" w:eastAsia="宋体"/>
                <w:color w:val="auto"/>
                <w:highlight w:val="none"/>
              </w:rPr>
              <w:t>各主要分部施工方法符合项目实际，须有详尽的施工技术方案，工艺先进、方法科学合理、可行，能指导具体施工并确保安全。</w:t>
            </w:r>
          </w:p>
        </w:tc>
        <w:tc>
          <w:tcPr>
            <w:tcW w:w="303" w:type="pct"/>
            <w:tcBorders>
              <w:top w:val="outset" w:color="auto" w:sz="6" w:space="0"/>
              <w:left w:val="outset" w:color="auto" w:sz="6" w:space="0"/>
              <w:bottom w:val="outset" w:color="auto" w:sz="6" w:space="0"/>
              <w:right w:val="outset" w:color="auto" w:sz="6" w:space="0"/>
            </w:tcBorders>
            <w:noWrap w:val="0"/>
            <w:tcMar>
              <w:left w:w="75" w:type="dxa"/>
            </w:tcMar>
            <w:vAlign w:val="center"/>
          </w:tcPr>
          <w:p w14:paraId="57841C09">
            <w:pPr>
              <w:pStyle w:val="105"/>
              <w:spacing w:line="360" w:lineRule="auto"/>
              <w:jc w:val="center"/>
              <w:rPr>
                <w:rFonts w:ascii="宋体" w:hAnsi="宋体" w:eastAsia="宋体"/>
                <w:color w:val="auto"/>
                <w:highlight w:val="none"/>
              </w:rPr>
            </w:pPr>
          </w:p>
        </w:tc>
      </w:tr>
      <w:tr w14:paraId="023CC846">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10" w:hRule="atLeast"/>
        </w:trPr>
        <w:tc>
          <w:tcPr>
            <w:tcW w:w="358" w:type="pct"/>
            <w:vMerge w:val="continue"/>
            <w:tcBorders>
              <w:top w:val="outset" w:color="auto" w:sz="6" w:space="0"/>
              <w:left w:val="outset" w:color="auto" w:sz="6" w:space="0"/>
              <w:bottom w:val="outset" w:color="auto" w:sz="6" w:space="0"/>
              <w:right w:val="outset" w:color="auto" w:sz="6" w:space="0"/>
            </w:tcBorders>
            <w:noWrap w:val="0"/>
            <w:vAlign w:val="top"/>
          </w:tcPr>
          <w:p w14:paraId="79495377">
            <w:pPr>
              <w:pStyle w:val="105"/>
              <w:spacing w:line="240" w:lineRule="auto"/>
              <w:jc w:val="both"/>
              <w:rPr>
                <w:rFonts w:ascii="宋体" w:hAnsi="宋体" w:eastAsia="宋体"/>
                <w:color w:val="auto"/>
                <w:highlight w:val="none"/>
              </w:rPr>
            </w:pPr>
          </w:p>
        </w:tc>
        <w:tc>
          <w:tcPr>
            <w:tcW w:w="311" w:type="pct"/>
            <w:vMerge w:val="continue"/>
            <w:tcBorders>
              <w:top w:val="outset" w:color="auto" w:sz="6" w:space="0"/>
              <w:left w:val="outset" w:color="auto" w:sz="6" w:space="0"/>
              <w:bottom w:val="outset" w:color="auto" w:sz="6" w:space="0"/>
              <w:right w:val="outset" w:color="auto" w:sz="6" w:space="0"/>
            </w:tcBorders>
            <w:noWrap w:val="0"/>
            <w:vAlign w:val="top"/>
          </w:tcPr>
          <w:p w14:paraId="553870D3">
            <w:pPr>
              <w:pStyle w:val="105"/>
              <w:spacing w:line="240" w:lineRule="auto"/>
              <w:jc w:val="center"/>
              <w:rPr>
                <w:rFonts w:ascii="宋体" w:hAnsi="宋体" w:eastAsia="宋体"/>
                <w:color w:val="auto"/>
                <w:highlight w:val="none"/>
              </w:rPr>
            </w:pPr>
          </w:p>
        </w:tc>
        <w:tc>
          <w:tcPr>
            <w:tcW w:w="790" w:type="pct"/>
            <w:gridSpan w:val="2"/>
            <w:tcBorders>
              <w:top w:val="outset" w:color="auto" w:sz="6" w:space="0"/>
              <w:left w:val="outset" w:color="auto" w:sz="6" w:space="0"/>
              <w:bottom w:val="outset" w:color="auto" w:sz="6" w:space="0"/>
              <w:right w:val="outset" w:color="auto" w:sz="6" w:space="0"/>
            </w:tcBorders>
            <w:noWrap w:val="0"/>
            <w:tcMar>
              <w:left w:w="75" w:type="dxa"/>
            </w:tcMar>
            <w:vAlign w:val="top"/>
          </w:tcPr>
          <w:p w14:paraId="7F7A318B">
            <w:pPr>
              <w:pStyle w:val="105"/>
              <w:spacing w:line="240" w:lineRule="auto"/>
              <w:jc w:val="center"/>
              <w:rPr>
                <w:rFonts w:ascii="宋体" w:hAnsi="宋体" w:eastAsia="宋体"/>
                <w:color w:val="auto"/>
                <w:highlight w:val="none"/>
              </w:rPr>
            </w:pPr>
            <w:r>
              <w:rPr>
                <w:rFonts w:ascii="宋体" w:hAnsi="宋体" w:eastAsia="宋体"/>
                <w:color w:val="auto"/>
                <w:highlight w:val="none"/>
              </w:rPr>
              <w:t>拟投入的主要物资计划</w:t>
            </w:r>
          </w:p>
        </w:tc>
        <w:tc>
          <w:tcPr>
            <w:tcW w:w="3238" w:type="pct"/>
            <w:tcBorders>
              <w:top w:val="outset" w:color="auto" w:sz="6" w:space="0"/>
              <w:left w:val="outset" w:color="auto" w:sz="6" w:space="0"/>
              <w:bottom w:val="outset" w:color="auto" w:sz="6" w:space="0"/>
              <w:right w:val="outset" w:color="auto" w:sz="6" w:space="0"/>
            </w:tcBorders>
            <w:noWrap w:val="0"/>
            <w:tcMar>
              <w:left w:w="75" w:type="dxa"/>
            </w:tcMar>
            <w:vAlign w:val="top"/>
          </w:tcPr>
          <w:p w14:paraId="065E4EB8">
            <w:pPr>
              <w:pStyle w:val="105"/>
              <w:spacing w:line="240" w:lineRule="auto"/>
              <w:jc w:val="both"/>
              <w:rPr>
                <w:rFonts w:ascii="宋体" w:hAnsi="宋体" w:eastAsia="宋体"/>
                <w:color w:val="auto"/>
                <w:highlight w:val="none"/>
              </w:rPr>
            </w:pPr>
            <w:r>
              <w:rPr>
                <w:rFonts w:ascii="宋体" w:hAnsi="宋体" w:eastAsia="宋体"/>
                <w:color w:val="auto"/>
                <w:highlight w:val="none"/>
              </w:rPr>
              <w:t>投入的施工材料有详细计划且计划周密，数量、选型配置、进场数量、时间安排合理，满足施工需要</w:t>
            </w:r>
          </w:p>
        </w:tc>
        <w:tc>
          <w:tcPr>
            <w:tcW w:w="303" w:type="pct"/>
            <w:tcBorders>
              <w:top w:val="outset" w:color="auto" w:sz="6" w:space="0"/>
              <w:left w:val="outset" w:color="auto" w:sz="6" w:space="0"/>
              <w:bottom w:val="outset" w:color="auto" w:sz="6" w:space="0"/>
              <w:right w:val="outset" w:color="auto" w:sz="6" w:space="0"/>
            </w:tcBorders>
            <w:noWrap w:val="0"/>
            <w:tcMar>
              <w:left w:w="75" w:type="dxa"/>
            </w:tcMar>
            <w:vAlign w:val="center"/>
          </w:tcPr>
          <w:p w14:paraId="7D01701C">
            <w:pPr>
              <w:pStyle w:val="105"/>
              <w:spacing w:line="360" w:lineRule="auto"/>
              <w:jc w:val="center"/>
              <w:rPr>
                <w:rFonts w:ascii="宋体" w:hAnsi="宋体" w:eastAsia="宋体"/>
                <w:color w:val="auto"/>
                <w:highlight w:val="none"/>
              </w:rPr>
            </w:pPr>
          </w:p>
        </w:tc>
      </w:tr>
      <w:tr w14:paraId="10433A10">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10" w:hRule="atLeast"/>
        </w:trPr>
        <w:tc>
          <w:tcPr>
            <w:tcW w:w="358" w:type="pct"/>
            <w:vMerge w:val="continue"/>
            <w:tcBorders>
              <w:top w:val="outset" w:color="auto" w:sz="6" w:space="0"/>
              <w:left w:val="outset" w:color="auto" w:sz="6" w:space="0"/>
              <w:bottom w:val="outset" w:color="auto" w:sz="6" w:space="0"/>
              <w:right w:val="outset" w:color="auto" w:sz="6" w:space="0"/>
            </w:tcBorders>
            <w:noWrap w:val="0"/>
            <w:vAlign w:val="top"/>
          </w:tcPr>
          <w:p w14:paraId="0C1FAB17">
            <w:pPr>
              <w:pStyle w:val="105"/>
              <w:spacing w:line="240" w:lineRule="auto"/>
              <w:jc w:val="both"/>
              <w:rPr>
                <w:rFonts w:ascii="宋体" w:hAnsi="宋体" w:eastAsia="宋体"/>
                <w:color w:val="auto"/>
                <w:highlight w:val="none"/>
              </w:rPr>
            </w:pPr>
          </w:p>
        </w:tc>
        <w:tc>
          <w:tcPr>
            <w:tcW w:w="311" w:type="pct"/>
            <w:vMerge w:val="continue"/>
            <w:tcBorders>
              <w:top w:val="outset" w:color="auto" w:sz="6" w:space="0"/>
              <w:left w:val="outset" w:color="auto" w:sz="6" w:space="0"/>
              <w:bottom w:val="outset" w:color="auto" w:sz="6" w:space="0"/>
              <w:right w:val="outset" w:color="auto" w:sz="6" w:space="0"/>
            </w:tcBorders>
            <w:noWrap w:val="0"/>
            <w:vAlign w:val="top"/>
          </w:tcPr>
          <w:p w14:paraId="7FF7965A">
            <w:pPr>
              <w:pStyle w:val="105"/>
              <w:spacing w:line="240" w:lineRule="auto"/>
              <w:jc w:val="center"/>
              <w:rPr>
                <w:rFonts w:ascii="宋体" w:hAnsi="宋体" w:eastAsia="宋体"/>
                <w:color w:val="auto"/>
                <w:highlight w:val="none"/>
              </w:rPr>
            </w:pPr>
          </w:p>
        </w:tc>
        <w:tc>
          <w:tcPr>
            <w:tcW w:w="790" w:type="pct"/>
            <w:gridSpan w:val="2"/>
            <w:tcBorders>
              <w:top w:val="outset" w:color="auto" w:sz="6" w:space="0"/>
              <w:left w:val="outset" w:color="auto" w:sz="6" w:space="0"/>
              <w:bottom w:val="outset" w:color="auto" w:sz="6" w:space="0"/>
              <w:right w:val="outset" w:color="auto" w:sz="6" w:space="0"/>
            </w:tcBorders>
            <w:noWrap w:val="0"/>
            <w:tcMar>
              <w:left w:w="75" w:type="dxa"/>
            </w:tcMar>
            <w:vAlign w:val="top"/>
          </w:tcPr>
          <w:p w14:paraId="615F6BF7">
            <w:pPr>
              <w:pStyle w:val="105"/>
              <w:spacing w:line="240" w:lineRule="auto"/>
              <w:jc w:val="center"/>
              <w:rPr>
                <w:rFonts w:ascii="宋体" w:hAnsi="宋体" w:eastAsia="宋体"/>
                <w:color w:val="auto"/>
                <w:highlight w:val="none"/>
              </w:rPr>
            </w:pPr>
            <w:r>
              <w:rPr>
                <w:rFonts w:ascii="宋体" w:hAnsi="宋体" w:eastAsia="宋体"/>
                <w:color w:val="auto"/>
                <w:highlight w:val="none"/>
              </w:rPr>
              <w:t>拟投入的主要施工机械、设备计划</w:t>
            </w:r>
          </w:p>
        </w:tc>
        <w:tc>
          <w:tcPr>
            <w:tcW w:w="3238" w:type="pct"/>
            <w:tcBorders>
              <w:top w:val="outset" w:color="auto" w:sz="6" w:space="0"/>
              <w:left w:val="outset" w:color="auto" w:sz="6" w:space="0"/>
              <w:bottom w:val="outset" w:color="auto" w:sz="6" w:space="0"/>
              <w:right w:val="outset" w:color="auto" w:sz="6" w:space="0"/>
            </w:tcBorders>
            <w:noWrap w:val="0"/>
            <w:tcMar>
              <w:left w:w="75" w:type="dxa"/>
            </w:tcMar>
            <w:vAlign w:val="top"/>
          </w:tcPr>
          <w:p w14:paraId="3CAC92E5">
            <w:pPr>
              <w:pStyle w:val="105"/>
              <w:spacing w:line="240" w:lineRule="auto"/>
              <w:jc w:val="both"/>
              <w:rPr>
                <w:rFonts w:ascii="宋体" w:hAnsi="宋体" w:eastAsia="宋体"/>
                <w:color w:val="auto"/>
                <w:highlight w:val="none"/>
              </w:rPr>
            </w:pPr>
            <w:r>
              <w:rPr>
                <w:rFonts w:ascii="宋体" w:hAnsi="宋体" w:eastAsia="宋体"/>
                <w:color w:val="auto"/>
                <w:highlight w:val="none"/>
              </w:rPr>
              <w:t>投入的施工机械、设备、机具有详细计划且计划周密，设备数量、选型配置、进场数量、时间安排合理，满足施工需要。</w:t>
            </w:r>
          </w:p>
        </w:tc>
        <w:tc>
          <w:tcPr>
            <w:tcW w:w="303" w:type="pct"/>
            <w:tcBorders>
              <w:top w:val="outset" w:color="auto" w:sz="6" w:space="0"/>
              <w:left w:val="outset" w:color="auto" w:sz="6" w:space="0"/>
              <w:bottom w:val="outset" w:color="auto" w:sz="6" w:space="0"/>
              <w:right w:val="outset" w:color="auto" w:sz="6" w:space="0"/>
            </w:tcBorders>
            <w:noWrap w:val="0"/>
            <w:tcMar>
              <w:left w:w="75" w:type="dxa"/>
            </w:tcMar>
            <w:vAlign w:val="center"/>
          </w:tcPr>
          <w:p w14:paraId="09EA258C">
            <w:pPr>
              <w:pStyle w:val="105"/>
              <w:spacing w:line="360" w:lineRule="auto"/>
              <w:jc w:val="center"/>
              <w:rPr>
                <w:rFonts w:ascii="宋体" w:hAnsi="宋体" w:eastAsia="宋体"/>
                <w:color w:val="auto"/>
                <w:highlight w:val="none"/>
              </w:rPr>
            </w:pPr>
          </w:p>
        </w:tc>
      </w:tr>
      <w:tr w14:paraId="01812635">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10" w:hRule="atLeast"/>
        </w:trPr>
        <w:tc>
          <w:tcPr>
            <w:tcW w:w="358" w:type="pct"/>
            <w:vMerge w:val="continue"/>
            <w:tcBorders>
              <w:top w:val="outset" w:color="auto" w:sz="6" w:space="0"/>
              <w:left w:val="outset" w:color="auto" w:sz="6" w:space="0"/>
              <w:bottom w:val="outset" w:color="auto" w:sz="6" w:space="0"/>
              <w:right w:val="outset" w:color="auto" w:sz="6" w:space="0"/>
            </w:tcBorders>
            <w:noWrap w:val="0"/>
            <w:vAlign w:val="top"/>
          </w:tcPr>
          <w:p w14:paraId="23B101D0">
            <w:pPr>
              <w:pStyle w:val="105"/>
              <w:spacing w:line="240" w:lineRule="auto"/>
              <w:jc w:val="both"/>
              <w:rPr>
                <w:rFonts w:ascii="宋体" w:hAnsi="宋体" w:eastAsia="宋体"/>
                <w:color w:val="auto"/>
                <w:highlight w:val="none"/>
              </w:rPr>
            </w:pPr>
          </w:p>
        </w:tc>
        <w:tc>
          <w:tcPr>
            <w:tcW w:w="311" w:type="pct"/>
            <w:vMerge w:val="continue"/>
            <w:tcBorders>
              <w:top w:val="outset" w:color="auto" w:sz="6" w:space="0"/>
              <w:left w:val="outset" w:color="auto" w:sz="6" w:space="0"/>
              <w:bottom w:val="outset" w:color="auto" w:sz="6" w:space="0"/>
              <w:right w:val="outset" w:color="auto" w:sz="6" w:space="0"/>
            </w:tcBorders>
            <w:noWrap w:val="0"/>
            <w:vAlign w:val="top"/>
          </w:tcPr>
          <w:p w14:paraId="3BEA5FB8">
            <w:pPr>
              <w:pStyle w:val="105"/>
              <w:spacing w:line="240" w:lineRule="auto"/>
              <w:jc w:val="center"/>
              <w:rPr>
                <w:rFonts w:ascii="宋体" w:hAnsi="宋体" w:eastAsia="宋体"/>
                <w:color w:val="auto"/>
                <w:highlight w:val="none"/>
              </w:rPr>
            </w:pPr>
          </w:p>
        </w:tc>
        <w:tc>
          <w:tcPr>
            <w:tcW w:w="790" w:type="pct"/>
            <w:gridSpan w:val="2"/>
            <w:tcBorders>
              <w:top w:val="outset" w:color="auto" w:sz="6" w:space="0"/>
              <w:left w:val="outset" w:color="auto" w:sz="6" w:space="0"/>
              <w:bottom w:val="outset" w:color="auto" w:sz="6" w:space="0"/>
              <w:right w:val="outset" w:color="auto" w:sz="6" w:space="0"/>
            </w:tcBorders>
            <w:noWrap w:val="0"/>
            <w:tcMar>
              <w:left w:w="75" w:type="dxa"/>
            </w:tcMar>
            <w:vAlign w:val="top"/>
          </w:tcPr>
          <w:p w14:paraId="35F53A09">
            <w:pPr>
              <w:pStyle w:val="105"/>
              <w:spacing w:line="240" w:lineRule="auto"/>
              <w:jc w:val="center"/>
              <w:rPr>
                <w:rFonts w:hint="eastAsia" w:ascii="宋体" w:hAnsi="宋体" w:eastAsia="宋体"/>
                <w:color w:val="auto"/>
                <w:highlight w:val="none"/>
                <w:lang w:eastAsia="zh-CN"/>
              </w:rPr>
            </w:pPr>
            <w:r>
              <w:rPr>
                <w:rFonts w:ascii="宋体" w:hAnsi="宋体" w:eastAsia="宋体"/>
                <w:color w:val="auto"/>
                <w:highlight w:val="none"/>
              </w:rPr>
              <w:t>劳动力安排</w:t>
            </w:r>
          </w:p>
          <w:p w14:paraId="3C02F28D">
            <w:pPr>
              <w:pStyle w:val="105"/>
              <w:spacing w:line="240" w:lineRule="auto"/>
              <w:jc w:val="center"/>
              <w:rPr>
                <w:rFonts w:ascii="宋体" w:hAnsi="宋体" w:eastAsia="宋体"/>
                <w:color w:val="auto"/>
                <w:highlight w:val="none"/>
              </w:rPr>
            </w:pPr>
            <w:r>
              <w:rPr>
                <w:rFonts w:ascii="宋体" w:hAnsi="宋体" w:eastAsia="宋体"/>
                <w:color w:val="auto"/>
                <w:highlight w:val="none"/>
              </w:rPr>
              <w:t>计划</w:t>
            </w:r>
          </w:p>
        </w:tc>
        <w:tc>
          <w:tcPr>
            <w:tcW w:w="3238" w:type="pct"/>
            <w:tcBorders>
              <w:top w:val="outset" w:color="auto" w:sz="6" w:space="0"/>
              <w:left w:val="outset" w:color="auto" w:sz="6" w:space="0"/>
              <w:bottom w:val="outset" w:color="auto" w:sz="6" w:space="0"/>
              <w:right w:val="outset" w:color="auto" w:sz="6" w:space="0"/>
            </w:tcBorders>
            <w:noWrap w:val="0"/>
            <w:tcMar>
              <w:left w:w="75" w:type="dxa"/>
            </w:tcMar>
            <w:vAlign w:val="top"/>
          </w:tcPr>
          <w:p w14:paraId="0D50D2D1">
            <w:pPr>
              <w:pStyle w:val="105"/>
              <w:spacing w:line="240" w:lineRule="auto"/>
              <w:jc w:val="both"/>
              <w:rPr>
                <w:rFonts w:ascii="宋体" w:hAnsi="宋体" w:eastAsia="宋体"/>
                <w:color w:val="auto"/>
                <w:highlight w:val="none"/>
              </w:rPr>
            </w:pPr>
            <w:r>
              <w:rPr>
                <w:rFonts w:ascii="宋体" w:hAnsi="宋体" w:eastAsia="宋体"/>
                <w:color w:val="auto"/>
                <w:highlight w:val="none"/>
              </w:rPr>
              <w:t>各主要施工工序应有详细周密的劳动力安排计划明细，有各工种劳动力安排计划，劳动力投入经济合理，满足施工需要。</w:t>
            </w:r>
          </w:p>
        </w:tc>
        <w:tc>
          <w:tcPr>
            <w:tcW w:w="303" w:type="pct"/>
            <w:tcBorders>
              <w:top w:val="outset" w:color="auto" w:sz="6" w:space="0"/>
              <w:left w:val="outset" w:color="auto" w:sz="6" w:space="0"/>
              <w:bottom w:val="outset" w:color="auto" w:sz="6" w:space="0"/>
              <w:right w:val="outset" w:color="auto" w:sz="6" w:space="0"/>
            </w:tcBorders>
            <w:noWrap w:val="0"/>
            <w:tcMar>
              <w:left w:w="75" w:type="dxa"/>
            </w:tcMar>
            <w:vAlign w:val="center"/>
          </w:tcPr>
          <w:p w14:paraId="353935E2">
            <w:pPr>
              <w:pStyle w:val="105"/>
              <w:spacing w:line="360" w:lineRule="auto"/>
              <w:jc w:val="center"/>
              <w:rPr>
                <w:rFonts w:ascii="宋体" w:hAnsi="宋体" w:eastAsia="宋体"/>
                <w:color w:val="auto"/>
                <w:highlight w:val="none"/>
              </w:rPr>
            </w:pPr>
          </w:p>
        </w:tc>
      </w:tr>
      <w:tr w14:paraId="21ECDEE2">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10" w:hRule="atLeast"/>
        </w:trPr>
        <w:tc>
          <w:tcPr>
            <w:tcW w:w="358" w:type="pct"/>
            <w:vMerge w:val="continue"/>
            <w:tcBorders>
              <w:top w:val="outset" w:color="auto" w:sz="6" w:space="0"/>
              <w:left w:val="outset" w:color="auto" w:sz="6" w:space="0"/>
              <w:bottom w:val="outset" w:color="auto" w:sz="6" w:space="0"/>
              <w:right w:val="outset" w:color="auto" w:sz="6" w:space="0"/>
            </w:tcBorders>
            <w:noWrap w:val="0"/>
            <w:vAlign w:val="top"/>
          </w:tcPr>
          <w:p w14:paraId="23723D52">
            <w:pPr>
              <w:pStyle w:val="105"/>
              <w:spacing w:line="240" w:lineRule="auto"/>
              <w:jc w:val="both"/>
              <w:rPr>
                <w:rFonts w:ascii="宋体" w:hAnsi="宋体" w:eastAsia="宋体"/>
                <w:color w:val="auto"/>
                <w:highlight w:val="none"/>
              </w:rPr>
            </w:pPr>
          </w:p>
        </w:tc>
        <w:tc>
          <w:tcPr>
            <w:tcW w:w="311" w:type="pct"/>
            <w:vMerge w:val="continue"/>
            <w:tcBorders>
              <w:top w:val="outset" w:color="auto" w:sz="6" w:space="0"/>
              <w:left w:val="outset" w:color="auto" w:sz="6" w:space="0"/>
              <w:bottom w:val="outset" w:color="auto" w:sz="6" w:space="0"/>
              <w:right w:val="outset" w:color="auto" w:sz="6" w:space="0"/>
            </w:tcBorders>
            <w:noWrap w:val="0"/>
            <w:vAlign w:val="top"/>
          </w:tcPr>
          <w:p w14:paraId="30B3FDE8">
            <w:pPr>
              <w:pStyle w:val="105"/>
              <w:spacing w:line="240" w:lineRule="auto"/>
              <w:jc w:val="center"/>
              <w:rPr>
                <w:rFonts w:ascii="宋体" w:hAnsi="宋体" w:eastAsia="宋体"/>
                <w:color w:val="auto"/>
                <w:highlight w:val="none"/>
              </w:rPr>
            </w:pPr>
          </w:p>
        </w:tc>
        <w:tc>
          <w:tcPr>
            <w:tcW w:w="790" w:type="pct"/>
            <w:gridSpan w:val="2"/>
            <w:tcBorders>
              <w:top w:val="outset" w:color="auto" w:sz="6" w:space="0"/>
              <w:left w:val="outset" w:color="auto" w:sz="6" w:space="0"/>
              <w:bottom w:val="outset" w:color="auto" w:sz="6" w:space="0"/>
              <w:right w:val="outset" w:color="auto" w:sz="6" w:space="0"/>
            </w:tcBorders>
            <w:noWrap w:val="0"/>
            <w:tcMar>
              <w:left w:w="75" w:type="dxa"/>
            </w:tcMar>
            <w:vAlign w:val="top"/>
          </w:tcPr>
          <w:p w14:paraId="2ECBA869">
            <w:pPr>
              <w:pStyle w:val="105"/>
              <w:spacing w:line="240" w:lineRule="auto"/>
              <w:jc w:val="center"/>
              <w:rPr>
                <w:rFonts w:ascii="宋体" w:hAnsi="宋体" w:eastAsia="宋体"/>
                <w:color w:val="auto"/>
                <w:highlight w:val="none"/>
              </w:rPr>
            </w:pPr>
            <w:r>
              <w:rPr>
                <w:rFonts w:ascii="宋体" w:hAnsi="宋体" w:eastAsia="宋体"/>
                <w:color w:val="auto"/>
                <w:highlight w:val="none"/>
              </w:rPr>
              <w:t>确保工程质量的技术组织措施</w:t>
            </w:r>
          </w:p>
        </w:tc>
        <w:tc>
          <w:tcPr>
            <w:tcW w:w="3238" w:type="pct"/>
            <w:tcBorders>
              <w:top w:val="outset" w:color="auto" w:sz="6" w:space="0"/>
              <w:left w:val="outset" w:color="auto" w:sz="6" w:space="0"/>
              <w:bottom w:val="outset" w:color="auto" w:sz="6" w:space="0"/>
              <w:right w:val="outset" w:color="auto" w:sz="6" w:space="0"/>
            </w:tcBorders>
            <w:noWrap w:val="0"/>
            <w:tcMar>
              <w:left w:w="75" w:type="dxa"/>
            </w:tcMar>
            <w:vAlign w:val="top"/>
          </w:tcPr>
          <w:p w14:paraId="75F514DA">
            <w:pPr>
              <w:pStyle w:val="105"/>
              <w:spacing w:line="240" w:lineRule="auto"/>
              <w:jc w:val="both"/>
              <w:rPr>
                <w:rFonts w:ascii="宋体" w:hAnsi="宋体" w:eastAsia="宋体"/>
                <w:color w:val="auto"/>
                <w:highlight w:val="none"/>
              </w:rPr>
            </w:pPr>
            <w:r>
              <w:rPr>
                <w:rFonts w:ascii="宋体" w:hAnsi="宋体" w:eastAsia="宋体"/>
                <w:color w:val="auto"/>
                <w:highlight w:val="none"/>
              </w:rPr>
              <w:t>施工项目应有专门的质量技术管理班子和制度，且人员配备合理，制度健全。主要工序应有质量技术保证措施和手段，自控体系完整，能有效保证技术质量，达到承诺的质量标准。</w:t>
            </w:r>
          </w:p>
        </w:tc>
        <w:tc>
          <w:tcPr>
            <w:tcW w:w="303" w:type="pct"/>
            <w:tcBorders>
              <w:top w:val="outset" w:color="auto" w:sz="6" w:space="0"/>
              <w:left w:val="outset" w:color="auto" w:sz="6" w:space="0"/>
              <w:bottom w:val="outset" w:color="auto" w:sz="6" w:space="0"/>
              <w:right w:val="outset" w:color="auto" w:sz="6" w:space="0"/>
            </w:tcBorders>
            <w:noWrap w:val="0"/>
            <w:tcMar>
              <w:left w:w="75" w:type="dxa"/>
            </w:tcMar>
            <w:vAlign w:val="center"/>
          </w:tcPr>
          <w:p w14:paraId="17185A0C">
            <w:pPr>
              <w:pStyle w:val="105"/>
              <w:spacing w:line="360" w:lineRule="auto"/>
              <w:jc w:val="center"/>
              <w:rPr>
                <w:rFonts w:ascii="宋体" w:hAnsi="宋体" w:eastAsia="宋体"/>
                <w:color w:val="auto"/>
                <w:highlight w:val="none"/>
              </w:rPr>
            </w:pPr>
          </w:p>
        </w:tc>
      </w:tr>
      <w:tr w14:paraId="46288C78">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10" w:hRule="atLeast"/>
        </w:trPr>
        <w:tc>
          <w:tcPr>
            <w:tcW w:w="358" w:type="pct"/>
            <w:vMerge w:val="continue"/>
            <w:tcBorders>
              <w:top w:val="outset" w:color="auto" w:sz="6" w:space="0"/>
              <w:left w:val="outset" w:color="auto" w:sz="6" w:space="0"/>
              <w:bottom w:val="outset" w:color="auto" w:sz="6" w:space="0"/>
              <w:right w:val="outset" w:color="auto" w:sz="6" w:space="0"/>
            </w:tcBorders>
            <w:noWrap w:val="0"/>
            <w:vAlign w:val="top"/>
          </w:tcPr>
          <w:p w14:paraId="43035BBF">
            <w:pPr>
              <w:pStyle w:val="105"/>
              <w:spacing w:line="240" w:lineRule="auto"/>
              <w:jc w:val="both"/>
              <w:rPr>
                <w:rFonts w:ascii="宋体" w:hAnsi="宋体" w:eastAsia="宋体"/>
                <w:color w:val="auto"/>
                <w:highlight w:val="none"/>
              </w:rPr>
            </w:pPr>
          </w:p>
        </w:tc>
        <w:tc>
          <w:tcPr>
            <w:tcW w:w="311" w:type="pct"/>
            <w:vMerge w:val="continue"/>
            <w:tcBorders>
              <w:top w:val="outset" w:color="auto" w:sz="6" w:space="0"/>
              <w:left w:val="outset" w:color="auto" w:sz="6" w:space="0"/>
              <w:bottom w:val="outset" w:color="auto" w:sz="6" w:space="0"/>
              <w:right w:val="outset" w:color="auto" w:sz="6" w:space="0"/>
            </w:tcBorders>
            <w:noWrap w:val="0"/>
            <w:vAlign w:val="top"/>
          </w:tcPr>
          <w:p w14:paraId="2EFA1D7C">
            <w:pPr>
              <w:pStyle w:val="105"/>
              <w:spacing w:line="240" w:lineRule="auto"/>
              <w:jc w:val="center"/>
              <w:rPr>
                <w:rFonts w:ascii="宋体" w:hAnsi="宋体" w:eastAsia="宋体"/>
                <w:color w:val="auto"/>
                <w:highlight w:val="none"/>
              </w:rPr>
            </w:pPr>
          </w:p>
        </w:tc>
        <w:tc>
          <w:tcPr>
            <w:tcW w:w="790" w:type="pct"/>
            <w:gridSpan w:val="2"/>
            <w:tcBorders>
              <w:top w:val="outset" w:color="auto" w:sz="6" w:space="0"/>
              <w:left w:val="outset" w:color="auto" w:sz="6" w:space="0"/>
              <w:bottom w:val="outset" w:color="auto" w:sz="6" w:space="0"/>
              <w:right w:val="outset" w:color="auto" w:sz="6" w:space="0"/>
            </w:tcBorders>
            <w:noWrap w:val="0"/>
            <w:tcMar>
              <w:left w:w="75" w:type="dxa"/>
            </w:tcMar>
            <w:vAlign w:val="top"/>
          </w:tcPr>
          <w:p w14:paraId="6A150E68">
            <w:pPr>
              <w:pStyle w:val="105"/>
              <w:spacing w:line="240" w:lineRule="auto"/>
              <w:jc w:val="center"/>
              <w:rPr>
                <w:rFonts w:ascii="宋体" w:hAnsi="宋体" w:eastAsia="宋体"/>
                <w:color w:val="auto"/>
                <w:highlight w:val="none"/>
              </w:rPr>
            </w:pPr>
            <w:r>
              <w:rPr>
                <w:rFonts w:ascii="宋体" w:hAnsi="宋体" w:eastAsia="宋体"/>
                <w:color w:val="auto"/>
                <w:highlight w:val="none"/>
              </w:rPr>
              <w:t>确保安全生产的技术组织措施</w:t>
            </w:r>
          </w:p>
        </w:tc>
        <w:tc>
          <w:tcPr>
            <w:tcW w:w="3238" w:type="pct"/>
            <w:tcBorders>
              <w:top w:val="outset" w:color="auto" w:sz="6" w:space="0"/>
              <w:left w:val="outset" w:color="auto" w:sz="6" w:space="0"/>
              <w:bottom w:val="outset" w:color="auto" w:sz="6" w:space="0"/>
              <w:right w:val="outset" w:color="auto" w:sz="6" w:space="0"/>
            </w:tcBorders>
            <w:noWrap w:val="0"/>
            <w:tcMar>
              <w:left w:w="75" w:type="dxa"/>
            </w:tcMar>
            <w:vAlign w:val="top"/>
          </w:tcPr>
          <w:p w14:paraId="7B2B1C60">
            <w:pPr>
              <w:pStyle w:val="105"/>
              <w:spacing w:line="240" w:lineRule="auto"/>
              <w:jc w:val="both"/>
              <w:rPr>
                <w:rFonts w:ascii="宋体" w:hAnsi="宋体" w:eastAsia="宋体"/>
                <w:color w:val="auto"/>
                <w:highlight w:val="none"/>
              </w:rPr>
            </w:pPr>
            <w:r>
              <w:rPr>
                <w:rFonts w:ascii="宋体" w:hAnsi="宋体" w:eastAsia="宋体"/>
                <w:color w:val="auto"/>
                <w:highlight w:val="none"/>
              </w:rPr>
              <w:t>施工项目应有专门的安全管理人员和制度，且人员配备合理，制度健全，各道工序安全技术措施针对性强，符合实际且满足有关安全技术标准要求。现场防火、社会治安安全措施得力。</w:t>
            </w:r>
          </w:p>
        </w:tc>
        <w:tc>
          <w:tcPr>
            <w:tcW w:w="303" w:type="pct"/>
            <w:tcBorders>
              <w:top w:val="outset" w:color="auto" w:sz="6" w:space="0"/>
              <w:left w:val="outset" w:color="auto" w:sz="6" w:space="0"/>
              <w:bottom w:val="outset" w:color="auto" w:sz="6" w:space="0"/>
              <w:right w:val="outset" w:color="auto" w:sz="6" w:space="0"/>
            </w:tcBorders>
            <w:noWrap w:val="0"/>
            <w:tcMar>
              <w:left w:w="75" w:type="dxa"/>
            </w:tcMar>
            <w:vAlign w:val="center"/>
          </w:tcPr>
          <w:p w14:paraId="765278E6">
            <w:pPr>
              <w:pStyle w:val="105"/>
              <w:spacing w:line="360" w:lineRule="auto"/>
              <w:jc w:val="center"/>
              <w:rPr>
                <w:rFonts w:ascii="宋体" w:hAnsi="宋体" w:eastAsia="宋体"/>
                <w:color w:val="auto"/>
                <w:highlight w:val="none"/>
              </w:rPr>
            </w:pPr>
          </w:p>
        </w:tc>
      </w:tr>
      <w:tr w14:paraId="327FE096">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10" w:hRule="atLeast"/>
        </w:trPr>
        <w:tc>
          <w:tcPr>
            <w:tcW w:w="358" w:type="pct"/>
            <w:vMerge w:val="continue"/>
            <w:tcBorders>
              <w:top w:val="outset" w:color="auto" w:sz="6" w:space="0"/>
              <w:left w:val="outset" w:color="auto" w:sz="6" w:space="0"/>
              <w:bottom w:val="outset" w:color="auto" w:sz="6" w:space="0"/>
              <w:right w:val="outset" w:color="auto" w:sz="6" w:space="0"/>
            </w:tcBorders>
            <w:noWrap w:val="0"/>
            <w:vAlign w:val="top"/>
          </w:tcPr>
          <w:p w14:paraId="1DB7BE01">
            <w:pPr>
              <w:pStyle w:val="105"/>
              <w:spacing w:line="240" w:lineRule="auto"/>
              <w:jc w:val="both"/>
              <w:rPr>
                <w:rFonts w:ascii="宋体" w:hAnsi="宋体" w:eastAsia="宋体"/>
                <w:color w:val="auto"/>
                <w:highlight w:val="none"/>
              </w:rPr>
            </w:pPr>
          </w:p>
        </w:tc>
        <w:tc>
          <w:tcPr>
            <w:tcW w:w="311" w:type="pct"/>
            <w:vMerge w:val="continue"/>
            <w:tcBorders>
              <w:top w:val="outset" w:color="auto" w:sz="6" w:space="0"/>
              <w:left w:val="outset" w:color="auto" w:sz="6" w:space="0"/>
              <w:bottom w:val="outset" w:color="auto" w:sz="6" w:space="0"/>
              <w:right w:val="outset" w:color="auto" w:sz="6" w:space="0"/>
            </w:tcBorders>
            <w:noWrap w:val="0"/>
            <w:vAlign w:val="top"/>
          </w:tcPr>
          <w:p w14:paraId="73C6F053">
            <w:pPr>
              <w:pStyle w:val="105"/>
              <w:spacing w:line="240" w:lineRule="auto"/>
              <w:jc w:val="center"/>
              <w:rPr>
                <w:rFonts w:ascii="宋体" w:hAnsi="宋体" w:eastAsia="宋体"/>
                <w:color w:val="auto"/>
                <w:highlight w:val="none"/>
              </w:rPr>
            </w:pPr>
          </w:p>
        </w:tc>
        <w:tc>
          <w:tcPr>
            <w:tcW w:w="790" w:type="pct"/>
            <w:gridSpan w:val="2"/>
            <w:tcBorders>
              <w:top w:val="outset" w:color="auto" w:sz="6" w:space="0"/>
              <w:left w:val="outset" w:color="auto" w:sz="6" w:space="0"/>
              <w:bottom w:val="outset" w:color="auto" w:sz="6" w:space="0"/>
              <w:right w:val="outset" w:color="auto" w:sz="6" w:space="0"/>
            </w:tcBorders>
            <w:noWrap w:val="0"/>
            <w:tcMar>
              <w:left w:w="75" w:type="dxa"/>
            </w:tcMar>
            <w:vAlign w:val="top"/>
          </w:tcPr>
          <w:p w14:paraId="442B9709">
            <w:pPr>
              <w:pStyle w:val="105"/>
              <w:spacing w:line="240" w:lineRule="auto"/>
              <w:jc w:val="center"/>
              <w:rPr>
                <w:rFonts w:ascii="宋体" w:hAnsi="宋体" w:eastAsia="宋体"/>
                <w:color w:val="auto"/>
                <w:highlight w:val="none"/>
              </w:rPr>
            </w:pPr>
            <w:r>
              <w:rPr>
                <w:rFonts w:ascii="宋体" w:hAnsi="宋体" w:eastAsia="宋体"/>
                <w:color w:val="auto"/>
                <w:highlight w:val="none"/>
              </w:rPr>
              <w:t>确保工期的技术组织措施</w:t>
            </w:r>
          </w:p>
        </w:tc>
        <w:tc>
          <w:tcPr>
            <w:tcW w:w="3238" w:type="pct"/>
            <w:tcBorders>
              <w:top w:val="outset" w:color="auto" w:sz="6" w:space="0"/>
              <w:left w:val="outset" w:color="auto" w:sz="6" w:space="0"/>
              <w:bottom w:val="outset" w:color="auto" w:sz="6" w:space="0"/>
              <w:right w:val="outset" w:color="auto" w:sz="6" w:space="0"/>
            </w:tcBorders>
            <w:noWrap w:val="0"/>
            <w:tcMar>
              <w:left w:w="75" w:type="dxa"/>
            </w:tcMar>
            <w:vAlign w:val="top"/>
          </w:tcPr>
          <w:p w14:paraId="597048B4">
            <w:pPr>
              <w:pStyle w:val="105"/>
              <w:spacing w:line="240" w:lineRule="auto"/>
              <w:jc w:val="both"/>
              <w:rPr>
                <w:rFonts w:ascii="宋体" w:hAnsi="宋体" w:eastAsia="宋体"/>
                <w:color w:val="auto"/>
                <w:highlight w:val="none"/>
              </w:rPr>
            </w:pPr>
            <w:r>
              <w:rPr>
                <w:rFonts w:ascii="宋体" w:hAnsi="宋体" w:eastAsia="宋体"/>
                <w:color w:val="auto"/>
                <w:highlight w:val="none"/>
              </w:rPr>
              <w:t>在施工工艺、施工方法、材料选用、劳动力安排、技术等方面有保证工期的具体措施且措施得当。有控制工期的施工进度计划。应有施工总进度表或施工网络图，各项计划图表编制完善，安排科学合理，符合本项目施工实际要求。</w:t>
            </w:r>
          </w:p>
        </w:tc>
        <w:tc>
          <w:tcPr>
            <w:tcW w:w="303" w:type="pct"/>
            <w:tcBorders>
              <w:top w:val="outset" w:color="auto" w:sz="6" w:space="0"/>
              <w:left w:val="outset" w:color="auto" w:sz="6" w:space="0"/>
              <w:bottom w:val="outset" w:color="auto" w:sz="6" w:space="0"/>
              <w:right w:val="outset" w:color="auto" w:sz="6" w:space="0"/>
            </w:tcBorders>
            <w:noWrap w:val="0"/>
            <w:tcMar>
              <w:left w:w="75" w:type="dxa"/>
            </w:tcMar>
            <w:vAlign w:val="center"/>
          </w:tcPr>
          <w:p w14:paraId="01D29FBC">
            <w:pPr>
              <w:pStyle w:val="105"/>
              <w:spacing w:line="360" w:lineRule="auto"/>
              <w:jc w:val="center"/>
              <w:rPr>
                <w:rFonts w:ascii="宋体" w:hAnsi="宋体" w:eastAsia="宋体"/>
                <w:color w:val="auto"/>
                <w:highlight w:val="none"/>
              </w:rPr>
            </w:pPr>
          </w:p>
        </w:tc>
      </w:tr>
      <w:tr w14:paraId="435C476B">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10" w:hRule="atLeast"/>
        </w:trPr>
        <w:tc>
          <w:tcPr>
            <w:tcW w:w="358" w:type="pct"/>
            <w:vMerge w:val="continue"/>
            <w:tcBorders>
              <w:top w:val="outset" w:color="auto" w:sz="6" w:space="0"/>
              <w:left w:val="outset" w:color="auto" w:sz="6" w:space="0"/>
              <w:bottom w:val="outset" w:color="auto" w:sz="6" w:space="0"/>
              <w:right w:val="outset" w:color="auto" w:sz="6" w:space="0"/>
            </w:tcBorders>
            <w:noWrap w:val="0"/>
            <w:vAlign w:val="top"/>
          </w:tcPr>
          <w:p w14:paraId="782671E5">
            <w:pPr>
              <w:pStyle w:val="105"/>
              <w:spacing w:line="240" w:lineRule="auto"/>
              <w:jc w:val="both"/>
              <w:rPr>
                <w:rFonts w:ascii="宋体" w:hAnsi="宋体" w:eastAsia="宋体"/>
                <w:color w:val="auto"/>
                <w:highlight w:val="none"/>
              </w:rPr>
            </w:pPr>
          </w:p>
        </w:tc>
        <w:tc>
          <w:tcPr>
            <w:tcW w:w="311" w:type="pct"/>
            <w:vMerge w:val="continue"/>
            <w:tcBorders>
              <w:top w:val="outset" w:color="auto" w:sz="6" w:space="0"/>
              <w:left w:val="outset" w:color="auto" w:sz="6" w:space="0"/>
              <w:bottom w:val="outset" w:color="auto" w:sz="6" w:space="0"/>
              <w:right w:val="outset" w:color="auto" w:sz="6" w:space="0"/>
            </w:tcBorders>
            <w:noWrap w:val="0"/>
            <w:vAlign w:val="top"/>
          </w:tcPr>
          <w:p w14:paraId="0B5F2B1F">
            <w:pPr>
              <w:pStyle w:val="105"/>
              <w:spacing w:line="240" w:lineRule="auto"/>
              <w:jc w:val="center"/>
              <w:rPr>
                <w:rFonts w:ascii="宋体" w:hAnsi="宋体" w:eastAsia="宋体"/>
                <w:color w:val="auto"/>
                <w:highlight w:val="none"/>
              </w:rPr>
            </w:pPr>
          </w:p>
        </w:tc>
        <w:tc>
          <w:tcPr>
            <w:tcW w:w="790" w:type="pct"/>
            <w:gridSpan w:val="2"/>
            <w:tcBorders>
              <w:top w:val="outset" w:color="auto" w:sz="6" w:space="0"/>
              <w:left w:val="outset" w:color="auto" w:sz="6" w:space="0"/>
              <w:bottom w:val="outset" w:color="auto" w:sz="6" w:space="0"/>
              <w:right w:val="outset" w:color="auto" w:sz="6" w:space="0"/>
            </w:tcBorders>
            <w:noWrap w:val="0"/>
            <w:tcMar>
              <w:left w:w="75" w:type="dxa"/>
            </w:tcMar>
            <w:vAlign w:val="top"/>
          </w:tcPr>
          <w:p w14:paraId="0DA2593D">
            <w:pPr>
              <w:pStyle w:val="105"/>
              <w:spacing w:line="240" w:lineRule="auto"/>
              <w:jc w:val="center"/>
              <w:rPr>
                <w:rFonts w:ascii="宋体" w:hAnsi="宋体" w:eastAsia="宋体"/>
                <w:color w:val="auto"/>
                <w:highlight w:val="none"/>
              </w:rPr>
            </w:pPr>
            <w:r>
              <w:rPr>
                <w:rFonts w:ascii="宋体" w:hAnsi="宋体" w:eastAsia="宋体"/>
                <w:color w:val="auto"/>
                <w:highlight w:val="none"/>
              </w:rPr>
              <w:t>确保文明施工的技术组织措施</w:t>
            </w:r>
          </w:p>
        </w:tc>
        <w:tc>
          <w:tcPr>
            <w:tcW w:w="3238" w:type="pct"/>
            <w:tcBorders>
              <w:top w:val="outset" w:color="auto" w:sz="6" w:space="0"/>
              <w:left w:val="outset" w:color="auto" w:sz="6" w:space="0"/>
              <w:bottom w:val="outset" w:color="auto" w:sz="6" w:space="0"/>
              <w:right w:val="outset" w:color="auto" w:sz="6" w:space="0"/>
            </w:tcBorders>
            <w:noWrap w:val="0"/>
            <w:tcMar>
              <w:left w:w="75" w:type="dxa"/>
            </w:tcMar>
            <w:vAlign w:val="top"/>
          </w:tcPr>
          <w:p w14:paraId="67EE4B01">
            <w:pPr>
              <w:pStyle w:val="105"/>
              <w:spacing w:line="240" w:lineRule="auto"/>
              <w:jc w:val="both"/>
              <w:rPr>
                <w:rFonts w:ascii="宋体" w:hAnsi="宋体" w:eastAsia="宋体"/>
                <w:color w:val="auto"/>
                <w:highlight w:val="none"/>
              </w:rPr>
            </w:pPr>
            <w:r>
              <w:rPr>
                <w:rFonts w:ascii="宋体" w:hAnsi="宋体" w:eastAsia="宋体"/>
                <w:color w:val="auto"/>
                <w:highlight w:val="none"/>
              </w:rPr>
              <w:t>针对本工程项目特点，应有现场文明施工计划，环境保护措施，且计划措施内容应达到“安全文明示范工地”标准。各项措施周全、具体、有效。有具体实现现场文明施工目标的承诺。</w:t>
            </w:r>
          </w:p>
        </w:tc>
        <w:tc>
          <w:tcPr>
            <w:tcW w:w="303" w:type="pct"/>
            <w:tcBorders>
              <w:top w:val="outset" w:color="auto" w:sz="6" w:space="0"/>
              <w:left w:val="outset" w:color="auto" w:sz="6" w:space="0"/>
              <w:bottom w:val="outset" w:color="auto" w:sz="6" w:space="0"/>
              <w:right w:val="outset" w:color="auto" w:sz="6" w:space="0"/>
            </w:tcBorders>
            <w:noWrap w:val="0"/>
            <w:tcMar>
              <w:left w:w="75" w:type="dxa"/>
            </w:tcMar>
            <w:vAlign w:val="center"/>
          </w:tcPr>
          <w:p w14:paraId="77B6A330">
            <w:pPr>
              <w:pStyle w:val="105"/>
              <w:spacing w:line="360" w:lineRule="auto"/>
              <w:jc w:val="center"/>
              <w:rPr>
                <w:rFonts w:ascii="宋体" w:hAnsi="宋体" w:eastAsia="宋体"/>
                <w:color w:val="auto"/>
                <w:highlight w:val="none"/>
              </w:rPr>
            </w:pPr>
          </w:p>
        </w:tc>
      </w:tr>
      <w:tr w14:paraId="38C46AFE">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10" w:hRule="atLeast"/>
        </w:trPr>
        <w:tc>
          <w:tcPr>
            <w:tcW w:w="358" w:type="pct"/>
            <w:vMerge w:val="continue"/>
            <w:tcBorders>
              <w:top w:val="outset" w:color="auto" w:sz="6" w:space="0"/>
              <w:left w:val="outset" w:color="auto" w:sz="6" w:space="0"/>
              <w:bottom w:val="outset" w:color="auto" w:sz="6" w:space="0"/>
              <w:right w:val="outset" w:color="auto" w:sz="6" w:space="0"/>
            </w:tcBorders>
            <w:noWrap w:val="0"/>
            <w:vAlign w:val="top"/>
          </w:tcPr>
          <w:p w14:paraId="5E2899CE">
            <w:pPr>
              <w:pStyle w:val="105"/>
              <w:spacing w:line="240" w:lineRule="auto"/>
              <w:jc w:val="both"/>
              <w:rPr>
                <w:rFonts w:ascii="宋体" w:hAnsi="宋体" w:eastAsia="宋体"/>
                <w:color w:val="auto"/>
                <w:highlight w:val="none"/>
              </w:rPr>
            </w:pPr>
          </w:p>
        </w:tc>
        <w:tc>
          <w:tcPr>
            <w:tcW w:w="311" w:type="pct"/>
            <w:vMerge w:val="continue"/>
            <w:tcBorders>
              <w:top w:val="outset" w:color="auto" w:sz="6" w:space="0"/>
              <w:left w:val="outset" w:color="auto" w:sz="6" w:space="0"/>
              <w:bottom w:val="outset" w:color="auto" w:sz="6" w:space="0"/>
              <w:right w:val="outset" w:color="auto" w:sz="6" w:space="0"/>
            </w:tcBorders>
            <w:noWrap w:val="0"/>
            <w:vAlign w:val="top"/>
          </w:tcPr>
          <w:p w14:paraId="3100BC6D">
            <w:pPr>
              <w:pStyle w:val="105"/>
              <w:spacing w:line="240" w:lineRule="auto"/>
              <w:jc w:val="center"/>
              <w:rPr>
                <w:rFonts w:ascii="宋体" w:hAnsi="宋体" w:eastAsia="宋体"/>
                <w:color w:val="auto"/>
                <w:highlight w:val="none"/>
              </w:rPr>
            </w:pPr>
          </w:p>
        </w:tc>
        <w:tc>
          <w:tcPr>
            <w:tcW w:w="790" w:type="pct"/>
            <w:gridSpan w:val="2"/>
            <w:tcBorders>
              <w:top w:val="outset" w:color="auto" w:sz="6" w:space="0"/>
              <w:left w:val="outset" w:color="auto" w:sz="6" w:space="0"/>
              <w:bottom w:val="outset" w:color="auto" w:sz="6" w:space="0"/>
              <w:right w:val="outset" w:color="auto" w:sz="6" w:space="0"/>
            </w:tcBorders>
            <w:noWrap w:val="0"/>
            <w:tcMar>
              <w:left w:w="75" w:type="dxa"/>
            </w:tcMar>
            <w:vAlign w:val="top"/>
          </w:tcPr>
          <w:p w14:paraId="1E2AE3DB">
            <w:pPr>
              <w:pStyle w:val="105"/>
              <w:spacing w:line="240" w:lineRule="auto"/>
              <w:jc w:val="center"/>
              <w:rPr>
                <w:rFonts w:ascii="宋体" w:hAnsi="宋体" w:eastAsia="宋体"/>
                <w:color w:val="auto"/>
                <w:highlight w:val="none"/>
              </w:rPr>
            </w:pPr>
            <w:r>
              <w:rPr>
                <w:rFonts w:ascii="宋体" w:hAnsi="宋体" w:eastAsia="宋体"/>
                <w:color w:val="auto"/>
                <w:highlight w:val="none"/>
              </w:rPr>
              <w:t>施工总平面布置图</w:t>
            </w:r>
          </w:p>
        </w:tc>
        <w:tc>
          <w:tcPr>
            <w:tcW w:w="3238" w:type="pct"/>
            <w:tcBorders>
              <w:top w:val="outset" w:color="auto" w:sz="6" w:space="0"/>
              <w:left w:val="outset" w:color="auto" w:sz="6" w:space="0"/>
              <w:bottom w:val="outset" w:color="auto" w:sz="6" w:space="0"/>
              <w:right w:val="outset" w:color="auto" w:sz="6" w:space="0"/>
            </w:tcBorders>
            <w:noWrap w:val="0"/>
            <w:tcMar>
              <w:left w:w="75" w:type="dxa"/>
            </w:tcMar>
            <w:vAlign w:val="top"/>
          </w:tcPr>
          <w:p w14:paraId="25D65052">
            <w:pPr>
              <w:pStyle w:val="105"/>
              <w:spacing w:line="240" w:lineRule="auto"/>
              <w:jc w:val="both"/>
              <w:rPr>
                <w:rFonts w:ascii="宋体" w:hAnsi="宋体" w:eastAsia="宋体"/>
                <w:color w:val="auto"/>
                <w:highlight w:val="none"/>
              </w:rPr>
            </w:pPr>
            <w:r>
              <w:rPr>
                <w:rFonts w:ascii="宋体" w:hAnsi="宋体" w:eastAsia="宋体"/>
                <w:color w:val="auto"/>
                <w:highlight w:val="none"/>
              </w:rPr>
              <w:t>应有施工总平面布置图，安排科学合理，符合本项目施工实际要求。</w:t>
            </w:r>
          </w:p>
        </w:tc>
        <w:tc>
          <w:tcPr>
            <w:tcW w:w="303" w:type="pct"/>
            <w:tcBorders>
              <w:top w:val="outset" w:color="auto" w:sz="6" w:space="0"/>
              <w:left w:val="outset" w:color="auto" w:sz="6" w:space="0"/>
              <w:bottom w:val="outset" w:color="auto" w:sz="6" w:space="0"/>
              <w:right w:val="outset" w:color="auto" w:sz="6" w:space="0"/>
            </w:tcBorders>
            <w:noWrap w:val="0"/>
            <w:tcMar>
              <w:left w:w="75" w:type="dxa"/>
            </w:tcMar>
            <w:vAlign w:val="center"/>
          </w:tcPr>
          <w:p w14:paraId="3C2815E9">
            <w:pPr>
              <w:pStyle w:val="105"/>
              <w:spacing w:line="360" w:lineRule="auto"/>
              <w:jc w:val="center"/>
              <w:rPr>
                <w:rFonts w:ascii="宋体" w:hAnsi="宋体" w:eastAsia="宋体"/>
                <w:color w:val="auto"/>
                <w:highlight w:val="none"/>
              </w:rPr>
            </w:pPr>
          </w:p>
        </w:tc>
      </w:tr>
      <w:tr w14:paraId="71FD2212">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10" w:hRule="atLeast"/>
        </w:trPr>
        <w:tc>
          <w:tcPr>
            <w:tcW w:w="358" w:type="pct"/>
            <w:vMerge w:val="continue"/>
            <w:tcBorders>
              <w:top w:val="outset" w:color="auto" w:sz="6" w:space="0"/>
              <w:left w:val="outset" w:color="auto" w:sz="6" w:space="0"/>
              <w:bottom w:val="outset" w:color="auto" w:sz="6" w:space="0"/>
              <w:right w:val="outset" w:color="auto" w:sz="6" w:space="0"/>
            </w:tcBorders>
            <w:noWrap w:val="0"/>
            <w:vAlign w:val="top"/>
          </w:tcPr>
          <w:p w14:paraId="57325F35">
            <w:pPr>
              <w:pStyle w:val="105"/>
              <w:spacing w:line="240" w:lineRule="auto"/>
              <w:jc w:val="both"/>
              <w:rPr>
                <w:rFonts w:ascii="宋体" w:hAnsi="宋体" w:eastAsia="宋体"/>
                <w:color w:val="auto"/>
                <w:highlight w:val="none"/>
              </w:rPr>
            </w:pPr>
          </w:p>
        </w:tc>
        <w:tc>
          <w:tcPr>
            <w:tcW w:w="311" w:type="pct"/>
            <w:vMerge w:val="continue"/>
            <w:tcBorders>
              <w:top w:val="outset" w:color="auto" w:sz="6" w:space="0"/>
              <w:left w:val="outset" w:color="auto" w:sz="6" w:space="0"/>
              <w:bottom w:val="outset" w:color="auto" w:sz="6" w:space="0"/>
              <w:right w:val="outset" w:color="auto" w:sz="6" w:space="0"/>
            </w:tcBorders>
            <w:noWrap w:val="0"/>
            <w:vAlign w:val="top"/>
          </w:tcPr>
          <w:p w14:paraId="5AF35EAA">
            <w:pPr>
              <w:pStyle w:val="105"/>
              <w:spacing w:line="240" w:lineRule="auto"/>
              <w:jc w:val="center"/>
              <w:rPr>
                <w:rFonts w:ascii="宋体" w:hAnsi="宋体" w:eastAsia="宋体"/>
                <w:color w:val="auto"/>
                <w:highlight w:val="none"/>
              </w:rPr>
            </w:pPr>
          </w:p>
        </w:tc>
        <w:tc>
          <w:tcPr>
            <w:tcW w:w="790" w:type="pct"/>
            <w:gridSpan w:val="2"/>
            <w:tcBorders>
              <w:top w:val="outset" w:color="auto" w:sz="6" w:space="0"/>
              <w:left w:val="outset" w:color="auto" w:sz="6" w:space="0"/>
              <w:bottom w:val="outset" w:color="auto" w:sz="6" w:space="0"/>
              <w:right w:val="outset" w:color="auto" w:sz="6" w:space="0"/>
            </w:tcBorders>
            <w:noWrap w:val="0"/>
            <w:tcMar>
              <w:left w:w="75" w:type="dxa"/>
            </w:tcMar>
            <w:vAlign w:val="top"/>
          </w:tcPr>
          <w:p w14:paraId="74861EC7">
            <w:pPr>
              <w:pStyle w:val="105"/>
              <w:spacing w:line="240" w:lineRule="auto"/>
              <w:jc w:val="center"/>
              <w:rPr>
                <w:rFonts w:ascii="宋体" w:hAnsi="宋体" w:eastAsia="宋体"/>
                <w:color w:val="auto"/>
                <w:highlight w:val="none"/>
              </w:rPr>
            </w:pPr>
            <w:r>
              <w:rPr>
                <w:rFonts w:ascii="宋体" w:hAnsi="宋体" w:eastAsia="宋体"/>
                <w:color w:val="auto"/>
                <w:highlight w:val="none"/>
              </w:rPr>
              <w:t>重点、难点</w:t>
            </w:r>
          </w:p>
        </w:tc>
        <w:tc>
          <w:tcPr>
            <w:tcW w:w="3238" w:type="pct"/>
            <w:tcBorders>
              <w:top w:val="outset" w:color="auto" w:sz="6" w:space="0"/>
              <w:left w:val="outset" w:color="auto" w:sz="6" w:space="0"/>
              <w:bottom w:val="outset" w:color="auto" w:sz="6" w:space="0"/>
              <w:right w:val="outset" w:color="auto" w:sz="6" w:space="0"/>
            </w:tcBorders>
            <w:noWrap w:val="0"/>
            <w:tcMar>
              <w:left w:w="75" w:type="dxa"/>
            </w:tcMar>
            <w:vAlign w:val="top"/>
          </w:tcPr>
          <w:p w14:paraId="163FF234">
            <w:pPr>
              <w:pStyle w:val="105"/>
              <w:spacing w:line="240" w:lineRule="auto"/>
              <w:jc w:val="both"/>
              <w:rPr>
                <w:rFonts w:ascii="宋体" w:hAnsi="宋体" w:eastAsia="宋体"/>
                <w:color w:val="auto"/>
                <w:highlight w:val="none"/>
              </w:rPr>
            </w:pPr>
            <w:r>
              <w:rPr>
                <w:rFonts w:ascii="宋体" w:hAnsi="宋体" w:eastAsia="宋体"/>
                <w:color w:val="auto"/>
                <w:highlight w:val="none"/>
              </w:rPr>
              <w:t>满足招标文件前附表重难点要求，应单独成章，可以根据投标人理解另行增加内容。</w:t>
            </w:r>
          </w:p>
        </w:tc>
        <w:tc>
          <w:tcPr>
            <w:tcW w:w="303" w:type="pct"/>
            <w:tcBorders>
              <w:top w:val="outset" w:color="auto" w:sz="6" w:space="0"/>
              <w:left w:val="outset" w:color="auto" w:sz="6" w:space="0"/>
              <w:bottom w:val="outset" w:color="auto" w:sz="6" w:space="0"/>
              <w:right w:val="outset" w:color="auto" w:sz="6" w:space="0"/>
            </w:tcBorders>
            <w:noWrap w:val="0"/>
            <w:tcMar>
              <w:left w:w="75" w:type="dxa"/>
            </w:tcMar>
            <w:vAlign w:val="center"/>
          </w:tcPr>
          <w:p w14:paraId="2332B0BD">
            <w:pPr>
              <w:pStyle w:val="105"/>
              <w:spacing w:line="360" w:lineRule="auto"/>
              <w:jc w:val="center"/>
              <w:rPr>
                <w:rFonts w:ascii="宋体" w:hAnsi="宋体" w:eastAsia="宋体"/>
                <w:color w:val="auto"/>
                <w:highlight w:val="none"/>
              </w:rPr>
            </w:pPr>
          </w:p>
        </w:tc>
      </w:tr>
      <w:tr w14:paraId="6DFF68F6">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10" w:hRule="atLeast"/>
        </w:trPr>
        <w:tc>
          <w:tcPr>
            <w:tcW w:w="358" w:type="pct"/>
            <w:vMerge w:val="continue"/>
            <w:tcBorders>
              <w:top w:val="outset" w:color="auto" w:sz="6" w:space="0"/>
              <w:left w:val="outset" w:color="auto" w:sz="6" w:space="0"/>
              <w:bottom w:val="outset" w:color="auto" w:sz="6" w:space="0"/>
              <w:right w:val="outset" w:color="auto" w:sz="6" w:space="0"/>
            </w:tcBorders>
            <w:noWrap w:val="0"/>
            <w:vAlign w:val="top"/>
          </w:tcPr>
          <w:p w14:paraId="28D725AF">
            <w:pPr>
              <w:pStyle w:val="105"/>
              <w:spacing w:line="240" w:lineRule="auto"/>
              <w:jc w:val="both"/>
              <w:rPr>
                <w:rFonts w:ascii="宋体" w:hAnsi="宋体" w:eastAsia="宋体"/>
                <w:color w:val="auto"/>
                <w:highlight w:val="none"/>
              </w:rPr>
            </w:pPr>
          </w:p>
        </w:tc>
        <w:tc>
          <w:tcPr>
            <w:tcW w:w="311" w:type="pct"/>
            <w:vMerge w:val="continue"/>
            <w:tcBorders>
              <w:top w:val="outset" w:color="auto" w:sz="6" w:space="0"/>
              <w:left w:val="outset" w:color="auto" w:sz="6" w:space="0"/>
              <w:bottom w:val="outset" w:color="auto" w:sz="6" w:space="0"/>
              <w:right w:val="outset" w:color="auto" w:sz="6" w:space="0"/>
            </w:tcBorders>
            <w:noWrap w:val="0"/>
            <w:vAlign w:val="top"/>
          </w:tcPr>
          <w:p w14:paraId="5F3F054E">
            <w:pPr>
              <w:pStyle w:val="105"/>
              <w:spacing w:line="240" w:lineRule="auto"/>
              <w:jc w:val="center"/>
              <w:rPr>
                <w:rFonts w:ascii="宋体" w:hAnsi="宋体" w:eastAsia="宋体"/>
                <w:color w:val="auto"/>
                <w:highlight w:val="none"/>
              </w:rPr>
            </w:pPr>
          </w:p>
        </w:tc>
        <w:tc>
          <w:tcPr>
            <w:tcW w:w="790" w:type="pct"/>
            <w:gridSpan w:val="2"/>
            <w:tcBorders>
              <w:top w:val="outset" w:color="auto" w:sz="6" w:space="0"/>
              <w:left w:val="outset" w:color="auto" w:sz="6" w:space="0"/>
              <w:bottom w:val="outset" w:color="auto" w:sz="6" w:space="0"/>
              <w:right w:val="outset" w:color="auto" w:sz="6" w:space="0"/>
            </w:tcBorders>
            <w:noWrap w:val="0"/>
            <w:tcMar>
              <w:left w:w="75" w:type="dxa"/>
            </w:tcMar>
            <w:vAlign w:val="center"/>
          </w:tcPr>
          <w:p w14:paraId="05CDB52C">
            <w:pPr>
              <w:pStyle w:val="105"/>
              <w:adjustRightInd w:val="0"/>
              <w:snapToGrid w:val="0"/>
              <w:spacing w:line="240" w:lineRule="auto"/>
              <w:jc w:val="center"/>
              <w:rPr>
                <w:rFonts w:ascii="宋体" w:hAnsi="宋体" w:eastAsia="宋体"/>
                <w:color w:val="auto"/>
                <w:highlight w:val="none"/>
              </w:rPr>
            </w:pPr>
            <w:r>
              <w:rPr>
                <w:rFonts w:ascii="宋体" w:hAnsi="宋体" w:eastAsia="宋体"/>
                <w:color w:val="auto"/>
                <w:highlight w:val="none"/>
              </w:rPr>
              <w:t>施工组织设计整体</w:t>
            </w:r>
          </w:p>
        </w:tc>
        <w:tc>
          <w:tcPr>
            <w:tcW w:w="3238" w:type="pct"/>
            <w:tcBorders>
              <w:top w:val="outset" w:color="auto" w:sz="6" w:space="0"/>
              <w:left w:val="outset" w:color="auto" w:sz="6" w:space="0"/>
              <w:bottom w:val="outset" w:color="auto" w:sz="6" w:space="0"/>
              <w:right w:val="outset" w:color="auto" w:sz="6" w:space="0"/>
            </w:tcBorders>
            <w:noWrap w:val="0"/>
            <w:tcMar>
              <w:left w:w="75" w:type="dxa"/>
            </w:tcMar>
            <w:vAlign w:val="center"/>
          </w:tcPr>
          <w:p w14:paraId="05F4BE95">
            <w:pPr>
              <w:pStyle w:val="105"/>
              <w:adjustRightInd w:val="0"/>
              <w:snapToGrid w:val="0"/>
              <w:spacing w:line="240" w:lineRule="auto"/>
              <w:jc w:val="both"/>
              <w:rPr>
                <w:rFonts w:hint="eastAsia" w:ascii="宋体" w:hAnsi="宋体" w:eastAsia="宋体"/>
                <w:color w:val="auto"/>
                <w:highlight w:val="none"/>
                <w:lang w:eastAsia="zh-CN"/>
              </w:rPr>
            </w:pPr>
            <w:r>
              <w:rPr>
                <w:rFonts w:ascii="宋体" w:hAnsi="宋体" w:eastAsia="宋体"/>
                <w:color w:val="auto"/>
                <w:highlight w:val="none"/>
              </w:rPr>
              <w:t>针对性、完整性符合要求。</w:t>
            </w:r>
          </w:p>
        </w:tc>
        <w:tc>
          <w:tcPr>
            <w:tcW w:w="303" w:type="pct"/>
            <w:tcBorders>
              <w:top w:val="outset" w:color="auto" w:sz="6" w:space="0"/>
              <w:left w:val="outset" w:color="auto" w:sz="6" w:space="0"/>
              <w:bottom w:val="outset" w:color="auto" w:sz="6" w:space="0"/>
              <w:right w:val="outset" w:color="auto" w:sz="6" w:space="0"/>
            </w:tcBorders>
            <w:noWrap w:val="0"/>
            <w:tcMar>
              <w:left w:w="75" w:type="dxa"/>
            </w:tcMar>
            <w:vAlign w:val="center"/>
          </w:tcPr>
          <w:p w14:paraId="68989DDA">
            <w:pPr>
              <w:pStyle w:val="105"/>
              <w:spacing w:line="360" w:lineRule="auto"/>
              <w:jc w:val="center"/>
              <w:rPr>
                <w:rFonts w:ascii="宋体" w:hAnsi="宋体" w:eastAsia="宋体"/>
                <w:color w:val="auto"/>
                <w:highlight w:val="none"/>
              </w:rPr>
            </w:pPr>
          </w:p>
        </w:tc>
      </w:tr>
      <w:tr w14:paraId="7F5641B3">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10" w:hRule="atLeast"/>
        </w:trPr>
        <w:tc>
          <w:tcPr>
            <w:tcW w:w="358" w:type="pct"/>
            <w:vMerge w:val="continue"/>
            <w:tcBorders>
              <w:top w:val="outset" w:color="auto" w:sz="6" w:space="0"/>
              <w:left w:val="outset" w:color="auto" w:sz="6" w:space="0"/>
              <w:bottom w:val="outset" w:color="auto" w:sz="6" w:space="0"/>
              <w:right w:val="outset" w:color="auto" w:sz="6" w:space="0"/>
            </w:tcBorders>
            <w:noWrap w:val="0"/>
            <w:vAlign w:val="top"/>
          </w:tcPr>
          <w:p w14:paraId="4D007C65">
            <w:pPr>
              <w:pStyle w:val="105"/>
              <w:spacing w:line="240" w:lineRule="auto"/>
              <w:jc w:val="both"/>
              <w:rPr>
                <w:rFonts w:ascii="宋体" w:hAnsi="宋体" w:eastAsia="宋体"/>
                <w:color w:val="auto"/>
                <w:highlight w:val="none"/>
              </w:rPr>
            </w:pPr>
          </w:p>
        </w:tc>
        <w:tc>
          <w:tcPr>
            <w:tcW w:w="311" w:type="pct"/>
            <w:vMerge w:val="continue"/>
            <w:tcBorders>
              <w:top w:val="outset" w:color="auto" w:sz="6" w:space="0"/>
              <w:left w:val="outset" w:color="auto" w:sz="6" w:space="0"/>
              <w:bottom w:val="outset" w:color="auto" w:sz="6" w:space="0"/>
              <w:right w:val="outset" w:color="auto" w:sz="6" w:space="0"/>
            </w:tcBorders>
            <w:noWrap w:val="0"/>
            <w:vAlign w:val="top"/>
          </w:tcPr>
          <w:p w14:paraId="470BC6E3">
            <w:pPr>
              <w:pStyle w:val="105"/>
              <w:spacing w:line="240" w:lineRule="auto"/>
              <w:jc w:val="center"/>
              <w:rPr>
                <w:rFonts w:ascii="宋体" w:hAnsi="宋体" w:eastAsia="宋体"/>
                <w:color w:val="auto"/>
                <w:highlight w:val="none"/>
              </w:rPr>
            </w:pPr>
          </w:p>
        </w:tc>
        <w:tc>
          <w:tcPr>
            <w:tcW w:w="790" w:type="pct"/>
            <w:gridSpan w:val="2"/>
            <w:tcBorders>
              <w:top w:val="outset" w:color="auto" w:sz="6" w:space="0"/>
              <w:left w:val="outset" w:color="auto" w:sz="6" w:space="0"/>
              <w:bottom w:val="outset" w:color="auto" w:sz="6" w:space="0"/>
              <w:right w:val="outset" w:color="auto" w:sz="6" w:space="0"/>
            </w:tcBorders>
            <w:noWrap w:val="0"/>
            <w:tcMar>
              <w:left w:w="75" w:type="dxa"/>
            </w:tcMar>
            <w:vAlign w:val="top"/>
          </w:tcPr>
          <w:p w14:paraId="0FBD24A5">
            <w:pPr>
              <w:pStyle w:val="105"/>
              <w:spacing w:line="240" w:lineRule="auto"/>
              <w:ind w:firstLine="240" w:firstLineChars="100"/>
              <w:jc w:val="center"/>
              <w:rPr>
                <w:rFonts w:ascii="宋体" w:hAnsi="宋体" w:eastAsia="宋体"/>
                <w:color w:val="auto"/>
                <w:highlight w:val="none"/>
              </w:rPr>
            </w:pPr>
            <w:r>
              <w:rPr>
                <w:rFonts w:ascii="宋体" w:hAnsi="宋体" w:eastAsia="宋体"/>
                <w:color w:val="auto"/>
                <w:highlight w:val="none"/>
              </w:rPr>
              <w:t>其它</w:t>
            </w:r>
          </w:p>
        </w:tc>
        <w:tc>
          <w:tcPr>
            <w:tcW w:w="3238" w:type="pct"/>
            <w:tcBorders>
              <w:top w:val="outset" w:color="auto" w:sz="6" w:space="0"/>
              <w:left w:val="outset" w:color="auto" w:sz="6" w:space="0"/>
              <w:bottom w:val="outset" w:color="auto" w:sz="6" w:space="0"/>
              <w:right w:val="outset" w:color="auto" w:sz="6" w:space="0"/>
            </w:tcBorders>
            <w:noWrap w:val="0"/>
            <w:tcMar>
              <w:left w:w="75" w:type="dxa"/>
            </w:tcMar>
            <w:vAlign w:val="top"/>
          </w:tcPr>
          <w:p w14:paraId="0AB50F5B">
            <w:pPr>
              <w:pStyle w:val="105"/>
              <w:spacing w:line="240" w:lineRule="auto"/>
              <w:jc w:val="both"/>
              <w:rPr>
                <w:rFonts w:ascii="宋体" w:hAnsi="宋体" w:eastAsia="宋体"/>
                <w:color w:val="auto"/>
                <w:highlight w:val="none"/>
              </w:rPr>
            </w:pPr>
          </w:p>
        </w:tc>
        <w:tc>
          <w:tcPr>
            <w:tcW w:w="303" w:type="pct"/>
            <w:tcBorders>
              <w:top w:val="outset" w:color="auto" w:sz="6" w:space="0"/>
              <w:left w:val="outset" w:color="auto" w:sz="6" w:space="0"/>
              <w:bottom w:val="outset" w:color="auto" w:sz="6" w:space="0"/>
              <w:right w:val="outset" w:color="auto" w:sz="6" w:space="0"/>
            </w:tcBorders>
            <w:noWrap w:val="0"/>
            <w:tcMar>
              <w:left w:w="75" w:type="dxa"/>
            </w:tcMar>
            <w:vAlign w:val="center"/>
          </w:tcPr>
          <w:p w14:paraId="2B51E6C6">
            <w:pPr>
              <w:pStyle w:val="105"/>
              <w:spacing w:line="360" w:lineRule="auto"/>
              <w:jc w:val="center"/>
              <w:rPr>
                <w:rFonts w:ascii="宋体" w:hAnsi="宋体" w:eastAsia="宋体"/>
                <w:color w:val="auto"/>
                <w:highlight w:val="none"/>
              </w:rPr>
            </w:pPr>
          </w:p>
        </w:tc>
      </w:tr>
    </w:tbl>
    <w:p w14:paraId="3CFB9C34">
      <w:pPr>
        <w:rPr>
          <w:rFonts w:ascii="宋体" w:hAnsi="宋体"/>
          <w:color w:val="auto"/>
          <w:highlight w:val="none"/>
        </w:rPr>
      </w:pPr>
      <w:r>
        <w:rPr>
          <w:rFonts w:ascii="宋体" w:hAnsi="宋体"/>
          <w:color w:val="auto"/>
          <w:highlight w:val="none"/>
        </w:rPr>
        <w:t xml:space="preserve"> </w:t>
      </w:r>
      <w:bookmarkEnd w:id="29"/>
    </w:p>
    <w:p w14:paraId="46F77F16">
      <w:pPr>
        <w:spacing w:line="360" w:lineRule="auto"/>
        <w:rPr>
          <w:rFonts w:hint="eastAsia" w:ascii="宋体" w:hAnsi="宋体"/>
          <w:color w:val="auto"/>
          <w:sz w:val="24"/>
          <w:szCs w:val="24"/>
          <w:highlight w:val="none"/>
        </w:rPr>
      </w:pPr>
      <w:r>
        <w:rPr>
          <w:rFonts w:hint="eastAsia" w:ascii="宋体" w:hAnsi="宋体"/>
          <w:color w:val="auto"/>
          <w:sz w:val="24"/>
          <w:szCs w:val="24"/>
          <w:highlight w:val="none"/>
        </w:rPr>
        <w:t>说明：</w:t>
      </w:r>
    </w:p>
    <w:p w14:paraId="086CECC6">
      <w:pPr>
        <w:spacing w:line="360" w:lineRule="auto"/>
        <w:rPr>
          <w:rFonts w:hint="eastAsia" w:ascii="宋体" w:hAnsi="宋体"/>
          <w:color w:val="auto"/>
          <w:sz w:val="24"/>
          <w:szCs w:val="24"/>
          <w:highlight w:val="none"/>
        </w:rPr>
      </w:pPr>
      <w:r>
        <w:rPr>
          <w:rFonts w:hint="eastAsia" w:ascii="宋体" w:hAnsi="宋体"/>
          <w:color w:val="auto"/>
          <w:sz w:val="24"/>
          <w:szCs w:val="24"/>
          <w:highlight w:val="none"/>
        </w:rPr>
        <w:t>1.技术标评审采用定性方法。</w:t>
      </w:r>
    </w:p>
    <w:p w14:paraId="01E8CA99">
      <w:pPr>
        <w:spacing w:line="360" w:lineRule="auto"/>
        <w:rPr>
          <w:rFonts w:hint="eastAsia" w:ascii="宋体" w:hAnsi="宋体"/>
          <w:color w:val="auto"/>
          <w:sz w:val="24"/>
          <w:szCs w:val="24"/>
          <w:highlight w:val="none"/>
        </w:rPr>
      </w:pPr>
      <w:r>
        <w:rPr>
          <w:rFonts w:hint="eastAsia" w:ascii="宋体" w:hAnsi="宋体"/>
          <w:color w:val="auto"/>
          <w:sz w:val="24"/>
          <w:szCs w:val="24"/>
          <w:highlight w:val="none"/>
        </w:rPr>
        <w:t>2.评标专家根据评审要求判断每项评审内容是否合格，并在投标人评审空格内用</w:t>
      </w:r>
      <w:r>
        <w:rPr>
          <w:rFonts w:hint="eastAsia"/>
          <w:bCs/>
          <w:color w:val="auto"/>
          <w:szCs w:val="24"/>
          <w:highlight w:val="none"/>
        </w:rPr>
        <w:t>“</w:t>
      </w:r>
      <w:r>
        <w:rPr>
          <w:rFonts w:hint="eastAsia"/>
          <w:bCs/>
          <w:color w:val="auto"/>
          <w:szCs w:val="24"/>
          <w:highlight w:val="none"/>
          <w:lang w:val="en-US" w:eastAsia="zh-CN"/>
        </w:rPr>
        <w:t>通过</w:t>
      </w:r>
      <w:r>
        <w:rPr>
          <w:rFonts w:hint="eastAsia"/>
          <w:bCs/>
          <w:color w:val="auto"/>
          <w:szCs w:val="24"/>
          <w:highlight w:val="none"/>
        </w:rPr>
        <w:t>”、“</w:t>
      </w:r>
      <w:r>
        <w:rPr>
          <w:rFonts w:hint="eastAsia"/>
          <w:bCs/>
          <w:color w:val="auto"/>
          <w:szCs w:val="24"/>
          <w:highlight w:val="none"/>
          <w:lang w:val="en-US" w:eastAsia="zh-CN"/>
        </w:rPr>
        <w:t>不通过</w:t>
      </w:r>
      <w:r>
        <w:rPr>
          <w:rFonts w:hint="eastAsia"/>
          <w:bCs/>
          <w:color w:val="auto"/>
          <w:szCs w:val="24"/>
          <w:highlight w:val="none"/>
        </w:rPr>
        <w:t>”</w:t>
      </w:r>
      <w:r>
        <w:rPr>
          <w:rFonts w:hint="eastAsia" w:ascii="宋体" w:hAnsi="宋体"/>
          <w:color w:val="auto"/>
          <w:sz w:val="24"/>
          <w:szCs w:val="24"/>
          <w:highlight w:val="none"/>
        </w:rPr>
        <w:t>表示。</w:t>
      </w:r>
    </w:p>
    <w:p w14:paraId="4D99258F">
      <w:pPr>
        <w:spacing w:line="360" w:lineRule="auto"/>
        <w:rPr>
          <w:rFonts w:hint="eastAsia" w:ascii="宋体" w:hAnsi="宋体"/>
          <w:color w:val="auto"/>
          <w:sz w:val="24"/>
          <w:szCs w:val="24"/>
          <w:highlight w:val="none"/>
        </w:rPr>
      </w:pPr>
      <w:r>
        <w:rPr>
          <w:rFonts w:hint="eastAsia" w:ascii="宋体" w:hAnsi="宋体"/>
          <w:color w:val="auto"/>
          <w:sz w:val="24"/>
          <w:szCs w:val="24"/>
          <w:highlight w:val="none"/>
        </w:rPr>
        <w:t>3.所有选项必须通过</w:t>
      </w:r>
      <w:r>
        <w:rPr>
          <w:rFonts w:hint="eastAsia" w:ascii="宋体" w:hAnsi="宋体"/>
          <w:color w:val="auto"/>
          <w:sz w:val="24"/>
          <w:szCs w:val="24"/>
          <w:highlight w:val="none"/>
          <w:lang w:val="en-US" w:eastAsia="zh-CN"/>
        </w:rPr>
        <w:t>100</w:t>
      </w:r>
      <w:r>
        <w:rPr>
          <w:rFonts w:hint="eastAsia" w:ascii="宋体" w:hAnsi="宋体"/>
          <w:color w:val="auto"/>
          <w:sz w:val="24"/>
          <w:szCs w:val="24"/>
          <w:highlight w:val="none"/>
        </w:rPr>
        <w:t>%以上，技术标方为通过。</w:t>
      </w:r>
    </w:p>
    <w:p w14:paraId="667E480F">
      <w:pPr>
        <w:pStyle w:val="95"/>
        <w:widowControl w:val="0"/>
        <w:spacing w:before="0" w:beforeAutospacing="0" w:after="0" w:afterAutospacing="0" w:line="360" w:lineRule="auto"/>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4、对否定的技术标，评委要提出充足的否定理由，并填写在技术标评标记录上。</w:t>
      </w:r>
    </w:p>
    <w:p w14:paraId="6ED86A3B">
      <w:pPr>
        <w:spacing w:line="360" w:lineRule="auto"/>
        <w:rPr>
          <w:rFonts w:hint="eastAsia" w:ascii="宋体" w:hAnsi="宋体"/>
          <w:color w:val="auto"/>
          <w:sz w:val="24"/>
          <w:szCs w:val="24"/>
          <w:highlight w:val="none"/>
        </w:rPr>
      </w:pPr>
    </w:p>
    <w:p w14:paraId="14126318">
      <w:pPr>
        <w:adjustRightInd w:val="0"/>
        <w:snapToGrid w:val="0"/>
        <w:spacing w:line="360" w:lineRule="auto"/>
        <w:ind w:right="-10" w:firstLine="422" w:firstLineChars="175"/>
        <w:rPr>
          <w:rFonts w:hint="eastAsia" w:ascii="宋体" w:hAnsi="宋体"/>
          <w:bCs/>
          <w:color w:val="auto"/>
          <w:sz w:val="24"/>
          <w:highlight w:val="none"/>
        </w:rPr>
      </w:pPr>
      <w:r>
        <w:rPr>
          <w:rFonts w:hint="eastAsia" w:ascii="宋体" w:hAnsi="宋体"/>
          <w:b/>
          <w:color w:val="auto"/>
          <w:sz w:val="24"/>
          <w:highlight w:val="none"/>
        </w:rPr>
        <w:t>第九条</w:t>
      </w:r>
      <w:r>
        <w:rPr>
          <w:rFonts w:hint="eastAsia" w:ascii="宋体" w:hAnsi="宋体"/>
          <w:bCs/>
          <w:color w:val="auto"/>
          <w:sz w:val="24"/>
          <w:highlight w:val="none"/>
        </w:rPr>
        <w:t xml:space="preserve"> 评标委员会在评标过程中发现的问题，应当及时作出处理或者向招标人提出处理建议，并作书面记录。</w:t>
      </w:r>
    </w:p>
    <w:p w14:paraId="30FF3C6A">
      <w:pPr>
        <w:adjustRightInd w:val="0"/>
        <w:snapToGrid w:val="0"/>
        <w:spacing w:line="360" w:lineRule="auto"/>
        <w:ind w:right="-10" w:firstLine="422" w:firstLineChars="175"/>
        <w:rPr>
          <w:rFonts w:hint="eastAsia" w:ascii="宋体" w:hAnsi="宋体"/>
          <w:bCs/>
          <w:color w:val="auto"/>
          <w:sz w:val="24"/>
          <w:highlight w:val="none"/>
        </w:rPr>
      </w:pPr>
      <w:r>
        <w:rPr>
          <w:rFonts w:hint="eastAsia" w:ascii="宋体" w:hAnsi="宋体"/>
          <w:b/>
          <w:color w:val="auto"/>
          <w:sz w:val="24"/>
          <w:highlight w:val="none"/>
        </w:rPr>
        <w:t>第十条</w:t>
      </w:r>
      <w:r>
        <w:rPr>
          <w:rFonts w:hint="eastAsia" w:ascii="宋体" w:hAnsi="宋体"/>
          <w:bCs/>
          <w:color w:val="auto"/>
          <w:sz w:val="24"/>
          <w:highlight w:val="none"/>
        </w:rPr>
        <w:t xml:space="preserve"> 评标后，评标委员会应写出评标报告并签字。评标报告是评标委员会根据全体评标成员签字的原始评标记录和评标结果编写的报告，评标委员会全体成员及监督员均须在评标报告上签字。评标报告应如实记录本次评标的主要过程，全面反映评标过程中的各种不同的意见，以及其他澄清、说明、补正事项。</w:t>
      </w:r>
    </w:p>
    <w:p w14:paraId="36181EED">
      <w:pPr>
        <w:adjustRightInd w:val="0"/>
        <w:snapToGrid w:val="0"/>
        <w:spacing w:line="360" w:lineRule="auto"/>
        <w:ind w:right="-10" w:firstLine="422" w:firstLineChars="175"/>
        <w:rPr>
          <w:rFonts w:ascii="宋体" w:hAnsi="宋体"/>
          <w:bCs/>
          <w:color w:val="auto"/>
          <w:sz w:val="24"/>
          <w:highlight w:val="none"/>
        </w:rPr>
      </w:pPr>
      <w:r>
        <w:rPr>
          <w:rFonts w:hint="eastAsia" w:ascii="宋体" w:hAnsi="宋体"/>
          <w:b/>
          <w:color w:val="auto"/>
          <w:sz w:val="24"/>
          <w:highlight w:val="none"/>
        </w:rPr>
        <w:t>第十一条</w:t>
      </w:r>
      <w:r>
        <w:rPr>
          <w:rFonts w:hint="eastAsia" w:ascii="宋体" w:hAnsi="宋体"/>
          <w:bCs/>
          <w:color w:val="auto"/>
          <w:sz w:val="24"/>
          <w:highlight w:val="none"/>
        </w:rPr>
        <w:t xml:space="preserve"> 评标委员会和评标工作人员应严格遵守国家的法律、法规和规章制度；严格按照本次招标文件进行评标；公正廉洁、不徇私情，不得损害国家利益；保护招、投标人的合法权益。</w:t>
      </w:r>
    </w:p>
    <w:p w14:paraId="17A62F63">
      <w:pPr>
        <w:pStyle w:val="22"/>
        <w:spacing w:line="360" w:lineRule="auto"/>
        <w:ind w:right="-10" w:firstLine="482"/>
        <w:rPr>
          <w:rFonts w:hint="eastAsia" w:ascii="宋体" w:hAnsi="宋体" w:eastAsia="宋体"/>
          <w:bCs/>
          <w:color w:val="auto"/>
          <w:sz w:val="24"/>
          <w:highlight w:val="none"/>
        </w:rPr>
      </w:pPr>
      <w:r>
        <w:rPr>
          <w:rFonts w:hint="eastAsia" w:ascii="宋体" w:hAnsi="宋体" w:eastAsia="宋体"/>
          <w:b/>
          <w:color w:val="auto"/>
          <w:sz w:val="24"/>
          <w:highlight w:val="none"/>
        </w:rPr>
        <w:t>第十二条</w:t>
      </w:r>
      <w:r>
        <w:rPr>
          <w:rFonts w:hint="eastAsia" w:ascii="宋体" w:hAnsi="宋体" w:eastAsia="宋体"/>
          <w:bCs/>
          <w:color w:val="auto"/>
          <w:sz w:val="24"/>
          <w:highlight w:val="none"/>
        </w:rPr>
        <w:t xml:space="preserve"> 在评标过程中，评委及其他评标工作人员必须对评标情况严格保密，任何人不得将评标情况透露给与投标人有关的单位和个人。如有违反评标纪律的情况发生，将依据《中华人民共和国招标投标法》、《中华人民共和国招标投标法实施条例》及其他有关法律法规的规定，追究有关当事人的责任。</w:t>
      </w:r>
    </w:p>
    <w:p w14:paraId="7E382C32">
      <w:pPr>
        <w:snapToGrid w:val="0"/>
        <w:spacing w:line="560" w:lineRule="exact"/>
        <w:rPr>
          <w:rFonts w:hint="eastAsia"/>
          <w:b/>
          <w:color w:val="auto"/>
          <w:sz w:val="28"/>
          <w:szCs w:val="28"/>
          <w:highlight w:val="none"/>
        </w:rPr>
      </w:pPr>
    </w:p>
    <w:p w14:paraId="7FFFF179">
      <w:pPr>
        <w:pStyle w:val="35"/>
        <w:rPr>
          <w:color w:val="auto"/>
          <w:highlight w:val="none"/>
        </w:rPr>
      </w:pPr>
    </w:p>
    <w:p w14:paraId="6B439766">
      <w:pPr>
        <w:pStyle w:val="35"/>
        <w:rPr>
          <w:rFonts w:hint="eastAsia"/>
          <w:color w:val="auto"/>
          <w:highlight w:val="none"/>
        </w:rPr>
      </w:pPr>
    </w:p>
    <w:p w14:paraId="4831AFF7">
      <w:pPr>
        <w:rPr>
          <w:rFonts w:hint="eastAsia" w:hAnsi="宋体"/>
          <w:color w:val="auto"/>
          <w:sz w:val="24"/>
          <w:szCs w:val="24"/>
          <w:highlight w:val="none"/>
        </w:rPr>
      </w:pPr>
      <w:bookmarkStart w:id="30" w:name="_Toc273602349"/>
      <w:bookmarkStart w:id="31" w:name="_Toc245714167"/>
      <w:bookmarkStart w:id="32" w:name="_Toc328559330"/>
      <w:bookmarkStart w:id="33" w:name="_Toc232819544"/>
      <w:bookmarkStart w:id="34" w:name="_Toc297563647"/>
      <w:r>
        <w:rPr>
          <w:rFonts w:hint="eastAsia" w:hAnsi="宋体"/>
          <w:color w:val="auto"/>
          <w:sz w:val="24"/>
          <w:szCs w:val="24"/>
          <w:highlight w:val="none"/>
        </w:rPr>
        <w:br w:type="page"/>
      </w:r>
    </w:p>
    <w:p w14:paraId="7BE72A3E">
      <w:pPr>
        <w:pStyle w:val="4"/>
        <w:spacing w:before="0" w:after="0" w:line="360" w:lineRule="auto"/>
        <w:ind w:firstLine="482" w:firstLineChars="200"/>
        <w:rPr>
          <w:rFonts w:hint="eastAsia" w:hAnsi="宋体"/>
          <w:color w:val="auto"/>
          <w:sz w:val="24"/>
          <w:szCs w:val="24"/>
          <w:highlight w:val="none"/>
        </w:rPr>
      </w:pPr>
      <w:r>
        <w:rPr>
          <w:rFonts w:hint="eastAsia" w:hAnsi="宋体"/>
          <w:color w:val="auto"/>
          <w:sz w:val="24"/>
          <w:szCs w:val="24"/>
          <w:highlight w:val="none"/>
        </w:rPr>
        <w:t>第</w:t>
      </w:r>
      <w:r>
        <w:rPr>
          <w:rFonts w:hint="eastAsia" w:hAnsi="宋体"/>
          <w:color w:val="auto"/>
          <w:sz w:val="24"/>
          <w:szCs w:val="24"/>
          <w:highlight w:val="none"/>
          <w:lang w:eastAsia="zh-CN"/>
        </w:rPr>
        <w:t>四</w:t>
      </w:r>
      <w:r>
        <w:rPr>
          <w:rFonts w:hint="eastAsia" w:hAnsi="宋体"/>
          <w:color w:val="auto"/>
          <w:sz w:val="24"/>
          <w:szCs w:val="24"/>
          <w:highlight w:val="none"/>
        </w:rPr>
        <w:t>章 开标与评标</w:t>
      </w:r>
      <w:bookmarkEnd w:id="30"/>
      <w:bookmarkEnd w:id="31"/>
      <w:bookmarkEnd w:id="32"/>
      <w:bookmarkEnd w:id="33"/>
      <w:bookmarkEnd w:id="34"/>
    </w:p>
    <w:p w14:paraId="0B45EE55">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一、开标</w:t>
      </w:r>
    </w:p>
    <w:p w14:paraId="166F945D">
      <w:pPr>
        <w:spacing w:line="440" w:lineRule="exact"/>
        <w:ind w:firstLine="550"/>
        <w:rPr>
          <w:rFonts w:hint="eastAsia" w:ascii="宋体" w:hAnsi="宋体"/>
          <w:color w:val="auto"/>
          <w:sz w:val="24"/>
          <w:highlight w:val="none"/>
        </w:rPr>
      </w:pPr>
      <w:r>
        <w:rPr>
          <w:rFonts w:hint="eastAsia" w:ascii="宋体" w:hAnsi="宋体"/>
          <w:color w:val="auto"/>
          <w:sz w:val="24"/>
          <w:highlight w:val="none"/>
        </w:rPr>
        <w:t>1、</w:t>
      </w:r>
      <w:r>
        <w:rPr>
          <w:rFonts w:hint="eastAsia" w:ascii="宋体" w:hAnsi="宋体"/>
          <w:color w:val="auto"/>
          <w:sz w:val="24"/>
          <w:highlight w:val="none"/>
          <w:lang w:eastAsia="zh-CN"/>
        </w:rPr>
        <w:t>招标人</w:t>
      </w:r>
      <w:r>
        <w:rPr>
          <w:rFonts w:hint="eastAsia" w:ascii="宋体" w:hAnsi="宋体"/>
          <w:color w:val="auto"/>
          <w:sz w:val="24"/>
          <w:highlight w:val="none"/>
        </w:rPr>
        <w:t>将在投标</w:t>
      </w:r>
      <w:bookmarkStart w:id="35" w:name="_Hlt509649432"/>
      <w:bookmarkEnd w:id="35"/>
      <w:r>
        <w:rPr>
          <w:rFonts w:hint="eastAsia" w:ascii="宋体" w:hAnsi="宋体"/>
          <w:color w:val="auto"/>
          <w:sz w:val="24"/>
          <w:highlight w:val="none"/>
        </w:rPr>
        <w:t>人须知前附表规定的时间和地点组织公开开标。投标人授权代表应携带身份证明参加并签到。</w:t>
      </w:r>
    </w:p>
    <w:p w14:paraId="04C194DA">
      <w:pPr>
        <w:spacing w:line="440" w:lineRule="exact"/>
        <w:ind w:firstLine="550"/>
        <w:rPr>
          <w:rFonts w:hint="eastAsia" w:ascii="宋体" w:hAnsi="宋体"/>
          <w:bCs/>
          <w:color w:val="auto"/>
          <w:sz w:val="24"/>
          <w:highlight w:val="none"/>
        </w:rPr>
      </w:pPr>
      <w:r>
        <w:rPr>
          <w:rFonts w:hint="eastAsia" w:ascii="宋体" w:hAnsi="宋体"/>
          <w:bCs/>
          <w:color w:val="auto"/>
          <w:sz w:val="24"/>
          <w:highlight w:val="none"/>
        </w:rPr>
        <w:t>2、开标前，</w:t>
      </w:r>
      <w:r>
        <w:rPr>
          <w:rFonts w:hint="eastAsia" w:ascii="宋体" w:hAnsi="宋体"/>
          <w:bCs/>
          <w:color w:val="auto"/>
          <w:sz w:val="24"/>
          <w:highlight w:val="none"/>
          <w:lang w:eastAsia="zh-CN"/>
        </w:rPr>
        <w:t>招标人</w:t>
      </w:r>
      <w:r>
        <w:rPr>
          <w:rFonts w:hint="eastAsia" w:ascii="宋体" w:hAnsi="宋体"/>
          <w:bCs/>
          <w:color w:val="auto"/>
          <w:sz w:val="24"/>
          <w:highlight w:val="none"/>
        </w:rPr>
        <w:t>将会同监督人员或公证人员进行验标（检查投标文件密封情况），并宣布检查结果。确认无误后开标。</w:t>
      </w:r>
    </w:p>
    <w:p w14:paraId="4EA6FB1D">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lang w:val="en-US" w:eastAsia="zh-CN"/>
        </w:rPr>
        <w:t>3</w:t>
      </w:r>
      <w:r>
        <w:rPr>
          <w:rFonts w:hint="eastAsia" w:ascii="宋体" w:hAnsi="宋体"/>
          <w:bCs/>
          <w:color w:val="auto"/>
          <w:sz w:val="24"/>
          <w:szCs w:val="24"/>
          <w:highlight w:val="none"/>
        </w:rPr>
        <w:t>、商务标开标时，</w:t>
      </w:r>
      <w:r>
        <w:rPr>
          <w:rFonts w:hint="eastAsia" w:ascii="宋体" w:hAnsi="宋体"/>
          <w:bCs/>
          <w:color w:val="auto"/>
          <w:sz w:val="24"/>
          <w:szCs w:val="24"/>
          <w:highlight w:val="none"/>
          <w:lang w:eastAsia="zh-CN"/>
        </w:rPr>
        <w:t>招标人</w:t>
      </w:r>
      <w:r>
        <w:rPr>
          <w:rFonts w:hint="eastAsia" w:ascii="宋体" w:hAnsi="宋体"/>
          <w:bCs/>
          <w:color w:val="auto"/>
          <w:sz w:val="24"/>
          <w:szCs w:val="24"/>
          <w:highlight w:val="none"/>
        </w:rPr>
        <w:t>将当众宣读投标人名称、投标价格、书面修改和撤回投标的通知，以及</w:t>
      </w:r>
      <w:r>
        <w:rPr>
          <w:rFonts w:hint="eastAsia" w:ascii="宋体" w:hAnsi="宋体"/>
          <w:bCs/>
          <w:color w:val="auto"/>
          <w:sz w:val="24"/>
          <w:szCs w:val="24"/>
          <w:highlight w:val="none"/>
          <w:lang w:eastAsia="zh-CN"/>
        </w:rPr>
        <w:t>招标人</w:t>
      </w:r>
      <w:r>
        <w:rPr>
          <w:rFonts w:hint="eastAsia" w:ascii="宋体" w:hAnsi="宋体"/>
          <w:bCs/>
          <w:color w:val="auto"/>
          <w:sz w:val="24"/>
          <w:szCs w:val="24"/>
          <w:highlight w:val="none"/>
        </w:rPr>
        <w:t>认为合适的其它详细内容。只有在开标时唱出的优惠，评标时才予以考虑。</w:t>
      </w:r>
    </w:p>
    <w:p w14:paraId="399A6915">
      <w:pPr>
        <w:spacing w:line="360" w:lineRule="auto"/>
        <w:ind w:firstLine="480" w:firstLineChars="200"/>
        <w:rPr>
          <w:rFonts w:hint="eastAsia" w:ascii="宋体" w:hAnsi="宋体"/>
          <w:color w:val="auto"/>
          <w:sz w:val="24"/>
          <w:szCs w:val="24"/>
          <w:highlight w:val="none"/>
        </w:rPr>
      </w:pPr>
      <w:r>
        <w:rPr>
          <w:rFonts w:hint="eastAsia" w:ascii="宋体" w:hAnsi="宋体"/>
          <w:bCs/>
          <w:color w:val="auto"/>
          <w:sz w:val="24"/>
          <w:szCs w:val="24"/>
          <w:highlight w:val="none"/>
          <w:lang w:val="en-US" w:eastAsia="zh-CN"/>
        </w:rPr>
        <w:t>4</w:t>
      </w:r>
      <w:r>
        <w:rPr>
          <w:rFonts w:hint="eastAsia" w:ascii="宋体" w:hAnsi="宋体"/>
          <w:bCs/>
          <w:color w:val="auto"/>
          <w:sz w:val="24"/>
          <w:szCs w:val="24"/>
          <w:highlight w:val="none"/>
        </w:rPr>
        <w:t>、在评审结束前，未得到</w:t>
      </w:r>
      <w:r>
        <w:rPr>
          <w:rFonts w:hint="eastAsia" w:ascii="宋体" w:hAnsi="宋体"/>
          <w:bCs/>
          <w:color w:val="auto"/>
          <w:sz w:val="24"/>
          <w:szCs w:val="24"/>
          <w:highlight w:val="none"/>
          <w:lang w:eastAsia="zh-CN"/>
        </w:rPr>
        <w:t>招标人</w:t>
      </w:r>
      <w:r>
        <w:rPr>
          <w:rFonts w:hint="eastAsia" w:ascii="宋体" w:hAnsi="宋体"/>
          <w:bCs/>
          <w:color w:val="auto"/>
          <w:sz w:val="24"/>
          <w:szCs w:val="24"/>
          <w:highlight w:val="none"/>
        </w:rPr>
        <w:t>允许，投标人授权代表不得离开开标现场。</w:t>
      </w:r>
    </w:p>
    <w:p w14:paraId="62CE2B16">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二、投标文件的澄清、说明或补正</w:t>
      </w:r>
    </w:p>
    <w:p w14:paraId="2217E3D4">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1、为有助于投标的审查、评价和比较，评标委员会可以书面方式要求投标人对投标文件中含义不明确、对同类问题表述不一致或者有明显文字和计算错误的内容作必要的澄清、说明或补正。澄清、说明或补正应以书面方式进行并不得超出投标文件的范围或改变投标文件的实质性内容。</w:t>
      </w:r>
    </w:p>
    <w:p w14:paraId="0AF1179C">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2、投标文件中大写金额和小写金额不一致的，以大写金额为准；总价金额与按单价汇总金额不一致的，以单价金额计算结果为准；单价金额小数点有明显错位的，应以总价为准，并修改单价。</w:t>
      </w:r>
    </w:p>
    <w:p w14:paraId="4A2A50F0">
      <w:pPr>
        <w:spacing w:line="360" w:lineRule="auto"/>
        <w:ind w:firstLine="480" w:firstLineChars="200"/>
        <w:rPr>
          <w:rFonts w:hint="eastAsia" w:ascii="宋体" w:hAnsi="宋体"/>
          <w:bCs/>
          <w:color w:val="auto"/>
          <w:sz w:val="24"/>
          <w:szCs w:val="24"/>
          <w:highlight w:val="none"/>
        </w:rPr>
      </w:pPr>
      <w:r>
        <w:rPr>
          <w:rFonts w:hint="eastAsia" w:ascii="宋体" w:hAnsi="宋体"/>
          <w:color w:val="auto"/>
          <w:sz w:val="24"/>
          <w:szCs w:val="24"/>
          <w:highlight w:val="none"/>
        </w:rPr>
        <w:t>3、</w:t>
      </w:r>
      <w:r>
        <w:rPr>
          <w:rFonts w:hint="eastAsia" w:ascii="宋体" w:hAnsi="宋体"/>
          <w:bCs/>
          <w:color w:val="auto"/>
          <w:sz w:val="24"/>
          <w:szCs w:val="24"/>
          <w:highlight w:val="none"/>
        </w:rPr>
        <w:t>开标一览表内容与投标文件中明细表内容不一致的，以开标一览表为准。</w:t>
      </w:r>
    </w:p>
    <w:p w14:paraId="24E362E0">
      <w:pPr>
        <w:spacing w:line="360" w:lineRule="auto"/>
        <w:ind w:firstLine="482" w:firstLineChars="200"/>
        <w:rPr>
          <w:rFonts w:hint="eastAsia" w:ascii="宋体" w:hAnsi="宋体"/>
          <w:color w:val="auto"/>
          <w:sz w:val="24"/>
          <w:szCs w:val="24"/>
          <w:highlight w:val="none"/>
        </w:rPr>
      </w:pPr>
      <w:r>
        <w:rPr>
          <w:rFonts w:hint="eastAsia" w:ascii="宋体" w:hAnsi="宋体"/>
          <w:b/>
          <w:color w:val="auto"/>
          <w:sz w:val="24"/>
          <w:szCs w:val="24"/>
          <w:highlight w:val="none"/>
        </w:rPr>
        <w:t>三、评标</w:t>
      </w:r>
    </w:p>
    <w:p w14:paraId="75882679">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1、评委会将按照招标文件规定的评标办法对投标人进行评审。</w:t>
      </w:r>
    </w:p>
    <w:p w14:paraId="1948AA53">
      <w:pPr>
        <w:spacing w:line="360" w:lineRule="auto"/>
        <w:ind w:firstLine="480" w:firstLineChars="200"/>
        <w:rPr>
          <w:rFonts w:hint="eastAsia" w:ascii="宋体" w:hAnsi="宋体"/>
          <w:color w:val="auto"/>
          <w:sz w:val="24"/>
          <w:highlight w:val="none"/>
        </w:rPr>
      </w:pPr>
      <w:r>
        <w:rPr>
          <w:rFonts w:ascii="宋体" w:hAnsi="宋体"/>
          <w:color w:val="auto"/>
          <w:sz w:val="24"/>
          <w:highlight w:val="none"/>
        </w:rPr>
        <w:t>2</w:t>
      </w:r>
      <w:r>
        <w:rPr>
          <w:rFonts w:hint="eastAsia" w:ascii="宋体" w:hAnsi="宋体"/>
          <w:color w:val="auto"/>
          <w:sz w:val="24"/>
          <w:highlight w:val="none"/>
        </w:rPr>
        <w:t>、</w:t>
      </w:r>
      <w:r>
        <w:rPr>
          <w:rFonts w:hint="eastAsia" w:ascii="宋体" w:hAnsi="宋体"/>
          <w:color w:val="auto"/>
          <w:sz w:val="24"/>
          <w:highlight w:val="none"/>
          <w:lang w:eastAsia="zh-CN"/>
        </w:rPr>
        <w:t>资格审核</w:t>
      </w:r>
      <w:r>
        <w:rPr>
          <w:rFonts w:hint="eastAsia" w:ascii="宋体" w:hAnsi="宋体"/>
          <w:color w:val="auto"/>
          <w:sz w:val="24"/>
          <w:highlight w:val="none"/>
        </w:rPr>
        <w:t>时，评委会将首先审查投标文件是否实质上响应招标文件的</w:t>
      </w:r>
      <w:r>
        <w:rPr>
          <w:rFonts w:hint="eastAsia" w:ascii="宋体" w:hAnsi="宋体"/>
          <w:color w:val="auto"/>
          <w:sz w:val="24"/>
          <w:highlight w:val="none"/>
          <w:lang w:eastAsia="zh-CN"/>
        </w:rPr>
        <w:t>资格审核</w:t>
      </w:r>
      <w:r>
        <w:rPr>
          <w:rFonts w:hint="eastAsia" w:ascii="宋体" w:hAnsi="宋体"/>
          <w:color w:val="auto"/>
          <w:sz w:val="24"/>
          <w:highlight w:val="none"/>
        </w:rPr>
        <w:t>指标要求。实质上响应的投标应与招标文件的全部条款、条件相符，没有重大偏离或保留。所谓重大偏离或保留是指影响合同的质量等；或者在实质上与招标文件不一致，而且限制了合同中买方的权利或投标人的义务。这些偏离或保留将会对其他实质上响应要求的投标人的竞争地位产生不公正的影响。投标人不得通过修改或撤销不合要求的偏离或保留而使其投标成为响应性的投标。</w:t>
      </w:r>
    </w:p>
    <w:p w14:paraId="482100FD">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3、如果投标文件未通过</w:t>
      </w:r>
      <w:r>
        <w:rPr>
          <w:rFonts w:hint="eastAsia" w:ascii="宋体" w:hAnsi="宋体"/>
          <w:color w:val="auto"/>
          <w:sz w:val="24"/>
          <w:highlight w:val="none"/>
          <w:lang w:eastAsia="zh-CN"/>
        </w:rPr>
        <w:t>资格审核</w:t>
      </w:r>
      <w:r>
        <w:rPr>
          <w:rFonts w:hint="eastAsia" w:ascii="宋体" w:hAnsi="宋体"/>
          <w:color w:val="auto"/>
          <w:sz w:val="24"/>
          <w:highlight w:val="none"/>
        </w:rPr>
        <w:t>，投标无效。</w:t>
      </w:r>
    </w:p>
    <w:p w14:paraId="3B933BCA">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4、评委会决定投标文件的响应性及符合性只根据投标文件本身的内容，而不寻求其他外部证据。</w:t>
      </w:r>
    </w:p>
    <w:p w14:paraId="3205C89E">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四、有下列情况之一者，投标文件无效</w:t>
      </w:r>
    </w:p>
    <w:p w14:paraId="782ACFC7">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lang w:val="en-US" w:eastAsia="zh-CN"/>
        </w:rPr>
        <w:t>1、</w:t>
      </w:r>
      <w:r>
        <w:rPr>
          <w:rFonts w:hint="eastAsia" w:ascii="宋体" w:hAnsi="宋体"/>
          <w:color w:val="auto"/>
          <w:sz w:val="24"/>
          <w:szCs w:val="24"/>
          <w:highlight w:val="none"/>
        </w:rPr>
        <w:t>延期送达标书的；</w:t>
      </w:r>
    </w:p>
    <w:p w14:paraId="6E6A572E">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lang w:val="en-US" w:eastAsia="zh-CN"/>
        </w:rPr>
        <w:t>2、</w:t>
      </w:r>
      <w:r>
        <w:rPr>
          <w:rFonts w:hint="eastAsia" w:ascii="宋体" w:hAnsi="宋体"/>
          <w:color w:val="auto"/>
          <w:sz w:val="24"/>
          <w:szCs w:val="24"/>
          <w:highlight w:val="none"/>
        </w:rPr>
        <w:t>商务报价文件有2个或以上报价的；</w:t>
      </w:r>
    </w:p>
    <w:p w14:paraId="7C0A08D5">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投标报价高于控制价的；</w:t>
      </w:r>
    </w:p>
    <w:p w14:paraId="643692CD">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lang w:val="en-US" w:eastAsia="zh-CN"/>
        </w:rPr>
        <w:t>4、</w:t>
      </w:r>
      <w:r>
        <w:rPr>
          <w:rFonts w:hint="eastAsia" w:ascii="宋体" w:hAnsi="宋体"/>
          <w:color w:val="auto"/>
          <w:sz w:val="24"/>
          <w:szCs w:val="24"/>
          <w:highlight w:val="none"/>
        </w:rPr>
        <w:t>企业资质条件或建造师（或相关专业项目经理）资质条件不符合招标文件要求的；</w:t>
      </w:r>
    </w:p>
    <w:p w14:paraId="070C149E">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明显低价又未能给出合理说明的；</w:t>
      </w:r>
    </w:p>
    <w:p w14:paraId="1B5A26CE">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lang w:val="en-US" w:eastAsia="zh-CN"/>
        </w:rPr>
        <w:t>6、</w:t>
      </w:r>
      <w:r>
        <w:rPr>
          <w:rFonts w:hint="eastAsia" w:ascii="宋体" w:hAnsi="宋体"/>
          <w:color w:val="auto"/>
          <w:sz w:val="24"/>
          <w:szCs w:val="24"/>
          <w:highlight w:val="none"/>
        </w:rPr>
        <w:t>未实质性响应招标文件要求的（包括工期、质量和质保期等重要条件）；</w:t>
      </w:r>
    </w:p>
    <w:p w14:paraId="349F1795">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lang w:val="en-US" w:eastAsia="zh-CN"/>
        </w:rPr>
        <w:t>7、</w:t>
      </w:r>
      <w:r>
        <w:rPr>
          <w:rFonts w:hint="eastAsia" w:ascii="宋体" w:hAnsi="宋体"/>
          <w:color w:val="auto"/>
          <w:sz w:val="24"/>
          <w:szCs w:val="24"/>
          <w:highlight w:val="none"/>
        </w:rPr>
        <w:t>未提供规范合理的施工组织设计；</w:t>
      </w:r>
    </w:p>
    <w:p w14:paraId="118F518B">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lang w:val="en-US" w:eastAsia="zh-CN"/>
        </w:rPr>
        <w:t>8、</w:t>
      </w:r>
      <w:r>
        <w:rPr>
          <w:rFonts w:hint="eastAsia" w:ascii="宋体" w:hAnsi="宋体"/>
          <w:color w:val="auto"/>
          <w:sz w:val="24"/>
          <w:szCs w:val="24"/>
          <w:highlight w:val="none"/>
        </w:rPr>
        <w:t>发现提供虚假资料、虚假承诺的一切弄虚作假行为的。</w:t>
      </w:r>
    </w:p>
    <w:p w14:paraId="2E5AB7D4">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lang w:val="en-US" w:eastAsia="zh-CN"/>
        </w:rPr>
        <w:t>9、</w:t>
      </w:r>
      <w:r>
        <w:rPr>
          <w:rFonts w:hint="eastAsia" w:ascii="宋体" w:hAnsi="宋体"/>
          <w:color w:val="auto"/>
          <w:sz w:val="24"/>
          <w:szCs w:val="24"/>
          <w:highlight w:val="none"/>
        </w:rPr>
        <w:t>其他未能实质性响应招标文件的。</w:t>
      </w:r>
    </w:p>
    <w:p w14:paraId="474D3395">
      <w:pPr>
        <w:spacing w:line="360" w:lineRule="auto"/>
        <w:ind w:firstLine="482" w:firstLineChars="200"/>
        <w:rPr>
          <w:rFonts w:hint="eastAsia" w:ascii="宋体" w:hAnsi="宋体"/>
          <w:b/>
          <w:bCs/>
          <w:color w:val="auto"/>
          <w:sz w:val="24"/>
          <w:szCs w:val="24"/>
          <w:highlight w:val="none"/>
        </w:rPr>
      </w:pPr>
      <w:r>
        <w:rPr>
          <w:rFonts w:hint="eastAsia" w:ascii="宋体" w:hAnsi="宋体"/>
          <w:b/>
          <w:bCs/>
          <w:color w:val="auto"/>
          <w:sz w:val="24"/>
          <w:szCs w:val="24"/>
          <w:highlight w:val="none"/>
        </w:rPr>
        <w:t>五、废标处理</w:t>
      </w:r>
    </w:p>
    <w:p w14:paraId="7F38747B">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在招标采购中，出现下列情形之一的，</w:t>
      </w:r>
      <w:r>
        <w:rPr>
          <w:rFonts w:hint="eastAsia" w:ascii="宋体" w:hAnsi="宋体"/>
          <w:color w:val="auto"/>
          <w:sz w:val="24"/>
          <w:szCs w:val="24"/>
          <w:highlight w:val="none"/>
          <w:lang w:eastAsia="zh-CN"/>
        </w:rPr>
        <w:t>招标人</w:t>
      </w:r>
      <w:r>
        <w:rPr>
          <w:rFonts w:hint="eastAsia" w:ascii="宋体" w:hAnsi="宋体"/>
          <w:color w:val="auto"/>
          <w:sz w:val="24"/>
          <w:szCs w:val="24"/>
          <w:highlight w:val="none"/>
        </w:rPr>
        <w:t>有权宣布废标：</w:t>
      </w:r>
    </w:p>
    <w:p w14:paraId="56A3AE5D">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1、符合专业条件的投标人或对招标文件作实质响应的投标人不足三家的；</w:t>
      </w:r>
    </w:p>
    <w:p w14:paraId="56EB555D">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2、投标人的报价均超过</w:t>
      </w:r>
      <w:r>
        <w:rPr>
          <w:rFonts w:hint="eastAsia" w:ascii="宋体" w:hAnsi="宋体"/>
          <w:color w:val="auto"/>
          <w:sz w:val="24"/>
          <w:szCs w:val="24"/>
          <w:highlight w:val="none"/>
          <w:lang w:eastAsia="zh-CN"/>
        </w:rPr>
        <w:t>招标</w:t>
      </w:r>
      <w:r>
        <w:rPr>
          <w:rFonts w:hint="eastAsia" w:ascii="宋体" w:hAnsi="宋体"/>
          <w:color w:val="auto"/>
          <w:sz w:val="24"/>
          <w:szCs w:val="24"/>
          <w:highlight w:val="none"/>
        </w:rPr>
        <w:t>预算，招标人不能支付的；</w:t>
      </w:r>
    </w:p>
    <w:p w14:paraId="73B7CD3D">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3、出现影响采购公正的违法、违规行为的；</w:t>
      </w:r>
    </w:p>
    <w:p w14:paraId="0D25B373">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4、因重大变故，</w:t>
      </w:r>
      <w:r>
        <w:rPr>
          <w:rFonts w:hint="eastAsia" w:ascii="宋体" w:hAnsi="宋体"/>
          <w:color w:val="auto"/>
          <w:sz w:val="24"/>
          <w:szCs w:val="24"/>
          <w:highlight w:val="none"/>
          <w:lang w:eastAsia="zh-CN"/>
        </w:rPr>
        <w:t>招标</w:t>
      </w:r>
      <w:r>
        <w:rPr>
          <w:rFonts w:hint="eastAsia" w:ascii="宋体" w:hAnsi="宋体"/>
          <w:color w:val="auto"/>
          <w:sz w:val="24"/>
          <w:szCs w:val="24"/>
          <w:highlight w:val="none"/>
        </w:rPr>
        <w:t>任务取消的。</w:t>
      </w:r>
    </w:p>
    <w:p w14:paraId="5C811EAA">
      <w:pPr>
        <w:spacing w:line="360" w:lineRule="auto"/>
        <w:ind w:firstLine="480" w:firstLineChars="200"/>
        <w:rPr>
          <w:rFonts w:hint="eastAsia" w:ascii="宋体" w:hAnsi="宋体"/>
          <w:color w:val="auto"/>
          <w:sz w:val="24"/>
          <w:szCs w:val="24"/>
          <w:highlight w:val="none"/>
        </w:rPr>
      </w:pPr>
    </w:p>
    <w:p w14:paraId="52885047">
      <w:pPr>
        <w:rPr>
          <w:rFonts w:hint="eastAsia" w:hAnsi="宋体"/>
          <w:color w:val="auto"/>
          <w:sz w:val="24"/>
          <w:szCs w:val="24"/>
          <w:highlight w:val="none"/>
        </w:rPr>
      </w:pPr>
      <w:bookmarkStart w:id="36" w:name="_Toc273602350"/>
      <w:bookmarkStart w:id="37" w:name="_Toc232819545"/>
      <w:bookmarkStart w:id="38" w:name="_Toc297563648"/>
      <w:bookmarkStart w:id="39" w:name="_Toc328559331"/>
      <w:bookmarkStart w:id="40" w:name="_Toc516969091"/>
      <w:bookmarkStart w:id="41" w:name="_Toc245714168"/>
      <w:r>
        <w:rPr>
          <w:rFonts w:hint="eastAsia" w:hAnsi="宋体"/>
          <w:color w:val="auto"/>
          <w:sz w:val="24"/>
          <w:szCs w:val="24"/>
          <w:highlight w:val="none"/>
        </w:rPr>
        <w:br w:type="page"/>
      </w:r>
    </w:p>
    <w:p w14:paraId="5C0BCA7D">
      <w:pPr>
        <w:pStyle w:val="4"/>
        <w:spacing w:before="0" w:after="0" w:line="360" w:lineRule="auto"/>
        <w:ind w:firstLine="482" w:firstLineChars="200"/>
        <w:rPr>
          <w:rFonts w:hint="eastAsia" w:hAnsi="宋体"/>
          <w:color w:val="auto"/>
          <w:sz w:val="24"/>
          <w:szCs w:val="24"/>
          <w:highlight w:val="none"/>
        </w:rPr>
      </w:pPr>
      <w:r>
        <w:rPr>
          <w:rFonts w:hint="eastAsia" w:hAnsi="宋体"/>
          <w:color w:val="auto"/>
          <w:sz w:val="24"/>
          <w:szCs w:val="24"/>
          <w:highlight w:val="none"/>
        </w:rPr>
        <w:t>第</w:t>
      </w:r>
      <w:r>
        <w:rPr>
          <w:rFonts w:hint="eastAsia" w:hAnsi="宋体"/>
          <w:color w:val="auto"/>
          <w:sz w:val="24"/>
          <w:szCs w:val="24"/>
          <w:highlight w:val="none"/>
          <w:lang w:eastAsia="zh-CN"/>
        </w:rPr>
        <w:t>五</w:t>
      </w:r>
      <w:r>
        <w:rPr>
          <w:rFonts w:hint="eastAsia" w:hAnsi="宋体"/>
          <w:color w:val="auto"/>
          <w:sz w:val="24"/>
          <w:szCs w:val="24"/>
          <w:highlight w:val="none"/>
        </w:rPr>
        <w:t>章 定标与签订合同</w:t>
      </w:r>
      <w:bookmarkEnd w:id="36"/>
      <w:bookmarkEnd w:id="37"/>
      <w:bookmarkEnd w:id="38"/>
      <w:bookmarkEnd w:id="39"/>
      <w:bookmarkEnd w:id="40"/>
      <w:bookmarkEnd w:id="41"/>
    </w:p>
    <w:p w14:paraId="10A29471">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一、定标</w:t>
      </w:r>
    </w:p>
    <w:p w14:paraId="0A3B683F">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1、评委会按招标文件规定的评标办法排出中标候选人。</w:t>
      </w:r>
    </w:p>
    <w:p w14:paraId="43209F8D">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2、如评委会认为有必要，首先对第一中标候选人就投标文件所提供的内容进行资格审查。资格审查视为本项目采购活动的延续，以书面报告作为最终审查的结果。如果确定第一中标候选人无法履行合同，将按排名依次对其余中标候选人进行类似的审查。</w:t>
      </w:r>
    </w:p>
    <w:p w14:paraId="476EC382">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3、原则上把合同授予实质上响应招标文件要求的排名最前的中标候选人或通过上条资格审查的中标候选人。</w:t>
      </w:r>
    </w:p>
    <w:p w14:paraId="48C2563F">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4、 最低报价并不是被授予合同的保证。</w:t>
      </w:r>
    </w:p>
    <w:p w14:paraId="4F55156F">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二、中标通知书</w:t>
      </w:r>
    </w:p>
    <w:p w14:paraId="5A7C2986">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1、</w:t>
      </w:r>
      <w:r>
        <w:rPr>
          <w:rFonts w:hint="eastAsia" w:ascii="宋体" w:hAnsi="宋体"/>
          <w:color w:val="auto"/>
          <w:sz w:val="24"/>
          <w:szCs w:val="24"/>
          <w:highlight w:val="none"/>
          <w:lang w:eastAsia="zh-CN"/>
        </w:rPr>
        <w:t>招标人</w:t>
      </w:r>
      <w:r>
        <w:rPr>
          <w:rFonts w:hint="eastAsia" w:ascii="宋体" w:hAnsi="宋体"/>
          <w:color w:val="auto"/>
          <w:sz w:val="24"/>
          <w:szCs w:val="24"/>
          <w:highlight w:val="none"/>
        </w:rPr>
        <w:t>将以中标通知书形式通知中标人，其投标已被接受。</w:t>
      </w:r>
    </w:p>
    <w:p w14:paraId="178F2BF6">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2、</w:t>
      </w:r>
      <w:r>
        <w:rPr>
          <w:rFonts w:hint="eastAsia" w:ascii="宋体" w:hAnsi="宋体"/>
          <w:color w:val="auto"/>
          <w:sz w:val="24"/>
          <w:szCs w:val="24"/>
          <w:highlight w:val="none"/>
          <w:lang w:eastAsia="zh-CN"/>
        </w:rPr>
        <w:t>招标人</w:t>
      </w:r>
      <w:r>
        <w:rPr>
          <w:rFonts w:hint="eastAsia" w:ascii="宋体" w:hAnsi="宋体"/>
          <w:color w:val="auto"/>
          <w:sz w:val="24"/>
          <w:szCs w:val="24"/>
          <w:highlight w:val="none"/>
        </w:rPr>
        <w:t>对未中标的投标人不做未中标原因的解释。</w:t>
      </w:r>
    </w:p>
    <w:p w14:paraId="204C1498">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三、签订合同</w:t>
      </w:r>
    </w:p>
    <w:p w14:paraId="07AB2A7E">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1、中标人应在中标通知书发出之日起三</w:t>
      </w:r>
      <w:r>
        <w:rPr>
          <w:rFonts w:hint="eastAsia" w:ascii="宋体" w:hAnsi="宋体"/>
          <w:color w:val="auto"/>
          <w:sz w:val="24"/>
          <w:szCs w:val="24"/>
          <w:highlight w:val="none"/>
          <w:lang w:eastAsia="zh-CN"/>
        </w:rPr>
        <w:t>十</w:t>
      </w:r>
      <w:r>
        <w:rPr>
          <w:rFonts w:hint="eastAsia" w:ascii="宋体" w:hAnsi="宋体"/>
          <w:color w:val="auto"/>
          <w:sz w:val="24"/>
          <w:szCs w:val="24"/>
          <w:highlight w:val="none"/>
        </w:rPr>
        <w:t>日内（具体时间、地点见中标通知书）与委托人签订合同。招标文件、中标人的投标文件及澄清文件等，均作为合同的附件。</w:t>
      </w:r>
    </w:p>
    <w:p w14:paraId="61F4C618">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2、招标人保留以书面形式要求合同的卖方对其所投服务的地点及服务细则等作适当调整的权利。</w:t>
      </w:r>
    </w:p>
    <w:p w14:paraId="1E26B86B">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四、未尽事宜</w:t>
      </w:r>
    </w:p>
    <w:p w14:paraId="36E3C3AC">
      <w:pPr>
        <w:spacing w:line="360" w:lineRule="auto"/>
        <w:ind w:firstLine="480" w:firstLineChars="200"/>
        <w:rPr>
          <w:rFonts w:hint="eastAsia" w:ascii="宋体" w:hAnsi="宋体"/>
          <w:b/>
          <w:color w:val="auto"/>
          <w:sz w:val="24"/>
          <w:szCs w:val="24"/>
          <w:highlight w:val="none"/>
        </w:rPr>
      </w:pPr>
      <w:r>
        <w:rPr>
          <w:rFonts w:hint="eastAsia" w:ascii="宋体" w:hAnsi="宋体"/>
          <w:color w:val="auto"/>
          <w:sz w:val="24"/>
          <w:szCs w:val="24"/>
          <w:highlight w:val="none"/>
        </w:rPr>
        <w:t>按</w:t>
      </w:r>
      <w:r>
        <w:rPr>
          <w:rFonts w:hint="eastAsia" w:ascii="宋体" w:hAnsi="宋体" w:eastAsia="宋体"/>
          <w:bCs/>
          <w:color w:val="auto"/>
          <w:sz w:val="24"/>
          <w:highlight w:val="none"/>
        </w:rPr>
        <w:t>《中华人民共和国招标投标法》</w:t>
      </w:r>
      <w:r>
        <w:rPr>
          <w:rFonts w:hint="eastAsia" w:ascii="宋体" w:hAnsi="宋体" w:eastAsia="宋体"/>
          <w:bCs/>
          <w:color w:val="auto"/>
          <w:sz w:val="24"/>
          <w:highlight w:val="none"/>
          <w:lang w:eastAsia="zh-CN"/>
        </w:rPr>
        <w:t>、</w:t>
      </w:r>
      <w:r>
        <w:rPr>
          <w:rFonts w:hint="eastAsia" w:ascii="宋体" w:hAnsi="宋体"/>
          <w:color w:val="auto"/>
          <w:sz w:val="24"/>
          <w:szCs w:val="24"/>
          <w:highlight w:val="none"/>
        </w:rPr>
        <w:t>《中华人民共和国政府采购法》及其他有关法律法规的规定执行。</w:t>
      </w:r>
    </w:p>
    <w:p w14:paraId="7BCD78BF">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五、解释权</w:t>
      </w:r>
    </w:p>
    <w:p w14:paraId="45708DF6">
      <w:pPr>
        <w:spacing w:line="360" w:lineRule="auto"/>
        <w:ind w:firstLine="480" w:firstLineChars="200"/>
        <w:rPr>
          <w:rFonts w:hint="default" w:ascii="宋体" w:hAnsi="宋体"/>
          <w:bCs/>
          <w:color w:val="auto"/>
          <w:sz w:val="24"/>
          <w:szCs w:val="24"/>
          <w:highlight w:val="none"/>
          <w:lang w:val="en-US"/>
        </w:rPr>
      </w:pPr>
      <w:r>
        <w:rPr>
          <w:rFonts w:hint="eastAsia" w:ascii="宋体" w:hAnsi="宋体"/>
          <w:bCs/>
          <w:color w:val="auto"/>
          <w:sz w:val="24"/>
          <w:szCs w:val="24"/>
          <w:highlight w:val="none"/>
        </w:rPr>
        <w:t>本招标文件的解释权属于</w:t>
      </w:r>
      <w:r>
        <w:rPr>
          <w:rFonts w:hint="eastAsia" w:ascii="宋体" w:hAnsi="宋体"/>
          <w:bCs/>
          <w:color w:val="auto"/>
          <w:sz w:val="24"/>
          <w:szCs w:val="24"/>
          <w:highlight w:val="none"/>
          <w:lang w:val="en-US" w:eastAsia="zh-CN"/>
        </w:rPr>
        <w:t>合肥市包河区乡村振兴投资有限公司。</w:t>
      </w:r>
    </w:p>
    <w:p w14:paraId="09AC05E5">
      <w:pPr>
        <w:rPr>
          <w:rFonts w:hint="eastAsia" w:ascii="宋体" w:hAnsi="宋体" w:eastAsia="宋体"/>
          <w:color w:val="auto"/>
          <w:szCs w:val="36"/>
          <w:highlight w:val="none"/>
        </w:rPr>
      </w:pPr>
      <w:bookmarkStart w:id="42" w:name="_Toc220232392"/>
      <w:bookmarkStart w:id="43" w:name="_Toc328559332"/>
      <w:bookmarkStart w:id="44" w:name="_Toc236562395"/>
      <w:r>
        <w:rPr>
          <w:rFonts w:hint="eastAsia" w:ascii="宋体" w:hAnsi="宋体" w:eastAsia="宋体"/>
          <w:color w:val="auto"/>
          <w:szCs w:val="36"/>
          <w:highlight w:val="none"/>
        </w:rPr>
        <w:br w:type="page"/>
      </w:r>
    </w:p>
    <w:p w14:paraId="30111E23">
      <w:pPr>
        <w:pStyle w:val="3"/>
        <w:keepNext/>
        <w:keepLines/>
        <w:pageBreakBefore/>
        <w:widowControl w:val="0"/>
        <w:kinsoku/>
        <w:wordWrap/>
        <w:overflowPunct/>
        <w:topLinePunct w:val="0"/>
        <w:autoSpaceDE/>
        <w:autoSpaceDN/>
        <w:bidi w:val="0"/>
        <w:adjustRightInd/>
        <w:snapToGrid/>
        <w:spacing w:before="0" w:after="0" w:line="240" w:lineRule="auto"/>
        <w:ind w:firstLine="0"/>
        <w:textAlignment w:val="auto"/>
        <w:outlineLvl w:val="0"/>
        <w:rPr>
          <w:rFonts w:hint="eastAsia" w:ascii="宋体" w:hAnsi="宋体" w:eastAsia="宋体"/>
          <w:color w:val="auto"/>
          <w:szCs w:val="36"/>
        </w:rPr>
      </w:pPr>
      <w:r>
        <w:rPr>
          <w:rFonts w:hint="eastAsia" w:ascii="宋体" w:hAnsi="宋体" w:eastAsia="宋体"/>
          <w:color w:val="auto"/>
          <w:szCs w:val="36"/>
        </w:rPr>
        <w:t>第</w:t>
      </w:r>
      <w:r>
        <w:rPr>
          <w:rFonts w:hint="eastAsia" w:ascii="宋体" w:hAnsi="宋体" w:eastAsia="宋体"/>
          <w:color w:val="auto"/>
          <w:szCs w:val="36"/>
          <w:lang w:eastAsia="zh-CN"/>
        </w:rPr>
        <w:t>六</w:t>
      </w:r>
      <w:r>
        <w:rPr>
          <w:rFonts w:hint="eastAsia" w:ascii="宋体" w:hAnsi="宋体" w:eastAsia="宋体"/>
          <w:color w:val="auto"/>
          <w:szCs w:val="36"/>
        </w:rPr>
        <w:t xml:space="preserve">章 </w:t>
      </w:r>
      <w:r>
        <w:rPr>
          <w:rFonts w:ascii="宋体" w:hAnsi="宋体" w:eastAsia="宋体"/>
          <w:color w:val="auto"/>
          <w:szCs w:val="36"/>
        </w:rPr>
        <w:t>合同</w:t>
      </w:r>
      <w:r>
        <w:rPr>
          <w:rFonts w:hint="eastAsia" w:ascii="宋体" w:hAnsi="宋体" w:eastAsia="宋体"/>
          <w:color w:val="auto"/>
          <w:szCs w:val="36"/>
        </w:rPr>
        <w:t>文本及主要条款</w:t>
      </w:r>
    </w:p>
    <w:p w14:paraId="2D0ECDA3">
      <w:pPr>
        <w:pStyle w:val="96"/>
        <w:numPr>
          <w:ilvl w:val="0"/>
          <w:numId w:val="0"/>
        </w:numPr>
        <w:ind w:firstLine="3120" w:firstLineChars="1300"/>
        <w:jc w:val="both"/>
        <w:outlineLvl w:val="1"/>
        <w:rPr>
          <w:rFonts w:hint="eastAsia" w:ascii="宋体" w:hAnsi="宋体"/>
          <w:b w:val="0"/>
          <w:color w:val="auto"/>
          <w:sz w:val="24"/>
          <w:szCs w:val="24"/>
        </w:rPr>
      </w:pPr>
      <w:bookmarkStart w:id="45" w:name="_Toc460227079"/>
      <w:bookmarkStart w:id="46" w:name="_Toc460660194"/>
      <w:bookmarkStart w:id="47" w:name="_Toc245714170"/>
      <w:bookmarkStart w:id="48" w:name="_Toc273602352"/>
      <w:bookmarkStart w:id="49" w:name="_Toc245028818"/>
      <w:r>
        <w:rPr>
          <w:rFonts w:hint="eastAsia" w:ascii="宋体" w:hAnsi="宋体"/>
          <w:b w:val="0"/>
          <w:color w:val="auto"/>
          <w:sz w:val="24"/>
          <w:szCs w:val="24"/>
        </w:rPr>
        <w:t>第一部分  合同协议书</w:t>
      </w:r>
      <w:bookmarkEnd w:id="45"/>
      <w:bookmarkEnd w:id="46"/>
    </w:p>
    <w:p w14:paraId="21D78B1F">
      <w:pPr>
        <w:pStyle w:val="73"/>
        <w:spacing w:line="360" w:lineRule="auto"/>
        <w:ind w:firstLine="482" w:firstLineChars="200"/>
        <w:rPr>
          <w:rFonts w:hint="eastAsia" w:ascii="宋体" w:hAnsi="宋体"/>
          <w:b/>
          <w:color w:val="auto"/>
          <w:sz w:val="24"/>
          <w:u w:val="single"/>
        </w:rPr>
      </w:pPr>
      <w:r>
        <w:rPr>
          <w:rFonts w:hint="eastAsia" w:ascii="宋体" w:hAnsi="宋体"/>
          <w:b/>
          <w:color w:val="auto"/>
          <w:sz w:val="24"/>
        </w:rPr>
        <w:t>发包人（全称）：</w:t>
      </w:r>
      <w:r>
        <w:rPr>
          <w:rFonts w:hint="eastAsia" w:ascii="宋体" w:hAnsi="宋体"/>
          <w:b/>
          <w:color w:val="auto"/>
          <w:sz w:val="24"/>
          <w:u w:val="single"/>
          <w:lang w:val="en-US" w:eastAsia="zh-CN"/>
        </w:rPr>
        <w:t xml:space="preserve">                                   </w:t>
      </w:r>
      <w:r>
        <w:rPr>
          <w:rFonts w:ascii="宋体" w:hAnsi="宋体" w:cs="宋体"/>
          <w:b/>
          <w:color w:val="auto"/>
          <w:sz w:val="24"/>
          <w:u w:val="single"/>
        </w:rPr>
        <w:t></w:t>
      </w:r>
    </w:p>
    <w:p w14:paraId="232CED4F">
      <w:pPr>
        <w:pStyle w:val="73"/>
        <w:spacing w:line="360" w:lineRule="auto"/>
        <w:ind w:firstLine="482" w:firstLineChars="200"/>
        <w:rPr>
          <w:rFonts w:hint="eastAsia" w:ascii="宋体" w:hAnsi="宋体"/>
          <w:b/>
          <w:color w:val="auto"/>
          <w:sz w:val="24"/>
          <w:u w:val="single"/>
        </w:rPr>
      </w:pPr>
      <w:r>
        <w:rPr>
          <w:rFonts w:hint="eastAsia" w:ascii="宋体" w:hAnsi="宋体"/>
          <w:b/>
          <w:color w:val="auto"/>
          <w:sz w:val="24"/>
        </w:rPr>
        <w:t>承包人（全称）：</w:t>
      </w:r>
      <w:r>
        <w:rPr>
          <w:rFonts w:ascii="宋体" w:hAnsi="宋体" w:cs="宋体"/>
          <w:b/>
          <w:color w:val="auto"/>
          <w:sz w:val="24"/>
          <w:u w:val="single"/>
        </w:rPr>
        <w:t></w:t>
      </w:r>
      <w:r>
        <w:rPr>
          <w:rFonts w:hint="eastAsia" w:ascii="宋体" w:hAnsi="宋体"/>
          <w:b/>
          <w:color w:val="auto"/>
          <w:sz w:val="24"/>
          <w:u w:val="single"/>
        </w:rPr>
        <w:t xml:space="preserve">              </w:t>
      </w:r>
      <w:r>
        <w:rPr>
          <w:rFonts w:ascii="宋体" w:hAnsi="宋体" w:cs="宋体"/>
          <w:b/>
          <w:color w:val="auto"/>
          <w:sz w:val="24"/>
          <w:u w:val="single"/>
        </w:rPr>
        <w:t></w:t>
      </w:r>
      <w:r>
        <w:rPr>
          <w:rFonts w:hint="eastAsia" w:ascii="宋体" w:hAnsi="宋体"/>
          <w:b/>
          <w:color w:val="auto"/>
          <w:sz w:val="24"/>
          <w:u w:val="single"/>
        </w:rPr>
        <w:t xml:space="preserve">      </w:t>
      </w:r>
      <w:r>
        <w:rPr>
          <w:rFonts w:ascii="宋体" w:hAnsi="宋体" w:cs="宋体"/>
          <w:b/>
          <w:color w:val="auto"/>
          <w:sz w:val="24"/>
          <w:u w:val="single"/>
        </w:rPr>
        <w:t></w:t>
      </w:r>
      <w:r>
        <w:rPr>
          <w:rFonts w:hint="eastAsia" w:ascii="宋体" w:hAnsi="宋体"/>
          <w:b/>
          <w:color w:val="auto"/>
          <w:sz w:val="24"/>
          <w:u w:val="single"/>
        </w:rPr>
        <w:t xml:space="preserve">  </w:t>
      </w:r>
      <w:r>
        <w:rPr>
          <w:rFonts w:ascii="宋体" w:hAnsi="宋体" w:cs="宋体"/>
          <w:b/>
          <w:color w:val="auto"/>
          <w:sz w:val="24"/>
          <w:u w:val="single"/>
        </w:rPr>
        <w:t></w:t>
      </w:r>
    </w:p>
    <w:p w14:paraId="1BC1CE96">
      <w:pPr>
        <w:pStyle w:val="73"/>
        <w:spacing w:line="360" w:lineRule="auto"/>
        <w:ind w:firstLine="480" w:firstLineChars="200"/>
        <w:rPr>
          <w:rFonts w:hint="eastAsia" w:ascii="宋体" w:hAnsi="宋体"/>
          <w:color w:val="auto"/>
          <w:sz w:val="24"/>
        </w:rPr>
      </w:pPr>
      <w:r>
        <w:rPr>
          <w:rFonts w:hint="eastAsia" w:ascii="宋体" w:hAnsi="宋体"/>
          <w:color w:val="auto"/>
          <w:sz w:val="24"/>
        </w:rPr>
        <w:t>根据《中华人民共和国合同法》、《中华人民共和国建筑法》及有关法律规定，遵循平等、自愿、公平和诚实信用的原则，双方就</w:t>
      </w:r>
      <w:r>
        <w:rPr>
          <w:rFonts w:hint="eastAsia" w:ascii="宋体" w:hAnsi="宋体"/>
          <w:color w:val="auto"/>
          <w:sz w:val="24"/>
          <w:u w:val="single"/>
          <w:lang w:val="en-US" w:eastAsia="zh-CN"/>
        </w:rPr>
        <w:t xml:space="preserve">                       </w:t>
      </w:r>
      <w:r>
        <w:rPr>
          <w:rFonts w:hint="eastAsia" w:ascii="宋体" w:hAnsi="宋体"/>
          <w:color w:val="auto"/>
          <w:sz w:val="24"/>
        </w:rPr>
        <w:t>工程施工及有关事项协商一致，共同达成如下协议：</w:t>
      </w:r>
    </w:p>
    <w:p w14:paraId="11D2AB14">
      <w:pPr>
        <w:pStyle w:val="73"/>
        <w:spacing w:line="360" w:lineRule="auto"/>
        <w:ind w:firstLine="480" w:firstLineChars="200"/>
        <w:outlineLvl w:val="2"/>
        <w:rPr>
          <w:rFonts w:hint="eastAsia" w:ascii="宋体" w:hAnsi="宋体"/>
          <w:b/>
          <w:color w:val="auto"/>
          <w:sz w:val="24"/>
        </w:rPr>
      </w:pPr>
      <w:bookmarkStart w:id="50" w:name="_Toc351203481"/>
      <w:r>
        <w:rPr>
          <w:rFonts w:hint="eastAsia" w:ascii="宋体" w:hAnsi="宋体"/>
          <w:bCs/>
          <w:color w:val="auto"/>
          <w:sz w:val="24"/>
        </w:rPr>
        <w:t>一、工程概况</w:t>
      </w:r>
      <w:bookmarkEnd w:id="50"/>
    </w:p>
    <w:p w14:paraId="006D346D">
      <w:pPr>
        <w:pStyle w:val="73"/>
        <w:spacing w:line="360" w:lineRule="auto"/>
        <w:ind w:firstLine="480" w:firstLineChars="200"/>
        <w:rPr>
          <w:rFonts w:hint="eastAsia" w:ascii="宋体" w:hAnsi="宋体"/>
          <w:color w:val="auto"/>
          <w:sz w:val="24"/>
          <w:u w:val="single"/>
        </w:rPr>
      </w:pPr>
      <w:r>
        <w:rPr>
          <w:rFonts w:hint="eastAsia" w:ascii="宋体" w:hAnsi="宋体"/>
          <w:bCs/>
          <w:color w:val="auto"/>
          <w:sz w:val="24"/>
        </w:rPr>
        <w:t>1.工程名称</w:t>
      </w:r>
      <w:r>
        <w:rPr>
          <w:rFonts w:hint="eastAsia" w:ascii="宋体" w:hAnsi="宋体"/>
          <w:color w:val="auto"/>
          <w:sz w:val="24"/>
        </w:rPr>
        <w:t>：</w:t>
      </w:r>
      <w:r>
        <w:rPr>
          <w:rFonts w:hint="eastAsia" w:ascii="宋体" w:hAnsi="宋体" w:cs="宋体"/>
          <w:color w:val="auto"/>
          <w:sz w:val="24"/>
          <w:u w:val="single"/>
          <w:lang w:val="en-US" w:eastAsia="zh-CN"/>
        </w:rPr>
        <w:t xml:space="preserve">                        </w:t>
      </w:r>
      <w:r>
        <w:rPr>
          <w:rFonts w:hint="eastAsia" w:ascii="宋体" w:hAnsi="宋体"/>
          <w:color w:val="auto"/>
          <w:sz w:val="24"/>
        </w:rPr>
        <w:t>。</w:t>
      </w:r>
    </w:p>
    <w:p w14:paraId="25E75154">
      <w:pPr>
        <w:pStyle w:val="73"/>
        <w:spacing w:line="360" w:lineRule="auto"/>
        <w:ind w:firstLine="480" w:firstLineChars="200"/>
        <w:rPr>
          <w:rFonts w:hint="eastAsia" w:ascii="宋体" w:hAnsi="宋体"/>
          <w:bCs/>
          <w:color w:val="auto"/>
          <w:sz w:val="24"/>
        </w:rPr>
      </w:pPr>
      <w:r>
        <w:rPr>
          <w:rFonts w:hint="eastAsia" w:ascii="宋体" w:hAnsi="宋体"/>
          <w:bCs/>
          <w:color w:val="auto"/>
          <w:sz w:val="24"/>
        </w:rPr>
        <w:t>2.工程地点：</w:t>
      </w:r>
      <w:r>
        <w:rPr>
          <w:rFonts w:hint="eastAsia" w:ascii="宋体" w:hAnsi="宋体"/>
          <w:bCs/>
          <w:color w:val="auto"/>
          <w:sz w:val="24"/>
          <w:u w:val="single"/>
          <w:lang w:val="en-US" w:eastAsia="zh-CN"/>
        </w:rPr>
        <w:t xml:space="preserve">        </w:t>
      </w:r>
      <w:r>
        <w:rPr>
          <w:rFonts w:ascii="宋体" w:hAnsi="宋体" w:cs="宋体"/>
          <w:color w:val="auto"/>
          <w:sz w:val="24"/>
          <w:u w:val="single"/>
        </w:rPr>
        <w:t></w:t>
      </w:r>
      <w:r>
        <w:rPr>
          <w:rFonts w:hint="eastAsia" w:ascii="宋体" w:hAnsi="宋体"/>
          <w:color w:val="auto"/>
          <w:sz w:val="24"/>
          <w:u w:val="single"/>
        </w:rPr>
        <w:t xml:space="preserve">      </w:t>
      </w:r>
      <w:r>
        <w:rPr>
          <w:rFonts w:ascii="宋体" w:hAnsi="宋体" w:cs="宋体"/>
          <w:color w:val="auto"/>
          <w:sz w:val="24"/>
          <w:u w:val="single"/>
        </w:rPr>
        <w:t></w:t>
      </w:r>
      <w:r>
        <w:rPr>
          <w:rFonts w:hint="eastAsia" w:ascii="宋体" w:hAnsi="宋体"/>
          <w:color w:val="auto"/>
          <w:sz w:val="24"/>
          <w:u w:val="single"/>
        </w:rPr>
        <w:t xml:space="preserve"> </w:t>
      </w:r>
      <w:r>
        <w:rPr>
          <w:rFonts w:hint="eastAsia" w:ascii="宋体" w:hAnsi="宋体"/>
          <w:color w:val="auto"/>
          <w:sz w:val="24"/>
        </w:rPr>
        <w:t>。</w:t>
      </w:r>
    </w:p>
    <w:p w14:paraId="4A7B58D8">
      <w:pPr>
        <w:pStyle w:val="73"/>
        <w:spacing w:line="360" w:lineRule="auto"/>
        <w:ind w:firstLine="480" w:firstLineChars="200"/>
        <w:rPr>
          <w:rFonts w:hint="eastAsia" w:ascii="宋体" w:hAnsi="宋体"/>
          <w:bCs/>
          <w:color w:val="auto"/>
          <w:sz w:val="24"/>
        </w:rPr>
      </w:pPr>
      <w:r>
        <w:rPr>
          <w:rFonts w:hint="eastAsia" w:ascii="宋体" w:hAnsi="宋体"/>
          <w:bCs/>
          <w:color w:val="auto"/>
          <w:sz w:val="24"/>
        </w:rPr>
        <w:t>3.工程立项批准文号：</w:t>
      </w:r>
      <w:r>
        <w:rPr>
          <w:rFonts w:ascii="宋体" w:hAnsi="宋体" w:cs="宋体"/>
          <w:color w:val="auto"/>
          <w:sz w:val="24"/>
          <w:u w:val="single"/>
        </w:rPr>
        <w:t></w:t>
      </w:r>
      <w:r>
        <w:rPr>
          <w:rFonts w:hint="eastAsia" w:ascii="宋体" w:hAnsi="宋体"/>
          <w:color w:val="auto"/>
          <w:sz w:val="24"/>
          <w:u w:val="single"/>
        </w:rPr>
        <w:t xml:space="preserve">      </w:t>
      </w:r>
      <w:r>
        <w:rPr>
          <w:rFonts w:ascii="宋体" w:hAnsi="宋体" w:cs="宋体"/>
          <w:color w:val="auto"/>
          <w:sz w:val="24"/>
          <w:u w:val="single"/>
        </w:rPr>
        <w:t></w:t>
      </w:r>
      <w:r>
        <w:rPr>
          <w:rFonts w:hint="eastAsia" w:ascii="宋体" w:hAnsi="宋体"/>
          <w:color w:val="auto"/>
          <w:sz w:val="24"/>
          <w:u w:val="single"/>
        </w:rPr>
        <w:t xml:space="preserve"> </w:t>
      </w:r>
      <w:r>
        <w:rPr>
          <w:rFonts w:hint="eastAsia" w:ascii="宋体" w:hAnsi="宋体"/>
          <w:bCs/>
          <w:color w:val="auto"/>
          <w:sz w:val="24"/>
        </w:rPr>
        <w:t>。</w:t>
      </w:r>
    </w:p>
    <w:p w14:paraId="5FB061B8">
      <w:pPr>
        <w:pStyle w:val="73"/>
        <w:spacing w:line="360" w:lineRule="auto"/>
        <w:ind w:firstLine="480" w:firstLineChars="200"/>
        <w:rPr>
          <w:rFonts w:hint="eastAsia" w:ascii="宋体" w:hAnsi="宋体"/>
          <w:bCs/>
          <w:color w:val="auto"/>
          <w:sz w:val="24"/>
        </w:rPr>
      </w:pPr>
      <w:r>
        <w:rPr>
          <w:rFonts w:hint="eastAsia" w:ascii="宋体" w:hAnsi="宋体"/>
          <w:bCs/>
          <w:color w:val="auto"/>
          <w:sz w:val="24"/>
        </w:rPr>
        <w:t>4.资金来源：</w:t>
      </w:r>
      <w:r>
        <w:rPr>
          <w:rFonts w:ascii="宋体" w:hAnsi="宋体" w:cs="宋体"/>
          <w:color w:val="auto"/>
          <w:sz w:val="24"/>
          <w:u w:val="single"/>
        </w:rPr>
        <w:t></w:t>
      </w:r>
      <w:r>
        <w:rPr>
          <w:rFonts w:hint="eastAsia" w:ascii="宋体" w:hAnsi="宋体"/>
          <w:color w:val="auto"/>
          <w:sz w:val="24"/>
          <w:u w:val="single"/>
        </w:rPr>
        <w:t xml:space="preserve">      </w:t>
      </w:r>
      <w:r>
        <w:rPr>
          <w:rFonts w:ascii="宋体" w:hAnsi="宋体" w:cs="宋体"/>
          <w:color w:val="auto"/>
          <w:sz w:val="24"/>
          <w:u w:val="single"/>
        </w:rPr>
        <w:t></w:t>
      </w:r>
      <w:r>
        <w:rPr>
          <w:rFonts w:hint="eastAsia" w:ascii="宋体" w:hAnsi="宋体"/>
          <w:color w:val="auto"/>
          <w:sz w:val="24"/>
          <w:u w:val="single"/>
        </w:rPr>
        <w:t xml:space="preserve"> </w:t>
      </w:r>
      <w:r>
        <w:rPr>
          <w:rFonts w:hint="eastAsia" w:ascii="宋体" w:hAnsi="宋体"/>
          <w:bCs/>
          <w:color w:val="auto"/>
          <w:sz w:val="24"/>
        </w:rPr>
        <w:t>。</w:t>
      </w:r>
    </w:p>
    <w:p w14:paraId="2ED3EA22">
      <w:pPr>
        <w:pStyle w:val="73"/>
        <w:spacing w:line="360" w:lineRule="auto"/>
        <w:ind w:firstLine="480" w:firstLineChars="200"/>
        <w:rPr>
          <w:rFonts w:hint="eastAsia" w:ascii="宋体" w:hAnsi="宋体"/>
          <w:bCs/>
          <w:color w:val="auto"/>
          <w:sz w:val="24"/>
        </w:rPr>
      </w:pPr>
      <w:r>
        <w:rPr>
          <w:rFonts w:hint="eastAsia" w:ascii="宋体" w:hAnsi="宋体"/>
          <w:bCs/>
          <w:color w:val="auto"/>
          <w:sz w:val="24"/>
        </w:rPr>
        <w:t>5.工程内容：</w:t>
      </w:r>
      <w:r>
        <w:rPr>
          <w:rFonts w:ascii="宋体" w:hAnsi="宋体" w:cs="宋体"/>
          <w:color w:val="auto"/>
          <w:sz w:val="24"/>
          <w:u w:val="single"/>
        </w:rPr>
        <w:t></w:t>
      </w:r>
      <w:r>
        <w:rPr>
          <w:rFonts w:hint="eastAsia" w:ascii="宋体" w:hAnsi="宋体"/>
          <w:color w:val="auto"/>
          <w:sz w:val="24"/>
          <w:u w:val="single"/>
        </w:rPr>
        <w:t xml:space="preserve">      </w:t>
      </w:r>
      <w:r>
        <w:rPr>
          <w:rFonts w:ascii="宋体" w:hAnsi="宋体" w:cs="宋体"/>
          <w:color w:val="auto"/>
          <w:sz w:val="24"/>
          <w:u w:val="single"/>
        </w:rPr>
        <w:t></w:t>
      </w:r>
      <w:r>
        <w:rPr>
          <w:rFonts w:hint="eastAsia" w:ascii="宋体" w:hAnsi="宋体"/>
          <w:color w:val="auto"/>
          <w:sz w:val="24"/>
          <w:u w:val="single"/>
        </w:rPr>
        <w:t xml:space="preserve"> </w:t>
      </w:r>
      <w:r>
        <w:rPr>
          <w:rFonts w:hint="eastAsia" w:ascii="宋体" w:hAnsi="宋体"/>
          <w:bCs/>
          <w:color w:val="auto"/>
          <w:sz w:val="24"/>
        </w:rPr>
        <w:t>。</w:t>
      </w:r>
    </w:p>
    <w:p w14:paraId="2F6EFA4A">
      <w:pPr>
        <w:pStyle w:val="73"/>
        <w:spacing w:line="360" w:lineRule="auto"/>
        <w:ind w:firstLine="480" w:firstLineChars="200"/>
        <w:rPr>
          <w:rFonts w:hint="eastAsia" w:ascii="宋体" w:hAnsi="宋体"/>
          <w:bCs/>
          <w:color w:val="auto"/>
          <w:sz w:val="24"/>
        </w:rPr>
      </w:pPr>
      <w:r>
        <w:rPr>
          <w:rFonts w:hint="eastAsia" w:ascii="宋体" w:hAnsi="宋体"/>
          <w:color w:val="auto"/>
          <w:sz w:val="24"/>
        </w:rPr>
        <w:t>群体工程应附《承包人承揽工程项目一览表》（附件1）。</w:t>
      </w:r>
    </w:p>
    <w:p w14:paraId="16D02D14">
      <w:pPr>
        <w:pStyle w:val="73"/>
        <w:spacing w:line="360" w:lineRule="auto"/>
        <w:ind w:firstLine="480" w:firstLineChars="200"/>
        <w:outlineLvl w:val="3"/>
        <w:rPr>
          <w:rFonts w:hint="eastAsia" w:ascii="宋体" w:hAnsi="宋体"/>
          <w:color w:val="auto"/>
          <w:sz w:val="24"/>
        </w:rPr>
      </w:pPr>
      <w:r>
        <w:rPr>
          <w:rFonts w:hint="eastAsia" w:ascii="宋体" w:hAnsi="宋体"/>
          <w:bCs/>
          <w:color w:val="auto"/>
          <w:sz w:val="24"/>
        </w:rPr>
        <w:t>6.工程承包范围：</w:t>
      </w:r>
      <w:r>
        <w:rPr>
          <w:rFonts w:ascii="宋体" w:hAnsi="宋体" w:cs="宋体"/>
          <w:color w:val="auto"/>
          <w:sz w:val="24"/>
          <w:u w:val="single"/>
        </w:rPr>
        <w:t></w:t>
      </w:r>
      <w:r>
        <w:rPr>
          <w:rFonts w:hint="eastAsia" w:ascii="宋体" w:hAnsi="宋体"/>
          <w:color w:val="auto"/>
          <w:sz w:val="24"/>
          <w:u w:val="single"/>
        </w:rPr>
        <w:t xml:space="preserve">   </w:t>
      </w:r>
      <w:r>
        <w:rPr>
          <w:rFonts w:ascii="宋体" w:hAnsi="宋体" w:cs="宋体"/>
          <w:color w:val="auto"/>
          <w:sz w:val="24"/>
          <w:u w:val="single"/>
        </w:rPr>
        <w:t></w:t>
      </w:r>
    </w:p>
    <w:p w14:paraId="4ABB9DAE">
      <w:pPr>
        <w:pStyle w:val="73"/>
        <w:spacing w:line="360" w:lineRule="auto"/>
        <w:ind w:firstLine="480" w:firstLineChars="200"/>
        <w:outlineLvl w:val="2"/>
        <w:rPr>
          <w:rFonts w:hint="eastAsia" w:ascii="宋体" w:hAnsi="宋体"/>
          <w:bCs/>
          <w:color w:val="auto"/>
          <w:sz w:val="24"/>
        </w:rPr>
      </w:pPr>
      <w:bookmarkStart w:id="51" w:name="_Toc351203482"/>
      <w:r>
        <w:rPr>
          <w:rFonts w:hint="eastAsia" w:ascii="宋体" w:hAnsi="宋体"/>
          <w:bCs/>
          <w:color w:val="auto"/>
          <w:sz w:val="24"/>
        </w:rPr>
        <w:t>二、合同工期</w:t>
      </w:r>
      <w:bookmarkEnd w:id="51"/>
    </w:p>
    <w:p w14:paraId="0A8044BD">
      <w:pPr>
        <w:pStyle w:val="73"/>
        <w:spacing w:line="360" w:lineRule="auto"/>
        <w:ind w:firstLine="480" w:firstLineChars="200"/>
        <w:rPr>
          <w:rFonts w:hint="eastAsia" w:ascii="宋体" w:hAnsi="宋体"/>
          <w:color w:val="auto"/>
          <w:sz w:val="24"/>
        </w:rPr>
      </w:pPr>
      <w:r>
        <w:rPr>
          <w:rFonts w:hint="eastAsia" w:ascii="宋体" w:hAnsi="宋体"/>
          <w:color w:val="auto"/>
          <w:sz w:val="24"/>
        </w:rPr>
        <w:t>计划开工日期：</w:t>
      </w:r>
      <w:r>
        <w:rPr>
          <w:rFonts w:ascii="宋体" w:hAnsi="宋体" w:cs="宋体"/>
          <w:color w:val="auto"/>
          <w:sz w:val="24"/>
          <w:u w:val="single"/>
        </w:rPr>
        <w:t></w:t>
      </w:r>
      <w:r>
        <w:rPr>
          <w:rFonts w:hint="eastAsia" w:ascii="宋体" w:hAnsi="宋体"/>
          <w:color w:val="auto"/>
          <w:sz w:val="24"/>
        </w:rPr>
        <w:t>年</w:t>
      </w:r>
      <w:r>
        <w:rPr>
          <w:rFonts w:ascii="宋体" w:hAnsi="宋体" w:cs="宋体"/>
          <w:color w:val="auto"/>
          <w:sz w:val="24"/>
          <w:u w:val="single"/>
        </w:rPr>
        <w:t></w:t>
      </w:r>
      <w:r>
        <w:rPr>
          <w:rFonts w:hint="eastAsia" w:ascii="宋体" w:hAnsi="宋体"/>
          <w:color w:val="auto"/>
          <w:sz w:val="24"/>
        </w:rPr>
        <w:t>月</w:t>
      </w:r>
      <w:r>
        <w:rPr>
          <w:rFonts w:ascii="宋体" w:hAnsi="宋体" w:cs="宋体"/>
          <w:color w:val="auto"/>
          <w:sz w:val="24"/>
          <w:u w:val="single"/>
        </w:rPr>
        <w:t></w:t>
      </w:r>
      <w:r>
        <w:rPr>
          <w:rFonts w:hint="eastAsia" w:ascii="宋体" w:hAnsi="宋体"/>
          <w:color w:val="auto"/>
          <w:sz w:val="24"/>
        </w:rPr>
        <w:t>日。</w:t>
      </w:r>
    </w:p>
    <w:p w14:paraId="59C6BC2B">
      <w:pPr>
        <w:pStyle w:val="73"/>
        <w:spacing w:line="360" w:lineRule="auto"/>
        <w:ind w:firstLine="480" w:firstLineChars="200"/>
        <w:rPr>
          <w:rFonts w:hint="eastAsia" w:ascii="宋体" w:hAnsi="宋体"/>
          <w:color w:val="auto"/>
          <w:sz w:val="24"/>
        </w:rPr>
      </w:pPr>
      <w:r>
        <w:rPr>
          <w:rFonts w:hint="eastAsia" w:ascii="宋体" w:hAnsi="宋体"/>
          <w:color w:val="auto"/>
          <w:sz w:val="24"/>
        </w:rPr>
        <w:t>计划竣工日期：</w:t>
      </w:r>
      <w:r>
        <w:rPr>
          <w:rFonts w:ascii="宋体" w:hAnsi="宋体" w:cs="宋体"/>
          <w:color w:val="auto"/>
          <w:sz w:val="24"/>
          <w:u w:val="single"/>
        </w:rPr>
        <w:t></w:t>
      </w:r>
      <w:r>
        <w:rPr>
          <w:rFonts w:hint="eastAsia" w:ascii="宋体" w:hAnsi="宋体"/>
          <w:color w:val="auto"/>
          <w:sz w:val="24"/>
        </w:rPr>
        <w:t>年</w:t>
      </w:r>
      <w:r>
        <w:rPr>
          <w:rFonts w:ascii="宋体" w:hAnsi="宋体" w:cs="宋体"/>
          <w:color w:val="auto"/>
          <w:sz w:val="24"/>
          <w:u w:val="single"/>
        </w:rPr>
        <w:t></w:t>
      </w:r>
      <w:r>
        <w:rPr>
          <w:rFonts w:hint="eastAsia" w:ascii="宋体" w:hAnsi="宋体"/>
          <w:color w:val="auto"/>
          <w:sz w:val="24"/>
        </w:rPr>
        <w:t>月</w:t>
      </w:r>
      <w:r>
        <w:rPr>
          <w:rFonts w:ascii="宋体" w:hAnsi="宋体" w:cs="宋体"/>
          <w:color w:val="auto"/>
          <w:sz w:val="24"/>
          <w:u w:val="single"/>
        </w:rPr>
        <w:t></w:t>
      </w:r>
      <w:r>
        <w:rPr>
          <w:rFonts w:hint="eastAsia" w:ascii="宋体" w:hAnsi="宋体"/>
          <w:color w:val="auto"/>
          <w:sz w:val="24"/>
        </w:rPr>
        <w:t>日。</w:t>
      </w:r>
    </w:p>
    <w:p w14:paraId="30EA3D1D">
      <w:pPr>
        <w:pStyle w:val="73"/>
        <w:spacing w:line="360" w:lineRule="auto"/>
        <w:ind w:firstLine="480" w:firstLineChars="200"/>
        <w:rPr>
          <w:rFonts w:hint="eastAsia" w:ascii="宋体" w:hAnsi="宋体"/>
          <w:color w:val="auto"/>
          <w:sz w:val="24"/>
        </w:rPr>
      </w:pPr>
      <w:r>
        <w:rPr>
          <w:rFonts w:hint="eastAsia" w:ascii="宋体" w:hAnsi="宋体"/>
          <w:color w:val="auto"/>
          <w:sz w:val="24"/>
        </w:rPr>
        <w:t>工期总日历天数：</w:t>
      </w:r>
      <w:r>
        <w:rPr>
          <w:rFonts w:ascii="宋体" w:hAnsi="宋体" w:cs="宋体"/>
          <w:color w:val="auto"/>
          <w:sz w:val="24"/>
          <w:u w:val="single"/>
        </w:rPr>
        <w:t></w:t>
      </w:r>
      <w:r>
        <w:rPr>
          <w:rFonts w:hint="eastAsia" w:ascii="宋体" w:hAnsi="宋体"/>
          <w:color w:val="auto"/>
          <w:sz w:val="24"/>
        </w:rPr>
        <w:t>天。</w:t>
      </w:r>
    </w:p>
    <w:p w14:paraId="0D9459A3">
      <w:pPr>
        <w:pStyle w:val="73"/>
        <w:spacing w:line="360" w:lineRule="auto"/>
        <w:ind w:firstLine="480" w:firstLineChars="200"/>
        <w:rPr>
          <w:rFonts w:hint="eastAsia" w:ascii="宋体" w:hAnsi="宋体"/>
          <w:color w:val="auto"/>
          <w:sz w:val="24"/>
        </w:rPr>
      </w:pPr>
      <w:r>
        <w:rPr>
          <w:rFonts w:hint="eastAsia" w:ascii="宋体" w:hAnsi="宋体"/>
          <w:color w:val="auto"/>
          <w:sz w:val="24"/>
        </w:rPr>
        <w:t>工期总日历天数与根据前述计划开竣工日期计算的工期天数不一致的，以工期总日历天数为准。</w:t>
      </w:r>
    </w:p>
    <w:p w14:paraId="459CE7FC">
      <w:pPr>
        <w:pStyle w:val="73"/>
        <w:spacing w:line="360" w:lineRule="auto"/>
        <w:ind w:firstLine="480" w:firstLineChars="200"/>
        <w:outlineLvl w:val="2"/>
        <w:rPr>
          <w:rFonts w:hint="eastAsia" w:ascii="宋体" w:hAnsi="宋体"/>
          <w:b/>
          <w:color w:val="auto"/>
          <w:sz w:val="24"/>
        </w:rPr>
      </w:pPr>
      <w:bookmarkStart w:id="52" w:name="_Toc351203483"/>
      <w:r>
        <w:rPr>
          <w:rFonts w:hint="eastAsia" w:ascii="宋体" w:hAnsi="宋体"/>
          <w:bCs/>
          <w:color w:val="auto"/>
          <w:sz w:val="24"/>
        </w:rPr>
        <w:t>三、质量标准</w:t>
      </w:r>
      <w:bookmarkEnd w:id="52"/>
    </w:p>
    <w:p w14:paraId="6B80CD32">
      <w:pPr>
        <w:pStyle w:val="73"/>
        <w:spacing w:line="360" w:lineRule="auto"/>
        <w:ind w:firstLine="480" w:firstLineChars="200"/>
        <w:rPr>
          <w:rFonts w:hint="eastAsia" w:ascii="宋体" w:hAnsi="宋体"/>
          <w:color w:val="auto"/>
          <w:sz w:val="24"/>
        </w:rPr>
      </w:pPr>
      <w:r>
        <w:rPr>
          <w:rFonts w:hint="eastAsia" w:ascii="宋体" w:hAnsi="宋体"/>
          <w:color w:val="auto"/>
          <w:sz w:val="24"/>
        </w:rPr>
        <w:t>工程质量符合</w:t>
      </w:r>
      <w:r>
        <w:rPr>
          <w:rFonts w:ascii="宋体" w:hAnsi="宋体" w:cs="宋体"/>
          <w:color w:val="auto"/>
          <w:sz w:val="24"/>
          <w:u w:val="single"/>
        </w:rPr>
        <w:t></w:t>
      </w:r>
      <w:r>
        <w:rPr>
          <w:rFonts w:hint="eastAsia" w:ascii="宋体" w:hAnsi="宋体"/>
          <w:color w:val="auto"/>
          <w:sz w:val="24"/>
        </w:rPr>
        <w:t>标准。</w:t>
      </w:r>
    </w:p>
    <w:p w14:paraId="6E96D062">
      <w:pPr>
        <w:pStyle w:val="73"/>
        <w:spacing w:line="360" w:lineRule="auto"/>
        <w:ind w:firstLine="480" w:firstLineChars="200"/>
        <w:outlineLvl w:val="2"/>
        <w:rPr>
          <w:rFonts w:hint="eastAsia" w:ascii="宋体" w:hAnsi="宋体"/>
          <w:b/>
          <w:color w:val="auto"/>
          <w:sz w:val="24"/>
        </w:rPr>
      </w:pPr>
      <w:bookmarkStart w:id="53" w:name="_Toc351203484"/>
      <w:r>
        <w:rPr>
          <w:rFonts w:hint="eastAsia" w:ascii="宋体" w:hAnsi="宋体"/>
          <w:bCs/>
          <w:color w:val="auto"/>
          <w:sz w:val="24"/>
        </w:rPr>
        <w:t>四、签约合同价与合同价格形式</w:t>
      </w:r>
      <w:bookmarkEnd w:id="53"/>
    </w:p>
    <w:p w14:paraId="5033B0B5">
      <w:pPr>
        <w:pStyle w:val="73"/>
        <w:spacing w:line="360" w:lineRule="auto"/>
        <w:ind w:firstLine="480" w:firstLineChars="200"/>
        <w:outlineLvl w:val="3"/>
        <w:rPr>
          <w:rFonts w:hint="eastAsia" w:ascii="宋体" w:hAnsi="宋体"/>
          <w:color w:val="auto"/>
          <w:sz w:val="24"/>
        </w:rPr>
      </w:pPr>
      <w:r>
        <w:rPr>
          <w:rFonts w:hint="eastAsia" w:ascii="宋体" w:hAnsi="宋体"/>
          <w:color w:val="auto"/>
          <w:sz w:val="24"/>
        </w:rPr>
        <w:t>1.签约合同价为：</w:t>
      </w:r>
    </w:p>
    <w:p w14:paraId="1447A2DC">
      <w:pPr>
        <w:pStyle w:val="73"/>
        <w:spacing w:line="360" w:lineRule="auto"/>
        <w:ind w:firstLine="480" w:firstLineChars="200"/>
        <w:rPr>
          <w:rFonts w:hint="eastAsia" w:ascii="宋体" w:hAnsi="宋体"/>
          <w:color w:val="auto"/>
          <w:sz w:val="24"/>
        </w:rPr>
      </w:pPr>
      <w:r>
        <w:rPr>
          <w:rFonts w:hint="eastAsia" w:ascii="宋体" w:hAnsi="宋体"/>
          <w:color w:val="auto"/>
          <w:sz w:val="24"/>
        </w:rPr>
        <w:t>人民币（大写）</w:t>
      </w:r>
      <w:r>
        <w:rPr>
          <w:rFonts w:hint="eastAsia" w:ascii="宋体" w:hAnsi="宋体"/>
          <w:color w:val="auto"/>
          <w:sz w:val="24"/>
          <w:u w:val="single"/>
        </w:rPr>
        <w:t xml:space="preserve">                 </w:t>
      </w:r>
      <w:r>
        <w:rPr>
          <w:rFonts w:hint="eastAsia" w:ascii="宋体" w:hAnsi="宋体"/>
          <w:color w:val="auto"/>
          <w:sz w:val="24"/>
        </w:rPr>
        <w:t>(¥</w:t>
      </w:r>
      <w:r>
        <w:rPr>
          <w:rFonts w:hint="eastAsia" w:ascii="宋体" w:hAnsi="宋体"/>
          <w:color w:val="auto"/>
          <w:sz w:val="24"/>
          <w:u w:val="single"/>
        </w:rPr>
        <w:t xml:space="preserve">            </w:t>
      </w:r>
      <w:r>
        <w:rPr>
          <w:rFonts w:hint="eastAsia" w:ascii="宋体" w:hAnsi="宋体"/>
          <w:color w:val="auto"/>
          <w:sz w:val="24"/>
        </w:rPr>
        <w:t>元)；</w:t>
      </w:r>
    </w:p>
    <w:p w14:paraId="46C42F0F">
      <w:pPr>
        <w:pStyle w:val="73"/>
        <w:spacing w:line="360" w:lineRule="auto"/>
        <w:ind w:firstLine="480" w:firstLineChars="200"/>
        <w:rPr>
          <w:rFonts w:hint="eastAsia" w:ascii="宋体" w:hAnsi="宋体"/>
          <w:color w:val="auto"/>
          <w:sz w:val="24"/>
        </w:rPr>
      </w:pPr>
      <w:r>
        <w:rPr>
          <w:rFonts w:hint="eastAsia" w:ascii="宋体" w:hAnsi="宋体"/>
          <w:color w:val="auto"/>
          <w:sz w:val="24"/>
        </w:rPr>
        <w:t>其中：</w:t>
      </w:r>
    </w:p>
    <w:p w14:paraId="2102EF4A">
      <w:pPr>
        <w:pStyle w:val="73"/>
        <w:spacing w:line="360" w:lineRule="auto"/>
        <w:ind w:firstLine="480" w:firstLineChars="200"/>
        <w:outlineLvl w:val="4"/>
        <w:rPr>
          <w:rFonts w:hint="eastAsia" w:ascii="宋体" w:hAnsi="宋体"/>
          <w:color w:val="auto"/>
          <w:sz w:val="24"/>
        </w:rPr>
      </w:pPr>
      <w:r>
        <w:rPr>
          <w:rFonts w:hint="eastAsia" w:ascii="宋体" w:hAnsi="宋体"/>
          <w:color w:val="auto"/>
          <w:sz w:val="24"/>
        </w:rPr>
        <w:t>（1）安全文明施工费：</w:t>
      </w:r>
    </w:p>
    <w:p w14:paraId="6AD31D1D">
      <w:pPr>
        <w:pStyle w:val="73"/>
        <w:spacing w:line="360" w:lineRule="auto"/>
        <w:ind w:firstLine="480" w:firstLineChars="200"/>
        <w:rPr>
          <w:rFonts w:hint="eastAsia" w:ascii="宋体" w:hAnsi="宋体"/>
          <w:color w:val="auto"/>
          <w:sz w:val="24"/>
        </w:rPr>
      </w:pPr>
      <w:r>
        <w:rPr>
          <w:rFonts w:hint="eastAsia" w:ascii="宋体" w:hAnsi="宋体"/>
          <w:color w:val="auto"/>
          <w:sz w:val="24"/>
        </w:rPr>
        <w:t>人民币（大写）</w:t>
      </w:r>
      <w:r>
        <w:rPr>
          <w:rFonts w:hint="eastAsia" w:ascii="宋体" w:hAnsi="宋体"/>
          <w:color w:val="auto"/>
          <w:sz w:val="24"/>
          <w:u w:val="single"/>
        </w:rPr>
        <w:t xml:space="preserve">              </w:t>
      </w:r>
      <w:r>
        <w:rPr>
          <w:rFonts w:hint="eastAsia" w:ascii="宋体" w:hAnsi="宋体"/>
          <w:color w:val="auto"/>
          <w:sz w:val="24"/>
        </w:rPr>
        <w:t xml:space="preserve"> (¥</w:t>
      </w:r>
      <w:r>
        <w:rPr>
          <w:rFonts w:hint="eastAsia" w:ascii="宋体" w:hAnsi="宋体"/>
          <w:color w:val="auto"/>
          <w:sz w:val="24"/>
          <w:u w:val="single"/>
        </w:rPr>
        <w:t xml:space="preserve">          </w:t>
      </w:r>
      <w:r>
        <w:rPr>
          <w:rFonts w:hint="eastAsia" w:ascii="宋体" w:hAnsi="宋体"/>
          <w:color w:val="auto"/>
          <w:sz w:val="24"/>
        </w:rPr>
        <w:t>元)；</w:t>
      </w:r>
    </w:p>
    <w:p w14:paraId="5FF969D8">
      <w:pPr>
        <w:pStyle w:val="73"/>
        <w:spacing w:line="360" w:lineRule="auto"/>
        <w:ind w:firstLine="480" w:firstLineChars="200"/>
        <w:outlineLvl w:val="4"/>
        <w:rPr>
          <w:rFonts w:hint="eastAsia" w:ascii="宋体" w:hAnsi="宋体"/>
          <w:color w:val="auto"/>
          <w:sz w:val="24"/>
        </w:rPr>
      </w:pPr>
      <w:r>
        <w:rPr>
          <w:rFonts w:hint="eastAsia" w:ascii="宋体" w:hAnsi="宋体"/>
          <w:color w:val="auto"/>
          <w:sz w:val="24"/>
        </w:rPr>
        <w:t>（2）材料和工程设备暂估价金额：</w:t>
      </w:r>
    </w:p>
    <w:p w14:paraId="48DE00F8">
      <w:pPr>
        <w:pStyle w:val="73"/>
        <w:spacing w:line="360" w:lineRule="auto"/>
        <w:ind w:firstLine="480" w:firstLineChars="200"/>
        <w:rPr>
          <w:rFonts w:hint="eastAsia" w:ascii="宋体" w:hAnsi="宋体"/>
          <w:color w:val="auto"/>
          <w:sz w:val="24"/>
        </w:rPr>
      </w:pPr>
      <w:r>
        <w:rPr>
          <w:rFonts w:hint="eastAsia" w:ascii="宋体" w:hAnsi="宋体"/>
          <w:color w:val="auto"/>
          <w:sz w:val="24"/>
        </w:rPr>
        <w:t>人民币（大写）</w:t>
      </w:r>
      <w:r>
        <w:rPr>
          <w:rFonts w:hint="eastAsia" w:ascii="宋体" w:hAnsi="宋体"/>
          <w:color w:val="auto"/>
          <w:sz w:val="24"/>
          <w:u w:val="single"/>
        </w:rPr>
        <w:t xml:space="preserve">              </w:t>
      </w:r>
      <w:r>
        <w:rPr>
          <w:rFonts w:hint="eastAsia" w:ascii="宋体" w:hAnsi="宋体"/>
          <w:color w:val="auto"/>
          <w:sz w:val="24"/>
        </w:rPr>
        <w:t xml:space="preserve"> (¥</w:t>
      </w:r>
      <w:r>
        <w:rPr>
          <w:rFonts w:hint="eastAsia" w:ascii="宋体" w:hAnsi="宋体"/>
          <w:color w:val="auto"/>
          <w:sz w:val="24"/>
          <w:u w:val="single"/>
        </w:rPr>
        <w:t xml:space="preserve">          </w:t>
      </w:r>
      <w:r>
        <w:rPr>
          <w:rFonts w:hint="eastAsia" w:ascii="宋体" w:hAnsi="宋体"/>
          <w:color w:val="auto"/>
          <w:sz w:val="24"/>
        </w:rPr>
        <w:t>元)；</w:t>
      </w:r>
    </w:p>
    <w:p w14:paraId="0D204931">
      <w:pPr>
        <w:pStyle w:val="73"/>
        <w:spacing w:line="360" w:lineRule="auto"/>
        <w:ind w:firstLine="480" w:firstLineChars="200"/>
        <w:outlineLvl w:val="4"/>
        <w:rPr>
          <w:rFonts w:hint="eastAsia" w:ascii="宋体" w:hAnsi="宋体"/>
          <w:color w:val="auto"/>
          <w:sz w:val="24"/>
        </w:rPr>
      </w:pPr>
      <w:r>
        <w:rPr>
          <w:rFonts w:hint="eastAsia" w:ascii="宋体" w:hAnsi="宋体"/>
          <w:color w:val="auto"/>
          <w:sz w:val="24"/>
        </w:rPr>
        <w:t>（3）专业工程暂估价金额：</w:t>
      </w:r>
    </w:p>
    <w:p w14:paraId="72D5FAC0">
      <w:pPr>
        <w:pStyle w:val="73"/>
        <w:spacing w:line="360" w:lineRule="auto"/>
        <w:ind w:firstLine="480" w:firstLineChars="200"/>
        <w:rPr>
          <w:rFonts w:hint="eastAsia" w:ascii="宋体" w:hAnsi="宋体"/>
          <w:color w:val="auto"/>
          <w:sz w:val="24"/>
        </w:rPr>
      </w:pPr>
      <w:r>
        <w:rPr>
          <w:rFonts w:hint="eastAsia" w:ascii="宋体" w:hAnsi="宋体"/>
          <w:color w:val="auto"/>
          <w:sz w:val="24"/>
        </w:rPr>
        <w:t>人民币（大写）</w:t>
      </w:r>
      <w:r>
        <w:rPr>
          <w:rFonts w:hint="eastAsia" w:ascii="宋体" w:hAnsi="宋体"/>
          <w:color w:val="auto"/>
          <w:sz w:val="24"/>
          <w:u w:val="single"/>
        </w:rPr>
        <w:t xml:space="preserve">              </w:t>
      </w:r>
      <w:r>
        <w:rPr>
          <w:rFonts w:hint="eastAsia" w:ascii="宋体" w:hAnsi="宋体"/>
          <w:color w:val="auto"/>
          <w:sz w:val="24"/>
        </w:rPr>
        <w:t xml:space="preserve"> (¥</w:t>
      </w:r>
      <w:r>
        <w:rPr>
          <w:rFonts w:hint="eastAsia" w:ascii="宋体" w:hAnsi="宋体"/>
          <w:color w:val="auto"/>
          <w:sz w:val="24"/>
          <w:u w:val="single"/>
        </w:rPr>
        <w:t xml:space="preserve">          </w:t>
      </w:r>
      <w:r>
        <w:rPr>
          <w:rFonts w:hint="eastAsia" w:ascii="宋体" w:hAnsi="宋体"/>
          <w:color w:val="auto"/>
          <w:sz w:val="24"/>
        </w:rPr>
        <w:t>元)；</w:t>
      </w:r>
    </w:p>
    <w:p w14:paraId="0A1974D9">
      <w:pPr>
        <w:pStyle w:val="73"/>
        <w:spacing w:line="360" w:lineRule="auto"/>
        <w:ind w:firstLine="480" w:firstLineChars="200"/>
        <w:outlineLvl w:val="4"/>
        <w:rPr>
          <w:rFonts w:hint="eastAsia" w:ascii="宋体" w:hAnsi="宋体"/>
          <w:color w:val="auto"/>
          <w:sz w:val="24"/>
        </w:rPr>
      </w:pPr>
      <w:r>
        <w:rPr>
          <w:rFonts w:hint="eastAsia" w:ascii="宋体" w:hAnsi="宋体"/>
          <w:color w:val="auto"/>
          <w:sz w:val="24"/>
        </w:rPr>
        <w:t>（4）暂列金额：</w:t>
      </w:r>
    </w:p>
    <w:p w14:paraId="3C6440CD">
      <w:pPr>
        <w:pStyle w:val="73"/>
        <w:spacing w:line="360" w:lineRule="auto"/>
        <w:ind w:firstLine="480" w:firstLineChars="200"/>
        <w:rPr>
          <w:rFonts w:hint="eastAsia" w:ascii="宋体" w:hAnsi="宋体"/>
          <w:color w:val="auto"/>
          <w:sz w:val="24"/>
        </w:rPr>
      </w:pPr>
      <w:r>
        <w:rPr>
          <w:rFonts w:hint="eastAsia" w:ascii="宋体" w:hAnsi="宋体"/>
          <w:color w:val="auto"/>
          <w:sz w:val="24"/>
        </w:rPr>
        <w:t>人民币（大写）</w:t>
      </w:r>
      <w:r>
        <w:rPr>
          <w:rFonts w:hint="eastAsia" w:ascii="宋体" w:hAnsi="宋体"/>
          <w:color w:val="auto"/>
          <w:sz w:val="24"/>
          <w:u w:val="single"/>
        </w:rPr>
        <w:t xml:space="preserve">              </w:t>
      </w:r>
      <w:r>
        <w:rPr>
          <w:rFonts w:hint="eastAsia" w:ascii="宋体" w:hAnsi="宋体"/>
          <w:color w:val="auto"/>
          <w:sz w:val="24"/>
        </w:rPr>
        <w:t xml:space="preserve"> (¥</w:t>
      </w:r>
      <w:r>
        <w:rPr>
          <w:rFonts w:hint="eastAsia" w:ascii="宋体" w:hAnsi="宋体"/>
          <w:color w:val="auto"/>
          <w:sz w:val="24"/>
          <w:u w:val="single"/>
        </w:rPr>
        <w:t xml:space="preserve">          </w:t>
      </w:r>
      <w:r>
        <w:rPr>
          <w:rFonts w:hint="eastAsia" w:ascii="宋体" w:hAnsi="宋体"/>
          <w:color w:val="auto"/>
          <w:sz w:val="24"/>
        </w:rPr>
        <w:t>元)。</w:t>
      </w:r>
    </w:p>
    <w:p w14:paraId="7B3ED3EE">
      <w:pPr>
        <w:pStyle w:val="73"/>
        <w:spacing w:line="360" w:lineRule="auto"/>
        <w:ind w:firstLine="480" w:firstLineChars="200"/>
        <w:outlineLvl w:val="3"/>
        <w:rPr>
          <w:rFonts w:hint="eastAsia" w:ascii="宋体" w:hAnsi="宋体"/>
          <w:color w:val="auto"/>
          <w:sz w:val="24"/>
        </w:rPr>
      </w:pPr>
      <w:r>
        <w:rPr>
          <w:rFonts w:hint="eastAsia" w:ascii="宋体" w:hAnsi="宋体"/>
          <w:color w:val="auto"/>
          <w:sz w:val="24"/>
        </w:rPr>
        <w:t>2.合同价格形式：</w:t>
      </w:r>
      <w:r>
        <w:rPr>
          <w:rFonts w:ascii="宋体" w:hAnsi="宋体" w:cs="宋体"/>
          <w:b/>
          <w:color w:val="auto"/>
          <w:sz w:val="24"/>
          <w:u w:val="single"/>
        </w:rPr>
        <w:t></w:t>
      </w:r>
      <w:r>
        <w:rPr>
          <w:rFonts w:hint="eastAsia" w:ascii="宋体" w:hAnsi="宋体"/>
          <w:b/>
          <w:color w:val="auto"/>
          <w:sz w:val="24"/>
          <w:u w:val="single"/>
        </w:rPr>
        <w:t xml:space="preserve">总价合同       </w:t>
      </w:r>
      <w:r>
        <w:rPr>
          <w:rFonts w:ascii="宋体" w:hAnsi="宋体" w:cs="宋体"/>
          <w:b/>
          <w:color w:val="auto"/>
          <w:sz w:val="24"/>
          <w:u w:val="single"/>
        </w:rPr>
        <w:t></w:t>
      </w:r>
      <w:r>
        <w:rPr>
          <w:rFonts w:hint="eastAsia" w:ascii="宋体" w:hAnsi="宋体"/>
          <w:color w:val="auto"/>
          <w:sz w:val="24"/>
        </w:rPr>
        <w:t>。</w:t>
      </w:r>
    </w:p>
    <w:p w14:paraId="199C6586">
      <w:pPr>
        <w:pStyle w:val="73"/>
        <w:spacing w:line="360" w:lineRule="auto"/>
        <w:ind w:firstLine="480" w:firstLineChars="200"/>
        <w:outlineLvl w:val="2"/>
        <w:rPr>
          <w:rFonts w:hint="eastAsia" w:ascii="宋体" w:hAnsi="宋体"/>
          <w:bCs/>
          <w:color w:val="auto"/>
          <w:sz w:val="24"/>
        </w:rPr>
      </w:pPr>
      <w:bookmarkStart w:id="54" w:name="_Toc351203485"/>
      <w:r>
        <w:rPr>
          <w:rFonts w:hint="eastAsia" w:ascii="宋体" w:hAnsi="宋体"/>
          <w:bCs/>
          <w:color w:val="auto"/>
          <w:sz w:val="24"/>
        </w:rPr>
        <w:t>五、</w:t>
      </w:r>
      <w:bookmarkEnd w:id="54"/>
      <w:r>
        <w:rPr>
          <w:rFonts w:hint="eastAsia" w:ascii="宋体" w:hAnsi="宋体"/>
          <w:bCs/>
          <w:color w:val="auto"/>
          <w:sz w:val="24"/>
        </w:rPr>
        <w:t>项目经理</w:t>
      </w:r>
    </w:p>
    <w:p w14:paraId="4DA9D49E">
      <w:pPr>
        <w:pStyle w:val="73"/>
        <w:spacing w:line="360" w:lineRule="auto"/>
        <w:ind w:firstLine="480" w:firstLineChars="200"/>
        <w:rPr>
          <w:rFonts w:hint="eastAsia" w:ascii="宋体" w:hAnsi="宋体"/>
          <w:color w:val="auto"/>
          <w:sz w:val="24"/>
        </w:rPr>
      </w:pPr>
      <w:r>
        <w:rPr>
          <w:rFonts w:hint="eastAsia" w:ascii="宋体" w:hAnsi="宋体"/>
          <w:color w:val="auto"/>
          <w:sz w:val="24"/>
        </w:rPr>
        <w:t>承包人项目经理：</w:t>
      </w:r>
      <w:r>
        <w:rPr>
          <w:rFonts w:ascii="宋体" w:hAnsi="宋体" w:cs="宋体"/>
          <w:color w:val="auto"/>
          <w:sz w:val="24"/>
          <w:u w:val="single"/>
        </w:rPr>
        <w:t></w:t>
      </w:r>
      <w:r>
        <w:rPr>
          <w:rFonts w:hint="eastAsia" w:ascii="宋体" w:hAnsi="宋体"/>
          <w:color w:val="auto"/>
          <w:sz w:val="24"/>
          <w:u w:val="single"/>
        </w:rPr>
        <w:t xml:space="preserve">                 </w:t>
      </w:r>
      <w:r>
        <w:rPr>
          <w:rFonts w:ascii="宋体" w:hAnsi="宋体" w:cs="宋体"/>
          <w:color w:val="auto"/>
          <w:sz w:val="24"/>
          <w:u w:val="single"/>
        </w:rPr>
        <w:t></w:t>
      </w:r>
      <w:r>
        <w:rPr>
          <w:rFonts w:hint="eastAsia" w:ascii="宋体" w:hAnsi="宋体"/>
          <w:color w:val="auto"/>
          <w:sz w:val="24"/>
          <w:u w:val="single"/>
        </w:rPr>
        <w:t xml:space="preserve">    </w:t>
      </w:r>
      <w:r>
        <w:rPr>
          <w:rFonts w:ascii="宋体" w:hAnsi="宋体" w:cs="宋体"/>
          <w:color w:val="auto"/>
          <w:sz w:val="24"/>
          <w:u w:val="single"/>
        </w:rPr>
        <w:t></w:t>
      </w:r>
      <w:r>
        <w:rPr>
          <w:rFonts w:hint="eastAsia" w:ascii="宋体" w:hAnsi="宋体"/>
          <w:color w:val="auto"/>
          <w:sz w:val="24"/>
        </w:rPr>
        <w:t>。</w:t>
      </w:r>
    </w:p>
    <w:p w14:paraId="19A4EF26">
      <w:pPr>
        <w:pStyle w:val="73"/>
        <w:spacing w:line="360" w:lineRule="auto"/>
        <w:ind w:firstLine="480" w:firstLineChars="200"/>
        <w:outlineLvl w:val="2"/>
        <w:rPr>
          <w:rFonts w:hint="eastAsia" w:ascii="宋体" w:hAnsi="宋体"/>
          <w:b/>
          <w:color w:val="auto"/>
          <w:sz w:val="24"/>
        </w:rPr>
      </w:pPr>
      <w:bookmarkStart w:id="55" w:name="_Toc351203486"/>
      <w:r>
        <w:rPr>
          <w:rFonts w:hint="eastAsia" w:ascii="宋体" w:hAnsi="宋体"/>
          <w:bCs/>
          <w:color w:val="auto"/>
          <w:sz w:val="24"/>
        </w:rPr>
        <w:t>六、合同文件构成</w:t>
      </w:r>
      <w:bookmarkEnd w:id="55"/>
    </w:p>
    <w:p w14:paraId="6385AA53">
      <w:pPr>
        <w:pStyle w:val="73"/>
        <w:spacing w:line="360" w:lineRule="auto"/>
        <w:ind w:firstLine="480" w:firstLineChars="200"/>
        <w:rPr>
          <w:rFonts w:hint="eastAsia" w:ascii="宋体" w:hAnsi="宋体"/>
          <w:bCs/>
          <w:color w:val="auto"/>
          <w:sz w:val="24"/>
        </w:rPr>
      </w:pPr>
      <w:r>
        <w:rPr>
          <w:rFonts w:hint="eastAsia" w:ascii="宋体" w:hAnsi="宋体"/>
          <w:bCs/>
          <w:color w:val="auto"/>
          <w:sz w:val="24"/>
        </w:rPr>
        <w:t>本协议书与下列文件一起构成合同文件：</w:t>
      </w:r>
    </w:p>
    <w:p w14:paraId="127A7169">
      <w:pPr>
        <w:pStyle w:val="73"/>
        <w:spacing w:line="360" w:lineRule="auto"/>
        <w:ind w:firstLine="480" w:firstLineChars="200"/>
        <w:rPr>
          <w:rFonts w:hint="eastAsia" w:ascii="宋体" w:hAnsi="宋体"/>
          <w:color w:val="auto"/>
          <w:sz w:val="24"/>
        </w:rPr>
      </w:pPr>
      <w:r>
        <w:rPr>
          <w:rFonts w:hint="eastAsia" w:ascii="宋体" w:hAnsi="宋体"/>
          <w:color w:val="auto"/>
          <w:sz w:val="24"/>
        </w:rPr>
        <w:t>（1）中标通知书（如果有）；</w:t>
      </w:r>
    </w:p>
    <w:p w14:paraId="4D963A48">
      <w:pPr>
        <w:pStyle w:val="73"/>
        <w:spacing w:line="360" w:lineRule="auto"/>
        <w:ind w:firstLine="480" w:firstLineChars="200"/>
        <w:rPr>
          <w:rFonts w:hint="eastAsia" w:ascii="宋体" w:hAnsi="宋体"/>
          <w:color w:val="auto"/>
          <w:sz w:val="24"/>
        </w:rPr>
      </w:pPr>
      <w:r>
        <w:rPr>
          <w:rFonts w:hint="eastAsia" w:ascii="宋体" w:hAnsi="宋体"/>
          <w:color w:val="auto"/>
          <w:sz w:val="24"/>
        </w:rPr>
        <w:t xml:space="preserve">（2）投标函及其附录（如果有）； </w:t>
      </w:r>
    </w:p>
    <w:p w14:paraId="4A06089A">
      <w:pPr>
        <w:pStyle w:val="73"/>
        <w:spacing w:line="360" w:lineRule="auto"/>
        <w:ind w:firstLine="480" w:firstLineChars="200"/>
        <w:rPr>
          <w:rFonts w:hint="eastAsia" w:ascii="宋体" w:hAnsi="宋体"/>
          <w:color w:val="auto"/>
          <w:sz w:val="24"/>
        </w:rPr>
      </w:pPr>
      <w:r>
        <w:rPr>
          <w:rFonts w:hint="eastAsia" w:ascii="宋体" w:hAnsi="宋体"/>
          <w:color w:val="auto"/>
          <w:sz w:val="24"/>
        </w:rPr>
        <w:t>（3）专用合同条款及其附件；</w:t>
      </w:r>
    </w:p>
    <w:p w14:paraId="01791789">
      <w:pPr>
        <w:pStyle w:val="73"/>
        <w:spacing w:line="360" w:lineRule="auto"/>
        <w:ind w:firstLine="480" w:firstLineChars="200"/>
        <w:rPr>
          <w:rFonts w:hint="eastAsia" w:ascii="宋体" w:hAnsi="宋体"/>
          <w:color w:val="auto"/>
          <w:sz w:val="24"/>
        </w:rPr>
      </w:pPr>
      <w:r>
        <w:rPr>
          <w:rFonts w:hint="eastAsia" w:ascii="宋体" w:hAnsi="宋体"/>
          <w:color w:val="auto"/>
          <w:sz w:val="24"/>
        </w:rPr>
        <w:t>（4）通用合同条款；</w:t>
      </w:r>
    </w:p>
    <w:p w14:paraId="17DFE927">
      <w:pPr>
        <w:pStyle w:val="73"/>
        <w:spacing w:line="360" w:lineRule="auto"/>
        <w:ind w:firstLine="480" w:firstLineChars="200"/>
        <w:rPr>
          <w:rFonts w:hint="eastAsia" w:ascii="宋体" w:hAnsi="宋体"/>
          <w:color w:val="auto"/>
          <w:sz w:val="24"/>
        </w:rPr>
      </w:pPr>
      <w:r>
        <w:rPr>
          <w:rFonts w:hint="eastAsia" w:ascii="宋体" w:hAnsi="宋体"/>
          <w:color w:val="auto"/>
          <w:sz w:val="24"/>
        </w:rPr>
        <w:t>（5）技术标准和要求；</w:t>
      </w:r>
    </w:p>
    <w:p w14:paraId="75C3E3DA">
      <w:pPr>
        <w:pStyle w:val="73"/>
        <w:spacing w:line="360" w:lineRule="auto"/>
        <w:ind w:firstLine="480" w:firstLineChars="200"/>
        <w:rPr>
          <w:rFonts w:hint="eastAsia" w:ascii="宋体" w:hAnsi="宋体"/>
          <w:color w:val="auto"/>
          <w:sz w:val="24"/>
        </w:rPr>
      </w:pPr>
      <w:r>
        <w:rPr>
          <w:rFonts w:hint="eastAsia" w:ascii="宋体" w:hAnsi="宋体"/>
          <w:color w:val="auto"/>
          <w:sz w:val="24"/>
        </w:rPr>
        <w:t>（6）图纸；</w:t>
      </w:r>
    </w:p>
    <w:p w14:paraId="117B8E0F">
      <w:pPr>
        <w:pStyle w:val="73"/>
        <w:spacing w:line="360" w:lineRule="auto"/>
        <w:ind w:firstLine="480" w:firstLineChars="200"/>
        <w:rPr>
          <w:rFonts w:hint="eastAsia" w:ascii="宋体" w:hAnsi="宋体"/>
          <w:color w:val="auto"/>
          <w:sz w:val="24"/>
        </w:rPr>
      </w:pPr>
      <w:r>
        <w:rPr>
          <w:rFonts w:hint="eastAsia" w:ascii="宋体" w:hAnsi="宋体"/>
          <w:color w:val="auto"/>
          <w:sz w:val="24"/>
        </w:rPr>
        <w:t>（7）已标价工程量清单或预算书；</w:t>
      </w:r>
    </w:p>
    <w:p w14:paraId="04606EBD">
      <w:pPr>
        <w:pStyle w:val="73"/>
        <w:spacing w:line="360" w:lineRule="auto"/>
        <w:ind w:firstLine="480" w:firstLineChars="200"/>
        <w:rPr>
          <w:rFonts w:hint="eastAsia" w:ascii="宋体" w:hAnsi="宋体"/>
          <w:color w:val="auto"/>
          <w:sz w:val="24"/>
        </w:rPr>
      </w:pPr>
      <w:r>
        <w:rPr>
          <w:rFonts w:hint="eastAsia" w:ascii="宋体" w:hAnsi="宋体"/>
          <w:color w:val="auto"/>
          <w:sz w:val="24"/>
        </w:rPr>
        <w:t>（8）其他合同文件。</w:t>
      </w:r>
    </w:p>
    <w:p w14:paraId="398A04C2">
      <w:pPr>
        <w:pStyle w:val="73"/>
        <w:spacing w:line="360" w:lineRule="auto"/>
        <w:ind w:firstLine="480" w:firstLineChars="200"/>
        <w:rPr>
          <w:rFonts w:hint="eastAsia" w:ascii="宋体" w:hAnsi="宋体"/>
          <w:color w:val="auto"/>
          <w:sz w:val="24"/>
        </w:rPr>
      </w:pPr>
      <w:r>
        <w:rPr>
          <w:rFonts w:hint="eastAsia" w:ascii="宋体" w:hAnsi="宋体"/>
          <w:color w:val="auto"/>
          <w:sz w:val="24"/>
        </w:rPr>
        <w:t>在合同订立及履行过程中形成的与合同有关的文件均构成合同文件组成部分。</w:t>
      </w:r>
    </w:p>
    <w:p w14:paraId="280842DD">
      <w:pPr>
        <w:pStyle w:val="73"/>
        <w:spacing w:line="360" w:lineRule="auto"/>
        <w:ind w:firstLine="480" w:firstLineChars="200"/>
        <w:rPr>
          <w:rFonts w:hint="eastAsia" w:ascii="宋体" w:hAnsi="宋体"/>
          <w:color w:val="auto"/>
          <w:sz w:val="24"/>
        </w:rPr>
      </w:pPr>
      <w:r>
        <w:rPr>
          <w:rFonts w:hint="eastAsia" w:ascii="宋体" w:hAnsi="宋体"/>
          <w:color w:val="auto"/>
          <w:sz w:val="24"/>
        </w:rPr>
        <w:t>上述各项合同文件包括合同当事人就该项合同文件所作出的补充和修改，属于同一类内容的文件，应以最新签署的为准。专用合同条款及其附件须经合同当事人签字或盖章。</w:t>
      </w:r>
    </w:p>
    <w:p w14:paraId="3C10A254">
      <w:pPr>
        <w:pStyle w:val="73"/>
        <w:spacing w:line="360" w:lineRule="auto"/>
        <w:ind w:firstLine="480" w:firstLineChars="200"/>
        <w:outlineLvl w:val="2"/>
        <w:rPr>
          <w:rFonts w:hint="eastAsia" w:ascii="宋体" w:hAnsi="宋体"/>
          <w:color w:val="auto"/>
          <w:sz w:val="24"/>
        </w:rPr>
      </w:pPr>
      <w:bookmarkStart w:id="56" w:name="_Toc351203487"/>
      <w:r>
        <w:rPr>
          <w:rFonts w:hint="eastAsia" w:ascii="宋体" w:hAnsi="宋体"/>
          <w:bCs/>
          <w:color w:val="auto"/>
          <w:sz w:val="24"/>
        </w:rPr>
        <w:t>七、承诺</w:t>
      </w:r>
      <w:bookmarkEnd w:id="56"/>
    </w:p>
    <w:p w14:paraId="19108EA5">
      <w:pPr>
        <w:pStyle w:val="73"/>
        <w:spacing w:line="360" w:lineRule="auto"/>
        <w:ind w:firstLine="480" w:firstLineChars="200"/>
        <w:rPr>
          <w:rFonts w:hint="eastAsia" w:ascii="宋体" w:hAnsi="宋体"/>
          <w:bCs/>
          <w:color w:val="auto"/>
          <w:sz w:val="24"/>
        </w:rPr>
      </w:pPr>
      <w:r>
        <w:rPr>
          <w:rFonts w:hint="eastAsia" w:ascii="宋体" w:hAnsi="宋体"/>
          <w:bCs/>
          <w:color w:val="auto"/>
          <w:sz w:val="24"/>
        </w:rPr>
        <w:t>1.发包人承诺按照法律规定履行项目审批手续、筹集工程建设资金并按照合同约定的期限和方式支付合同价款。</w:t>
      </w:r>
    </w:p>
    <w:p w14:paraId="48B0A915">
      <w:pPr>
        <w:pStyle w:val="73"/>
        <w:spacing w:line="360" w:lineRule="auto"/>
        <w:ind w:firstLine="480" w:firstLineChars="200"/>
        <w:rPr>
          <w:rFonts w:hint="eastAsia" w:ascii="宋体" w:hAnsi="宋体"/>
          <w:bCs/>
          <w:color w:val="auto"/>
          <w:sz w:val="24"/>
        </w:rPr>
      </w:pPr>
      <w:r>
        <w:rPr>
          <w:rFonts w:hint="eastAsia" w:ascii="宋体" w:hAnsi="宋体"/>
          <w:bCs/>
          <w:color w:val="auto"/>
          <w:sz w:val="24"/>
        </w:rPr>
        <w:t>2.承包人承诺按照法律规定及合同约定组织完成工程施工，确保工程质量和安全，不进行转包及违法分包，并在缺陷责任期及保修期内承担相应的工程维修责任。</w:t>
      </w:r>
    </w:p>
    <w:p w14:paraId="7567EB43">
      <w:pPr>
        <w:pStyle w:val="73"/>
        <w:spacing w:line="360" w:lineRule="auto"/>
        <w:ind w:firstLine="480" w:firstLineChars="200"/>
        <w:rPr>
          <w:rFonts w:hint="eastAsia" w:ascii="宋体" w:hAnsi="宋体"/>
          <w:bCs/>
          <w:color w:val="auto"/>
          <w:sz w:val="24"/>
        </w:rPr>
      </w:pPr>
      <w:r>
        <w:rPr>
          <w:rFonts w:hint="eastAsia" w:ascii="宋体" w:hAnsi="宋体"/>
          <w:bCs/>
          <w:color w:val="auto"/>
          <w:sz w:val="24"/>
        </w:rPr>
        <w:t>3.发包人和承包人通过招投标形式签订合同的，双方理解并承诺不再就同一工程另行签订与合同实质性内容相背离的协议。</w:t>
      </w:r>
    </w:p>
    <w:p w14:paraId="1F01585D">
      <w:pPr>
        <w:pStyle w:val="73"/>
        <w:spacing w:line="360" w:lineRule="auto"/>
        <w:ind w:firstLine="482" w:firstLineChars="200"/>
        <w:outlineLvl w:val="2"/>
        <w:rPr>
          <w:rFonts w:hint="eastAsia" w:ascii="宋体" w:hAnsi="宋体"/>
          <w:bCs/>
          <w:color w:val="auto"/>
          <w:sz w:val="24"/>
        </w:rPr>
      </w:pPr>
      <w:bookmarkStart w:id="57" w:name="_Toc351203488"/>
      <w:r>
        <w:rPr>
          <w:rFonts w:hint="eastAsia" w:ascii="宋体" w:hAnsi="宋体"/>
          <w:b/>
          <w:color w:val="auto"/>
          <w:sz w:val="24"/>
        </w:rPr>
        <w:t>八、词语含义</w:t>
      </w:r>
      <w:bookmarkEnd w:id="57"/>
    </w:p>
    <w:p w14:paraId="42C27179">
      <w:pPr>
        <w:pStyle w:val="73"/>
        <w:spacing w:line="360" w:lineRule="auto"/>
        <w:ind w:firstLine="480" w:firstLineChars="200"/>
        <w:rPr>
          <w:rFonts w:hint="eastAsia" w:ascii="宋体" w:hAnsi="宋体"/>
          <w:bCs/>
          <w:color w:val="auto"/>
          <w:sz w:val="24"/>
        </w:rPr>
      </w:pPr>
      <w:r>
        <w:rPr>
          <w:rFonts w:hint="eastAsia" w:ascii="宋体" w:hAnsi="宋体"/>
          <w:bCs/>
          <w:color w:val="auto"/>
          <w:sz w:val="24"/>
        </w:rPr>
        <w:t>本协议书中词语含义与第二部分通用合同条款中赋予的含义相同。</w:t>
      </w:r>
    </w:p>
    <w:p w14:paraId="030B1E54">
      <w:pPr>
        <w:pStyle w:val="73"/>
        <w:spacing w:line="360" w:lineRule="auto"/>
        <w:ind w:firstLine="480" w:firstLineChars="200"/>
        <w:outlineLvl w:val="2"/>
        <w:rPr>
          <w:rFonts w:hint="eastAsia" w:ascii="宋体" w:hAnsi="宋体"/>
          <w:b/>
          <w:color w:val="auto"/>
          <w:sz w:val="24"/>
        </w:rPr>
      </w:pPr>
      <w:bookmarkStart w:id="58" w:name="_Toc351203489"/>
      <w:r>
        <w:rPr>
          <w:rFonts w:hint="eastAsia" w:ascii="宋体" w:hAnsi="宋体"/>
          <w:bCs/>
          <w:color w:val="auto"/>
          <w:sz w:val="24"/>
        </w:rPr>
        <w:t>九、签订时间</w:t>
      </w:r>
      <w:bookmarkEnd w:id="58"/>
    </w:p>
    <w:p w14:paraId="05072E42">
      <w:pPr>
        <w:pStyle w:val="73"/>
        <w:spacing w:line="360" w:lineRule="auto"/>
        <w:ind w:firstLine="480" w:firstLineChars="200"/>
        <w:rPr>
          <w:rFonts w:hint="eastAsia" w:ascii="宋体" w:hAnsi="宋体"/>
          <w:bCs/>
          <w:color w:val="auto"/>
          <w:sz w:val="24"/>
        </w:rPr>
      </w:pPr>
      <w:r>
        <w:rPr>
          <w:rFonts w:hint="eastAsia" w:ascii="宋体" w:hAnsi="宋体"/>
          <w:bCs/>
          <w:color w:val="auto"/>
          <w:sz w:val="24"/>
        </w:rPr>
        <w:t>本合同于</w:t>
      </w:r>
      <w:r>
        <w:rPr>
          <w:rFonts w:hint="eastAsia" w:ascii="宋体" w:hAnsi="宋体"/>
          <w:bCs/>
          <w:color w:val="auto"/>
          <w:sz w:val="24"/>
          <w:u w:val="single"/>
        </w:rPr>
        <w:t xml:space="preserve">         </w:t>
      </w:r>
      <w:r>
        <w:rPr>
          <w:rFonts w:hint="eastAsia" w:ascii="宋体" w:hAnsi="宋体"/>
          <w:bCs/>
          <w:color w:val="auto"/>
          <w:sz w:val="24"/>
        </w:rPr>
        <w:t>年</w:t>
      </w:r>
      <w:r>
        <w:rPr>
          <w:rFonts w:hint="eastAsia" w:ascii="宋体" w:hAnsi="宋体"/>
          <w:bCs/>
          <w:color w:val="auto"/>
          <w:sz w:val="24"/>
          <w:u w:val="single"/>
        </w:rPr>
        <w:t xml:space="preserve">    </w:t>
      </w:r>
      <w:r>
        <w:rPr>
          <w:rFonts w:hint="eastAsia" w:ascii="宋体" w:hAnsi="宋体"/>
          <w:bCs/>
          <w:color w:val="auto"/>
          <w:sz w:val="24"/>
        </w:rPr>
        <w:t>月</w:t>
      </w:r>
      <w:r>
        <w:rPr>
          <w:rFonts w:hint="eastAsia" w:ascii="宋体" w:hAnsi="宋体"/>
          <w:bCs/>
          <w:color w:val="auto"/>
          <w:sz w:val="24"/>
          <w:u w:val="single"/>
        </w:rPr>
        <w:t xml:space="preserve">    </w:t>
      </w:r>
      <w:r>
        <w:rPr>
          <w:rFonts w:hint="eastAsia" w:ascii="宋体" w:hAnsi="宋体"/>
          <w:bCs/>
          <w:color w:val="auto"/>
          <w:sz w:val="24"/>
        </w:rPr>
        <w:t>日签订。</w:t>
      </w:r>
    </w:p>
    <w:p w14:paraId="19E1BA80">
      <w:pPr>
        <w:pStyle w:val="73"/>
        <w:spacing w:line="360" w:lineRule="auto"/>
        <w:ind w:firstLine="480" w:firstLineChars="200"/>
        <w:outlineLvl w:val="2"/>
        <w:rPr>
          <w:rFonts w:hint="eastAsia" w:ascii="宋体" w:hAnsi="宋体"/>
          <w:b/>
          <w:color w:val="auto"/>
          <w:sz w:val="24"/>
        </w:rPr>
      </w:pPr>
      <w:bookmarkStart w:id="59" w:name="_Toc351203490"/>
      <w:r>
        <w:rPr>
          <w:rFonts w:hint="eastAsia" w:ascii="宋体" w:hAnsi="宋体"/>
          <w:bCs/>
          <w:color w:val="auto"/>
          <w:sz w:val="24"/>
        </w:rPr>
        <w:t>十、签订地点</w:t>
      </w:r>
      <w:bookmarkEnd w:id="59"/>
    </w:p>
    <w:p w14:paraId="7B1EEEF4">
      <w:pPr>
        <w:pStyle w:val="73"/>
        <w:spacing w:line="360" w:lineRule="auto"/>
        <w:ind w:firstLine="480" w:firstLineChars="200"/>
        <w:rPr>
          <w:rFonts w:hint="eastAsia" w:ascii="宋体" w:hAnsi="宋体"/>
          <w:bCs/>
          <w:color w:val="auto"/>
          <w:sz w:val="24"/>
        </w:rPr>
      </w:pPr>
      <w:r>
        <w:rPr>
          <w:rFonts w:hint="eastAsia" w:ascii="宋体" w:hAnsi="宋体"/>
          <w:bCs/>
          <w:color w:val="auto"/>
          <w:sz w:val="24"/>
        </w:rPr>
        <w:t>本合同在</w:t>
      </w:r>
      <w:r>
        <w:rPr>
          <w:rFonts w:hint="eastAsia" w:ascii="宋体" w:hAnsi="宋体"/>
          <w:bCs/>
          <w:color w:val="auto"/>
          <w:sz w:val="24"/>
          <w:u w:val="single"/>
        </w:rPr>
        <w:t xml:space="preserve">                                    </w:t>
      </w:r>
      <w:r>
        <w:rPr>
          <w:rFonts w:hint="eastAsia" w:ascii="宋体" w:hAnsi="宋体"/>
          <w:bCs/>
          <w:color w:val="auto"/>
          <w:sz w:val="24"/>
        </w:rPr>
        <w:t>签订。</w:t>
      </w:r>
    </w:p>
    <w:p w14:paraId="2BE10328">
      <w:pPr>
        <w:pStyle w:val="73"/>
        <w:spacing w:line="360" w:lineRule="auto"/>
        <w:ind w:firstLine="480" w:firstLineChars="200"/>
        <w:outlineLvl w:val="2"/>
        <w:rPr>
          <w:rFonts w:hint="eastAsia" w:ascii="宋体" w:hAnsi="宋体"/>
          <w:b/>
          <w:color w:val="auto"/>
          <w:sz w:val="24"/>
        </w:rPr>
      </w:pPr>
      <w:bookmarkStart w:id="60" w:name="_Toc351203491"/>
      <w:r>
        <w:rPr>
          <w:rFonts w:hint="eastAsia" w:ascii="宋体" w:hAnsi="宋体"/>
          <w:bCs/>
          <w:color w:val="auto"/>
          <w:sz w:val="24"/>
        </w:rPr>
        <w:t>十一、补充协议</w:t>
      </w:r>
      <w:bookmarkEnd w:id="60"/>
    </w:p>
    <w:p w14:paraId="33479EF1">
      <w:pPr>
        <w:pStyle w:val="73"/>
        <w:spacing w:line="360" w:lineRule="auto"/>
        <w:ind w:firstLine="480" w:firstLineChars="200"/>
        <w:rPr>
          <w:rFonts w:hint="eastAsia" w:ascii="宋体" w:hAnsi="宋体"/>
          <w:b/>
          <w:bCs/>
          <w:color w:val="auto"/>
          <w:sz w:val="24"/>
        </w:rPr>
      </w:pPr>
      <w:r>
        <w:rPr>
          <w:rFonts w:hint="eastAsia" w:ascii="宋体" w:hAnsi="宋体"/>
          <w:bCs/>
          <w:color w:val="auto"/>
          <w:sz w:val="24"/>
        </w:rPr>
        <w:t>合同未尽事宜，合同当事人另行签订补充协议，补充协议是合同的组成部分。</w:t>
      </w:r>
    </w:p>
    <w:p w14:paraId="6659CEAF">
      <w:pPr>
        <w:pStyle w:val="73"/>
        <w:spacing w:line="360" w:lineRule="auto"/>
        <w:ind w:firstLine="480" w:firstLineChars="200"/>
        <w:outlineLvl w:val="2"/>
        <w:rPr>
          <w:rFonts w:hint="eastAsia" w:ascii="宋体" w:hAnsi="宋体"/>
          <w:b/>
          <w:color w:val="auto"/>
          <w:sz w:val="24"/>
        </w:rPr>
      </w:pPr>
      <w:bookmarkStart w:id="61" w:name="_Toc351203492"/>
      <w:r>
        <w:rPr>
          <w:rFonts w:hint="eastAsia" w:ascii="宋体" w:hAnsi="宋体"/>
          <w:bCs/>
          <w:color w:val="auto"/>
          <w:sz w:val="24"/>
        </w:rPr>
        <w:t>十二、合同生效</w:t>
      </w:r>
      <w:bookmarkEnd w:id="61"/>
    </w:p>
    <w:p w14:paraId="34E8875C">
      <w:pPr>
        <w:pStyle w:val="73"/>
        <w:spacing w:line="360" w:lineRule="auto"/>
        <w:ind w:firstLine="480" w:firstLineChars="200"/>
        <w:rPr>
          <w:rFonts w:hint="eastAsia" w:ascii="宋体" w:hAnsi="宋体"/>
          <w:bCs/>
          <w:color w:val="auto"/>
          <w:sz w:val="24"/>
        </w:rPr>
      </w:pPr>
      <w:r>
        <w:rPr>
          <w:rFonts w:hint="eastAsia" w:ascii="宋体" w:hAnsi="宋体"/>
          <w:bCs/>
          <w:color w:val="auto"/>
          <w:sz w:val="24"/>
        </w:rPr>
        <w:t>本合同自</w:t>
      </w:r>
      <w:r>
        <w:rPr>
          <w:rFonts w:hint="eastAsia" w:ascii="宋体" w:hAnsi="宋体"/>
          <w:bCs/>
          <w:color w:val="auto"/>
          <w:sz w:val="24"/>
          <w:u w:val="single"/>
        </w:rPr>
        <w:t xml:space="preserve">                                   </w:t>
      </w:r>
      <w:r>
        <w:rPr>
          <w:rFonts w:hint="eastAsia" w:ascii="宋体" w:hAnsi="宋体"/>
          <w:bCs/>
          <w:color w:val="auto"/>
          <w:sz w:val="24"/>
        </w:rPr>
        <w:t>生效。</w:t>
      </w:r>
    </w:p>
    <w:p w14:paraId="375B6BBF">
      <w:pPr>
        <w:pStyle w:val="73"/>
        <w:spacing w:line="360" w:lineRule="auto"/>
        <w:ind w:firstLine="480" w:firstLineChars="200"/>
        <w:outlineLvl w:val="2"/>
        <w:rPr>
          <w:rFonts w:hint="eastAsia" w:ascii="宋体" w:hAnsi="宋体"/>
          <w:b/>
          <w:color w:val="auto"/>
          <w:sz w:val="24"/>
        </w:rPr>
      </w:pPr>
      <w:bookmarkStart w:id="62" w:name="_Toc351203493"/>
      <w:r>
        <w:rPr>
          <w:rFonts w:hint="eastAsia" w:ascii="宋体" w:hAnsi="宋体"/>
          <w:bCs/>
          <w:color w:val="auto"/>
          <w:sz w:val="24"/>
        </w:rPr>
        <w:t>十三、合同份数</w:t>
      </w:r>
      <w:bookmarkEnd w:id="62"/>
    </w:p>
    <w:p w14:paraId="49E1C591">
      <w:pPr>
        <w:pStyle w:val="73"/>
        <w:spacing w:line="360" w:lineRule="auto"/>
        <w:ind w:firstLine="480" w:firstLineChars="200"/>
        <w:rPr>
          <w:rFonts w:hint="eastAsia" w:ascii="宋体" w:hAnsi="宋体"/>
          <w:bCs/>
          <w:color w:val="auto"/>
          <w:sz w:val="24"/>
        </w:rPr>
      </w:pPr>
      <w:r>
        <w:rPr>
          <w:rFonts w:hint="eastAsia" w:ascii="宋体" w:hAnsi="宋体"/>
          <w:bCs/>
          <w:color w:val="auto"/>
          <w:sz w:val="24"/>
        </w:rPr>
        <w:t>本合同一式</w:t>
      </w:r>
      <w:r>
        <w:rPr>
          <w:rFonts w:hint="eastAsia" w:ascii="宋体" w:hAnsi="宋体"/>
          <w:bCs/>
          <w:color w:val="auto"/>
          <w:sz w:val="24"/>
          <w:u w:val="single"/>
        </w:rPr>
        <w:t xml:space="preserve">  </w:t>
      </w:r>
      <w:r>
        <w:rPr>
          <w:rFonts w:hint="eastAsia" w:ascii="宋体" w:hAnsi="宋体"/>
          <w:bCs/>
          <w:color w:val="auto"/>
          <w:sz w:val="24"/>
          <w:u w:val="single"/>
          <w:lang w:val="en-US" w:eastAsia="zh-CN"/>
        </w:rPr>
        <w:t xml:space="preserve"> </w:t>
      </w:r>
      <w:r>
        <w:rPr>
          <w:rFonts w:hint="eastAsia" w:ascii="宋体" w:hAnsi="宋体"/>
          <w:bCs/>
          <w:color w:val="auto"/>
          <w:sz w:val="24"/>
          <w:u w:val="single"/>
        </w:rPr>
        <w:t xml:space="preserve">   </w:t>
      </w:r>
      <w:r>
        <w:rPr>
          <w:rFonts w:hint="eastAsia" w:ascii="宋体" w:hAnsi="宋体"/>
          <w:bCs/>
          <w:color w:val="auto"/>
          <w:sz w:val="24"/>
        </w:rPr>
        <w:t>份，均具有同等法律效力，发包人执</w:t>
      </w:r>
      <w:r>
        <w:rPr>
          <w:rFonts w:hint="eastAsia" w:ascii="宋体" w:hAnsi="宋体"/>
          <w:bCs/>
          <w:color w:val="auto"/>
          <w:sz w:val="24"/>
          <w:u w:val="single"/>
        </w:rPr>
        <w:t xml:space="preserve">  </w:t>
      </w:r>
      <w:r>
        <w:rPr>
          <w:rFonts w:hint="eastAsia" w:ascii="宋体" w:hAnsi="宋体"/>
          <w:bCs/>
          <w:color w:val="auto"/>
          <w:sz w:val="24"/>
          <w:u w:val="single"/>
          <w:lang w:val="en-US" w:eastAsia="zh-CN"/>
        </w:rPr>
        <w:t xml:space="preserve"> </w:t>
      </w:r>
      <w:r>
        <w:rPr>
          <w:rFonts w:hint="eastAsia" w:ascii="宋体" w:hAnsi="宋体"/>
          <w:bCs/>
          <w:color w:val="auto"/>
          <w:sz w:val="24"/>
          <w:u w:val="single"/>
        </w:rPr>
        <w:t xml:space="preserve"> </w:t>
      </w:r>
      <w:r>
        <w:rPr>
          <w:rFonts w:hint="eastAsia" w:ascii="宋体" w:hAnsi="宋体"/>
          <w:bCs/>
          <w:color w:val="auto"/>
          <w:sz w:val="24"/>
        </w:rPr>
        <w:t>份，承包人执</w:t>
      </w:r>
      <w:r>
        <w:rPr>
          <w:rFonts w:hint="eastAsia" w:ascii="宋体" w:hAnsi="宋体"/>
          <w:bCs/>
          <w:color w:val="auto"/>
          <w:sz w:val="24"/>
          <w:u w:val="single"/>
        </w:rPr>
        <w:t xml:space="preserve">  </w:t>
      </w:r>
      <w:r>
        <w:rPr>
          <w:rFonts w:hint="eastAsia" w:ascii="宋体" w:hAnsi="宋体"/>
          <w:bCs/>
          <w:color w:val="auto"/>
          <w:sz w:val="24"/>
          <w:u w:val="single"/>
          <w:lang w:val="en-US" w:eastAsia="zh-CN"/>
        </w:rPr>
        <w:t xml:space="preserve"> </w:t>
      </w:r>
      <w:r>
        <w:rPr>
          <w:rFonts w:hint="eastAsia" w:ascii="宋体" w:hAnsi="宋体"/>
          <w:bCs/>
          <w:color w:val="auto"/>
          <w:sz w:val="24"/>
          <w:u w:val="single"/>
        </w:rPr>
        <w:t xml:space="preserve">  </w:t>
      </w:r>
      <w:r>
        <w:rPr>
          <w:rFonts w:hint="eastAsia" w:ascii="宋体" w:hAnsi="宋体"/>
          <w:bCs/>
          <w:color w:val="auto"/>
          <w:sz w:val="24"/>
        </w:rPr>
        <w:t>份。</w:t>
      </w:r>
    </w:p>
    <w:p w14:paraId="4F0328E5">
      <w:pPr>
        <w:pStyle w:val="73"/>
        <w:spacing w:line="360" w:lineRule="auto"/>
        <w:rPr>
          <w:rFonts w:hint="eastAsia" w:ascii="宋体" w:hAnsi="宋体"/>
          <w:color w:val="auto"/>
          <w:sz w:val="24"/>
        </w:rPr>
      </w:pPr>
      <w:r>
        <w:rPr>
          <w:rFonts w:hint="eastAsia" w:ascii="宋体" w:hAnsi="宋体"/>
          <w:color w:val="auto"/>
          <w:sz w:val="24"/>
        </w:rPr>
        <w:t>发包人：  (公章)                           承包人：  (公章)</w:t>
      </w:r>
    </w:p>
    <w:p w14:paraId="7B0C9360">
      <w:pPr>
        <w:pStyle w:val="73"/>
        <w:spacing w:line="360" w:lineRule="auto"/>
        <w:rPr>
          <w:rFonts w:hint="eastAsia" w:ascii="宋体" w:hAnsi="宋体"/>
          <w:color w:val="auto"/>
          <w:sz w:val="24"/>
        </w:rPr>
      </w:pPr>
      <w:r>
        <w:rPr>
          <w:rFonts w:hint="eastAsia" w:ascii="宋体" w:hAnsi="宋体"/>
          <w:color w:val="auto"/>
          <w:sz w:val="24"/>
        </w:rPr>
        <w:t>法定代表人或其委托代理人：                 法定代表人或其委托代理人：</w:t>
      </w:r>
    </w:p>
    <w:p w14:paraId="46370D28">
      <w:pPr>
        <w:pStyle w:val="73"/>
        <w:spacing w:line="360" w:lineRule="auto"/>
        <w:rPr>
          <w:rFonts w:hint="eastAsia" w:ascii="宋体" w:hAnsi="宋体"/>
          <w:color w:val="auto"/>
          <w:sz w:val="24"/>
        </w:rPr>
      </w:pPr>
      <w:r>
        <w:rPr>
          <w:rFonts w:hint="eastAsia" w:ascii="宋体" w:hAnsi="宋体"/>
          <w:color w:val="auto"/>
          <w:sz w:val="24"/>
        </w:rPr>
        <w:t>（签字）                                  （签字）</w:t>
      </w:r>
    </w:p>
    <w:p w14:paraId="717A4E18">
      <w:pPr>
        <w:pStyle w:val="73"/>
        <w:spacing w:line="360" w:lineRule="auto"/>
        <w:rPr>
          <w:rFonts w:hint="eastAsia" w:ascii="宋体" w:hAnsi="宋体"/>
          <w:color w:val="auto"/>
          <w:sz w:val="24"/>
        </w:rPr>
      </w:pPr>
      <w:r>
        <w:rPr>
          <w:rFonts w:hint="eastAsia" w:ascii="宋体" w:hAnsi="宋体"/>
          <w:color w:val="auto"/>
          <w:sz w:val="24"/>
        </w:rPr>
        <w:t>组织机构代码：</w:t>
      </w:r>
      <w:r>
        <w:rPr>
          <w:rFonts w:ascii="宋体" w:hAnsi="宋体" w:cs="宋体"/>
          <w:color w:val="auto"/>
          <w:sz w:val="24"/>
          <w:u w:val="single"/>
        </w:rPr>
        <w:t></w:t>
      </w:r>
      <w:r>
        <w:rPr>
          <w:rFonts w:hint="eastAsia" w:ascii="宋体" w:hAnsi="宋体"/>
          <w:color w:val="auto"/>
          <w:sz w:val="24"/>
          <w:u w:val="single"/>
        </w:rPr>
        <w:t xml:space="preserve">  </w:t>
      </w:r>
      <w:r>
        <w:rPr>
          <w:rFonts w:ascii="宋体" w:hAnsi="宋体" w:cs="宋体"/>
          <w:color w:val="auto"/>
          <w:sz w:val="24"/>
          <w:u w:val="single"/>
        </w:rPr>
        <w:t></w:t>
      </w:r>
      <w:r>
        <w:rPr>
          <w:rFonts w:hint="eastAsia" w:ascii="宋体" w:hAnsi="宋体"/>
          <w:color w:val="auto"/>
          <w:sz w:val="24"/>
          <w:u w:val="single"/>
        </w:rPr>
        <w:t xml:space="preserve">     </w:t>
      </w:r>
      <w:r>
        <w:rPr>
          <w:rFonts w:hint="eastAsia" w:ascii="宋体" w:hAnsi="宋体"/>
          <w:color w:val="auto"/>
          <w:sz w:val="24"/>
        </w:rPr>
        <w:t xml:space="preserve">                组织机构代码：</w:t>
      </w:r>
      <w:r>
        <w:rPr>
          <w:rFonts w:ascii="宋体" w:hAnsi="宋体" w:cs="宋体"/>
          <w:color w:val="auto"/>
          <w:sz w:val="24"/>
          <w:u w:val="single"/>
        </w:rPr>
        <w:t></w:t>
      </w:r>
      <w:r>
        <w:rPr>
          <w:rFonts w:hint="eastAsia" w:ascii="宋体" w:hAnsi="宋体"/>
          <w:color w:val="auto"/>
          <w:sz w:val="24"/>
          <w:u w:val="single"/>
        </w:rPr>
        <w:t xml:space="preserve">  </w:t>
      </w:r>
      <w:r>
        <w:rPr>
          <w:rFonts w:ascii="宋体" w:hAnsi="宋体" w:cs="宋体"/>
          <w:color w:val="auto"/>
          <w:sz w:val="24"/>
          <w:u w:val="single"/>
        </w:rPr>
        <w:t></w:t>
      </w:r>
      <w:r>
        <w:rPr>
          <w:rFonts w:hint="eastAsia" w:ascii="宋体" w:hAnsi="宋体"/>
          <w:color w:val="auto"/>
          <w:sz w:val="24"/>
          <w:u w:val="single"/>
        </w:rPr>
        <w:t xml:space="preserve">        </w:t>
      </w:r>
      <w:r>
        <w:rPr>
          <w:rFonts w:hint="eastAsia" w:ascii="宋体" w:hAnsi="宋体"/>
          <w:color w:val="auto"/>
          <w:sz w:val="24"/>
        </w:rPr>
        <w:t xml:space="preserve"> </w:t>
      </w:r>
    </w:p>
    <w:p w14:paraId="17DAFCDC">
      <w:pPr>
        <w:pStyle w:val="73"/>
        <w:spacing w:line="360" w:lineRule="auto"/>
        <w:rPr>
          <w:rFonts w:hint="eastAsia" w:ascii="宋体" w:hAnsi="宋体"/>
          <w:color w:val="auto"/>
          <w:sz w:val="24"/>
        </w:rPr>
      </w:pPr>
      <w:r>
        <w:rPr>
          <w:rFonts w:hint="eastAsia" w:ascii="宋体" w:hAnsi="宋体"/>
          <w:color w:val="auto"/>
          <w:sz w:val="24"/>
        </w:rPr>
        <w:t>地  址：</w:t>
      </w:r>
      <w:r>
        <w:rPr>
          <w:rFonts w:hint="eastAsia" w:ascii="宋体" w:hAnsi="宋体"/>
          <w:color w:val="auto"/>
          <w:sz w:val="24"/>
          <w:u w:val="single"/>
        </w:rPr>
        <w:t xml:space="preserve"> </w:t>
      </w:r>
      <w:r>
        <w:rPr>
          <w:rFonts w:ascii="宋体" w:hAnsi="宋体" w:cs="宋体"/>
          <w:color w:val="auto"/>
          <w:sz w:val="24"/>
          <w:u w:val="single"/>
        </w:rPr>
        <w:t></w:t>
      </w:r>
      <w:r>
        <w:rPr>
          <w:rFonts w:hint="eastAsia" w:ascii="宋体" w:hAnsi="宋体"/>
          <w:color w:val="auto"/>
          <w:sz w:val="24"/>
          <w:u w:val="single"/>
        </w:rPr>
        <w:t xml:space="preserve">    </w:t>
      </w:r>
      <w:r>
        <w:rPr>
          <w:rFonts w:hint="eastAsia" w:ascii="宋体" w:hAnsi="宋体"/>
          <w:color w:val="auto"/>
          <w:sz w:val="24"/>
        </w:rPr>
        <w:t xml:space="preserve">                地  址：</w:t>
      </w:r>
      <w:r>
        <w:rPr>
          <w:rFonts w:ascii="宋体" w:hAnsi="宋体" w:cs="宋体"/>
          <w:color w:val="auto"/>
          <w:sz w:val="24"/>
          <w:u w:val="single"/>
        </w:rPr>
        <w:t></w:t>
      </w:r>
      <w:r>
        <w:rPr>
          <w:rFonts w:hint="eastAsia" w:ascii="宋体" w:hAnsi="宋体"/>
          <w:color w:val="auto"/>
          <w:sz w:val="24"/>
          <w:u w:val="single"/>
        </w:rPr>
        <w:t xml:space="preserve"> </w:t>
      </w:r>
      <w:r>
        <w:rPr>
          <w:rFonts w:ascii="宋体" w:hAnsi="宋体" w:cs="宋体"/>
          <w:color w:val="auto"/>
          <w:sz w:val="24"/>
          <w:u w:val="single"/>
        </w:rPr>
        <w:t></w:t>
      </w:r>
      <w:r>
        <w:rPr>
          <w:rFonts w:hint="eastAsia" w:ascii="宋体" w:hAnsi="宋体"/>
          <w:color w:val="auto"/>
          <w:sz w:val="24"/>
          <w:u w:val="single"/>
        </w:rPr>
        <w:t xml:space="preserve"> </w:t>
      </w:r>
      <w:r>
        <w:rPr>
          <w:rFonts w:ascii="宋体" w:hAnsi="宋体" w:cs="宋体"/>
          <w:color w:val="auto"/>
          <w:sz w:val="24"/>
          <w:u w:val="single"/>
        </w:rPr>
        <w:t></w:t>
      </w:r>
      <w:r>
        <w:rPr>
          <w:rFonts w:hint="eastAsia" w:ascii="宋体" w:hAnsi="宋体"/>
          <w:color w:val="auto"/>
          <w:sz w:val="24"/>
          <w:u w:val="single"/>
        </w:rPr>
        <w:t xml:space="preserve">      </w:t>
      </w:r>
    </w:p>
    <w:p w14:paraId="211CDCF4">
      <w:pPr>
        <w:pStyle w:val="73"/>
        <w:spacing w:line="360" w:lineRule="auto"/>
        <w:rPr>
          <w:rFonts w:hint="eastAsia" w:ascii="宋体" w:hAnsi="宋体"/>
          <w:color w:val="auto"/>
          <w:sz w:val="24"/>
        </w:rPr>
      </w:pPr>
      <w:r>
        <w:rPr>
          <w:rFonts w:hint="eastAsia" w:ascii="宋体" w:hAnsi="宋体"/>
          <w:color w:val="auto"/>
          <w:sz w:val="24"/>
        </w:rPr>
        <w:t>邮政编码：</w:t>
      </w:r>
      <w:r>
        <w:rPr>
          <w:rFonts w:hint="eastAsia" w:ascii="宋体" w:hAnsi="宋体"/>
          <w:color w:val="auto"/>
          <w:sz w:val="24"/>
          <w:u w:val="single"/>
        </w:rPr>
        <w:t xml:space="preserve"> </w:t>
      </w:r>
      <w:r>
        <w:rPr>
          <w:rFonts w:ascii="宋体" w:hAnsi="宋体" w:cs="宋体"/>
          <w:color w:val="auto"/>
          <w:sz w:val="24"/>
          <w:u w:val="single"/>
        </w:rPr>
        <w:t></w:t>
      </w:r>
      <w:r>
        <w:rPr>
          <w:rFonts w:hint="eastAsia" w:ascii="宋体" w:hAnsi="宋体"/>
          <w:color w:val="auto"/>
          <w:sz w:val="24"/>
          <w:u w:val="single"/>
        </w:rPr>
        <w:t xml:space="preserve"> </w:t>
      </w:r>
      <w:r>
        <w:rPr>
          <w:rFonts w:ascii="宋体" w:hAnsi="宋体" w:cs="宋体"/>
          <w:color w:val="auto"/>
          <w:sz w:val="24"/>
          <w:u w:val="single"/>
        </w:rPr>
        <w:t></w:t>
      </w:r>
      <w:r>
        <w:rPr>
          <w:rFonts w:hint="eastAsia" w:ascii="宋体" w:hAnsi="宋体"/>
          <w:color w:val="auto"/>
          <w:sz w:val="24"/>
          <w:u w:val="single"/>
        </w:rPr>
        <w:t xml:space="preserve">    </w:t>
      </w:r>
      <w:r>
        <w:rPr>
          <w:rFonts w:hint="eastAsia" w:ascii="宋体" w:hAnsi="宋体"/>
          <w:color w:val="auto"/>
          <w:sz w:val="24"/>
        </w:rPr>
        <w:t xml:space="preserve">               邮政编码：</w:t>
      </w:r>
      <w:r>
        <w:rPr>
          <w:rFonts w:ascii="宋体" w:hAnsi="宋体" w:cs="宋体"/>
          <w:color w:val="auto"/>
          <w:sz w:val="24"/>
          <w:u w:val="single"/>
        </w:rPr>
        <w:t></w:t>
      </w:r>
      <w:r>
        <w:rPr>
          <w:rFonts w:hint="eastAsia" w:ascii="宋体" w:hAnsi="宋体"/>
          <w:color w:val="auto"/>
          <w:sz w:val="24"/>
          <w:u w:val="single"/>
        </w:rPr>
        <w:t xml:space="preserve">   </w:t>
      </w:r>
    </w:p>
    <w:p w14:paraId="24899C10">
      <w:pPr>
        <w:pStyle w:val="73"/>
        <w:spacing w:line="360" w:lineRule="auto"/>
        <w:rPr>
          <w:rFonts w:hint="eastAsia" w:ascii="宋体" w:hAnsi="宋体"/>
          <w:color w:val="auto"/>
          <w:sz w:val="24"/>
        </w:rPr>
      </w:pPr>
      <w:r>
        <w:rPr>
          <w:rFonts w:hint="eastAsia" w:ascii="宋体" w:hAnsi="宋体"/>
          <w:color w:val="auto"/>
          <w:sz w:val="24"/>
        </w:rPr>
        <w:t>法定代表人：</w:t>
      </w:r>
      <w:r>
        <w:rPr>
          <w:rFonts w:ascii="宋体" w:hAnsi="宋体" w:cs="宋体"/>
          <w:color w:val="auto"/>
          <w:sz w:val="24"/>
          <w:u w:val="single"/>
        </w:rPr>
        <w:t></w:t>
      </w:r>
      <w:r>
        <w:rPr>
          <w:rFonts w:hint="eastAsia" w:ascii="宋体" w:hAnsi="宋体"/>
          <w:color w:val="auto"/>
          <w:sz w:val="24"/>
          <w:u w:val="single"/>
        </w:rPr>
        <w:t xml:space="preserve">     </w:t>
      </w:r>
      <w:r>
        <w:rPr>
          <w:rFonts w:ascii="宋体" w:hAnsi="宋体" w:cs="宋体"/>
          <w:color w:val="auto"/>
          <w:sz w:val="24"/>
          <w:u w:val="single"/>
        </w:rPr>
        <w:t></w:t>
      </w:r>
      <w:r>
        <w:rPr>
          <w:rFonts w:hint="eastAsia" w:ascii="宋体" w:hAnsi="宋体"/>
          <w:color w:val="auto"/>
          <w:sz w:val="24"/>
          <w:u w:val="single"/>
        </w:rPr>
        <w:t xml:space="preserve">      </w:t>
      </w:r>
      <w:r>
        <w:rPr>
          <w:rFonts w:hint="eastAsia" w:ascii="宋体" w:hAnsi="宋体"/>
          <w:color w:val="auto"/>
          <w:sz w:val="24"/>
        </w:rPr>
        <w:t xml:space="preserve">                法定代表人：</w:t>
      </w:r>
      <w:r>
        <w:rPr>
          <w:rFonts w:ascii="宋体" w:hAnsi="宋体" w:cs="宋体"/>
          <w:color w:val="auto"/>
          <w:sz w:val="24"/>
          <w:u w:val="single"/>
        </w:rPr>
        <w:t></w:t>
      </w:r>
      <w:r>
        <w:rPr>
          <w:rFonts w:hint="eastAsia" w:ascii="宋体" w:hAnsi="宋体"/>
          <w:color w:val="auto"/>
          <w:sz w:val="24"/>
          <w:u w:val="single"/>
        </w:rPr>
        <w:t xml:space="preserve">      </w:t>
      </w:r>
      <w:r>
        <w:rPr>
          <w:rFonts w:ascii="宋体" w:hAnsi="宋体" w:cs="宋体"/>
          <w:color w:val="auto"/>
          <w:sz w:val="24"/>
          <w:u w:val="single"/>
        </w:rPr>
        <w:t></w:t>
      </w:r>
      <w:r>
        <w:rPr>
          <w:rFonts w:hint="eastAsia" w:ascii="宋体" w:hAnsi="宋体"/>
          <w:color w:val="auto"/>
          <w:sz w:val="24"/>
          <w:u w:val="single"/>
        </w:rPr>
        <w:t xml:space="preserve">       </w:t>
      </w:r>
    </w:p>
    <w:p w14:paraId="0566BE7A">
      <w:pPr>
        <w:pStyle w:val="73"/>
        <w:spacing w:line="360" w:lineRule="auto"/>
        <w:rPr>
          <w:rFonts w:hint="eastAsia" w:ascii="宋体" w:hAnsi="宋体"/>
          <w:color w:val="auto"/>
          <w:sz w:val="24"/>
        </w:rPr>
      </w:pPr>
      <w:r>
        <w:rPr>
          <w:rFonts w:hint="eastAsia" w:ascii="宋体" w:hAnsi="宋体"/>
          <w:color w:val="auto"/>
          <w:sz w:val="24"/>
        </w:rPr>
        <w:t>委托代理人：</w:t>
      </w:r>
      <w:r>
        <w:rPr>
          <w:rFonts w:ascii="宋体" w:hAnsi="宋体" w:cs="宋体"/>
          <w:color w:val="auto"/>
          <w:sz w:val="24"/>
          <w:u w:val="single"/>
        </w:rPr>
        <w:t></w:t>
      </w:r>
      <w:r>
        <w:rPr>
          <w:rFonts w:hint="eastAsia" w:ascii="宋体" w:hAnsi="宋体"/>
          <w:color w:val="auto"/>
          <w:sz w:val="24"/>
          <w:u w:val="single"/>
        </w:rPr>
        <w:t xml:space="preserve">           </w:t>
      </w:r>
      <w:r>
        <w:rPr>
          <w:rFonts w:hint="eastAsia" w:ascii="宋体" w:hAnsi="宋体"/>
          <w:color w:val="auto"/>
          <w:sz w:val="24"/>
        </w:rPr>
        <w:t xml:space="preserve">                委托代理人：</w:t>
      </w:r>
      <w:r>
        <w:rPr>
          <w:rFonts w:ascii="宋体" w:hAnsi="宋体" w:cs="宋体"/>
          <w:color w:val="auto"/>
          <w:sz w:val="24"/>
          <w:u w:val="single"/>
        </w:rPr>
        <w:t></w:t>
      </w:r>
      <w:r>
        <w:rPr>
          <w:rFonts w:hint="eastAsia" w:ascii="宋体" w:hAnsi="宋体"/>
          <w:color w:val="auto"/>
          <w:sz w:val="24"/>
          <w:u w:val="single"/>
        </w:rPr>
        <w:t xml:space="preserve">             </w:t>
      </w:r>
    </w:p>
    <w:p w14:paraId="2F0E8F06">
      <w:pPr>
        <w:pStyle w:val="73"/>
        <w:spacing w:line="360" w:lineRule="auto"/>
        <w:rPr>
          <w:rFonts w:hint="eastAsia" w:ascii="宋体" w:hAnsi="宋体"/>
          <w:color w:val="auto"/>
          <w:sz w:val="24"/>
        </w:rPr>
      </w:pPr>
      <w:r>
        <w:rPr>
          <w:rFonts w:hint="eastAsia" w:ascii="宋体" w:hAnsi="宋体"/>
          <w:color w:val="auto"/>
          <w:sz w:val="24"/>
        </w:rPr>
        <w:t>电  话：</w:t>
      </w:r>
      <w:r>
        <w:rPr>
          <w:rFonts w:ascii="宋体" w:hAnsi="宋体" w:cs="宋体"/>
          <w:color w:val="auto"/>
          <w:sz w:val="24"/>
          <w:u w:val="single"/>
        </w:rPr>
        <w:t></w:t>
      </w:r>
      <w:r>
        <w:rPr>
          <w:rFonts w:hint="eastAsia" w:ascii="宋体" w:hAnsi="宋体"/>
          <w:color w:val="auto"/>
          <w:sz w:val="24"/>
          <w:u w:val="single"/>
        </w:rPr>
        <w:t xml:space="preserve">   </w:t>
      </w:r>
      <w:r>
        <w:rPr>
          <w:rFonts w:hint="eastAsia" w:ascii="宋体" w:hAnsi="宋体"/>
          <w:color w:val="auto"/>
          <w:sz w:val="24"/>
        </w:rPr>
        <w:t xml:space="preserve">                电  话：</w:t>
      </w:r>
      <w:r>
        <w:rPr>
          <w:rFonts w:ascii="宋体" w:hAnsi="宋体" w:cs="宋体"/>
          <w:color w:val="auto"/>
          <w:sz w:val="24"/>
          <w:u w:val="single"/>
        </w:rPr>
        <w:t></w:t>
      </w:r>
      <w:r>
        <w:rPr>
          <w:rFonts w:hint="eastAsia" w:ascii="宋体" w:hAnsi="宋体"/>
          <w:color w:val="auto"/>
          <w:sz w:val="24"/>
          <w:u w:val="single"/>
        </w:rPr>
        <w:t xml:space="preserve">     </w:t>
      </w:r>
    </w:p>
    <w:p w14:paraId="603FE592">
      <w:pPr>
        <w:pStyle w:val="73"/>
        <w:spacing w:line="360" w:lineRule="auto"/>
        <w:rPr>
          <w:rFonts w:hint="eastAsia" w:ascii="宋体" w:hAnsi="宋体"/>
          <w:color w:val="auto"/>
          <w:sz w:val="24"/>
        </w:rPr>
      </w:pPr>
      <w:r>
        <w:rPr>
          <w:rFonts w:hint="eastAsia" w:ascii="宋体" w:hAnsi="宋体"/>
          <w:color w:val="auto"/>
          <w:sz w:val="24"/>
        </w:rPr>
        <w:t>传  真：</w:t>
      </w:r>
      <w:r>
        <w:rPr>
          <w:rFonts w:ascii="宋体" w:hAnsi="宋体" w:cs="宋体"/>
          <w:color w:val="auto"/>
          <w:sz w:val="24"/>
          <w:u w:val="single"/>
        </w:rPr>
        <w:t></w:t>
      </w:r>
      <w:r>
        <w:rPr>
          <w:rFonts w:hint="eastAsia" w:ascii="宋体" w:hAnsi="宋体"/>
          <w:color w:val="auto"/>
          <w:sz w:val="24"/>
          <w:u w:val="single"/>
        </w:rPr>
        <w:t xml:space="preserve">   </w:t>
      </w:r>
      <w:r>
        <w:rPr>
          <w:rFonts w:hint="eastAsia" w:ascii="宋体" w:hAnsi="宋体"/>
          <w:color w:val="auto"/>
          <w:sz w:val="24"/>
        </w:rPr>
        <w:t xml:space="preserve">                传  真：</w:t>
      </w:r>
      <w:r>
        <w:rPr>
          <w:rFonts w:ascii="宋体" w:hAnsi="宋体" w:cs="宋体"/>
          <w:color w:val="auto"/>
          <w:sz w:val="24"/>
          <w:u w:val="single"/>
        </w:rPr>
        <w:t></w:t>
      </w:r>
      <w:r>
        <w:rPr>
          <w:rFonts w:hint="eastAsia" w:ascii="宋体" w:hAnsi="宋体"/>
          <w:color w:val="auto"/>
          <w:sz w:val="24"/>
          <w:u w:val="single"/>
        </w:rPr>
        <w:t xml:space="preserve">  </w:t>
      </w:r>
      <w:r>
        <w:rPr>
          <w:rFonts w:ascii="宋体" w:hAnsi="宋体" w:cs="宋体"/>
          <w:color w:val="auto"/>
          <w:sz w:val="24"/>
          <w:u w:val="single"/>
        </w:rPr>
        <w:t></w:t>
      </w:r>
      <w:r>
        <w:rPr>
          <w:rFonts w:hint="eastAsia" w:ascii="宋体" w:hAnsi="宋体"/>
          <w:color w:val="auto"/>
          <w:sz w:val="24"/>
          <w:u w:val="single"/>
        </w:rPr>
        <w:t xml:space="preserve">   </w:t>
      </w:r>
    </w:p>
    <w:p w14:paraId="2F824BE4">
      <w:pPr>
        <w:pStyle w:val="73"/>
        <w:spacing w:line="360" w:lineRule="auto"/>
        <w:rPr>
          <w:rFonts w:hint="eastAsia" w:ascii="宋体" w:hAnsi="宋体"/>
          <w:color w:val="auto"/>
          <w:sz w:val="24"/>
        </w:rPr>
      </w:pPr>
      <w:r>
        <w:rPr>
          <w:rFonts w:hint="eastAsia" w:ascii="宋体" w:hAnsi="宋体"/>
          <w:color w:val="auto"/>
          <w:sz w:val="24"/>
        </w:rPr>
        <w:t>电子信箱：</w:t>
      </w:r>
      <w:r>
        <w:rPr>
          <w:rFonts w:hint="eastAsia" w:ascii="宋体" w:hAnsi="宋体"/>
          <w:color w:val="auto"/>
          <w:sz w:val="24"/>
          <w:u w:val="single"/>
        </w:rPr>
        <w:t xml:space="preserve">                 </w:t>
      </w:r>
      <w:r>
        <w:rPr>
          <w:rFonts w:hint="eastAsia" w:ascii="宋体" w:hAnsi="宋体"/>
          <w:color w:val="auto"/>
          <w:sz w:val="24"/>
        </w:rPr>
        <w:t xml:space="preserve">                电子信箱：</w:t>
      </w:r>
      <w:r>
        <w:rPr>
          <w:rFonts w:ascii="宋体" w:hAnsi="宋体" w:cs="宋体"/>
          <w:color w:val="auto"/>
          <w:sz w:val="24"/>
          <w:u w:val="single"/>
        </w:rPr>
        <w:t></w:t>
      </w:r>
      <w:r>
        <w:rPr>
          <w:rFonts w:hint="eastAsia" w:ascii="宋体" w:hAnsi="宋体"/>
          <w:color w:val="auto"/>
          <w:sz w:val="24"/>
          <w:u w:val="single"/>
        </w:rPr>
        <w:t xml:space="preserve">   </w:t>
      </w:r>
    </w:p>
    <w:p w14:paraId="101EE213">
      <w:pPr>
        <w:pStyle w:val="73"/>
        <w:spacing w:line="360" w:lineRule="auto"/>
        <w:rPr>
          <w:rFonts w:hint="eastAsia" w:ascii="宋体" w:hAnsi="宋体"/>
          <w:color w:val="auto"/>
          <w:sz w:val="24"/>
        </w:rPr>
      </w:pPr>
      <w:r>
        <w:rPr>
          <w:rFonts w:hint="eastAsia" w:ascii="宋体" w:hAnsi="宋体"/>
          <w:color w:val="auto"/>
          <w:sz w:val="24"/>
        </w:rPr>
        <w:t>开户银行：</w:t>
      </w:r>
      <w:r>
        <w:rPr>
          <w:rFonts w:ascii="宋体" w:hAnsi="宋体" w:cs="宋体"/>
          <w:color w:val="auto"/>
          <w:sz w:val="24"/>
          <w:u w:val="single"/>
        </w:rPr>
        <w:t></w:t>
      </w:r>
      <w:r>
        <w:rPr>
          <w:rFonts w:hint="eastAsia" w:ascii="宋体" w:hAnsi="宋体"/>
          <w:color w:val="auto"/>
          <w:sz w:val="24"/>
          <w:u w:val="single"/>
        </w:rPr>
        <w:t xml:space="preserve">   </w:t>
      </w:r>
      <w:r>
        <w:rPr>
          <w:rFonts w:hint="eastAsia" w:ascii="宋体" w:hAnsi="宋体"/>
          <w:color w:val="auto"/>
          <w:sz w:val="24"/>
        </w:rPr>
        <w:t xml:space="preserve">                开户银行：</w:t>
      </w:r>
      <w:r>
        <w:rPr>
          <w:rFonts w:ascii="宋体" w:hAnsi="宋体" w:cs="宋体"/>
          <w:color w:val="auto"/>
          <w:sz w:val="24"/>
          <w:u w:val="single"/>
        </w:rPr>
        <w:t></w:t>
      </w:r>
      <w:r>
        <w:rPr>
          <w:rFonts w:hint="eastAsia" w:ascii="宋体" w:hAnsi="宋体"/>
          <w:color w:val="auto"/>
          <w:sz w:val="24"/>
          <w:u w:val="single"/>
        </w:rPr>
        <w:t xml:space="preserve">   </w:t>
      </w:r>
    </w:p>
    <w:p w14:paraId="03AEDFBC">
      <w:pPr>
        <w:pStyle w:val="73"/>
        <w:spacing w:line="360" w:lineRule="auto"/>
        <w:rPr>
          <w:rFonts w:hint="eastAsia" w:ascii="宋体" w:hAnsi="宋体"/>
          <w:color w:val="auto"/>
          <w:sz w:val="24"/>
        </w:rPr>
      </w:pPr>
      <w:r>
        <w:rPr>
          <w:rFonts w:hint="eastAsia" w:ascii="宋体" w:hAnsi="宋体"/>
          <w:color w:val="auto"/>
          <w:sz w:val="24"/>
        </w:rPr>
        <w:t>账  号：</w:t>
      </w:r>
      <w:r>
        <w:rPr>
          <w:rFonts w:ascii="宋体" w:hAnsi="宋体" w:cs="宋体"/>
          <w:color w:val="auto"/>
          <w:sz w:val="24"/>
          <w:u w:val="single"/>
        </w:rPr>
        <w:t></w:t>
      </w:r>
      <w:r>
        <w:rPr>
          <w:rFonts w:hint="eastAsia" w:ascii="宋体" w:hAnsi="宋体"/>
          <w:color w:val="auto"/>
          <w:sz w:val="24"/>
          <w:u w:val="single"/>
        </w:rPr>
        <w:t xml:space="preserve"> </w:t>
      </w:r>
      <w:r>
        <w:rPr>
          <w:rFonts w:ascii="宋体" w:hAnsi="宋体" w:cs="宋体"/>
          <w:color w:val="auto"/>
          <w:sz w:val="24"/>
          <w:u w:val="single"/>
        </w:rPr>
        <w:t></w:t>
      </w:r>
      <w:r>
        <w:rPr>
          <w:rFonts w:hint="eastAsia" w:ascii="宋体" w:hAnsi="宋体"/>
          <w:color w:val="auto"/>
          <w:sz w:val="24"/>
          <w:u w:val="single"/>
        </w:rPr>
        <w:t xml:space="preserve">      </w:t>
      </w:r>
      <w:r>
        <w:rPr>
          <w:rFonts w:hint="eastAsia" w:ascii="宋体" w:hAnsi="宋体"/>
          <w:color w:val="auto"/>
          <w:sz w:val="24"/>
        </w:rPr>
        <w:t xml:space="preserve">                账  号：</w:t>
      </w:r>
      <w:r>
        <w:rPr>
          <w:rFonts w:ascii="宋体" w:hAnsi="宋体" w:cs="宋体"/>
          <w:color w:val="auto"/>
          <w:sz w:val="24"/>
          <w:u w:val="single"/>
        </w:rPr>
        <w:t></w:t>
      </w:r>
      <w:r>
        <w:rPr>
          <w:rFonts w:hint="eastAsia" w:ascii="宋体" w:hAnsi="宋体"/>
          <w:color w:val="auto"/>
          <w:sz w:val="24"/>
          <w:u w:val="single"/>
        </w:rPr>
        <w:t xml:space="preserve">     </w:t>
      </w:r>
    </w:p>
    <w:p w14:paraId="52FF4DED">
      <w:pPr>
        <w:pStyle w:val="72"/>
        <w:spacing w:line="360" w:lineRule="auto"/>
        <w:ind w:left="250" w:right="0"/>
        <w:rPr>
          <w:rFonts w:hint="eastAsia" w:ascii="宋体" w:hAnsi="宋体"/>
          <w:color w:val="auto"/>
          <w:szCs w:val="24"/>
        </w:rPr>
      </w:pPr>
    </w:p>
    <w:p w14:paraId="7ADAB7FB">
      <w:pPr>
        <w:pStyle w:val="72"/>
        <w:spacing w:line="360" w:lineRule="auto"/>
        <w:ind w:left="0" w:right="0"/>
        <w:rPr>
          <w:rFonts w:hint="eastAsia" w:ascii="宋体" w:hAnsi="宋体"/>
          <w:color w:val="auto"/>
          <w:szCs w:val="24"/>
          <w:lang w:eastAsia="zh-CN"/>
        </w:rPr>
      </w:pPr>
    </w:p>
    <w:p w14:paraId="4A6262F0">
      <w:pPr>
        <w:pStyle w:val="72"/>
        <w:spacing w:line="360" w:lineRule="auto"/>
        <w:ind w:left="0" w:right="0"/>
        <w:rPr>
          <w:rFonts w:hint="eastAsia" w:ascii="宋体" w:hAnsi="宋体"/>
          <w:color w:val="auto"/>
          <w:szCs w:val="24"/>
          <w:lang w:eastAsia="zh-CN"/>
        </w:rPr>
      </w:pPr>
    </w:p>
    <w:p w14:paraId="6CF5C4CD">
      <w:pPr>
        <w:pStyle w:val="72"/>
        <w:spacing w:line="360" w:lineRule="auto"/>
        <w:ind w:left="0" w:right="0"/>
        <w:rPr>
          <w:rFonts w:hint="eastAsia" w:ascii="宋体" w:hAnsi="宋体"/>
          <w:color w:val="auto"/>
          <w:szCs w:val="24"/>
          <w:lang w:eastAsia="zh-CN"/>
        </w:rPr>
      </w:pPr>
    </w:p>
    <w:p w14:paraId="2C12FCF5">
      <w:pPr>
        <w:pStyle w:val="96"/>
        <w:numPr>
          <w:ilvl w:val="0"/>
          <w:numId w:val="0"/>
        </w:numPr>
        <w:outlineLvl w:val="1"/>
        <w:rPr>
          <w:rFonts w:hint="eastAsia" w:ascii="宋体" w:hAnsi="宋体"/>
          <w:b w:val="0"/>
          <w:color w:val="auto"/>
          <w:sz w:val="24"/>
          <w:szCs w:val="24"/>
        </w:rPr>
      </w:pPr>
      <w:bookmarkStart w:id="63" w:name="_Toc460226810"/>
      <w:bookmarkStart w:id="64" w:name="_Toc460227080"/>
      <w:bookmarkStart w:id="65" w:name="_Toc416787470"/>
      <w:bookmarkStart w:id="66" w:name="_Toc460660195"/>
      <w:bookmarkStart w:id="67" w:name="_Toc351203494"/>
      <w:r>
        <w:rPr>
          <w:rFonts w:hint="eastAsia" w:ascii="宋体" w:hAnsi="宋体"/>
          <w:b w:val="0"/>
          <w:color w:val="auto"/>
          <w:sz w:val="24"/>
          <w:szCs w:val="24"/>
        </w:rPr>
        <w:t>第二部分  通用合同条款</w:t>
      </w:r>
      <w:bookmarkEnd w:id="63"/>
      <w:bookmarkEnd w:id="64"/>
      <w:bookmarkEnd w:id="65"/>
      <w:bookmarkEnd w:id="66"/>
      <w:bookmarkEnd w:id="67"/>
      <w:bookmarkStart w:id="68" w:name="_Toc337558727"/>
    </w:p>
    <w:p w14:paraId="3375B1E9">
      <w:pPr>
        <w:pStyle w:val="80"/>
        <w:spacing w:line="360" w:lineRule="auto"/>
        <w:ind w:firstLine="1320" w:firstLineChars="550"/>
        <w:rPr>
          <w:rFonts w:hint="eastAsia" w:ascii="宋体" w:hAnsi="宋体"/>
          <w:color w:val="auto"/>
          <w:sz w:val="24"/>
          <w:szCs w:val="24"/>
        </w:rPr>
      </w:pPr>
      <w:r>
        <w:rPr>
          <w:rFonts w:hint="eastAsia" w:ascii="宋体" w:hAnsi="宋体"/>
          <w:color w:val="auto"/>
          <w:sz w:val="24"/>
          <w:szCs w:val="24"/>
        </w:rPr>
        <w:t>详见《建设工程施工合同(示范文本) 》(GF-2013-0201)中通用合同条款</w:t>
      </w:r>
      <w:bookmarkEnd w:id="68"/>
    </w:p>
    <w:p w14:paraId="5A979760">
      <w:pPr>
        <w:pStyle w:val="96"/>
        <w:numPr>
          <w:ilvl w:val="0"/>
          <w:numId w:val="0"/>
        </w:numPr>
        <w:outlineLvl w:val="1"/>
        <w:rPr>
          <w:rFonts w:hint="eastAsia" w:ascii="宋体" w:hAnsi="宋体"/>
          <w:b w:val="0"/>
          <w:color w:val="auto"/>
          <w:sz w:val="24"/>
          <w:szCs w:val="24"/>
          <w:lang w:eastAsia="zh-CN"/>
        </w:rPr>
      </w:pPr>
      <w:bookmarkStart w:id="69" w:name="_Toc460227081"/>
      <w:bookmarkStart w:id="70" w:name="_Toc460660196"/>
      <w:bookmarkStart w:id="71" w:name="_Toc460226811"/>
      <w:bookmarkStart w:id="72" w:name="_Toc416787471"/>
      <w:r>
        <w:rPr>
          <w:rFonts w:hint="eastAsia" w:ascii="宋体" w:hAnsi="宋体"/>
          <w:b w:val="0"/>
          <w:color w:val="auto"/>
          <w:sz w:val="24"/>
          <w:szCs w:val="24"/>
        </w:rPr>
        <w:t>第三部分　专用合同条款</w:t>
      </w:r>
      <w:bookmarkEnd w:id="69"/>
      <w:bookmarkEnd w:id="70"/>
      <w:bookmarkEnd w:id="71"/>
      <w:bookmarkEnd w:id="72"/>
    </w:p>
    <w:p w14:paraId="28931ADC">
      <w:pPr>
        <w:pStyle w:val="5"/>
        <w:adjustRightInd w:val="0"/>
        <w:snapToGrid w:val="0"/>
        <w:spacing w:before="0" w:after="0" w:line="360" w:lineRule="auto"/>
        <w:outlineLvl w:val="2"/>
        <w:rPr>
          <w:rFonts w:ascii="宋体" w:hAnsi="宋体" w:eastAsia="宋体"/>
          <w:b w:val="0"/>
          <w:color w:val="auto"/>
          <w:sz w:val="24"/>
          <w:szCs w:val="24"/>
        </w:rPr>
      </w:pPr>
      <w:bookmarkStart w:id="73" w:name="_Toc460660197"/>
      <w:bookmarkStart w:id="74" w:name="_Toc460227082"/>
      <w:bookmarkStart w:id="75" w:name="_Toc460226812"/>
      <w:r>
        <w:rPr>
          <w:rFonts w:ascii="宋体" w:hAnsi="宋体" w:eastAsia="宋体"/>
          <w:b w:val="0"/>
          <w:color w:val="auto"/>
          <w:sz w:val="24"/>
          <w:szCs w:val="24"/>
        </w:rPr>
        <w:t>1. 一般约定</w:t>
      </w:r>
      <w:bookmarkEnd w:id="73"/>
      <w:bookmarkEnd w:id="74"/>
      <w:bookmarkEnd w:id="75"/>
    </w:p>
    <w:p w14:paraId="5AADB212">
      <w:pPr>
        <w:pStyle w:val="77"/>
        <w:tabs>
          <w:tab w:val="left" w:pos="360"/>
        </w:tabs>
        <w:adjustRightInd w:val="0"/>
        <w:snapToGrid w:val="0"/>
        <w:spacing w:line="360" w:lineRule="auto"/>
        <w:ind w:right="178" w:rightChars="85" w:firstLine="480" w:firstLineChars="200"/>
        <w:outlineLvl w:val="3"/>
        <w:rPr>
          <w:rFonts w:hint="eastAsia" w:ascii="宋体" w:hAnsi="宋体"/>
          <w:color w:val="auto"/>
          <w:sz w:val="24"/>
        </w:rPr>
      </w:pPr>
      <w:bookmarkStart w:id="76" w:name="_Toc351203633"/>
      <w:bookmarkStart w:id="77" w:name="_Toc351203652"/>
      <w:r>
        <w:rPr>
          <w:rFonts w:hint="eastAsia" w:ascii="宋体" w:hAnsi="宋体"/>
          <w:color w:val="auto"/>
          <w:sz w:val="24"/>
        </w:rPr>
        <w:t>1.1 词语定义</w:t>
      </w:r>
    </w:p>
    <w:p w14:paraId="35880AD4">
      <w:pPr>
        <w:pStyle w:val="77"/>
        <w:tabs>
          <w:tab w:val="left" w:pos="360"/>
        </w:tabs>
        <w:adjustRightInd w:val="0"/>
        <w:snapToGrid w:val="0"/>
        <w:spacing w:line="360" w:lineRule="auto"/>
        <w:ind w:right="178" w:rightChars="85" w:firstLine="480" w:firstLineChars="200"/>
        <w:outlineLvl w:val="4"/>
        <w:rPr>
          <w:rFonts w:hint="eastAsia" w:ascii="宋体" w:hAnsi="宋体"/>
          <w:color w:val="auto"/>
          <w:kern w:val="0"/>
          <w:sz w:val="24"/>
        </w:rPr>
      </w:pPr>
      <w:r>
        <w:rPr>
          <w:rFonts w:hint="eastAsia" w:ascii="宋体" w:hAnsi="宋体"/>
          <w:color w:val="auto"/>
          <w:kern w:val="0"/>
          <w:sz w:val="24"/>
        </w:rPr>
        <w:t>1.1.1合同</w:t>
      </w:r>
    </w:p>
    <w:p w14:paraId="08624774">
      <w:pPr>
        <w:pStyle w:val="91"/>
        <w:tabs>
          <w:tab w:val="left" w:pos="360"/>
        </w:tabs>
        <w:snapToGrid w:val="0"/>
        <w:spacing w:before="0" w:after="0" w:line="360" w:lineRule="auto"/>
        <w:ind w:left="250" w:leftChars="119" w:right="178" w:rightChars="85" w:firstLine="480" w:firstLineChars="200"/>
        <w:rPr>
          <w:rFonts w:hint="eastAsia" w:ascii="宋体" w:hAnsi="宋体"/>
          <w:color w:val="auto"/>
          <w:szCs w:val="24"/>
        </w:rPr>
      </w:pPr>
      <w:r>
        <w:rPr>
          <w:rFonts w:hint="eastAsia" w:ascii="宋体" w:hAnsi="宋体"/>
          <w:color w:val="auto"/>
          <w:szCs w:val="24"/>
        </w:rPr>
        <w:t>1.1.1.10其他合同文件包括：</w:t>
      </w:r>
      <w:r>
        <w:rPr>
          <w:rFonts w:hint="eastAsia" w:ascii="宋体" w:hAnsi="宋体"/>
          <w:color w:val="auto"/>
          <w:szCs w:val="24"/>
          <w:u w:val="single"/>
        </w:rPr>
        <w:t>合同履行过程中双方就有关工程的洽商、变更等书面协议或文件视为本合同的组成部分。</w:t>
      </w:r>
    </w:p>
    <w:p w14:paraId="55AF8D84">
      <w:pPr>
        <w:pStyle w:val="77"/>
        <w:tabs>
          <w:tab w:val="left" w:pos="360"/>
        </w:tabs>
        <w:adjustRightInd w:val="0"/>
        <w:snapToGrid w:val="0"/>
        <w:spacing w:line="360" w:lineRule="auto"/>
        <w:ind w:right="178" w:rightChars="85" w:firstLine="480" w:firstLineChars="200"/>
        <w:outlineLvl w:val="4"/>
        <w:rPr>
          <w:rFonts w:hint="eastAsia" w:ascii="宋体" w:hAnsi="宋体"/>
          <w:color w:val="auto"/>
          <w:sz w:val="24"/>
        </w:rPr>
      </w:pPr>
      <w:r>
        <w:rPr>
          <w:rFonts w:hint="eastAsia" w:ascii="宋体" w:hAnsi="宋体"/>
          <w:color w:val="auto"/>
          <w:sz w:val="24"/>
        </w:rPr>
        <w:t>1.1.2 合同当事人及其他相关方</w:t>
      </w:r>
    </w:p>
    <w:p w14:paraId="136DC182">
      <w:pPr>
        <w:pStyle w:val="77"/>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1.1.2.4监理人：</w:t>
      </w:r>
    </w:p>
    <w:p w14:paraId="4ABDCE91">
      <w:pPr>
        <w:pStyle w:val="77"/>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名称：</w:t>
      </w:r>
      <w:r>
        <w:rPr>
          <w:rFonts w:hint="eastAsia" w:ascii="宋体" w:hAnsi="宋体"/>
          <w:color w:val="auto"/>
          <w:sz w:val="24"/>
          <w:u w:val="single"/>
        </w:rPr>
        <w:t xml:space="preserve">            </w:t>
      </w:r>
      <w:r>
        <w:rPr>
          <w:rFonts w:hint="eastAsia" w:ascii="宋体" w:hAnsi="宋体"/>
          <w:color w:val="auto"/>
          <w:sz w:val="24"/>
        </w:rPr>
        <w:t>；</w:t>
      </w:r>
    </w:p>
    <w:p w14:paraId="24387FC8">
      <w:pPr>
        <w:pStyle w:val="77"/>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资质类别和等级：</w:t>
      </w:r>
      <w:r>
        <w:rPr>
          <w:rFonts w:hint="eastAsia" w:ascii="宋体" w:hAnsi="宋体"/>
          <w:color w:val="auto"/>
          <w:sz w:val="24"/>
          <w:u w:val="single"/>
        </w:rPr>
        <w:t>            </w:t>
      </w:r>
      <w:r>
        <w:rPr>
          <w:rFonts w:hint="eastAsia" w:ascii="宋体" w:hAnsi="宋体"/>
          <w:color w:val="auto"/>
          <w:sz w:val="24"/>
        </w:rPr>
        <w:t>；</w:t>
      </w:r>
    </w:p>
    <w:p w14:paraId="65B0DB5C">
      <w:pPr>
        <w:pStyle w:val="77"/>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联系电话：</w:t>
      </w:r>
      <w:r>
        <w:rPr>
          <w:rFonts w:hint="eastAsia" w:ascii="宋体" w:hAnsi="宋体"/>
          <w:color w:val="auto"/>
          <w:sz w:val="24"/>
          <w:u w:val="single"/>
        </w:rPr>
        <w:t> /</w:t>
      </w:r>
      <w:r>
        <w:rPr>
          <w:rFonts w:hint="eastAsia" w:ascii="宋体" w:hAnsi="宋体"/>
          <w:color w:val="auto"/>
          <w:sz w:val="24"/>
        </w:rPr>
        <w:t>；电子信箱：</w:t>
      </w:r>
      <w:r>
        <w:rPr>
          <w:rFonts w:hint="eastAsia" w:ascii="宋体" w:hAnsi="宋体"/>
          <w:color w:val="auto"/>
          <w:sz w:val="24"/>
          <w:u w:val="single"/>
        </w:rPr>
        <w:t> /</w:t>
      </w:r>
      <w:r>
        <w:rPr>
          <w:rFonts w:hint="eastAsia" w:ascii="宋体" w:hAnsi="宋体"/>
          <w:color w:val="auto"/>
          <w:sz w:val="24"/>
        </w:rPr>
        <w:t>；通信地址：</w:t>
      </w:r>
      <w:r>
        <w:rPr>
          <w:rFonts w:hint="eastAsia" w:ascii="宋体" w:hAnsi="宋体"/>
          <w:color w:val="auto"/>
          <w:sz w:val="24"/>
          <w:u w:val="single"/>
        </w:rPr>
        <w:t> /</w:t>
      </w:r>
      <w:r>
        <w:rPr>
          <w:rFonts w:hint="eastAsia" w:ascii="宋体" w:hAnsi="宋体"/>
          <w:color w:val="auto"/>
          <w:sz w:val="24"/>
        </w:rPr>
        <w:t>；</w:t>
      </w:r>
    </w:p>
    <w:p w14:paraId="3DCCE615">
      <w:pPr>
        <w:pStyle w:val="77"/>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1.1.2.5 设计人：</w:t>
      </w:r>
    </w:p>
    <w:p w14:paraId="5E64DF70">
      <w:pPr>
        <w:pStyle w:val="77"/>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名称：</w:t>
      </w:r>
      <w:r>
        <w:rPr>
          <w:rFonts w:hint="eastAsia" w:ascii="宋体" w:hAnsi="宋体"/>
          <w:color w:val="auto"/>
          <w:sz w:val="24"/>
          <w:u w:val="single"/>
        </w:rPr>
        <w:t xml:space="preserve">                </w:t>
      </w:r>
      <w:r>
        <w:rPr>
          <w:rFonts w:hint="eastAsia" w:ascii="宋体" w:hAnsi="宋体"/>
          <w:color w:val="auto"/>
          <w:sz w:val="24"/>
        </w:rPr>
        <w:t>；</w:t>
      </w:r>
    </w:p>
    <w:p w14:paraId="262069C9">
      <w:pPr>
        <w:pStyle w:val="77"/>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资质类别和等级：</w:t>
      </w:r>
      <w:r>
        <w:rPr>
          <w:rFonts w:hint="eastAsia" w:ascii="宋体" w:hAnsi="宋体"/>
          <w:color w:val="auto"/>
          <w:sz w:val="24"/>
          <w:u w:val="single"/>
        </w:rPr>
        <w:t>        </w:t>
      </w:r>
      <w:r>
        <w:rPr>
          <w:rFonts w:hint="eastAsia" w:ascii="宋体" w:hAnsi="宋体"/>
          <w:color w:val="auto"/>
          <w:sz w:val="24"/>
        </w:rPr>
        <w:t>；</w:t>
      </w:r>
    </w:p>
    <w:p w14:paraId="698F28C0">
      <w:pPr>
        <w:pStyle w:val="77"/>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联系电话：</w:t>
      </w:r>
      <w:r>
        <w:rPr>
          <w:rFonts w:hint="eastAsia" w:ascii="宋体" w:hAnsi="宋体"/>
          <w:color w:val="auto"/>
          <w:sz w:val="24"/>
          <w:u w:val="single"/>
        </w:rPr>
        <w:t> /</w:t>
      </w:r>
      <w:r>
        <w:rPr>
          <w:rFonts w:hint="eastAsia" w:ascii="宋体" w:hAnsi="宋体"/>
          <w:color w:val="auto"/>
          <w:sz w:val="24"/>
        </w:rPr>
        <w:t>；电子信箱：</w:t>
      </w:r>
      <w:r>
        <w:rPr>
          <w:rFonts w:hint="eastAsia" w:ascii="宋体" w:hAnsi="宋体"/>
          <w:color w:val="auto"/>
          <w:sz w:val="24"/>
          <w:u w:val="single"/>
        </w:rPr>
        <w:t> /</w:t>
      </w:r>
      <w:r>
        <w:rPr>
          <w:rFonts w:hint="eastAsia" w:ascii="宋体" w:hAnsi="宋体"/>
          <w:color w:val="auto"/>
          <w:sz w:val="24"/>
        </w:rPr>
        <w:t>；通信地址：</w:t>
      </w:r>
      <w:r>
        <w:rPr>
          <w:rFonts w:hint="eastAsia" w:ascii="宋体" w:hAnsi="宋体"/>
          <w:color w:val="auto"/>
          <w:sz w:val="24"/>
          <w:u w:val="single"/>
        </w:rPr>
        <w:t> /</w:t>
      </w:r>
      <w:r>
        <w:rPr>
          <w:rFonts w:hint="eastAsia" w:ascii="宋体" w:hAnsi="宋体"/>
          <w:color w:val="auto"/>
          <w:sz w:val="24"/>
        </w:rPr>
        <w:t>；</w:t>
      </w:r>
    </w:p>
    <w:p w14:paraId="1C6723FE">
      <w:pPr>
        <w:pStyle w:val="77"/>
        <w:tabs>
          <w:tab w:val="left" w:pos="360"/>
        </w:tabs>
        <w:adjustRightInd w:val="0"/>
        <w:snapToGrid w:val="0"/>
        <w:spacing w:line="360" w:lineRule="auto"/>
        <w:ind w:right="178" w:rightChars="85" w:firstLine="480" w:firstLineChars="200"/>
        <w:outlineLvl w:val="4"/>
        <w:rPr>
          <w:rFonts w:hint="eastAsia" w:ascii="宋体" w:hAnsi="宋体"/>
          <w:color w:val="auto"/>
          <w:sz w:val="24"/>
        </w:rPr>
      </w:pPr>
      <w:r>
        <w:rPr>
          <w:rFonts w:hint="eastAsia" w:ascii="宋体" w:hAnsi="宋体"/>
          <w:color w:val="auto"/>
          <w:sz w:val="24"/>
        </w:rPr>
        <w:t>1.1.3 工程和设备</w:t>
      </w:r>
    </w:p>
    <w:p w14:paraId="15B35267">
      <w:pPr>
        <w:pStyle w:val="77"/>
        <w:tabs>
          <w:tab w:val="left" w:pos="360"/>
        </w:tabs>
        <w:adjustRightInd w:val="0"/>
        <w:snapToGrid w:val="0"/>
        <w:spacing w:line="360" w:lineRule="auto"/>
        <w:ind w:right="178" w:rightChars="85" w:firstLine="480" w:firstLineChars="200"/>
        <w:rPr>
          <w:rFonts w:hint="eastAsia" w:ascii="宋体" w:hAnsi="宋体"/>
          <w:color w:val="auto"/>
          <w:sz w:val="24"/>
          <w:u w:val="single"/>
        </w:rPr>
      </w:pPr>
      <w:r>
        <w:rPr>
          <w:rFonts w:hint="eastAsia" w:ascii="宋体" w:hAnsi="宋体"/>
          <w:color w:val="auto"/>
          <w:sz w:val="24"/>
        </w:rPr>
        <w:t>1.1.3.7 作为施工现场组成部分的其他场所包括：</w:t>
      </w:r>
      <w:r>
        <w:rPr>
          <w:rFonts w:hint="eastAsia" w:ascii="宋体" w:hAnsi="宋体"/>
          <w:color w:val="auto"/>
          <w:sz w:val="24"/>
          <w:u w:val="single"/>
        </w:rPr>
        <w:t> /</w:t>
      </w:r>
    </w:p>
    <w:p w14:paraId="6483FA8E">
      <w:pPr>
        <w:pStyle w:val="77"/>
        <w:tabs>
          <w:tab w:val="left" w:pos="360"/>
        </w:tabs>
        <w:adjustRightInd w:val="0"/>
        <w:snapToGrid w:val="0"/>
        <w:spacing w:line="360" w:lineRule="auto"/>
        <w:ind w:right="178" w:rightChars="85" w:firstLine="480" w:firstLineChars="200"/>
        <w:rPr>
          <w:rFonts w:hint="eastAsia" w:ascii="宋体" w:hAnsi="宋体"/>
          <w:color w:val="auto"/>
          <w:kern w:val="0"/>
          <w:sz w:val="24"/>
        </w:rPr>
      </w:pPr>
      <w:r>
        <w:rPr>
          <w:rFonts w:hint="eastAsia" w:ascii="宋体" w:hAnsi="宋体"/>
          <w:color w:val="auto"/>
          <w:kern w:val="0"/>
          <w:sz w:val="24"/>
        </w:rPr>
        <w:t>1.1.3.9 永久占地包括：</w:t>
      </w:r>
      <w:r>
        <w:rPr>
          <w:rFonts w:hint="eastAsia" w:ascii="宋体" w:hAnsi="宋体"/>
          <w:color w:val="auto"/>
          <w:sz w:val="24"/>
          <w:u w:val="single"/>
        </w:rPr>
        <w:t xml:space="preserve"> / </w:t>
      </w:r>
    </w:p>
    <w:p w14:paraId="199F4590">
      <w:pPr>
        <w:pStyle w:val="77"/>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kern w:val="0"/>
          <w:sz w:val="24"/>
        </w:rPr>
        <w:t>1.1.3.10 临时占地包括：</w:t>
      </w:r>
      <w:r>
        <w:rPr>
          <w:rFonts w:hint="eastAsia" w:ascii="宋体" w:hAnsi="宋体"/>
          <w:color w:val="auto"/>
          <w:sz w:val="24"/>
          <w:u w:val="single"/>
        </w:rPr>
        <w:t> /</w:t>
      </w:r>
    </w:p>
    <w:p w14:paraId="5DD23DF5">
      <w:pPr>
        <w:pStyle w:val="77"/>
        <w:tabs>
          <w:tab w:val="left" w:pos="360"/>
        </w:tabs>
        <w:adjustRightInd w:val="0"/>
        <w:snapToGrid w:val="0"/>
        <w:spacing w:line="360" w:lineRule="auto"/>
        <w:ind w:right="178" w:rightChars="85" w:firstLine="480" w:firstLineChars="200"/>
        <w:outlineLvl w:val="3"/>
        <w:rPr>
          <w:rFonts w:hint="eastAsia" w:ascii="宋体" w:hAnsi="宋体"/>
          <w:color w:val="auto"/>
          <w:sz w:val="24"/>
        </w:rPr>
      </w:pPr>
      <w:r>
        <w:rPr>
          <w:rFonts w:hint="eastAsia" w:ascii="宋体" w:hAnsi="宋体"/>
          <w:color w:val="auto"/>
          <w:sz w:val="24"/>
        </w:rPr>
        <w:t xml:space="preserve">1.3法律 </w:t>
      </w:r>
    </w:p>
    <w:p w14:paraId="03124E5F">
      <w:pPr>
        <w:pStyle w:val="77"/>
        <w:tabs>
          <w:tab w:val="left" w:pos="360"/>
        </w:tabs>
        <w:autoSpaceDE w:val="0"/>
        <w:autoSpaceDN w:val="0"/>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适用于合同的其他规范性文件：</w:t>
      </w:r>
      <w:r>
        <w:rPr>
          <w:rFonts w:hint="eastAsia" w:ascii="宋体" w:hAnsi="宋体"/>
          <w:color w:val="auto"/>
          <w:sz w:val="24"/>
          <w:u w:val="single"/>
        </w:rPr>
        <w:t xml:space="preserve">  《中华人民共和国合同法》、《中华人民共和国建筑法》、《中华人民共和国招标投标法》、《建设工程质量管理条例》、《建设工程安全生产管理条例》、《合肥市公共资源交易条例》等国家及工程所在地现行有效的法律法规和规章。  </w:t>
      </w:r>
    </w:p>
    <w:p w14:paraId="47C5D801">
      <w:pPr>
        <w:pStyle w:val="77"/>
        <w:tabs>
          <w:tab w:val="left" w:pos="360"/>
        </w:tabs>
        <w:adjustRightInd w:val="0"/>
        <w:snapToGrid w:val="0"/>
        <w:spacing w:line="360" w:lineRule="auto"/>
        <w:ind w:right="178" w:rightChars="85" w:firstLine="480" w:firstLineChars="200"/>
        <w:outlineLvl w:val="3"/>
        <w:rPr>
          <w:rFonts w:hint="eastAsia" w:ascii="宋体" w:hAnsi="宋体"/>
          <w:color w:val="auto"/>
          <w:sz w:val="24"/>
        </w:rPr>
      </w:pPr>
      <w:r>
        <w:rPr>
          <w:rFonts w:hint="eastAsia" w:ascii="宋体" w:hAnsi="宋体"/>
          <w:color w:val="auto"/>
          <w:sz w:val="24"/>
        </w:rPr>
        <w:t>1.4 标准和规范</w:t>
      </w:r>
    </w:p>
    <w:p w14:paraId="615DFBF8">
      <w:pPr>
        <w:pStyle w:val="77"/>
        <w:tabs>
          <w:tab w:val="left" w:pos="360"/>
        </w:tabs>
        <w:adjustRightInd w:val="0"/>
        <w:snapToGrid w:val="0"/>
        <w:spacing w:line="360" w:lineRule="auto"/>
        <w:ind w:right="178" w:rightChars="85" w:firstLine="480" w:firstLineChars="200"/>
        <w:outlineLvl w:val="4"/>
        <w:rPr>
          <w:rFonts w:hint="eastAsia" w:ascii="宋体" w:hAnsi="宋体"/>
          <w:color w:val="auto"/>
          <w:sz w:val="24"/>
        </w:rPr>
      </w:pPr>
      <w:r>
        <w:rPr>
          <w:rFonts w:hint="eastAsia" w:ascii="宋体" w:hAnsi="宋体"/>
          <w:color w:val="auto"/>
          <w:sz w:val="24"/>
        </w:rPr>
        <w:t>1.4.1适用于工程的标准规范包括：</w:t>
      </w:r>
      <w:r>
        <w:rPr>
          <w:rFonts w:hint="eastAsia" w:ascii="宋体" w:hAnsi="宋体"/>
          <w:color w:val="auto"/>
          <w:sz w:val="24"/>
          <w:u w:val="single"/>
        </w:rPr>
        <w:t>执行通用条款。</w:t>
      </w:r>
    </w:p>
    <w:p w14:paraId="62B6B7A2">
      <w:pPr>
        <w:pStyle w:val="77"/>
        <w:tabs>
          <w:tab w:val="left" w:pos="360"/>
        </w:tabs>
        <w:adjustRightInd w:val="0"/>
        <w:snapToGrid w:val="0"/>
        <w:spacing w:line="360" w:lineRule="auto"/>
        <w:ind w:right="178" w:rightChars="85" w:firstLine="480" w:firstLineChars="200"/>
        <w:rPr>
          <w:rFonts w:hint="eastAsia" w:ascii="宋体" w:hAnsi="宋体"/>
          <w:color w:val="auto"/>
          <w:kern w:val="0"/>
          <w:sz w:val="24"/>
        </w:rPr>
      </w:pPr>
      <w:r>
        <w:rPr>
          <w:rFonts w:hint="eastAsia" w:ascii="宋体" w:hAnsi="宋体"/>
          <w:color w:val="auto"/>
          <w:kern w:val="0"/>
          <w:sz w:val="24"/>
        </w:rPr>
        <w:t>1.4.2 发包人提供国外标准、规范的名称：</w:t>
      </w:r>
      <w:r>
        <w:rPr>
          <w:rFonts w:hint="eastAsia" w:ascii="宋体" w:hAnsi="宋体"/>
          <w:color w:val="auto"/>
          <w:kern w:val="0"/>
          <w:sz w:val="24"/>
          <w:u w:val="single"/>
        </w:rPr>
        <w:t xml:space="preserve">  不采用。   </w:t>
      </w:r>
      <w:r>
        <w:rPr>
          <w:rFonts w:hint="eastAsia" w:ascii="宋体" w:hAnsi="宋体"/>
          <w:color w:val="auto"/>
          <w:kern w:val="0"/>
          <w:sz w:val="24"/>
        </w:rPr>
        <w:t xml:space="preserve"> </w:t>
      </w:r>
    </w:p>
    <w:p w14:paraId="05C50FD5">
      <w:pPr>
        <w:pStyle w:val="77"/>
        <w:tabs>
          <w:tab w:val="left" w:pos="360"/>
        </w:tabs>
        <w:adjustRightInd w:val="0"/>
        <w:snapToGrid w:val="0"/>
        <w:spacing w:line="360" w:lineRule="auto"/>
        <w:ind w:right="178" w:rightChars="85" w:firstLine="480" w:firstLineChars="200"/>
        <w:rPr>
          <w:rFonts w:hint="eastAsia" w:ascii="宋体" w:hAnsi="宋体"/>
          <w:color w:val="auto"/>
          <w:kern w:val="0"/>
          <w:sz w:val="24"/>
        </w:rPr>
      </w:pPr>
      <w:r>
        <w:rPr>
          <w:rFonts w:hint="eastAsia" w:ascii="宋体" w:hAnsi="宋体"/>
          <w:color w:val="auto"/>
          <w:kern w:val="0"/>
          <w:sz w:val="24"/>
        </w:rPr>
        <w:t>发包人提供国外标准、规范的份数：</w:t>
      </w:r>
      <w:r>
        <w:rPr>
          <w:rFonts w:hint="eastAsia" w:ascii="宋体" w:hAnsi="宋体"/>
          <w:color w:val="auto"/>
          <w:kern w:val="0"/>
          <w:sz w:val="24"/>
          <w:u w:val="single"/>
        </w:rPr>
        <w:t xml:space="preserve">  不采用。  </w:t>
      </w:r>
    </w:p>
    <w:p w14:paraId="546F82A0">
      <w:pPr>
        <w:pStyle w:val="77"/>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kern w:val="0"/>
          <w:sz w:val="24"/>
        </w:rPr>
        <w:t>发包人提供国外标准、规范的名称：</w:t>
      </w:r>
      <w:r>
        <w:rPr>
          <w:rFonts w:hint="eastAsia" w:ascii="宋体" w:hAnsi="宋体"/>
          <w:color w:val="auto"/>
          <w:kern w:val="0"/>
          <w:sz w:val="24"/>
          <w:u w:val="single"/>
        </w:rPr>
        <w:t xml:space="preserve"> 不采用。  </w:t>
      </w:r>
    </w:p>
    <w:p w14:paraId="4F1ABFFE">
      <w:pPr>
        <w:pStyle w:val="77"/>
        <w:tabs>
          <w:tab w:val="left" w:pos="360"/>
        </w:tabs>
        <w:adjustRightInd w:val="0"/>
        <w:snapToGrid w:val="0"/>
        <w:spacing w:line="360" w:lineRule="auto"/>
        <w:ind w:right="178" w:rightChars="85" w:firstLine="480" w:firstLineChars="200"/>
        <w:outlineLvl w:val="4"/>
        <w:rPr>
          <w:rFonts w:hint="eastAsia" w:ascii="宋体" w:hAnsi="宋体"/>
          <w:color w:val="auto"/>
          <w:sz w:val="24"/>
        </w:rPr>
      </w:pPr>
      <w:r>
        <w:rPr>
          <w:rFonts w:hint="eastAsia" w:ascii="宋体" w:hAnsi="宋体"/>
          <w:color w:val="auto"/>
          <w:sz w:val="24"/>
        </w:rPr>
        <w:t>1.4.3发包人对工程的技术标准和功能要求的特殊要求：</w:t>
      </w:r>
      <w:r>
        <w:rPr>
          <w:rFonts w:hint="eastAsia" w:ascii="宋体" w:hAnsi="宋体"/>
          <w:color w:val="auto"/>
          <w:sz w:val="24"/>
          <w:u w:val="single"/>
        </w:rPr>
        <w:t> /</w:t>
      </w:r>
    </w:p>
    <w:p w14:paraId="0179EEAF">
      <w:pPr>
        <w:pStyle w:val="77"/>
        <w:tabs>
          <w:tab w:val="left" w:pos="360"/>
        </w:tabs>
        <w:adjustRightInd w:val="0"/>
        <w:snapToGrid w:val="0"/>
        <w:spacing w:line="360" w:lineRule="auto"/>
        <w:ind w:right="178" w:rightChars="85" w:firstLine="480" w:firstLineChars="200"/>
        <w:outlineLvl w:val="3"/>
        <w:rPr>
          <w:rFonts w:hint="eastAsia" w:ascii="宋体" w:hAnsi="宋体"/>
          <w:color w:val="auto"/>
          <w:sz w:val="24"/>
        </w:rPr>
      </w:pPr>
      <w:r>
        <w:rPr>
          <w:rFonts w:hint="eastAsia" w:ascii="宋体" w:hAnsi="宋体"/>
          <w:color w:val="auto"/>
          <w:sz w:val="24"/>
        </w:rPr>
        <w:t>1.5 合同文件的优先顺序</w:t>
      </w:r>
    </w:p>
    <w:p w14:paraId="23268067">
      <w:pPr>
        <w:pStyle w:val="77"/>
        <w:tabs>
          <w:tab w:val="left" w:pos="360"/>
        </w:tabs>
        <w:adjustRightInd w:val="0"/>
        <w:snapToGrid w:val="0"/>
        <w:spacing w:line="360" w:lineRule="auto"/>
        <w:ind w:right="178" w:rightChars="85" w:firstLine="480" w:firstLineChars="200"/>
        <w:rPr>
          <w:rFonts w:hint="eastAsia" w:ascii="宋体" w:hAnsi="宋体"/>
          <w:color w:val="auto"/>
          <w:sz w:val="24"/>
          <w:u w:val="single"/>
        </w:rPr>
      </w:pPr>
      <w:r>
        <w:rPr>
          <w:rFonts w:hint="eastAsia" w:ascii="宋体" w:hAnsi="宋体"/>
          <w:color w:val="auto"/>
          <w:sz w:val="24"/>
        </w:rPr>
        <w:t>合同文件组成及优先顺序为：</w:t>
      </w:r>
      <w:r>
        <w:rPr>
          <w:rFonts w:hint="eastAsia" w:ascii="宋体" w:hAnsi="宋体"/>
          <w:color w:val="auto"/>
          <w:sz w:val="24"/>
          <w:u w:val="single"/>
        </w:rPr>
        <w:t xml:space="preserve">本合同协议书→中标通知书→投标书及其附件→本合同专用条款→本合同通用条款→技术标准和要求→图纸→已标价工程量清单→其他合同文件。 </w:t>
      </w:r>
    </w:p>
    <w:p w14:paraId="7DB8E96A">
      <w:pPr>
        <w:pStyle w:val="77"/>
        <w:tabs>
          <w:tab w:val="left" w:pos="360"/>
        </w:tabs>
        <w:adjustRightInd w:val="0"/>
        <w:snapToGrid w:val="0"/>
        <w:spacing w:line="360" w:lineRule="auto"/>
        <w:ind w:right="178" w:rightChars="85" w:firstLine="480" w:firstLineChars="200"/>
        <w:outlineLvl w:val="3"/>
        <w:rPr>
          <w:rFonts w:hint="eastAsia" w:ascii="宋体" w:hAnsi="宋体"/>
          <w:color w:val="auto"/>
          <w:sz w:val="24"/>
        </w:rPr>
      </w:pPr>
      <w:r>
        <w:rPr>
          <w:rFonts w:hint="eastAsia" w:ascii="宋体" w:hAnsi="宋体"/>
          <w:color w:val="auto"/>
          <w:sz w:val="24"/>
        </w:rPr>
        <w:t>1.6 图纸和承包人文件</w:t>
      </w:r>
    </w:p>
    <w:p w14:paraId="43DB3AA4">
      <w:pPr>
        <w:pStyle w:val="77"/>
        <w:tabs>
          <w:tab w:val="left" w:pos="360"/>
        </w:tabs>
        <w:adjustRightInd w:val="0"/>
        <w:snapToGrid w:val="0"/>
        <w:spacing w:line="360" w:lineRule="auto"/>
        <w:ind w:right="178" w:rightChars="85" w:firstLine="480" w:firstLineChars="200"/>
        <w:outlineLvl w:val="4"/>
        <w:rPr>
          <w:rFonts w:hint="eastAsia" w:ascii="宋体" w:hAnsi="宋体"/>
          <w:color w:val="auto"/>
          <w:sz w:val="24"/>
        </w:rPr>
      </w:pPr>
      <w:r>
        <w:rPr>
          <w:rFonts w:hint="eastAsia" w:ascii="宋体" w:hAnsi="宋体"/>
          <w:color w:val="auto"/>
          <w:sz w:val="24"/>
        </w:rPr>
        <w:t>1.6.1 图纸的提供</w:t>
      </w:r>
    </w:p>
    <w:p w14:paraId="6D696E14">
      <w:pPr>
        <w:pStyle w:val="77"/>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发包人向承包人提供图纸的期限：</w:t>
      </w:r>
      <w:r>
        <w:rPr>
          <w:rFonts w:hint="eastAsia" w:ascii="宋体" w:hAnsi="宋体"/>
          <w:color w:val="auto"/>
          <w:sz w:val="24"/>
          <w:u w:val="single"/>
        </w:rPr>
        <w:t>执行通用条款。</w:t>
      </w:r>
    </w:p>
    <w:p w14:paraId="48CF1962">
      <w:pPr>
        <w:pStyle w:val="77"/>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发包人向承包人提供图纸的数量：</w:t>
      </w:r>
      <w:r>
        <w:rPr>
          <w:rFonts w:hint="eastAsia" w:ascii="宋体" w:hAnsi="宋体"/>
          <w:color w:val="auto"/>
          <w:sz w:val="24"/>
          <w:u w:val="single"/>
        </w:rPr>
        <w:t>提供 五套施工图蓝图（含竣工图两套），不足的由承包人自行复制，费用自理。</w:t>
      </w:r>
    </w:p>
    <w:p w14:paraId="119D4F1B">
      <w:pPr>
        <w:pStyle w:val="77"/>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发包人向承包人提供图纸的内容：</w:t>
      </w:r>
      <w:r>
        <w:rPr>
          <w:rFonts w:hint="eastAsia" w:ascii="宋体" w:hAnsi="宋体"/>
          <w:color w:val="auto"/>
          <w:sz w:val="24"/>
          <w:u w:val="single"/>
        </w:rPr>
        <w:t> 设计施工图、施工图审查资料、施工图消防专项审查资料、人防施工图审查资料、在本项目投标截止日期之前的所有施工图设计变更资料、岩土工程勘察报告等。</w:t>
      </w:r>
    </w:p>
    <w:p w14:paraId="2C04CB29">
      <w:pPr>
        <w:pStyle w:val="77"/>
        <w:tabs>
          <w:tab w:val="left" w:pos="360"/>
        </w:tabs>
        <w:adjustRightInd w:val="0"/>
        <w:snapToGrid w:val="0"/>
        <w:spacing w:line="360" w:lineRule="auto"/>
        <w:ind w:right="178" w:rightChars="85" w:firstLine="480" w:firstLineChars="200"/>
        <w:outlineLvl w:val="4"/>
        <w:rPr>
          <w:rFonts w:hint="eastAsia" w:ascii="宋体" w:hAnsi="宋体"/>
          <w:color w:val="auto"/>
          <w:sz w:val="24"/>
        </w:rPr>
      </w:pPr>
      <w:r>
        <w:rPr>
          <w:rFonts w:hint="eastAsia" w:ascii="宋体" w:hAnsi="宋体"/>
          <w:color w:val="auto"/>
          <w:sz w:val="24"/>
        </w:rPr>
        <w:t>1.6.4 承包人文件</w:t>
      </w:r>
    </w:p>
    <w:p w14:paraId="6A4C44D2">
      <w:pPr>
        <w:pStyle w:val="77"/>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需要由承包人提供的文件，包括：</w:t>
      </w:r>
      <w:r>
        <w:rPr>
          <w:rFonts w:hint="eastAsia" w:ascii="宋体" w:hAnsi="宋体"/>
          <w:color w:val="auto"/>
          <w:sz w:val="24"/>
          <w:u w:val="single"/>
        </w:rPr>
        <w:t>执行通用条款。</w:t>
      </w:r>
    </w:p>
    <w:p w14:paraId="647EAF22">
      <w:pPr>
        <w:pStyle w:val="77"/>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承包人提供的文件的期限为：</w:t>
      </w:r>
      <w:r>
        <w:rPr>
          <w:rFonts w:hint="eastAsia" w:ascii="宋体" w:hAnsi="宋体"/>
          <w:color w:val="auto"/>
          <w:sz w:val="24"/>
          <w:u w:val="single"/>
        </w:rPr>
        <w:t>执行通用条款。</w:t>
      </w:r>
    </w:p>
    <w:p w14:paraId="45C33A49">
      <w:pPr>
        <w:pStyle w:val="77"/>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承包人提供的文件的数量为：</w:t>
      </w:r>
      <w:r>
        <w:rPr>
          <w:rFonts w:hint="eastAsia" w:ascii="宋体" w:hAnsi="宋体"/>
          <w:color w:val="auto"/>
          <w:sz w:val="24"/>
          <w:u w:val="single"/>
        </w:rPr>
        <w:t>执行通用条款。</w:t>
      </w:r>
    </w:p>
    <w:p w14:paraId="785C935A">
      <w:pPr>
        <w:pStyle w:val="77"/>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承包人提供的文件的形式为：</w:t>
      </w:r>
      <w:r>
        <w:rPr>
          <w:rFonts w:hint="eastAsia" w:ascii="宋体" w:hAnsi="宋体"/>
          <w:color w:val="auto"/>
          <w:sz w:val="24"/>
          <w:u w:val="single"/>
        </w:rPr>
        <w:t>执行通用条款。</w:t>
      </w:r>
    </w:p>
    <w:p w14:paraId="093B2A18">
      <w:pPr>
        <w:pStyle w:val="77"/>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发包人审批承包人文件的期限：</w:t>
      </w:r>
      <w:r>
        <w:rPr>
          <w:rFonts w:hint="eastAsia" w:ascii="宋体" w:hAnsi="宋体"/>
          <w:color w:val="auto"/>
          <w:sz w:val="24"/>
          <w:u w:val="single"/>
        </w:rPr>
        <w:t>执行通用条款。</w:t>
      </w:r>
    </w:p>
    <w:p w14:paraId="414CB185">
      <w:pPr>
        <w:pStyle w:val="77"/>
        <w:tabs>
          <w:tab w:val="left" w:pos="360"/>
        </w:tabs>
        <w:adjustRightInd w:val="0"/>
        <w:snapToGrid w:val="0"/>
        <w:spacing w:line="360" w:lineRule="auto"/>
        <w:ind w:right="178" w:rightChars="85" w:firstLine="480" w:firstLineChars="200"/>
        <w:outlineLvl w:val="4"/>
        <w:rPr>
          <w:rFonts w:hint="eastAsia" w:ascii="宋体" w:hAnsi="宋体"/>
          <w:color w:val="auto"/>
          <w:sz w:val="24"/>
        </w:rPr>
      </w:pPr>
      <w:r>
        <w:rPr>
          <w:rFonts w:hint="eastAsia" w:ascii="宋体" w:hAnsi="宋体"/>
          <w:color w:val="auto"/>
          <w:sz w:val="24"/>
        </w:rPr>
        <w:t>1.6.5 现场图纸准备</w:t>
      </w:r>
    </w:p>
    <w:p w14:paraId="1B2BE4D5">
      <w:pPr>
        <w:pStyle w:val="77"/>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关于现场图纸准备的约定：</w:t>
      </w:r>
      <w:r>
        <w:rPr>
          <w:rFonts w:hint="eastAsia" w:ascii="宋体" w:hAnsi="宋体"/>
          <w:color w:val="auto"/>
          <w:sz w:val="24"/>
          <w:u w:val="single"/>
        </w:rPr>
        <w:t>执行通用条款。</w:t>
      </w:r>
    </w:p>
    <w:p w14:paraId="7DD6C3CA">
      <w:pPr>
        <w:pStyle w:val="77"/>
        <w:tabs>
          <w:tab w:val="left" w:pos="360"/>
        </w:tabs>
        <w:adjustRightInd w:val="0"/>
        <w:snapToGrid w:val="0"/>
        <w:spacing w:line="360" w:lineRule="auto"/>
        <w:ind w:right="178" w:rightChars="85" w:firstLine="480" w:firstLineChars="200"/>
        <w:outlineLvl w:val="3"/>
        <w:rPr>
          <w:rFonts w:hint="eastAsia" w:ascii="宋体" w:hAnsi="宋体"/>
          <w:color w:val="auto"/>
          <w:sz w:val="24"/>
        </w:rPr>
      </w:pPr>
      <w:r>
        <w:rPr>
          <w:rFonts w:hint="eastAsia" w:ascii="宋体" w:hAnsi="宋体"/>
          <w:color w:val="auto"/>
          <w:sz w:val="24"/>
        </w:rPr>
        <w:t>1.7 联络</w:t>
      </w:r>
    </w:p>
    <w:p w14:paraId="79C672A7">
      <w:pPr>
        <w:pStyle w:val="77"/>
        <w:tabs>
          <w:tab w:val="left" w:pos="360"/>
        </w:tabs>
        <w:adjustRightInd w:val="0"/>
        <w:snapToGrid w:val="0"/>
        <w:spacing w:line="360" w:lineRule="auto"/>
        <w:ind w:right="178" w:rightChars="85" w:firstLine="480" w:firstLineChars="200"/>
        <w:rPr>
          <w:rFonts w:hint="eastAsia" w:ascii="宋体" w:hAnsi="宋体"/>
          <w:color w:val="auto"/>
          <w:kern w:val="0"/>
          <w:sz w:val="24"/>
        </w:rPr>
      </w:pPr>
      <w:r>
        <w:rPr>
          <w:rFonts w:hint="eastAsia" w:ascii="宋体" w:hAnsi="宋体"/>
          <w:color w:val="auto"/>
          <w:kern w:val="0"/>
          <w:sz w:val="24"/>
        </w:rPr>
        <w:t>1.7.1发包人和承包人应当在</w:t>
      </w:r>
      <w:r>
        <w:rPr>
          <w:rFonts w:hint="eastAsia" w:ascii="宋体" w:hAnsi="宋体"/>
          <w:color w:val="auto"/>
          <w:sz w:val="24"/>
          <w:u w:val="single"/>
        </w:rPr>
        <w:t xml:space="preserve"> 7  </w:t>
      </w:r>
      <w:r>
        <w:rPr>
          <w:rFonts w:hint="eastAsia" w:ascii="宋体" w:hAnsi="宋体"/>
          <w:color w:val="auto"/>
          <w:kern w:val="0"/>
          <w:sz w:val="24"/>
        </w:rPr>
        <w:t>天内将与合同有关的通知、批准、证明、证书、指示、指令、要求、请求、同意、意见、确定和决定等书面函件送达对方当事人。</w:t>
      </w:r>
    </w:p>
    <w:p w14:paraId="46939BA2">
      <w:pPr>
        <w:pStyle w:val="77"/>
        <w:tabs>
          <w:tab w:val="left" w:pos="360"/>
        </w:tabs>
        <w:adjustRightInd w:val="0"/>
        <w:snapToGrid w:val="0"/>
        <w:spacing w:line="360" w:lineRule="auto"/>
        <w:ind w:right="178" w:rightChars="85" w:firstLine="480" w:firstLineChars="200"/>
        <w:rPr>
          <w:rFonts w:hint="eastAsia" w:ascii="宋体" w:hAnsi="宋体"/>
          <w:color w:val="auto"/>
          <w:kern w:val="0"/>
          <w:sz w:val="24"/>
        </w:rPr>
      </w:pPr>
      <w:r>
        <w:rPr>
          <w:rFonts w:hint="eastAsia" w:ascii="宋体" w:hAnsi="宋体"/>
          <w:color w:val="auto"/>
          <w:kern w:val="0"/>
          <w:sz w:val="24"/>
        </w:rPr>
        <w:t>1.7.2 发包人接收文件的地点、发包人指定的接收人为、承包人接收文件的地点、</w:t>
      </w:r>
    </w:p>
    <w:p w14:paraId="22672209">
      <w:pPr>
        <w:pStyle w:val="77"/>
        <w:tabs>
          <w:tab w:val="left" w:pos="360"/>
        </w:tabs>
        <w:adjustRightInd w:val="0"/>
        <w:snapToGrid w:val="0"/>
        <w:spacing w:line="360" w:lineRule="auto"/>
        <w:ind w:right="178" w:rightChars="85" w:firstLine="480" w:firstLineChars="200"/>
        <w:rPr>
          <w:rFonts w:hint="eastAsia" w:ascii="宋体" w:hAnsi="宋体"/>
          <w:color w:val="auto"/>
          <w:kern w:val="0"/>
          <w:sz w:val="24"/>
        </w:rPr>
      </w:pPr>
      <w:r>
        <w:rPr>
          <w:rFonts w:hint="eastAsia" w:ascii="宋体" w:hAnsi="宋体"/>
          <w:color w:val="auto"/>
          <w:kern w:val="0"/>
          <w:sz w:val="24"/>
        </w:rPr>
        <w:t>承包人指定的接收人为、监理人接收文件的地点、监理人指定的接收人为：</w:t>
      </w:r>
      <w:r>
        <w:rPr>
          <w:rFonts w:hint="eastAsia" w:ascii="宋体" w:hAnsi="宋体"/>
          <w:color w:val="auto"/>
          <w:sz w:val="24"/>
          <w:u w:val="single"/>
        </w:rPr>
        <w:t>履行约定。</w:t>
      </w:r>
    </w:p>
    <w:p w14:paraId="4E2D687F">
      <w:pPr>
        <w:pStyle w:val="77"/>
        <w:tabs>
          <w:tab w:val="left" w:pos="360"/>
        </w:tabs>
        <w:adjustRightInd w:val="0"/>
        <w:snapToGrid w:val="0"/>
        <w:spacing w:line="360" w:lineRule="auto"/>
        <w:ind w:right="178" w:rightChars="85" w:firstLine="480" w:firstLineChars="200"/>
        <w:outlineLvl w:val="3"/>
        <w:rPr>
          <w:rFonts w:hint="eastAsia" w:ascii="宋体" w:hAnsi="宋体"/>
          <w:color w:val="auto"/>
          <w:sz w:val="24"/>
        </w:rPr>
      </w:pPr>
      <w:r>
        <w:rPr>
          <w:rFonts w:hint="eastAsia" w:ascii="宋体" w:hAnsi="宋体"/>
          <w:color w:val="auto"/>
          <w:sz w:val="24"/>
        </w:rPr>
        <w:t>1.10 交通运输</w:t>
      </w:r>
    </w:p>
    <w:p w14:paraId="585DE259">
      <w:pPr>
        <w:pStyle w:val="77"/>
        <w:tabs>
          <w:tab w:val="left" w:pos="360"/>
        </w:tabs>
        <w:adjustRightInd w:val="0"/>
        <w:snapToGrid w:val="0"/>
        <w:spacing w:line="360" w:lineRule="auto"/>
        <w:ind w:right="178" w:rightChars="85" w:firstLine="480" w:firstLineChars="200"/>
        <w:outlineLvl w:val="4"/>
        <w:rPr>
          <w:rFonts w:hint="eastAsia" w:ascii="宋体" w:hAnsi="宋体"/>
          <w:color w:val="auto"/>
          <w:sz w:val="24"/>
        </w:rPr>
      </w:pPr>
      <w:r>
        <w:rPr>
          <w:rFonts w:hint="eastAsia" w:ascii="宋体" w:hAnsi="宋体"/>
          <w:color w:val="auto"/>
          <w:sz w:val="24"/>
        </w:rPr>
        <w:t>1</w:t>
      </w:r>
      <w:bookmarkStart w:id="78" w:name="_Toc304295521"/>
      <w:bookmarkStart w:id="79" w:name="_Toc312677986"/>
      <w:bookmarkStart w:id="80" w:name="_Toc303539100"/>
      <w:bookmarkStart w:id="81" w:name="_Toc318581155"/>
      <w:bookmarkStart w:id="82" w:name="_Toc300934943"/>
      <w:r>
        <w:rPr>
          <w:rFonts w:hint="eastAsia" w:ascii="宋体" w:hAnsi="宋体"/>
          <w:color w:val="auto"/>
          <w:sz w:val="24"/>
        </w:rPr>
        <w:t>.10.1 出入现场的权利</w:t>
      </w:r>
    </w:p>
    <w:p w14:paraId="1D4F7308">
      <w:pPr>
        <w:pStyle w:val="77"/>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关于出入现场的权利的约定：</w:t>
      </w:r>
      <w:r>
        <w:rPr>
          <w:rFonts w:hint="eastAsia" w:ascii="宋体" w:hAnsi="宋体"/>
          <w:color w:val="auto"/>
          <w:sz w:val="24"/>
          <w:u w:val="single"/>
        </w:rPr>
        <w:t></w:t>
      </w:r>
      <w:r>
        <w:rPr>
          <w:rFonts w:hint="eastAsia" w:ascii="宋体" w:hAnsi="宋体"/>
          <w:color w:val="auto"/>
          <w:kern w:val="0"/>
          <w:sz w:val="24"/>
          <w:u w:val="single"/>
        </w:rPr>
        <w:t>执行通用条款</w:t>
      </w:r>
      <w:r>
        <w:rPr>
          <w:rFonts w:hint="eastAsia" w:ascii="宋体" w:hAnsi="宋体"/>
          <w:color w:val="auto"/>
          <w:sz w:val="24"/>
          <w:u w:val="single"/>
        </w:rPr>
        <w:t></w:t>
      </w:r>
      <w:r>
        <w:rPr>
          <w:rFonts w:hint="eastAsia" w:ascii="宋体" w:hAnsi="宋体"/>
          <w:color w:val="auto"/>
          <w:sz w:val="24"/>
        </w:rPr>
        <w:t>。</w:t>
      </w:r>
    </w:p>
    <w:bookmarkEnd w:id="78"/>
    <w:bookmarkEnd w:id="79"/>
    <w:bookmarkEnd w:id="80"/>
    <w:bookmarkEnd w:id="81"/>
    <w:bookmarkEnd w:id="82"/>
    <w:p w14:paraId="3C1F4DDA">
      <w:pPr>
        <w:pStyle w:val="77"/>
        <w:tabs>
          <w:tab w:val="left" w:pos="360"/>
        </w:tabs>
        <w:adjustRightInd w:val="0"/>
        <w:snapToGrid w:val="0"/>
        <w:spacing w:line="360" w:lineRule="auto"/>
        <w:ind w:right="178" w:rightChars="85" w:firstLine="480" w:firstLineChars="200"/>
        <w:outlineLvl w:val="4"/>
        <w:rPr>
          <w:rFonts w:hint="eastAsia" w:ascii="宋体" w:hAnsi="宋体"/>
          <w:color w:val="auto"/>
          <w:sz w:val="24"/>
        </w:rPr>
      </w:pPr>
      <w:r>
        <w:rPr>
          <w:rFonts w:hint="eastAsia" w:ascii="宋体" w:hAnsi="宋体"/>
          <w:color w:val="auto"/>
          <w:sz w:val="24"/>
        </w:rPr>
        <w:t>1</w:t>
      </w:r>
      <w:bookmarkStart w:id="83" w:name="_Toc303539101"/>
      <w:bookmarkStart w:id="84" w:name="_Toc304295522"/>
      <w:bookmarkStart w:id="85" w:name="_Toc318581156"/>
      <w:bookmarkStart w:id="86" w:name="_Toc312677987"/>
      <w:bookmarkStart w:id="87" w:name="_Toc300934944"/>
      <w:r>
        <w:rPr>
          <w:rFonts w:hint="eastAsia" w:ascii="宋体" w:hAnsi="宋体"/>
          <w:color w:val="auto"/>
          <w:sz w:val="24"/>
        </w:rPr>
        <w:t>.10.3 场内交通</w:t>
      </w:r>
    </w:p>
    <w:p w14:paraId="41416145">
      <w:pPr>
        <w:pStyle w:val="77"/>
        <w:tabs>
          <w:tab w:val="left" w:pos="360"/>
        </w:tabs>
        <w:adjustRightInd w:val="0"/>
        <w:snapToGrid w:val="0"/>
        <w:spacing w:line="360" w:lineRule="auto"/>
        <w:ind w:right="178" w:rightChars="85" w:firstLine="480" w:firstLineChars="200"/>
        <w:rPr>
          <w:rFonts w:hint="eastAsia" w:ascii="宋体" w:hAnsi="宋体"/>
          <w:color w:val="auto"/>
          <w:kern w:val="0"/>
          <w:sz w:val="24"/>
        </w:rPr>
      </w:pPr>
      <w:r>
        <w:rPr>
          <w:rFonts w:hint="eastAsia" w:ascii="宋体" w:hAnsi="宋体"/>
          <w:color w:val="auto"/>
          <w:kern w:val="0"/>
          <w:sz w:val="24"/>
        </w:rPr>
        <w:t>关于场外交通和场内交通的边界的约定：</w:t>
      </w:r>
      <w:r>
        <w:rPr>
          <w:rFonts w:hint="eastAsia" w:ascii="宋体" w:hAnsi="宋体"/>
          <w:color w:val="auto"/>
          <w:sz w:val="24"/>
          <w:u w:val="single"/>
        </w:rPr>
        <w:t xml:space="preserve"> </w:t>
      </w:r>
      <w:r>
        <w:rPr>
          <w:rFonts w:hint="eastAsia" w:ascii="宋体" w:hAnsi="宋体"/>
          <w:color w:val="auto"/>
          <w:kern w:val="0"/>
          <w:sz w:val="24"/>
          <w:u w:val="single"/>
        </w:rPr>
        <w:t xml:space="preserve">以本项目用地红线作为场内外交通边界线。   </w:t>
      </w:r>
    </w:p>
    <w:p w14:paraId="33D185E4">
      <w:pPr>
        <w:pStyle w:val="77"/>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关于发包人向承包人免费提供满足工程施工需要的场内道路和交通设施的约定：</w:t>
      </w:r>
      <w:r>
        <w:rPr>
          <w:rFonts w:hint="eastAsia" w:ascii="宋体" w:hAnsi="宋体"/>
          <w:color w:val="auto"/>
          <w:sz w:val="24"/>
          <w:u w:val="single"/>
        </w:rPr>
        <w:t></w:t>
      </w:r>
      <w:r>
        <w:rPr>
          <w:rFonts w:hint="eastAsia" w:ascii="宋体" w:hAnsi="宋体"/>
          <w:color w:val="auto"/>
          <w:kern w:val="0"/>
          <w:sz w:val="24"/>
          <w:u w:val="single"/>
        </w:rPr>
        <w:t>执行通用条款。</w:t>
      </w:r>
      <w:r>
        <w:rPr>
          <w:rFonts w:hint="eastAsia" w:ascii="宋体" w:hAnsi="宋体"/>
          <w:color w:val="auto"/>
          <w:sz w:val="24"/>
          <w:u w:val="single"/>
        </w:rPr>
        <w:t xml:space="preserve"> </w:t>
      </w:r>
      <w:bookmarkEnd w:id="83"/>
      <w:bookmarkEnd w:id="84"/>
      <w:bookmarkEnd w:id="85"/>
      <w:bookmarkEnd w:id="86"/>
      <w:bookmarkEnd w:id="87"/>
      <w:bookmarkStart w:id="88" w:name="_Toc318581157"/>
    </w:p>
    <w:p w14:paraId="57A687AF">
      <w:pPr>
        <w:pStyle w:val="77"/>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1.10.4超大件和超重件的运输运输超大件或超重件所需的道路和桥梁临时加固改造费用和其他有关费用由</w:t>
      </w:r>
      <w:r>
        <w:rPr>
          <w:rFonts w:hint="eastAsia" w:ascii="宋体" w:hAnsi="宋体"/>
          <w:color w:val="auto"/>
          <w:sz w:val="24"/>
          <w:u w:val="single"/>
        </w:rPr>
        <w:t xml:space="preserve">  /</w:t>
      </w:r>
      <w:r>
        <w:rPr>
          <w:rFonts w:hint="eastAsia" w:ascii="宋体" w:hAnsi="宋体"/>
          <w:color w:val="auto"/>
          <w:sz w:val="24"/>
        </w:rPr>
        <w:t>承担。</w:t>
      </w:r>
    </w:p>
    <w:bookmarkEnd w:id="88"/>
    <w:p w14:paraId="3634E8FB">
      <w:pPr>
        <w:pStyle w:val="77"/>
        <w:tabs>
          <w:tab w:val="left" w:pos="360"/>
        </w:tabs>
        <w:adjustRightInd w:val="0"/>
        <w:snapToGrid w:val="0"/>
        <w:spacing w:line="360" w:lineRule="auto"/>
        <w:ind w:right="178" w:rightChars="85" w:firstLine="480" w:firstLineChars="200"/>
        <w:outlineLvl w:val="3"/>
        <w:rPr>
          <w:rFonts w:hint="eastAsia" w:ascii="宋体" w:hAnsi="宋体"/>
          <w:color w:val="auto"/>
          <w:sz w:val="24"/>
        </w:rPr>
      </w:pPr>
      <w:r>
        <w:rPr>
          <w:rFonts w:hint="eastAsia" w:ascii="宋体" w:hAnsi="宋体"/>
          <w:color w:val="auto"/>
          <w:sz w:val="24"/>
        </w:rPr>
        <w:t>1.11 知识产权</w:t>
      </w:r>
    </w:p>
    <w:p w14:paraId="04DBFEC9">
      <w:pPr>
        <w:pStyle w:val="77"/>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1.11.1关于发包人提供给承包人的图纸、发包人为实施工程自行编制或委托编制的技术规范以及反映发包人关于合同要求或其他类似性质的文件的著作权的归属：</w:t>
      </w:r>
      <w:r>
        <w:rPr>
          <w:rFonts w:hint="eastAsia" w:ascii="宋体" w:hAnsi="宋体"/>
          <w:color w:val="auto"/>
          <w:sz w:val="24"/>
          <w:u w:val="single"/>
        </w:rPr>
        <w:t xml:space="preserve">发包人。 </w:t>
      </w:r>
    </w:p>
    <w:p w14:paraId="516F602C">
      <w:pPr>
        <w:pStyle w:val="77"/>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关于发包人提供的上述文件的使用限制的要求：</w:t>
      </w:r>
      <w:r>
        <w:rPr>
          <w:rFonts w:hint="eastAsia" w:ascii="宋体" w:hAnsi="宋体"/>
          <w:color w:val="auto"/>
          <w:sz w:val="24"/>
          <w:u w:val="single"/>
        </w:rPr>
        <w:t xml:space="preserve">   </w:t>
      </w:r>
      <w:r>
        <w:rPr>
          <w:rFonts w:hint="eastAsia" w:ascii="宋体" w:hAnsi="宋体"/>
          <w:color w:val="auto"/>
          <w:kern w:val="0"/>
          <w:sz w:val="24"/>
          <w:u w:val="single"/>
        </w:rPr>
        <w:t>执行通用条款。</w:t>
      </w:r>
      <w:r>
        <w:rPr>
          <w:rFonts w:hint="eastAsia" w:ascii="宋体" w:hAnsi="宋体"/>
          <w:color w:val="auto"/>
          <w:sz w:val="24"/>
          <w:u w:val="single"/>
        </w:rPr>
        <w:t xml:space="preserve">    </w:t>
      </w:r>
    </w:p>
    <w:p w14:paraId="4D4FEDBF">
      <w:pPr>
        <w:pStyle w:val="77"/>
        <w:tabs>
          <w:tab w:val="left" w:pos="360"/>
        </w:tabs>
        <w:adjustRightInd w:val="0"/>
        <w:snapToGrid w:val="0"/>
        <w:spacing w:line="360" w:lineRule="auto"/>
        <w:ind w:right="178" w:rightChars="85"/>
        <w:rPr>
          <w:rFonts w:hint="eastAsia" w:ascii="宋体" w:hAnsi="宋体"/>
          <w:color w:val="auto"/>
          <w:sz w:val="24"/>
        </w:rPr>
      </w:pPr>
      <w:r>
        <w:rPr>
          <w:rFonts w:hint="eastAsia" w:ascii="宋体" w:hAnsi="宋体"/>
          <w:color w:val="auto"/>
          <w:sz w:val="24"/>
        </w:rPr>
        <w:t>1.11.2 关于承包人为实施工程所编制文件的著作权的归属：</w:t>
      </w:r>
      <w:r>
        <w:rPr>
          <w:rFonts w:hint="eastAsia" w:ascii="宋体" w:hAnsi="宋体"/>
          <w:color w:val="auto"/>
          <w:sz w:val="24"/>
          <w:u w:val="single"/>
        </w:rPr>
        <w:t xml:space="preserve">   </w:t>
      </w:r>
      <w:r>
        <w:rPr>
          <w:rFonts w:hint="eastAsia" w:ascii="宋体" w:hAnsi="宋体"/>
          <w:color w:val="auto"/>
          <w:kern w:val="0"/>
          <w:sz w:val="24"/>
          <w:u w:val="single"/>
        </w:rPr>
        <w:t>执行通用条款。</w:t>
      </w:r>
      <w:r>
        <w:rPr>
          <w:rFonts w:hint="eastAsia" w:ascii="宋体" w:hAnsi="宋体"/>
          <w:color w:val="auto"/>
          <w:sz w:val="24"/>
          <w:u w:val="single"/>
        </w:rPr>
        <w:t xml:space="preserve">   </w:t>
      </w:r>
    </w:p>
    <w:p w14:paraId="33C819C2">
      <w:pPr>
        <w:pStyle w:val="77"/>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关于承包人提供的上述文件的使用限制的要求：</w:t>
      </w:r>
      <w:r>
        <w:rPr>
          <w:rFonts w:hint="eastAsia" w:ascii="宋体" w:hAnsi="宋体"/>
          <w:color w:val="auto"/>
          <w:sz w:val="24"/>
          <w:u w:val="single"/>
        </w:rPr>
        <w:t xml:space="preserve"> </w:t>
      </w:r>
      <w:r>
        <w:rPr>
          <w:rFonts w:hint="eastAsia" w:ascii="宋体" w:hAnsi="宋体"/>
          <w:color w:val="auto"/>
          <w:kern w:val="0"/>
          <w:sz w:val="24"/>
          <w:u w:val="single"/>
        </w:rPr>
        <w:t>执行通用条款。</w:t>
      </w:r>
      <w:r>
        <w:rPr>
          <w:rFonts w:hint="eastAsia" w:ascii="宋体" w:hAnsi="宋体"/>
          <w:color w:val="auto"/>
          <w:sz w:val="24"/>
          <w:u w:val="single"/>
        </w:rPr>
        <w:t xml:space="preserve">   </w:t>
      </w:r>
    </w:p>
    <w:p w14:paraId="6D05ACA5">
      <w:pPr>
        <w:pStyle w:val="77"/>
        <w:tabs>
          <w:tab w:val="left" w:pos="360"/>
        </w:tabs>
        <w:adjustRightInd w:val="0"/>
        <w:snapToGrid w:val="0"/>
        <w:spacing w:line="360" w:lineRule="auto"/>
        <w:ind w:right="178" w:rightChars="85" w:firstLine="480" w:firstLineChars="200"/>
        <w:rPr>
          <w:rFonts w:hint="eastAsia" w:ascii="宋体" w:hAnsi="宋体"/>
          <w:color w:val="auto"/>
          <w:kern w:val="0"/>
          <w:sz w:val="24"/>
        </w:rPr>
      </w:pPr>
      <w:r>
        <w:rPr>
          <w:rFonts w:hint="eastAsia" w:ascii="宋体" w:hAnsi="宋体"/>
          <w:color w:val="auto"/>
          <w:sz w:val="24"/>
        </w:rPr>
        <w:t>1.11.4 承包人在施工过程中所采用的专利、专有技术、技术秘密的使用费的承担方式：</w:t>
      </w:r>
      <w:r>
        <w:rPr>
          <w:rFonts w:hint="eastAsia" w:ascii="宋体" w:hAnsi="宋体"/>
          <w:color w:val="auto"/>
          <w:kern w:val="0"/>
          <w:sz w:val="24"/>
          <w:u w:val="single"/>
        </w:rPr>
        <w:t>执行通用条款。</w:t>
      </w:r>
      <w:r>
        <w:rPr>
          <w:rFonts w:hint="eastAsia" w:ascii="宋体" w:hAnsi="宋体"/>
          <w:color w:val="auto"/>
          <w:sz w:val="24"/>
          <w:u w:val="single"/>
        </w:rPr>
        <w:t xml:space="preserve"> </w:t>
      </w:r>
    </w:p>
    <w:p w14:paraId="339C356C">
      <w:pPr>
        <w:pStyle w:val="77"/>
        <w:tabs>
          <w:tab w:val="left" w:pos="360"/>
        </w:tabs>
        <w:adjustRightInd w:val="0"/>
        <w:snapToGrid w:val="0"/>
        <w:spacing w:line="360" w:lineRule="auto"/>
        <w:ind w:right="178" w:rightChars="85" w:firstLine="480" w:firstLineChars="200"/>
        <w:outlineLvl w:val="3"/>
        <w:rPr>
          <w:rFonts w:hint="eastAsia" w:ascii="宋体" w:hAnsi="宋体"/>
          <w:color w:val="auto"/>
          <w:sz w:val="24"/>
        </w:rPr>
      </w:pPr>
      <w:r>
        <w:rPr>
          <w:rFonts w:hint="eastAsia" w:ascii="宋体" w:hAnsi="宋体"/>
          <w:color w:val="auto"/>
          <w:sz w:val="24"/>
        </w:rPr>
        <w:t>1.13工程量清单错误的修正</w:t>
      </w:r>
    </w:p>
    <w:p w14:paraId="53B1693A">
      <w:pPr>
        <w:pStyle w:val="77"/>
        <w:tabs>
          <w:tab w:val="left" w:pos="360"/>
        </w:tabs>
        <w:adjustRightInd w:val="0"/>
        <w:snapToGrid w:val="0"/>
        <w:spacing w:line="360" w:lineRule="auto"/>
        <w:ind w:right="178" w:rightChars="85" w:firstLine="480" w:firstLineChars="200"/>
        <w:rPr>
          <w:rFonts w:hint="eastAsia" w:ascii="宋体" w:hAnsi="宋体"/>
          <w:color w:val="auto"/>
          <w:sz w:val="24"/>
          <w:u w:val="single"/>
        </w:rPr>
      </w:pPr>
      <w:r>
        <w:rPr>
          <w:rFonts w:hint="eastAsia" w:ascii="宋体" w:hAnsi="宋体"/>
          <w:color w:val="auto"/>
          <w:sz w:val="24"/>
        </w:rPr>
        <w:t>出现工程量清单错误时，是否调整合同价格：</w:t>
      </w:r>
      <w:r>
        <w:rPr>
          <w:rFonts w:hint="eastAsia" w:ascii="宋体" w:hAnsi="宋体"/>
          <w:color w:val="auto"/>
          <w:sz w:val="24"/>
          <w:u w:val="single"/>
        </w:rPr>
        <w:t xml:space="preserve">  不采用通用条款，按下列规定办理：</w:t>
      </w:r>
      <w:r>
        <w:rPr>
          <w:rFonts w:hint="eastAsia" w:ascii="宋体" w:hAnsi="宋体" w:cs="Courier New"/>
          <w:color w:val="auto"/>
          <w:sz w:val="24"/>
          <w:u w:val="single"/>
        </w:rPr>
        <w:t xml:space="preserve">除本补充条款另有规定外，工程总造价在招标范围内一次性包死。  </w:t>
      </w:r>
    </w:p>
    <w:p w14:paraId="1C638AA4">
      <w:pPr>
        <w:pStyle w:val="77"/>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允许调整合同价格的工程量偏差范围：</w:t>
      </w:r>
      <w:r>
        <w:rPr>
          <w:rFonts w:hint="eastAsia" w:ascii="宋体" w:hAnsi="宋体"/>
          <w:color w:val="auto"/>
          <w:sz w:val="24"/>
          <w:u w:val="single"/>
        </w:rPr>
        <w:t> /</w:t>
      </w:r>
    </w:p>
    <w:p w14:paraId="07713152">
      <w:pPr>
        <w:pStyle w:val="77"/>
        <w:keepNext/>
        <w:keepLines/>
        <w:widowControl/>
        <w:tabs>
          <w:tab w:val="left" w:pos="360"/>
        </w:tabs>
        <w:adjustRightInd w:val="0"/>
        <w:snapToGrid w:val="0"/>
        <w:spacing w:line="360" w:lineRule="auto"/>
        <w:ind w:right="178" w:rightChars="85" w:firstLine="480" w:firstLineChars="200"/>
        <w:outlineLvl w:val="2"/>
        <w:rPr>
          <w:rFonts w:hint="eastAsia" w:ascii="宋体" w:hAnsi="宋体"/>
          <w:color w:val="auto"/>
          <w:kern w:val="0"/>
          <w:sz w:val="24"/>
        </w:rPr>
      </w:pPr>
      <w:r>
        <w:rPr>
          <w:rFonts w:hint="eastAsia" w:ascii="宋体" w:hAnsi="宋体"/>
          <w:color w:val="auto"/>
          <w:kern w:val="0"/>
          <w:sz w:val="24"/>
        </w:rPr>
        <w:t>2. 发包人</w:t>
      </w:r>
    </w:p>
    <w:p w14:paraId="61883457">
      <w:pPr>
        <w:pStyle w:val="77"/>
        <w:tabs>
          <w:tab w:val="left" w:pos="360"/>
        </w:tabs>
        <w:adjustRightInd w:val="0"/>
        <w:snapToGrid w:val="0"/>
        <w:spacing w:line="360" w:lineRule="auto"/>
        <w:ind w:right="178" w:rightChars="85" w:firstLine="480" w:firstLineChars="200"/>
        <w:outlineLvl w:val="3"/>
        <w:rPr>
          <w:rFonts w:hint="eastAsia" w:ascii="宋体" w:hAnsi="宋体"/>
          <w:color w:val="auto"/>
          <w:sz w:val="24"/>
        </w:rPr>
      </w:pPr>
      <w:r>
        <w:rPr>
          <w:rFonts w:hint="eastAsia" w:ascii="宋体" w:hAnsi="宋体"/>
          <w:color w:val="auto"/>
          <w:sz w:val="24"/>
        </w:rPr>
        <w:t>2.2 发包人代表</w:t>
      </w:r>
    </w:p>
    <w:p w14:paraId="4286D032">
      <w:pPr>
        <w:pStyle w:val="77"/>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发包人代表：</w:t>
      </w:r>
    </w:p>
    <w:p w14:paraId="4C73F332">
      <w:pPr>
        <w:pStyle w:val="77"/>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姓名：</w:t>
      </w:r>
      <w:r>
        <w:rPr>
          <w:rFonts w:hint="eastAsia" w:ascii="宋体" w:hAnsi="宋体"/>
          <w:color w:val="auto"/>
          <w:sz w:val="24"/>
          <w:u w:val="single"/>
        </w:rPr>
        <w:t>    </w:t>
      </w:r>
      <w:r>
        <w:rPr>
          <w:rFonts w:hint="eastAsia" w:ascii="宋体" w:hAnsi="宋体"/>
          <w:color w:val="auto"/>
          <w:sz w:val="24"/>
        </w:rPr>
        <w:t xml:space="preserve">； </w:t>
      </w:r>
    </w:p>
    <w:p w14:paraId="07CAA96F">
      <w:pPr>
        <w:pStyle w:val="77"/>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发包人对发包人代表的授权范围如下：</w:t>
      </w:r>
      <w:r>
        <w:rPr>
          <w:rFonts w:hint="eastAsia" w:ascii="宋体" w:hAnsi="宋体"/>
          <w:color w:val="auto"/>
          <w:sz w:val="24"/>
          <w:u w:val="single"/>
        </w:rPr>
        <w:t></w:t>
      </w:r>
      <w:r>
        <w:rPr>
          <w:rFonts w:hint="eastAsia" w:ascii="宋体" w:hAnsi="宋体"/>
          <w:color w:val="auto"/>
          <w:kern w:val="0"/>
          <w:sz w:val="24"/>
          <w:u w:val="single"/>
        </w:rPr>
        <w:t>执行通用条款。</w:t>
      </w:r>
      <w:r>
        <w:rPr>
          <w:rFonts w:hint="eastAsia" w:ascii="宋体" w:hAnsi="宋体"/>
          <w:color w:val="auto"/>
          <w:sz w:val="24"/>
          <w:u w:val="single"/>
        </w:rPr>
        <w:t xml:space="preserve">   </w:t>
      </w:r>
    </w:p>
    <w:p w14:paraId="56C2C80A">
      <w:pPr>
        <w:pStyle w:val="77"/>
        <w:tabs>
          <w:tab w:val="left" w:pos="360"/>
        </w:tabs>
        <w:adjustRightInd w:val="0"/>
        <w:snapToGrid w:val="0"/>
        <w:spacing w:line="360" w:lineRule="auto"/>
        <w:ind w:right="178" w:rightChars="85" w:firstLine="480" w:firstLineChars="200"/>
        <w:outlineLvl w:val="3"/>
        <w:rPr>
          <w:rFonts w:hint="eastAsia" w:ascii="宋体" w:hAnsi="宋体"/>
          <w:color w:val="auto"/>
          <w:sz w:val="24"/>
        </w:rPr>
      </w:pPr>
      <w:r>
        <w:rPr>
          <w:rFonts w:hint="eastAsia" w:ascii="宋体" w:hAnsi="宋体"/>
          <w:color w:val="auto"/>
          <w:sz w:val="24"/>
        </w:rPr>
        <w:t>2.4 施工现场、施工条件和基础资料的提供</w:t>
      </w:r>
    </w:p>
    <w:p w14:paraId="6426F5D5">
      <w:pPr>
        <w:pStyle w:val="77"/>
        <w:tabs>
          <w:tab w:val="left" w:pos="360"/>
        </w:tabs>
        <w:adjustRightInd w:val="0"/>
        <w:snapToGrid w:val="0"/>
        <w:spacing w:line="360" w:lineRule="auto"/>
        <w:ind w:right="178" w:rightChars="85" w:firstLine="480" w:firstLineChars="200"/>
        <w:outlineLvl w:val="4"/>
        <w:rPr>
          <w:rFonts w:hint="eastAsia" w:ascii="宋体" w:hAnsi="宋体"/>
          <w:color w:val="auto"/>
          <w:sz w:val="24"/>
        </w:rPr>
      </w:pPr>
      <w:r>
        <w:rPr>
          <w:rFonts w:hint="eastAsia" w:ascii="宋体" w:hAnsi="宋体"/>
          <w:color w:val="auto"/>
          <w:sz w:val="24"/>
        </w:rPr>
        <w:t>2.4.1 提供施工现场</w:t>
      </w:r>
    </w:p>
    <w:p w14:paraId="685B29C4">
      <w:pPr>
        <w:pStyle w:val="77"/>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关于发包人移交施工现场的期限要求：</w:t>
      </w:r>
      <w:r>
        <w:rPr>
          <w:rFonts w:hint="eastAsia" w:ascii="宋体" w:hAnsi="宋体"/>
          <w:color w:val="auto"/>
          <w:sz w:val="24"/>
          <w:u w:val="single"/>
        </w:rPr>
        <w:t>开工日期7天前（</w:t>
      </w:r>
      <w:r>
        <w:rPr>
          <w:rFonts w:hint="eastAsia" w:ascii="宋体" w:hAnsi="宋体"/>
          <w:color w:val="auto"/>
          <w:kern w:val="0"/>
          <w:sz w:val="24"/>
          <w:u w:val="single"/>
        </w:rPr>
        <w:t>执行通用条款）。</w:t>
      </w:r>
      <w:r>
        <w:rPr>
          <w:rFonts w:hint="eastAsia" w:ascii="宋体" w:hAnsi="宋体"/>
          <w:color w:val="auto"/>
          <w:sz w:val="24"/>
          <w:u w:val="single"/>
        </w:rPr>
        <w:t xml:space="preserve"> </w:t>
      </w:r>
    </w:p>
    <w:p w14:paraId="41C6544B">
      <w:pPr>
        <w:pStyle w:val="77"/>
        <w:tabs>
          <w:tab w:val="left" w:pos="360"/>
        </w:tabs>
        <w:adjustRightInd w:val="0"/>
        <w:snapToGrid w:val="0"/>
        <w:spacing w:line="360" w:lineRule="auto"/>
        <w:ind w:right="178" w:rightChars="85" w:firstLine="480" w:firstLineChars="200"/>
        <w:outlineLvl w:val="4"/>
        <w:rPr>
          <w:rFonts w:hint="eastAsia" w:ascii="宋体" w:hAnsi="宋体"/>
          <w:color w:val="auto"/>
          <w:sz w:val="24"/>
        </w:rPr>
      </w:pPr>
      <w:r>
        <w:rPr>
          <w:rFonts w:hint="eastAsia" w:ascii="宋体" w:hAnsi="宋体"/>
          <w:color w:val="auto"/>
          <w:sz w:val="24"/>
        </w:rPr>
        <w:t>2.4.2 提供施工条件</w:t>
      </w:r>
    </w:p>
    <w:p w14:paraId="600A4160">
      <w:pPr>
        <w:pStyle w:val="77"/>
        <w:tabs>
          <w:tab w:val="left" w:pos="360"/>
        </w:tabs>
        <w:adjustRightInd w:val="0"/>
        <w:snapToGrid w:val="0"/>
        <w:spacing w:line="360" w:lineRule="auto"/>
        <w:ind w:right="178" w:rightChars="85" w:firstLine="480" w:firstLineChars="200"/>
        <w:rPr>
          <w:rFonts w:hint="eastAsia" w:ascii="宋体" w:hAnsi="宋体"/>
          <w:color w:val="auto"/>
          <w:sz w:val="24"/>
          <w:u w:val="single"/>
        </w:rPr>
      </w:pPr>
      <w:r>
        <w:rPr>
          <w:rFonts w:hint="eastAsia" w:ascii="宋体" w:hAnsi="宋体"/>
          <w:color w:val="auto"/>
          <w:sz w:val="24"/>
        </w:rPr>
        <w:t>关于发包人应负责提供施工所需要的条件，包括：</w:t>
      </w:r>
      <w:r>
        <w:rPr>
          <w:rFonts w:hint="eastAsia" w:ascii="宋体" w:hAnsi="宋体"/>
          <w:color w:val="auto"/>
          <w:sz w:val="24"/>
          <w:u w:val="single"/>
        </w:rPr>
        <w:t xml:space="preserve">  执行通用条款。  </w:t>
      </w:r>
    </w:p>
    <w:p w14:paraId="70B9015F">
      <w:pPr>
        <w:pStyle w:val="77"/>
        <w:tabs>
          <w:tab w:val="left" w:pos="360"/>
        </w:tabs>
        <w:adjustRightInd w:val="0"/>
        <w:snapToGrid w:val="0"/>
        <w:spacing w:line="360" w:lineRule="auto"/>
        <w:ind w:right="178" w:rightChars="85" w:firstLine="480" w:firstLineChars="200"/>
        <w:outlineLvl w:val="3"/>
        <w:rPr>
          <w:rFonts w:hint="eastAsia" w:ascii="宋体" w:hAnsi="宋体"/>
          <w:color w:val="auto"/>
          <w:sz w:val="24"/>
        </w:rPr>
      </w:pPr>
      <w:r>
        <w:rPr>
          <w:rFonts w:hint="eastAsia" w:ascii="宋体" w:hAnsi="宋体"/>
          <w:color w:val="auto"/>
          <w:sz w:val="24"/>
        </w:rPr>
        <w:t>2.5 资金来源证明及支付担保</w:t>
      </w:r>
    </w:p>
    <w:p w14:paraId="29BCAA8E">
      <w:pPr>
        <w:pStyle w:val="77"/>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发包人提供资金来源证明的期限要求：</w:t>
      </w:r>
      <w:r>
        <w:rPr>
          <w:rFonts w:hint="eastAsia" w:ascii="宋体" w:hAnsi="宋体"/>
          <w:color w:val="auto"/>
          <w:sz w:val="24"/>
          <w:u w:val="single"/>
        </w:rPr>
        <w:t xml:space="preserve">不采用。   </w:t>
      </w:r>
    </w:p>
    <w:p w14:paraId="4FFCC0E1">
      <w:pPr>
        <w:pStyle w:val="77"/>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发包人是否提供支付担保：</w:t>
      </w:r>
      <w:r>
        <w:rPr>
          <w:rFonts w:hint="eastAsia" w:ascii="宋体" w:hAnsi="宋体"/>
          <w:color w:val="auto"/>
          <w:sz w:val="24"/>
          <w:u w:val="single"/>
        </w:rPr>
        <w:t xml:space="preserve">不采用。   </w:t>
      </w:r>
    </w:p>
    <w:p w14:paraId="1B8A2673">
      <w:pPr>
        <w:pStyle w:val="77"/>
        <w:tabs>
          <w:tab w:val="left" w:pos="360"/>
        </w:tabs>
        <w:adjustRightInd w:val="0"/>
        <w:snapToGrid w:val="0"/>
        <w:spacing w:line="360" w:lineRule="auto"/>
        <w:ind w:right="178" w:rightChars="85" w:firstLine="480" w:firstLineChars="200"/>
        <w:rPr>
          <w:rFonts w:hint="eastAsia" w:ascii="宋体" w:hAnsi="宋体"/>
          <w:color w:val="auto"/>
          <w:sz w:val="24"/>
          <w:u w:val="single"/>
        </w:rPr>
      </w:pPr>
      <w:r>
        <w:rPr>
          <w:rFonts w:hint="eastAsia" w:ascii="宋体" w:hAnsi="宋体"/>
          <w:color w:val="auto"/>
          <w:sz w:val="24"/>
        </w:rPr>
        <w:t>发包人提供支付担保的形式：</w:t>
      </w:r>
      <w:r>
        <w:rPr>
          <w:rFonts w:hint="eastAsia" w:ascii="宋体" w:hAnsi="宋体"/>
          <w:color w:val="auto"/>
          <w:sz w:val="24"/>
          <w:u w:val="single"/>
        </w:rPr>
        <w:t xml:space="preserve">不采用。   </w:t>
      </w:r>
    </w:p>
    <w:p w14:paraId="7B07A63D">
      <w:pPr>
        <w:pStyle w:val="77"/>
        <w:keepNext/>
        <w:keepLines/>
        <w:widowControl/>
        <w:tabs>
          <w:tab w:val="left" w:pos="360"/>
        </w:tabs>
        <w:adjustRightInd w:val="0"/>
        <w:snapToGrid w:val="0"/>
        <w:spacing w:line="360" w:lineRule="auto"/>
        <w:ind w:right="178" w:rightChars="85" w:firstLine="480" w:firstLineChars="200"/>
        <w:outlineLvl w:val="2"/>
        <w:rPr>
          <w:rFonts w:hint="eastAsia" w:ascii="宋体" w:hAnsi="宋体"/>
          <w:color w:val="auto"/>
          <w:kern w:val="0"/>
          <w:sz w:val="24"/>
        </w:rPr>
      </w:pPr>
      <w:bookmarkStart w:id="89" w:name="_Toc351203635"/>
      <w:r>
        <w:rPr>
          <w:rFonts w:hint="eastAsia" w:ascii="宋体" w:hAnsi="宋体"/>
          <w:color w:val="auto"/>
          <w:kern w:val="0"/>
          <w:sz w:val="24"/>
        </w:rPr>
        <w:t>3</w:t>
      </w:r>
      <w:bookmarkStart w:id="90" w:name="_Toc296503158"/>
      <w:bookmarkStart w:id="91" w:name="_Toc297048344"/>
      <w:bookmarkStart w:id="92" w:name="_Toc292559363"/>
      <w:bookmarkStart w:id="93" w:name="_Toc296944497"/>
      <w:bookmarkStart w:id="94" w:name="_Toc296347157"/>
      <w:bookmarkStart w:id="95" w:name="_Toc296891198"/>
      <w:bookmarkStart w:id="96" w:name="_Toc297120458"/>
      <w:bookmarkStart w:id="97" w:name="_Toc296346659"/>
      <w:bookmarkStart w:id="98" w:name="_Toc296890986"/>
      <w:bookmarkStart w:id="99" w:name="_Toc292559868"/>
      <w:r>
        <w:rPr>
          <w:rFonts w:hint="eastAsia" w:ascii="宋体" w:hAnsi="宋体"/>
          <w:color w:val="auto"/>
          <w:kern w:val="0"/>
          <w:sz w:val="24"/>
        </w:rPr>
        <w:t>. 承包人</w:t>
      </w:r>
      <w:bookmarkEnd w:id="89"/>
    </w:p>
    <w:bookmarkEnd w:id="90"/>
    <w:bookmarkEnd w:id="91"/>
    <w:bookmarkEnd w:id="92"/>
    <w:bookmarkEnd w:id="93"/>
    <w:bookmarkEnd w:id="94"/>
    <w:bookmarkEnd w:id="95"/>
    <w:bookmarkEnd w:id="96"/>
    <w:bookmarkEnd w:id="97"/>
    <w:bookmarkEnd w:id="98"/>
    <w:bookmarkEnd w:id="99"/>
    <w:p w14:paraId="1C357CB0">
      <w:pPr>
        <w:pStyle w:val="77"/>
        <w:tabs>
          <w:tab w:val="left" w:pos="360"/>
        </w:tabs>
        <w:adjustRightInd w:val="0"/>
        <w:snapToGrid w:val="0"/>
        <w:spacing w:line="360" w:lineRule="auto"/>
        <w:ind w:right="178" w:rightChars="85" w:firstLine="480" w:firstLineChars="200"/>
        <w:outlineLvl w:val="3"/>
        <w:rPr>
          <w:rFonts w:hint="eastAsia" w:ascii="宋体" w:hAnsi="宋体"/>
          <w:color w:val="auto"/>
          <w:sz w:val="24"/>
        </w:rPr>
      </w:pPr>
      <w:r>
        <w:rPr>
          <w:rFonts w:hint="eastAsia" w:ascii="宋体" w:hAnsi="宋体"/>
          <w:color w:val="auto"/>
          <w:sz w:val="24"/>
        </w:rPr>
        <w:t>3.1 承包人的一般义务</w:t>
      </w:r>
    </w:p>
    <w:p w14:paraId="3F007D87">
      <w:pPr>
        <w:pStyle w:val="77"/>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kern w:val="0"/>
          <w:sz w:val="24"/>
        </w:rPr>
        <w:t>（5）</w:t>
      </w:r>
      <w:r>
        <w:rPr>
          <w:rFonts w:hint="eastAsia" w:ascii="宋体" w:hAnsi="宋体"/>
          <w:color w:val="auto"/>
          <w:sz w:val="24"/>
        </w:rPr>
        <w:t>承包人提交的竣工资料的内容：</w:t>
      </w:r>
      <w:r>
        <w:rPr>
          <w:rFonts w:hint="eastAsia" w:ascii="宋体" w:hAnsi="宋体"/>
          <w:color w:val="auto"/>
          <w:sz w:val="24"/>
          <w:u w:val="single"/>
        </w:rPr>
        <w:t xml:space="preserve">   承包人提供全套竣工图，所有竣工图应为新晒蓝图。  </w:t>
      </w:r>
    </w:p>
    <w:p w14:paraId="00185955">
      <w:pPr>
        <w:pStyle w:val="77"/>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承包人需要提交的竣工资料套数：</w:t>
      </w:r>
      <w:r>
        <w:rPr>
          <w:rFonts w:hint="eastAsia" w:ascii="宋体" w:hAnsi="宋体"/>
          <w:color w:val="auto"/>
          <w:sz w:val="24"/>
          <w:u w:val="single"/>
        </w:rPr>
        <w:t xml:space="preserve">    两套。  </w:t>
      </w:r>
    </w:p>
    <w:p w14:paraId="1EECA8AB">
      <w:pPr>
        <w:pStyle w:val="77"/>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承包人提交的竣工资料的费用承担：</w:t>
      </w:r>
      <w:r>
        <w:rPr>
          <w:rFonts w:hint="eastAsia" w:ascii="宋体" w:hAnsi="宋体"/>
          <w:color w:val="auto"/>
          <w:sz w:val="24"/>
          <w:u w:val="single"/>
        </w:rPr>
        <w:t xml:space="preserve">  此项费用由承包人承担。   </w:t>
      </w:r>
    </w:p>
    <w:p w14:paraId="60BDC519">
      <w:pPr>
        <w:pStyle w:val="77"/>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承包人提交的竣工资料移交时间：</w:t>
      </w:r>
      <w:r>
        <w:rPr>
          <w:rFonts w:hint="eastAsia" w:ascii="宋体" w:hAnsi="宋体"/>
          <w:color w:val="auto"/>
          <w:sz w:val="24"/>
          <w:u w:val="single"/>
        </w:rPr>
        <w:t xml:space="preserve">  单位工程办理竣工初验之前两周内。   </w:t>
      </w:r>
    </w:p>
    <w:p w14:paraId="1360091E">
      <w:pPr>
        <w:pStyle w:val="77"/>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承包人提交的竣工资料形式要求：</w:t>
      </w:r>
      <w:r>
        <w:rPr>
          <w:rFonts w:hint="eastAsia" w:ascii="宋体" w:hAnsi="宋体"/>
          <w:color w:val="auto"/>
          <w:sz w:val="24"/>
          <w:u w:val="single"/>
        </w:rPr>
        <w:t xml:space="preserve">  纸介版及其电子版。   </w:t>
      </w:r>
    </w:p>
    <w:p w14:paraId="682A77A8">
      <w:pPr>
        <w:pStyle w:val="77"/>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kern w:val="0"/>
          <w:sz w:val="24"/>
        </w:rPr>
        <w:t>（6）承包人应履行的其他义务：</w:t>
      </w:r>
      <w:r>
        <w:rPr>
          <w:rFonts w:hint="eastAsia" w:ascii="宋体" w:hAnsi="宋体"/>
          <w:color w:val="auto"/>
          <w:sz w:val="24"/>
          <w:u w:val="single"/>
        </w:rPr>
        <w:t xml:space="preserve"> 每月25日提交本月工程报表和下月工程计划表，（报表和计划表应包括质量、进度、安全、投资、材料计划等内容，反映存在的问题和应对措施；一式叁份提交发包人)。  </w:t>
      </w:r>
    </w:p>
    <w:p w14:paraId="43483A4C">
      <w:pPr>
        <w:pStyle w:val="77"/>
        <w:tabs>
          <w:tab w:val="left" w:pos="360"/>
        </w:tabs>
        <w:adjustRightInd w:val="0"/>
        <w:snapToGrid w:val="0"/>
        <w:spacing w:line="360" w:lineRule="auto"/>
        <w:ind w:right="178" w:rightChars="85" w:firstLine="480" w:firstLineChars="200"/>
        <w:rPr>
          <w:rFonts w:hint="eastAsia" w:ascii="宋体" w:hAnsi="宋体"/>
          <w:bCs/>
          <w:color w:val="auto"/>
          <w:sz w:val="24"/>
          <w:u w:val="single"/>
        </w:rPr>
      </w:pPr>
      <w:r>
        <w:rPr>
          <w:rFonts w:hint="eastAsia" w:ascii="宋体" w:hAnsi="宋体"/>
          <w:color w:val="auto"/>
          <w:sz w:val="24"/>
        </w:rPr>
        <w:t>承包人向发包人提供办公和生活房屋及设施的要求：</w:t>
      </w:r>
      <w:r>
        <w:rPr>
          <w:rFonts w:hint="eastAsia" w:ascii="宋体" w:hAnsi="宋体"/>
          <w:color w:val="auto"/>
          <w:sz w:val="24"/>
          <w:u w:val="single"/>
        </w:rPr>
        <w:t xml:space="preserve"> </w:t>
      </w:r>
      <w:r>
        <w:rPr>
          <w:rFonts w:hint="eastAsia" w:ascii="宋体" w:hAnsi="宋体"/>
          <w:color w:val="auto"/>
          <w:sz w:val="24"/>
          <w:u w:val="single"/>
          <w:lang w:val="en-US" w:eastAsia="zh-CN"/>
        </w:rPr>
        <w:t xml:space="preserve">         </w:t>
      </w:r>
      <w:r>
        <w:rPr>
          <w:rFonts w:hint="eastAsia" w:ascii="宋体" w:hAnsi="宋体"/>
          <w:bCs/>
          <w:color w:val="auto"/>
          <w:sz w:val="24"/>
          <w:u w:val="single"/>
        </w:rPr>
        <w:t xml:space="preserve">。 </w:t>
      </w:r>
    </w:p>
    <w:p w14:paraId="5B5E5C78">
      <w:pPr>
        <w:pStyle w:val="77"/>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施工现场清洁卫生的要求：</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w:t>
      </w:r>
    </w:p>
    <w:p w14:paraId="273F25E0">
      <w:pPr>
        <w:pStyle w:val="77"/>
        <w:tabs>
          <w:tab w:val="left" w:pos="360"/>
        </w:tabs>
        <w:adjustRightInd w:val="0"/>
        <w:snapToGrid w:val="0"/>
        <w:spacing w:line="360" w:lineRule="auto"/>
        <w:ind w:right="178" w:rightChars="85" w:firstLine="480" w:firstLineChars="200"/>
        <w:outlineLvl w:val="3"/>
        <w:rPr>
          <w:rFonts w:hint="eastAsia" w:ascii="宋体" w:hAnsi="宋体"/>
          <w:color w:val="auto"/>
          <w:sz w:val="24"/>
        </w:rPr>
      </w:pPr>
      <w:r>
        <w:rPr>
          <w:rFonts w:hint="eastAsia" w:ascii="宋体" w:hAnsi="宋体"/>
          <w:color w:val="auto"/>
          <w:sz w:val="24"/>
        </w:rPr>
        <w:t>3.2 项目经理</w:t>
      </w:r>
    </w:p>
    <w:p w14:paraId="29B18B69">
      <w:pPr>
        <w:pStyle w:val="77"/>
        <w:tabs>
          <w:tab w:val="left" w:pos="360"/>
        </w:tabs>
        <w:adjustRightInd w:val="0"/>
        <w:snapToGrid w:val="0"/>
        <w:spacing w:line="360" w:lineRule="auto"/>
        <w:ind w:right="178" w:rightChars="85" w:firstLine="480" w:firstLineChars="200"/>
        <w:outlineLvl w:val="4"/>
        <w:rPr>
          <w:rFonts w:hint="eastAsia" w:ascii="宋体" w:hAnsi="宋体"/>
          <w:color w:val="auto"/>
          <w:sz w:val="24"/>
        </w:rPr>
      </w:pPr>
      <w:r>
        <w:rPr>
          <w:rFonts w:hint="eastAsia" w:ascii="宋体" w:hAnsi="宋体"/>
          <w:color w:val="auto"/>
          <w:kern w:val="0"/>
          <w:sz w:val="24"/>
        </w:rPr>
        <w:t xml:space="preserve">3.2.1 </w:t>
      </w:r>
      <w:r>
        <w:rPr>
          <w:rFonts w:hint="eastAsia" w:ascii="宋体" w:hAnsi="宋体"/>
          <w:color w:val="auto"/>
          <w:sz w:val="24"/>
        </w:rPr>
        <w:t>项目经理：</w:t>
      </w:r>
    </w:p>
    <w:p w14:paraId="22A07CFF">
      <w:pPr>
        <w:pStyle w:val="77"/>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姓名：</w:t>
      </w:r>
      <w:r>
        <w:rPr>
          <w:rFonts w:hint="eastAsia" w:ascii="宋体" w:hAnsi="宋体"/>
          <w:color w:val="auto"/>
          <w:sz w:val="24"/>
          <w:u w:val="single"/>
        </w:rPr>
        <w:t> </w:t>
      </w:r>
      <w:r>
        <w:rPr>
          <w:rFonts w:hint="eastAsia" w:ascii="宋体" w:hAnsi="宋体"/>
          <w:color w:val="auto"/>
          <w:sz w:val="24"/>
        </w:rPr>
        <w:t>；</w:t>
      </w:r>
    </w:p>
    <w:p w14:paraId="7B30156E">
      <w:pPr>
        <w:pStyle w:val="77"/>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身份证号：</w:t>
      </w:r>
      <w:r>
        <w:rPr>
          <w:rFonts w:hint="eastAsia" w:ascii="宋体" w:hAnsi="宋体"/>
          <w:color w:val="auto"/>
          <w:sz w:val="24"/>
          <w:u w:val="single"/>
        </w:rPr>
        <w:t>    </w:t>
      </w:r>
      <w:r>
        <w:rPr>
          <w:rFonts w:hint="eastAsia" w:ascii="宋体" w:hAnsi="宋体"/>
          <w:color w:val="auto"/>
          <w:sz w:val="24"/>
        </w:rPr>
        <w:t>；</w:t>
      </w:r>
    </w:p>
    <w:p w14:paraId="2E05D9E0">
      <w:pPr>
        <w:pStyle w:val="77"/>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建造师执业资格等级：</w:t>
      </w:r>
      <w:r>
        <w:rPr>
          <w:rFonts w:hint="eastAsia" w:ascii="宋体" w:hAnsi="宋体"/>
          <w:color w:val="auto"/>
          <w:sz w:val="24"/>
          <w:u w:val="single"/>
        </w:rPr>
        <w:t> </w:t>
      </w:r>
      <w:r>
        <w:rPr>
          <w:rFonts w:hint="eastAsia" w:ascii="宋体" w:hAnsi="宋体"/>
          <w:color w:val="auto"/>
          <w:sz w:val="24"/>
        </w:rPr>
        <w:t>；</w:t>
      </w:r>
    </w:p>
    <w:p w14:paraId="29E98F2B">
      <w:pPr>
        <w:pStyle w:val="77"/>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建造师注册证书号：</w:t>
      </w:r>
      <w:r>
        <w:rPr>
          <w:rFonts w:hint="eastAsia" w:ascii="宋体" w:hAnsi="宋体"/>
          <w:color w:val="auto"/>
          <w:sz w:val="24"/>
          <w:u w:val="single"/>
        </w:rPr>
        <w:t>  </w:t>
      </w:r>
      <w:r>
        <w:rPr>
          <w:rFonts w:hint="eastAsia" w:ascii="宋体" w:hAnsi="宋体"/>
          <w:color w:val="auto"/>
          <w:sz w:val="24"/>
        </w:rPr>
        <w:t xml:space="preserve">； </w:t>
      </w:r>
    </w:p>
    <w:p w14:paraId="50E446F9">
      <w:pPr>
        <w:pStyle w:val="77"/>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承包人对项目经理的授权范围如下：</w:t>
      </w:r>
      <w:r>
        <w:rPr>
          <w:rFonts w:hint="eastAsia" w:ascii="宋体" w:hAnsi="宋体"/>
          <w:color w:val="auto"/>
          <w:sz w:val="24"/>
          <w:u w:val="single"/>
        </w:rPr>
        <w:t xml:space="preserve">   详见承包人对本工程项目经理授权委托书。   </w:t>
      </w:r>
    </w:p>
    <w:p w14:paraId="485DFC4E">
      <w:pPr>
        <w:pStyle w:val="77"/>
        <w:tabs>
          <w:tab w:val="left" w:pos="360"/>
        </w:tabs>
        <w:adjustRightInd w:val="0"/>
        <w:snapToGrid w:val="0"/>
        <w:spacing w:line="360" w:lineRule="auto"/>
        <w:ind w:right="178" w:rightChars="85" w:firstLine="480" w:firstLineChars="200"/>
        <w:rPr>
          <w:rFonts w:hint="eastAsia" w:ascii="宋体" w:hAnsi="宋体"/>
          <w:color w:val="auto"/>
          <w:kern w:val="0"/>
          <w:sz w:val="24"/>
        </w:rPr>
      </w:pPr>
      <w:r>
        <w:rPr>
          <w:rFonts w:hint="eastAsia" w:ascii="宋体" w:hAnsi="宋体"/>
          <w:color w:val="auto"/>
          <w:kern w:val="0"/>
          <w:sz w:val="24"/>
        </w:rPr>
        <w:t>关于项目经理每月在施工现场的时间要求：</w:t>
      </w:r>
      <w:r>
        <w:rPr>
          <w:rFonts w:hint="eastAsia" w:ascii="宋体" w:hAnsi="宋体"/>
          <w:color w:val="auto"/>
          <w:sz w:val="24"/>
          <w:u w:val="single"/>
        </w:rPr>
        <w:t xml:space="preserve">   驻场时间每月不少于 25天，每天在岗工作时间不得少于8小时。 </w:t>
      </w:r>
    </w:p>
    <w:p w14:paraId="64DF755B">
      <w:pPr>
        <w:pStyle w:val="77"/>
        <w:tabs>
          <w:tab w:val="left" w:pos="360"/>
        </w:tabs>
        <w:adjustRightInd w:val="0"/>
        <w:snapToGrid w:val="0"/>
        <w:spacing w:line="360" w:lineRule="auto"/>
        <w:ind w:right="178" w:rightChars="85" w:firstLine="480" w:firstLineChars="200"/>
        <w:rPr>
          <w:rFonts w:hint="eastAsia" w:ascii="宋体" w:hAnsi="宋体"/>
          <w:color w:val="auto"/>
          <w:kern w:val="0"/>
          <w:sz w:val="24"/>
        </w:rPr>
      </w:pPr>
      <w:r>
        <w:rPr>
          <w:rFonts w:hint="eastAsia" w:ascii="宋体" w:hAnsi="宋体"/>
          <w:color w:val="auto"/>
          <w:kern w:val="0"/>
          <w:sz w:val="24"/>
        </w:rPr>
        <w:t>承包人未提交劳动合同，以及没有为项目经理缴纳社会保险证明的违约责任：</w:t>
      </w:r>
      <w:r>
        <w:rPr>
          <w:rFonts w:hint="eastAsia" w:ascii="宋体" w:hAnsi="宋体"/>
          <w:color w:val="auto"/>
          <w:kern w:val="0"/>
          <w:sz w:val="24"/>
          <w:u w:val="single"/>
        </w:rPr>
        <w:t xml:space="preserve">   </w:t>
      </w:r>
      <w:r>
        <w:rPr>
          <w:rFonts w:hint="eastAsia" w:ascii="宋体" w:hAnsi="宋体"/>
          <w:color w:val="auto"/>
          <w:sz w:val="24"/>
          <w:u w:val="single"/>
        </w:rPr>
        <w:t xml:space="preserve">执行行业管理有关处罚规定。   </w:t>
      </w:r>
    </w:p>
    <w:p w14:paraId="555E1ACD">
      <w:pPr>
        <w:pStyle w:val="77"/>
        <w:tabs>
          <w:tab w:val="left" w:pos="360"/>
        </w:tabs>
        <w:adjustRightInd w:val="0"/>
        <w:snapToGrid w:val="0"/>
        <w:spacing w:line="360" w:lineRule="auto"/>
        <w:ind w:right="178" w:rightChars="85" w:firstLine="480" w:firstLineChars="200"/>
        <w:rPr>
          <w:rFonts w:hint="eastAsia" w:ascii="宋体" w:hAnsi="宋体"/>
          <w:color w:val="auto"/>
          <w:sz w:val="24"/>
          <w:u w:val="single"/>
        </w:rPr>
      </w:pPr>
      <w:r>
        <w:rPr>
          <w:rFonts w:hint="eastAsia" w:ascii="宋体" w:hAnsi="宋体"/>
          <w:color w:val="auto"/>
          <w:kern w:val="0"/>
          <w:sz w:val="24"/>
        </w:rPr>
        <w:t>项目经理未经批准，擅自离开施工现场的违约责任：</w:t>
      </w:r>
      <w:r>
        <w:rPr>
          <w:rFonts w:hint="eastAsia" w:ascii="宋体" w:hAnsi="宋体"/>
          <w:color w:val="auto"/>
          <w:sz w:val="24"/>
          <w:u w:val="single"/>
        </w:rPr>
        <w:t xml:space="preserve">   责令改正，并承包人须支付发包人每天￥0.</w:t>
      </w:r>
      <w:r>
        <w:rPr>
          <w:rFonts w:hint="eastAsia" w:ascii="宋体" w:hAnsi="宋体"/>
          <w:color w:val="auto"/>
          <w:sz w:val="24"/>
          <w:u w:val="single"/>
          <w:lang w:val="en-US" w:eastAsia="zh-CN"/>
        </w:rPr>
        <w:t>0</w:t>
      </w:r>
      <w:r>
        <w:rPr>
          <w:rFonts w:hint="eastAsia" w:ascii="宋体" w:hAnsi="宋体"/>
          <w:color w:val="auto"/>
          <w:sz w:val="24"/>
          <w:u w:val="single"/>
        </w:rPr>
        <w:t xml:space="preserve">5万元/人次违约金。    </w:t>
      </w:r>
    </w:p>
    <w:p w14:paraId="48FAD67F">
      <w:pPr>
        <w:pStyle w:val="77"/>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3.2.3 承包人擅自更换项目经理的违约责任：</w:t>
      </w:r>
      <w:r>
        <w:rPr>
          <w:rFonts w:hint="eastAsia" w:ascii="宋体" w:hAnsi="宋体"/>
          <w:color w:val="auto"/>
          <w:sz w:val="24"/>
          <w:u w:val="single"/>
        </w:rPr>
        <w:t xml:space="preserve">   承包人须支付发包人￥</w:t>
      </w:r>
      <w:r>
        <w:rPr>
          <w:rFonts w:hint="eastAsia" w:ascii="宋体" w:hAnsi="宋体"/>
          <w:color w:val="auto"/>
          <w:sz w:val="24"/>
          <w:u w:val="single"/>
          <w:lang w:val="en-US" w:eastAsia="zh-CN"/>
        </w:rPr>
        <w:t>1</w:t>
      </w:r>
      <w:r>
        <w:rPr>
          <w:rFonts w:hint="eastAsia" w:ascii="宋体" w:hAnsi="宋体"/>
          <w:color w:val="auto"/>
          <w:sz w:val="24"/>
          <w:u w:val="single"/>
        </w:rPr>
        <w:t xml:space="preserve">.00万元违约金，并且更换后的项目经理资历、业务水平不得降低。   </w:t>
      </w:r>
    </w:p>
    <w:p w14:paraId="2901426C">
      <w:pPr>
        <w:pStyle w:val="77"/>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3.2.4 承包人无正当理由拒绝更换项目经理的违约责任：</w:t>
      </w:r>
      <w:r>
        <w:rPr>
          <w:rFonts w:hint="eastAsia" w:ascii="宋体" w:hAnsi="宋体"/>
          <w:color w:val="auto"/>
          <w:sz w:val="24"/>
          <w:u w:val="single"/>
        </w:rPr>
        <w:t xml:space="preserve">   责令改正，并承包人须支付发包人￥</w:t>
      </w:r>
      <w:r>
        <w:rPr>
          <w:rFonts w:hint="eastAsia" w:ascii="宋体" w:hAnsi="宋体"/>
          <w:color w:val="auto"/>
          <w:sz w:val="24"/>
          <w:u w:val="single"/>
          <w:lang w:val="en-US" w:eastAsia="zh-CN"/>
        </w:rPr>
        <w:t>1</w:t>
      </w:r>
      <w:r>
        <w:rPr>
          <w:rFonts w:hint="eastAsia" w:ascii="宋体" w:hAnsi="宋体"/>
          <w:color w:val="auto"/>
          <w:sz w:val="24"/>
          <w:u w:val="single"/>
        </w:rPr>
        <w:t xml:space="preserve">.00万元违约金。   </w:t>
      </w:r>
    </w:p>
    <w:p w14:paraId="5FB356DD">
      <w:pPr>
        <w:pStyle w:val="77"/>
        <w:tabs>
          <w:tab w:val="left" w:pos="360"/>
        </w:tabs>
        <w:adjustRightInd w:val="0"/>
        <w:snapToGrid w:val="0"/>
        <w:spacing w:line="360" w:lineRule="auto"/>
        <w:ind w:right="178" w:rightChars="85" w:firstLine="480" w:firstLineChars="200"/>
        <w:outlineLvl w:val="3"/>
        <w:rPr>
          <w:rFonts w:hint="eastAsia" w:ascii="宋体" w:hAnsi="宋体"/>
          <w:color w:val="auto"/>
          <w:sz w:val="24"/>
        </w:rPr>
      </w:pPr>
      <w:r>
        <w:rPr>
          <w:rFonts w:hint="eastAsia" w:ascii="宋体" w:hAnsi="宋体"/>
          <w:color w:val="auto"/>
          <w:sz w:val="24"/>
        </w:rPr>
        <w:t>3.3 承包人人员</w:t>
      </w:r>
    </w:p>
    <w:p w14:paraId="664587B8">
      <w:pPr>
        <w:pStyle w:val="77"/>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3.3.1 承包人提交项目管理机构及施工现场管理人员名单的期限：</w:t>
      </w:r>
      <w:r>
        <w:rPr>
          <w:rFonts w:hint="eastAsia" w:ascii="宋体" w:hAnsi="宋体"/>
          <w:color w:val="auto"/>
          <w:sz w:val="24"/>
          <w:u w:val="single"/>
        </w:rPr>
        <w:t xml:space="preserve">  执行通用条款。 </w:t>
      </w:r>
    </w:p>
    <w:p w14:paraId="541AF1D8">
      <w:pPr>
        <w:pStyle w:val="77"/>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3.3.3 承包人无正当理由拒绝撤换主要施工管理人员的违约责任：</w:t>
      </w:r>
      <w:r>
        <w:rPr>
          <w:rFonts w:hint="eastAsia" w:ascii="宋体" w:hAnsi="宋体"/>
          <w:color w:val="auto"/>
          <w:sz w:val="24"/>
          <w:u w:val="single"/>
        </w:rPr>
        <w:t xml:space="preserve">   责令改正，并承包人须支付发包人￥</w:t>
      </w:r>
      <w:r>
        <w:rPr>
          <w:rFonts w:hint="eastAsia" w:ascii="宋体" w:hAnsi="宋体"/>
          <w:color w:val="auto"/>
          <w:sz w:val="24"/>
          <w:u w:val="single"/>
          <w:lang w:val="en-US" w:eastAsia="zh-CN"/>
        </w:rPr>
        <w:t>0</w:t>
      </w:r>
      <w:r>
        <w:rPr>
          <w:rFonts w:hint="eastAsia" w:ascii="宋体" w:hAnsi="宋体"/>
          <w:color w:val="auto"/>
          <w:sz w:val="24"/>
          <w:u w:val="single"/>
        </w:rPr>
        <w:t>.</w:t>
      </w:r>
      <w:r>
        <w:rPr>
          <w:rFonts w:hint="eastAsia" w:ascii="宋体" w:hAnsi="宋体"/>
          <w:color w:val="auto"/>
          <w:sz w:val="24"/>
          <w:u w:val="single"/>
          <w:lang w:val="en-US" w:eastAsia="zh-CN"/>
        </w:rPr>
        <w:t>5</w:t>
      </w:r>
      <w:r>
        <w:rPr>
          <w:rFonts w:hint="eastAsia" w:ascii="宋体" w:hAnsi="宋体"/>
          <w:color w:val="auto"/>
          <w:sz w:val="24"/>
          <w:u w:val="single"/>
        </w:rPr>
        <w:t xml:space="preserve">0万元/人次违约金。   </w:t>
      </w:r>
    </w:p>
    <w:p w14:paraId="64711B0D">
      <w:pPr>
        <w:pStyle w:val="77"/>
        <w:tabs>
          <w:tab w:val="left" w:pos="360"/>
        </w:tabs>
        <w:adjustRightInd w:val="0"/>
        <w:snapToGrid w:val="0"/>
        <w:spacing w:line="360" w:lineRule="auto"/>
        <w:ind w:right="178" w:rightChars="85" w:firstLine="480" w:firstLineChars="200"/>
        <w:rPr>
          <w:rFonts w:hint="eastAsia" w:ascii="宋体" w:hAnsi="宋体"/>
          <w:color w:val="auto"/>
          <w:sz w:val="24"/>
          <w:u w:val="single"/>
        </w:rPr>
      </w:pPr>
      <w:r>
        <w:rPr>
          <w:rFonts w:hint="eastAsia" w:ascii="宋体" w:hAnsi="宋体"/>
          <w:color w:val="auto"/>
          <w:sz w:val="24"/>
        </w:rPr>
        <w:t>3.3.4 承包人主要施工管理人员离开施工现场的批准要求：</w:t>
      </w:r>
      <w:r>
        <w:rPr>
          <w:rFonts w:hint="eastAsia" w:ascii="宋体" w:hAnsi="宋体"/>
          <w:color w:val="auto"/>
          <w:sz w:val="24"/>
          <w:u w:val="single"/>
        </w:rPr>
        <w:t xml:space="preserve">   </w:t>
      </w:r>
      <w:r>
        <w:rPr>
          <w:rFonts w:hint="eastAsia" w:ascii="宋体" w:hAnsi="宋体"/>
          <w:color w:val="auto"/>
          <w:kern w:val="0"/>
          <w:sz w:val="24"/>
          <w:u w:val="single"/>
        </w:rPr>
        <w:t>执行通用条款。</w:t>
      </w:r>
      <w:r>
        <w:rPr>
          <w:rFonts w:hint="eastAsia" w:ascii="宋体" w:hAnsi="宋体"/>
          <w:color w:val="auto"/>
          <w:sz w:val="24"/>
          <w:u w:val="single"/>
        </w:rPr>
        <w:t xml:space="preserve">    </w:t>
      </w:r>
    </w:p>
    <w:p w14:paraId="036BB159">
      <w:pPr>
        <w:pStyle w:val="77"/>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3.3.5承包人擅自更换主要施工管理人员的违约责任：</w:t>
      </w:r>
      <w:r>
        <w:rPr>
          <w:rFonts w:hint="eastAsia" w:ascii="宋体" w:hAnsi="宋体"/>
          <w:color w:val="auto"/>
          <w:sz w:val="24"/>
          <w:u w:val="single"/>
        </w:rPr>
        <w:t xml:space="preserve">    责令改正，并承包人须支付发包人￥</w:t>
      </w:r>
      <w:r>
        <w:rPr>
          <w:rFonts w:hint="eastAsia" w:ascii="宋体" w:hAnsi="宋体"/>
          <w:color w:val="auto"/>
          <w:sz w:val="24"/>
          <w:u w:val="single"/>
          <w:lang w:val="en-US" w:eastAsia="zh-CN"/>
        </w:rPr>
        <w:t>0</w:t>
      </w:r>
      <w:r>
        <w:rPr>
          <w:rFonts w:hint="eastAsia" w:ascii="宋体" w:hAnsi="宋体"/>
          <w:color w:val="auto"/>
          <w:sz w:val="24"/>
          <w:u w:val="single"/>
        </w:rPr>
        <w:t>.</w:t>
      </w:r>
      <w:r>
        <w:rPr>
          <w:rFonts w:hint="eastAsia" w:ascii="宋体" w:hAnsi="宋体"/>
          <w:color w:val="auto"/>
          <w:sz w:val="24"/>
          <w:u w:val="single"/>
          <w:lang w:val="en-US" w:eastAsia="zh-CN"/>
        </w:rPr>
        <w:t>5</w:t>
      </w:r>
      <w:r>
        <w:rPr>
          <w:rFonts w:hint="eastAsia" w:ascii="宋体" w:hAnsi="宋体"/>
          <w:color w:val="auto"/>
          <w:sz w:val="24"/>
          <w:u w:val="single"/>
        </w:rPr>
        <w:t xml:space="preserve">0万元/人次违约金。   </w:t>
      </w:r>
    </w:p>
    <w:p w14:paraId="587AB32F">
      <w:pPr>
        <w:pStyle w:val="77"/>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承包人主要施工管理人员擅自离开施工现场的违约责任：</w:t>
      </w:r>
      <w:r>
        <w:rPr>
          <w:rFonts w:hint="eastAsia" w:ascii="宋体" w:hAnsi="宋体"/>
          <w:color w:val="auto"/>
          <w:sz w:val="24"/>
          <w:u w:val="single"/>
        </w:rPr>
        <w:t xml:space="preserve">   责令改正，并承包人须支付发包人每天￥0.20万元/人次违约金。  </w:t>
      </w:r>
    </w:p>
    <w:p w14:paraId="6FFD4E65">
      <w:pPr>
        <w:pStyle w:val="77"/>
        <w:tabs>
          <w:tab w:val="left" w:pos="360"/>
        </w:tabs>
        <w:adjustRightInd w:val="0"/>
        <w:snapToGrid w:val="0"/>
        <w:spacing w:line="360" w:lineRule="auto"/>
        <w:ind w:right="178" w:rightChars="85" w:firstLine="480" w:firstLineChars="200"/>
        <w:outlineLvl w:val="3"/>
        <w:rPr>
          <w:rFonts w:hint="eastAsia" w:ascii="宋体" w:hAnsi="宋体"/>
          <w:color w:val="auto"/>
          <w:sz w:val="24"/>
        </w:rPr>
      </w:pPr>
      <w:r>
        <w:rPr>
          <w:rFonts w:hint="eastAsia" w:ascii="宋体" w:hAnsi="宋体"/>
          <w:color w:val="auto"/>
          <w:sz w:val="24"/>
        </w:rPr>
        <w:t>3</w:t>
      </w:r>
      <w:bookmarkStart w:id="100" w:name="_Toc296346660"/>
      <w:bookmarkStart w:id="101" w:name="_Toc296891199"/>
      <w:bookmarkStart w:id="102" w:name="_Toc297120459"/>
      <w:bookmarkStart w:id="103" w:name="_Toc292559869"/>
      <w:bookmarkStart w:id="104" w:name="_Toc304295523"/>
      <w:bookmarkStart w:id="105" w:name="_Toc312677988"/>
      <w:bookmarkStart w:id="106" w:name="_Toc296503159"/>
      <w:bookmarkStart w:id="107" w:name="_Toc303539102"/>
      <w:bookmarkStart w:id="108" w:name="_Toc297123492"/>
      <w:bookmarkStart w:id="109" w:name="_Toc296890987"/>
      <w:bookmarkStart w:id="110" w:name="_Toc296944498"/>
      <w:bookmarkStart w:id="111" w:name="_Toc297048345"/>
      <w:bookmarkStart w:id="112" w:name="_Toc292559364"/>
      <w:bookmarkStart w:id="113" w:name="_Toc300934945"/>
      <w:bookmarkStart w:id="114" w:name="_Toc296347158"/>
      <w:bookmarkStart w:id="115" w:name="_Toc297216151"/>
      <w:r>
        <w:rPr>
          <w:rFonts w:hint="eastAsia" w:ascii="宋体" w:hAnsi="宋体"/>
          <w:color w:val="auto"/>
          <w:sz w:val="24"/>
        </w:rPr>
        <w:t>.5 分包</w:t>
      </w:r>
    </w:p>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p w14:paraId="0FCBA86D">
      <w:pPr>
        <w:pStyle w:val="77"/>
        <w:tabs>
          <w:tab w:val="left" w:pos="360"/>
        </w:tabs>
        <w:adjustRightInd w:val="0"/>
        <w:snapToGrid w:val="0"/>
        <w:spacing w:line="360" w:lineRule="auto"/>
        <w:ind w:right="178" w:rightChars="85" w:firstLine="480" w:firstLineChars="200"/>
        <w:outlineLvl w:val="4"/>
        <w:rPr>
          <w:rFonts w:hint="eastAsia" w:ascii="宋体" w:hAnsi="宋体"/>
          <w:color w:val="auto"/>
          <w:sz w:val="24"/>
        </w:rPr>
      </w:pPr>
      <w:r>
        <w:rPr>
          <w:rFonts w:hint="eastAsia" w:ascii="宋体" w:hAnsi="宋体"/>
          <w:color w:val="auto"/>
          <w:sz w:val="24"/>
        </w:rPr>
        <w:t>3.5.1 分包的一般约定</w:t>
      </w:r>
    </w:p>
    <w:p w14:paraId="6093DF53">
      <w:pPr>
        <w:pStyle w:val="77"/>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禁止分包的工程包括：</w:t>
      </w:r>
      <w:r>
        <w:rPr>
          <w:rFonts w:hint="eastAsia" w:ascii="宋体" w:hAnsi="宋体"/>
          <w:color w:val="auto"/>
          <w:sz w:val="24"/>
          <w:u w:val="single"/>
        </w:rPr>
        <w:t xml:space="preserve">执行通用条款。    </w:t>
      </w:r>
    </w:p>
    <w:p w14:paraId="3CC2060D">
      <w:pPr>
        <w:pStyle w:val="77"/>
        <w:tabs>
          <w:tab w:val="left" w:pos="360"/>
        </w:tabs>
        <w:adjustRightInd w:val="0"/>
        <w:snapToGrid w:val="0"/>
        <w:spacing w:line="360" w:lineRule="auto"/>
        <w:ind w:right="178" w:rightChars="85" w:firstLine="480" w:firstLineChars="200"/>
        <w:rPr>
          <w:rFonts w:hint="eastAsia" w:ascii="宋体" w:hAnsi="宋体"/>
          <w:color w:val="auto"/>
          <w:sz w:val="24"/>
          <w:u w:val="single"/>
        </w:rPr>
      </w:pPr>
      <w:r>
        <w:rPr>
          <w:rFonts w:hint="eastAsia" w:ascii="宋体" w:hAnsi="宋体"/>
          <w:color w:val="auto"/>
          <w:sz w:val="24"/>
        </w:rPr>
        <w:t>主体结构、关键性工作的范围：</w:t>
      </w:r>
      <w:r>
        <w:rPr>
          <w:rFonts w:hint="eastAsia" w:ascii="宋体" w:hAnsi="宋体"/>
          <w:color w:val="auto"/>
          <w:sz w:val="24"/>
          <w:u w:val="single"/>
        </w:rPr>
        <w:t xml:space="preserve"> 执行通用条款。   </w:t>
      </w:r>
      <w:bookmarkStart w:id="116" w:name="_Toc297048347"/>
      <w:bookmarkStart w:id="117" w:name="_Toc304295525"/>
      <w:bookmarkStart w:id="118" w:name="_Toc296503161"/>
      <w:bookmarkStart w:id="119" w:name="_Toc296347160"/>
      <w:bookmarkStart w:id="120" w:name="_Toc300934947"/>
      <w:bookmarkStart w:id="121" w:name="_Toc297120461"/>
      <w:bookmarkStart w:id="122" w:name="_Toc303539104"/>
      <w:bookmarkStart w:id="123" w:name="_Toc296944500"/>
      <w:bookmarkStart w:id="124" w:name="_Toc296891201"/>
      <w:bookmarkStart w:id="125" w:name="_Toc297123494"/>
      <w:bookmarkStart w:id="126" w:name="_Toc296890989"/>
      <w:bookmarkStart w:id="127" w:name="_Toc297216153"/>
      <w:bookmarkStart w:id="128" w:name="_Toc296346662"/>
    </w:p>
    <w:bookmarkEnd w:id="116"/>
    <w:bookmarkEnd w:id="117"/>
    <w:bookmarkEnd w:id="118"/>
    <w:bookmarkEnd w:id="119"/>
    <w:bookmarkEnd w:id="120"/>
    <w:bookmarkEnd w:id="121"/>
    <w:bookmarkEnd w:id="122"/>
    <w:bookmarkEnd w:id="123"/>
    <w:bookmarkEnd w:id="124"/>
    <w:bookmarkEnd w:id="125"/>
    <w:bookmarkEnd w:id="126"/>
    <w:bookmarkEnd w:id="127"/>
    <w:bookmarkEnd w:id="128"/>
    <w:p w14:paraId="6506BACF">
      <w:pPr>
        <w:pStyle w:val="77"/>
        <w:tabs>
          <w:tab w:val="left" w:pos="360"/>
        </w:tabs>
        <w:adjustRightInd w:val="0"/>
        <w:snapToGrid w:val="0"/>
        <w:spacing w:line="360" w:lineRule="auto"/>
        <w:ind w:right="178" w:rightChars="85" w:firstLine="480" w:firstLineChars="200"/>
        <w:outlineLvl w:val="4"/>
        <w:rPr>
          <w:rFonts w:hint="eastAsia" w:ascii="宋体" w:hAnsi="宋体"/>
          <w:color w:val="auto"/>
          <w:sz w:val="24"/>
        </w:rPr>
      </w:pPr>
      <w:r>
        <w:rPr>
          <w:rFonts w:hint="eastAsia" w:ascii="宋体" w:hAnsi="宋体"/>
          <w:color w:val="auto"/>
          <w:sz w:val="24"/>
        </w:rPr>
        <w:t xml:space="preserve">    3</w:t>
      </w:r>
      <w:bookmarkStart w:id="129" w:name="_Toc318581159"/>
      <w:bookmarkStart w:id="130" w:name="_Toc312677990"/>
      <w:r>
        <w:rPr>
          <w:rFonts w:hint="eastAsia" w:ascii="宋体" w:hAnsi="宋体"/>
          <w:color w:val="auto"/>
          <w:sz w:val="24"/>
        </w:rPr>
        <w:t>.5.2分包的确定</w:t>
      </w:r>
    </w:p>
    <w:p w14:paraId="08149F23">
      <w:pPr>
        <w:pStyle w:val="77"/>
        <w:tabs>
          <w:tab w:val="left" w:pos="360"/>
        </w:tabs>
        <w:adjustRightInd w:val="0"/>
        <w:snapToGrid w:val="0"/>
        <w:spacing w:line="360" w:lineRule="auto"/>
        <w:ind w:right="178" w:rightChars="85" w:firstLine="480" w:firstLineChars="200"/>
        <w:rPr>
          <w:rFonts w:hint="eastAsia" w:ascii="宋体" w:hAnsi="宋体"/>
          <w:color w:val="auto"/>
          <w:sz w:val="24"/>
          <w:u w:val="single"/>
        </w:rPr>
      </w:pPr>
      <w:r>
        <w:rPr>
          <w:rFonts w:hint="eastAsia" w:ascii="宋体" w:hAnsi="宋体"/>
          <w:color w:val="auto"/>
          <w:sz w:val="24"/>
        </w:rPr>
        <w:t>允许分包的专业工程包括：</w:t>
      </w:r>
      <w:r>
        <w:rPr>
          <w:rFonts w:hint="eastAsia" w:ascii="宋体" w:hAnsi="宋体"/>
          <w:color w:val="auto"/>
          <w:sz w:val="24"/>
          <w:u w:val="single"/>
        </w:rPr>
        <w:t xml:space="preserve">执行通用条款，并且按照投标文件有关承诺确定。   </w:t>
      </w:r>
    </w:p>
    <w:p w14:paraId="25625807">
      <w:pPr>
        <w:pStyle w:val="77"/>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其他关于分包的约定：</w:t>
      </w:r>
      <w:r>
        <w:rPr>
          <w:rFonts w:hint="eastAsia" w:ascii="宋体" w:hAnsi="宋体"/>
          <w:color w:val="auto"/>
          <w:sz w:val="24"/>
          <w:u w:val="single"/>
        </w:rPr>
        <w:t xml:space="preserve">  / </w:t>
      </w:r>
    </w:p>
    <w:p w14:paraId="58B96F1F">
      <w:pPr>
        <w:pStyle w:val="77"/>
        <w:tabs>
          <w:tab w:val="left" w:pos="360"/>
        </w:tabs>
        <w:adjustRightInd w:val="0"/>
        <w:snapToGrid w:val="0"/>
        <w:spacing w:line="360" w:lineRule="auto"/>
        <w:ind w:right="178" w:rightChars="85" w:firstLine="480" w:firstLineChars="200"/>
        <w:outlineLvl w:val="4"/>
        <w:rPr>
          <w:rFonts w:hint="eastAsia" w:ascii="宋体" w:hAnsi="宋体"/>
          <w:color w:val="auto"/>
          <w:sz w:val="24"/>
        </w:rPr>
      </w:pPr>
      <w:r>
        <w:rPr>
          <w:rFonts w:hint="eastAsia" w:ascii="宋体" w:hAnsi="宋体"/>
          <w:color w:val="auto"/>
          <w:sz w:val="24"/>
        </w:rPr>
        <w:t>3.5.4 分包合同价款</w:t>
      </w:r>
    </w:p>
    <w:p w14:paraId="1F856843">
      <w:pPr>
        <w:pStyle w:val="77"/>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关于分包合同价款支付的约定：</w:t>
      </w:r>
      <w:r>
        <w:rPr>
          <w:rFonts w:hint="eastAsia" w:ascii="宋体" w:hAnsi="宋体"/>
          <w:color w:val="auto"/>
          <w:sz w:val="24"/>
          <w:u w:val="single"/>
        </w:rPr>
        <w:t></w:t>
      </w:r>
      <w:r>
        <w:rPr>
          <w:rFonts w:hint="eastAsia" w:ascii="宋体" w:hAnsi="宋体"/>
          <w:color w:val="auto"/>
          <w:kern w:val="0"/>
          <w:sz w:val="24"/>
          <w:u w:val="single"/>
        </w:rPr>
        <w:t>执行通用条款。</w:t>
      </w:r>
      <w:r>
        <w:rPr>
          <w:rFonts w:hint="eastAsia" w:ascii="宋体" w:hAnsi="宋体"/>
          <w:color w:val="auto"/>
          <w:sz w:val="24"/>
          <w:u w:val="single"/>
        </w:rPr>
        <w:t xml:space="preserve">    </w:t>
      </w:r>
    </w:p>
    <w:bookmarkEnd w:id="129"/>
    <w:bookmarkEnd w:id="130"/>
    <w:p w14:paraId="431FB223">
      <w:pPr>
        <w:pStyle w:val="77"/>
        <w:tabs>
          <w:tab w:val="left" w:pos="360"/>
        </w:tabs>
        <w:adjustRightInd w:val="0"/>
        <w:snapToGrid w:val="0"/>
        <w:spacing w:line="360" w:lineRule="auto"/>
        <w:ind w:right="178" w:rightChars="85" w:firstLine="480" w:firstLineChars="200"/>
        <w:outlineLvl w:val="3"/>
        <w:rPr>
          <w:rFonts w:hint="eastAsia" w:ascii="宋体" w:hAnsi="宋体"/>
          <w:color w:val="auto"/>
          <w:sz w:val="24"/>
        </w:rPr>
      </w:pPr>
      <w:r>
        <w:rPr>
          <w:rFonts w:hint="eastAsia" w:ascii="宋体" w:hAnsi="宋体"/>
          <w:color w:val="auto"/>
          <w:sz w:val="24"/>
        </w:rPr>
        <w:t>3.6 工程照管与成品、半成品保护</w:t>
      </w:r>
    </w:p>
    <w:p w14:paraId="644516F3">
      <w:pPr>
        <w:pStyle w:val="77"/>
        <w:tabs>
          <w:tab w:val="left" w:pos="360"/>
        </w:tabs>
        <w:adjustRightInd w:val="0"/>
        <w:snapToGrid w:val="0"/>
        <w:spacing w:line="360" w:lineRule="auto"/>
        <w:ind w:right="178" w:rightChars="85" w:firstLine="480" w:firstLineChars="200"/>
        <w:rPr>
          <w:rFonts w:hint="eastAsia" w:ascii="宋体" w:hAnsi="宋体"/>
          <w:color w:val="auto"/>
          <w:kern w:val="0"/>
          <w:sz w:val="24"/>
          <w:u w:val="single"/>
        </w:rPr>
      </w:pPr>
      <w:r>
        <w:rPr>
          <w:rFonts w:hint="eastAsia" w:ascii="宋体" w:hAnsi="宋体"/>
          <w:color w:val="auto"/>
          <w:kern w:val="0"/>
          <w:sz w:val="24"/>
        </w:rPr>
        <w:t>承包人负责照管工程及工程相关的材料、工程设备的起始时间：</w:t>
      </w:r>
      <w:r>
        <w:rPr>
          <w:rFonts w:hint="eastAsia" w:ascii="宋体" w:hAnsi="宋体"/>
          <w:color w:val="auto"/>
          <w:kern w:val="0"/>
          <w:sz w:val="24"/>
          <w:u w:val="single"/>
        </w:rPr>
        <w:t xml:space="preserve">  自发包人向承包人移交施工现场之日起，承包人应负责照管工程及工程相关的材料、工程设备，直到颁发工程接收证书之日止。    </w:t>
      </w:r>
    </w:p>
    <w:p w14:paraId="5FBDDE71">
      <w:pPr>
        <w:pStyle w:val="77"/>
        <w:tabs>
          <w:tab w:val="left" w:pos="360"/>
        </w:tabs>
        <w:adjustRightInd w:val="0"/>
        <w:snapToGrid w:val="0"/>
        <w:spacing w:line="360" w:lineRule="auto"/>
        <w:ind w:right="178" w:rightChars="85" w:firstLine="480" w:firstLineChars="200"/>
        <w:outlineLvl w:val="3"/>
        <w:rPr>
          <w:rFonts w:hint="eastAsia" w:ascii="宋体" w:hAnsi="宋体"/>
          <w:color w:val="auto"/>
          <w:sz w:val="24"/>
        </w:rPr>
      </w:pPr>
      <w:r>
        <w:rPr>
          <w:rFonts w:hint="eastAsia" w:ascii="宋体" w:hAnsi="宋体"/>
          <w:color w:val="auto"/>
          <w:sz w:val="24"/>
        </w:rPr>
        <w:t>3.7 履约担保</w:t>
      </w:r>
    </w:p>
    <w:p w14:paraId="0426B417">
      <w:pPr>
        <w:pStyle w:val="77"/>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承包人是否提供履约担保：</w:t>
      </w:r>
      <w:r>
        <w:rPr>
          <w:rFonts w:hint="eastAsia" w:ascii="宋体" w:hAnsi="宋体"/>
          <w:color w:val="auto"/>
          <w:sz w:val="24"/>
          <w:u w:val="single"/>
        </w:rPr>
        <w:t xml:space="preserve">  见第二章投标人须知前附表  </w:t>
      </w:r>
    </w:p>
    <w:p w14:paraId="18546974">
      <w:pPr>
        <w:pStyle w:val="77"/>
        <w:keepNext/>
        <w:keepLines/>
        <w:widowControl/>
        <w:tabs>
          <w:tab w:val="left" w:pos="360"/>
        </w:tabs>
        <w:adjustRightInd w:val="0"/>
        <w:snapToGrid w:val="0"/>
        <w:spacing w:line="360" w:lineRule="auto"/>
        <w:ind w:right="178" w:rightChars="85" w:firstLine="480" w:firstLineChars="200"/>
        <w:outlineLvl w:val="2"/>
        <w:rPr>
          <w:rFonts w:hint="eastAsia" w:ascii="宋体" w:hAnsi="宋体"/>
          <w:color w:val="auto"/>
          <w:kern w:val="0"/>
          <w:sz w:val="24"/>
        </w:rPr>
      </w:pPr>
      <w:bookmarkStart w:id="131" w:name="_Toc351203636"/>
      <w:r>
        <w:rPr>
          <w:rFonts w:hint="eastAsia" w:ascii="宋体" w:hAnsi="宋体"/>
          <w:color w:val="auto"/>
          <w:kern w:val="0"/>
          <w:sz w:val="24"/>
        </w:rPr>
        <w:t>4</w:t>
      </w:r>
      <w:bookmarkStart w:id="132" w:name="_Toc292559366"/>
      <w:bookmarkStart w:id="133" w:name="_Toc296346663"/>
      <w:bookmarkStart w:id="134" w:name="_Toc297048348"/>
      <w:bookmarkStart w:id="135" w:name="_Toc296944501"/>
      <w:bookmarkStart w:id="136" w:name="_Toc292559871"/>
      <w:bookmarkStart w:id="137" w:name="_Toc296347161"/>
      <w:bookmarkStart w:id="138" w:name="_Toc296503162"/>
      <w:bookmarkStart w:id="139" w:name="_Toc297120462"/>
      <w:bookmarkStart w:id="140" w:name="_Toc296890990"/>
      <w:bookmarkStart w:id="141" w:name="_Toc267251413"/>
      <w:bookmarkStart w:id="142" w:name="_Toc296891202"/>
      <w:r>
        <w:rPr>
          <w:rFonts w:hint="eastAsia" w:ascii="宋体" w:hAnsi="宋体"/>
          <w:color w:val="auto"/>
          <w:kern w:val="0"/>
          <w:sz w:val="24"/>
        </w:rPr>
        <w:t>. 监</w:t>
      </w:r>
      <w:bookmarkEnd w:id="132"/>
      <w:bookmarkEnd w:id="133"/>
      <w:bookmarkEnd w:id="134"/>
      <w:bookmarkEnd w:id="135"/>
      <w:bookmarkEnd w:id="136"/>
      <w:bookmarkEnd w:id="137"/>
      <w:bookmarkEnd w:id="138"/>
      <w:bookmarkEnd w:id="139"/>
      <w:bookmarkEnd w:id="140"/>
      <w:bookmarkEnd w:id="141"/>
      <w:bookmarkEnd w:id="142"/>
      <w:r>
        <w:rPr>
          <w:rFonts w:hint="eastAsia" w:ascii="宋体" w:hAnsi="宋体"/>
          <w:color w:val="auto"/>
          <w:kern w:val="0"/>
          <w:sz w:val="24"/>
        </w:rPr>
        <w:t>理人</w:t>
      </w:r>
      <w:bookmarkEnd w:id="131"/>
    </w:p>
    <w:p w14:paraId="028C9507">
      <w:pPr>
        <w:pStyle w:val="77"/>
        <w:tabs>
          <w:tab w:val="left" w:pos="360"/>
        </w:tabs>
        <w:adjustRightInd w:val="0"/>
        <w:snapToGrid w:val="0"/>
        <w:spacing w:line="360" w:lineRule="auto"/>
        <w:ind w:right="178" w:rightChars="85" w:firstLine="480" w:firstLineChars="200"/>
        <w:outlineLvl w:val="3"/>
        <w:rPr>
          <w:rFonts w:hint="eastAsia" w:ascii="宋体" w:hAnsi="宋体"/>
          <w:color w:val="auto"/>
          <w:sz w:val="24"/>
        </w:rPr>
      </w:pPr>
      <w:r>
        <w:rPr>
          <w:rFonts w:hint="eastAsia" w:ascii="宋体" w:hAnsi="宋体"/>
          <w:color w:val="auto"/>
          <w:sz w:val="24"/>
        </w:rPr>
        <w:t>4.1监理人的一般规定</w:t>
      </w:r>
    </w:p>
    <w:p w14:paraId="57F54E5A">
      <w:pPr>
        <w:pStyle w:val="77"/>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关于监理人的监理内容：</w:t>
      </w:r>
      <w:r>
        <w:rPr>
          <w:rFonts w:hint="eastAsia" w:ascii="宋体" w:hAnsi="宋体"/>
          <w:color w:val="auto"/>
          <w:sz w:val="24"/>
          <w:u w:val="single"/>
        </w:rPr>
        <w:t xml:space="preserve">   </w:t>
      </w:r>
      <w:r>
        <w:rPr>
          <w:rFonts w:hint="eastAsia" w:ascii="宋体" w:hAnsi="宋体"/>
          <w:color w:val="auto"/>
          <w:kern w:val="0"/>
          <w:sz w:val="24"/>
          <w:u w:val="single"/>
        </w:rPr>
        <w:t>执行监理合同。</w:t>
      </w:r>
      <w:r>
        <w:rPr>
          <w:rFonts w:hint="eastAsia" w:ascii="宋体" w:hAnsi="宋体"/>
          <w:color w:val="auto"/>
          <w:sz w:val="24"/>
          <w:u w:val="single"/>
        </w:rPr>
        <w:t xml:space="preserve">   </w:t>
      </w:r>
    </w:p>
    <w:p w14:paraId="5D88B77B">
      <w:pPr>
        <w:pStyle w:val="77"/>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关于监理人的监理权限：</w:t>
      </w:r>
      <w:r>
        <w:rPr>
          <w:rFonts w:hint="eastAsia" w:ascii="宋体" w:hAnsi="宋体"/>
          <w:color w:val="auto"/>
          <w:sz w:val="24"/>
          <w:u w:val="single"/>
        </w:rPr>
        <w:t xml:space="preserve">   </w:t>
      </w:r>
      <w:r>
        <w:rPr>
          <w:rFonts w:hint="eastAsia" w:ascii="宋体" w:hAnsi="宋体"/>
          <w:color w:val="auto"/>
          <w:kern w:val="0"/>
          <w:sz w:val="24"/>
          <w:u w:val="single"/>
        </w:rPr>
        <w:t>执行监理合同。</w:t>
      </w:r>
      <w:r>
        <w:rPr>
          <w:rFonts w:hint="eastAsia" w:ascii="宋体" w:hAnsi="宋体"/>
          <w:color w:val="auto"/>
          <w:sz w:val="24"/>
          <w:u w:val="single"/>
        </w:rPr>
        <w:t xml:space="preserve">   </w:t>
      </w:r>
    </w:p>
    <w:p w14:paraId="6E350204">
      <w:pPr>
        <w:pStyle w:val="77"/>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关于监理人在施工现场的办公场所、生活场所的提供和费用承担的约定：</w:t>
      </w:r>
      <w:r>
        <w:rPr>
          <w:rFonts w:hint="eastAsia" w:ascii="宋体" w:hAnsi="宋体"/>
          <w:color w:val="auto"/>
          <w:kern w:val="0"/>
          <w:sz w:val="24"/>
          <w:u w:val="single"/>
        </w:rPr>
        <w:t>执行监理合同。</w:t>
      </w:r>
      <w:r>
        <w:rPr>
          <w:rFonts w:hint="eastAsia" w:ascii="宋体" w:hAnsi="宋体"/>
          <w:color w:val="auto"/>
          <w:sz w:val="24"/>
          <w:u w:val="single"/>
        </w:rPr>
        <w:t xml:space="preserve"> </w:t>
      </w:r>
    </w:p>
    <w:p w14:paraId="55B03275">
      <w:pPr>
        <w:pStyle w:val="77"/>
        <w:tabs>
          <w:tab w:val="left" w:pos="360"/>
        </w:tabs>
        <w:adjustRightInd w:val="0"/>
        <w:snapToGrid w:val="0"/>
        <w:spacing w:line="360" w:lineRule="auto"/>
        <w:ind w:right="178" w:rightChars="85" w:firstLine="480" w:firstLineChars="200"/>
        <w:outlineLvl w:val="3"/>
        <w:rPr>
          <w:rFonts w:hint="eastAsia" w:ascii="宋体" w:hAnsi="宋体"/>
          <w:color w:val="auto"/>
          <w:sz w:val="24"/>
        </w:rPr>
      </w:pPr>
      <w:r>
        <w:rPr>
          <w:rFonts w:hint="eastAsia" w:ascii="宋体" w:hAnsi="宋体"/>
          <w:color w:val="auto"/>
          <w:sz w:val="24"/>
        </w:rPr>
        <w:t>4.2 监理人员</w:t>
      </w:r>
    </w:p>
    <w:p w14:paraId="6F698BC8">
      <w:pPr>
        <w:pStyle w:val="77"/>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总监理工程师：</w:t>
      </w:r>
    </w:p>
    <w:p w14:paraId="1A92D9B7">
      <w:pPr>
        <w:pStyle w:val="77"/>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姓名：</w:t>
      </w:r>
      <w:r>
        <w:rPr>
          <w:rFonts w:hint="eastAsia" w:ascii="宋体" w:hAnsi="宋体"/>
          <w:color w:val="auto"/>
          <w:sz w:val="24"/>
          <w:u w:val="single"/>
        </w:rPr>
        <w:t>   </w:t>
      </w:r>
      <w:r>
        <w:rPr>
          <w:rFonts w:hint="eastAsia" w:ascii="宋体" w:hAnsi="宋体"/>
          <w:color w:val="auto"/>
          <w:sz w:val="24"/>
        </w:rPr>
        <w:t>；</w:t>
      </w:r>
    </w:p>
    <w:p w14:paraId="7D28B4E4">
      <w:pPr>
        <w:pStyle w:val="77"/>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职务：</w:t>
      </w:r>
      <w:r>
        <w:rPr>
          <w:rFonts w:hint="eastAsia" w:ascii="宋体" w:hAnsi="宋体"/>
          <w:color w:val="auto"/>
          <w:sz w:val="24"/>
          <w:u w:val="single"/>
        </w:rPr>
        <w:t xml:space="preserve">       </w:t>
      </w:r>
      <w:r>
        <w:rPr>
          <w:rFonts w:hint="eastAsia" w:ascii="宋体" w:hAnsi="宋体"/>
          <w:color w:val="auto"/>
          <w:sz w:val="24"/>
        </w:rPr>
        <w:t>；</w:t>
      </w:r>
    </w:p>
    <w:p w14:paraId="5DD0314B">
      <w:pPr>
        <w:pStyle w:val="77"/>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监理工程师执业资格证书号：</w:t>
      </w:r>
      <w:r>
        <w:rPr>
          <w:rFonts w:hint="eastAsia" w:ascii="宋体" w:hAnsi="宋体"/>
          <w:color w:val="auto"/>
          <w:sz w:val="24"/>
          <w:u w:val="single"/>
        </w:rPr>
        <w:t>   </w:t>
      </w:r>
      <w:r>
        <w:rPr>
          <w:rFonts w:hint="eastAsia" w:ascii="宋体" w:hAnsi="宋体"/>
          <w:color w:val="auto"/>
          <w:sz w:val="24"/>
        </w:rPr>
        <w:t>；</w:t>
      </w:r>
    </w:p>
    <w:p w14:paraId="1835BF8E">
      <w:pPr>
        <w:pStyle w:val="77"/>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联系电话：</w:t>
      </w:r>
      <w:r>
        <w:rPr>
          <w:rFonts w:hint="eastAsia" w:ascii="宋体" w:hAnsi="宋体"/>
          <w:color w:val="auto"/>
          <w:sz w:val="24"/>
          <w:u w:val="single"/>
        </w:rPr>
        <w:t>  </w:t>
      </w:r>
      <w:r>
        <w:rPr>
          <w:rFonts w:hint="eastAsia" w:ascii="宋体" w:hAnsi="宋体"/>
          <w:color w:val="auto"/>
          <w:sz w:val="24"/>
        </w:rPr>
        <w:t>；</w:t>
      </w:r>
    </w:p>
    <w:p w14:paraId="2687BE62">
      <w:pPr>
        <w:pStyle w:val="77"/>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电子信箱：</w:t>
      </w:r>
      <w:r>
        <w:rPr>
          <w:rFonts w:hint="eastAsia" w:ascii="宋体" w:hAnsi="宋体"/>
          <w:color w:val="auto"/>
          <w:sz w:val="24"/>
          <w:u w:val="single"/>
        </w:rPr>
        <w:t xml:space="preserve">        </w:t>
      </w:r>
      <w:r>
        <w:rPr>
          <w:rFonts w:hint="eastAsia" w:ascii="宋体" w:hAnsi="宋体"/>
          <w:color w:val="auto"/>
          <w:sz w:val="24"/>
        </w:rPr>
        <w:t>；</w:t>
      </w:r>
    </w:p>
    <w:p w14:paraId="1544EA5F">
      <w:pPr>
        <w:pStyle w:val="77"/>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通信地址：</w:t>
      </w:r>
      <w:r>
        <w:rPr>
          <w:rFonts w:hint="eastAsia" w:ascii="宋体" w:hAnsi="宋体"/>
          <w:color w:val="auto"/>
          <w:sz w:val="24"/>
          <w:u w:val="single"/>
        </w:rPr>
        <w:t xml:space="preserve">        </w:t>
      </w:r>
      <w:r>
        <w:rPr>
          <w:rFonts w:hint="eastAsia" w:ascii="宋体" w:hAnsi="宋体"/>
          <w:color w:val="auto"/>
          <w:sz w:val="24"/>
        </w:rPr>
        <w:t>；</w:t>
      </w:r>
    </w:p>
    <w:p w14:paraId="07A2B9EC">
      <w:pPr>
        <w:pStyle w:val="77"/>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关于监理人的其他约定：</w:t>
      </w:r>
      <w:r>
        <w:rPr>
          <w:rFonts w:hint="eastAsia" w:ascii="宋体" w:hAnsi="宋体"/>
          <w:color w:val="auto"/>
          <w:sz w:val="24"/>
          <w:u w:val="single"/>
        </w:rPr>
        <w:t xml:space="preserve">        </w:t>
      </w:r>
      <w:r>
        <w:rPr>
          <w:rFonts w:hint="eastAsia" w:ascii="宋体" w:hAnsi="宋体"/>
          <w:color w:val="auto"/>
          <w:sz w:val="24"/>
        </w:rPr>
        <w:t>。</w:t>
      </w:r>
    </w:p>
    <w:p w14:paraId="0738EEB0">
      <w:pPr>
        <w:pStyle w:val="77"/>
        <w:tabs>
          <w:tab w:val="left" w:pos="360"/>
        </w:tabs>
        <w:adjustRightInd w:val="0"/>
        <w:snapToGrid w:val="0"/>
        <w:spacing w:line="360" w:lineRule="auto"/>
        <w:ind w:right="178" w:rightChars="85" w:firstLine="480" w:firstLineChars="200"/>
        <w:outlineLvl w:val="3"/>
        <w:rPr>
          <w:rFonts w:hint="eastAsia" w:ascii="宋体" w:hAnsi="宋体"/>
          <w:color w:val="auto"/>
          <w:sz w:val="24"/>
        </w:rPr>
      </w:pPr>
      <w:r>
        <w:rPr>
          <w:rFonts w:hint="eastAsia" w:ascii="宋体" w:hAnsi="宋体"/>
          <w:color w:val="auto"/>
          <w:sz w:val="24"/>
        </w:rPr>
        <w:t>4.4 商定或确定</w:t>
      </w:r>
    </w:p>
    <w:p w14:paraId="26E2D646">
      <w:pPr>
        <w:pStyle w:val="77"/>
        <w:tabs>
          <w:tab w:val="left" w:pos="360"/>
        </w:tabs>
        <w:adjustRightInd w:val="0"/>
        <w:snapToGrid w:val="0"/>
        <w:spacing w:line="360" w:lineRule="auto"/>
        <w:ind w:right="178" w:rightChars="85" w:firstLine="480" w:firstLineChars="200"/>
        <w:rPr>
          <w:rFonts w:hint="eastAsia" w:ascii="宋体" w:hAnsi="宋体"/>
          <w:color w:val="auto"/>
          <w:sz w:val="24"/>
        </w:rPr>
      </w:pPr>
      <w:bookmarkStart w:id="143" w:name="_Toc267251418"/>
      <w:r>
        <w:rPr>
          <w:rFonts w:hint="eastAsia" w:ascii="宋体" w:hAnsi="宋体"/>
          <w:color w:val="auto"/>
          <w:sz w:val="24"/>
        </w:rPr>
        <w:t>在发包人和承包人不能通过协商达成一致意见时，发包人授权监理人对以下事项进行确定：</w:t>
      </w:r>
      <w:r>
        <w:rPr>
          <w:rFonts w:hint="eastAsia" w:ascii="宋体" w:hAnsi="宋体"/>
          <w:color w:val="auto"/>
          <w:sz w:val="24"/>
          <w:u w:val="single"/>
        </w:rPr>
        <w:t xml:space="preserve">  若在本合同履行过程中发生此类情况时，双方就具体争议事项另行委托监理人协助解决，如仍不能达成一致意见，则按照本专用条款第20条（争议解决条款）执行。  </w:t>
      </w:r>
    </w:p>
    <w:p w14:paraId="4CAF5CB3">
      <w:pPr>
        <w:pStyle w:val="77"/>
        <w:keepNext/>
        <w:keepLines/>
        <w:widowControl/>
        <w:tabs>
          <w:tab w:val="left" w:pos="360"/>
        </w:tabs>
        <w:adjustRightInd w:val="0"/>
        <w:snapToGrid w:val="0"/>
        <w:spacing w:line="360" w:lineRule="auto"/>
        <w:ind w:right="178" w:rightChars="85" w:firstLine="480" w:firstLineChars="200"/>
        <w:outlineLvl w:val="2"/>
        <w:rPr>
          <w:rFonts w:hint="eastAsia" w:ascii="宋体" w:hAnsi="宋体"/>
          <w:color w:val="auto"/>
          <w:kern w:val="0"/>
          <w:sz w:val="24"/>
        </w:rPr>
      </w:pPr>
      <w:r>
        <w:rPr>
          <w:rFonts w:hint="eastAsia" w:ascii="宋体" w:hAnsi="宋体"/>
          <w:color w:val="auto"/>
          <w:kern w:val="0"/>
          <w:sz w:val="24"/>
        </w:rPr>
        <w:t>5</w:t>
      </w:r>
      <w:bookmarkEnd w:id="143"/>
      <w:bookmarkStart w:id="144" w:name="_Toc297120463"/>
      <w:bookmarkStart w:id="145" w:name="_Toc296503163"/>
      <w:bookmarkStart w:id="146" w:name="_Toc296890991"/>
      <w:bookmarkStart w:id="147" w:name="_Toc292559872"/>
      <w:bookmarkStart w:id="148" w:name="_Toc296347162"/>
      <w:bookmarkStart w:id="149" w:name="_Toc296346664"/>
      <w:bookmarkStart w:id="150" w:name="_Toc296891203"/>
      <w:bookmarkStart w:id="151" w:name="_Toc296944502"/>
      <w:bookmarkStart w:id="152" w:name="_Toc292559367"/>
      <w:bookmarkStart w:id="153" w:name="_Toc297048349"/>
      <w:r>
        <w:rPr>
          <w:rFonts w:hint="eastAsia" w:ascii="宋体" w:hAnsi="宋体"/>
          <w:color w:val="auto"/>
          <w:kern w:val="0"/>
          <w:sz w:val="24"/>
        </w:rPr>
        <w:t>. 工程质量</w:t>
      </w:r>
    </w:p>
    <w:p w14:paraId="21FCB2C2">
      <w:pPr>
        <w:pStyle w:val="77"/>
        <w:tabs>
          <w:tab w:val="left" w:pos="360"/>
        </w:tabs>
        <w:adjustRightInd w:val="0"/>
        <w:snapToGrid w:val="0"/>
        <w:spacing w:line="360" w:lineRule="auto"/>
        <w:ind w:right="178" w:rightChars="85" w:firstLine="480" w:firstLineChars="200"/>
        <w:outlineLvl w:val="3"/>
        <w:rPr>
          <w:rFonts w:hint="eastAsia" w:ascii="宋体" w:hAnsi="宋体"/>
          <w:color w:val="auto"/>
          <w:sz w:val="24"/>
        </w:rPr>
      </w:pPr>
      <w:r>
        <w:rPr>
          <w:rFonts w:hint="eastAsia" w:ascii="宋体" w:hAnsi="宋体"/>
          <w:color w:val="auto"/>
          <w:sz w:val="24"/>
        </w:rPr>
        <w:t>5.1 质量要求</w:t>
      </w:r>
    </w:p>
    <w:p w14:paraId="5C3C1616">
      <w:pPr>
        <w:pStyle w:val="77"/>
        <w:tabs>
          <w:tab w:val="left" w:pos="360"/>
        </w:tabs>
        <w:adjustRightInd w:val="0"/>
        <w:snapToGrid w:val="0"/>
        <w:spacing w:line="360" w:lineRule="auto"/>
        <w:ind w:right="178" w:rightChars="85" w:firstLine="480" w:firstLineChars="200"/>
        <w:outlineLvl w:val="4"/>
        <w:rPr>
          <w:rFonts w:hint="eastAsia" w:ascii="宋体" w:hAnsi="宋体"/>
          <w:color w:val="auto"/>
          <w:sz w:val="24"/>
        </w:rPr>
      </w:pPr>
      <w:r>
        <w:rPr>
          <w:rFonts w:hint="eastAsia" w:ascii="宋体" w:hAnsi="宋体"/>
          <w:color w:val="auto"/>
          <w:sz w:val="24"/>
        </w:rPr>
        <w:t>5</w:t>
      </w:r>
      <w:bookmarkStart w:id="154" w:name="_Toc297216155"/>
      <w:bookmarkStart w:id="155" w:name="_Toc297123496"/>
      <w:bookmarkStart w:id="156" w:name="_Toc303539106"/>
      <w:bookmarkStart w:id="157" w:name="_Toc318581164"/>
      <w:bookmarkStart w:id="158" w:name="_Toc312677997"/>
      <w:bookmarkStart w:id="159" w:name="_Toc300934949"/>
      <w:bookmarkStart w:id="160" w:name="_Toc304295527"/>
      <w:r>
        <w:rPr>
          <w:rFonts w:hint="eastAsia" w:ascii="宋体" w:hAnsi="宋体"/>
          <w:color w:val="auto"/>
          <w:sz w:val="24"/>
        </w:rPr>
        <w:t>.1.1 特殊质量标准和要求：</w:t>
      </w:r>
      <w:r>
        <w:rPr>
          <w:rFonts w:hint="eastAsia" w:ascii="宋体" w:hAnsi="宋体"/>
          <w:color w:val="auto"/>
          <w:sz w:val="24"/>
          <w:u w:val="single"/>
        </w:rPr>
        <w:t xml:space="preserve">  不采用。  </w:t>
      </w:r>
    </w:p>
    <w:p w14:paraId="69CA88CD">
      <w:pPr>
        <w:pStyle w:val="77"/>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关于工程奖项的约定：</w:t>
      </w:r>
      <w:r>
        <w:rPr>
          <w:rFonts w:hint="eastAsia" w:ascii="宋体" w:hAnsi="宋体"/>
          <w:color w:val="auto"/>
          <w:sz w:val="24"/>
          <w:u w:val="single"/>
        </w:rPr>
        <w:t xml:space="preserve">  不采用。  </w:t>
      </w:r>
    </w:p>
    <w:p w14:paraId="13061612">
      <w:pPr>
        <w:pStyle w:val="77"/>
        <w:tabs>
          <w:tab w:val="left" w:pos="360"/>
        </w:tabs>
        <w:adjustRightInd w:val="0"/>
        <w:snapToGrid w:val="0"/>
        <w:spacing w:line="360" w:lineRule="auto"/>
        <w:ind w:right="178" w:rightChars="85" w:firstLine="480" w:firstLineChars="200"/>
        <w:outlineLvl w:val="3"/>
        <w:rPr>
          <w:rFonts w:hint="eastAsia" w:ascii="宋体" w:hAnsi="宋体"/>
          <w:color w:val="auto"/>
          <w:sz w:val="24"/>
        </w:rPr>
      </w:pPr>
      <w:r>
        <w:rPr>
          <w:rFonts w:hint="eastAsia" w:ascii="宋体" w:hAnsi="宋体"/>
          <w:color w:val="auto"/>
          <w:sz w:val="24"/>
        </w:rPr>
        <w:t>5.3 隐蔽工程检查</w:t>
      </w:r>
    </w:p>
    <w:p w14:paraId="431264AF">
      <w:pPr>
        <w:pStyle w:val="77"/>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5.3.2承包人提前通知监理人隐蔽工程检查的期限的约定：</w:t>
      </w:r>
      <w:r>
        <w:rPr>
          <w:rFonts w:hint="eastAsia" w:ascii="宋体" w:hAnsi="宋体"/>
          <w:color w:val="auto"/>
          <w:sz w:val="24"/>
          <w:u w:val="single"/>
        </w:rPr>
        <w:t xml:space="preserve">   共同检查前48小时（</w:t>
      </w:r>
      <w:r>
        <w:rPr>
          <w:rFonts w:hint="eastAsia" w:ascii="宋体" w:hAnsi="宋体"/>
          <w:color w:val="auto"/>
          <w:kern w:val="0"/>
          <w:sz w:val="24"/>
          <w:u w:val="single"/>
        </w:rPr>
        <w:t xml:space="preserve">执行通用条款）。   </w:t>
      </w:r>
    </w:p>
    <w:p w14:paraId="06421D82">
      <w:pPr>
        <w:pStyle w:val="77"/>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监理人不能按时进行检查时，应提前</w:t>
      </w:r>
      <w:r>
        <w:rPr>
          <w:rFonts w:hint="eastAsia" w:ascii="宋体" w:hAnsi="宋体"/>
          <w:color w:val="auto"/>
          <w:sz w:val="24"/>
          <w:u w:val="single"/>
        </w:rPr>
        <w:t xml:space="preserve">   24小时（</w:t>
      </w:r>
      <w:r>
        <w:rPr>
          <w:rFonts w:hint="eastAsia" w:ascii="宋体" w:hAnsi="宋体"/>
          <w:color w:val="auto"/>
          <w:kern w:val="0"/>
          <w:sz w:val="24"/>
          <w:u w:val="single"/>
        </w:rPr>
        <w:t>执行通用条款）</w:t>
      </w:r>
      <w:r>
        <w:rPr>
          <w:rFonts w:hint="eastAsia" w:ascii="宋体" w:hAnsi="宋体"/>
          <w:color w:val="auto"/>
          <w:sz w:val="24"/>
          <w:u w:val="single"/>
        </w:rPr>
        <w:t xml:space="preserve">  </w:t>
      </w:r>
      <w:r>
        <w:rPr>
          <w:rFonts w:hint="eastAsia" w:ascii="宋体" w:hAnsi="宋体"/>
          <w:color w:val="auto"/>
          <w:sz w:val="24"/>
        </w:rPr>
        <w:t>小时提交书面延期要求。</w:t>
      </w:r>
    </w:p>
    <w:p w14:paraId="2152AFC8">
      <w:pPr>
        <w:pStyle w:val="77"/>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关于延期最长不得超过：</w:t>
      </w:r>
      <w:r>
        <w:rPr>
          <w:rFonts w:hint="eastAsia" w:ascii="宋体" w:hAnsi="宋体"/>
          <w:color w:val="auto"/>
          <w:sz w:val="24"/>
          <w:u w:val="single"/>
        </w:rPr>
        <w:t xml:space="preserve">  48（</w:t>
      </w:r>
      <w:r>
        <w:rPr>
          <w:rFonts w:hint="eastAsia" w:ascii="宋体" w:hAnsi="宋体"/>
          <w:color w:val="auto"/>
          <w:kern w:val="0"/>
          <w:sz w:val="24"/>
          <w:u w:val="single"/>
        </w:rPr>
        <w:t>执行通用条款）</w:t>
      </w:r>
      <w:r>
        <w:rPr>
          <w:rFonts w:hint="eastAsia" w:ascii="宋体" w:hAnsi="宋体"/>
          <w:color w:val="auto"/>
          <w:sz w:val="24"/>
          <w:u w:val="single"/>
        </w:rPr>
        <w:t xml:space="preserve">   </w:t>
      </w:r>
      <w:r>
        <w:rPr>
          <w:rFonts w:hint="eastAsia" w:ascii="宋体" w:hAnsi="宋体"/>
          <w:color w:val="auto"/>
          <w:sz w:val="24"/>
        </w:rPr>
        <w:t>小时。</w:t>
      </w:r>
    </w:p>
    <w:p w14:paraId="02E2CAA0">
      <w:pPr>
        <w:pStyle w:val="77"/>
        <w:keepNext/>
        <w:keepLines/>
        <w:widowControl/>
        <w:tabs>
          <w:tab w:val="left" w:pos="360"/>
        </w:tabs>
        <w:adjustRightInd w:val="0"/>
        <w:snapToGrid w:val="0"/>
        <w:spacing w:line="360" w:lineRule="auto"/>
        <w:ind w:right="178" w:rightChars="85" w:firstLine="480" w:firstLineChars="200"/>
        <w:outlineLvl w:val="2"/>
        <w:rPr>
          <w:rFonts w:hint="eastAsia" w:ascii="宋体" w:hAnsi="宋体"/>
          <w:color w:val="auto"/>
          <w:kern w:val="0"/>
          <w:sz w:val="24"/>
        </w:rPr>
      </w:pPr>
      <w:bookmarkStart w:id="161" w:name="_Toc351203638"/>
      <w:r>
        <w:rPr>
          <w:rFonts w:hint="eastAsia" w:ascii="宋体" w:hAnsi="宋体"/>
          <w:color w:val="auto"/>
          <w:kern w:val="0"/>
          <w:sz w:val="24"/>
        </w:rPr>
        <w:t>6. 安全文明施工与环境保护</w:t>
      </w:r>
      <w:bookmarkEnd w:id="161"/>
    </w:p>
    <w:p w14:paraId="13D0E5C0">
      <w:pPr>
        <w:pStyle w:val="77"/>
        <w:tabs>
          <w:tab w:val="left" w:pos="360"/>
        </w:tabs>
        <w:adjustRightInd w:val="0"/>
        <w:snapToGrid w:val="0"/>
        <w:spacing w:line="360" w:lineRule="auto"/>
        <w:ind w:right="178" w:rightChars="85" w:firstLine="480" w:firstLineChars="200"/>
        <w:outlineLvl w:val="3"/>
        <w:rPr>
          <w:rFonts w:hint="eastAsia" w:ascii="宋体" w:hAnsi="宋体"/>
          <w:color w:val="auto"/>
          <w:sz w:val="24"/>
        </w:rPr>
      </w:pPr>
      <w:r>
        <w:rPr>
          <w:rFonts w:hint="eastAsia" w:ascii="宋体" w:hAnsi="宋体"/>
          <w:color w:val="auto"/>
          <w:sz w:val="24"/>
        </w:rPr>
        <w:t>6.1安全文明施工</w:t>
      </w:r>
    </w:p>
    <w:p w14:paraId="277A2061">
      <w:pPr>
        <w:pStyle w:val="77"/>
        <w:tabs>
          <w:tab w:val="left" w:pos="360"/>
        </w:tabs>
        <w:adjustRightInd w:val="0"/>
        <w:snapToGrid w:val="0"/>
        <w:spacing w:line="360" w:lineRule="auto"/>
        <w:ind w:right="178" w:rightChars="85" w:firstLine="480" w:firstLineChars="200"/>
        <w:rPr>
          <w:rFonts w:hint="eastAsia" w:ascii="宋体" w:hAnsi="宋体"/>
          <w:color w:val="auto"/>
          <w:sz w:val="24"/>
          <w:u w:val="single"/>
        </w:rPr>
      </w:pPr>
      <w:r>
        <w:rPr>
          <w:rFonts w:hint="eastAsia" w:ascii="宋体" w:hAnsi="宋体"/>
          <w:color w:val="auto"/>
          <w:sz w:val="24"/>
        </w:rPr>
        <w:t>6.1.1 项目安全生产的达标目标及相应事项的约定：</w:t>
      </w:r>
      <w:r>
        <w:rPr>
          <w:rFonts w:hint="eastAsia" w:ascii="宋体" w:hAnsi="宋体"/>
          <w:color w:val="auto"/>
          <w:sz w:val="24"/>
          <w:u w:val="single"/>
        </w:rPr>
        <w:t xml:space="preserve"> 应通过合肥市建筑业协会依照《建筑施工安全检查标准》（JGJ59-2011）检查验评得分为85分及以上，综合验评为合格。  </w:t>
      </w:r>
    </w:p>
    <w:p w14:paraId="356BC2C1">
      <w:pPr>
        <w:pStyle w:val="77"/>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6.1.4 关于治安保卫的特别约定：</w:t>
      </w:r>
      <w:r>
        <w:rPr>
          <w:rFonts w:hint="eastAsia" w:ascii="宋体" w:hAnsi="宋体"/>
          <w:color w:val="auto"/>
          <w:sz w:val="24"/>
          <w:u w:val="single"/>
        </w:rPr>
        <w:t xml:space="preserve">  </w:t>
      </w:r>
      <w:r>
        <w:rPr>
          <w:rFonts w:hint="eastAsia" w:ascii="宋体" w:hAnsi="宋体"/>
          <w:color w:val="auto"/>
          <w:kern w:val="0"/>
          <w:sz w:val="24"/>
          <w:u w:val="single"/>
        </w:rPr>
        <w:t>执行通用条款及</w:t>
      </w:r>
      <w:r>
        <w:rPr>
          <w:rFonts w:hint="eastAsia" w:ascii="宋体" w:hAnsi="宋体"/>
          <w:color w:val="auto"/>
          <w:sz w:val="24"/>
          <w:u w:val="single"/>
        </w:rPr>
        <w:t>满足合肥市相关行业管理部门相关规定</w:t>
      </w:r>
      <w:r>
        <w:rPr>
          <w:rFonts w:hint="eastAsia" w:ascii="宋体" w:hAnsi="宋体"/>
          <w:color w:val="auto"/>
          <w:kern w:val="0"/>
          <w:sz w:val="24"/>
          <w:u w:val="single"/>
        </w:rPr>
        <w:t xml:space="preserve">。 </w:t>
      </w:r>
    </w:p>
    <w:p w14:paraId="77FFB661">
      <w:pPr>
        <w:pStyle w:val="77"/>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关于编制施工场地治安管理计划的约定：</w:t>
      </w:r>
      <w:r>
        <w:rPr>
          <w:rFonts w:hint="eastAsia" w:ascii="宋体" w:hAnsi="宋体"/>
          <w:color w:val="auto"/>
          <w:sz w:val="24"/>
          <w:u w:val="single"/>
        </w:rPr>
        <w:t xml:space="preserve">  </w:t>
      </w:r>
      <w:r>
        <w:rPr>
          <w:rFonts w:hint="eastAsia" w:ascii="宋体" w:hAnsi="宋体"/>
          <w:color w:val="auto"/>
          <w:kern w:val="0"/>
          <w:sz w:val="24"/>
          <w:u w:val="single"/>
        </w:rPr>
        <w:t xml:space="preserve">执行通用条款。 </w:t>
      </w:r>
      <w:r>
        <w:rPr>
          <w:rFonts w:hint="eastAsia" w:ascii="宋体" w:hAnsi="宋体"/>
          <w:color w:val="auto"/>
          <w:sz w:val="24"/>
          <w:u w:val="single"/>
        </w:rPr>
        <w:t xml:space="preserve">   </w:t>
      </w:r>
    </w:p>
    <w:p w14:paraId="7300FFFA">
      <w:pPr>
        <w:pStyle w:val="77"/>
        <w:tabs>
          <w:tab w:val="left" w:pos="360"/>
        </w:tabs>
        <w:adjustRightInd w:val="0"/>
        <w:snapToGrid w:val="0"/>
        <w:spacing w:line="360" w:lineRule="auto"/>
        <w:ind w:right="178" w:rightChars="85" w:firstLine="480" w:firstLineChars="200"/>
        <w:outlineLvl w:val="4"/>
        <w:rPr>
          <w:rFonts w:hint="eastAsia" w:ascii="宋体" w:hAnsi="宋体"/>
          <w:color w:val="auto"/>
          <w:sz w:val="24"/>
        </w:rPr>
      </w:pPr>
      <w:r>
        <w:rPr>
          <w:rFonts w:hint="eastAsia" w:ascii="宋体" w:hAnsi="宋体"/>
          <w:color w:val="auto"/>
          <w:sz w:val="24"/>
        </w:rPr>
        <w:t>6.1.5 文明施工</w:t>
      </w:r>
    </w:p>
    <w:p w14:paraId="59D97F8D">
      <w:pPr>
        <w:pStyle w:val="77"/>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合同当事人对文明施工的要求：</w:t>
      </w:r>
      <w:r>
        <w:rPr>
          <w:rFonts w:hint="eastAsia" w:ascii="宋体" w:hAnsi="宋体"/>
          <w:color w:val="auto"/>
          <w:sz w:val="24"/>
          <w:u w:val="single"/>
        </w:rPr>
        <w:t xml:space="preserve">  </w:t>
      </w:r>
      <w:r>
        <w:rPr>
          <w:rFonts w:hint="eastAsia" w:ascii="宋体" w:hAnsi="宋体"/>
          <w:color w:val="auto"/>
          <w:kern w:val="0"/>
          <w:sz w:val="24"/>
          <w:u w:val="single"/>
        </w:rPr>
        <w:t>执行通用条款及</w:t>
      </w:r>
      <w:r>
        <w:rPr>
          <w:rFonts w:hint="eastAsia" w:ascii="宋体" w:hAnsi="宋体"/>
          <w:color w:val="auto"/>
          <w:sz w:val="24"/>
          <w:u w:val="single"/>
        </w:rPr>
        <w:t xml:space="preserve">满足合肥市相关行业管理部门相关规定。  </w:t>
      </w:r>
    </w:p>
    <w:p w14:paraId="4C3859E5">
      <w:pPr>
        <w:pStyle w:val="77"/>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6.1.6 关于安全文明施工费支付比例和支付期限的约定：</w:t>
      </w:r>
      <w:r>
        <w:rPr>
          <w:rFonts w:hint="eastAsia" w:ascii="宋体" w:hAnsi="宋体"/>
          <w:color w:val="auto"/>
          <w:sz w:val="24"/>
          <w:u w:val="single"/>
        </w:rPr>
        <w:t xml:space="preserve">  参照本专用条款第12条第4款（工程进度款支付）执行。   </w:t>
      </w:r>
    </w:p>
    <w:bookmarkEnd w:id="154"/>
    <w:bookmarkEnd w:id="155"/>
    <w:bookmarkEnd w:id="156"/>
    <w:bookmarkEnd w:id="157"/>
    <w:bookmarkEnd w:id="158"/>
    <w:bookmarkEnd w:id="159"/>
    <w:bookmarkEnd w:id="160"/>
    <w:p w14:paraId="18E99A9A">
      <w:pPr>
        <w:pStyle w:val="77"/>
        <w:keepNext/>
        <w:keepLines/>
        <w:widowControl/>
        <w:tabs>
          <w:tab w:val="left" w:pos="360"/>
        </w:tabs>
        <w:adjustRightInd w:val="0"/>
        <w:snapToGrid w:val="0"/>
        <w:spacing w:line="360" w:lineRule="auto"/>
        <w:ind w:right="178" w:rightChars="85" w:firstLine="480" w:firstLineChars="200"/>
        <w:outlineLvl w:val="2"/>
        <w:rPr>
          <w:rFonts w:hint="eastAsia" w:ascii="宋体" w:hAnsi="宋体"/>
          <w:color w:val="auto"/>
          <w:kern w:val="0"/>
          <w:sz w:val="24"/>
        </w:rPr>
      </w:pPr>
      <w:bookmarkStart w:id="162" w:name="_Toc351203639"/>
      <w:r>
        <w:rPr>
          <w:rFonts w:hint="eastAsia" w:ascii="宋体" w:hAnsi="宋体"/>
          <w:color w:val="auto"/>
          <w:kern w:val="0"/>
          <w:sz w:val="24"/>
        </w:rPr>
        <w:t>7. 工期和进度</w:t>
      </w:r>
      <w:bookmarkEnd w:id="162"/>
    </w:p>
    <w:p w14:paraId="4EA78EB5">
      <w:pPr>
        <w:pStyle w:val="77"/>
        <w:tabs>
          <w:tab w:val="left" w:pos="360"/>
        </w:tabs>
        <w:adjustRightInd w:val="0"/>
        <w:snapToGrid w:val="0"/>
        <w:spacing w:line="360" w:lineRule="auto"/>
        <w:ind w:right="178" w:rightChars="85" w:firstLine="480" w:firstLineChars="200"/>
        <w:outlineLvl w:val="3"/>
        <w:rPr>
          <w:rFonts w:hint="eastAsia" w:ascii="宋体" w:hAnsi="宋体"/>
          <w:color w:val="auto"/>
          <w:sz w:val="24"/>
        </w:rPr>
      </w:pPr>
      <w:r>
        <w:rPr>
          <w:rFonts w:hint="eastAsia" w:ascii="宋体" w:hAnsi="宋体"/>
          <w:color w:val="auto"/>
          <w:sz w:val="24"/>
        </w:rPr>
        <w:t>7.1 施工组织设计</w:t>
      </w:r>
    </w:p>
    <w:p w14:paraId="5E8D178C">
      <w:pPr>
        <w:pStyle w:val="77"/>
        <w:tabs>
          <w:tab w:val="left" w:pos="360"/>
        </w:tabs>
        <w:autoSpaceDE w:val="0"/>
        <w:autoSpaceDN w:val="0"/>
        <w:adjustRightInd w:val="0"/>
        <w:snapToGrid w:val="0"/>
        <w:spacing w:line="360" w:lineRule="auto"/>
        <w:ind w:right="178" w:rightChars="85" w:firstLine="480" w:firstLineChars="200"/>
        <w:rPr>
          <w:rFonts w:hint="eastAsia" w:ascii="宋体" w:hAnsi="宋体" w:eastAsia="宋体"/>
          <w:color w:val="auto"/>
          <w:kern w:val="0"/>
          <w:sz w:val="24"/>
          <w:lang w:eastAsia="zh-CN"/>
        </w:rPr>
      </w:pPr>
      <w:r>
        <w:rPr>
          <w:rFonts w:hint="eastAsia" w:ascii="宋体" w:hAnsi="宋体"/>
          <w:color w:val="auto"/>
          <w:sz w:val="24"/>
        </w:rPr>
        <w:t>7.1.1 合</w:t>
      </w:r>
      <w:r>
        <w:rPr>
          <w:rFonts w:hint="eastAsia" w:ascii="宋体" w:hAnsi="宋体"/>
          <w:color w:val="auto"/>
          <w:kern w:val="0"/>
          <w:sz w:val="24"/>
        </w:rPr>
        <w:t>同当事人约定的施工组织设计应包括的其他内容：</w:t>
      </w:r>
      <w:r>
        <w:rPr>
          <w:rFonts w:hint="eastAsia" w:ascii="宋体" w:hAnsi="宋体"/>
          <w:color w:val="auto"/>
          <w:kern w:val="0"/>
          <w:sz w:val="24"/>
          <w:u w:val="single"/>
        </w:rPr>
        <w:t xml:space="preserve">  </w:t>
      </w:r>
      <w:r>
        <w:rPr>
          <w:rFonts w:hint="eastAsia" w:ascii="宋体" w:hAnsi="宋体"/>
          <w:color w:val="auto"/>
          <w:sz w:val="24"/>
          <w:u w:val="single"/>
        </w:rPr>
        <w:t xml:space="preserve">总进度计划需包含网络图、横道图。  </w:t>
      </w:r>
    </w:p>
    <w:p w14:paraId="52F9BABF">
      <w:pPr>
        <w:pStyle w:val="77"/>
        <w:tabs>
          <w:tab w:val="left" w:pos="360"/>
        </w:tabs>
        <w:autoSpaceDE w:val="0"/>
        <w:autoSpaceDN w:val="0"/>
        <w:adjustRightInd w:val="0"/>
        <w:snapToGrid w:val="0"/>
        <w:spacing w:line="360" w:lineRule="auto"/>
        <w:ind w:right="178" w:rightChars="85" w:firstLine="480" w:firstLineChars="200"/>
        <w:outlineLvl w:val="4"/>
        <w:rPr>
          <w:rFonts w:hint="eastAsia" w:ascii="宋体" w:hAnsi="宋体"/>
          <w:color w:val="auto"/>
          <w:kern w:val="0"/>
          <w:sz w:val="24"/>
        </w:rPr>
      </w:pPr>
      <w:r>
        <w:rPr>
          <w:rFonts w:hint="eastAsia" w:ascii="宋体" w:hAnsi="宋体"/>
          <w:color w:val="auto"/>
          <w:sz w:val="24"/>
        </w:rPr>
        <w:t xml:space="preserve">7.1.2 </w:t>
      </w:r>
      <w:r>
        <w:rPr>
          <w:rFonts w:hint="eastAsia" w:ascii="宋体" w:hAnsi="宋体"/>
          <w:color w:val="auto"/>
          <w:kern w:val="0"/>
          <w:sz w:val="24"/>
        </w:rPr>
        <w:t>施工组织设计的提交和修改</w:t>
      </w:r>
    </w:p>
    <w:p w14:paraId="6E0E796D">
      <w:pPr>
        <w:pStyle w:val="77"/>
        <w:tabs>
          <w:tab w:val="left" w:pos="360"/>
        </w:tabs>
        <w:autoSpaceDE w:val="0"/>
        <w:autoSpaceDN w:val="0"/>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kern w:val="0"/>
          <w:sz w:val="24"/>
        </w:rPr>
        <w:t>承包人提交详细施工组织设计的期限的约定：</w:t>
      </w:r>
      <w:r>
        <w:rPr>
          <w:rFonts w:hint="eastAsia" w:ascii="宋体" w:hAnsi="宋体"/>
          <w:color w:val="auto"/>
          <w:sz w:val="24"/>
          <w:u w:val="single"/>
        </w:rPr>
        <w:t xml:space="preserve">  合同签订后14天内，并不得迟于第7.3.2项〔开工通知〕载明的开工日期前7天</w:t>
      </w:r>
      <w:r>
        <w:rPr>
          <w:rFonts w:hint="eastAsia" w:ascii="宋体" w:hAnsi="宋体"/>
          <w:color w:val="auto"/>
          <w:kern w:val="0"/>
          <w:sz w:val="24"/>
          <w:u w:val="single"/>
        </w:rPr>
        <w:t xml:space="preserve">(执行通用条款)。 </w:t>
      </w:r>
      <w:r>
        <w:rPr>
          <w:rFonts w:hint="eastAsia" w:ascii="宋体" w:hAnsi="宋体"/>
          <w:color w:val="auto"/>
          <w:sz w:val="24"/>
          <w:u w:val="single"/>
        </w:rPr>
        <w:t xml:space="preserve">  </w:t>
      </w:r>
    </w:p>
    <w:p w14:paraId="0F7196D2">
      <w:pPr>
        <w:pStyle w:val="77"/>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发包人和监理人在收到详细的施工组织设计后确认或提出修改意见的期限：</w:t>
      </w:r>
      <w:r>
        <w:rPr>
          <w:rFonts w:hint="eastAsia" w:ascii="宋体" w:hAnsi="宋体"/>
          <w:color w:val="auto"/>
          <w:sz w:val="24"/>
          <w:u w:val="single"/>
        </w:rPr>
        <w:t xml:space="preserve">  收到施工组织设计后7天内（</w:t>
      </w:r>
      <w:r>
        <w:rPr>
          <w:rFonts w:hint="eastAsia" w:ascii="宋体" w:hAnsi="宋体"/>
          <w:color w:val="auto"/>
          <w:kern w:val="0"/>
          <w:sz w:val="24"/>
          <w:u w:val="single"/>
        </w:rPr>
        <w:t xml:space="preserve">执行通用条款）。 </w:t>
      </w:r>
      <w:r>
        <w:rPr>
          <w:rFonts w:hint="eastAsia" w:ascii="宋体" w:hAnsi="宋体"/>
          <w:color w:val="auto"/>
          <w:sz w:val="24"/>
          <w:u w:val="single"/>
        </w:rPr>
        <w:t xml:space="preserve">  </w:t>
      </w:r>
    </w:p>
    <w:p w14:paraId="606D4D2B">
      <w:pPr>
        <w:pStyle w:val="77"/>
        <w:tabs>
          <w:tab w:val="left" w:pos="360"/>
        </w:tabs>
        <w:adjustRightInd w:val="0"/>
        <w:snapToGrid w:val="0"/>
        <w:spacing w:line="360" w:lineRule="auto"/>
        <w:ind w:right="178" w:rightChars="85" w:firstLine="480" w:firstLineChars="200"/>
        <w:outlineLvl w:val="3"/>
        <w:rPr>
          <w:rFonts w:hint="eastAsia" w:ascii="宋体" w:hAnsi="宋体"/>
          <w:color w:val="auto"/>
          <w:sz w:val="24"/>
        </w:rPr>
      </w:pPr>
      <w:r>
        <w:rPr>
          <w:rFonts w:hint="eastAsia" w:ascii="宋体" w:hAnsi="宋体"/>
          <w:color w:val="auto"/>
          <w:sz w:val="24"/>
        </w:rPr>
        <w:t>7</w:t>
      </w:r>
      <w:bookmarkStart w:id="163" w:name="_Toc297123514"/>
      <w:bookmarkStart w:id="164" w:name="_Toc300934966"/>
      <w:bookmarkStart w:id="165" w:name="_Toc312678005"/>
      <w:bookmarkStart w:id="166" w:name="_Toc312677479"/>
      <w:bookmarkStart w:id="167" w:name="_Toc297216173"/>
      <w:bookmarkStart w:id="168" w:name="_Toc304295541"/>
      <w:bookmarkStart w:id="169" w:name="_Toc303539123"/>
      <w:r>
        <w:rPr>
          <w:rFonts w:hint="eastAsia" w:ascii="宋体" w:hAnsi="宋体"/>
          <w:color w:val="auto"/>
          <w:sz w:val="24"/>
        </w:rPr>
        <w:t>.2 施工进度计划</w:t>
      </w:r>
    </w:p>
    <w:p w14:paraId="31A7A0D0">
      <w:pPr>
        <w:pStyle w:val="77"/>
        <w:tabs>
          <w:tab w:val="left" w:pos="360"/>
        </w:tabs>
        <w:adjustRightInd w:val="0"/>
        <w:snapToGrid w:val="0"/>
        <w:spacing w:line="360" w:lineRule="auto"/>
        <w:ind w:right="178" w:rightChars="85" w:firstLine="480" w:firstLineChars="200"/>
        <w:outlineLvl w:val="4"/>
        <w:rPr>
          <w:rFonts w:hint="eastAsia" w:ascii="宋体" w:hAnsi="宋体"/>
          <w:color w:val="auto"/>
          <w:sz w:val="24"/>
        </w:rPr>
      </w:pPr>
      <w:r>
        <w:rPr>
          <w:rFonts w:hint="eastAsia" w:ascii="宋体" w:hAnsi="宋体"/>
          <w:color w:val="auto"/>
          <w:sz w:val="24"/>
        </w:rPr>
        <w:t>7.2.2 施工进度计划的修订</w:t>
      </w:r>
    </w:p>
    <w:p w14:paraId="26A875E2">
      <w:pPr>
        <w:pStyle w:val="77"/>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发包人和监理人在收到修订的施工进度计划后确认或提出修改意见的期限：</w:t>
      </w:r>
      <w:r>
        <w:rPr>
          <w:rFonts w:hint="eastAsia" w:ascii="宋体" w:hAnsi="宋体"/>
          <w:color w:val="auto"/>
          <w:sz w:val="24"/>
          <w:u w:val="single"/>
        </w:rPr>
        <w:t xml:space="preserve">  收到修订的施工进度计划后7天内(</w:t>
      </w:r>
      <w:r>
        <w:rPr>
          <w:rFonts w:hint="eastAsia" w:ascii="宋体" w:hAnsi="宋体"/>
          <w:color w:val="auto"/>
          <w:kern w:val="0"/>
          <w:sz w:val="24"/>
          <w:u w:val="single"/>
        </w:rPr>
        <w:t>执行通用条款)</w:t>
      </w:r>
      <w:r>
        <w:rPr>
          <w:rFonts w:hint="eastAsia" w:ascii="宋体" w:hAnsi="宋体"/>
          <w:color w:val="auto"/>
          <w:kern w:val="0"/>
          <w:sz w:val="24"/>
        </w:rPr>
        <w:t xml:space="preserve">。 </w:t>
      </w:r>
      <w:r>
        <w:rPr>
          <w:rFonts w:hint="eastAsia" w:ascii="宋体" w:hAnsi="宋体"/>
          <w:color w:val="auto"/>
          <w:sz w:val="24"/>
        </w:rPr>
        <w:t xml:space="preserve">   </w:t>
      </w:r>
    </w:p>
    <w:p w14:paraId="1AA300A4">
      <w:pPr>
        <w:pStyle w:val="77"/>
        <w:tabs>
          <w:tab w:val="left" w:pos="360"/>
        </w:tabs>
        <w:adjustRightInd w:val="0"/>
        <w:snapToGrid w:val="0"/>
        <w:spacing w:line="360" w:lineRule="auto"/>
        <w:ind w:right="178" w:rightChars="85" w:firstLine="480" w:firstLineChars="200"/>
        <w:outlineLvl w:val="3"/>
        <w:rPr>
          <w:rFonts w:hint="eastAsia" w:ascii="宋体" w:hAnsi="宋体"/>
          <w:color w:val="auto"/>
          <w:sz w:val="24"/>
        </w:rPr>
      </w:pPr>
      <w:r>
        <w:rPr>
          <w:rFonts w:hint="eastAsia" w:ascii="宋体" w:hAnsi="宋体"/>
          <w:color w:val="auto"/>
          <w:sz w:val="24"/>
        </w:rPr>
        <w:t>7.3 开工</w:t>
      </w:r>
    </w:p>
    <w:p w14:paraId="0D510DD7">
      <w:pPr>
        <w:pStyle w:val="77"/>
        <w:tabs>
          <w:tab w:val="left" w:pos="360"/>
        </w:tabs>
        <w:adjustRightInd w:val="0"/>
        <w:snapToGrid w:val="0"/>
        <w:spacing w:line="360" w:lineRule="auto"/>
        <w:ind w:right="178" w:rightChars="85" w:firstLine="480" w:firstLineChars="200"/>
        <w:outlineLvl w:val="4"/>
        <w:rPr>
          <w:rFonts w:hint="eastAsia" w:ascii="宋体" w:hAnsi="宋体"/>
          <w:color w:val="auto"/>
          <w:sz w:val="24"/>
        </w:rPr>
      </w:pPr>
      <w:r>
        <w:rPr>
          <w:rFonts w:hint="eastAsia" w:ascii="宋体" w:hAnsi="宋体"/>
          <w:color w:val="auto"/>
          <w:sz w:val="24"/>
        </w:rPr>
        <w:t>7.3.1 开工准备</w:t>
      </w:r>
    </w:p>
    <w:p w14:paraId="4BED7814">
      <w:pPr>
        <w:pStyle w:val="77"/>
        <w:tabs>
          <w:tab w:val="left" w:pos="360"/>
        </w:tabs>
        <w:adjustRightInd w:val="0"/>
        <w:snapToGrid w:val="0"/>
        <w:spacing w:line="360" w:lineRule="auto"/>
        <w:ind w:right="178" w:rightChars="85" w:firstLine="480" w:firstLineChars="200"/>
        <w:rPr>
          <w:rFonts w:hint="eastAsia" w:ascii="宋体" w:hAnsi="宋体"/>
          <w:color w:val="auto"/>
          <w:sz w:val="24"/>
          <w:u w:val="single"/>
        </w:rPr>
      </w:pPr>
      <w:r>
        <w:rPr>
          <w:rFonts w:hint="eastAsia" w:ascii="宋体" w:hAnsi="宋体"/>
          <w:color w:val="auto"/>
          <w:sz w:val="24"/>
        </w:rPr>
        <w:t>关于承包人提交</w:t>
      </w:r>
      <w:r>
        <w:rPr>
          <w:rFonts w:hint="eastAsia" w:ascii="宋体" w:hAnsi="宋体"/>
          <w:color w:val="auto"/>
          <w:kern w:val="0"/>
          <w:sz w:val="24"/>
        </w:rPr>
        <w:t>工程开工报审表的期限：</w:t>
      </w:r>
      <w:r>
        <w:rPr>
          <w:rFonts w:hint="eastAsia" w:ascii="宋体" w:hAnsi="宋体"/>
          <w:color w:val="auto"/>
          <w:sz w:val="24"/>
          <w:u w:val="single"/>
        </w:rPr>
        <w:t xml:space="preserve">  开工前7天内。   </w:t>
      </w:r>
    </w:p>
    <w:p w14:paraId="79689005">
      <w:pPr>
        <w:pStyle w:val="77"/>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关于发包人应完成的其他开工准备工作及期限：</w:t>
      </w:r>
      <w:r>
        <w:rPr>
          <w:rFonts w:hint="eastAsia" w:ascii="宋体" w:hAnsi="宋体"/>
          <w:color w:val="auto"/>
          <w:sz w:val="24"/>
          <w:u w:val="single"/>
        </w:rPr>
        <w:t xml:space="preserve">  开工前7天内。    </w:t>
      </w:r>
    </w:p>
    <w:p w14:paraId="62263F4F">
      <w:pPr>
        <w:pStyle w:val="77"/>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关于承包人应完成的其他开工准备工作及期限：</w:t>
      </w:r>
      <w:r>
        <w:rPr>
          <w:rFonts w:hint="eastAsia" w:ascii="宋体" w:hAnsi="宋体"/>
          <w:color w:val="auto"/>
          <w:sz w:val="24"/>
          <w:u w:val="single"/>
        </w:rPr>
        <w:t xml:space="preserve">  开工前7天内。</w:t>
      </w:r>
      <w:r>
        <w:rPr>
          <w:rFonts w:hint="eastAsia" w:ascii="宋体" w:hAnsi="宋体"/>
          <w:color w:val="auto"/>
          <w:kern w:val="0"/>
          <w:sz w:val="24"/>
          <w:u w:val="single"/>
        </w:rPr>
        <w:t xml:space="preserve"> </w:t>
      </w:r>
      <w:r>
        <w:rPr>
          <w:rFonts w:hint="eastAsia" w:ascii="宋体" w:hAnsi="宋体"/>
          <w:color w:val="auto"/>
          <w:sz w:val="24"/>
          <w:u w:val="single"/>
        </w:rPr>
        <w:t xml:space="preserve">   </w:t>
      </w:r>
    </w:p>
    <w:p w14:paraId="56E579C7">
      <w:pPr>
        <w:pStyle w:val="77"/>
        <w:tabs>
          <w:tab w:val="left" w:pos="360"/>
        </w:tabs>
        <w:adjustRightInd w:val="0"/>
        <w:snapToGrid w:val="0"/>
        <w:spacing w:line="360" w:lineRule="auto"/>
        <w:ind w:right="178" w:rightChars="85" w:firstLine="480" w:firstLineChars="200"/>
        <w:outlineLvl w:val="4"/>
        <w:rPr>
          <w:rFonts w:hint="eastAsia" w:ascii="宋体" w:hAnsi="宋体"/>
          <w:color w:val="auto"/>
          <w:sz w:val="24"/>
        </w:rPr>
      </w:pPr>
      <w:r>
        <w:rPr>
          <w:rFonts w:hint="eastAsia" w:ascii="宋体" w:hAnsi="宋体"/>
          <w:color w:val="auto"/>
          <w:sz w:val="24"/>
        </w:rPr>
        <w:t>7.3.2开工通知</w:t>
      </w:r>
    </w:p>
    <w:p w14:paraId="0F2410E9">
      <w:pPr>
        <w:pStyle w:val="77"/>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因发包人原因造成监理人未能在计划开工日期之日起</w:t>
      </w:r>
      <w:r>
        <w:rPr>
          <w:rFonts w:hint="eastAsia" w:ascii="宋体" w:hAnsi="宋体"/>
          <w:color w:val="auto"/>
          <w:sz w:val="24"/>
          <w:u w:val="single"/>
        </w:rPr>
        <w:t xml:space="preserve">  90（</w:t>
      </w:r>
      <w:r>
        <w:rPr>
          <w:rFonts w:hint="eastAsia" w:ascii="宋体" w:hAnsi="宋体"/>
          <w:color w:val="auto"/>
          <w:kern w:val="0"/>
          <w:sz w:val="24"/>
          <w:u w:val="single"/>
        </w:rPr>
        <w:t xml:space="preserve">执行通用条款） </w:t>
      </w:r>
      <w:r>
        <w:rPr>
          <w:rFonts w:hint="eastAsia" w:ascii="宋体" w:hAnsi="宋体"/>
          <w:color w:val="auto"/>
          <w:sz w:val="24"/>
          <w:u w:val="single"/>
        </w:rPr>
        <w:t xml:space="preserve"> </w:t>
      </w:r>
      <w:r>
        <w:rPr>
          <w:rFonts w:hint="eastAsia" w:ascii="宋体" w:hAnsi="宋体"/>
          <w:color w:val="auto"/>
          <w:sz w:val="24"/>
        </w:rPr>
        <w:t>天内发出开工通知的，承包人有权提出价格调整要求，或者解除合同。</w:t>
      </w:r>
    </w:p>
    <w:bookmarkEnd w:id="163"/>
    <w:bookmarkEnd w:id="164"/>
    <w:bookmarkEnd w:id="165"/>
    <w:bookmarkEnd w:id="166"/>
    <w:bookmarkEnd w:id="167"/>
    <w:bookmarkEnd w:id="168"/>
    <w:bookmarkEnd w:id="169"/>
    <w:p w14:paraId="6F4F2F8B">
      <w:pPr>
        <w:pStyle w:val="77"/>
        <w:tabs>
          <w:tab w:val="left" w:pos="360"/>
        </w:tabs>
        <w:adjustRightInd w:val="0"/>
        <w:snapToGrid w:val="0"/>
        <w:spacing w:line="360" w:lineRule="auto"/>
        <w:ind w:right="178" w:rightChars="85" w:firstLine="480" w:firstLineChars="200"/>
        <w:outlineLvl w:val="3"/>
        <w:rPr>
          <w:rFonts w:hint="eastAsia" w:ascii="宋体" w:hAnsi="宋体"/>
          <w:color w:val="auto"/>
          <w:sz w:val="24"/>
        </w:rPr>
      </w:pPr>
      <w:r>
        <w:rPr>
          <w:rFonts w:hint="eastAsia" w:ascii="宋体" w:hAnsi="宋体"/>
          <w:color w:val="auto"/>
          <w:sz w:val="24"/>
        </w:rPr>
        <w:t>7.4 测量放线</w:t>
      </w:r>
    </w:p>
    <w:p w14:paraId="6943AA21">
      <w:pPr>
        <w:pStyle w:val="77"/>
        <w:tabs>
          <w:tab w:val="left" w:pos="360"/>
        </w:tabs>
        <w:adjustRightInd w:val="0"/>
        <w:snapToGrid w:val="0"/>
        <w:spacing w:line="360" w:lineRule="auto"/>
        <w:ind w:right="178" w:rightChars="85" w:firstLine="480" w:firstLineChars="200"/>
        <w:rPr>
          <w:rFonts w:hint="eastAsia" w:ascii="宋体" w:hAnsi="宋体"/>
          <w:color w:val="auto"/>
          <w:sz w:val="24"/>
          <w:u w:val="single"/>
        </w:rPr>
      </w:pPr>
      <w:r>
        <w:rPr>
          <w:rFonts w:hint="eastAsia" w:ascii="宋体" w:hAnsi="宋体"/>
          <w:color w:val="auto"/>
          <w:sz w:val="24"/>
        </w:rPr>
        <w:t>7.4.1发包人通过监理人向承包人提供测量基准点、基准线和水准点及其书面资料的期限：</w:t>
      </w:r>
      <w:r>
        <w:rPr>
          <w:rFonts w:hint="eastAsia" w:ascii="宋体" w:hAnsi="宋体"/>
          <w:color w:val="auto"/>
          <w:sz w:val="24"/>
          <w:u w:val="single"/>
        </w:rPr>
        <w:t xml:space="preserve">  开工前21天内</w:t>
      </w:r>
      <w:r>
        <w:rPr>
          <w:rFonts w:hint="eastAsia" w:ascii="宋体" w:hAnsi="宋体"/>
          <w:color w:val="auto"/>
          <w:kern w:val="0"/>
          <w:sz w:val="24"/>
          <w:u w:val="single"/>
        </w:rPr>
        <w:t xml:space="preserve">(执行通用条款)。 </w:t>
      </w:r>
      <w:r>
        <w:rPr>
          <w:rFonts w:hint="eastAsia" w:ascii="宋体" w:hAnsi="宋体"/>
          <w:color w:val="auto"/>
          <w:sz w:val="24"/>
          <w:u w:val="single"/>
        </w:rPr>
        <w:t xml:space="preserve">  </w:t>
      </w:r>
    </w:p>
    <w:p w14:paraId="706ED69A">
      <w:pPr>
        <w:pStyle w:val="77"/>
        <w:tabs>
          <w:tab w:val="left" w:pos="360"/>
        </w:tabs>
        <w:adjustRightInd w:val="0"/>
        <w:snapToGrid w:val="0"/>
        <w:spacing w:line="360" w:lineRule="auto"/>
        <w:ind w:right="178" w:rightChars="85" w:firstLine="480" w:firstLineChars="200"/>
        <w:outlineLvl w:val="3"/>
        <w:rPr>
          <w:rFonts w:hint="eastAsia" w:ascii="宋体" w:hAnsi="宋体"/>
          <w:color w:val="auto"/>
          <w:sz w:val="24"/>
        </w:rPr>
      </w:pPr>
      <w:r>
        <w:rPr>
          <w:rFonts w:hint="eastAsia" w:ascii="宋体" w:hAnsi="宋体"/>
          <w:color w:val="auto"/>
          <w:sz w:val="24"/>
        </w:rPr>
        <w:t>7</w:t>
      </w:r>
      <w:bookmarkStart w:id="170" w:name="_Toc303539125"/>
      <w:bookmarkStart w:id="171" w:name="_Toc312678010"/>
      <w:bookmarkStart w:id="172" w:name="_Toc312677484"/>
      <w:bookmarkStart w:id="173" w:name="_Toc304295546"/>
      <w:bookmarkStart w:id="174" w:name="_Toc300934968"/>
      <w:bookmarkStart w:id="175" w:name="_Toc297123516"/>
      <w:bookmarkStart w:id="176" w:name="_Toc297216175"/>
      <w:r>
        <w:rPr>
          <w:rFonts w:hint="eastAsia" w:ascii="宋体" w:hAnsi="宋体"/>
          <w:color w:val="auto"/>
          <w:sz w:val="24"/>
        </w:rPr>
        <w:t>.5 工期延误</w:t>
      </w:r>
    </w:p>
    <w:bookmarkEnd w:id="170"/>
    <w:bookmarkEnd w:id="171"/>
    <w:bookmarkEnd w:id="172"/>
    <w:bookmarkEnd w:id="173"/>
    <w:bookmarkEnd w:id="174"/>
    <w:bookmarkEnd w:id="175"/>
    <w:bookmarkEnd w:id="176"/>
    <w:p w14:paraId="49911673">
      <w:pPr>
        <w:pStyle w:val="77"/>
        <w:tabs>
          <w:tab w:val="left" w:pos="360"/>
        </w:tabs>
        <w:adjustRightInd w:val="0"/>
        <w:snapToGrid w:val="0"/>
        <w:spacing w:line="360" w:lineRule="auto"/>
        <w:ind w:right="178" w:rightChars="85" w:firstLine="480" w:firstLineChars="200"/>
        <w:outlineLvl w:val="4"/>
        <w:rPr>
          <w:rFonts w:hint="eastAsia" w:ascii="宋体" w:hAnsi="宋体"/>
          <w:color w:val="auto"/>
          <w:sz w:val="24"/>
        </w:rPr>
      </w:pPr>
      <w:r>
        <w:rPr>
          <w:rFonts w:hint="eastAsia" w:ascii="宋体" w:hAnsi="宋体"/>
          <w:color w:val="auto"/>
          <w:sz w:val="24"/>
        </w:rPr>
        <w:t>7.5.1 因发包人原因导致工期延误</w:t>
      </w:r>
    </w:p>
    <w:p w14:paraId="747855D8">
      <w:pPr>
        <w:pStyle w:val="77"/>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（7）因发包人原因导致工期延误的其他情形：</w:t>
      </w:r>
      <w:r>
        <w:rPr>
          <w:rFonts w:hint="eastAsia" w:ascii="宋体" w:hAnsi="宋体"/>
          <w:color w:val="auto"/>
          <w:sz w:val="24"/>
          <w:u w:val="single"/>
        </w:rPr>
        <w:t xml:space="preserve">   /     </w:t>
      </w:r>
    </w:p>
    <w:p w14:paraId="238A86B9">
      <w:pPr>
        <w:pStyle w:val="77"/>
        <w:tabs>
          <w:tab w:val="left" w:pos="360"/>
        </w:tabs>
        <w:adjustRightInd w:val="0"/>
        <w:snapToGrid w:val="0"/>
        <w:spacing w:line="360" w:lineRule="auto"/>
        <w:ind w:right="178" w:rightChars="85" w:firstLine="480" w:firstLineChars="200"/>
        <w:outlineLvl w:val="4"/>
        <w:rPr>
          <w:rFonts w:hint="eastAsia" w:ascii="宋体" w:hAnsi="宋体"/>
          <w:color w:val="auto"/>
          <w:sz w:val="24"/>
        </w:rPr>
      </w:pPr>
      <w:r>
        <w:rPr>
          <w:rFonts w:hint="eastAsia" w:ascii="宋体" w:hAnsi="宋体"/>
          <w:color w:val="auto"/>
          <w:sz w:val="24"/>
        </w:rPr>
        <w:t>7.5.2 因承包人原因导致工期延误</w:t>
      </w:r>
    </w:p>
    <w:p w14:paraId="55F45916">
      <w:pPr>
        <w:pStyle w:val="77"/>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因承包人原因造成工期延误，逾期竣工违约金的计算方法为：</w:t>
      </w:r>
      <w:r>
        <w:rPr>
          <w:rFonts w:hint="eastAsia" w:ascii="宋体" w:hAnsi="宋体"/>
          <w:color w:val="auto"/>
          <w:sz w:val="24"/>
          <w:u w:val="single"/>
        </w:rPr>
        <w:t xml:space="preserve"> 按照本合同协议书约定施工总工期或者按照本招标文件规定阶段节点施工工期发生施工工期延期的，每延期竣工一天，承包人支付发包人合同价款的万分之二的违约金；工程延期28天以上的，每天按合同价款万分之五向发包人支付违约金；延期竣工56天以上的，每天按合同价款万分之五向发包人支付违约金，并且发包人有权解除合同，并追究连带损失。   </w:t>
      </w:r>
    </w:p>
    <w:p w14:paraId="00D5E361">
      <w:pPr>
        <w:adjustRightInd w:val="0"/>
        <w:snapToGrid w:val="0"/>
        <w:spacing w:line="360" w:lineRule="auto"/>
        <w:ind w:firstLine="480" w:firstLineChars="200"/>
        <w:rPr>
          <w:rFonts w:hint="eastAsia" w:ascii="宋体" w:hAnsi="宋体"/>
          <w:color w:val="auto"/>
          <w:sz w:val="24"/>
          <w:szCs w:val="24"/>
          <w:u w:val="single"/>
        </w:rPr>
      </w:pPr>
      <w:r>
        <w:rPr>
          <w:rFonts w:hint="eastAsia" w:ascii="宋体" w:hAnsi="宋体"/>
          <w:color w:val="auto"/>
          <w:sz w:val="24"/>
          <w:szCs w:val="24"/>
        </w:rPr>
        <w:t>因承包人原因造成工期延误，逾期竣工违约金的上限：</w:t>
      </w:r>
      <w:r>
        <w:rPr>
          <w:rFonts w:hint="eastAsia" w:ascii="宋体" w:hAnsi="宋体"/>
          <w:color w:val="auto"/>
          <w:sz w:val="24"/>
          <w:szCs w:val="24"/>
          <w:u w:val="single"/>
        </w:rPr>
        <w:t xml:space="preserve">  违约金最高限额为合同价款的4% 。</w:t>
      </w:r>
    </w:p>
    <w:p w14:paraId="2A7892FC">
      <w:pPr>
        <w:pStyle w:val="77"/>
        <w:tabs>
          <w:tab w:val="left" w:pos="360"/>
        </w:tabs>
        <w:adjustRightInd w:val="0"/>
        <w:snapToGrid w:val="0"/>
        <w:spacing w:line="360" w:lineRule="auto"/>
        <w:ind w:right="178" w:rightChars="85" w:firstLine="480" w:firstLineChars="200"/>
        <w:outlineLvl w:val="3"/>
        <w:rPr>
          <w:rFonts w:hint="eastAsia" w:ascii="宋体" w:hAnsi="宋体"/>
          <w:color w:val="auto"/>
          <w:sz w:val="24"/>
        </w:rPr>
      </w:pPr>
      <w:r>
        <w:rPr>
          <w:rFonts w:hint="eastAsia" w:ascii="宋体" w:hAnsi="宋体"/>
          <w:color w:val="auto"/>
          <w:sz w:val="24"/>
        </w:rPr>
        <w:t>7.6 不利物质条件</w:t>
      </w:r>
    </w:p>
    <w:p w14:paraId="026EAACC">
      <w:pPr>
        <w:pStyle w:val="77"/>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不利物质条件的其他情形和有关约定：</w:t>
      </w:r>
      <w:r>
        <w:rPr>
          <w:rFonts w:hint="eastAsia" w:ascii="宋体" w:hAnsi="宋体"/>
          <w:color w:val="auto"/>
          <w:sz w:val="24"/>
          <w:u w:val="single"/>
        </w:rPr>
        <w:t xml:space="preserve">  </w:t>
      </w:r>
      <w:r>
        <w:rPr>
          <w:rFonts w:hint="eastAsia" w:ascii="宋体" w:hAnsi="宋体"/>
          <w:color w:val="auto"/>
          <w:kern w:val="0"/>
          <w:sz w:val="24"/>
          <w:u w:val="single"/>
        </w:rPr>
        <w:t xml:space="preserve">执行通用条款。 </w:t>
      </w:r>
      <w:r>
        <w:rPr>
          <w:rFonts w:hint="eastAsia" w:ascii="宋体" w:hAnsi="宋体"/>
          <w:color w:val="auto"/>
          <w:sz w:val="24"/>
          <w:u w:val="single"/>
        </w:rPr>
        <w:t xml:space="preserve">   </w:t>
      </w:r>
    </w:p>
    <w:p w14:paraId="1059C49B">
      <w:pPr>
        <w:pStyle w:val="77"/>
        <w:tabs>
          <w:tab w:val="left" w:pos="360"/>
        </w:tabs>
        <w:adjustRightInd w:val="0"/>
        <w:snapToGrid w:val="0"/>
        <w:spacing w:line="360" w:lineRule="auto"/>
        <w:ind w:right="178" w:rightChars="85" w:firstLine="480" w:firstLineChars="200"/>
        <w:outlineLvl w:val="3"/>
        <w:rPr>
          <w:rFonts w:hint="eastAsia" w:ascii="宋体" w:hAnsi="宋体"/>
          <w:color w:val="auto"/>
          <w:sz w:val="24"/>
        </w:rPr>
      </w:pPr>
      <w:r>
        <w:rPr>
          <w:rFonts w:hint="eastAsia" w:ascii="宋体" w:hAnsi="宋体"/>
          <w:color w:val="auto"/>
          <w:sz w:val="24"/>
        </w:rPr>
        <w:t>7.7异常恶劣的气候条件</w:t>
      </w:r>
    </w:p>
    <w:p w14:paraId="0AFE1EA3">
      <w:pPr>
        <w:pStyle w:val="77"/>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发包人和承包人同意以下情形视为异常恶劣的气候条件：</w:t>
      </w:r>
      <w:r>
        <w:rPr>
          <w:rFonts w:hint="eastAsia" w:ascii="宋体" w:hAnsi="宋体"/>
          <w:color w:val="auto"/>
          <w:sz w:val="24"/>
          <w:u w:val="single"/>
        </w:rPr>
        <w:t xml:space="preserve">  执行通用条款。   </w:t>
      </w:r>
    </w:p>
    <w:p w14:paraId="511336D0">
      <w:pPr>
        <w:pStyle w:val="77"/>
        <w:tabs>
          <w:tab w:val="left" w:pos="360"/>
        </w:tabs>
        <w:adjustRightInd w:val="0"/>
        <w:snapToGrid w:val="0"/>
        <w:spacing w:line="360" w:lineRule="auto"/>
        <w:ind w:right="178" w:rightChars="85" w:firstLine="480" w:firstLineChars="200"/>
        <w:outlineLvl w:val="3"/>
        <w:rPr>
          <w:rFonts w:hint="eastAsia" w:ascii="宋体" w:hAnsi="宋体"/>
          <w:color w:val="auto"/>
          <w:sz w:val="24"/>
        </w:rPr>
      </w:pPr>
      <w:r>
        <w:rPr>
          <w:rFonts w:hint="eastAsia" w:ascii="宋体" w:hAnsi="宋体"/>
          <w:color w:val="auto"/>
          <w:sz w:val="24"/>
        </w:rPr>
        <w:t>7.9 提前竣工的奖励</w:t>
      </w:r>
    </w:p>
    <w:p w14:paraId="7CE14520">
      <w:pPr>
        <w:pStyle w:val="77"/>
        <w:tabs>
          <w:tab w:val="left" w:pos="360"/>
        </w:tabs>
        <w:adjustRightInd w:val="0"/>
        <w:snapToGrid w:val="0"/>
        <w:spacing w:line="360" w:lineRule="auto"/>
        <w:ind w:right="178" w:rightChars="85" w:firstLine="480" w:firstLineChars="200"/>
        <w:outlineLvl w:val="4"/>
        <w:rPr>
          <w:rFonts w:hint="eastAsia" w:ascii="宋体" w:hAnsi="宋体"/>
          <w:color w:val="auto"/>
          <w:sz w:val="24"/>
        </w:rPr>
      </w:pPr>
      <w:r>
        <w:rPr>
          <w:rFonts w:hint="eastAsia" w:ascii="宋体" w:hAnsi="宋体"/>
          <w:color w:val="auto"/>
          <w:sz w:val="24"/>
        </w:rPr>
        <w:t>7.9.2提前竣工的奖励：</w:t>
      </w:r>
      <w:r>
        <w:rPr>
          <w:rFonts w:hint="eastAsia" w:ascii="宋体" w:hAnsi="宋体"/>
          <w:color w:val="auto"/>
          <w:sz w:val="24"/>
          <w:u w:val="single"/>
        </w:rPr>
        <w:t xml:space="preserve">  不采用。    </w:t>
      </w:r>
    </w:p>
    <w:p w14:paraId="5C2F6E59">
      <w:pPr>
        <w:pStyle w:val="77"/>
        <w:keepNext/>
        <w:keepLines/>
        <w:widowControl/>
        <w:tabs>
          <w:tab w:val="left" w:pos="360"/>
        </w:tabs>
        <w:adjustRightInd w:val="0"/>
        <w:snapToGrid w:val="0"/>
        <w:spacing w:line="360" w:lineRule="auto"/>
        <w:ind w:right="178" w:rightChars="85" w:firstLine="480" w:firstLineChars="200"/>
        <w:outlineLvl w:val="2"/>
        <w:rPr>
          <w:rFonts w:hint="eastAsia" w:ascii="宋体" w:hAnsi="宋体"/>
          <w:color w:val="auto"/>
          <w:kern w:val="0"/>
          <w:sz w:val="24"/>
        </w:rPr>
      </w:pPr>
      <w:bookmarkStart w:id="177" w:name="_Toc351203640"/>
      <w:r>
        <w:rPr>
          <w:rFonts w:hint="eastAsia" w:ascii="宋体" w:hAnsi="宋体"/>
          <w:color w:val="auto"/>
          <w:kern w:val="0"/>
          <w:sz w:val="24"/>
        </w:rPr>
        <w:t>8. 材料与设备</w:t>
      </w:r>
      <w:bookmarkEnd w:id="177"/>
    </w:p>
    <w:bookmarkEnd w:id="144"/>
    <w:bookmarkEnd w:id="145"/>
    <w:bookmarkEnd w:id="146"/>
    <w:bookmarkEnd w:id="147"/>
    <w:bookmarkEnd w:id="148"/>
    <w:bookmarkEnd w:id="149"/>
    <w:bookmarkEnd w:id="150"/>
    <w:bookmarkEnd w:id="151"/>
    <w:bookmarkEnd w:id="152"/>
    <w:bookmarkEnd w:id="153"/>
    <w:p w14:paraId="52F19A46">
      <w:pPr>
        <w:pStyle w:val="77"/>
        <w:tabs>
          <w:tab w:val="left" w:pos="360"/>
        </w:tabs>
        <w:adjustRightInd w:val="0"/>
        <w:snapToGrid w:val="0"/>
        <w:spacing w:line="360" w:lineRule="auto"/>
        <w:ind w:right="178" w:rightChars="85" w:firstLine="480" w:firstLineChars="200"/>
        <w:outlineLvl w:val="3"/>
        <w:rPr>
          <w:rFonts w:hint="eastAsia" w:ascii="宋体" w:hAnsi="宋体"/>
          <w:color w:val="auto"/>
          <w:sz w:val="24"/>
        </w:rPr>
      </w:pPr>
      <w:r>
        <w:rPr>
          <w:rFonts w:hint="eastAsia" w:ascii="宋体" w:hAnsi="宋体"/>
          <w:color w:val="auto"/>
          <w:sz w:val="24"/>
        </w:rPr>
        <w:t>8</w:t>
      </w:r>
      <w:bookmarkStart w:id="178" w:name="_Toc280868656"/>
      <w:bookmarkStart w:id="179" w:name="_Toc267251424"/>
      <w:bookmarkStart w:id="180" w:name="_Toc280868655"/>
      <w:r>
        <w:rPr>
          <w:rFonts w:hint="eastAsia" w:ascii="宋体" w:hAnsi="宋体"/>
          <w:color w:val="auto"/>
          <w:sz w:val="24"/>
        </w:rPr>
        <w:t>.4材料与工程设备的保管与使用</w:t>
      </w:r>
    </w:p>
    <w:p w14:paraId="1958C919">
      <w:pPr>
        <w:pStyle w:val="77"/>
        <w:tabs>
          <w:tab w:val="left" w:pos="360"/>
        </w:tabs>
        <w:adjustRightInd w:val="0"/>
        <w:snapToGrid w:val="0"/>
        <w:spacing w:line="360" w:lineRule="auto"/>
        <w:ind w:right="178" w:rightChars="85" w:firstLine="480" w:firstLineChars="200"/>
        <w:outlineLvl w:val="4"/>
        <w:rPr>
          <w:rFonts w:hint="eastAsia" w:ascii="宋体" w:hAnsi="宋体"/>
          <w:color w:val="auto"/>
          <w:sz w:val="24"/>
        </w:rPr>
      </w:pPr>
      <w:r>
        <w:rPr>
          <w:rFonts w:hint="eastAsia" w:ascii="宋体" w:hAnsi="宋体"/>
          <w:color w:val="auto"/>
          <w:sz w:val="24"/>
        </w:rPr>
        <w:t>8</w:t>
      </w:r>
      <w:bookmarkStart w:id="181" w:name="_Toc304295557"/>
      <w:bookmarkStart w:id="182" w:name="_Toc303539137"/>
      <w:bookmarkStart w:id="183" w:name="_Toc312678020"/>
      <w:bookmarkStart w:id="184" w:name="_Toc318581173"/>
      <w:bookmarkStart w:id="185" w:name="_Toc297048354"/>
      <w:bookmarkStart w:id="186" w:name="_Toc296503168"/>
      <w:bookmarkStart w:id="187" w:name="_Toc297120468"/>
      <w:bookmarkStart w:id="188" w:name="_Toc296891208"/>
      <w:bookmarkStart w:id="189" w:name="_Toc300934980"/>
      <w:bookmarkStart w:id="190" w:name="_Toc312677494"/>
      <w:bookmarkStart w:id="191" w:name="_Toc296944507"/>
      <w:bookmarkStart w:id="192" w:name="_Toc296890996"/>
      <w:bookmarkStart w:id="193" w:name="_Toc297216187"/>
      <w:bookmarkStart w:id="194" w:name="_Toc296347167"/>
      <w:bookmarkStart w:id="195" w:name="_Toc297123528"/>
      <w:bookmarkStart w:id="196" w:name="_Toc296346669"/>
      <w:r>
        <w:rPr>
          <w:rFonts w:hint="eastAsia" w:ascii="宋体" w:hAnsi="宋体"/>
          <w:color w:val="auto"/>
          <w:sz w:val="24"/>
        </w:rPr>
        <w:t>.4.1发包人供应的材料设备的保管费用的承担：</w:t>
      </w:r>
    </w:p>
    <w:p w14:paraId="542C49B7">
      <w:pPr>
        <w:pStyle w:val="77"/>
        <w:tabs>
          <w:tab w:val="left" w:pos="360"/>
        </w:tabs>
        <w:adjustRightInd w:val="0"/>
        <w:snapToGrid w:val="0"/>
        <w:spacing w:line="360" w:lineRule="auto"/>
        <w:ind w:right="178" w:rightChars="85" w:firstLine="480" w:firstLineChars="200"/>
        <w:rPr>
          <w:rFonts w:hint="eastAsia" w:ascii="宋体" w:hAnsi="宋体"/>
          <w:color w:val="auto"/>
          <w:sz w:val="24"/>
          <w:u w:val="single"/>
        </w:rPr>
      </w:pPr>
      <w:r>
        <w:rPr>
          <w:rFonts w:hint="eastAsia" w:ascii="宋体" w:hAnsi="宋体"/>
          <w:color w:val="auto"/>
          <w:sz w:val="24"/>
        </w:rPr>
        <w:t xml:space="preserve"> 1）</w:t>
      </w:r>
      <w:r>
        <w:rPr>
          <w:rFonts w:hint="eastAsia" w:ascii="宋体" w:hAnsi="宋体"/>
          <w:color w:val="auto"/>
          <w:sz w:val="24"/>
          <w:u w:val="single"/>
        </w:rPr>
        <w:t>材料按照总价</w:t>
      </w:r>
      <w:r>
        <w:rPr>
          <w:rFonts w:hint="eastAsia" w:ascii="宋体" w:hAnsi="宋体"/>
          <w:color w:val="auto"/>
          <w:sz w:val="24"/>
          <w:u w:val="single"/>
          <w:lang w:val="en-US" w:eastAsia="zh-CN"/>
        </w:rPr>
        <w:t xml:space="preserve">   </w:t>
      </w:r>
      <w:r>
        <w:rPr>
          <w:rFonts w:hint="eastAsia" w:ascii="宋体" w:hAnsi="宋体"/>
          <w:color w:val="auto"/>
          <w:sz w:val="24"/>
          <w:u w:val="single"/>
        </w:rPr>
        <w:t>%计取保管费（材料数量最多不超过设计文件的用量（可以计算定额损耗））；设备按照总价</w:t>
      </w:r>
      <w:r>
        <w:rPr>
          <w:rFonts w:hint="eastAsia" w:ascii="宋体" w:hAnsi="宋体"/>
          <w:color w:val="auto"/>
          <w:sz w:val="24"/>
          <w:u w:val="single"/>
          <w:lang w:val="en-US" w:eastAsia="zh-CN"/>
        </w:rPr>
        <w:t xml:space="preserve">   </w:t>
      </w:r>
      <w:r>
        <w:rPr>
          <w:rFonts w:hint="eastAsia" w:ascii="宋体" w:hAnsi="宋体"/>
          <w:color w:val="auto"/>
          <w:sz w:val="24"/>
          <w:u w:val="single"/>
        </w:rPr>
        <w:t>%计取保管费；此费用仅计取税金。</w:t>
      </w:r>
    </w:p>
    <w:p w14:paraId="723B0E28">
      <w:pPr>
        <w:pStyle w:val="77"/>
        <w:tabs>
          <w:tab w:val="left" w:pos="360"/>
        </w:tabs>
        <w:adjustRightInd w:val="0"/>
        <w:snapToGrid w:val="0"/>
        <w:spacing w:line="360" w:lineRule="auto"/>
        <w:ind w:right="178" w:rightChars="85" w:firstLine="480" w:firstLineChars="200"/>
        <w:rPr>
          <w:rFonts w:hint="eastAsia" w:ascii="宋体" w:hAnsi="宋体"/>
          <w:color w:val="auto"/>
          <w:sz w:val="24"/>
          <w:u w:val="single"/>
        </w:rPr>
      </w:pPr>
      <w:r>
        <w:rPr>
          <w:rFonts w:hint="eastAsia" w:ascii="宋体" w:hAnsi="宋体"/>
          <w:color w:val="auto"/>
          <w:sz w:val="24"/>
        </w:rPr>
        <w:t>2）</w:t>
      </w:r>
      <w:r>
        <w:rPr>
          <w:rFonts w:hint="eastAsia" w:ascii="宋体" w:hAnsi="宋体"/>
          <w:color w:val="auto"/>
          <w:sz w:val="24"/>
          <w:u w:val="single"/>
        </w:rPr>
        <w:t xml:space="preserve">到货时间与《发包人供应材料设备一览表》不一致的，保管费用不予调整。  </w:t>
      </w:r>
    </w:p>
    <w:p w14:paraId="4B736EF3">
      <w:pPr>
        <w:pStyle w:val="77"/>
        <w:tabs>
          <w:tab w:val="left" w:pos="360"/>
        </w:tabs>
        <w:adjustRightInd w:val="0"/>
        <w:snapToGrid w:val="0"/>
        <w:spacing w:line="360" w:lineRule="auto"/>
        <w:ind w:right="178" w:rightChars="85" w:firstLine="480" w:firstLineChars="200"/>
        <w:rPr>
          <w:rFonts w:hint="eastAsia" w:ascii="宋体" w:hAnsi="宋体"/>
          <w:color w:val="auto"/>
          <w:sz w:val="24"/>
          <w:u w:val="single"/>
        </w:rPr>
      </w:pPr>
      <w:r>
        <w:rPr>
          <w:rFonts w:hint="eastAsia" w:ascii="宋体" w:hAnsi="宋体"/>
          <w:color w:val="auto"/>
          <w:sz w:val="24"/>
        </w:rPr>
        <w:t>3）</w:t>
      </w:r>
      <w:r>
        <w:rPr>
          <w:rFonts w:hint="eastAsia" w:ascii="宋体" w:hAnsi="宋体"/>
          <w:color w:val="auto"/>
          <w:sz w:val="24"/>
          <w:u w:val="single"/>
        </w:rPr>
        <w:t>开工前承包人提交材料需求明细计划；每种材料进场批次不超过2批。</w:t>
      </w:r>
    </w:p>
    <w:p w14:paraId="4EB6AD33">
      <w:pPr>
        <w:pStyle w:val="77"/>
        <w:tabs>
          <w:tab w:val="left" w:pos="360"/>
        </w:tabs>
        <w:adjustRightInd w:val="0"/>
        <w:snapToGrid w:val="0"/>
        <w:spacing w:line="360" w:lineRule="auto"/>
        <w:ind w:right="178" w:rightChars="85" w:firstLine="480" w:firstLineChars="200"/>
        <w:rPr>
          <w:rFonts w:hint="eastAsia" w:ascii="宋体" w:hAnsi="宋体"/>
          <w:color w:val="auto"/>
          <w:sz w:val="24"/>
          <w:u w:val="single"/>
        </w:rPr>
      </w:pPr>
      <w:r>
        <w:rPr>
          <w:rFonts w:hint="eastAsia" w:ascii="宋体" w:hAnsi="宋体"/>
          <w:color w:val="auto"/>
          <w:sz w:val="24"/>
        </w:rPr>
        <w:t>4）</w:t>
      </w:r>
      <w:r>
        <w:rPr>
          <w:rFonts w:hint="eastAsia" w:ascii="宋体" w:hAnsi="宋体"/>
          <w:color w:val="auto"/>
          <w:sz w:val="24"/>
          <w:u w:val="single"/>
        </w:rPr>
        <w:t xml:space="preserve">发包人按照承包人提交的计划供应材料；当材料出现短缺时，承包人必须至少提前一周以书面通知发包人； </w:t>
      </w:r>
    </w:p>
    <w:p w14:paraId="37226A39">
      <w:pPr>
        <w:pStyle w:val="77"/>
        <w:tabs>
          <w:tab w:val="left" w:pos="360"/>
        </w:tabs>
        <w:adjustRightInd w:val="0"/>
        <w:snapToGrid w:val="0"/>
        <w:spacing w:line="360" w:lineRule="auto"/>
        <w:ind w:right="178" w:rightChars="85" w:firstLine="480" w:firstLineChars="200"/>
        <w:rPr>
          <w:rFonts w:hint="eastAsia" w:ascii="宋体" w:hAnsi="宋体"/>
          <w:color w:val="auto"/>
          <w:sz w:val="24"/>
          <w:u w:val="single"/>
        </w:rPr>
      </w:pPr>
      <w:r>
        <w:rPr>
          <w:rFonts w:hint="eastAsia" w:ascii="宋体" w:hAnsi="宋体"/>
          <w:color w:val="auto"/>
          <w:sz w:val="24"/>
        </w:rPr>
        <w:t>5）</w:t>
      </w:r>
      <w:r>
        <w:rPr>
          <w:rFonts w:hint="eastAsia" w:ascii="宋体" w:hAnsi="宋体"/>
          <w:color w:val="auto"/>
          <w:sz w:val="24"/>
          <w:u w:val="single"/>
        </w:rPr>
        <w:t>发包人供应的材料由承包人负责按相关规定检验，合格后方可用于工程；承包人未按规定检验造成的后果由承包人负责。</w:t>
      </w:r>
    </w:p>
    <w:p w14:paraId="608F9B26">
      <w:pPr>
        <w:pStyle w:val="77"/>
        <w:tabs>
          <w:tab w:val="left" w:pos="360"/>
        </w:tabs>
        <w:adjustRightInd w:val="0"/>
        <w:snapToGrid w:val="0"/>
        <w:spacing w:line="360" w:lineRule="auto"/>
        <w:ind w:right="178" w:rightChars="85" w:firstLine="480" w:firstLineChars="200"/>
        <w:rPr>
          <w:rFonts w:hint="eastAsia" w:ascii="宋体" w:hAnsi="宋体"/>
          <w:color w:val="auto"/>
          <w:sz w:val="24"/>
          <w:u w:val="single"/>
        </w:rPr>
      </w:pPr>
      <w:r>
        <w:rPr>
          <w:rFonts w:hint="eastAsia" w:ascii="宋体" w:hAnsi="宋体"/>
          <w:color w:val="auto"/>
          <w:sz w:val="24"/>
        </w:rPr>
        <w:t>6）</w:t>
      </w:r>
      <w:r>
        <w:rPr>
          <w:rFonts w:hint="eastAsia" w:ascii="宋体" w:hAnsi="宋体"/>
          <w:color w:val="auto"/>
          <w:sz w:val="24"/>
          <w:u w:val="single"/>
        </w:rPr>
        <w:t xml:space="preserve">发包人供应材料的检验检测费用由承包人在合同价款的投标报价中考虑，不再另行计取。若发包人自行检验的，须提供检验报告，检验费用从合同价款中扣除。 </w:t>
      </w:r>
    </w:p>
    <w:p w14:paraId="07D25E7A">
      <w:pPr>
        <w:pStyle w:val="77"/>
        <w:tabs>
          <w:tab w:val="left" w:pos="360"/>
        </w:tabs>
        <w:adjustRightInd w:val="0"/>
        <w:snapToGrid w:val="0"/>
        <w:spacing w:line="360" w:lineRule="auto"/>
        <w:ind w:right="178" w:rightChars="85" w:firstLine="480" w:firstLineChars="200"/>
        <w:rPr>
          <w:rFonts w:hint="eastAsia" w:ascii="宋体" w:hAnsi="宋体"/>
          <w:color w:val="auto"/>
          <w:sz w:val="24"/>
          <w:u w:val="single"/>
        </w:rPr>
      </w:pPr>
      <w:r>
        <w:rPr>
          <w:rFonts w:hint="eastAsia" w:ascii="宋体" w:hAnsi="宋体"/>
          <w:color w:val="auto"/>
          <w:sz w:val="24"/>
        </w:rPr>
        <w:t>7）</w:t>
      </w:r>
      <w:r>
        <w:rPr>
          <w:rFonts w:hint="eastAsia" w:ascii="宋体" w:hAnsi="宋体"/>
          <w:color w:val="auto"/>
          <w:sz w:val="24"/>
          <w:u w:val="single"/>
        </w:rPr>
        <w:t>因承包人计划不周造成增加费用由承包人承担，工期不予顺延。</w:t>
      </w:r>
    </w:p>
    <w:p w14:paraId="2BBFB48B">
      <w:pPr>
        <w:pStyle w:val="77"/>
        <w:tabs>
          <w:tab w:val="left" w:pos="360"/>
        </w:tabs>
        <w:adjustRightInd w:val="0"/>
        <w:snapToGrid w:val="0"/>
        <w:spacing w:line="360" w:lineRule="auto"/>
        <w:ind w:right="178" w:rightChars="85" w:firstLine="480" w:firstLineChars="200"/>
        <w:rPr>
          <w:rFonts w:hint="eastAsia" w:ascii="宋体" w:hAnsi="宋体"/>
          <w:color w:val="auto"/>
          <w:sz w:val="24"/>
          <w:u w:val="single"/>
        </w:rPr>
      </w:pPr>
      <w:r>
        <w:rPr>
          <w:rFonts w:hint="eastAsia" w:ascii="宋体" w:hAnsi="宋体"/>
          <w:color w:val="auto"/>
          <w:sz w:val="24"/>
        </w:rPr>
        <w:t>8）</w:t>
      </w:r>
      <w:r>
        <w:rPr>
          <w:rFonts w:hint="eastAsia" w:ascii="宋体" w:hAnsi="宋体"/>
          <w:color w:val="auto"/>
          <w:sz w:val="24"/>
          <w:u w:val="single"/>
        </w:rPr>
        <w:t xml:space="preserve">因承包人原因造成发包人供应材料超供的，如不能退货，该部分材料归承包人所有，其价款由发包人直接从工程款中扣除，承包人另赔偿发包人材料价款1.2%作为管理费用；可以退货的，退货产生的费用由承包人承担，承包人另赔偿发包人材料价款1.2%作为管理费用。 </w:t>
      </w:r>
    </w:p>
    <w:p w14:paraId="631CEB72">
      <w:pPr>
        <w:pStyle w:val="77"/>
        <w:tabs>
          <w:tab w:val="left" w:pos="360"/>
        </w:tabs>
        <w:adjustRightInd w:val="0"/>
        <w:snapToGrid w:val="0"/>
        <w:spacing w:line="360" w:lineRule="auto"/>
        <w:ind w:right="178" w:rightChars="85" w:firstLine="480" w:firstLineChars="200"/>
        <w:rPr>
          <w:rFonts w:hint="eastAsia" w:ascii="宋体" w:hAnsi="宋体"/>
          <w:color w:val="auto"/>
          <w:sz w:val="24"/>
          <w:u w:val="single"/>
        </w:rPr>
      </w:pPr>
      <w:r>
        <w:rPr>
          <w:rFonts w:hint="eastAsia" w:ascii="宋体" w:hAnsi="宋体"/>
          <w:color w:val="auto"/>
          <w:sz w:val="24"/>
        </w:rPr>
        <w:t>9）</w:t>
      </w:r>
      <w:r>
        <w:rPr>
          <w:rFonts w:hint="eastAsia" w:ascii="宋体" w:hAnsi="宋体"/>
          <w:color w:val="auto"/>
          <w:sz w:val="24"/>
          <w:u w:val="single"/>
        </w:rPr>
        <w:t>发包人供应的材料数量为图纸用量。</w:t>
      </w:r>
    </w:p>
    <w:p w14:paraId="1746F699">
      <w:pPr>
        <w:pStyle w:val="77"/>
        <w:tabs>
          <w:tab w:val="left" w:pos="360"/>
        </w:tabs>
        <w:adjustRightInd w:val="0"/>
        <w:snapToGrid w:val="0"/>
        <w:spacing w:line="360" w:lineRule="auto"/>
        <w:ind w:right="178" w:rightChars="85" w:firstLine="480" w:firstLineChars="200"/>
        <w:rPr>
          <w:rFonts w:hint="eastAsia" w:ascii="宋体" w:hAnsi="宋体"/>
          <w:color w:val="auto"/>
          <w:sz w:val="24"/>
          <w:u w:val="single"/>
        </w:rPr>
      </w:pPr>
      <w:r>
        <w:rPr>
          <w:rFonts w:hint="eastAsia" w:ascii="宋体" w:hAnsi="宋体"/>
          <w:color w:val="auto"/>
          <w:sz w:val="24"/>
        </w:rPr>
        <w:t>10）</w:t>
      </w:r>
      <w:r>
        <w:rPr>
          <w:rFonts w:hint="eastAsia" w:ascii="宋体" w:hAnsi="宋体"/>
          <w:color w:val="auto"/>
          <w:sz w:val="24"/>
          <w:u w:val="single"/>
        </w:rPr>
        <w:t>发包人材料供应不及时影响关键线路工程施工的，工期顺延。</w:t>
      </w:r>
    </w:p>
    <w:p w14:paraId="70DD247A">
      <w:pPr>
        <w:pStyle w:val="77"/>
        <w:tabs>
          <w:tab w:val="left" w:pos="360"/>
        </w:tabs>
        <w:adjustRightInd w:val="0"/>
        <w:snapToGrid w:val="0"/>
        <w:spacing w:line="360" w:lineRule="auto"/>
        <w:ind w:right="178" w:rightChars="85" w:firstLine="480" w:firstLineChars="200"/>
        <w:rPr>
          <w:rFonts w:hint="eastAsia" w:ascii="宋体" w:hAnsi="宋体"/>
          <w:color w:val="auto"/>
          <w:sz w:val="24"/>
          <w:u w:val="single"/>
        </w:rPr>
      </w:pPr>
      <w:r>
        <w:rPr>
          <w:rFonts w:hint="eastAsia" w:ascii="宋体" w:hAnsi="宋体"/>
          <w:color w:val="auto"/>
          <w:sz w:val="24"/>
        </w:rPr>
        <w:t>11）</w:t>
      </w:r>
      <w:r>
        <w:rPr>
          <w:rFonts w:hint="eastAsia" w:ascii="宋体" w:hAnsi="宋体"/>
          <w:color w:val="auto"/>
          <w:sz w:val="24"/>
          <w:u w:val="single"/>
        </w:rPr>
        <w:t>发包人供应的材料进入现场即视为供应到位，由承包人负责卸货入库等其他工作，费用由承包人在合同价款中考虑，不再另行计取。</w:t>
      </w:r>
    </w:p>
    <w:p w14:paraId="0D60CCCA">
      <w:pPr>
        <w:pStyle w:val="77"/>
        <w:tabs>
          <w:tab w:val="left" w:pos="360"/>
        </w:tabs>
        <w:adjustRightInd w:val="0"/>
        <w:snapToGrid w:val="0"/>
        <w:spacing w:line="360" w:lineRule="auto"/>
        <w:ind w:right="178" w:rightChars="85" w:firstLine="480" w:firstLineChars="200"/>
        <w:outlineLvl w:val="3"/>
        <w:rPr>
          <w:rFonts w:hint="eastAsia" w:ascii="宋体" w:hAnsi="宋体"/>
          <w:color w:val="auto"/>
          <w:sz w:val="24"/>
        </w:rPr>
      </w:pPr>
      <w:r>
        <w:rPr>
          <w:rFonts w:hint="eastAsia" w:ascii="宋体" w:hAnsi="宋体"/>
          <w:color w:val="auto"/>
          <w:sz w:val="24"/>
        </w:rPr>
        <w:t>8.6 样品</w:t>
      </w:r>
    </w:p>
    <w:p w14:paraId="7E86335B">
      <w:pPr>
        <w:pStyle w:val="77"/>
        <w:tabs>
          <w:tab w:val="left" w:pos="360"/>
        </w:tabs>
        <w:autoSpaceDE w:val="0"/>
        <w:autoSpaceDN w:val="0"/>
        <w:adjustRightInd w:val="0"/>
        <w:snapToGrid w:val="0"/>
        <w:spacing w:line="360" w:lineRule="auto"/>
        <w:ind w:right="178" w:rightChars="85" w:firstLine="480" w:firstLineChars="200"/>
        <w:outlineLvl w:val="4"/>
        <w:rPr>
          <w:rFonts w:hint="eastAsia" w:ascii="宋体" w:hAnsi="宋体"/>
          <w:color w:val="auto"/>
          <w:kern w:val="0"/>
          <w:sz w:val="24"/>
        </w:rPr>
      </w:pPr>
      <w:r>
        <w:rPr>
          <w:rFonts w:hint="eastAsia" w:ascii="宋体" w:hAnsi="宋体"/>
          <w:color w:val="auto"/>
          <w:kern w:val="0"/>
          <w:sz w:val="24"/>
        </w:rPr>
        <w:t>8.6.1样品的报送与封存</w:t>
      </w:r>
    </w:p>
    <w:p w14:paraId="343C71E6">
      <w:pPr>
        <w:pStyle w:val="77"/>
        <w:tabs>
          <w:tab w:val="left" w:pos="360"/>
        </w:tabs>
        <w:autoSpaceDE w:val="0"/>
        <w:autoSpaceDN w:val="0"/>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kern w:val="0"/>
          <w:sz w:val="24"/>
        </w:rPr>
        <w:t>需要承包人报送样品的材料或工程设备，样品的种类、名称、规格、数量要求：</w:t>
      </w:r>
      <w:r>
        <w:rPr>
          <w:rFonts w:hint="eastAsia" w:ascii="宋体" w:hAnsi="宋体"/>
          <w:color w:val="auto"/>
          <w:sz w:val="24"/>
          <w:u w:val="single"/>
        </w:rPr>
        <w:t xml:space="preserve"> 承包人在签订本工程主要材料或设备采购合同前，需向发包人报送拟购材料设备样品，其报送材料设备样品须经发包人、监理单位共同确认并封样后，承包人方可签订主要材料或设备采购合同。</w:t>
      </w:r>
      <w:r>
        <w:rPr>
          <w:rFonts w:hint="eastAsia" w:ascii="宋体" w:hAnsi="宋体"/>
          <w:color w:val="auto"/>
          <w:kern w:val="0"/>
          <w:sz w:val="24"/>
          <w:u w:val="single"/>
        </w:rPr>
        <w:t>承包人报送给发包人本工程所用主要材料或工程设备样品的具体种类、名称、规格、数量，在工程开工前</w:t>
      </w:r>
      <w:r>
        <w:rPr>
          <w:rFonts w:hint="eastAsia" w:ascii="宋体" w:hAnsi="宋体"/>
          <w:color w:val="auto"/>
          <w:sz w:val="24"/>
          <w:u w:val="single"/>
        </w:rPr>
        <w:t xml:space="preserve">由发包人、承包人与监理人另行商定确定。   </w:t>
      </w:r>
    </w:p>
    <w:p w14:paraId="4E1B9158">
      <w:pPr>
        <w:pStyle w:val="77"/>
        <w:tabs>
          <w:tab w:val="left" w:pos="360"/>
        </w:tabs>
        <w:adjustRightInd w:val="0"/>
        <w:snapToGrid w:val="0"/>
        <w:spacing w:line="360" w:lineRule="auto"/>
        <w:ind w:right="178" w:rightChars="85" w:firstLine="480" w:firstLineChars="200"/>
        <w:outlineLvl w:val="3"/>
        <w:rPr>
          <w:rFonts w:hint="eastAsia" w:ascii="宋体" w:hAnsi="宋体"/>
          <w:color w:val="auto"/>
          <w:sz w:val="24"/>
        </w:rPr>
      </w:pPr>
      <w:r>
        <w:rPr>
          <w:rFonts w:hint="eastAsia" w:ascii="宋体" w:hAnsi="宋体"/>
          <w:color w:val="auto"/>
          <w:sz w:val="24"/>
        </w:rPr>
        <w:t>8.8 施工设备和临时设施</w:t>
      </w:r>
    </w:p>
    <w:p w14:paraId="0406ED4B">
      <w:pPr>
        <w:pStyle w:val="77"/>
        <w:tabs>
          <w:tab w:val="left" w:pos="360"/>
        </w:tabs>
        <w:autoSpaceDE w:val="0"/>
        <w:autoSpaceDN w:val="0"/>
        <w:adjustRightInd w:val="0"/>
        <w:snapToGrid w:val="0"/>
        <w:spacing w:line="360" w:lineRule="auto"/>
        <w:ind w:right="178" w:rightChars="85" w:firstLine="480" w:firstLineChars="200"/>
        <w:outlineLvl w:val="4"/>
        <w:rPr>
          <w:rFonts w:hint="eastAsia" w:ascii="宋体" w:hAnsi="宋体"/>
          <w:color w:val="auto"/>
          <w:sz w:val="24"/>
        </w:rPr>
      </w:pPr>
      <w:r>
        <w:rPr>
          <w:rFonts w:hint="eastAsia" w:ascii="宋体" w:hAnsi="宋体"/>
          <w:color w:val="auto"/>
          <w:sz w:val="24"/>
        </w:rPr>
        <w:t>8.8.1 承包人提供的施工设备和临时设施</w:t>
      </w:r>
    </w:p>
    <w:p w14:paraId="7D223006">
      <w:pPr>
        <w:pStyle w:val="77"/>
        <w:tabs>
          <w:tab w:val="left" w:pos="360"/>
        </w:tabs>
        <w:autoSpaceDE w:val="0"/>
        <w:autoSpaceDN w:val="0"/>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关于修建临时设施费用承担的约定：</w:t>
      </w:r>
      <w:r>
        <w:rPr>
          <w:rFonts w:hint="eastAsia" w:ascii="宋体" w:hAnsi="宋体"/>
          <w:color w:val="auto"/>
          <w:sz w:val="24"/>
          <w:u w:val="single"/>
        </w:rPr>
        <w:t xml:space="preserve">  承包人承担此费用，该费用已包含在投标报价</w:t>
      </w:r>
      <w:r>
        <w:rPr>
          <w:rFonts w:hint="eastAsia" w:ascii="宋体" w:hAnsi="宋体"/>
          <w:color w:val="auto"/>
          <w:kern w:val="0"/>
          <w:sz w:val="24"/>
          <w:u w:val="single"/>
        </w:rPr>
        <w:t>。</w:t>
      </w:r>
      <w:r>
        <w:rPr>
          <w:rFonts w:hint="eastAsia" w:ascii="宋体" w:hAnsi="宋体"/>
          <w:color w:val="auto"/>
          <w:sz w:val="24"/>
          <w:u w:val="single"/>
        </w:rPr>
        <w:t xml:space="preserve">   </w:t>
      </w:r>
    </w:p>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p w14:paraId="14F149A8">
      <w:pPr>
        <w:pStyle w:val="77"/>
        <w:keepNext/>
        <w:keepLines/>
        <w:widowControl/>
        <w:tabs>
          <w:tab w:val="left" w:pos="360"/>
        </w:tabs>
        <w:adjustRightInd w:val="0"/>
        <w:snapToGrid w:val="0"/>
        <w:spacing w:line="360" w:lineRule="auto"/>
        <w:ind w:right="178" w:rightChars="85" w:firstLine="480" w:firstLineChars="200"/>
        <w:outlineLvl w:val="2"/>
        <w:rPr>
          <w:rFonts w:hint="eastAsia" w:ascii="宋体" w:hAnsi="宋体"/>
          <w:color w:val="auto"/>
          <w:kern w:val="0"/>
          <w:sz w:val="24"/>
        </w:rPr>
      </w:pPr>
      <w:bookmarkStart w:id="197" w:name="_Toc351203641"/>
      <w:r>
        <w:rPr>
          <w:rFonts w:hint="eastAsia" w:ascii="宋体" w:hAnsi="宋体"/>
          <w:color w:val="auto"/>
          <w:kern w:val="0"/>
          <w:sz w:val="24"/>
        </w:rPr>
        <w:t>9</w:t>
      </w:r>
      <w:bookmarkEnd w:id="178"/>
      <w:bookmarkEnd w:id="179"/>
      <w:bookmarkEnd w:id="180"/>
      <w:bookmarkStart w:id="198" w:name="_Toc297123533"/>
      <w:bookmarkStart w:id="199" w:name="_Toc297216192"/>
      <w:bookmarkStart w:id="200" w:name="_Toc312677495"/>
      <w:bookmarkStart w:id="201" w:name="_Toc312678021"/>
      <w:bookmarkStart w:id="202" w:name="_Toc303539139"/>
      <w:bookmarkStart w:id="203" w:name="_Toc304295559"/>
      <w:bookmarkStart w:id="204" w:name="_Toc300934982"/>
      <w:bookmarkStart w:id="205" w:name="_Toc296891213"/>
      <w:bookmarkStart w:id="206" w:name="_Toc296347172"/>
      <w:bookmarkStart w:id="207" w:name="_Toc296346674"/>
      <w:bookmarkStart w:id="208" w:name="_Toc296503173"/>
      <w:bookmarkStart w:id="209" w:name="_Toc296891001"/>
      <w:bookmarkStart w:id="210" w:name="_Toc296944512"/>
      <w:bookmarkStart w:id="211" w:name="_Toc267251428"/>
      <w:bookmarkStart w:id="212" w:name="_Toc267251427"/>
      <w:bookmarkStart w:id="213" w:name="_Toc297120473"/>
      <w:bookmarkStart w:id="214" w:name="_Toc292559883"/>
      <w:bookmarkStart w:id="215" w:name="_Toc292559378"/>
      <w:bookmarkStart w:id="216" w:name="_Toc297048359"/>
      <w:r>
        <w:rPr>
          <w:rFonts w:hint="eastAsia" w:ascii="宋体" w:hAnsi="宋体"/>
          <w:color w:val="auto"/>
          <w:kern w:val="0"/>
          <w:sz w:val="24"/>
        </w:rPr>
        <w:t>. 试验与检验</w:t>
      </w:r>
      <w:bookmarkEnd w:id="197"/>
    </w:p>
    <w:bookmarkEnd w:id="198"/>
    <w:bookmarkEnd w:id="199"/>
    <w:bookmarkEnd w:id="200"/>
    <w:bookmarkEnd w:id="201"/>
    <w:bookmarkEnd w:id="202"/>
    <w:bookmarkEnd w:id="203"/>
    <w:bookmarkEnd w:id="204"/>
    <w:p w14:paraId="260E9458">
      <w:pPr>
        <w:pStyle w:val="77"/>
        <w:tabs>
          <w:tab w:val="left" w:pos="360"/>
        </w:tabs>
        <w:adjustRightInd w:val="0"/>
        <w:snapToGrid w:val="0"/>
        <w:spacing w:line="360" w:lineRule="auto"/>
        <w:ind w:right="178" w:rightChars="85" w:firstLine="480" w:firstLineChars="200"/>
        <w:outlineLvl w:val="3"/>
        <w:rPr>
          <w:rFonts w:hint="eastAsia" w:ascii="宋体" w:hAnsi="宋体"/>
          <w:color w:val="auto"/>
          <w:sz w:val="24"/>
        </w:rPr>
      </w:pPr>
      <w:r>
        <w:rPr>
          <w:rFonts w:hint="eastAsia" w:ascii="宋体" w:hAnsi="宋体"/>
          <w:color w:val="auto"/>
          <w:sz w:val="24"/>
        </w:rPr>
        <w:t>9</w:t>
      </w:r>
      <w:bookmarkStart w:id="217" w:name="_Toc297216193"/>
      <w:bookmarkStart w:id="218" w:name="_Toc300934983"/>
      <w:bookmarkStart w:id="219" w:name="_Toc303539140"/>
      <w:bookmarkStart w:id="220" w:name="_Toc297123534"/>
      <w:bookmarkStart w:id="221" w:name="_Toc312678022"/>
      <w:bookmarkStart w:id="222" w:name="_Toc304295560"/>
      <w:bookmarkStart w:id="223" w:name="_Toc312677496"/>
      <w:r>
        <w:rPr>
          <w:rFonts w:hint="eastAsia" w:ascii="宋体" w:hAnsi="宋体"/>
          <w:color w:val="auto"/>
          <w:sz w:val="24"/>
        </w:rPr>
        <w:t>.1试验设备与试验人员</w:t>
      </w:r>
    </w:p>
    <w:bookmarkEnd w:id="217"/>
    <w:bookmarkEnd w:id="218"/>
    <w:bookmarkEnd w:id="219"/>
    <w:bookmarkEnd w:id="220"/>
    <w:bookmarkEnd w:id="221"/>
    <w:bookmarkEnd w:id="222"/>
    <w:bookmarkEnd w:id="223"/>
    <w:p w14:paraId="5D74B15B">
      <w:pPr>
        <w:pStyle w:val="77"/>
        <w:tabs>
          <w:tab w:val="left" w:pos="360"/>
        </w:tabs>
        <w:adjustRightInd w:val="0"/>
        <w:snapToGrid w:val="0"/>
        <w:spacing w:line="360" w:lineRule="auto"/>
        <w:ind w:right="178" w:rightChars="85" w:firstLine="480" w:firstLineChars="200"/>
        <w:outlineLvl w:val="4"/>
        <w:rPr>
          <w:rFonts w:hint="eastAsia" w:ascii="宋体" w:hAnsi="宋体"/>
          <w:color w:val="auto"/>
          <w:sz w:val="24"/>
        </w:rPr>
      </w:pPr>
      <w:r>
        <w:rPr>
          <w:rFonts w:hint="eastAsia" w:ascii="宋体" w:hAnsi="宋体"/>
          <w:color w:val="auto"/>
          <w:sz w:val="24"/>
        </w:rPr>
        <w:t>9</w:t>
      </w:r>
      <w:bookmarkStart w:id="224" w:name="_Toc318581174"/>
      <w:r>
        <w:rPr>
          <w:rFonts w:hint="eastAsia" w:ascii="宋体" w:hAnsi="宋体"/>
          <w:color w:val="auto"/>
          <w:sz w:val="24"/>
        </w:rPr>
        <w:t>.1.2 试验设备</w:t>
      </w:r>
    </w:p>
    <w:p w14:paraId="5383437C">
      <w:pPr>
        <w:pStyle w:val="77"/>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施工现场需要配置的试验场所：</w:t>
      </w:r>
      <w:bookmarkStart w:id="225" w:name="_Toc297123536"/>
      <w:bookmarkStart w:id="226" w:name="_Toc300934985"/>
      <w:bookmarkStart w:id="227" w:name="_Toc303539142"/>
      <w:bookmarkStart w:id="228" w:name="_Toc312677498"/>
      <w:bookmarkStart w:id="229" w:name="_Toc297216195"/>
      <w:bookmarkStart w:id="230" w:name="_Toc304295562"/>
      <w:bookmarkStart w:id="231" w:name="_Toc312678024"/>
      <w:r>
        <w:rPr>
          <w:rFonts w:hint="eastAsia" w:ascii="宋体" w:hAnsi="宋体"/>
          <w:color w:val="auto"/>
          <w:sz w:val="24"/>
          <w:u w:val="single"/>
        </w:rPr>
        <w:t xml:space="preserve">  满足现场施工质量检验要求。    </w:t>
      </w:r>
    </w:p>
    <w:p w14:paraId="15AE1091">
      <w:pPr>
        <w:pStyle w:val="77"/>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施工现场需要配备的试验设备：</w:t>
      </w:r>
      <w:r>
        <w:rPr>
          <w:rFonts w:hint="eastAsia" w:ascii="宋体" w:hAnsi="宋体"/>
          <w:color w:val="auto"/>
          <w:sz w:val="24"/>
          <w:u w:val="single"/>
        </w:rPr>
        <w:t xml:space="preserve">  满足现场施工质量检验要求。    </w:t>
      </w:r>
    </w:p>
    <w:p w14:paraId="6C2DAB53">
      <w:pPr>
        <w:pStyle w:val="77"/>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施工现场需要具备的其他试验条件：</w:t>
      </w:r>
      <w:r>
        <w:rPr>
          <w:rFonts w:hint="eastAsia" w:ascii="宋体" w:hAnsi="宋体"/>
          <w:color w:val="auto"/>
          <w:sz w:val="24"/>
          <w:u w:val="single"/>
        </w:rPr>
        <w:t xml:space="preserve">  满足现场施工质量检验要求。    </w:t>
      </w:r>
    </w:p>
    <w:p w14:paraId="6612FA73">
      <w:pPr>
        <w:pStyle w:val="77"/>
        <w:tabs>
          <w:tab w:val="left" w:pos="360"/>
        </w:tabs>
        <w:adjustRightInd w:val="0"/>
        <w:snapToGrid w:val="0"/>
        <w:spacing w:line="360" w:lineRule="auto"/>
        <w:ind w:right="178" w:rightChars="85" w:firstLine="480" w:firstLineChars="200"/>
        <w:outlineLvl w:val="3"/>
        <w:rPr>
          <w:rFonts w:hint="eastAsia" w:ascii="宋体" w:hAnsi="宋体"/>
          <w:color w:val="auto"/>
          <w:sz w:val="24"/>
        </w:rPr>
      </w:pPr>
      <w:r>
        <w:rPr>
          <w:rFonts w:hint="eastAsia" w:ascii="宋体" w:hAnsi="宋体"/>
          <w:color w:val="auto"/>
          <w:sz w:val="24"/>
        </w:rPr>
        <w:t xml:space="preserve">9.4 现场工艺试验 </w:t>
      </w:r>
    </w:p>
    <w:p w14:paraId="3ED53132">
      <w:pPr>
        <w:pStyle w:val="77"/>
        <w:tabs>
          <w:tab w:val="left" w:pos="360"/>
        </w:tabs>
        <w:adjustRightInd w:val="0"/>
        <w:snapToGrid w:val="0"/>
        <w:spacing w:line="360" w:lineRule="auto"/>
        <w:ind w:right="178" w:rightChars="85" w:firstLine="480" w:firstLineChars="200"/>
        <w:rPr>
          <w:rFonts w:hint="eastAsia" w:ascii="宋体" w:hAnsi="宋体"/>
          <w:color w:val="auto"/>
          <w:sz w:val="24"/>
          <w:u w:val="single"/>
        </w:rPr>
      </w:pPr>
      <w:r>
        <w:rPr>
          <w:rFonts w:hint="eastAsia" w:ascii="宋体" w:hAnsi="宋体"/>
          <w:color w:val="auto"/>
          <w:sz w:val="24"/>
        </w:rPr>
        <w:t>现场工艺试验的有关约定：</w:t>
      </w:r>
    </w:p>
    <w:p w14:paraId="705F14A3">
      <w:pPr>
        <w:pStyle w:val="77"/>
        <w:tabs>
          <w:tab w:val="left" w:pos="360"/>
        </w:tabs>
        <w:adjustRightInd w:val="0"/>
        <w:snapToGrid w:val="0"/>
        <w:spacing w:line="360" w:lineRule="auto"/>
        <w:ind w:right="178" w:rightChars="85" w:firstLine="480" w:firstLineChars="200"/>
        <w:rPr>
          <w:rFonts w:hint="eastAsia" w:ascii="宋体" w:hAnsi="宋体"/>
          <w:color w:val="auto"/>
          <w:sz w:val="24"/>
          <w:u w:val="single"/>
        </w:rPr>
      </w:pPr>
      <w:r>
        <w:rPr>
          <w:rFonts w:hint="eastAsia" w:ascii="宋体" w:hAnsi="宋体"/>
          <w:color w:val="auto"/>
          <w:sz w:val="24"/>
          <w:highlight w:val="none"/>
          <w:u w:val="single"/>
          <w:lang w:val="en-US" w:eastAsia="zh-CN"/>
        </w:rPr>
        <w:t xml:space="preserve">     </w:t>
      </w:r>
      <w:r>
        <w:rPr>
          <w:rFonts w:hint="eastAsia" w:ascii="宋体" w:hAnsi="宋体"/>
          <w:color w:val="auto"/>
          <w:kern w:val="0"/>
          <w:sz w:val="24"/>
          <w:highlight w:val="none"/>
          <w:u w:val="single"/>
        </w:rPr>
        <w:t xml:space="preserve">  </w:t>
      </w:r>
      <w:r>
        <w:rPr>
          <w:rFonts w:hint="eastAsia" w:ascii="宋体" w:hAnsi="宋体"/>
          <w:color w:val="auto"/>
          <w:kern w:val="0"/>
          <w:sz w:val="24"/>
          <w:u w:val="single"/>
        </w:rPr>
        <w:t xml:space="preserve"> </w:t>
      </w:r>
    </w:p>
    <w:bookmarkEnd w:id="224"/>
    <w:bookmarkEnd w:id="225"/>
    <w:bookmarkEnd w:id="226"/>
    <w:bookmarkEnd w:id="227"/>
    <w:bookmarkEnd w:id="228"/>
    <w:bookmarkEnd w:id="229"/>
    <w:bookmarkEnd w:id="230"/>
    <w:bookmarkEnd w:id="231"/>
    <w:p w14:paraId="1F3BA285">
      <w:pPr>
        <w:pStyle w:val="77"/>
        <w:keepNext/>
        <w:keepLines/>
        <w:widowControl/>
        <w:tabs>
          <w:tab w:val="left" w:pos="360"/>
        </w:tabs>
        <w:adjustRightInd w:val="0"/>
        <w:snapToGrid w:val="0"/>
        <w:spacing w:line="360" w:lineRule="auto"/>
        <w:ind w:right="178" w:rightChars="85" w:firstLine="480" w:firstLineChars="200"/>
        <w:outlineLvl w:val="2"/>
        <w:rPr>
          <w:rFonts w:hint="eastAsia" w:ascii="宋体" w:hAnsi="宋体"/>
          <w:color w:val="auto"/>
          <w:kern w:val="0"/>
          <w:sz w:val="24"/>
        </w:rPr>
      </w:pPr>
      <w:bookmarkStart w:id="232" w:name="_Toc351203642"/>
      <w:r>
        <w:rPr>
          <w:rFonts w:hint="eastAsia" w:ascii="宋体" w:hAnsi="宋体"/>
          <w:color w:val="auto"/>
          <w:kern w:val="0"/>
          <w:sz w:val="24"/>
        </w:rPr>
        <w:t>1</w:t>
      </w:r>
      <w:bookmarkEnd w:id="205"/>
      <w:bookmarkEnd w:id="206"/>
      <w:bookmarkEnd w:id="207"/>
      <w:bookmarkEnd w:id="208"/>
      <w:bookmarkEnd w:id="209"/>
      <w:bookmarkEnd w:id="210"/>
      <w:bookmarkEnd w:id="211"/>
      <w:bookmarkEnd w:id="212"/>
      <w:bookmarkEnd w:id="213"/>
      <w:bookmarkEnd w:id="214"/>
      <w:bookmarkEnd w:id="215"/>
      <w:bookmarkEnd w:id="216"/>
      <w:bookmarkStart w:id="233" w:name="_Toc297048379"/>
      <w:bookmarkStart w:id="234" w:name="_Toc296891021"/>
      <w:bookmarkStart w:id="235" w:name="_Toc300934989"/>
      <w:bookmarkStart w:id="236" w:name="_Toc292559903"/>
      <w:bookmarkStart w:id="237" w:name="_Toc292559398"/>
      <w:bookmarkStart w:id="238" w:name="_Toc297123540"/>
      <w:bookmarkStart w:id="239" w:name="_Toc304295566"/>
      <w:bookmarkStart w:id="240" w:name="_Toc296891233"/>
      <w:bookmarkStart w:id="241" w:name="_Toc296347192"/>
      <w:bookmarkStart w:id="242" w:name="_Toc296944532"/>
      <w:bookmarkStart w:id="243" w:name="_Toc297120493"/>
      <w:bookmarkStart w:id="244" w:name="_Toc297216199"/>
      <w:bookmarkStart w:id="245" w:name="_Toc296346694"/>
      <w:bookmarkStart w:id="246" w:name="_Toc296503193"/>
      <w:bookmarkStart w:id="247" w:name="_Toc303539146"/>
      <w:bookmarkStart w:id="248" w:name="_Toc312678025"/>
      <w:bookmarkStart w:id="249" w:name="_Toc312677499"/>
      <w:bookmarkStart w:id="250" w:name="_Toc267251433"/>
      <w:bookmarkStart w:id="251" w:name="_Toc267251437"/>
      <w:bookmarkStart w:id="252" w:name="_Toc267251435"/>
      <w:bookmarkStart w:id="253" w:name="_Toc267251441"/>
      <w:bookmarkStart w:id="254" w:name="_Toc267251440"/>
      <w:bookmarkStart w:id="255" w:name="_Toc267251439"/>
      <w:bookmarkStart w:id="256" w:name="_Toc267251442"/>
      <w:r>
        <w:rPr>
          <w:rFonts w:hint="eastAsia" w:ascii="宋体" w:hAnsi="宋体"/>
          <w:color w:val="auto"/>
          <w:kern w:val="0"/>
          <w:sz w:val="24"/>
        </w:rPr>
        <w:t>0. 变更</w:t>
      </w:r>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p>
    <w:bookmarkEnd w:id="248"/>
    <w:bookmarkEnd w:id="249"/>
    <w:p w14:paraId="73356CB9">
      <w:pPr>
        <w:pStyle w:val="77"/>
        <w:tabs>
          <w:tab w:val="left" w:pos="360"/>
        </w:tabs>
        <w:adjustRightInd w:val="0"/>
        <w:snapToGrid w:val="0"/>
        <w:spacing w:line="360" w:lineRule="auto"/>
        <w:ind w:right="178" w:rightChars="85" w:firstLine="480" w:firstLineChars="200"/>
        <w:outlineLvl w:val="3"/>
        <w:rPr>
          <w:rFonts w:hint="eastAsia" w:ascii="宋体" w:hAnsi="宋体"/>
          <w:color w:val="auto"/>
          <w:sz w:val="24"/>
        </w:rPr>
      </w:pPr>
      <w:r>
        <w:rPr>
          <w:rFonts w:hint="eastAsia" w:ascii="宋体" w:hAnsi="宋体"/>
          <w:color w:val="auto"/>
          <w:sz w:val="24"/>
        </w:rPr>
        <w:t>1</w:t>
      </w:r>
      <w:bookmarkStart w:id="257" w:name="_Toc312677500"/>
      <w:bookmarkStart w:id="258" w:name="_Toc312678026"/>
      <w:bookmarkStart w:id="259" w:name="_Toc296346695"/>
      <w:bookmarkStart w:id="260" w:name="_Toc296503194"/>
      <w:bookmarkStart w:id="261" w:name="_Toc300934990"/>
      <w:bookmarkStart w:id="262" w:name="_Toc292559904"/>
      <w:bookmarkStart w:id="263" w:name="_Toc303539147"/>
      <w:bookmarkStart w:id="264" w:name="_Toc296944533"/>
      <w:bookmarkStart w:id="265" w:name="_Toc297123541"/>
      <w:bookmarkStart w:id="266" w:name="_Toc296347193"/>
      <w:bookmarkStart w:id="267" w:name="_Toc292559399"/>
      <w:bookmarkStart w:id="268" w:name="_Toc296891022"/>
      <w:bookmarkStart w:id="269" w:name="_Toc304295567"/>
      <w:bookmarkStart w:id="270" w:name="_Toc297048380"/>
      <w:bookmarkStart w:id="271" w:name="_Toc296891234"/>
      <w:bookmarkStart w:id="272" w:name="_Toc297216200"/>
      <w:bookmarkStart w:id="273" w:name="_Toc297120494"/>
      <w:r>
        <w:rPr>
          <w:rFonts w:hint="eastAsia" w:ascii="宋体" w:hAnsi="宋体"/>
          <w:color w:val="auto"/>
          <w:sz w:val="24"/>
        </w:rPr>
        <w:t>0.1变更的范围</w:t>
      </w:r>
    </w:p>
    <w:p w14:paraId="66DD6DBF">
      <w:pPr>
        <w:pStyle w:val="77"/>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关于变更的范围的约定：</w:t>
      </w:r>
      <w:r>
        <w:rPr>
          <w:rFonts w:hint="eastAsia" w:ascii="宋体" w:hAnsi="宋体"/>
          <w:color w:val="auto"/>
          <w:sz w:val="24"/>
          <w:u w:val="single"/>
        </w:rPr>
        <w:t xml:space="preserve">   </w:t>
      </w:r>
      <w:r>
        <w:rPr>
          <w:rFonts w:hint="eastAsia" w:ascii="宋体" w:hAnsi="宋体"/>
          <w:color w:val="auto"/>
          <w:kern w:val="0"/>
          <w:sz w:val="24"/>
          <w:u w:val="single"/>
        </w:rPr>
        <w:t>执行通用条款。</w:t>
      </w:r>
      <w:r>
        <w:rPr>
          <w:rFonts w:hint="eastAsia" w:ascii="宋体" w:hAnsi="宋体"/>
          <w:color w:val="auto"/>
          <w:sz w:val="24"/>
          <w:u w:val="single"/>
        </w:rPr>
        <w:t xml:space="preserve">   </w:t>
      </w:r>
    </w:p>
    <w:p w14:paraId="1931749F">
      <w:pPr>
        <w:pStyle w:val="77"/>
        <w:tabs>
          <w:tab w:val="left" w:pos="360"/>
        </w:tabs>
        <w:adjustRightInd w:val="0"/>
        <w:snapToGrid w:val="0"/>
        <w:spacing w:line="360" w:lineRule="auto"/>
        <w:ind w:right="178" w:rightChars="85" w:firstLine="480" w:firstLineChars="200"/>
        <w:outlineLvl w:val="3"/>
        <w:rPr>
          <w:rFonts w:hint="eastAsia" w:ascii="宋体" w:hAnsi="宋体"/>
          <w:color w:val="auto"/>
          <w:sz w:val="24"/>
        </w:rPr>
      </w:pPr>
      <w:r>
        <w:rPr>
          <w:rFonts w:hint="eastAsia" w:ascii="宋体" w:hAnsi="宋体"/>
          <w:color w:val="auto"/>
          <w:sz w:val="24"/>
        </w:rPr>
        <w:t>10.4 变更估价</w:t>
      </w:r>
    </w:p>
    <w:p w14:paraId="27158721">
      <w:pPr>
        <w:pStyle w:val="77"/>
        <w:tabs>
          <w:tab w:val="left" w:pos="360"/>
        </w:tabs>
        <w:adjustRightInd w:val="0"/>
        <w:snapToGrid w:val="0"/>
        <w:spacing w:line="360" w:lineRule="auto"/>
        <w:ind w:right="178" w:rightChars="85" w:firstLine="480" w:firstLineChars="200"/>
        <w:outlineLvl w:val="4"/>
        <w:rPr>
          <w:rFonts w:hint="eastAsia" w:ascii="宋体" w:hAnsi="宋体"/>
          <w:color w:val="auto"/>
          <w:sz w:val="24"/>
        </w:rPr>
      </w:pPr>
      <w:r>
        <w:rPr>
          <w:rFonts w:hint="eastAsia" w:ascii="宋体" w:hAnsi="宋体"/>
          <w:color w:val="auto"/>
          <w:sz w:val="24"/>
        </w:rPr>
        <w:t>10.4.1 变更估价原则</w:t>
      </w:r>
    </w:p>
    <w:p w14:paraId="47861672">
      <w:pPr>
        <w:pStyle w:val="77"/>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 xml:space="preserve">关于变更估价的约定: </w:t>
      </w:r>
    </w:p>
    <w:p w14:paraId="7AF946FD">
      <w:pPr>
        <w:pStyle w:val="77"/>
        <w:tabs>
          <w:tab w:val="left" w:pos="360"/>
        </w:tabs>
        <w:adjustRightInd w:val="0"/>
        <w:snapToGrid w:val="0"/>
        <w:spacing w:line="360" w:lineRule="auto"/>
        <w:ind w:right="178" w:rightChars="85" w:firstLine="480" w:firstLineChars="200"/>
        <w:rPr>
          <w:rFonts w:hint="eastAsia" w:ascii="宋体" w:hAnsi="宋体"/>
          <w:color w:val="auto"/>
          <w:kern w:val="0"/>
          <w:sz w:val="24"/>
        </w:rPr>
      </w:pPr>
      <w:r>
        <w:rPr>
          <w:rFonts w:hint="eastAsia" w:ascii="宋体" w:hAnsi="宋体"/>
          <w:color w:val="auto"/>
          <w:kern w:val="0"/>
          <w:sz w:val="24"/>
        </w:rPr>
        <w:t>10.4.1.1因工程变更引起已标价工程量清单项目或其工程数量发生变化时，按下列规定调整：</w:t>
      </w:r>
    </w:p>
    <w:p w14:paraId="08DCB5C5">
      <w:pPr>
        <w:pStyle w:val="77"/>
        <w:tabs>
          <w:tab w:val="left" w:pos="360"/>
        </w:tabs>
        <w:adjustRightInd w:val="0"/>
        <w:snapToGrid w:val="0"/>
        <w:spacing w:line="360" w:lineRule="auto"/>
        <w:ind w:right="178" w:rightChars="85" w:firstLine="480" w:firstLineChars="200"/>
        <w:rPr>
          <w:rFonts w:hint="eastAsia" w:ascii="宋体" w:hAnsi="宋体"/>
          <w:color w:val="auto"/>
          <w:sz w:val="24"/>
          <w:u w:val="single"/>
        </w:rPr>
      </w:pPr>
      <w:r>
        <w:rPr>
          <w:rFonts w:hint="eastAsia" w:ascii="宋体" w:hAnsi="宋体"/>
          <w:color w:val="auto"/>
          <w:sz w:val="24"/>
        </w:rPr>
        <w:t xml:space="preserve">  1）</w:t>
      </w:r>
      <w:r>
        <w:rPr>
          <w:rFonts w:hint="eastAsia" w:ascii="宋体" w:hAnsi="宋体"/>
          <w:color w:val="auto"/>
          <w:sz w:val="24"/>
          <w:u w:val="single"/>
        </w:rPr>
        <w:t>已标价工程量清单中有适用于变更工程项目的，采用该项目的单价；但对于分部分项工程项目的单价投标报价高于控制价相应子目的单价的清单项目，工程量增加幅度超过本项目工程数量15%（不含15%）的，超过15%的增加部分工程量的单价按控制价相应子目的单价与投标总价降幅同比下浮标准，作为结算的依据；对于分部分项的单价投标报价降幅低于控制价相应子目的单价30%以上的清单项目，工程量减少幅度超过本项目工程数量15%（不含15%）的，超过15%的减少部分工程量的单价按控制价相应子目的单价与投标总价降幅同比下浮标准，提出变更工程项目的单价，作为结算的依据。</w:t>
      </w:r>
    </w:p>
    <w:p w14:paraId="579E3FB5">
      <w:pPr>
        <w:pStyle w:val="77"/>
        <w:tabs>
          <w:tab w:val="left" w:pos="360"/>
        </w:tabs>
        <w:adjustRightInd w:val="0"/>
        <w:snapToGrid w:val="0"/>
        <w:spacing w:line="360" w:lineRule="auto"/>
        <w:ind w:right="178" w:rightChars="85" w:firstLine="480" w:firstLineChars="200"/>
        <w:rPr>
          <w:rFonts w:hint="eastAsia" w:ascii="宋体" w:hAnsi="宋体"/>
          <w:color w:val="auto"/>
          <w:sz w:val="24"/>
          <w:u w:val="single"/>
        </w:rPr>
      </w:pPr>
      <w:r>
        <w:rPr>
          <w:rFonts w:hint="eastAsia" w:ascii="宋体" w:hAnsi="宋体"/>
          <w:color w:val="auto"/>
          <w:sz w:val="24"/>
        </w:rPr>
        <w:t xml:space="preserve">  2）</w:t>
      </w:r>
      <w:r>
        <w:rPr>
          <w:rFonts w:hint="eastAsia" w:ascii="宋体" w:hAnsi="宋体"/>
          <w:color w:val="auto"/>
          <w:sz w:val="24"/>
          <w:u w:val="single"/>
        </w:rPr>
        <w:t>已标价工程量清单中没有适用但有类似于变更工程项目的，可在合理范围内参照类似项目的单价。</w:t>
      </w:r>
    </w:p>
    <w:p w14:paraId="7B975AC4">
      <w:pPr>
        <w:pStyle w:val="77"/>
        <w:tabs>
          <w:tab w:val="left" w:pos="360"/>
        </w:tabs>
        <w:adjustRightInd w:val="0"/>
        <w:snapToGrid w:val="0"/>
        <w:spacing w:line="360" w:lineRule="auto"/>
        <w:ind w:right="178" w:rightChars="85" w:firstLine="480" w:firstLineChars="200"/>
        <w:rPr>
          <w:rFonts w:hint="eastAsia" w:ascii="宋体" w:hAnsi="宋体"/>
          <w:color w:val="auto"/>
          <w:sz w:val="24"/>
          <w:u w:val="single"/>
        </w:rPr>
      </w:pPr>
      <w:r>
        <w:rPr>
          <w:rFonts w:hint="eastAsia" w:ascii="宋体" w:hAnsi="宋体"/>
          <w:color w:val="auto"/>
          <w:sz w:val="24"/>
        </w:rPr>
        <w:t xml:space="preserve">  3）</w:t>
      </w:r>
      <w:r>
        <w:rPr>
          <w:rFonts w:hint="eastAsia" w:ascii="宋体" w:hAnsi="宋体"/>
          <w:color w:val="auto"/>
          <w:sz w:val="24"/>
          <w:u w:val="single"/>
        </w:rPr>
        <w:t>已标价工程量清单中没有适用也没有类似于变更工程项目的，由承包人根据变更工程资料、招标时的计量规则和计价办法、当期的工程造价管理机构发布的信息价格和承包人投标总价降幅同比下浮标准，提出变更工程项目的单价。</w:t>
      </w:r>
    </w:p>
    <w:p w14:paraId="25D76230">
      <w:pPr>
        <w:pStyle w:val="77"/>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 xml:space="preserve">  4）</w:t>
      </w:r>
      <w:r>
        <w:rPr>
          <w:rFonts w:hint="eastAsia" w:ascii="宋体" w:hAnsi="宋体"/>
          <w:color w:val="auto"/>
          <w:sz w:val="24"/>
          <w:u w:val="single"/>
        </w:rPr>
        <w:t>已标价工程量清单中没有适用也没有类似于变更工程项目的，且工程造价管理机构发布的信息价缺价的，应由承包人根据变更工程资料、招标时的计量规则和计价办法和通过市场调查等取得有合法依据的市场价格和承包人投标总价降幅同比下浮标准，提出变更工程项目的单价，作为结算的依据。</w:t>
      </w:r>
    </w:p>
    <w:p w14:paraId="3F3BDB47">
      <w:pPr>
        <w:pStyle w:val="77"/>
        <w:tabs>
          <w:tab w:val="left" w:pos="360"/>
        </w:tabs>
        <w:adjustRightInd w:val="0"/>
        <w:snapToGrid w:val="0"/>
        <w:spacing w:line="360" w:lineRule="auto"/>
        <w:ind w:right="178" w:rightChars="85" w:firstLine="480" w:firstLineChars="200"/>
        <w:rPr>
          <w:rFonts w:hint="eastAsia" w:ascii="宋体" w:hAnsi="宋体"/>
          <w:color w:val="auto"/>
          <w:kern w:val="0"/>
          <w:sz w:val="24"/>
        </w:rPr>
      </w:pPr>
      <w:r>
        <w:rPr>
          <w:rFonts w:hint="eastAsia" w:ascii="宋体" w:hAnsi="宋体"/>
          <w:color w:val="auto"/>
          <w:kern w:val="0"/>
          <w:sz w:val="24"/>
        </w:rPr>
        <w:t>10.4.1.2工程变更引起施工方案改变并使措施项目发生变化时，承包人提出调整措施项目费的，应事前将拟实施的方案提交发包人确认，并应详细说明与原方案措施项目相比的变化情况。拟实施的方案经发承包双方确认后执行，并应按照下列规定调整措施项目费：</w:t>
      </w:r>
    </w:p>
    <w:p w14:paraId="31E76C4C">
      <w:pPr>
        <w:pStyle w:val="77"/>
        <w:tabs>
          <w:tab w:val="left" w:pos="360"/>
        </w:tabs>
        <w:adjustRightInd w:val="0"/>
        <w:snapToGrid w:val="0"/>
        <w:spacing w:line="360" w:lineRule="auto"/>
        <w:ind w:right="178" w:rightChars="85" w:firstLine="480" w:firstLineChars="200"/>
        <w:rPr>
          <w:rFonts w:hint="eastAsia" w:ascii="宋体" w:hAnsi="宋体"/>
          <w:color w:val="auto"/>
          <w:sz w:val="24"/>
          <w:u w:val="single"/>
        </w:rPr>
      </w:pPr>
      <w:r>
        <w:rPr>
          <w:rFonts w:hint="eastAsia" w:ascii="宋体" w:hAnsi="宋体"/>
          <w:color w:val="auto"/>
          <w:sz w:val="24"/>
        </w:rPr>
        <w:t xml:space="preserve"> 1）</w:t>
      </w:r>
      <w:r>
        <w:rPr>
          <w:rFonts w:hint="eastAsia" w:ascii="宋体" w:hAnsi="宋体"/>
          <w:color w:val="auto"/>
          <w:sz w:val="24"/>
          <w:u w:val="single"/>
        </w:rPr>
        <w:t xml:space="preserve">安全文明施工费应按照实际发生变化的措施项目依据原招标文件规定的费率计算；  </w:t>
      </w:r>
    </w:p>
    <w:p w14:paraId="5E84E159">
      <w:pPr>
        <w:pStyle w:val="77"/>
        <w:tabs>
          <w:tab w:val="left" w:pos="360"/>
        </w:tabs>
        <w:adjustRightInd w:val="0"/>
        <w:snapToGrid w:val="0"/>
        <w:spacing w:line="360" w:lineRule="auto"/>
        <w:ind w:right="178" w:rightChars="85" w:firstLine="480" w:firstLineChars="200"/>
        <w:jc w:val="left"/>
        <w:rPr>
          <w:rFonts w:hint="eastAsia" w:ascii="宋体" w:hAnsi="宋体"/>
          <w:color w:val="auto"/>
          <w:sz w:val="24"/>
          <w:u w:val="single"/>
        </w:rPr>
      </w:pPr>
      <w:r>
        <w:rPr>
          <w:rFonts w:hint="eastAsia" w:ascii="宋体" w:hAnsi="宋体"/>
          <w:color w:val="auto"/>
          <w:sz w:val="24"/>
        </w:rPr>
        <w:t xml:space="preserve"> 2）</w:t>
      </w:r>
      <w:r>
        <w:rPr>
          <w:rFonts w:hint="eastAsia" w:ascii="宋体" w:hAnsi="宋体"/>
          <w:color w:val="auto"/>
          <w:sz w:val="24"/>
          <w:u w:val="single"/>
        </w:rPr>
        <w:t>按照单价计算的措施项目费，应按照实际发生变化的措施项目，按本合同专业条款第</w:t>
      </w:r>
      <w:r>
        <w:rPr>
          <w:rFonts w:hint="eastAsia" w:ascii="宋体" w:hAnsi="宋体"/>
          <w:color w:val="auto"/>
          <w:kern w:val="0"/>
          <w:sz w:val="24"/>
          <w:u w:val="single"/>
        </w:rPr>
        <w:t xml:space="preserve">10.4.1.1条计算；   </w:t>
      </w:r>
    </w:p>
    <w:p w14:paraId="0F726F1E">
      <w:pPr>
        <w:pStyle w:val="77"/>
        <w:tabs>
          <w:tab w:val="left" w:pos="360"/>
        </w:tabs>
        <w:adjustRightInd w:val="0"/>
        <w:snapToGrid w:val="0"/>
        <w:spacing w:line="360" w:lineRule="auto"/>
        <w:ind w:right="178" w:rightChars="85" w:firstLine="480" w:firstLineChars="200"/>
        <w:rPr>
          <w:rFonts w:hint="eastAsia" w:ascii="宋体" w:hAnsi="宋体"/>
          <w:color w:val="auto"/>
          <w:sz w:val="24"/>
          <w:u w:val="single"/>
        </w:rPr>
      </w:pPr>
      <w:r>
        <w:rPr>
          <w:rFonts w:hint="eastAsia" w:ascii="宋体" w:hAnsi="宋体"/>
          <w:color w:val="auto"/>
          <w:sz w:val="24"/>
          <w:u w:val="single"/>
        </w:rPr>
        <w:t xml:space="preserve"> 3）按总价（或系数）计算的措施项目费，应按照实际发生变化的措施项目和承包人投标总价降幅同比下浮标准，提出新的措施项目费，作为结算的依据；  </w:t>
      </w:r>
    </w:p>
    <w:p w14:paraId="5D2B1BEF">
      <w:pPr>
        <w:pStyle w:val="77"/>
        <w:tabs>
          <w:tab w:val="left" w:pos="360"/>
        </w:tabs>
        <w:adjustRightInd w:val="0"/>
        <w:snapToGrid w:val="0"/>
        <w:spacing w:line="360" w:lineRule="auto"/>
        <w:ind w:right="178" w:rightChars="85" w:firstLine="480" w:firstLineChars="200"/>
        <w:rPr>
          <w:rFonts w:hint="eastAsia" w:ascii="宋体" w:hAnsi="宋体"/>
          <w:color w:val="auto"/>
          <w:sz w:val="24"/>
          <w:u w:val="single"/>
        </w:rPr>
      </w:pPr>
      <w:r>
        <w:rPr>
          <w:rFonts w:hint="eastAsia" w:ascii="宋体" w:hAnsi="宋体"/>
          <w:color w:val="auto"/>
          <w:sz w:val="24"/>
          <w:u w:val="single"/>
        </w:rPr>
        <w:t xml:space="preserve"> 4）如果承包人未事前将拟实施的方案提交给发包人确认，则应视为工程变更不引起措施项目费的调整或承包人放弃调整措施项目费的权利。  </w:t>
      </w:r>
    </w:p>
    <w:p w14:paraId="7CCC0534">
      <w:pPr>
        <w:pStyle w:val="77"/>
        <w:tabs>
          <w:tab w:val="left" w:pos="360"/>
        </w:tabs>
        <w:adjustRightInd w:val="0"/>
        <w:snapToGrid w:val="0"/>
        <w:spacing w:line="360" w:lineRule="auto"/>
        <w:ind w:right="178" w:rightChars="85" w:firstLine="480" w:firstLineChars="200"/>
        <w:outlineLvl w:val="3"/>
        <w:rPr>
          <w:rFonts w:hint="eastAsia" w:ascii="宋体" w:hAnsi="宋体"/>
          <w:color w:val="auto"/>
          <w:sz w:val="24"/>
        </w:rPr>
      </w:pPr>
      <w:r>
        <w:rPr>
          <w:rFonts w:hint="eastAsia" w:ascii="宋体" w:hAnsi="宋体"/>
          <w:color w:val="auto"/>
          <w:sz w:val="24"/>
        </w:rPr>
        <w:t>1</w:t>
      </w:r>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r>
        <w:rPr>
          <w:rFonts w:hint="eastAsia" w:ascii="宋体" w:hAnsi="宋体"/>
          <w:color w:val="auto"/>
          <w:sz w:val="24"/>
        </w:rPr>
        <w:t>0.5承包人的合理化建议</w:t>
      </w:r>
    </w:p>
    <w:p w14:paraId="1D22BD48">
      <w:pPr>
        <w:pStyle w:val="77"/>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监理人审查承包人合理化建议的期限：</w:t>
      </w:r>
      <w:r>
        <w:rPr>
          <w:rFonts w:hint="eastAsia" w:ascii="宋体" w:hAnsi="宋体"/>
          <w:color w:val="auto"/>
          <w:sz w:val="24"/>
          <w:u w:val="single"/>
        </w:rPr>
        <w:t xml:space="preserve">   收到承包人提交的合理化建议后7天内审查完毕(</w:t>
      </w:r>
      <w:r>
        <w:rPr>
          <w:rFonts w:hint="eastAsia" w:ascii="宋体" w:hAnsi="宋体"/>
          <w:color w:val="auto"/>
          <w:kern w:val="0"/>
          <w:sz w:val="24"/>
          <w:u w:val="single"/>
        </w:rPr>
        <w:t>执行通用条款)。</w:t>
      </w:r>
      <w:r>
        <w:rPr>
          <w:rFonts w:hint="eastAsia" w:ascii="宋体" w:hAnsi="宋体"/>
          <w:color w:val="auto"/>
          <w:sz w:val="24"/>
          <w:u w:val="single"/>
        </w:rPr>
        <w:t xml:space="preserve">    </w:t>
      </w:r>
    </w:p>
    <w:p w14:paraId="795860AE">
      <w:pPr>
        <w:pStyle w:val="77"/>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发包人审批承包人合理化建议的期限：</w:t>
      </w:r>
      <w:r>
        <w:rPr>
          <w:rFonts w:hint="eastAsia" w:ascii="宋体" w:hAnsi="宋体"/>
          <w:color w:val="auto"/>
          <w:sz w:val="24"/>
          <w:u w:val="single"/>
        </w:rPr>
        <w:t xml:space="preserve">   收到监理人报送的合理化建议后7天内审批完毕(</w:t>
      </w:r>
      <w:r>
        <w:rPr>
          <w:rFonts w:hint="eastAsia" w:ascii="宋体" w:hAnsi="宋体"/>
          <w:color w:val="auto"/>
          <w:kern w:val="0"/>
          <w:sz w:val="24"/>
          <w:u w:val="single"/>
        </w:rPr>
        <w:t>执行通用条款)。</w:t>
      </w:r>
      <w:r>
        <w:rPr>
          <w:rFonts w:hint="eastAsia" w:ascii="宋体" w:hAnsi="宋体"/>
          <w:color w:val="auto"/>
          <w:sz w:val="24"/>
          <w:u w:val="single"/>
        </w:rPr>
        <w:t xml:space="preserve">    </w:t>
      </w:r>
    </w:p>
    <w:p w14:paraId="7C506D9D">
      <w:pPr>
        <w:pStyle w:val="77"/>
        <w:tabs>
          <w:tab w:val="left" w:pos="360"/>
        </w:tabs>
        <w:adjustRightInd w:val="0"/>
        <w:snapToGrid w:val="0"/>
        <w:spacing w:line="360" w:lineRule="auto"/>
        <w:ind w:right="178" w:rightChars="85" w:firstLine="480" w:firstLineChars="200"/>
        <w:rPr>
          <w:rFonts w:hint="eastAsia" w:ascii="宋体" w:hAnsi="宋体"/>
          <w:color w:val="auto"/>
          <w:sz w:val="24"/>
          <w:u w:val="single"/>
        </w:rPr>
      </w:pPr>
      <w:r>
        <w:rPr>
          <w:rFonts w:hint="eastAsia" w:ascii="宋体" w:hAnsi="宋体"/>
          <w:color w:val="auto"/>
          <w:sz w:val="24"/>
        </w:rPr>
        <w:t>承</w:t>
      </w:r>
      <w:bookmarkStart w:id="274" w:name="_Toc296891244"/>
      <w:bookmarkStart w:id="275" w:name="_Toc292559409"/>
      <w:bookmarkStart w:id="276" w:name="_Toc312678030"/>
      <w:bookmarkStart w:id="277" w:name="_Toc300934995"/>
      <w:bookmarkStart w:id="278" w:name="_Toc318581175"/>
      <w:bookmarkStart w:id="279" w:name="_Toc296503204"/>
      <w:bookmarkStart w:id="280" w:name="_Toc297120504"/>
      <w:bookmarkStart w:id="281" w:name="_Toc297123546"/>
      <w:bookmarkStart w:id="282" w:name="_Toc296891032"/>
      <w:bookmarkStart w:id="283" w:name="_Toc292559914"/>
      <w:bookmarkStart w:id="284" w:name="_Toc297048390"/>
      <w:bookmarkStart w:id="285" w:name="_Toc297216205"/>
      <w:bookmarkStart w:id="286" w:name="_Toc296346705"/>
      <w:bookmarkStart w:id="287" w:name="_Toc296944543"/>
      <w:bookmarkStart w:id="288" w:name="_Toc303539152"/>
      <w:bookmarkStart w:id="289" w:name="_Toc296347203"/>
      <w:bookmarkStart w:id="290" w:name="_Toc304295571"/>
      <w:bookmarkStart w:id="291" w:name="_Toc312677504"/>
      <w:r>
        <w:rPr>
          <w:rFonts w:hint="eastAsia" w:ascii="宋体" w:hAnsi="宋体"/>
          <w:color w:val="auto"/>
          <w:sz w:val="24"/>
        </w:rPr>
        <w:t>包人提出的合理化建议降低了合同价格或者提高了工程经济效益的奖励的方法和金额为：</w:t>
      </w:r>
      <w:r>
        <w:rPr>
          <w:rFonts w:hint="eastAsia" w:ascii="宋体" w:hAnsi="宋体"/>
          <w:color w:val="auto"/>
          <w:sz w:val="24"/>
          <w:u w:val="single"/>
        </w:rPr>
        <w:t xml:space="preserve">  /   </w:t>
      </w:r>
    </w:p>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p w14:paraId="32A8332B">
      <w:pPr>
        <w:pStyle w:val="77"/>
        <w:tabs>
          <w:tab w:val="left" w:pos="360"/>
        </w:tabs>
        <w:adjustRightInd w:val="0"/>
        <w:snapToGrid w:val="0"/>
        <w:spacing w:line="360" w:lineRule="auto"/>
        <w:ind w:right="178" w:rightChars="85" w:firstLine="480" w:firstLineChars="200"/>
        <w:outlineLvl w:val="3"/>
        <w:rPr>
          <w:rFonts w:hint="eastAsia" w:ascii="宋体" w:hAnsi="宋体"/>
          <w:color w:val="auto"/>
          <w:sz w:val="24"/>
        </w:rPr>
      </w:pPr>
      <w:r>
        <w:rPr>
          <w:rFonts w:hint="eastAsia" w:ascii="宋体" w:hAnsi="宋体"/>
          <w:color w:val="auto"/>
          <w:sz w:val="24"/>
        </w:rPr>
        <w:t>1</w:t>
      </w:r>
      <w:bookmarkStart w:id="292" w:name="_Toc300934997"/>
      <w:bookmarkStart w:id="293" w:name="_Toc292559909"/>
      <w:bookmarkStart w:id="294" w:name="_Toc292559404"/>
      <w:bookmarkStart w:id="295" w:name="_Toc296346700"/>
      <w:bookmarkStart w:id="296" w:name="_Toc297216207"/>
      <w:bookmarkStart w:id="297" w:name="_Toc297120499"/>
      <w:bookmarkStart w:id="298" w:name="_Toc297123548"/>
      <w:bookmarkStart w:id="299" w:name="_Toc312678033"/>
      <w:bookmarkStart w:id="300" w:name="_Toc296503199"/>
      <w:bookmarkStart w:id="301" w:name="_Toc297048385"/>
      <w:bookmarkStart w:id="302" w:name="_Toc312677507"/>
      <w:bookmarkStart w:id="303" w:name="_Toc304295574"/>
      <w:bookmarkStart w:id="304" w:name="_Toc296891027"/>
      <w:bookmarkStart w:id="305" w:name="_Toc296891239"/>
      <w:bookmarkStart w:id="306" w:name="_Toc296347198"/>
      <w:bookmarkStart w:id="307" w:name="_Toc296944538"/>
      <w:bookmarkStart w:id="308" w:name="_Toc303539154"/>
      <w:r>
        <w:rPr>
          <w:rFonts w:hint="eastAsia" w:ascii="宋体" w:hAnsi="宋体"/>
          <w:color w:val="auto"/>
          <w:sz w:val="24"/>
        </w:rPr>
        <w:t>0.7 暂估价</w:t>
      </w:r>
    </w:p>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p w14:paraId="7F249D66">
      <w:pPr>
        <w:pStyle w:val="77"/>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kern w:val="0"/>
          <w:sz w:val="24"/>
        </w:rPr>
        <w:t>暂</w:t>
      </w:r>
      <w:bookmarkStart w:id="309" w:name="_Toc318581176"/>
      <w:bookmarkStart w:id="310" w:name="_Toc312677508"/>
      <w:bookmarkStart w:id="311" w:name="_Toc312678034"/>
      <w:r>
        <w:rPr>
          <w:rFonts w:hint="eastAsia" w:ascii="宋体" w:hAnsi="宋体"/>
          <w:color w:val="auto"/>
          <w:kern w:val="0"/>
          <w:sz w:val="24"/>
        </w:rPr>
        <w:t>估价材料和工程设备的明细详见附件11：《</w:t>
      </w:r>
      <w:r>
        <w:rPr>
          <w:rFonts w:hint="eastAsia" w:ascii="宋体" w:hAnsi="宋体"/>
          <w:color w:val="auto"/>
          <w:sz w:val="24"/>
        </w:rPr>
        <w:t>暂估价一览表》</w:t>
      </w:r>
      <w:r>
        <w:rPr>
          <w:rFonts w:hint="eastAsia" w:ascii="宋体" w:hAnsi="宋体"/>
          <w:color w:val="auto"/>
          <w:kern w:val="0"/>
          <w:sz w:val="24"/>
        </w:rPr>
        <w:t>。</w:t>
      </w:r>
    </w:p>
    <w:bookmarkEnd w:id="309"/>
    <w:bookmarkEnd w:id="310"/>
    <w:bookmarkEnd w:id="311"/>
    <w:p w14:paraId="163F7EC3">
      <w:pPr>
        <w:pStyle w:val="77"/>
        <w:tabs>
          <w:tab w:val="left" w:pos="360"/>
        </w:tabs>
        <w:adjustRightInd w:val="0"/>
        <w:snapToGrid w:val="0"/>
        <w:spacing w:line="360" w:lineRule="auto"/>
        <w:ind w:right="178" w:rightChars="85" w:firstLine="480" w:firstLineChars="200"/>
        <w:outlineLvl w:val="4"/>
        <w:rPr>
          <w:rFonts w:hint="eastAsia" w:ascii="宋体" w:hAnsi="宋体"/>
          <w:color w:val="auto"/>
          <w:sz w:val="24"/>
        </w:rPr>
      </w:pPr>
      <w:r>
        <w:rPr>
          <w:rFonts w:hint="eastAsia" w:ascii="宋体" w:hAnsi="宋体"/>
          <w:color w:val="auto"/>
          <w:sz w:val="24"/>
        </w:rPr>
        <w:t>10.7.1 依法必须招标的暂估价项目</w:t>
      </w:r>
    </w:p>
    <w:p w14:paraId="23A5414F">
      <w:pPr>
        <w:pStyle w:val="77"/>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对于依法必须招标的暂估价项目的确认和批准采取第</w:t>
      </w:r>
      <w:r>
        <w:rPr>
          <w:rFonts w:hint="eastAsia" w:ascii="宋体" w:hAnsi="宋体"/>
          <w:color w:val="auto"/>
          <w:sz w:val="24"/>
          <w:u w:val="single"/>
        </w:rPr>
        <w:t xml:space="preserve">  2  </w:t>
      </w:r>
      <w:r>
        <w:rPr>
          <w:rFonts w:hint="eastAsia" w:ascii="宋体" w:hAnsi="宋体"/>
          <w:color w:val="auto"/>
          <w:sz w:val="24"/>
        </w:rPr>
        <w:t>种方式确定,</w:t>
      </w:r>
      <w:r>
        <w:rPr>
          <w:rFonts w:hint="eastAsia" w:ascii="宋体" w:hAnsi="宋体"/>
          <w:color w:val="auto"/>
          <w:sz w:val="24"/>
          <w:u w:val="single"/>
        </w:rPr>
        <w:t xml:space="preserve">并应按相关规定在安徽合肥公共资源交易中心进行二次招标。    </w:t>
      </w:r>
    </w:p>
    <w:p w14:paraId="164AC1B4">
      <w:pPr>
        <w:pStyle w:val="77"/>
        <w:tabs>
          <w:tab w:val="left" w:pos="360"/>
        </w:tabs>
        <w:adjustRightInd w:val="0"/>
        <w:snapToGrid w:val="0"/>
        <w:spacing w:line="360" w:lineRule="auto"/>
        <w:ind w:right="178" w:rightChars="85" w:firstLine="480" w:firstLineChars="200"/>
        <w:outlineLvl w:val="4"/>
        <w:rPr>
          <w:rFonts w:hint="eastAsia" w:ascii="宋体" w:hAnsi="宋体"/>
          <w:color w:val="auto"/>
          <w:sz w:val="24"/>
        </w:rPr>
      </w:pPr>
      <w:r>
        <w:rPr>
          <w:rFonts w:hint="eastAsia" w:ascii="宋体" w:hAnsi="宋体"/>
          <w:color w:val="auto"/>
          <w:sz w:val="24"/>
        </w:rPr>
        <w:t>10.7.2 不属于依法必须招标的暂估价项目</w:t>
      </w:r>
    </w:p>
    <w:p w14:paraId="4567B309">
      <w:pPr>
        <w:pStyle w:val="77"/>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对于不属于依法必须招标的暂估价项目的确认和批准采取第</w:t>
      </w:r>
      <w:r>
        <w:rPr>
          <w:rFonts w:hint="eastAsia" w:ascii="宋体" w:hAnsi="宋体"/>
          <w:color w:val="auto"/>
          <w:sz w:val="24"/>
          <w:u w:val="single"/>
        </w:rPr>
        <w:t xml:space="preserve">  1 </w:t>
      </w:r>
      <w:r>
        <w:rPr>
          <w:rFonts w:hint="eastAsia" w:ascii="宋体" w:hAnsi="宋体"/>
          <w:color w:val="auto"/>
          <w:sz w:val="24"/>
        </w:rPr>
        <w:t xml:space="preserve"> 种方式确定。</w:t>
      </w:r>
    </w:p>
    <w:p w14:paraId="3DFC07E4">
      <w:pPr>
        <w:pStyle w:val="77"/>
        <w:tabs>
          <w:tab w:val="left" w:pos="360"/>
        </w:tabs>
        <w:adjustRightInd w:val="0"/>
        <w:snapToGrid w:val="0"/>
        <w:spacing w:line="360" w:lineRule="auto"/>
        <w:ind w:right="178" w:rightChars="85" w:firstLine="480" w:firstLineChars="200"/>
        <w:rPr>
          <w:rFonts w:hint="eastAsia" w:ascii="宋体" w:hAnsi="宋体"/>
          <w:color w:val="auto"/>
          <w:kern w:val="0"/>
          <w:sz w:val="24"/>
        </w:rPr>
      </w:pPr>
      <w:r>
        <w:rPr>
          <w:rFonts w:hint="eastAsia" w:ascii="宋体" w:hAnsi="宋体"/>
          <w:color w:val="auto"/>
          <w:sz w:val="24"/>
        </w:rPr>
        <w:t>第3种方式：</w:t>
      </w:r>
      <w:r>
        <w:rPr>
          <w:rFonts w:hint="eastAsia" w:ascii="宋体" w:hAnsi="宋体"/>
          <w:color w:val="auto"/>
          <w:kern w:val="0"/>
          <w:sz w:val="24"/>
        </w:rPr>
        <w:t>承包人直接实施的暂估价项目</w:t>
      </w:r>
    </w:p>
    <w:p w14:paraId="32E313CC">
      <w:pPr>
        <w:pStyle w:val="77"/>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承包人直接实施的暂估价项目的约定：</w:t>
      </w:r>
      <w:r>
        <w:rPr>
          <w:rFonts w:hint="eastAsia" w:ascii="宋体" w:hAnsi="宋体"/>
          <w:color w:val="auto"/>
          <w:sz w:val="24"/>
          <w:u w:val="single"/>
        </w:rPr>
        <w:t xml:space="preserve">    /    </w:t>
      </w:r>
    </w:p>
    <w:p w14:paraId="54E81CCD">
      <w:pPr>
        <w:pStyle w:val="77"/>
        <w:tabs>
          <w:tab w:val="left" w:pos="360"/>
        </w:tabs>
        <w:adjustRightInd w:val="0"/>
        <w:snapToGrid w:val="0"/>
        <w:spacing w:line="360" w:lineRule="auto"/>
        <w:ind w:right="178" w:rightChars="85" w:firstLine="480" w:firstLineChars="200"/>
        <w:outlineLvl w:val="3"/>
        <w:rPr>
          <w:rFonts w:hint="eastAsia" w:ascii="宋体" w:hAnsi="宋体"/>
          <w:color w:val="auto"/>
          <w:sz w:val="24"/>
        </w:rPr>
      </w:pPr>
      <w:r>
        <w:rPr>
          <w:rFonts w:hint="eastAsia" w:ascii="宋体" w:hAnsi="宋体"/>
          <w:color w:val="auto"/>
          <w:sz w:val="24"/>
        </w:rPr>
        <w:t>10.8 暂列金额</w:t>
      </w:r>
    </w:p>
    <w:p w14:paraId="54E21DF3">
      <w:pPr>
        <w:pStyle w:val="77"/>
        <w:tabs>
          <w:tab w:val="left" w:pos="360"/>
        </w:tabs>
        <w:autoSpaceDE w:val="0"/>
        <w:autoSpaceDN w:val="0"/>
        <w:adjustRightInd w:val="0"/>
        <w:snapToGrid w:val="0"/>
        <w:spacing w:line="360" w:lineRule="auto"/>
        <w:ind w:right="178" w:rightChars="85" w:firstLine="480" w:firstLineChars="200"/>
        <w:rPr>
          <w:rFonts w:hint="eastAsia" w:ascii="宋体" w:hAnsi="宋体"/>
          <w:color w:val="auto"/>
          <w:kern w:val="0"/>
          <w:sz w:val="24"/>
        </w:rPr>
      </w:pPr>
      <w:r>
        <w:rPr>
          <w:rFonts w:hint="eastAsia" w:ascii="宋体" w:hAnsi="宋体"/>
          <w:color w:val="auto"/>
          <w:kern w:val="0"/>
          <w:sz w:val="24"/>
        </w:rPr>
        <w:t>合同当事人关于暂列金额使用的约定：</w:t>
      </w:r>
      <w:r>
        <w:rPr>
          <w:rFonts w:hint="eastAsia" w:ascii="宋体" w:hAnsi="宋体"/>
          <w:color w:val="auto"/>
          <w:sz w:val="24"/>
          <w:u w:val="single"/>
        </w:rPr>
        <w:t xml:space="preserve">   </w:t>
      </w:r>
      <w:r>
        <w:rPr>
          <w:rFonts w:hint="eastAsia" w:ascii="宋体" w:hAnsi="宋体"/>
          <w:color w:val="auto"/>
          <w:kern w:val="0"/>
          <w:sz w:val="24"/>
          <w:u w:val="single"/>
        </w:rPr>
        <w:t>执行通用条款。</w:t>
      </w:r>
      <w:r>
        <w:rPr>
          <w:rFonts w:hint="eastAsia" w:ascii="宋体" w:hAnsi="宋体"/>
          <w:color w:val="auto"/>
          <w:sz w:val="24"/>
          <w:u w:val="single"/>
        </w:rPr>
        <w:t xml:space="preserve">   </w:t>
      </w:r>
    </w:p>
    <w:p w14:paraId="7BD115C8">
      <w:pPr>
        <w:pStyle w:val="77"/>
        <w:keepNext/>
        <w:keepLines/>
        <w:widowControl/>
        <w:tabs>
          <w:tab w:val="left" w:pos="360"/>
        </w:tabs>
        <w:adjustRightInd w:val="0"/>
        <w:snapToGrid w:val="0"/>
        <w:spacing w:line="360" w:lineRule="auto"/>
        <w:ind w:right="178" w:rightChars="85" w:firstLine="480" w:firstLineChars="200"/>
        <w:outlineLvl w:val="2"/>
        <w:rPr>
          <w:rFonts w:hint="eastAsia" w:ascii="宋体" w:hAnsi="宋体"/>
          <w:color w:val="auto"/>
          <w:kern w:val="0"/>
          <w:sz w:val="24"/>
        </w:rPr>
      </w:pPr>
      <w:bookmarkStart w:id="312" w:name="_Toc351203643"/>
      <w:r>
        <w:rPr>
          <w:rFonts w:hint="eastAsia" w:ascii="宋体" w:hAnsi="宋体"/>
          <w:color w:val="auto"/>
          <w:kern w:val="0"/>
          <w:sz w:val="24"/>
        </w:rPr>
        <w:t>11. 价格调整</w:t>
      </w:r>
      <w:bookmarkEnd w:id="312"/>
    </w:p>
    <w:p w14:paraId="6D3815E0">
      <w:pPr>
        <w:pStyle w:val="77"/>
        <w:tabs>
          <w:tab w:val="left" w:pos="360"/>
        </w:tabs>
        <w:adjustRightInd w:val="0"/>
        <w:snapToGrid w:val="0"/>
        <w:spacing w:line="360" w:lineRule="auto"/>
        <w:ind w:right="178" w:rightChars="85" w:firstLine="480" w:firstLineChars="200"/>
        <w:outlineLvl w:val="3"/>
        <w:rPr>
          <w:rFonts w:hint="eastAsia" w:ascii="宋体" w:hAnsi="宋体"/>
          <w:color w:val="auto"/>
          <w:sz w:val="24"/>
        </w:rPr>
      </w:pPr>
      <w:r>
        <w:rPr>
          <w:rFonts w:hint="eastAsia" w:ascii="宋体" w:hAnsi="宋体"/>
          <w:color w:val="auto"/>
          <w:sz w:val="24"/>
        </w:rPr>
        <w:t>11.1 市场价格波动引起的调整</w:t>
      </w:r>
    </w:p>
    <w:p w14:paraId="04AD1356">
      <w:pPr>
        <w:pStyle w:val="77"/>
        <w:tabs>
          <w:tab w:val="left" w:pos="360"/>
        </w:tabs>
        <w:adjustRightInd w:val="0"/>
        <w:snapToGrid w:val="0"/>
        <w:spacing w:line="360" w:lineRule="auto"/>
        <w:ind w:right="178" w:rightChars="85" w:firstLine="480" w:firstLineChars="200"/>
        <w:rPr>
          <w:rFonts w:hint="eastAsia" w:ascii="宋体" w:hAnsi="宋体"/>
          <w:color w:val="auto"/>
          <w:sz w:val="24"/>
          <w:u w:val="single"/>
        </w:rPr>
      </w:pPr>
      <w:r>
        <w:rPr>
          <w:rFonts w:hint="eastAsia" w:ascii="宋体" w:hAnsi="宋体"/>
          <w:color w:val="auto"/>
          <w:kern w:val="0"/>
          <w:sz w:val="24"/>
        </w:rPr>
        <w:t>市场价格波动是否调整合同价格的约定：</w:t>
      </w:r>
      <w:r>
        <w:rPr>
          <w:rFonts w:hint="eastAsia" w:ascii="宋体" w:hAnsi="宋体"/>
          <w:color w:val="auto"/>
          <w:sz w:val="24"/>
          <w:u w:val="single"/>
        </w:rPr>
        <w:t xml:space="preserve">  在本合同履行期间，</w:t>
      </w:r>
      <w:r>
        <w:rPr>
          <w:rFonts w:hint="eastAsia" w:ascii="宋体" w:hAnsi="宋体"/>
          <w:color w:val="auto"/>
          <w:kern w:val="0"/>
          <w:sz w:val="24"/>
          <w:u w:val="single"/>
        </w:rPr>
        <w:t>市场价格波动时合同价格</w:t>
      </w:r>
      <w:r>
        <w:rPr>
          <w:rFonts w:hint="eastAsia" w:ascii="宋体" w:hAnsi="宋体"/>
          <w:color w:val="auto"/>
          <w:sz w:val="24"/>
          <w:u w:val="single"/>
        </w:rPr>
        <w:t xml:space="preserve">不予调整。  </w:t>
      </w:r>
    </w:p>
    <w:p w14:paraId="0CFA8D72">
      <w:pPr>
        <w:pStyle w:val="77"/>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因市场价格波动调整合同价格，采用以下第</w:t>
      </w:r>
      <w:r>
        <w:rPr>
          <w:rFonts w:hint="eastAsia" w:ascii="宋体" w:hAnsi="宋体"/>
          <w:color w:val="auto"/>
          <w:sz w:val="24"/>
          <w:u w:val="single"/>
        </w:rPr>
        <w:t xml:space="preserve">  不采用  </w:t>
      </w:r>
      <w:r>
        <w:rPr>
          <w:rFonts w:hint="eastAsia" w:ascii="宋体" w:hAnsi="宋体"/>
          <w:color w:val="auto"/>
          <w:sz w:val="24"/>
        </w:rPr>
        <w:t>种方式对合同价格进行调整：</w:t>
      </w:r>
    </w:p>
    <w:p w14:paraId="6703E384">
      <w:pPr>
        <w:pStyle w:val="77"/>
        <w:tabs>
          <w:tab w:val="left" w:pos="360"/>
        </w:tabs>
        <w:adjustRightInd w:val="0"/>
        <w:snapToGrid w:val="0"/>
        <w:spacing w:line="360" w:lineRule="auto"/>
        <w:ind w:right="178" w:rightChars="85" w:firstLine="480" w:firstLineChars="200"/>
        <w:outlineLvl w:val="4"/>
        <w:rPr>
          <w:rFonts w:hint="eastAsia" w:ascii="宋体" w:hAnsi="宋体"/>
          <w:color w:val="auto"/>
          <w:sz w:val="24"/>
        </w:rPr>
      </w:pPr>
      <w:r>
        <w:rPr>
          <w:rFonts w:hint="eastAsia" w:ascii="宋体" w:hAnsi="宋体"/>
          <w:color w:val="auto"/>
          <w:sz w:val="24"/>
        </w:rPr>
        <w:t>第1种方式：采用价格指数进行价格调整。</w:t>
      </w:r>
    </w:p>
    <w:p w14:paraId="1A02EBCA">
      <w:pPr>
        <w:pStyle w:val="77"/>
        <w:tabs>
          <w:tab w:val="left" w:pos="360"/>
        </w:tabs>
        <w:adjustRightInd w:val="0"/>
        <w:snapToGrid w:val="0"/>
        <w:spacing w:line="360" w:lineRule="auto"/>
        <w:ind w:right="178" w:rightChars="85" w:firstLine="480" w:firstLineChars="200"/>
        <w:rPr>
          <w:rFonts w:hint="eastAsia" w:ascii="宋体" w:hAnsi="宋体"/>
          <w:color w:val="auto"/>
          <w:sz w:val="24"/>
          <w:u w:val="single"/>
        </w:rPr>
      </w:pPr>
      <w:r>
        <w:rPr>
          <w:rFonts w:hint="eastAsia" w:ascii="宋体" w:hAnsi="宋体"/>
          <w:color w:val="auto"/>
          <w:sz w:val="24"/>
        </w:rPr>
        <w:t>关于各可调因子、定值和变值权重，以及基本价格指数及其来源的约定：</w:t>
      </w:r>
      <w:r>
        <w:rPr>
          <w:rFonts w:hint="eastAsia" w:ascii="宋体" w:hAnsi="宋体"/>
          <w:color w:val="auto"/>
          <w:sz w:val="24"/>
          <w:u w:val="single"/>
        </w:rPr>
        <w:t xml:space="preserve">  不采用。 </w:t>
      </w:r>
    </w:p>
    <w:p w14:paraId="43D6E68F">
      <w:pPr>
        <w:pStyle w:val="77"/>
        <w:tabs>
          <w:tab w:val="left" w:pos="360"/>
        </w:tabs>
        <w:adjustRightInd w:val="0"/>
        <w:snapToGrid w:val="0"/>
        <w:spacing w:line="360" w:lineRule="auto"/>
        <w:ind w:right="178" w:rightChars="85" w:firstLine="480" w:firstLineChars="200"/>
        <w:outlineLvl w:val="4"/>
        <w:rPr>
          <w:rFonts w:hint="eastAsia" w:ascii="宋体" w:hAnsi="宋体"/>
          <w:color w:val="auto"/>
          <w:sz w:val="24"/>
        </w:rPr>
      </w:pPr>
      <w:r>
        <w:rPr>
          <w:rFonts w:hint="eastAsia" w:ascii="宋体" w:hAnsi="宋体"/>
          <w:color w:val="auto"/>
          <w:sz w:val="24"/>
        </w:rPr>
        <w:t>第2种方式：采用造价信息进行价格调整。</w:t>
      </w:r>
    </w:p>
    <w:p w14:paraId="54FC8CCA">
      <w:pPr>
        <w:pStyle w:val="77"/>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（2）关于基准价格的约定：</w:t>
      </w:r>
      <w:r>
        <w:rPr>
          <w:rFonts w:hint="eastAsia" w:ascii="宋体" w:hAnsi="宋体"/>
          <w:color w:val="auto"/>
          <w:sz w:val="24"/>
          <w:u w:val="single"/>
        </w:rPr>
        <w:t xml:space="preserve">  不采用。   </w:t>
      </w:r>
    </w:p>
    <w:p w14:paraId="564EA422">
      <w:pPr>
        <w:pStyle w:val="77"/>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专用合同条款</w:t>
      </w:r>
      <w:r>
        <w:rPr>
          <w:rFonts w:hint="eastAsia" w:ascii="宋体" w:hAnsi="宋体" w:cs="宋体"/>
          <w:color w:val="auto"/>
          <w:sz w:val="24"/>
        </w:rPr>
        <w:t>①</w:t>
      </w:r>
      <w:r>
        <w:rPr>
          <w:rFonts w:hint="eastAsia" w:ascii="宋体" w:hAnsi="宋体"/>
          <w:color w:val="auto"/>
          <w:sz w:val="24"/>
        </w:rPr>
        <w:t>承包人在已标价工程量清单或预算书中载明的材料单价低于基准价格的：专用合同条款合同履行期间材料单价涨幅以基准价格为基础超过</w:t>
      </w:r>
      <w:r>
        <w:rPr>
          <w:rFonts w:hint="eastAsia" w:ascii="宋体" w:hAnsi="宋体"/>
          <w:color w:val="auto"/>
          <w:sz w:val="24"/>
          <w:u w:val="single"/>
        </w:rPr>
        <w:t xml:space="preserve">   </w:t>
      </w:r>
      <w:r>
        <w:rPr>
          <w:rFonts w:hint="eastAsia" w:ascii="宋体" w:hAnsi="宋体"/>
          <w:color w:val="auto"/>
          <w:sz w:val="24"/>
        </w:rPr>
        <w:t>%时，或材料单价跌幅以已标价工程量清单或预算书中载明材料单价为基础超过</w:t>
      </w:r>
      <w:r>
        <w:rPr>
          <w:rFonts w:hint="eastAsia" w:ascii="宋体" w:hAnsi="宋体"/>
          <w:color w:val="auto"/>
          <w:sz w:val="24"/>
          <w:u w:val="single"/>
        </w:rPr>
        <w:t xml:space="preserve">   </w:t>
      </w:r>
      <w:r>
        <w:rPr>
          <w:rFonts w:hint="eastAsia" w:ascii="宋体" w:hAnsi="宋体"/>
          <w:color w:val="auto"/>
          <w:sz w:val="24"/>
        </w:rPr>
        <w:t>%时，其超过部分据实调整。</w:t>
      </w:r>
    </w:p>
    <w:p w14:paraId="102752B4">
      <w:pPr>
        <w:pStyle w:val="77"/>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s="宋体"/>
          <w:color w:val="auto"/>
          <w:sz w:val="24"/>
        </w:rPr>
        <w:t>②</w:t>
      </w:r>
      <w:r>
        <w:rPr>
          <w:rFonts w:hint="eastAsia" w:ascii="宋体" w:hAnsi="宋体"/>
          <w:color w:val="auto"/>
          <w:sz w:val="24"/>
        </w:rPr>
        <w:t>承包人在已标价工程量清单或预算书中载明的材料单价高于基准价格的：专用合同条款合同履行期间材料单价跌幅以基准价格为基础超过</w:t>
      </w:r>
      <w:r>
        <w:rPr>
          <w:rFonts w:hint="eastAsia" w:ascii="宋体" w:hAnsi="宋体"/>
          <w:color w:val="auto"/>
          <w:sz w:val="24"/>
          <w:u w:val="single"/>
        </w:rPr>
        <w:t xml:space="preserve">   </w:t>
      </w:r>
      <w:r>
        <w:rPr>
          <w:rFonts w:hint="eastAsia" w:ascii="宋体" w:hAnsi="宋体"/>
          <w:color w:val="auto"/>
          <w:sz w:val="24"/>
        </w:rPr>
        <w:t>%时，材料单价涨幅以已标价工程量清单或预算书中载明材料单价为基础超过</w:t>
      </w:r>
      <w:r>
        <w:rPr>
          <w:rFonts w:hint="eastAsia" w:ascii="宋体" w:hAnsi="宋体"/>
          <w:color w:val="auto"/>
          <w:sz w:val="24"/>
          <w:u w:val="single"/>
        </w:rPr>
        <w:t xml:space="preserve">   </w:t>
      </w:r>
      <w:r>
        <w:rPr>
          <w:rFonts w:hint="eastAsia" w:ascii="宋体" w:hAnsi="宋体"/>
          <w:color w:val="auto"/>
          <w:sz w:val="24"/>
        </w:rPr>
        <w:t>%时，其超过部分据实调整。</w:t>
      </w:r>
    </w:p>
    <w:p w14:paraId="03618A5A">
      <w:pPr>
        <w:pStyle w:val="77"/>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s="宋体"/>
          <w:color w:val="auto"/>
          <w:sz w:val="24"/>
        </w:rPr>
        <w:t>③</w:t>
      </w:r>
      <w:r>
        <w:rPr>
          <w:rFonts w:hint="eastAsia" w:ascii="宋体" w:hAnsi="宋体"/>
          <w:color w:val="auto"/>
          <w:sz w:val="24"/>
        </w:rPr>
        <w:t>承包人在已标价工程量清单或预算书中载明的材料单价等于基准单价的：专用合同条款合同履行期间材料单价涨跌幅以基准单价为基础超过±</w:t>
      </w:r>
      <w:r>
        <w:rPr>
          <w:rFonts w:hint="eastAsia" w:ascii="宋体" w:hAnsi="宋体"/>
          <w:color w:val="auto"/>
          <w:sz w:val="24"/>
          <w:u w:val="single"/>
        </w:rPr>
        <w:t xml:space="preserve">   </w:t>
      </w:r>
      <w:r>
        <w:rPr>
          <w:rFonts w:hint="eastAsia" w:ascii="宋体" w:hAnsi="宋体"/>
          <w:color w:val="auto"/>
          <w:sz w:val="24"/>
        </w:rPr>
        <w:t>%时，其超过部分据实调整。</w:t>
      </w:r>
    </w:p>
    <w:p w14:paraId="364E70E9">
      <w:pPr>
        <w:pStyle w:val="77"/>
        <w:tabs>
          <w:tab w:val="left" w:pos="360"/>
        </w:tabs>
        <w:adjustRightInd w:val="0"/>
        <w:snapToGrid w:val="0"/>
        <w:spacing w:line="360" w:lineRule="auto"/>
        <w:ind w:right="178" w:rightChars="85" w:firstLine="480" w:firstLineChars="200"/>
        <w:outlineLvl w:val="4"/>
        <w:rPr>
          <w:rFonts w:hint="eastAsia" w:ascii="宋体" w:hAnsi="宋体"/>
          <w:color w:val="auto"/>
          <w:sz w:val="24"/>
        </w:rPr>
      </w:pPr>
      <w:r>
        <w:rPr>
          <w:rFonts w:hint="eastAsia" w:ascii="宋体" w:hAnsi="宋体"/>
          <w:color w:val="auto"/>
          <w:sz w:val="24"/>
        </w:rPr>
        <w:t>第3种方式：其他价格调整方式：</w:t>
      </w:r>
      <w:r>
        <w:rPr>
          <w:rFonts w:hint="eastAsia" w:ascii="宋体" w:hAnsi="宋体"/>
          <w:color w:val="auto"/>
          <w:sz w:val="24"/>
          <w:u w:val="single"/>
        </w:rPr>
        <w:t xml:space="preserve">  /     </w:t>
      </w:r>
    </w:p>
    <w:bookmarkEnd w:id="250"/>
    <w:bookmarkEnd w:id="251"/>
    <w:bookmarkEnd w:id="252"/>
    <w:bookmarkEnd w:id="253"/>
    <w:bookmarkEnd w:id="254"/>
    <w:bookmarkEnd w:id="255"/>
    <w:p w14:paraId="126E559F">
      <w:pPr>
        <w:pStyle w:val="77"/>
        <w:keepNext/>
        <w:keepLines/>
        <w:widowControl/>
        <w:tabs>
          <w:tab w:val="left" w:pos="360"/>
        </w:tabs>
        <w:adjustRightInd w:val="0"/>
        <w:snapToGrid w:val="0"/>
        <w:spacing w:line="360" w:lineRule="auto"/>
        <w:ind w:right="178" w:rightChars="85" w:firstLine="480" w:firstLineChars="200"/>
        <w:outlineLvl w:val="2"/>
        <w:rPr>
          <w:rFonts w:hint="eastAsia" w:ascii="宋体" w:hAnsi="宋体"/>
          <w:color w:val="auto"/>
          <w:kern w:val="0"/>
          <w:sz w:val="24"/>
        </w:rPr>
      </w:pPr>
      <w:bookmarkStart w:id="313" w:name="_Toc292559915"/>
      <w:bookmarkStart w:id="314" w:name="_Toc297120505"/>
      <w:bookmarkStart w:id="315" w:name="_Toc296346706"/>
      <w:bookmarkStart w:id="316" w:name="_Toc296503205"/>
      <w:bookmarkStart w:id="317" w:name="_Toc296347204"/>
      <w:bookmarkStart w:id="318" w:name="_Toc292559410"/>
      <w:bookmarkStart w:id="319" w:name="_Toc296891033"/>
      <w:bookmarkStart w:id="320" w:name="_Toc296944544"/>
      <w:bookmarkStart w:id="321" w:name="_Toc296891245"/>
      <w:bookmarkStart w:id="322" w:name="_Toc297048391"/>
      <w:bookmarkStart w:id="323" w:name="_Toc351203644"/>
      <w:bookmarkStart w:id="324" w:name="_Toc303539159"/>
      <w:bookmarkStart w:id="325" w:name="_Toc312678040"/>
      <w:bookmarkStart w:id="326" w:name="_Toc297216211"/>
      <w:bookmarkStart w:id="327" w:name="_Toc300935002"/>
      <w:bookmarkStart w:id="328" w:name="_Toc304295579"/>
      <w:bookmarkStart w:id="329" w:name="_Toc297123552"/>
      <w:r>
        <w:rPr>
          <w:rFonts w:hint="eastAsia" w:ascii="宋体" w:hAnsi="宋体"/>
          <w:color w:val="auto"/>
          <w:kern w:val="0"/>
          <w:sz w:val="24"/>
        </w:rPr>
        <w:t xml:space="preserve">12. </w:t>
      </w:r>
      <w:bookmarkEnd w:id="313"/>
      <w:bookmarkEnd w:id="314"/>
      <w:bookmarkEnd w:id="315"/>
      <w:bookmarkEnd w:id="316"/>
      <w:bookmarkEnd w:id="317"/>
      <w:bookmarkEnd w:id="318"/>
      <w:bookmarkEnd w:id="319"/>
      <w:bookmarkEnd w:id="320"/>
      <w:bookmarkEnd w:id="321"/>
      <w:bookmarkEnd w:id="322"/>
      <w:r>
        <w:rPr>
          <w:rFonts w:hint="eastAsia" w:ascii="宋体" w:hAnsi="宋体"/>
          <w:color w:val="auto"/>
          <w:kern w:val="0"/>
          <w:sz w:val="24"/>
        </w:rPr>
        <w:t>合同价格、计量与支付</w:t>
      </w:r>
      <w:bookmarkEnd w:id="323"/>
    </w:p>
    <w:bookmarkEnd w:id="324"/>
    <w:bookmarkEnd w:id="325"/>
    <w:bookmarkEnd w:id="326"/>
    <w:bookmarkEnd w:id="327"/>
    <w:bookmarkEnd w:id="328"/>
    <w:bookmarkEnd w:id="329"/>
    <w:p w14:paraId="5095CACB">
      <w:pPr>
        <w:pStyle w:val="77"/>
        <w:tabs>
          <w:tab w:val="left" w:pos="360"/>
        </w:tabs>
        <w:adjustRightInd w:val="0"/>
        <w:snapToGrid w:val="0"/>
        <w:spacing w:line="360" w:lineRule="auto"/>
        <w:ind w:right="178" w:rightChars="85" w:firstLine="480" w:firstLineChars="200"/>
        <w:outlineLvl w:val="3"/>
        <w:rPr>
          <w:rFonts w:hint="eastAsia" w:ascii="宋体" w:hAnsi="宋体"/>
          <w:color w:val="auto"/>
          <w:sz w:val="24"/>
        </w:rPr>
      </w:pPr>
      <w:r>
        <w:rPr>
          <w:rFonts w:hint="eastAsia" w:ascii="宋体" w:hAnsi="宋体"/>
          <w:color w:val="auto"/>
          <w:sz w:val="24"/>
        </w:rPr>
        <w:t>12.1 合同价格形式：</w:t>
      </w:r>
      <w:r>
        <w:rPr>
          <w:rFonts w:hint="eastAsia" w:ascii="宋体" w:hAnsi="宋体"/>
          <w:b/>
          <w:color w:val="auto"/>
          <w:sz w:val="24"/>
          <w:u w:val="single"/>
        </w:rPr>
        <w:t xml:space="preserve">  总价合同。 </w:t>
      </w:r>
    </w:p>
    <w:p w14:paraId="45D52332">
      <w:pPr>
        <w:pStyle w:val="77"/>
        <w:tabs>
          <w:tab w:val="left" w:pos="360"/>
        </w:tabs>
        <w:adjustRightInd w:val="0"/>
        <w:snapToGrid w:val="0"/>
        <w:spacing w:line="360" w:lineRule="auto"/>
        <w:ind w:right="178" w:rightChars="85" w:firstLine="480" w:firstLineChars="200"/>
        <w:outlineLvl w:val="2"/>
        <w:rPr>
          <w:rFonts w:hint="eastAsia" w:ascii="宋体" w:hAnsi="宋体"/>
          <w:color w:val="auto"/>
          <w:sz w:val="24"/>
        </w:rPr>
      </w:pPr>
      <w:r>
        <w:rPr>
          <w:rFonts w:hint="eastAsia" w:ascii="宋体" w:hAnsi="宋体"/>
          <w:color w:val="auto"/>
          <w:sz w:val="24"/>
        </w:rPr>
        <w:t>1、单价合同。</w:t>
      </w:r>
    </w:p>
    <w:p w14:paraId="4337E39C">
      <w:pPr>
        <w:pStyle w:val="77"/>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综合单价包含的风险范围：</w:t>
      </w:r>
      <w:r>
        <w:rPr>
          <w:rFonts w:hint="eastAsia" w:ascii="宋体" w:hAnsi="宋体"/>
          <w:color w:val="auto"/>
          <w:sz w:val="24"/>
          <w:u w:val="single"/>
        </w:rPr>
        <w:t xml:space="preserve">  /     </w:t>
      </w:r>
    </w:p>
    <w:p w14:paraId="0863EA7B">
      <w:pPr>
        <w:pStyle w:val="77"/>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风险费用的计算方法：</w:t>
      </w:r>
      <w:r>
        <w:rPr>
          <w:rFonts w:hint="eastAsia" w:ascii="宋体" w:hAnsi="宋体"/>
          <w:color w:val="auto"/>
          <w:sz w:val="24"/>
          <w:u w:val="single"/>
        </w:rPr>
        <w:t xml:space="preserve">  /     </w:t>
      </w:r>
    </w:p>
    <w:p w14:paraId="4B2439DE">
      <w:pPr>
        <w:pStyle w:val="77"/>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风险范围以外合同价格的调整方法：</w:t>
      </w:r>
      <w:r>
        <w:rPr>
          <w:rFonts w:hint="eastAsia" w:ascii="宋体" w:hAnsi="宋体"/>
          <w:color w:val="auto"/>
          <w:sz w:val="24"/>
          <w:u w:val="single"/>
        </w:rPr>
        <w:t xml:space="preserve">  /     </w:t>
      </w:r>
    </w:p>
    <w:p w14:paraId="5738CB4D">
      <w:pPr>
        <w:pStyle w:val="77"/>
        <w:tabs>
          <w:tab w:val="left" w:pos="360"/>
        </w:tabs>
        <w:adjustRightInd w:val="0"/>
        <w:snapToGrid w:val="0"/>
        <w:spacing w:line="360" w:lineRule="auto"/>
        <w:ind w:right="178" w:rightChars="85" w:firstLine="480" w:firstLineChars="200"/>
        <w:outlineLvl w:val="2"/>
        <w:rPr>
          <w:rFonts w:hint="eastAsia" w:ascii="宋体" w:hAnsi="宋体"/>
          <w:color w:val="auto"/>
          <w:sz w:val="24"/>
        </w:rPr>
      </w:pPr>
      <w:r>
        <w:rPr>
          <w:rFonts w:hint="eastAsia" w:ascii="宋体" w:hAnsi="宋体"/>
          <w:color w:val="auto"/>
          <w:sz w:val="24"/>
        </w:rPr>
        <w:t>2、总价合同。</w:t>
      </w:r>
    </w:p>
    <w:p w14:paraId="0483C20E">
      <w:pPr>
        <w:pStyle w:val="77"/>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总价包含的风险范围：</w:t>
      </w:r>
      <w:r>
        <w:rPr>
          <w:rFonts w:hint="eastAsia" w:ascii="宋体" w:hAnsi="宋体"/>
          <w:color w:val="auto"/>
          <w:sz w:val="24"/>
          <w:u w:val="single"/>
        </w:rPr>
        <w:t xml:space="preserve">  人工、材料、机械费用的市场价格变化，以及除不可抗力以外的其它风险。  </w:t>
      </w:r>
    </w:p>
    <w:p w14:paraId="3C780957">
      <w:pPr>
        <w:pStyle w:val="77"/>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风险费用的计算方法：</w:t>
      </w:r>
      <w:r>
        <w:rPr>
          <w:rFonts w:hint="eastAsia" w:ascii="宋体" w:hAnsi="宋体"/>
          <w:color w:val="auto"/>
          <w:sz w:val="24"/>
          <w:u w:val="single"/>
        </w:rPr>
        <w:t xml:space="preserve">  承包人在投标报价时已经考虑风险费用，不再另行计取。 </w:t>
      </w:r>
    </w:p>
    <w:p w14:paraId="4E0D4579">
      <w:pPr>
        <w:pStyle w:val="77"/>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风险范围以外合同价格的调整方法：</w:t>
      </w:r>
      <w:r>
        <w:rPr>
          <w:rFonts w:hint="eastAsia" w:ascii="宋体" w:hAnsi="宋体"/>
          <w:color w:val="auto"/>
          <w:sz w:val="24"/>
          <w:u w:val="single"/>
        </w:rPr>
        <w:t xml:space="preserve">   见补充条款。   </w:t>
      </w:r>
    </w:p>
    <w:p w14:paraId="5598ACF6">
      <w:pPr>
        <w:pStyle w:val="77"/>
        <w:tabs>
          <w:tab w:val="left" w:pos="360"/>
        </w:tabs>
        <w:adjustRightInd w:val="0"/>
        <w:snapToGrid w:val="0"/>
        <w:spacing w:line="360" w:lineRule="auto"/>
        <w:ind w:right="178" w:rightChars="85" w:firstLine="480" w:firstLineChars="200"/>
        <w:outlineLvl w:val="2"/>
        <w:rPr>
          <w:rFonts w:hint="eastAsia" w:ascii="宋体" w:hAnsi="宋体"/>
          <w:color w:val="auto"/>
          <w:sz w:val="24"/>
        </w:rPr>
      </w:pPr>
      <w:r>
        <w:rPr>
          <w:rFonts w:hint="eastAsia" w:ascii="宋体" w:hAnsi="宋体"/>
          <w:color w:val="auto"/>
          <w:sz w:val="24"/>
        </w:rPr>
        <w:t>3、其他价格方式：</w:t>
      </w:r>
      <w:r>
        <w:rPr>
          <w:rFonts w:hint="eastAsia" w:ascii="宋体" w:hAnsi="宋体"/>
          <w:color w:val="auto"/>
          <w:sz w:val="24"/>
          <w:u w:val="single"/>
        </w:rPr>
        <w:t xml:space="preserve">  /     </w:t>
      </w:r>
    </w:p>
    <w:p w14:paraId="7B3EA6F1">
      <w:pPr>
        <w:pStyle w:val="77"/>
        <w:tabs>
          <w:tab w:val="left" w:pos="360"/>
        </w:tabs>
        <w:adjustRightInd w:val="0"/>
        <w:snapToGrid w:val="0"/>
        <w:spacing w:line="360" w:lineRule="auto"/>
        <w:ind w:right="178" w:rightChars="85" w:firstLine="480" w:firstLineChars="200"/>
        <w:outlineLvl w:val="3"/>
        <w:rPr>
          <w:rFonts w:hint="eastAsia" w:ascii="宋体" w:hAnsi="宋体"/>
          <w:color w:val="auto"/>
          <w:sz w:val="24"/>
        </w:rPr>
      </w:pPr>
      <w:bookmarkStart w:id="330" w:name="_Toc296346708"/>
      <w:bookmarkStart w:id="331" w:name="_Toc296503207"/>
      <w:bookmarkStart w:id="332" w:name="_Toc296891247"/>
      <w:bookmarkStart w:id="333" w:name="_Toc292559917"/>
      <w:bookmarkStart w:id="334" w:name="_Toc297120507"/>
      <w:bookmarkStart w:id="335" w:name="_Toc296891035"/>
      <w:bookmarkStart w:id="336" w:name="_Toc296944546"/>
      <w:bookmarkStart w:id="337" w:name="_Toc296347206"/>
      <w:bookmarkStart w:id="338" w:name="_Toc297048393"/>
      <w:bookmarkStart w:id="339" w:name="_Toc292559412"/>
      <w:r>
        <w:rPr>
          <w:rFonts w:hint="eastAsia" w:ascii="宋体" w:hAnsi="宋体"/>
          <w:color w:val="auto"/>
          <w:sz w:val="24"/>
        </w:rPr>
        <w:t>12.2 预付款</w:t>
      </w:r>
    </w:p>
    <w:p w14:paraId="2D38B843">
      <w:pPr>
        <w:pStyle w:val="77"/>
        <w:tabs>
          <w:tab w:val="left" w:pos="360"/>
        </w:tabs>
        <w:adjustRightInd w:val="0"/>
        <w:snapToGrid w:val="0"/>
        <w:spacing w:line="360" w:lineRule="auto"/>
        <w:ind w:right="178" w:rightChars="85" w:firstLine="480" w:firstLineChars="200"/>
        <w:outlineLvl w:val="4"/>
        <w:rPr>
          <w:rFonts w:hint="eastAsia" w:ascii="宋体" w:hAnsi="宋体"/>
          <w:color w:val="auto"/>
          <w:sz w:val="24"/>
        </w:rPr>
      </w:pPr>
      <w:r>
        <w:rPr>
          <w:rFonts w:hint="eastAsia" w:ascii="宋体" w:hAnsi="宋体"/>
          <w:color w:val="auto"/>
          <w:sz w:val="24"/>
        </w:rPr>
        <w:t>12.2.1 预付款的支付</w:t>
      </w:r>
    </w:p>
    <w:p w14:paraId="46A5B666">
      <w:pPr>
        <w:pStyle w:val="77"/>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预付款支付比例或金额：</w:t>
      </w:r>
      <w:r>
        <w:rPr>
          <w:rFonts w:hint="eastAsia" w:ascii="宋体" w:hAnsi="宋体"/>
          <w:color w:val="auto"/>
          <w:sz w:val="24"/>
          <w:u w:val="single"/>
        </w:rPr>
        <w:t xml:space="preserve">  不采用。   </w:t>
      </w:r>
    </w:p>
    <w:p w14:paraId="6B69C3B8">
      <w:pPr>
        <w:pStyle w:val="77"/>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预付款支付期限：</w:t>
      </w:r>
      <w:r>
        <w:rPr>
          <w:rFonts w:hint="eastAsia" w:ascii="宋体" w:hAnsi="宋体"/>
          <w:color w:val="auto"/>
          <w:sz w:val="24"/>
          <w:u w:val="single"/>
        </w:rPr>
        <w:t xml:space="preserve">  不采用。   </w:t>
      </w:r>
    </w:p>
    <w:p w14:paraId="3D8616B1">
      <w:pPr>
        <w:pStyle w:val="77"/>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预付款扣回的方式：</w:t>
      </w:r>
      <w:r>
        <w:rPr>
          <w:rFonts w:hint="eastAsia" w:ascii="宋体" w:hAnsi="宋体"/>
          <w:color w:val="auto"/>
          <w:sz w:val="24"/>
          <w:u w:val="single"/>
        </w:rPr>
        <w:t xml:space="preserve">  不采用。   </w:t>
      </w:r>
    </w:p>
    <w:p w14:paraId="58A172A7">
      <w:pPr>
        <w:pStyle w:val="77"/>
        <w:tabs>
          <w:tab w:val="left" w:pos="360"/>
        </w:tabs>
        <w:adjustRightInd w:val="0"/>
        <w:snapToGrid w:val="0"/>
        <w:spacing w:line="360" w:lineRule="auto"/>
        <w:ind w:right="178" w:rightChars="85" w:firstLine="480" w:firstLineChars="200"/>
        <w:outlineLvl w:val="4"/>
        <w:rPr>
          <w:rFonts w:hint="eastAsia" w:ascii="宋体" w:hAnsi="宋体"/>
          <w:color w:val="auto"/>
          <w:sz w:val="24"/>
        </w:rPr>
      </w:pPr>
      <w:r>
        <w:rPr>
          <w:rFonts w:hint="eastAsia" w:ascii="宋体" w:hAnsi="宋体"/>
          <w:color w:val="auto"/>
          <w:sz w:val="24"/>
        </w:rPr>
        <w:t>12.2.2 预付款担保</w:t>
      </w:r>
    </w:p>
    <w:p w14:paraId="7A3A2579">
      <w:pPr>
        <w:pStyle w:val="77"/>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承包人提交预付款担保的期限：</w:t>
      </w:r>
      <w:r>
        <w:rPr>
          <w:rFonts w:hint="eastAsia" w:ascii="宋体" w:hAnsi="宋体"/>
          <w:color w:val="auto"/>
          <w:sz w:val="24"/>
          <w:u w:val="single"/>
        </w:rPr>
        <w:t xml:space="preserve">  不采用。   </w:t>
      </w:r>
    </w:p>
    <w:p w14:paraId="49BE033F">
      <w:pPr>
        <w:pStyle w:val="77"/>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预付款担保的形式为：</w:t>
      </w:r>
      <w:r>
        <w:rPr>
          <w:rFonts w:hint="eastAsia" w:ascii="宋体" w:hAnsi="宋体"/>
          <w:color w:val="auto"/>
          <w:sz w:val="24"/>
          <w:u w:val="single"/>
        </w:rPr>
        <w:t xml:space="preserve">  不采用。   </w:t>
      </w:r>
    </w:p>
    <w:bookmarkEnd w:id="330"/>
    <w:bookmarkEnd w:id="331"/>
    <w:bookmarkEnd w:id="332"/>
    <w:bookmarkEnd w:id="333"/>
    <w:bookmarkEnd w:id="334"/>
    <w:bookmarkEnd w:id="335"/>
    <w:bookmarkEnd w:id="336"/>
    <w:bookmarkEnd w:id="337"/>
    <w:bookmarkEnd w:id="338"/>
    <w:bookmarkEnd w:id="339"/>
    <w:p w14:paraId="30DDB9EE">
      <w:pPr>
        <w:pStyle w:val="77"/>
        <w:tabs>
          <w:tab w:val="left" w:pos="360"/>
        </w:tabs>
        <w:adjustRightInd w:val="0"/>
        <w:snapToGrid w:val="0"/>
        <w:spacing w:line="360" w:lineRule="auto"/>
        <w:ind w:right="178" w:rightChars="85" w:firstLine="480" w:firstLineChars="200"/>
        <w:outlineLvl w:val="3"/>
        <w:rPr>
          <w:rFonts w:hint="eastAsia" w:ascii="宋体" w:hAnsi="宋体"/>
          <w:color w:val="auto"/>
          <w:sz w:val="24"/>
        </w:rPr>
      </w:pPr>
      <w:r>
        <w:rPr>
          <w:rFonts w:hint="eastAsia" w:ascii="宋体" w:hAnsi="宋体"/>
          <w:color w:val="auto"/>
          <w:sz w:val="24"/>
        </w:rPr>
        <w:t>12.3 计量</w:t>
      </w:r>
    </w:p>
    <w:p w14:paraId="7E4AEC35">
      <w:pPr>
        <w:pStyle w:val="77"/>
        <w:tabs>
          <w:tab w:val="left" w:pos="360"/>
        </w:tabs>
        <w:adjustRightInd w:val="0"/>
        <w:snapToGrid w:val="0"/>
        <w:spacing w:line="360" w:lineRule="auto"/>
        <w:ind w:right="178" w:rightChars="85" w:firstLine="480" w:firstLineChars="200"/>
        <w:outlineLvl w:val="4"/>
        <w:rPr>
          <w:rFonts w:hint="eastAsia" w:ascii="宋体" w:hAnsi="宋体"/>
          <w:color w:val="auto"/>
          <w:sz w:val="24"/>
        </w:rPr>
      </w:pPr>
      <w:r>
        <w:rPr>
          <w:rFonts w:hint="eastAsia" w:ascii="宋体" w:hAnsi="宋体"/>
          <w:color w:val="auto"/>
          <w:sz w:val="24"/>
        </w:rPr>
        <w:t>12.3.1 计量原则</w:t>
      </w:r>
    </w:p>
    <w:p w14:paraId="06D63816">
      <w:pPr>
        <w:pStyle w:val="77"/>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工程量计算规则：</w:t>
      </w:r>
      <w:r>
        <w:rPr>
          <w:rFonts w:hint="eastAsia" w:ascii="宋体" w:hAnsi="宋体"/>
          <w:color w:val="auto"/>
          <w:sz w:val="24"/>
          <w:u w:val="single"/>
        </w:rPr>
        <w:t xml:space="preserve">  按招标文件、招标工程量清单及控制价所采用的工程量清单计价规范及配套文件等执行。  </w:t>
      </w:r>
    </w:p>
    <w:p w14:paraId="0EF840AB">
      <w:pPr>
        <w:pStyle w:val="77"/>
        <w:tabs>
          <w:tab w:val="left" w:pos="360"/>
        </w:tabs>
        <w:adjustRightInd w:val="0"/>
        <w:snapToGrid w:val="0"/>
        <w:spacing w:line="360" w:lineRule="auto"/>
        <w:ind w:right="178" w:rightChars="85" w:firstLine="480" w:firstLineChars="200"/>
        <w:outlineLvl w:val="4"/>
        <w:rPr>
          <w:rFonts w:hint="eastAsia" w:ascii="宋体" w:hAnsi="宋体"/>
          <w:color w:val="auto"/>
          <w:sz w:val="24"/>
        </w:rPr>
      </w:pPr>
      <w:r>
        <w:rPr>
          <w:rFonts w:hint="eastAsia" w:ascii="宋体" w:hAnsi="宋体"/>
          <w:color w:val="auto"/>
          <w:sz w:val="24"/>
        </w:rPr>
        <w:t>12.3.2 计量周期</w:t>
      </w:r>
    </w:p>
    <w:p w14:paraId="2AE9036E">
      <w:pPr>
        <w:pStyle w:val="77"/>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关于计量周期的约定：</w:t>
      </w:r>
      <w:r>
        <w:rPr>
          <w:rFonts w:hint="eastAsia" w:ascii="宋体" w:hAnsi="宋体"/>
          <w:color w:val="auto"/>
          <w:sz w:val="24"/>
          <w:u w:val="single"/>
        </w:rPr>
        <w:t xml:space="preserve">  工程量的计量按月进行(</w:t>
      </w:r>
      <w:r>
        <w:rPr>
          <w:rFonts w:hint="eastAsia" w:ascii="宋体" w:hAnsi="宋体"/>
          <w:color w:val="auto"/>
          <w:kern w:val="0"/>
          <w:sz w:val="24"/>
          <w:u w:val="single"/>
        </w:rPr>
        <w:t>执行通用条款)。</w:t>
      </w:r>
      <w:r>
        <w:rPr>
          <w:rFonts w:hint="eastAsia" w:ascii="宋体" w:hAnsi="宋体"/>
          <w:color w:val="auto"/>
          <w:sz w:val="24"/>
          <w:u w:val="single"/>
        </w:rPr>
        <w:t xml:space="preserve">   </w:t>
      </w:r>
    </w:p>
    <w:p w14:paraId="759DCC2E">
      <w:pPr>
        <w:pStyle w:val="77"/>
        <w:tabs>
          <w:tab w:val="left" w:pos="360"/>
        </w:tabs>
        <w:adjustRightInd w:val="0"/>
        <w:snapToGrid w:val="0"/>
        <w:spacing w:line="360" w:lineRule="auto"/>
        <w:ind w:right="178" w:rightChars="85" w:firstLine="480" w:firstLineChars="200"/>
        <w:outlineLvl w:val="4"/>
        <w:rPr>
          <w:rFonts w:hint="eastAsia" w:ascii="宋体" w:hAnsi="宋体"/>
          <w:color w:val="auto"/>
          <w:sz w:val="24"/>
        </w:rPr>
      </w:pPr>
      <w:r>
        <w:rPr>
          <w:rFonts w:hint="eastAsia" w:ascii="宋体" w:hAnsi="宋体"/>
          <w:color w:val="auto"/>
          <w:sz w:val="24"/>
        </w:rPr>
        <w:t>12.3.3 单价合同的计量</w:t>
      </w:r>
    </w:p>
    <w:p w14:paraId="7A28CFD2">
      <w:pPr>
        <w:pStyle w:val="77"/>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关于单价合同计量的约定：</w:t>
      </w:r>
      <w:r>
        <w:rPr>
          <w:rFonts w:hint="eastAsia" w:ascii="宋体" w:hAnsi="宋体"/>
          <w:color w:val="auto"/>
          <w:sz w:val="24"/>
          <w:u w:val="single"/>
        </w:rPr>
        <w:t xml:space="preserve">  /     </w:t>
      </w:r>
    </w:p>
    <w:p w14:paraId="6CE2F93B">
      <w:pPr>
        <w:pStyle w:val="77"/>
        <w:tabs>
          <w:tab w:val="left" w:pos="360"/>
        </w:tabs>
        <w:adjustRightInd w:val="0"/>
        <w:snapToGrid w:val="0"/>
        <w:spacing w:line="360" w:lineRule="auto"/>
        <w:ind w:right="178" w:rightChars="85" w:firstLine="480" w:firstLineChars="200"/>
        <w:outlineLvl w:val="4"/>
        <w:rPr>
          <w:rFonts w:hint="eastAsia" w:ascii="宋体" w:hAnsi="宋体"/>
          <w:color w:val="auto"/>
          <w:sz w:val="24"/>
        </w:rPr>
      </w:pPr>
      <w:r>
        <w:rPr>
          <w:rFonts w:hint="eastAsia" w:ascii="宋体" w:hAnsi="宋体"/>
          <w:color w:val="auto"/>
          <w:sz w:val="24"/>
        </w:rPr>
        <w:t>12.3.4 总价合同的计量</w:t>
      </w:r>
    </w:p>
    <w:p w14:paraId="0429736B">
      <w:pPr>
        <w:pStyle w:val="77"/>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关于总价合同计量的约定：</w:t>
      </w:r>
      <w:r>
        <w:rPr>
          <w:rFonts w:hint="eastAsia" w:ascii="宋体" w:hAnsi="宋体"/>
          <w:color w:val="auto"/>
          <w:sz w:val="24"/>
          <w:u w:val="single"/>
        </w:rPr>
        <w:t xml:space="preserve">  </w:t>
      </w:r>
      <w:r>
        <w:rPr>
          <w:rFonts w:hint="eastAsia" w:ascii="宋体" w:hAnsi="宋体"/>
          <w:color w:val="auto"/>
          <w:kern w:val="0"/>
          <w:sz w:val="24"/>
          <w:u w:val="single"/>
        </w:rPr>
        <w:t>执行通用条款。</w:t>
      </w:r>
      <w:r>
        <w:rPr>
          <w:rFonts w:hint="eastAsia" w:ascii="宋体" w:hAnsi="宋体"/>
          <w:color w:val="auto"/>
          <w:sz w:val="24"/>
          <w:u w:val="single"/>
        </w:rPr>
        <w:t xml:space="preserve">  </w:t>
      </w:r>
    </w:p>
    <w:p w14:paraId="114D6E1B">
      <w:pPr>
        <w:pStyle w:val="77"/>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12.3.5总价合同采用支付分解表计量支付的，是否适用第</w:t>
      </w:r>
      <w:r>
        <w:rPr>
          <w:rFonts w:hint="eastAsia" w:ascii="宋体" w:hAnsi="宋体"/>
          <w:color w:val="auto"/>
          <w:kern w:val="0"/>
          <w:sz w:val="24"/>
        </w:rPr>
        <w:t xml:space="preserve">12.3.4 </w:t>
      </w:r>
      <w:r>
        <w:rPr>
          <w:rFonts w:hint="eastAsia" w:ascii="宋体" w:hAnsi="宋体"/>
          <w:color w:val="auto"/>
          <w:sz w:val="24"/>
        </w:rPr>
        <w:t>项</w:t>
      </w:r>
      <w:r>
        <w:rPr>
          <w:rFonts w:hint="eastAsia" w:ascii="宋体" w:hAnsi="宋体"/>
          <w:color w:val="auto"/>
          <w:kern w:val="0"/>
          <w:sz w:val="24"/>
        </w:rPr>
        <w:t>〔总价合同的计量〕</w:t>
      </w:r>
      <w:r>
        <w:rPr>
          <w:rFonts w:hint="eastAsia" w:ascii="宋体" w:hAnsi="宋体"/>
          <w:color w:val="auto"/>
          <w:sz w:val="24"/>
        </w:rPr>
        <w:t>约定进行计量：</w:t>
      </w:r>
      <w:r>
        <w:rPr>
          <w:rFonts w:hint="eastAsia" w:ascii="宋体" w:hAnsi="宋体"/>
          <w:color w:val="auto"/>
          <w:sz w:val="24"/>
          <w:u w:val="single"/>
        </w:rPr>
        <w:t xml:space="preserve">  不采用。  </w:t>
      </w:r>
    </w:p>
    <w:p w14:paraId="35672385">
      <w:pPr>
        <w:pStyle w:val="77"/>
        <w:tabs>
          <w:tab w:val="left" w:pos="360"/>
        </w:tabs>
        <w:adjustRightInd w:val="0"/>
        <w:snapToGrid w:val="0"/>
        <w:spacing w:line="360" w:lineRule="auto"/>
        <w:ind w:right="178" w:rightChars="85" w:firstLine="480" w:firstLineChars="200"/>
        <w:outlineLvl w:val="4"/>
        <w:rPr>
          <w:rFonts w:hint="eastAsia" w:ascii="宋体" w:hAnsi="宋体"/>
          <w:color w:val="auto"/>
          <w:sz w:val="24"/>
        </w:rPr>
      </w:pPr>
      <w:r>
        <w:rPr>
          <w:rFonts w:hint="eastAsia" w:ascii="宋体" w:hAnsi="宋体"/>
          <w:color w:val="auto"/>
          <w:sz w:val="24"/>
        </w:rPr>
        <w:t>12.3.6 其他价格形式合同的计量</w:t>
      </w:r>
    </w:p>
    <w:p w14:paraId="512B56BA">
      <w:pPr>
        <w:pStyle w:val="77"/>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其他价格形式的计量方式和程序：</w:t>
      </w:r>
      <w:r>
        <w:rPr>
          <w:rFonts w:hint="eastAsia" w:ascii="宋体" w:hAnsi="宋体"/>
          <w:color w:val="auto"/>
          <w:sz w:val="24"/>
          <w:u w:val="single"/>
        </w:rPr>
        <w:t xml:space="preserve">  不采用。   </w:t>
      </w:r>
    </w:p>
    <w:p w14:paraId="3B3F9CFD">
      <w:pPr>
        <w:pStyle w:val="77"/>
        <w:tabs>
          <w:tab w:val="left" w:pos="360"/>
        </w:tabs>
        <w:adjustRightInd w:val="0"/>
        <w:snapToGrid w:val="0"/>
        <w:spacing w:line="360" w:lineRule="auto"/>
        <w:ind w:right="178" w:rightChars="85" w:firstLine="480" w:firstLineChars="200"/>
        <w:outlineLvl w:val="3"/>
        <w:rPr>
          <w:rFonts w:hint="eastAsia" w:ascii="宋体" w:hAnsi="宋体"/>
          <w:color w:val="auto"/>
          <w:sz w:val="24"/>
        </w:rPr>
      </w:pPr>
      <w:r>
        <w:rPr>
          <w:rFonts w:hint="eastAsia" w:ascii="宋体" w:hAnsi="宋体"/>
          <w:color w:val="auto"/>
          <w:sz w:val="24"/>
        </w:rPr>
        <w:t>12.4 工程进度款支付</w:t>
      </w:r>
    </w:p>
    <w:p w14:paraId="500AB7FE">
      <w:pPr>
        <w:pStyle w:val="77"/>
        <w:tabs>
          <w:tab w:val="left" w:pos="360"/>
        </w:tabs>
        <w:adjustRightInd w:val="0"/>
        <w:snapToGrid w:val="0"/>
        <w:spacing w:line="360" w:lineRule="auto"/>
        <w:ind w:right="178" w:rightChars="85" w:firstLine="480" w:firstLineChars="200"/>
        <w:outlineLvl w:val="4"/>
        <w:rPr>
          <w:rFonts w:hint="eastAsia" w:ascii="宋体" w:hAnsi="宋体"/>
          <w:color w:val="auto"/>
          <w:sz w:val="24"/>
        </w:rPr>
      </w:pPr>
      <w:bookmarkStart w:id="340" w:name="_Toc296944550"/>
      <w:bookmarkStart w:id="341" w:name="_Toc296347210"/>
      <w:bookmarkStart w:id="342" w:name="_Toc297123556"/>
      <w:bookmarkStart w:id="343" w:name="_Toc296891251"/>
      <w:bookmarkStart w:id="344" w:name="_Toc296346712"/>
      <w:bookmarkStart w:id="345" w:name="_Toc303539163"/>
      <w:bookmarkStart w:id="346" w:name="_Toc300935006"/>
      <w:bookmarkStart w:id="347" w:name="_Toc292559921"/>
      <w:bookmarkStart w:id="348" w:name="_Toc297048397"/>
      <w:bookmarkStart w:id="349" w:name="_Toc292559416"/>
      <w:bookmarkStart w:id="350" w:name="_Toc296891039"/>
      <w:bookmarkStart w:id="351" w:name="_Toc297120511"/>
      <w:bookmarkStart w:id="352" w:name="_Toc297216215"/>
      <w:bookmarkStart w:id="353" w:name="_Toc296503211"/>
      <w:r>
        <w:rPr>
          <w:rFonts w:hint="eastAsia" w:ascii="宋体" w:hAnsi="宋体"/>
          <w:color w:val="auto"/>
          <w:sz w:val="24"/>
        </w:rPr>
        <w:t>12.4.1 付款周期</w:t>
      </w:r>
    </w:p>
    <w:p w14:paraId="3BEC6E03">
      <w:pPr>
        <w:pStyle w:val="77"/>
        <w:tabs>
          <w:tab w:val="left" w:pos="360"/>
        </w:tabs>
        <w:adjustRightInd w:val="0"/>
        <w:snapToGrid w:val="0"/>
        <w:spacing w:line="360" w:lineRule="auto"/>
        <w:ind w:right="178" w:rightChars="85" w:firstLine="480" w:firstLineChars="200"/>
        <w:rPr>
          <w:rFonts w:hint="eastAsia" w:ascii="宋体" w:hAnsi="宋体"/>
          <w:b/>
          <w:color w:val="auto"/>
          <w:sz w:val="24"/>
          <w:highlight w:val="yellow"/>
          <w:lang w:val="en-US" w:eastAsia="zh-CN"/>
        </w:rPr>
      </w:pPr>
      <w:r>
        <w:rPr>
          <w:rFonts w:hint="eastAsia" w:ascii="宋体" w:hAnsi="宋体"/>
          <w:color w:val="auto"/>
          <w:sz w:val="24"/>
        </w:rPr>
        <w:t>关于付款周期的约定：</w:t>
      </w:r>
    </w:p>
    <w:p w14:paraId="47D65412">
      <w:pPr>
        <w:adjustRightInd w:val="0"/>
        <w:snapToGrid w:val="0"/>
        <w:ind w:firstLine="964" w:firstLineChars="400"/>
        <w:jc w:val="left"/>
        <w:rPr>
          <w:rFonts w:hint="eastAsia" w:ascii="宋体" w:hAnsi="宋体" w:eastAsia="宋体" w:cs="宋体"/>
          <w:b/>
          <w:bCs w:val="0"/>
          <w:color w:val="auto"/>
          <w:sz w:val="28"/>
          <w:szCs w:val="28"/>
        </w:rPr>
      </w:pPr>
      <w:r>
        <w:rPr>
          <w:rFonts w:hint="eastAsia" w:ascii="宋体" w:hAnsi="宋体" w:eastAsia="宋体" w:cs="宋体"/>
          <w:b/>
          <w:bCs w:val="0"/>
          <w:color w:val="auto"/>
          <w:sz w:val="24"/>
          <w:szCs w:val="24"/>
          <w:lang w:val="en-US" w:eastAsia="zh-CN"/>
        </w:rPr>
        <w:t>完成全部工程量、通过竣工验收并移交招标人后支付至已完工程量的85%；结算审计完成后付至审定价款的97%；</w:t>
      </w:r>
      <w:r>
        <w:rPr>
          <w:rFonts w:hint="eastAsia" w:ascii="宋体" w:hAnsi="宋体" w:eastAsia="宋体" w:cs="宋体"/>
          <w:b/>
          <w:bCs w:val="0"/>
          <w:color w:val="auto"/>
          <w:sz w:val="24"/>
          <w:szCs w:val="24"/>
        </w:rPr>
        <w:t>余款3%作为质保金，待质量缺陷责任期（2年）满且中标人完全履行了保修义务后一次付清(无息)</w:t>
      </w:r>
      <w:r>
        <w:rPr>
          <w:rFonts w:hint="eastAsia" w:ascii="宋体" w:hAnsi="宋体" w:eastAsia="宋体" w:cs="宋体"/>
          <w:b/>
          <w:bCs w:val="0"/>
          <w:color w:val="auto"/>
          <w:sz w:val="28"/>
          <w:szCs w:val="28"/>
        </w:rPr>
        <w:t>。</w:t>
      </w:r>
    </w:p>
    <w:p w14:paraId="6A29A4F0">
      <w:pPr>
        <w:pStyle w:val="77"/>
        <w:tabs>
          <w:tab w:val="left" w:pos="360"/>
        </w:tabs>
        <w:adjustRightInd w:val="0"/>
        <w:snapToGrid w:val="0"/>
        <w:spacing w:line="360" w:lineRule="auto"/>
        <w:ind w:right="178" w:rightChars="85" w:firstLine="472" w:firstLineChars="196"/>
        <w:rPr>
          <w:rFonts w:hint="eastAsia" w:ascii="宋体" w:hAnsi="宋体"/>
          <w:b/>
          <w:color w:val="auto"/>
          <w:sz w:val="24"/>
          <w:highlight w:val="yellow"/>
          <w:lang w:val="en-US" w:eastAsia="zh-CN"/>
        </w:rPr>
      </w:pPr>
    </w:p>
    <w:p w14:paraId="602F4CE1">
      <w:pPr>
        <w:pStyle w:val="77"/>
        <w:tabs>
          <w:tab w:val="left" w:pos="360"/>
        </w:tabs>
        <w:adjustRightInd w:val="0"/>
        <w:snapToGrid w:val="0"/>
        <w:spacing w:line="360" w:lineRule="auto"/>
        <w:ind w:right="178" w:rightChars="85" w:firstLine="480" w:firstLineChars="200"/>
        <w:outlineLvl w:val="4"/>
        <w:rPr>
          <w:rFonts w:hint="eastAsia" w:ascii="宋体" w:hAnsi="宋体"/>
          <w:color w:val="auto"/>
          <w:sz w:val="24"/>
        </w:rPr>
      </w:pPr>
      <w:r>
        <w:rPr>
          <w:rFonts w:hint="eastAsia" w:ascii="宋体" w:hAnsi="宋体"/>
          <w:color w:val="auto"/>
          <w:sz w:val="24"/>
        </w:rPr>
        <w:t>12.4.2 进度付款申请单的编制</w:t>
      </w:r>
    </w:p>
    <w:p w14:paraId="593DFBA7">
      <w:pPr>
        <w:pStyle w:val="77"/>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关于进度付款申请单编制的约定：</w:t>
      </w:r>
      <w:r>
        <w:rPr>
          <w:rFonts w:hint="eastAsia" w:ascii="宋体" w:hAnsi="宋体"/>
          <w:color w:val="auto"/>
          <w:sz w:val="24"/>
          <w:u w:val="single"/>
        </w:rPr>
        <w:t xml:space="preserve">  </w:t>
      </w:r>
      <w:r>
        <w:rPr>
          <w:rFonts w:hint="eastAsia" w:ascii="宋体" w:hAnsi="宋体"/>
          <w:color w:val="auto"/>
          <w:kern w:val="0"/>
          <w:sz w:val="24"/>
          <w:u w:val="single"/>
        </w:rPr>
        <w:t>执行通用条款。</w:t>
      </w:r>
      <w:r>
        <w:rPr>
          <w:rFonts w:hint="eastAsia" w:ascii="宋体" w:hAnsi="宋体"/>
          <w:color w:val="auto"/>
          <w:sz w:val="24"/>
          <w:u w:val="single"/>
        </w:rPr>
        <w:t xml:space="preserve">   </w:t>
      </w:r>
    </w:p>
    <w:p w14:paraId="3E2EFF5E">
      <w:pPr>
        <w:pStyle w:val="77"/>
        <w:tabs>
          <w:tab w:val="left" w:pos="360"/>
        </w:tabs>
        <w:adjustRightInd w:val="0"/>
        <w:snapToGrid w:val="0"/>
        <w:spacing w:line="360" w:lineRule="auto"/>
        <w:ind w:right="178" w:rightChars="85" w:firstLine="480" w:firstLineChars="200"/>
        <w:outlineLvl w:val="4"/>
        <w:rPr>
          <w:rFonts w:hint="eastAsia" w:ascii="宋体" w:hAnsi="宋体"/>
          <w:color w:val="auto"/>
          <w:sz w:val="24"/>
        </w:rPr>
      </w:pPr>
      <w:r>
        <w:rPr>
          <w:rFonts w:hint="eastAsia" w:ascii="宋体" w:hAnsi="宋体"/>
          <w:color w:val="auto"/>
          <w:sz w:val="24"/>
        </w:rPr>
        <w:t>1</w:t>
      </w:r>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r>
        <w:rPr>
          <w:rFonts w:hint="eastAsia" w:ascii="宋体" w:hAnsi="宋体"/>
          <w:color w:val="auto"/>
          <w:sz w:val="24"/>
        </w:rPr>
        <w:t>2.4.3 进度付款申请单的提交</w:t>
      </w:r>
    </w:p>
    <w:p w14:paraId="7AF0FDAC">
      <w:pPr>
        <w:pStyle w:val="77"/>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（1）单价合同进度付款申请单提交的约定：</w:t>
      </w:r>
      <w:r>
        <w:rPr>
          <w:rFonts w:hint="eastAsia" w:ascii="宋体" w:hAnsi="宋体"/>
          <w:color w:val="auto"/>
          <w:sz w:val="24"/>
          <w:u w:val="single"/>
        </w:rPr>
        <w:t xml:space="preserve">   /     </w:t>
      </w:r>
    </w:p>
    <w:p w14:paraId="3A86E878">
      <w:pPr>
        <w:pStyle w:val="77"/>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（2）总价合同进度付款申请单提交的约定：</w:t>
      </w:r>
      <w:r>
        <w:rPr>
          <w:rFonts w:hint="eastAsia" w:ascii="宋体" w:hAnsi="宋体"/>
          <w:color w:val="auto"/>
          <w:sz w:val="24"/>
          <w:u w:val="single"/>
        </w:rPr>
        <w:t xml:space="preserve">  </w:t>
      </w:r>
      <w:r>
        <w:rPr>
          <w:rFonts w:hint="eastAsia" w:ascii="宋体" w:hAnsi="宋体"/>
          <w:color w:val="auto"/>
          <w:kern w:val="0"/>
          <w:sz w:val="24"/>
          <w:u w:val="single"/>
        </w:rPr>
        <w:t>执行通用条款。</w:t>
      </w:r>
      <w:r>
        <w:rPr>
          <w:rFonts w:hint="eastAsia" w:ascii="宋体" w:hAnsi="宋体"/>
          <w:color w:val="auto"/>
          <w:sz w:val="24"/>
          <w:u w:val="single"/>
        </w:rPr>
        <w:t xml:space="preserve">   </w:t>
      </w:r>
    </w:p>
    <w:p w14:paraId="1F2F2C74">
      <w:pPr>
        <w:pStyle w:val="77"/>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（3）其他价格形式合同进度付款申请单提交的约定：</w:t>
      </w:r>
      <w:r>
        <w:rPr>
          <w:rFonts w:hint="eastAsia" w:ascii="宋体" w:hAnsi="宋体"/>
          <w:color w:val="auto"/>
          <w:sz w:val="24"/>
          <w:u w:val="single"/>
        </w:rPr>
        <w:t xml:space="preserve">   /     </w:t>
      </w:r>
    </w:p>
    <w:p w14:paraId="5EB09311">
      <w:pPr>
        <w:pStyle w:val="77"/>
        <w:tabs>
          <w:tab w:val="left" w:pos="360"/>
        </w:tabs>
        <w:adjustRightInd w:val="0"/>
        <w:snapToGrid w:val="0"/>
        <w:spacing w:line="360" w:lineRule="auto"/>
        <w:ind w:right="178" w:rightChars="85" w:firstLine="480" w:firstLineChars="200"/>
        <w:outlineLvl w:val="4"/>
        <w:rPr>
          <w:rFonts w:hint="eastAsia" w:ascii="宋体" w:hAnsi="宋体"/>
          <w:color w:val="auto"/>
          <w:sz w:val="24"/>
        </w:rPr>
      </w:pPr>
      <w:r>
        <w:rPr>
          <w:rFonts w:hint="eastAsia" w:ascii="宋体" w:hAnsi="宋体"/>
          <w:color w:val="auto"/>
          <w:sz w:val="24"/>
        </w:rPr>
        <w:t>12.4.4 进度款审核和支付</w:t>
      </w:r>
    </w:p>
    <w:p w14:paraId="33C598D0">
      <w:pPr>
        <w:pStyle w:val="77"/>
        <w:tabs>
          <w:tab w:val="left" w:pos="360"/>
        </w:tabs>
        <w:adjustRightInd w:val="0"/>
        <w:snapToGrid w:val="0"/>
        <w:spacing w:line="360" w:lineRule="auto"/>
        <w:ind w:right="178" w:rightChars="85" w:firstLine="480" w:firstLineChars="200"/>
        <w:rPr>
          <w:rFonts w:hint="eastAsia" w:ascii="宋体" w:hAnsi="宋体"/>
          <w:color w:val="auto"/>
          <w:sz w:val="24"/>
          <w:u w:val="single"/>
        </w:rPr>
      </w:pPr>
      <w:r>
        <w:rPr>
          <w:rFonts w:hint="eastAsia" w:ascii="宋体" w:hAnsi="宋体"/>
          <w:color w:val="auto"/>
          <w:sz w:val="24"/>
        </w:rPr>
        <w:t>（1）监理人审查并报送发包人的期限：</w:t>
      </w:r>
      <w:r>
        <w:rPr>
          <w:rFonts w:hint="eastAsia" w:ascii="宋体" w:hAnsi="宋体"/>
          <w:color w:val="auto"/>
          <w:sz w:val="24"/>
          <w:u w:val="single"/>
        </w:rPr>
        <w:t xml:space="preserve">  收到承包人进度付款申请单以及相关资料后7天内完成审查并报送发包人(</w:t>
      </w:r>
      <w:r>
        <w:rPr>
          <w:rFonts w:hint="eastAsia" w:ascii="宋体" w:hAnsi="宋体"/>
          <w:color w:val="auto"/>
          <w:kern w:val="0"/>
          <w:sz w:val="24"/>
          <w:u w:val="single"/>
        </w:rPr>
        <w:t>执行通用条款)。</w:t>
      </w:r>
      <w:r>
        <w:rPr>
          <w:rFonts w:hint="eastAsia" w:ascii="宋体" w:hAnsi="宋体"/>
          <w:color w:val="auto"/>
          <w:sz w:val="24"/>
          <w:u w:val="single"/>
        </w:rPr>
        <w:t xml:space="preserve">    </w:t>
      </w:r>
    </w:p>
    <w:p w14:paraId="0B55C201">
      <w:pPr>
        <w:pStyle w:val="77"/>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发包人完成审批并签发进度款支付证书的期限：</w:t>
      </w:r>
      <w:r>
        <w:rPr>
          <w:rFonts w:hint="eastAsia" w:ascii="宋体" w:hAnsi="宋体"/>
          <w:color w:val="auto"/>
          <w:sz w:val="24"/>
          <w:u w:val="single"/>
        </w:rPr>
        <w:t xml:space="preserve">  应在收到监理人报送的进度付款申请单及相关资料后7天内</w:t>
      </w:r>
      <w:r>
        <w:rPr>
          <w:rFonts w:hint="eastAsia" w:ascii="宋体" w:hAnsi="宋体"/>
          <w:color w:val="auto"/>
          <w:kern w:val="0"/>
          <w:sz w:val="24"/>
          <w:u w:val="single"/>
        </w:rPr>
        <w:t>（执行通用条款）。</w:t>
      </w:r>
      <w:r>
        <w:rPr>
          <w:rFonts w:hint="eastAsia" w:ascii="宋体" w:hAnsi="宋体"/>
          <w:color w:val="auto"/>
          <w:sz w:val="24"/>
          <w:u w:val="single"/>
        </w:rPr>
        <w:t xml:space="preserve">   </w:t>
      </w:r>
    </w:p>
    <w:p w14:paraId="70254EE2">
      <w:pPr>
        <w:pStyle w:val="77"/>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（2）发包人支付进度款的期限：</w:t>
      </w:r>
      <w:r>
        <w:rPr>
          <w:rFonts w:hint="eastAsia" w:ascii="宋体" w:hAnsi="宋体"/>
          <w:color w:val="auto"/>
          <w:sz w:val="24"/>
          <w:u w:val="single"/>
        </w:rPr>
        <w:t xml:space="preserve">  发包人应在进度款支付证书或临时进度款支付证书签发后14天内完成支付(执行通用条款)。   </w:t>
      </w:r>
    </w:p>
    <w:p w14:paraId="6A92AB89">
      <w:pPr>
        <w:pStyle w:val="77"/>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发包人逾期支付进度款的违约金的计算方式：</w:t>
      </w:r>
      <w:r>
        <w:rPr>
          <w:rFonts w:hint="eastAsia" w:ascii="宋体" w:hAnsi="宋体"/>
          <w:color w:val="auto"/>
          <w:sz w:val="24"/>
          <w:u w:val="single"/>
        </w:rPr>
        <w:t xml:space="preserve">  应按照中国人民银行发布的同期同类贷款基准利率支付违约金(执行通用条款)。   </w:t>
      </w:r>
    </w:p>
    <w:p w14:paraId="668D3C73">
      <w:pPr>
        <w:pStyle w:val="77"/>
        <w:tabs>
          <w:tab w:val="left" w:pos="360"/>
        </w:tabs>
        <w:adjustRightInd w:val="0"/>
        <w:snapToGrid w:val="0"/>
        <w:spacing w:line="360" w:lineRule="auto"/>
        <w:ind w:right="178" w:rightChars="85" w:firstLine="480" w:firstLineChars="200"/>
        <w:outlineLvl w:val="4"/>
        <w:rPr>
          <w:rFonts w:hint="eastAsia" w:ascii="宋体" w:hAnsi="宋体"/>
          <w:color w:val="auto"/>
          <w:sz w:val="24"/>
        </w:rPr>
      </w:pPr>
      <w:r>
        <w:rPr>
          <w:rFonts w:hint="eastAsia" w:ascii="宋体" w:hAnsi="宋体"/>
          <w:color w:val="auto"/>
          <w:sz w:val="24"/>
        </w:rPr>
        <w:t>12.4.6 支付分解表的编制</w:t>
      </w:r>
    </w:p>
    <w:p w14:paraId="4A6EED8F">
      <w:pPr>
        <w:pStyle w:val="77"/>
        <w:tabs>
          <w:tab w:val="left" w:pos="360"/>
        </w:tabs>
        <w:adjustRightInd w:val="0"/>
        <w:snapToGrid w:val="0"/>
        <w:spacing w:line="360" w:lineRule="auto"/>
        <w:ind w:right="178" w:rightChars="85" w:firstLine="480" w:firstLineChars="200"/>
        <w:outlineLvl w:val="2"/>
        <w:rPr>
          <w:rFonts w:hint="eastAsia" w:ascii="宋体" w:hAnsi="宋体"/>
          <w:color w:val="auto"/>
          <w:sz w:val="24"/>
        </w:rPr>
      </w:pPr>
      <w:r>
        <w:rPr>
          <w:rFonts w:hint="eastAsia" w:ascii="宋体" w:hAnsi="宋体"/>
          <w:color w:val="auto"/>
          <w:sz w:val="24"/>
        </w:rPr>
        <w:t>2、总价合同支付分解表的编制与审批：</w:t>
      </w:r>
      <w:r>
        <w:rPr>
          <w:rFonts w:hint="eastAsia" w:ascii="宋体" w:hAnsi="宋体"/>
          <w:color w:val="auto"/>
          <w:sz w:val="24"/>
          <w:u w:val="single"/>
        </w:rPr>
        <w:t xml:space="preserve">    /     </w:t>
      </w:r>
    </w:p>
    <w:p w14:paraId="4CAE89B5">
      <w:pPr>
        <w:pStyle w:val="77"/>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3、单价合同的总价项目支付分解表的编制与审批：</w:t>
      </w:r>
      <w:r>
        <w:rPr>
          <w:rFonts w:hint="eastAsia" w:ascii="宋体" w:hAnsi="宋体"/>
          <w:color w:val="auto"/>
          <w:sz w:val="24"/>
          <w:u w:val="single"/>
        </w:rPr>
        <w:t xml:space="preserve">    /     </w:t>
      </w:r>
    </w:p>
    <w:p w14:paraId="0644AFB0">
      <w:pPr>
        <w:pStyle w:val="77"/>
        <w:tabs>
          <w:tab w:val="left" w:pos="360"/>
        </w:tabs>
        <w:adjustRightInd w:val="0"/>
        <w:snapToGrid w:val="0"/>
        <w:spacing w:line="360" w:lineRule="auto"/>
        <w:ind w:right="178" w:rightChars="85" w:firstLine="480" w:firstLineChars="200"/>
        <w:outlineLvl w:val="3"/>
        <w:rPr>
          <w:rFonts w:hint="eastAsia" w:ascii="宋体" w:hAnsi="宋体"/>
          <w:color w:val="auto"/>
          <w:sz w:val="24"/>
        </w:rPr>
      </w:pPr>
      <w:r>
        <w:rPr>
          <w:rFonts w:hint="eastAsia" w:ascii="宋体" w:hAnsi="宋体"/>
          <w:color w:val="auto"/>
          <w:sz w:val="24"/>
        </w:rPr>
        <w:t>12.4.7农民工工资管理</w:t>
      </w:r>
    </w:p>
    <w:p w14:paraId="01A84C13">
      <w:pPr>
        <w:pStyle w:val="77"/>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1、本工程农民工工资实行专用账户管理，承包人设立的专用账户开户行为：</w:t>
      </w:r>
      <w:r>
        <w:rPr>
          <w:rFonts w:hint="eastAsia" w:ascii="宋体" w:hAnsi="宋体"/>
          <w:color w:val="auto"/>
          <w:sz w:val="24"/>
          <w:u w:val="single"/>
        </w:rPr>
        <w:t xml:space="preserve">         </w:t>
      </w:r>
      <w:r>
        <w:rPr>
          <w:rFonts w:hint="eastAsia" w:ascii="宋体" w:hAnsi="宋体"/>
          <w:color w:val="auto"/>
          <w:sz w:val="24"/>
        </w:rPr>
        <w:t>，账号：</w:t>
      </w:r>
      <w:r>
        <w:rPr>
          <w:rFonts w:hint="eastAsia" w:ascii="宋体" w:hAnsi="宋体"/>
          <w:color w:val="auto"/>
          <w:sz w:val="24"/>
          <w:u w:val="single"/>
        </w:rPr>
        <w:t xml:space="preserve">        </w:t>
      </w:r>
      <w:r>
        <w:rPr>
          <w:rFonts w:hint="eastAsia" w:ascii="宋体" w:hAnsi="宋体"/>
          <w:color w:val="auto"/>
          <w:sz w:val="24"/>
        </w:rPr>
        <w:t>。</w:t>
      </w:r>
    </w:p>
    <w:p w14:paraId="56F925AB">
      <w:pPr>
        <w:pStyle w:val="77"/>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2、本工程工资性工程款</w:t>
      </w:r>
      <w:r>
        <w:rPr>
          <w:rFonts w:hint="eastAsia" w:ascii="宋体" w:hAnsi="宋体"/>
          <w:color w:val="auto"/>
          <w:sz w:val="24"/>
          <w:u w:val="single"/>
        </w:rPr>
        <w:t xml:space="preserve">       </w:t>
      </w:r>
      <w:r>
        <w:rPr>
          <w:rFonts w:hint="eastAsia" w:ascii="宋体" w:hAnsi="宋体"/>
          <w:color w:val="auto"/>
          <w:sz w:val="24"/>
        </w:rPr>
        <w:t>元（相应的最低工资标准乘建筑面积）；其中工资性</w:t>
      </w:r>
      <w:bookmarkStart w:id="543" w:name="_GoBack"/>
      <w:bookmarkEnd w:id="543"/>
      <w:r>
        <w:rPr>
          <w:rFonts w:hint="eastAsia" w:ascii="宋体" w:hAnsi="宋体"/>
          <w:color w:val="auto"/>
          <w:sz w:val="24"/>
        </w:rPr>
        <w:t>工程预付款</w:t>
      </w:r>
      <w:r>
        <w:rPr>
          <w:rFonts w:hint="eastAsia" w:ascii="宋体" w:hAnsi="宋体"/>
          <w:color w:val="auto"/>
          <w:sz w:val="24"/>
          <w:u w:val="single"/>
        </w:rPr>
        <w:t xml:space="preserve">       </w:t>
      </w:r>
      <w:r>
        <w:rPr>
          <w:rFonts w:hint="eastAsia" w:ascii="宋体" w:hAnsi="宋体"/>
          <w:color w:val="auto"/>
          <w:sz w:val="24"/>
        </w:rPr>
        <w:t>元。(工资性工程款除月工期)</w:t>
      </w:r>
    </w:p>
    <w:p w14:paraId="35B3B13A">
      <w:pPr>
        <w:pStyle w:val="77"/>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3、发包人在监理人签发开工报告前，将工资性工程预付款转入承包人开立的农民工工资专用账户。工程开工后第一个月支付工资性工程进度款起，分三个月扣回工资性工程预付款。</w:t>
      </w:r>
    </w:p>
    <w:p w14:paraId="129000CD">
      <w:pPr>
        <w:pStyle w:val="77"/>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 xml:space="preserve">4、发包人于每月25日前将工资性工程进度款转入农民工工资专用账户。 </w:t>
      </w:r>
    </w:p>
    <w:p w14:paraId="54BE31A1">
      <w:pPr>
        <w:pStyle w:val="77"/>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 xml:space="preserve">5、承包人每月25日前上报本工程农民工工资清单，每月10日前委托开设农民工工资专用账户的银行支付农民工工资。 </w:t>
      </w:r>
    </w:p>
    <w:p w14:paraId="09154D09">
      <w:pPr>
        <w:pStyle w:val="77"/>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6、工程竣工后，经项目部农民工维权组确认无农民工工资拖欠后，发、承双方办理农民工工资专用账户撤销手续，农民工工资专用账户余额划至本合同约定的承包人账户。</w:t>
      </w:r>
    </w:p>
    <w:bookmarkEnd w:id="256"/>
    <w:p w14:paraId="04356733">
      <w:pPr>
        <w:pStyle w:val="77"/>
        <w:keepNext/>
        <w:keepLines/>
        <w:widowControl/>
        <w:tabs>
          <w:tab w:val="left" w:pos="360"/>
        </w:tabs>
        <w:adjustRightInd w:val="0"/>
        <w:snapToGrid w:val="0"/>
        <w:spacing w:line="360" w:lineRule="auto"/>
        <w:ind w:right="178" w:rightChars="85" w:firstLine="480" w:firstLineChars="200"/>
        <w:outlineLvl w:val="2"/>
        <w:rPr>
          <w:rFonts w:hint="eastAsia" w:ascii="宋体" w:hAnsi="宋体"/>
          <w:color w:val="auto"/>
          <w:kern w:val="0"/>
          <w:sz w:val="24"/>
        </w:rPr>
      </w:pPr>
      <w:bookmarkStart w:id="354" w:name="_Toc351203645"/>
      <w:bookmarkStart w:id="355" w:name="_Toc296891047"/>
      <w:bookmarkStart w:id="356" w:name="_Toc304295593"/>
      <w:bookmarkStart w:id="357" w:name="_Toc296944558"/>
      <w:bookmarkStart w:id="358" w:name="_Toc292559424"/>
      <w:bookmarkStart w:id="359" w:name="_Toc297216223"/>
      <w:bookmarkStart w:id="360" w:name="_Toc296347218"/>
      <w:bookmarkStart w:id="361" w:name="_Toc303539172"/>
      <w:bookmarkStart w:id="362" w:name="_Toc296503219"/>
      <w:bookmarkStart w:id="363" w:name="_Toc296891259"/>
      <w:bookmarkStart w:id="364" w:name="_Toc297120519"/>
      <w:bookmarkStart w:id="365" w:name="_Toc312678053"/>
      <w:bookmarkStart w:id="366" w:name="_Toc297123564"/>
      <w:bookmarkStart w:id="367" w:name="_Toc297048405"/>
      <w:bookmarkStart w:id="368" w:name="_Toc292559929"/>
      <w:bookmarkStart w:id="369" w:name="_Toc296346720"/>
      <w:bookmarkStart w:id="370" w:name="_Toc300935015"/>
      <w:r>
        <w:rPr>
          <w:rFonts w:hint="eastAsia" w:ascii="宋体" w:hAnsi="宋体"/>
          <w:color w:val="auto"/>
          <w:kern w:val="0"/>
          <w:sz w:val="24"/>
        </w:rPr>
        <w:t>13. 验收和工程试车</w:t>
      </w:r>
      <w:bookmarkEnd w:id="354"/>
    </w:p>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p w14:paraId="65C42D28">
      <w:pPr>
        <w:pStyle w:val="77"/>
        <w:tabs>
          <w:tab w:val="left" w:pos="360"/>
        </w:tabs>
        <w:adjustRightInd w:val="0"/>
        <w:snapToGrid w:val="0"/>
        <w:spacing w:line="360" w:lineRule="auto"/>
        <w:ind w:right="178" w:rightChars="85" w:firstLine="480" w:firstLineChars="200"/>
        <w:outlineLvl w:val="3"/>
        <w:rPr>
          <w:rFonts w:hint="eastAsia" w:ascii="宋体" w:hAnsi="宋体"/>
          <w:color w:val="auto"/>
          <w:sz w:val="24"/>
        </w:rPr>
      </w:pPr>
      <w:r>
        <w:rPr>
          <w:rFonts w:hint="eastAsia" w:ascii="宋体" w:hAnsi="宋体"/>
          <w:color w:val="auto"/>
          <w:sz w:val="24"/>
        </w:rPr>
        <w:t>13.1 分部分项工程验收</w:t>
      </w:r>
    </w:p>
    <w:p w14:paraId="40D15FB0">
      <w:pPr>
        <w:pStyle w:val="77"/>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13.1.2监理人不能按时进行验收时，应提前</w:t>
      </w:r>
      <w:r>
        <w:rPr>
          <w:rFonts w:hint="eastAsia" w:ascii="宋体" w:hAnsi="宋体"/>
          <w:color w:val="auto"/>
          <w:sz w:val="24"/>
          <w:u w:val="single"/>
        </w:rPr>
        <w:t xml:space="preserve">  24(</w:t>
      </w:r>
      <w:r>
        <w:rPr>
          <w:rFonts w:hint="eastAsia" w:ascii="宋体" w:hAnsi="宋体"/>
          <w:color w:val="auto"/>
          <w:kern w:val="0"/>
          <w:sz w:val="24"/>
          <w:u w:val="single"/>
        </w:rPr>
        <w:t xml:space="preserve">执行通用条款) </w:t>
      </w:r>
      <w:r>
        <w:rPr>
          <w:rFonts w:hint="eastAsia" w:ascii="宋体" w:hAnsi="宋体"/>
          <w:color w:val="auto"/>
          <w:sz w:val="24"/>
          <w:u w:val="single"/>
        </w:rPr>
        <w:t xml:space="preserve"> </w:t>
      </w:r>
      <w:r>
        <w:rPr>
          <w:rFonts w:hint="eastAsia" w:ascii="宋体" w:hAnsi="宋体"/>
          <w:color w:val="auto"/>
          <w:sz w:val="24"/>
        </w:rPr>
        <w:t>小时提交书面延期要求。</w:t>
      </w:r>
    </w:p>
    <w:p w14:paraId="0A1CC588">
      <w:pPr>
        <w:pStyle w:val="77"/>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关于延期最长不得超过：</w:t>
      </w:r>
      <w:r>
        <w:rPr>
          <w:rFonts w:hint="eastAsia" w:ascii="宋体" w:hAnsi="宋体"/>
          <w:color w:val="auto"/>
          <w:sz w:val="24"/>
          <w:u w:val="single"/>
        </w:rPr>
        <w:t xml:space="preserve">  48(</w:t>
      </w:r>
      <w:r>
        <w:rPr>
          <w:rFonts w:hint="eastAsia" w:ascii="宋体" w:hAnsi="宋体"/>
          <w:color w:val="auto"/>
          <w:kern w:val="0"/>
          <w:sz w:val="24"/>
          <w:u w:val="single"/>
        </w:rPr>
        <w:t>执行通用条款)</w:t>
      </w:r>
      <w:r>
        <w:rPr>
          <w:rFonts w:hint="eastAsia" w:ascii="宋体" w:hAnsi="宋体"/>
          <w:color w:val="auto"/>
          <w:sz w:val="24"/>
          <w:u w:val="single"/>
        </w:rPr>
        <w:t xml:space="preserve">   </w:t>
      </w:r>
      <w:r>
        <w:rPr>
          <w:rFonts w:hint="eastAsia" w:ascii="宋体" w:hAnsi="宋体"/>
          <w:color w:val="auto"/>
          <w:sz w:val="24"/>
        </w:rPr>
        <w:t>小时。</w:t>
      </w:r>
    </w:p>
    <w:p w14:paraId="5B6D1727">
      <w:pPr>
        <w:pStyle w:val="77"/>
        <w:tabs>
          <w:tab w:val="left" w:pos="360"/>
        </w:tabs>
        <w:adjustRightInd w:val="0"/>
        <w:snapToGrid w:val="0"/>
        <w:spacing w:line="360" w:lineRule="auto"/>
        <w:ind w:right="178" w:rightChars="85" w:firstLine="480" w:firstLineChars="200"/>
        <w:outlineLvl w:val="3"/>
        <w:rPr>
          <w:rFonts w:hint="eastAsia" w:ascii="宋体" w:hAnsi="宋体"/>
          <w:color w:val="auto"/>
          <w:sz w:val="24"/>
        </w:rPr>
      </w:pPr>
      <w:bookmarkStart w:id="371" w:name="_Toc296891051"/>
      <w:bookmarkStart w:id="372" w:name="_Toc296891263"/>
      <w:bookmarkStart w:id="373" w:name="_Toc297216224"/>
      <w:bookmarkStart w:id="374" w:name="_Toc297120523"/>
      <w:bookmarkStart w:id="375" w:name="_Toc296347222"/>
      <w:bookmarkStart w:id="376" w:name="_Toc297123565"/>
      <w:bookmarkStart w:id="377" w:name="_Toc297048409"/>
      <w:bookmarkStart w:id="378" w:name="_Toc296503223"/>
      <w:bookmarkStart w:id="379" w:name="_Toc296346724"/>
      <w:bookmarkStart w:id="380" w:name="_Toc312678056"/>
      <w:bookmarkStart w:id="381" w:name="_Toc300935016"/>
      <w:bookmarkStart w:id="382" w:name="_Toc292559933"/>
      <w:bookmarkStart w:id="383" w:name="_Toc304295596"/>
      <w:bookmarkStart w:id="384" w:name="_Toc296944562"/>
      <w:bookmarkStart w:id="385" w:name="_Toc292559428"/>
      <w:bookmarkStart w:id="386" w:name="_Toc303539173"/>
      <w:bookmarkStart w:id="387" w:name="_Toc267251473"/>
      <w:bookmarkStart w:id="388" w:name="_Toc267251471"/>
      <w:bookmarkStart w:id="389" w:name="_Toc267251474"/>
      <w:bookmarkStart w:id="390" w:name="_Toc267251476"/>
      <w:bookmarkStart w:id="391" w:name="_Toc267251470"/>
      <w:bookmarkStart w:id="392" w:name="_Toc267251475"/>
      <w:bookmarkStart w:id="393" w:name="_Toc267251472"/>
      <w:r>
        <w:rPr>
          <w:rFonts w:hint="eastAsia" w:ascii="宋体" w:hAnsi="宋体"/>
          <w:color w:val="auto"/>
          <w:sz w:val="24"/>
        </w:rPr>
        <w:t>13.2 竣工验收</w:t>
      </w:r>
    </w:p>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p w14:paraId="37A5E700">
      <w:pPr>
        <w:pStyle w:val="77"/>
        <w:tabs>
          <w:tab w:val="left" w:pos="360"/>
        </w:tabs>
        <w:adjustRightInd w:val="0"/>
        <w:snapToGrid w:val="0"/>
        <w:spacing w:line="360" w:lineRule="auto"/>
        <w:ind w:right="178" w:rightChars="85" w:firstLine="480" w:firstLineChars="200"/>
        <w:outlineLvl w:val="4"/>
        <w:rPr>
          <w:rFonts w:hint="eastAsia" w:ascii="宋体" w:hAnsi="宋体"/>
          <w:color w:val="auto"/>
          <w:sz w:val="24"/>
        </w:rPr>
      </w:pPr>
      <w:bookmarkStart w:id="394" w:name="_Toc280868705"/>
      <w:bookmarkStart w:id="395" w:name="_Toc280868706"/>
      <w:bookmarkStart w:id="396" w:name="_Toc280868707"/>
      <w:bookmarkStart w:id="397" w:name="_Toc280868708"/>
      <w:bookmarkStart w:id="398" w:name="_Toc280868709"/>
      <w:r>
        <w:rPr>
          <w:rFonts w:hint="eastAsia" w:ascii="宋体" w:hAnsi="宋体"/>
          <w:color w:val="auto"/>
          <w:sz w:val="24"/>
        </w:rPr>
        <w:t>13.2.2竣工验收程序</w:t>
      </w:r>
    </w:p>
    <w:p w14:paraId="3B00902C">
      <w:pPr>
        <w:pStyle w:val="77"/>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kern w:val="0"/>
          <w:sz w:val="24"/>
        </w:rPr>
        <w:t>关于竣工验收程序的约定：</w:t>
      </w:r>
      <w:r>
        <w:rPr>
          <w:rFonts w:hint="eastAsia" w:ascii="宋体" w:hAnsi="宋体"/>
          <w:color w:val="auto"/>
          <w:sz w:val="24"/>
          <w:u w:val="single"/>
        </w:rPr>
        <w:t xml:space="preserve">  </w:t>
      </w:r>
      <w:r>
        <w:rPr>
          <w:rFonts w:hint="eastAsia" w:ascii="宋体" w:hAnsi="宋体"/>
          <w:color w:val="auto"/>
          <w:kern w:val="0"/>
          <w:sz w:val="24"/>
          <w:u w:val="single"/>
        </w:rPr>
        <w:t>执行通用条款。</w:t>
      </w:r>
      <w:r>
        <w:rPr>
          <w:rFonts w:hint="eastAsia" w:ascii="宋体" w:hAnsi="宋体"/>
          <w:color w:val="auto"/>
          <w:sz w:val="24"/>
          <w:u w:val="single"/>
        </w:rPr>
        <w:t xml:space="preserve">    </w:t>
      </w:r>
    </w:p>
    <w:p w14:paraId="6C20C6B6">
      <w:pPr>
        <w:pStyle w:val="77"/>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kern w:val="0"/>
          <w:sz w:val="24"/>
        </w:rPr>
        <w:t>发包人不按照本项约定组织竣工验收、颁发工程接收证书的违约金的计算方法：</w:t>
      </w:r>
      <w:r>
        <w:rPr>
          <w:rFonts w:hint="eastAsia" w:ascii="宋体" w:hAnsi="宋体"/>
          <w:color w:val="auto"/>
          <w:sz w:val="24"/>
          <w:u w:val="single"/>
        </w:rPr>
        <w:t xml:space="preserve"> 每逾期一天，应以签约合同价为基数，按照中国人民银行发布的同期同类贷款基准利率支付违约金（</w:t>
      </w:r>
      <w:r>
        <w:rPr>
          <w:rFonts w:hint="eastAsia" w:ascii="宋体" w:hAnsi="宋体"/>
          <w:color w:val="auto"/>
          <w:kern w:val="0"/>
          <w:sz w:val="24"/>
          <w:u w:val="single"/>
        </w:rPr>
        <w:t>执行通用条款）。</w:t>
      </w:r>
      <w:r>
        <w:rPr>
          <w:rFonts w:hint="eastAsia" w:ascii="宋体" w:hAnsi="宋体"/>
          <w:color w:val="auto"/>
          <w:sz w:val="24"/>
          <w:u w:val="single"/>
        </w:rPr>
        <w:t xml:space="preserve">  </w:t>
      </w:r>
    </w:p>
    <w:bookmarkEnd w:id="394"/>
    <w:p w14:paraId="42D8A0A5">
      <w:pPr>
        <w:pStyle w:val="77"/>
        <w:tabs>
          <w:tab w:val="left" w:pos="360"/>
        </w:tabs>
        <w:adjustRightInd w:val="0"/>
        <w:snapToGrid w:val="0"/>
        <w:spacing w:line="360" w:lineRule="auto"/>
        <w:ind w:right="178" w:rightChars="85" w:firstLine="480" w:firstLineChars="200"/>
        <w:outlineLvl w:val="4"/>
        <w:rPr>
          <w:rFonts w:hint="eastAsia" w:ascii="宋体" w:hAnsi="宋体"/>
          <w:color w:val="auto"/>
          <w:sz w:val="24"/>
        </w:rPr>
      </w:pPr>
      <w:r>
        <w:rPr>
          <w:rFonts w:hint="eastAsia" w:ascii="宋体" w:hAnsi="宋体"/>
          <w:color w:val="auto"/>
          <w:sz w:val="24"/>
        </w:rPr>
        <w:t>13.2.5移交、接收全部与部分工程</w:t>
      </w:r>
    </w:p>
    <w:bookmarkEnd w:id="395"/>
    <w:p w14:paraId="62BFD0FF">
      <w:pPr>
        <w:pStyle w:val="77"/>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kern w:val="0"/>
          <w:sz w:val="24"/>
        </w:rPr>
        <w:t>承包人向发包人移交工程的期限：</w:t>
      </w:r>
      <w:r>
        <w:rPr>
          <w:rFonts w:hint="eastAsia" w:ascii="宋体" w:hAnsi="宋体"/>
          <w:color w:val="auto"/>
          <w:sz w:val="24"/>
          <w:u w:val="single"/>
        </w:rPr>
        <w:t xml:space="preserve">  颁发工程接收证书后7天内完成工程的移交</w:t>
      </w:r>
      <w:r>
        <w:rPr>
          <w:rFonts w:hint="eastAsia" w:ascii="宋体" w:hAnsi="宋体"/>
          <w:color w:val="auto"/>
          <w:kern w:val="0"/>
          <w:sz w:val="24"/>
          <w:u w:val="single"/>
        </w:rPr>
        <w:t>（执行通用条款）。</w:t>
      </w:r>
      <w:r>
        <w:rPr>
          <w:rFonts w:hint="eastAsia" w:ascii="宋体" w:hAnsi="宋体"/>
          <w:color w:val="auto"/>
          <w:sz w:val="24"/>
          <w:u w:val="single"/>
        </w:rPr>
        <w:t xml:space="preserve">   </w:t>
      </w:r>
    </w:p>
    <w:p w14:paraId="7B000E12">
      <w:pPr>
        <w:pStyle w:val="77"/>
        <w:tabs>
          <w:tab w:val="left" w:pos="360"/>
        </w:tabs>
        <w:adjustRightInd w:val="0"/>
        <w:snapToGrid w:val="0"/>
        <w:spacing w:line="360" w:lineRule="auto"/>
        <w:ind w:right="178" w:rightChars="85" w:firstLine="480" w:firstLineChars="200"/>
        <w:rPr>
          <w:rFonts w:hint="eastAsia" w:ascii="宋体" w:hAnsi="宋体"/>
          <w:color w:val="auto"/>
          <w:sz w:val="24"/>
          <w:u w:val="single"/>
        </w:rPr>
      </w:pPr>
      <w:r>
        <w:rPr>
          <w:rFonts w:hint="eastAsia" w:ascii="宋体" w:hAnsi="宋体"/>
          <w:color w:val="auto"/>
          <w:kern w:val="0"/>
          <w:sz w:val="24"/>
        </w:rPr>
        <w:t>发包人未按本合同约定接收全部或部分工程的，违约金的计算方法为：</w:t>
      </w:r>
      <w:r>
        <w:rPr>
          <w:rFonts w:hint="eastAsia" w:ascii="宋体" w:hAnsi="宋体"/>
          <w:color w:val="auto"/>
          <w:kern w:val="0"/>
          <w:sz w:val="24"/>
          <w:u w:val="single"/>
        </w:rPr>
        <w:t xml:space="preserve">  </w:t>
      </w:r>
      <w:r>
        <w:rPr>
          <w:rFonts w:hint="eastAsia" w:ascii="宋体" w:hAnsi="宋体"/>
          <w:color w:val="auto"/>
          <w:sz w:val="24"/>
          <w:u w:val="single"/>
        </w:rPr>
        <w:t>发包人自应当接收工程之日起，承担工程照管、成品保护、保管等与工程有关的各项费用</w:t>
      </w:r>
      <w:r>
        <w:rPr>
          <w:rFonts w:hint="eastAsia" w:ascii="宋体" w:hAnsi="宋体"/>
          <w:color w:val="auto"/>
          <w:kern w:val="0"/>
          <w:sz w:val="24"/>
          <w:u w:val="single"/>
        </w:rPr>
        <w:t>（执行通用条款）。</w:t>
      </w:r>
      <w:r>
        <w:rPr>
          <w:rFonts w:hint="eastAsia" w:ascii="宋体" w:hAnsi="宋体"/>
          <w:color w:val="auto"/>
          <w:sz w:val="24"/>
          <w:u w:val="single"/>
        </w:rPr>
        <w:t xml:space="preserve">  </w:t>
      </w:r>
    </w:p>
    <w:bookmarkEnd w:id="396"/>
    <w:p w14:paraId="01BE7C7C">
      <w:pPr>
        <w:pStyle w:val="77"/>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承包人未按时移交工程的，违约金的计算方法为：</w:t>
      </w:r>
      <w:r>
        <w:rPr>
          <w:rFonts w:hint="eastAsia" w:ascii="宋体" w:hAnsi="宋体"/>
          <w:color w:val="auto"/>
          <w:sz w:val="24"/>
          <w:u w:val="single"/>
        </w:rPr>
        <w:t xml:space="preserve">  承包人应承担工程照管、成品保护、保管等与工程有关的各项费用</w:t>
      </w:r>
      <w:r>
        <w:rPr>
          <w:rFonts w:hint="eastAsia" w:ascii="宋体" w:hAnsi="宋体"/>
          <w:color w:val="auto"/>
          <w:kern w:val="0"/>
          <w:sz w:val="24"/>
          <w:u w:val="single"/>
        </w:rPr>
        <w:t>（执行通用条款）。</w:t>
      </w:r>
      <w:r>
        <w:rPr>
          <w:rFonts w:hint="eastAsia" w:ascii="宋体" w:hAnsi="宋体"/>
          <w:color w:val="auto"/>
          <w:sz w:val="24"/>
          <w:u w:val="single"/>
        </w:rPr>
        <w:t xml:space="preserve">   </w:t>
      </w:r>
    </w:p>
    <w:p w14:paraId="7255FF2B">
      <w:pPr>
        <w:pStyle w:val="77"/>
        <w:tabs>
          <w:tab w:val="left" w:pos="360"/>
        </w:tabs>
        <w:adjustRightInd w:val="0"/>
        <w:snapToGrid w:val="0"/>
        <w:spacing w:line="360" w:lineRule="auto"/>
        <w:ind w:right="178" w:rightChars="85" w:firstLine="480" w:firstLineChars="200"/>
        <w:outlineLvl w:val="3"/>
        <w:rPr>
          <w:rFonts w:hint="eastAsia" w:ascii="宋体" w:hAnsi="宋体"/>
          <w:color w:val="auto"/>
          <w:sz w:val="24"/>
        </w:rPr>
      </w:pPr>
      <w:r>
        <w:rPr>
          <w:rFonts w:hint="eastAsia" w:ascii="宋体" w:hAnsi="宋体"/>
          <w:color w:val="auto"/>
          <w:sz w:val="24"/>
        </w:rPr>
        <w:t>13.3 工程试车</w:t>
      </w:r>
    </w:p>
    <w:bookmarkEnd w:id="397"/>
    <w:p w14:paraId="6AD4F4AB">
      <w:pPr>
        <w:pStyle w:val="77"/>
        <w:tabs>
          <w:tab w:val="left" w:pos="360"/>
        </w:tabs>
        <w:adjustRightInd w:val="0"/>
        <w:snapToGrid w:val="0"/>
        <w:spacing w:line="360" w:lineRule="auto"/>
        <w:ind w:right="178" w:rightChars="85" w:firstLine="480" w:firstLineChars="200"/>
        <w:outlineLvl w:val="4"/>
        <w:rPr>
          <w:rFonts w:hint="eastAsia" w:ascii="宋体" w:hAnsi="宋体"/>
          <w:color w:val="auto"/>
          <w:kern w:val="0"/>
          <w:sz w:val="24"/>
        </w:rPr>
      </w:pPr>
      <w:r>
        <w:rPr>
          <w:rFonts w:hint="eastAsia" w:ascii="宋体" w:hAnsi="宋体"/>
          <w:color w:val="auto"/>
          <w:kern w:val="0"/>
          <w:sz w:val="24"/>
        </w:rPr>
        <w:t>13.3.1 试车程序</w:t>
      </w:r>
    </w:p>
    <w:p w14:paraId="6A979DB0">
      <w:pPr>
        <w:pStyle w:val="77"/>
        <w:tabs>
          <w:tab w:val="left" w:pos="360"/>
        </w:tabs>
        <w:adjustRightInd w:val="0"/>
        <w:snapToGrid w:val="0"/>
        <w:spacing w:line="360" w:lineRule="auto"/>
        <w:ind w:right="178" w:rightChars="85" w:firstLine="480" w:firstLineChars="200"/>
        <w:rPr>
          <w:rFonts w:hint="eastAsia" w:ascii="宋体" w:hAnsi="宋体"/>
          <w:color w:val="auto"/>
          <w:kern w:val="0"/>
          <w:sz w:val="24"/>
        </w:rPr>
      </w:pPr>
      <w:r>
        <w:rPr>
          <w:rFonts w:hint="eastAsia" w:ascii="宋体" w:hAnsi="宋体"/>
          <w:color w:val="auto"/>
          <w:kern w:val="0"/>
          <w:sz w:val="24"/>
        </w:rPr>
        <w:t>工程试车内容：</w:t>
      </w:r>
      <w:r>
        <w:rPr>
          <w:rFonts w:hint="eastAsia" w:ascii="宋体" w:hAnsi="宋体"/>
          <w:color w:val="auto"/>
          <w:sz w:val="24"/>
          <w:u w:val="single"/>
        </w:rPr>
        <w:t xml:space="preserve">   /    </w:t>
      </w:r>
    </w:p>
    <w:p w14:paraId="00E67866">
      <w:pPr>
        <w:pStyle w:val="77"/>
        <w:tabs>
          <w:tab w:val="left" w:pos="360"/>
        </w:tabs>
        <w:adjustRightInd w:val="0"/>
        <w:snapToGrid w:val="0"/>
        <w:spacing w:line="360" w:lineRule="auto"/>
        <w:ind w:right="178" w:rightChars="85" w:firstLine="480" w:firstLineChars="200"/>
        <w:rPr>
          <w:rFonts w:hint="eastAsia" w:ascii="宋体" w:hAnsi="宋体"/>
          <w:color w:val="auto"/>
          <w:kern w:val="0"/>
          <w:sz w:val="24"/>
        </w:rPr>
      </w:pPr>
      <w:r>
        <w:rPr>
          <w:rFonts w:hint="eastAsia" w:ascii="宋体" w:hAnsi="宋体"/>
          <w:color w:val="auto"/>
          <w:kern w:val="0"/>
          <w:sz w:val="24"/>
        </w:rPr>
        <w:t>（1）单机无负荷试车费用由</w:t>
      </w:r>
      <w:r>
        <w:rPr>
          <w:rFonts w:hint="eastAsia" w:ascii="宋体" w:hAnsi="宋体"/>
          <w:color w:val="auto"/>
          <w:sz w:val="24"/>
          <w:u w:val="single"/>
        </w:rPr>
        <w:t xml:space="preserve">   /  </w:t>
      </w:r>
      <w:r>
        <w:rPr>
          <w:rFonts w:hint="eastAsia" w:ascii="宋体" w:hAnsi="宋体"/>
          <w:color w:val="auto"/>
          <w:kern w:val="0"/>
          <w:sz w:val="24"/>
        </w:rPr>
        <w:t>承担；</w:t>
      </w:r>
    </w:p>
    <w:p w14:paraId="2738716F">
      <w:pPr>
        <w:pStyle w:val="77"/>
        <w:tabs>
          <w:tab w:val="left" w:pos="360"/>
        </w:tabs>
        <w:adjustRightInd w:val="0"/>
        <w:snapToGrid w:val="0"/>
        <w:spacing w:line="360" w:lineRule="auto"/>
        <w:ind w:right="178" w:rightChars="85" w:firstLine="480" w:firstLineChars="200"/>
        <w:rPr>
          <w:rFonts w:hint="eastAsia" w:ascii="宋体" w:hAnsi="宋体"/>
          <w:color w:val="auto"/>
          <w:kern w:val="0"/>
          <w:sz w:val="24"/>
        </w:rPr>
      </w:pPr>
      <w:r>
        <w:rPr>
          <w:rFonts w:hint="eastAsia" w:ascii="宋体" w:hAnsi="宋体"/>
          <w:color w:val="auto"/>
          <w:kern w:val="0"/>
          <w:sz w:val="24"/>
        </w:rPr>
        <w:t>（2）无负荷联动试车费用由</w:t>
      </w:r>
      <w:r>
        <w:rPr>
          <w:rFonts w:hint="eastAsia" w:ascii="宋体" w:hAnsi="宋体"/>
          <w:color w:val="auto"/>
          <w:sz w:val="24"/>
          <w:u w:val="single"/>
        </w:rPr>
        <w:t xml:space="preserve">   /   </w:t>
      </w:r>
      <w:r>
        <w:rPr>
          <w:rFonts w:hint="eastAsia" w:ascii="宋体" w:hAnsi="宋体"/>
          <w:color w:val="auto"/>
          <w:kern w:val="0"/>
          <w:sz w:val="24"/>
        </w:rPr>
        <w:t>承担。</w:t>
      </w:r>
    </w:p>
    <w:p w14:paraId="1423B44E">
      <w:pPr>
        <w:pStyle w:val="77"/>
        <w:tabs>
          <w:tab w:val="left" w:pos="360"/>
        </w:tabs>
        <w:adjustRightInd w:val="0"/>
        <w:snapToGrid w:val="0"/>
        <w:spacing w:line="360" w:lineRule="auto"/>
        <w:ind w:right="178" w:rightChars="85" w:firstLine="480" w:firstLineChars="200"/>
        <w:outlineLvl w:val="4"/>
        <w:rPr>
          <w:rFonts w:hint="eastAsia" w:ascii="宋体" w:hAnsi="宋体"/>
          <w:color w:val="auto"/>
          <w:kern w:val="0"/>
          <w:sz w:val="24"/>
        </w:rPr>
      </w:pPr>
      <w:r>
        <w:rPr>
          <w:rFonts w:hint="eastAsia" w:ascii="宋体" w:hAnsi="宋体"/>
          <w:color w:val="auto"/>
          <w:kern w:val="0"/>
          <w:sz w:val="24"/>
        </w:rPr>
        <w:t>13.3.3 投料试车</w:t>
      </w:r>
    </w:p>
    <w:p w14:paraId="10721345">
      <w:pPr>
        <w:pStyle w:val="77"/>
        <w:tabs>
          <w:tab w:val="left" w:pos="360"/>
        </w:tabs>
        <w:adjustRightInd w:val="0"/>
        <w:snapToGrid w:val="0"/>
        <w:spacing w:line="360" w:lineRule="auto"/>
        <w:ind w:right="178" w:rightChars="85" w:firstLine="480" w:firstLineChars="200"/>
        <w:rPr>
          <w:rFonts w:hint="eastAsia" w:ascii="宋体" w:hAnsi="宋体"/>
          <w:color w:val="auto"/>
          <w:kern w:val="0"/>
          <w:sz w:val="24"/>
        </w:rPr>
      </w:pPr>
      <w:r>
        <w:rPr>
          <w:rFonts w:hint="eastAsia" w:ascii="宋体" w:hAnsi="宋体"/>
          <w:color w:val="auto"/>
          <w:kern w:val="0"/>
          <w:sz w:val="24"/>
        </w:rPr>
        <w:t>关于投料试车相关事项的约定：</w:t>
      </w:r>
      <w:r>
        <w:rPr>
          <w:rFonts w:hint="eastAsia" w:ascii="宋体" w:hAnsi="宋体"/>
          <w:color w:val="auto"/>
          <w:sz w:val="24"/>
          <w:u w:val="single"/>
        </w:rPr>
        <w:t xml:space="preserve">   /   </w:t>
      </w:r>
    </w:p>
    <w:p w14:paraId="15CAE59B">
      <w:pPr>
        <w:pStyle w:val="77"/>
        <w:tabs>
          <w:tab w:val="left" w:pos="360"/>
        </w:tabs>
        <w:adjustRightInd w:val="0"/>
        <w:snapToGrid w:val="0"/>
        <w:spacing w:line="360" w:lineRule="auto"/>
        <w:ind w:right="178" w:rightChars="85" w:firstLine="480" w:firstLineChars="200"/>
        <w:outlineLvl w:val="3"/>
        <w:rPr>
          <w:rFonts w:hint="eastAsia" w:ascii="宋体" w:hAnsi="宋体"/>
          <w:color w:val="auto"/>
          <w:sz w:val="24"/>
        </w:rPr>
      </w:pPr>
      <w:r>
        <w:rPr>
          <w:rFonts w:hint="eastAsia" w:ascii="宋体" w:hAnsi="宋体"/>
          <w:color w:val="auto"/>
          <w:sz w:val="24"/>
        </w:rPr>
        <w:t>13.6 竣工退场</w:t>
      </w:r>
    </w:p>
    <w:p w14:paraId="2BF681AC">
      <w:pPr>
        <w:pStyle w:val="77"/>
        <w:tabs>
          <w:tab w:val="left" w:pos="360"/>
        </w:tabs>
        <w:adjustRightInd w:val="0"/>
        <w:snapToGrid w:val="0"/>
        <w:spacing w:line="360" w:lineRule="auto"/>
        <w:ind w:right="178" w:rightChars="85" w:firstLine="480" w:firstLineChars="200"/>
        <w:outlineLvl w:val="4"/>
        <w:rPr>
          <w:rFonts w:hint="eastAsia" w:ascii="宋体" w:hAnsi="宋体"/>
          <w:color w:val="auto"/>
          <w:kern w:val="0"/>
          <w:sz w:val="24"/>
        </w:rPr>
      </w:pPr>
      <w:r>
        <w:rPr>
          <w:rFonts w:hint="eastAsia" w:ascii="宋体" w:hAnsi="宋体"/>
          <w:color w:val="auto"/>
          <w:kern w:val="0"/>
          <w:sz w:val="24"/>
        </w:rPr>
        <w:t>13.6.1 竣工退场</w:t>
      </w:r>
    </w:p>
    <w:p w14:paraId="0DB89E52">
      <w:pPr>
        <w:pStyle w:val="77"/>
        <w:tabs>
          <w:tab w:val="left" w:pos="360"/>
        </w:tabs>
        <w:adjustRightInd w:val="0"/>
        <w:snapToGrid w:val="0"/>
        <w:spacing w:line="360" w:lineRule="auto"/>
        <w:ind w:right="178" w:rightChars="85" w:firstLine="480" w:firstLineChars="200"/>
        <w:rPr>
          <w:rFonts w:hint="eastAsia" w:ascii="宋体" w:hAnsi="宋体"/>
          <w:color w:val="auto"/>
          <w:kern w:val="0"/>
          <w:sz w:val="24"/>
        </w:rPr>
      </w:pPr>
      <w:r>
        <w:rPr>
          <w:rFonts w:hint="eastAsia" w:ascii="宋体" w:hAnsi="宋体"/>
          <w:color w:val="auto"/>
          <w:kern w:val="0"/>
          <w:sz w:val="24"/>
        </w:rPr>
        <w:t>承包人完成竣工退场的期限：</w:t>
      </w:r>
      <w:r>
        <w:rPr>
          <w:rFonts w:hint="eastAsia" w:ascii="宋体" w:hAnsi="宋体"/>
          <w:color w:val="auto"/>
          <w:sz w:val="24"/>
          <w:u w:val="single"/>
        </w:rPr>
        <w:t xml:space="preserve">  工程竣工验收合格后一周内完成竣工退场。    </w:t>
      </w:r>
    </w:p>
    <w:p w14:paraId="12AA04DE">
      <w:pPr>
        <w:pStyle w:val="77"/>
        <w:keepNext/>
        <w:keepLines/>
        <w:widowControl/>
        <w:tabs>
          <w:tab w:val="left" w:pos="360"/>
        </w:tabs>
        <w:adjustRightInd w:val="0"/>
        <w:snapToGrid w:val="0"/>
        <w:spacing w:line="360" w:lineRule="auto"/>
        <w:ind w:right="178" w:rightChars="85" w:firstLine="480" w:firstLineChars="200"/>
        <w:outlineLvl w:val="2"/>
        <w:rPr>
          <w:rFonts w:hint="eastAsia" w:ascii="宋体" w:hAnsi="宋体"/>
          <w:color w:val="auto"/>
          <w:kern w:val="0"/>
          <w:sz w:val="24"/>
        </w:rPr>
      </w:pPr>
      <w:bookmarkStart w:id="399" w:name="_Toc351203646"/>
      <w:r>
        <w:rPr>
          <w:rFonts w:hint="eastAsia" w:ascii="宋体" w:hAnsi="宋体"/>
          <w:color w:val="auto"/>
          <w:kern w:val="0"/>
          <w:sz w:val="24"/>
        </w:rPr>
        <w:t>14. 竣工结算</w:t>
      </w:r>
      <w:bookmarkEnd w:id="399"/>
    </w:p>
    <w:p w14:paraId="3D1227DB">
      <w:pPr>
        <w:pStyle w:val="77"/>
        <w:tabs>
          <w:tab w:val="left" w:pos="360"/>
        </w:tabs>
        <w:adjustRightInd w:val="0"/>
        <w:snapToGrid w:val="0"/>
        <w:spacing w:line="360" w:lineRule="auto"/>
        <w:ind w:right="178" w:rightChars="85" w:firstLine="480" w:firstLineChars="200"/>
        <w:outlineLvl w:val="3"/>
        <w:rPr>
          <w:rFonts w:hint="eastAsia" w:ascii="宋体" w:hAnsi="宋体"/>
          <w:color w:val="auto"/>
          <w:sz w:val="24"/>
        </w:rPr>
      </w:pPr>
      <w:r>
        <w:rPr>
          <w:rFonts w:hint="eastAsia" w:ascii="宋体" w:hAnsi="宋体"/>
          <w:color w:val="auto"/>
          <w:sz w:val="24"/>
        </w:rPr>
        <w:t>14.1 竣工付款申请</w:t>
      </w:r>
    </w:p>
    <w:p w14:paraId="158839A4">
      <w:pPr>
        <w:pStyle w:val="77"/>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承包人提交竣工付款申请单的期限：</w:t>
      </w:r>
      <w:r>
        <w:rPr>
          <w:rFonts w:hint="eastAsia" w:ascii="宋体" w:hAnsi="宋体"/>
          <w:color w:val="auto"/>
          <w:sz w:val="24"/>
          <w:u w:val="single"/>
        </w:rPr>
        <w:t xml:space="preserve">  承包人应在工程竣工验收合格后28天内（</w:t>
      </w:r>
      <w:r>
        <w:rPr>
          <w:rFonts w:hint="eastAsia" w:ascii="宋体" w:hAnsi="宋体"/>
          <w:color w:val="auto"/>
          <w:kern w:val="0"/>
          <w:sz w:val="24"/>
          <w:u w:val="single"/>
        </w:rPr>
        <w:t>执行通用条款</w:t>
      </w:r>
      <w:r>
        <w:rPr>
          <w:rFonts w:hint="eastAsia" w:ascii="宋体" w:hAnsi="宋体"/>
          <w:color w:val="auto"/>
          <w:sz w:val="24"/>
          <w:u w:val="single"/>
        </w:rPr>
        <w:t xml:space="preserve">）。   </w:t>
      </w:r>
    </w:p>
    <w:p w14:paraId="00DE6D83">
      <w:pPr>
        <w:pStyle w:val="77"/>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竣工付款申请单应包括的内容：</w:t>
      </w:r>
      <w:r>
        <w:rPr>
          <w:rFonts w:hint="eastAsia" w:ascii="宋体" w:hAnsi="宋体"/>
          <w:color w:val="auto"/>
          <w:sz w:val="24"/>
          <w:u w:val="single"/>
        </w:rPr>
        <w:t xml:space="preserve">  </w:t>
      </w:r>
      <w:r>
        <w:rPr>
          <w:rFonts w:hint="eastAsia" w:ascii="宋体" w:hAnsi="宋体"/>
          <w:color w:val="auto"/>
          <w:kern w:val="0"/>
          <w:sz w:val="24"/>
          <w:u w:val="single"/>
        </w:rPr>
        <w:t>执行通用条款。</w:t>
      </w:r>
      <w:r>
        <w:rPr>
          <w:rFonts w:hint="eastAsia" w:ascii="宋体" w:hAnsi="宋体"/>
          <w:color w:val="auto"/>
          <w:sz w:val="24"/>
          <w:u w:val="single"/>
        </w:rPr>
        <w:t xml:space="preserve">   </w:t>
      </w:r>
    </w:p>
    <w:p w14:paraId="3F225FF4">
      <w:pPr>
        <w:pStyle w:val="77"/>
        <w:tabs>
          <w:tab w:val="left" w:pos="360"/>
        </w:tabs>
        <w:adjustRightInd w:val="0"/>
        <w:snapToGrid w:val="0"/>
        <w:spacing w:line="360" w:lineRule="auto"/>
        <w:ind w:right="178" w:rightChars="85" w:firstLine="480" w:firstLineChars="200"/>
        <w:outlineLvl w:val="3"/>
        <w:rPr>
          <w:rFonts w:hint="eastAsia" w:ascii="宋体" w:hAnsi="宋体"/>
          <w:color w:val="auto"/>
          <w:sz w:val="24"/>
        </w:rPr>
      </w:pPr>
      <w:r>
        <w:rPr>
          <w:rFonts w:hint="eastAsia" w:ascii="宋体" w:hAnsi="宋体"/>
          <w:color w:val="auto"/>
          <w:sz w:val="24"/>
        </w:rPr>
        <w:t>14.2 竣工结算审核</w:t>
      </w:r>
    </w:p>
    <w:p w14:paraId="60CF4AE5">
      <w:pPr>
        <w:pStyle w:val="77"/>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发包人审批竣工付款申请单的期限：</w:t>
      </w:r>
      <w:r>
        <w:rPr>
          <w:rFonts w:hint="eastAsia" w:ascii="宋体" w:hAnsi="宋体"/>
          <w:color w:val="auto"/>
          <w:sz w:val="24"/>
          <w:u w:val="single"/>
        </w:rPr>
        <w:t xml:space="preserve">  发包人应在收到监理人提交的经审核的竣工结算申请单后14天内完成审批 </w:t>
      </w:r>
      <w:r>
        <w:rPr>
          <w:rFonts w:hint="eastAsia" w:ascii="宋体" w:hAnsi="宋体"/>
          <w:color w:val="auto"/>
          <w:kern w:val="0"/>
          <w:sz w:val="24"/>
          <w:u w:val="single"/>
        </w:rPr>
        <w:t>（执行通用条款）。</w:t>
      </w:r>
      <w:r>
        <w:rPr>
          <w:rFonts w:hint="eastAsia" w:ascii="宋体" w:hAnsi="宋体"/>
          <w:color w:val="auto"/>
          <w:sz w:val="24"/>
          <w:u w:val="single"/>
        </w:rPr>
        <w:t xml:space="preserve">   </w:t>
      </w:r>
    </w:p>
    <w:p w14:paraId="29388335">
      <w:pPr>
        <w:pStyle w:val="77"/>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发包人完成竣工付款的期限：</w:t>
      </w:r>
      <w:r>
        <w:rPr>
          <w:rFonts w:hint="eastAsia" w:ascii="宋体" w:hAnsi="宋体"/>
          <w:color w:val="auto"/>
          <w:sz w:val="24"/>
          <w:u w:val="single"/>
        </w:rPr>
        <w:t xml:space="preserve">  发包人应在签发竣工付款证书后的14 天内，完成对承包人的竣工付款。</w:t>
      </w:r>
      <w:r>
        <w:rPr>
          <w:rFonts w:hint="eastAsia" w:ascii="宋体" w:hAnsi="宋体"/>
          <w:color w:val="auto"/>
          <w:kern w:val="0"/>
          <w:sz w:val="24"/>
          <w:u w:val="single"/>
        </w:rPr>
        <w:t>（执行通用条款）。</w:t>
      </w:r>
      <w:r>
        <w:rPr>
          <w:rFonts w:hint="eastAsia" w:ascii="宋体" w:hAnsi="宋体"/>
          <w:color w:val="auto"/>
          <w:sz w:val="24"/>
          <w:u w:val="single"/>
        </w:rPr>
        <w:t xml:space="preserve">   </w:t>
      </w:r>
    </w:p>
    <w:p w14:paraId="48E1D841">
      <w:pPr>
        <w:pStyle w:val="77"/>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关于竣工付款证书异议部分复核的方式和程序：</w:t>
      </w:r>
      <w:r>
        <w:rPr>
          <w:rFonts w:hint="eastAsia" w:ascii="宋体" w:hAnsi="宋体"/>
          <w:color w:val="auto"/>
          <w:sz w:val="24"/>
          <w:u w:val="single"/>
        </w:rPr>
        <w:t xml:space="preserve">  </w:t>
      </w:r>
      <w:r>
        <w:rPr>
          <w:rFonts w:hint="eastAsia" w:ascii="宋体" w:hAnsi="宋体"/>
          <w:color w:val="auto"/>
          <w:kern w:val="0"/>
          <w:sz w:val="24"/>
          <w:u w:val="single"/>
        </w:rPr>
        <w:t>执行通用条款。</w:t>
      </w:r>
      <w:r>
        <w:rPr>
          <w:rFonts w:hint="eastAsia" w:ascii="宋体" w:hAnsi="宋体"/>
          <w:color w:val="auto"/>
          <w:sz w:val="24"/>
          <w:u w:val="single"/>
        </w:rPr>
        <w:t xml:space="preserve">   </w:t>
      </w:r>
    </w:p>
    <w:p w14:paraId="1BFB20FA">
      <w:pPr>
        <w:pStyle w:val="77"/>
        <w:tabs>
          <w:tab w:val="left" w:pos="360"/>
        </w:tabs>
        <w:adjustRightInd w:val="0"/>
        <w:snapToGrid w:val="0"/>
        <w:spacing w:line="360" w:lineRule="auto"/>
        <w:ind w:right="178" w:rightChars="85" w:firstLine="480" w:firstLineChars="200"/>
        <w:outlineLvl w:val="3"/>
        <w:rPr>
          <w:rFonts w:hint="eastAsia" w:ascii="宋体" w:hAnsi="宋体"/>
          <w:color w:val="auto"/>
          <w:sz w:val="24"/>
        </w:rPr>
      </w:pPr>
      <w:r>
        <w:rPr>
          <w:rFonts w:hint="eastAsia" w:ascii="宋体" w:hAnsi="宋体"/>
          <w:color w:val="auto"/>
          <w:sz w:val="24"/>
        </w:rPr>
        <w:t>14.4 最终结清</w:t>
      </w:r>
    </w:p>
    <w:p w14:paraId="298F00BF">
      <w:pPr>
        <w:pStyle w:val="77"/>
        <w:tabs>
          <w:tab w:val="left" w:pos="360"/>
        </w:tabs>
        <w:adjustRightInd w:val="0"/>
        <w:snapToGrid w:val="0"/>
        <w:spacing w:line="360" w:lineRule="auto"/>
        <w:ind w:right="178" w:rightChars="85" w:firstLine="480" w:firstLineChars="200"/>
        <w:outlineLvl w:val="4"/>
        <w:rPr>
          <w:rFonts w:hint="eastAsia" w:ascii="宋体" w:hAnsi="宋体"/>
          <w:color w:val="auto"/>
          <w:kern w:val="0"/>
          <w:sz w:val="24"/>
        </w:rPr>
      </w:pPr>
      <w:r>
        <w:rPr>
          <w:rFonts w:hint="eastAsia" w:ascii="宋体" w:hAnsi="宋体"/>
          <w:color w:val="auto"/>
          <w:kern w:val="0"/>
          <w:sz w:val="24"/>
        </w:rPr>
        <w:t>14.4.1 最终结清申请单</w:t>
      </w:r>
    </w:p>
    <w:p w14:paraId="5510456D">
      <w:pPr>
        <w:pStyle w:val="77"/>
        <w:tabs>
          <w:tab w:val="left" w:pos="360"/>
        </w:tabs>
        <w:adjustRightInd w:val="0"/>
        <w:snapToGrid w:val="0"/>
        <w:spacing w:line="360" w:lineRule="auto"/>
        <w:ind w:right="178" w:rightChars="85" w:firstLine="480" w:firstLineChars="200"/>
        <w:rPr>
          <w:rFonts w:hint="eastAsia" w:ascii="宋体" w:hAnsi="宋体"/>
          <w:color w:val="auto"/>
          <w:kern w:val="0"/>
          <w:sz w:val="24"/>
        </w:rPr>
      </w:pPr>
      <w:r>
        <w:rPr>
          <w:rFonts w:hint="eastAsia" w:ascii="宋体" w:hAnsi="宋体"/>
          <w:color w:val="auto"/>
          <w:kern w:val="0"/>
          <w:sz w:val="24"/>
        </w:rPr>
        <w:t>承包人提交最终结清申请单的份数：</w:t>
      </w:r>
      <w:r>
        <w:rPr>
          <w:rFonts w:hint="eastAsia" w:ascii="宋体" w:hAnsi="宋体"/>
          <w:color w:val="auto"/>
          <w:sz w:val="24"/>
          <w:u w:val="single"/>
        </w:rPr>
        <w:t xml:space="preserve">  叁份。   </w:t>
      </w:r>
    </w:p>
    <w:p w14:paraId="39513289">
      <w:pPr>
        <w:pStyle w:val="77"/>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kern w:val="0"/>
          <w:sz w:val="24"/>
        </w:rPr>
        <w:t>承包人提交最终结算申请单的期限：</w:t>
      </w:r>
      <w:r>
        <w:rPr>
          <w:rFonts w:hint="eastAsia" w:ascii="宋体" w:hAnsi="宋体"/>
          <w:color w:val="auto"/>
          <w:sz w:val="24"/>
          <w:u w:val="single"/>
        </w:rPr>
        <w:t xml:space="preserve">  缺陷责任期终止证书颁发后7天内</w:t>
      </w:r>
      <w:r>
        <w:rPr>
          <w:rFonts w:hint="eastAsia" w:ascii="宋体" w:hAnsi="宋体"/>
          <w:color w:val="auto"/>
          <w:kern w:val="0"/>
          <w:sz w:val="24"/>
          <w:u w:val="single"/>
        </w:rPr>
        <w:t>（执行通用条款）。</w:t>
      </w:r>
      <w:r>
        <w:rPr>
          <w:rFonts w:hint="eastAsia" w:ascii="宋体" w:hAnsi="宋体"/>
          <w:color w:val="auto"/>
          <w:sz w:val="24"/>
          <w:u w:val="single"/>
        </w:rPr>
        <w:t xml:space="preserve">   </w:t>
      </w:r>
    </w:p>
    <w:p w14:paraId="59E66A27">
      <w:pPr>
        <w:pStyle w:val="77"/>
        <w:tabs>
          <w:tab w:val="left" w:pos="360"/>
        </w:tabs>
        <w:adjustRightInd w:val="0"/>
        <w:snapToGrid w:val="0"/>
        <w:spacing w:line="360" w:lineRule="auto"/>
        <w:ind w:right="178" w:rightChars="85" w:firstLine="480" w:firstLineChars="200"/>
        <w:outlineLvl w:val="4"/>
        <w:rPr>
          <w:rFonts w:hint="eastAsia" w:ascii="宋体" w:hAnsi="宋体"/>
          <w:color w:val="auto"/>
          <w:sz w:val="24"/>
        </w:rPr>
      </w:pPr>
      <w:r>
        <w:rPr>
          <w:rFonts w:hint="eastAsia" w:ascii="宋体" w:hAnsi="宋体"/>
          <w:color w:val="auto"/>
          <w:sz w:val="24"/>
        </w:rPr>
        <w:t>14.4.2 最终结清证书和支付</w:t>
      </w:r>
    </w:p>
    <w:p w14:paraId="62119B17">
      <w:pPr>
        <w:pStyle w:val="77"/>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（1）发包人完成最终结清申请单的审批并颁发最终结清证书的期限：</w:t>
      </w:r>
      <w:r>
        <w:rPr>
          <w:rFonts w:hint="eastAsia" w:ascii="宋体" w:hAnsi="宋体"/>
          <w:color w:val="auto"/>
          <w:sz w:val="24"/>
          <w:u w:val="single"/>
        </w:rPr>
        <w:t xml:space="preserve">  收到承包人提交的最终结清申请单后14天内</w:t>
      </w:r>
      <w:r>
        <w:rPr>
          <w:rFonts w:hint="eastAsia" w:ascii="宋体" w:hAnsi="宋体"/>
          <w:color w:val="auto"/>
          <w:kern w:val="0"/>
          <w:sz w:val="24"/>
          <w:u w:val="single"/>
        </w:rPr>
        <w:t>（执行通用条款）。</w:t>
      </w:r>
      <w:r>
        <w:rPr>
          <w:rFonts w:hint="eastAsia" w:ascii="宋体" w:hAnsi="宋体"/>
          <w:color w:val="auto"/>
          <w:sz w:val="24"/>
          <w:u w:val="single"/>
        </w:rPr>
        <w:t xml:space="preserve">    </w:t>
      </w:r>
    </w:p>
    <w:p w14:paraId="72C8D059">
      <w:pPr>
        <w:pStyle w:val="77"/>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（2）发包人完成支付的期限：</w:t>
      </w:r>
      <w:r>
        <w:rPr>
          <w:rFonts w:hint="eastAsia" w:ascii="宋体" w:hAnsi="宋体"/>
          <w:color w:val="auto"/>
          <w:sz w:val="24"/>
          <w:u w:val="single"/>
        </w:rPr>
        <w:t xml:space="preserve">  颁发最终结清证书后7天内完成支付</w:t>
      </w:r>
      <w:r>
        <w:rPr>
          <w:rFonts w:hint="eastAsia" w:ascii="宋体" w:hAnsi="宋体"/>
          <w:color w:val="auto"/>
          <w:kern w:val="0"/>
          <w:sz w:val="24"/>
          <w:u w:val="single"/>
        </w:rPr>
        <w:t>（执行通用条款）。</w:t>
      </w:r>
      <w:r>
        <w:rPr>
          <w:rFonts w:hint="eastAsia" w:ascii="宋体" w:hAnsi="宋体"/>
          <w:color w:val="auto"/>
          <w:sz w:val="24"/>
          <w:u w:val="single"/>
        </w:rPr>
        <w:t xml:space="preserve">    </w:t>
      </w:r>
    </w:p>
    <w:bookmarkEnd w:id="387"/>
    <w:bookmarkEnd w:id="388"/>
    <w:bookmarkEnd w:id="389"/>
    <w:bookmarkEnd w:id="390"/>
    <w:bookmarkEnd w:id="391"/>
    <w:bookmarkEnd w:id="392"/>
    <w:bookmarkEnd w:id="393"/>
    <w:bookmarkEnd w:id="398"/>
    <w:p w14:paraId="40D8B441">
      <w:pPr>
        <w:pStyle w:val="77"/>
        <w:keepNext/>
        <w:keepLines/>
        <w:widowControl/>
        <w:tabs>
          <w:tab w:val="left" w:pos="360"/>
        </w:tabs>
        <w:adjustRightInd w:val="0"/>
        <w:snapToGrid w:val="0"/>
        <w:spacing w:line="360" w:lineRule="auto"/>
        <w:ind w:right="178" w:rightChars="85" w:firstLine="480" w:firstLineChars="200"/>
        <w:outlineLvl w:val="2"/>
        <w:rPr>
          <w:rFonts w:hint="eastAsia" w:ascii="宋体" w:hAnsi="宋体"/>
          <w:color w:val="auto"/>
          <w:kern w:val="0"/>
          <w:sz w:val="24"/>
        </w:rPr>
      </w:pPr>
      <w:bookmarkStart w:id="400" w:name="_Toc351203647"/>
      <w:bookmarkStart w:id="401" w:name="_Toc267251483"/>
      <w:bookmarkStart w:id="402" w:name="_Toc267251482"/>
      <w:bookmarkStart w:id="403" w:name="_Toc267251484"/>
      <w:bookmarkStart w:id="404" w:name="_Toc267251485"/>
      <w:bookmarkStart w:id="405" w:name="_Toc267251489"/>
      <w:bookmarkStart w:id="406" w:name="_Toc267251486"/>
      <w:bookmarkStart w:id="407" w:name="_Toc267251490"/>
      <w:bookmarkStart w:id="408" w:name="_Toc267251488"/>
      <w:bookmarkStart w:id="409" w:name="_Toc267251493"/>
      <w:bookmarkStart w:id="410" w:name="_Toc267251492"/>
      <w:bookmarkStart w:id="411" w:name="_Toc267251497"/>
      <w:bookmarkStart w:id="412" w:name="_Toc267251502"/>
      <w:bookmarkStart w:id="413" w:name="_Toc267251491"/>
      <w:bookmarkStart w:id="414" w:name="_Toc267251496"/>
      <w:bookmarkStart w:id="415" w:name="_Toc267251498"/>
      <w:bookmarkStart w:id="416" w:name="_Toc267251494"/>
      <w:bookmarkStart w:id="417" w:name="_Toc267251499"/>
      <w:bookmarkStart w:id="418" w:name="_Toc267251501"/>
      <w:bookmarkStart w:id="419" w:name="_Toc267251495"/>
      <w:bookmarkStart w:id="420" w:name="_Toc267251503"/>
      <w:bookmarkStart w:id="421" w:name="_Toc267251506"/>
      <w:bookmarkStart w:id="422" w:name="_Toc267251504"/>
      <w:bookmarkStart w:id="423" w:name="_Toc267251507"/>
      <w:bookmarkStart w:id="424" w:name="_Toc267251508"/>
      <w:bookmarkStart w:id="425" w:name="_Toc267251510"/>
      <w:bookmarkStart w:id="426" w:name="_Toc267251514"/>
      <w:bookmarkStart w:id="427" w:name="_Toc267251513"/>
      <w:bookmarkStart w:id="428" w:name="_Toc267251511"/>
      <w:bookmarkStart w:id="429" w:name="_Toc267251509"/>
      <w:bookmarkStart w:id="430" w:name="_Toc267251515"/>
      <w:r>
        <w:rPr>
          <w:rFonts w:hint="eastAsia" w:ascii="宋体" w:hAnsi="宋体"/>
          <w:color w:val="auto"/>
          <w:kern w:val="0"/>
          <w:sz w:val="24"/>
        </w:rPr>
        <w:t>15. 缺陷责任期与保修</w:t>
      </w:r>
      <w:bookmarkEnd w:id="400"/>
    </w:p>
    <w:p w14:paraId="78B172CE">
      <w:pPr>
        <w:pStyle w:val="77"/>
        <w:tabs>
          <w:tab w:val="left" w:pos="360"/>
        </w:tabs>
        <w:adjustRightInd w:val="0"/>
        <w:snapToGrid w:val="0"/>
        <w:spacing w:line="360" w:lineRule="auto"/>
        <w:ind w:right="178" w:rightChars="85" w:firstLine="480" w:firstLineChars="200"/>
        <w:outlineLvl w:val="3"/>
        <w:rPr>
          <w:rFonts w:hint="eastAsia" w:ascii="宋体" w:hAnsi="宋体"/>
          <w:color w:val="auto"/>
          <w:sz w:val="24"/>
        </w:rPr>
      </w:pPr>
      <w:r>
        <w:rPr>
          <w:rFonts w:hint="eastAsia" w:ascii="宋体" w:hAnsi="宋体"/>
          <w:color w:val="auto"/>
          <w:sz w:val="24"/>
        </w:rPr>
        <w:t>15.2缺陷责任期</w:t>
      </w:r>
      <w:bookmarkEnd w:id="401"/>
    </w:p>
    <w:p w14:paraId="6D850B09">
      <w:pPr>
        <w:pStyle w:val="77"/>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缺陷责任期的具体期限：</w:t>
      </w:r>
      <w:r>
        <w:rPr>
          <w:rFonts w:hint="eastAsia" w:ascii="宋体" w:hAnsi="宋体"/>
          <w:color w:val="auto"/>
          <w:sz w:val="24"/>
          <w:u w:val="single"/>
        </w:rPr>
        <w:t xml:space="preserve">  24个月。   </w:t>
      </w:r>
    </w:p>
    <w:p w14:paraId="1FC1F7BA">
      <w:pPr>
        <w:pStyle w:val="77"/>
        <w:tabs>
          <w:tab w:val="left" w:pos="360"/>
        </w:tabs>
        <w:adjustRightInd w:val="0"/>
        <w:snapToGrid w:val="0"/>
        <w:spacing w:line="360" w:lineRule="auto"/>
        <w:ind w:right="178" w:rightChars="85" w:firstLine="480" w:firstLineChars="200"/>
        <w:outlineLvl w:val="3"/>
        <w:rPr>
          <w:rFonts w:hint="eastAsia" w:ascii="宋体" w:hAnsi="宋体"/>
          <w:color w:val="auto"/>
          <w:sz w:val="24"/>
        </w:rPr>
      </w:pPr>
      <w:r>
        <w:rPr>
          <w:rFonts w:hint="eastAsia" w:ascii="宋体" w:hAnsi="宋体"/>
          <w:color w:val="auto"/>
          <w:sz w:val="24"/>
        </w:rPr>
        <w:t>15.3 质量保证金</w:t>
      </w:r>
    </w:p>
    <w:p w14:paraId="513B9FEE">
      <w:pPr>
        <w:pStyle w:val="77"/>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关于是否扣留质量保证金的约定：</w:t>
      </w:r>
      <w:r>
        <w:rPr>
          <w:rFonts w:hint="eastAsia" w:ascii="宋体" w:hAnsi="宋体"/>
          <w:color w:val="auto"/>
          <w:sz w:val="24"/>
          <w:u w:val="single"/>
        </w:rPr>
        <w:t xml:space="preserve">  扣留质量保证金。   </w:t>
      </w:r>
    </w:p>
    <w:p w14:paraId="14E0E783">
      <w:pPr>
        <w:pStyle w:val="77"/>
        <w:tabs>
          <w:tab w:val="left" w:pos="360"/>
        </w:tabs>
        <w:adjustRightInd w:val="0"/>
        <w:snapToGrid w:val="0"/>
        <w:spacing w:line="360" w:lineRule="auto"/>
        <w:ind w:right="178" w:rightChars="85" w:firstLine="480" w:firstLineChars="200"/>
        <w:outlineLvl w:val="4"/>
        <w:rPr>
          <w:rFonts w:hint="eastAsia" w:ascii="宋体" w:hAnsi="宋体"/>
          <w:color w:val="auto"/>
          <w:sz w:val="24"/>
        </w:rPr>
      </w:pPr>
      <w:r>
        <w:rPr>
          <w:rFonts w:hint="eastAsia" w:ascii="宋体" w:hAnsi="宋体"/>
          <w:color w:val="auto"/>
          <w:sz w:val="24"/>
        </w:rPr>
        <w:t>15.3.1 承包人提供质量保证金的方式</w:t>
      </w:r>
    </w:p>
    <w:p w14:paraId="2BCAAE3D">
      <w:pPr>
        <w:pStyle w:val="77"/>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质量保证金采用以下第</w:t>
      </w:r>
      <w:r>
        <w:rPr>
          <w:rFonts w:hint="eastAsia" w:ascii="宋体" w:hAnsi="宋体"/>
          <w:color w:val="auto"/>
          <w:sz w:val="24"/>
          <w:u w:val="single"/>
        </w:rPr>
        <w:t xml:space="preserve">  ( 2 )  </w:t>
      </w:r>
      <w:r>
        <w:rPr>
          <w:rFonts w:hint="eastAsia" w:ascii="宋体" w:hAnsi="宋体"/>
          <w:color w:val="auto"/>
          <w:sz w:val="24"/>
        </w:rPr>
        <w:t>种方式：</w:t>
      </w:r>
    </w:p>
    <w:p w14:paraId="2D7FFA1B">
      <w:pPr>
        <w:pStyle w:val="77"/>
        <w:tabs>
          <w:tab w:val="left" w:pos="360"/>
        </w:tabs>
        <w:autoSpaceDE w:val="0"/>
        <w:autoSpaceDN w:val="0"/>
        <w:adjustRightInd w:val="0"/>
        <w:snapToGrid w:val="0"/>
        <w:spacing w:line="360" w:lineRule="auto"/>
        <w:ind w:right="178" w:rightChars="85" w:firstLine="480" w:firstLineChars="200"/>
        <w:rPr>
          <w:rFonts w:hint="eastAsia" w:ascii="宋体" w:hAnsi="宋体"/>
          <w:color w:val="auto"/>
          <w:kern w:val="0"/>
          <w:sz w:val="24"/>
        </w:rPr>
      </w:pPr>
      <w:r>
        <w:rPr>
          <w:rFonts w:hint="eastAsia" w:ascii="宋体" w:hAnsi="宋体"/>
          <w:color w:val="auto"/>
          <w:kern w:val="0"/>
          <w:sz w:val="24"/>
        </w:rPr>
        <w:t>（1）质量保证金保函，保证金额为：</w:t>
      </w:r>
      <w:r>
        <w:rPr>
          <w:rFonts w:hint="eastAsia" w:ascii="宋体" w:hAnsi="宋体"/>
          <w:color w:val="auto"/>
          <w:sz w:val="24"/>
          <w:u w:val="single"/>
        </w:rPr>
        <w:t xml:space="preserve">   /     </w:t>
      </w:r>
    </w:p>
    <w:p w14:paraId="49E44C17">
      <w:pPr>
        <w:pStyle w:val="77"/>
        <w:tabs>
          <w:tab w:val="left" w:pos="360"/>
        </w:tabs>
        <w:autoSpaceDE w:val="0"/>
        <w:autoSpaceDN w:val="0"/>
        <w:adjustRightInd w:val="0"/>
        <w:snapToGrid w:val="0"/>
        <w:spacing w:line="360" w:lineRule="auto"/>
        <w:ind w:right="178" w:rightChars="85" w:firstLine="480" w:firstLineChars="200"/>
        <w:rPr>
          <w:rFonts w:hint="eastAsia" w:ascii="宋体" w:hAnsi="宋体"/>
          <w:color w:val="auto"/>
          <w:kern w:val="0"/>
          <w:sz w:val="24"/>
        </w:rPr>
      </w:pPr>
      <w:r>
        <w:rPr>
          <w:rFonts w:hint="eastAsia" w:ascii="宋体" w:hAnsi="宋体"/>
          <w:color w:val="auto"/>
          <w:kern w:val="0"/>
          <w:sz w:val="24"/>
        </w:rPr>
        <w:t>（2）</w:t>
      </w:r>
      <w:r>
        <w:rPr>
          <w:rFonts w:hint="eastAsia" w:ascii="宋体" w:hAnsi="宋体"/>
          <w:color w:val="auto"/>
          <w:kern w:val="0"/>
          <w:sz w:val="24"/>
          <w:u w:val="single"/>
        </w:rPr>
        <w:t xml:space="preserve">  3  </w:t>
      </w:r>
      <w:r>
        <w:rPr>
          <w:rFonts w:hint="eastAsia" w:ascii="宋体" w:hAnsi="宋体"/>
          <w:color w:val="auto"/>
          <w:kern w:val="0"/>
          <w:sz w:val="24"/>
        </w:rPr>
        <w:t>%的工程款；</w:t>
      </w:r>
    </w:p>
    <w:p w14:paraId="7BD517F8">
      <w:pPr>
        <w:pStyle w:val="77"/>
        <w:tabs>
          <w:tab w:val="left" w:pos="360"/>
        </w:tabs>
        <w:autoSpaceDE w:val="0"/>
        <w:autoSpaceDN w:val="0"/>
        <w:adjustRightInd w:val="0"/>
        <w:snapToGrid w:val="0"/>
        <w:spacing w:line="360" w:lineRule="auto"/>
        <w:ind w:right="178" w:rightChars="85" w:firstLine="480" w:firstLineChars="200"/>
        <w:rPr>
          <w:rFonts w:hint="eastAsia" w:ascii="宋体" w:hAnsi="宋体"/>
          <w:color w:val="auto"/>
          <w:kern w:val="0"/>
          <w:sz w:val="24"/>
        </w:rPr>
      </w:pPr>
      <w:r>
        <w:rPr>
          <w:rFonts w:hint="eastAsia" w:ascii="宋体" w:hAnsi="宋体"/>
          <w:color w:val="auto"/>
          <w:kern w:val="0"/>
          <w:sz w:val="24"/>
        </w:rPr>
        <w:t>（3）其他方式:</w:t>
      </w:r>
      <w:r>
        <w:rPr>
          <w:rFonts w:hint="eastAsia" w:ascii="宋体" w:hAnsi="宋体"/>
          <w:color w:val="auto"/>
          <w:sz w:val="24"/>
          <w:u w:val="single"/>
        </w:rPr>
        <w:t xml:space="preserve">   /     </w:t>
      </w:r>
    </w:p>
    <w:p w14:paraId="2BD62A26">
      <w:pPr>
        <w:pStyle w:val="77"/>
        <w:tabs>
          <w:tab w:val="left" w:pos="360"/>
        </w:tabs>
        <w:adjustRightInd w:val="0"/>
        <w:snapToGrid w:val="0"/>
        <w:spacing w:line="360" w:lineRule="auto"/>
        <w:ind w:right="178" w:rightChars="85" w:firstLine="480" w:firstLineChars="200"/>
        <w:outlineLvl w:val="4"/>
        <w:rPr>
          <w:rFonts w:hint="eastAsia" w:ascii="宋体" w:hAnsi="宋体"/>
          <w:color w:val="auto"/>
          <w:sz w:val="24"/>
        </w:rPr>
      </w:pPr>
      <w:r>
        <w:rPr>
          <w:rFonts w:hint="eastAsia" w:ascii="宋体" w:hAnsi="宋体"/>
          <w:color w:val="auto"/>
          <w:sz w:val="24"/>
        </w:rPr>
        <w:t xml:space="preserve">15.3.2 质量保证金的扣留 </w:t>
      </w:r>
    </w:p>
    <w:p w14:paraId="24A162E6">
      <w:pPr>
        <w:pStyle w:val="77"/>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质量保证金的扣留采取以下第</w:t>
      </w:r>
      <w:r>
        <w:rPr>
          <w:rFonts w:hint="eastAsia" w:ascii="宋体" w:hAnsi="宋体"/>
          <w:color w:val="auto"/>
          <w:sz w:val="24"/>
          <w:u w:val="single"/>
        </w:rPr>
        <w:t xml:space="preserve"> ( 2 ) </w:t>
      </w:r>
      <w:r>
        <w:rPr>
          <w:rFonts w:hint="eastAsia" w:ascii="宋体" w:hAnsi="宋体"/>
          <w:color w:val="auto"/>
          <w:sz w:val="24"/>
        </w:rPr>
        <w:t>种方式：</w:t>
      </w:r>
    </w:p>
    <w:p w14:paraId="1DED493C">
      <w:pPr>
        <w:pStyle w:val="77"/>
        <w:tabs>
          <w:tab w:val="left" w:pos="360"/>
        </w:tabs>
        <w:autoSpaceDE w:val="0"/>
        <w:autoSpaceDN w:val="0"/>
        <w:adjustRightInd w:val="0"/>
        <w:snapToGrid w:val="0"/>
        <w:spacing w:line="360" w:lineRule="auto"/>
        <w:ind w:right="178" w:rightChars="85" w:firstLine="480" w:firstLineChars="200"/>
        <w:rPr>
          <w:rFonts w:hint="eastAsia" w:ascii="宋体" w:hAnsi="宋体"/>
          <w:color w:val="auto"/>
          <w:kern w:val="0"/>
          <w:sz w:val="24"/>
        </w:rPr>
      </w:pPr>
      <w:r>
        <w:rPr>
          <w:rFonts w:hint="eastAsia" w:ascii="宋体" w:hAnsi="宋体"/>
          <w:color w:val="auto"/>
          <w:kern w:val="0"/>
          <w:sz w:val="24"/>
        </w:rPr>
        <w:t>（1）在支付工程进度款时逐次扣留，在此情形下，质量保证金的计算基数不包括预付款的支付、扣回以及价格调整的金额；</w:t>
      </w:r>
    </w:p>
    <w:p w14:paraId="1B8B2486">
      <w:pPr>
        <w:pStyle w:val="77"/>
        <w:tabs>
          <w:tab w:val="left" w:pos="360"/>
        </w:tabs>
        <w:autoSpaceDE w:val="0"/>
        <w:autoSpaceDN w:val="0"/>
        <w:adjustRightInd w:val="0"/>
        <w:snapToGrid w:val="0"/>
        <w:spacing w:line="360" w:lineRule="auto"/>
        <w:ind w:right="178" w:rightChars="85" w:firstLine="480" w:firstLineChars="200"/>
        <w:rPr>
          <w:rFonts w:hint="eastAsia" w:ascii="宋体" w:hAnsi="宋体"/>
          <w:color w:val="auto"/>
          <w:kern w:val="0"/>
          <w:sz w:val="24"/>
        </w:rPr>
      </w:pPr>
      <w:r>
        <w:rPr>
          <w:rFonts w:hint="eastAsia" w:ascii="宋体" w:hAnsi="宋体"/>
          <w:color w:val="auto"/>
          <w:kern w:val="0"/>
          <w:sz w:val="24"/>
        </w:rPr>
        <w:t>（2）工程竣工结算时一次性扣留质量保证金；</w:t>
      </w:r>
    </w:p>
    <w:p w14:paraId="10380C06">
      <w:pPr>
        <w:pStyle w:val="77"/>
        <w:tabs>
          <w:tab w:val="left" w:pos="360"/>
        </w:tabs>
        <w:autoSpaceDE w:val="0"/>
        <w:autoSpaceDN w:val="0"/>
        <w:adjustRightInd w:val="0"/>
        <w:snapToGrid w:val="0"/>
        <w:spacing w:line="360" w:lineRule="auto"/>
        <w:ind w:right="178" w:rightChars="85" w:firstLine="480" w:firstLineChars="200"/>
        <w:rPr>
          <w:rFonts w:hint="eastAsia" w:ascii="宋体" w:hAnsi="宋体"/>
          <w:color w:val="auto"/>
          <w:kern w:val="0"/>
          <w:sz w:val="24"/>
        </w:rPr>
      </w:pPr>
      <w:r>
        <w:rPr>
          <w:rFonts w:hint="eastAsia" w:ascii="宋体" w:hAnsi="宋体"/>
          <w:color w:val="auto"/>
          <w:kern w:val="0"/>
          <w:sz w:val="24"/>
        </w:rPr>
        <w:t>（3）其他扣留方式:</w:t>
      </w:r>
      <w:r>
        <w:rPr>
          <w:rFonts w:hint="eastAsia" w:ascii="宋体" w:hAnsi="宋体"/>
          <w:color w:val="auto"/>
          <w:sz w:val="24"/>
          <w:u w:val="single"/>
        </w:rPr>
        <w:t xml:space="preserve">   /     </w:t>
      </w:r>
    </w:p>
    <w:p w14:paraId="32DC5AC3">
      <w:pPr>
        <w:pStyle w:val="77"/>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关于质量保证金的补充约定：</w:t>
      </w:r>
      <w:r>
        <w:rPr>
          <w:rFonts w:hint="eastAsia" w:ascii="宋体" w:hAnsi="宋体"/>
          <w:color w:val="auto"/>
          <w:kern w:val="0"/>
          <w:sz w:val="24"/>
          <w:u w:val="single"/>
        </w:rPr>
        <w:t xml:space="preserve">  本工程竣工验收合格后，在两年质量保修期或五年质保期满前30日内，承包人须向发包人递交书面质量保修验收申请报告。发包人在收到承包人书面申请报告后15日内，会同监理单位、物业管理单位共同对承包人完成质量保修情况进行验收，在质量保修验收合格后15日内支付相应阶段的质量保修金。   </w:t>
      </w:r>
    </w:p>
    <w:bookmarkEnd w:id="402"/>
    <w:bookmarkEnd w:id="403"/>
    <w:p w14:paraId="7A779071">
      <w:pPr>
        <w:pStyle w:val="77"/>
        <w:tabs>
          <w:tab w:val="left" w:pos="360"/>
        </w:tabs>
        <w:adjustRightInd w:val="0"/>
        <w:snapToGrid w:val="0"/>
        <w:spacing w:line="360" w:lineRule="auto"/>
        <w:ind w:right="178" w:rightChars="85" w:firstLine="480" w:firstLineChars="200"/>
        <w:outlineLvl w:val="3"/>
        <w:rPr>
          <w:rFonts w:hint="eastAsia" w:ascii="宋体" w:hAnsi="宋体"/>
          <w:color w:val="auto"/>
          <w:sz w:val="24"/>
        </w:rPr>
      </w:pPr>
      <w:r>
        <w:rPr>
          <w:rFonts w:hint="eastAsia" w:ascii="宋体" w:hAnsi="宋体"/>
          <w:color w:val="auto"/>
          <w:sz w:val="24"/>
        </w:rPr>
        <w:t>15.4保修</w:t>
      </w:r>
    </w:p>
    <w:bookmarkEnd w:id="404"/>
    <w:p w14:paraId="752CBCCA">
      <w:pPr>
        <w:pStyle w:val="77"/>
        <w:tabs>
          <w:tab w:val="left" w:pos="360"/>
        </w:tabs>
        <w:adjustRightInd w:val="0"/>
        <w:snapToGrid w:val="0"/>
        <w:spacing w:line="360" w:lineRule="auto"/>
        <w:ind w:right="178" w:rightChars="85" w:firstLine="480" w:firstLineChars="200"/>
        <w:outlineLvl w:val="4"/>
        <w:rPr>
          <w:rFonts w:hint="eastAsia" w:ascii="宋体" w:hAnsi="宋体"/>
          <w:color w:val="auto"/>
          <w:sz w:val="24"/>
        </w:rPr>
      </w:pPr>
      <w:r>
        <w:rPr>
          <w:rFonts w:hint="eastAsia" w:ascii="宋体" w:hAnsi="宋体"/>
          <w:color w:val="auto"/>
          <w:sz w:val="24"/>
        </w:rPr>
        <w:t>15.4.1 保修责任</w:t>
      </w:r>
    </w:p>
    <w:p w14:paraId="3D468AEE">
      <w:pPr>
        <w:pStyle w:val="77"/>
        <w:tabs>
          <w:tab w:val="left" w:pos="360"/>
        </w:tabs>
        <w:adjustRightInd w:val="0"/>
        <w:snapToGrid w:val="0"/>
        <w:spacing w:line="360" w:lineRule="auto"/>
        <w:ind w:right="178" w:rightChars="85" w:firstLine="480" w:firstLineChars="200"/>
        <w:rPr>
          <w:rFonts w:hint="eastAsia" w:ascii="宋体" w:hAnsi="宋体"/>
          <w:color w:val="auto"/>
          <w:kern w:val="0"/>
          <w:sz w:val="24"/>
        </w:rPr>
      </w:pPr>
      <w:r>
        <w:rPr>
          <w:rFonts w:hint="eastAsia" w:ascii="宋体" w:hAnsi="宋体"/>
          <w:color w:val="auto"/>
          <w:sz w:val="24"/>
        </w:rPr>
        <w:t>工程保修期为：</w:t>
      </w:r>
      <w:r>
        <w:rPr>
          <w:rFonts w:hint="eastAsia" w:ascii="宋体" w:hAnsi="宋体"/>
          <w:color w:val="auto"/>
          <w:kern w:val="0"/>
          <w:sz w:val="24"/>
          <w:u w:val="single"/>
        </w:rPr>
        <w:t xml:space="preserve">  </w:t>
      </w:r>
      <w:r>
        <w:rPr>
          <w:rFonts w:hint="eastAsia" w:ascii="宋体" w:hAnsi="宋体"/>
          <w:color w:val="auto"/>
          <w:sz w:val="24"/>
          <w:u w:val="single"/>
        </w:rPr>
        <w:t xml:space="preserve">执行《工程质量保修书》规定。 </w:t>
      </w:r>
      <w:r>
        <w:rPr>
          <w:rFonts w:hint="eastAsia" w:ascii="宋体" w:hAnsi="宋体"/>
          <w:color w:val="auto"/>
          <w:kern w:val="0"/>
          <w:sz w:val="24"/>
          <w:u w:val="single"/>
        </w:rPr>
        <w:t xml:space="preserve">   </w:t>
      </w:r>
    </w:p>
    <w:p w14:paraId="37F79060">
      <w:pPr>
        <w:pStyle w:val="77"/>
        <w:tabs>
          <w:tab w:val="left" w:pos="360"/>
        </w:tabs>
        <w:adjustRightInd w:val="0"/>
        <w:snapToGrid w:val="0"/>
        <w:spacing w:line="360" w:lineRule="auto"/>
        <w:ind w:right="178" w:rightChars="85" w:firstLine="480" w:firstLineChars="200"/>
        <w:outlineLvl w:val="4"/>
        <w:rPr>
          <w:rFonts w:hint="eastAsia" w:ascii="宋体" w:hAnsi="宋体"/>
          <w:color w:val="auto"/>
          <w:sz w:val="24"/>
        </w:rPr>
      </w:pPr>
      <w:r>
        <w:rPr>
          <w:rFonts w:hint="eastAsia" w:ascii="宋体" w:hAnsi="宋体"/>
          <w:color w:val="auto"/>
          <w:sz w:val="24"/>
        </w:rPr>
        <w:t>15.4.3 修复通知</w:t>
      </w:r>
    </w:p>
    <w:p w14:paraId="4960C72F">
      <w:pPr>
        <w:pStyle w:val="77"/>
        <w:tabs>
          <w:tab w:val="left" w:pos="360"/>
        </w:tabs>
        <w:adjustRightInd w:val="0"/>
        <w:snapToGrid w:val="0"/>
        <w:spacing w:line="360" w:lineRule="auto"/>
        <w:ind w:right="178" w:rightChars="85" w:firstLine="480" w:firstLineChars="200"/>
        <w:rPr>
          <w:rFonts w:hint="eastAsia" w:ascii="宋体" w:hAnsi="宋体"/>
          <w:color w:val="auto"/>
          <w:kern w:val="0"/>
          <w:sz w:val="24"/>
        </w:rPr>
      </w:pPr>
      <w:r>
        <w:rPr>
          <w:rFonts w:hint="eastAsia" w:ascii="宋体" w:hAnsi="宋体"/>
          <w:color w:val="auto"/>
          <w:kern w:val="0"/>
          <w:sz w:val="24"/>
        </w:rPr>
        <w:t>承包人收到保修通知并到达工程现场的合理时间：</w:t>
      </w:r>
      <w:r>
        <w:rPr>
          <w:rFonts w:hint="eastAsia" w:ascii="宋体" w:hAnsi="宋体"/>
          <w:color w:val="auto"/>
          <w:kern w:val="0"/>
          <w:sz w:val="24"/>
          <w:u w:val="single"/>
        </w:rPr>
        <w:t xml:space="preserve">  24小时内。  </w:t>
      </w:r>
    </w:p>
    <w:bookmarkEnd w:id="405"/>
    <w:bookmarkEnd w:id="406"/>
    <w:bookmarkEnd w:id="407"/>
    <w:bookmarkEnd w:id="408"/>
    <w:p w14:paraId="6E2F0D46">
      <w:pPr>
        <w:pStyle w:val="77"/>
        <w:keepNext/>
        <w:keepLines/>
        <w:widowControl/>
        <w:tabs>
          <w:tab w:val="left" w:pos="360"/>
        </w:tabs>
        <w:adjustRightInd w:val="0"/>
        <w:snapToGrid w:val="0"/>
        <w:spacing w:line="360" w:lineRule="auto"/>
        <w:ind w:right="178" w:rightChars="85" w:firstLine="480" w:firstLineChars="200"/>
        <w:outlineLvl w:val="2"/>
        <w:rPr>
          <w:rFonts w:hint="eastAsia" w:ascii="宋体" w:hAnsi="宋体"/>
          <w:color w:val="auto"/>
          <w:kern w:val="0"/>
          <w:sz w:val="24"/>
        </w:rPr>
      </w:pPr>
      <w:bookmarkStart w:id="431" w:name="_Toc351203648"/>
      <w:bookmarkStart w:id="432" w:name="_Toc280868717"/>
      <w:bookmarkStart w:id="433" w:name="_Toc280868718"/>
      <w:r>
        <w:rPr>
          <w:rFonts w:hint="eastAsia" w:ascii="宋体" w:hAnsi="宋体"/>
          <w:color w:val="auto"/>
          <w:kern w:val="0"/>
          <w:sz w:val="24"/>
        </w:rPr>
        <w:t>16. 违约</w:t>
      </w:r>
      <w:bookmarkEnd w:id="431"/>
    </w:p>
    <w:p w14:paraId="109D4CD9">
      <w:pPr>
        <w:pStyle w:val="77"/>
        <w:tabs>
          <w:tab w:val="left" w:pos="360"/>
        </w:tabs>
        <w:adjustRightInd w:val="0"/>
        <w:snapToGrid w:val="0"/>
        <w:spacing w:line="360" w:lineRule="auto"/>
        <w:ind w:right="178" w:rightChars="85" w:firstLine="480" w:firstLineChars="200"/>
        <w:outlineLvl w:val="3"/>
        <w:rPr>
          <w:rFonts w:hint="eastAsia" w:ascii="宋体" w:hAnsi="宋体"/>
          <w:color w:val="auto"/>
          <w:sz w:val="24"/>
        </w:rPr>
      </w:pPr>
      <w:r>
        <w:rPr>
          <w:rFonts w:hint="eastAsia" w:ascii="宋体" w:hAnsi="宋体"/>
          <w:color w:val="auto"/>
          <w:sz w:val="24"/>
        </w:rPr>
        <w:t>16.1 发包人违约</w:t>
      </w:r>
    </w:p>
    <w:p w14:paraId="0B309B57">
      <w:pPr>
        <w:pStyle w:val="77"/>
        <w:tabs>
          <w:tab w:val="left" w:pos="360"/>
        </w:tabs>
        <w:adjustRightInd w:val="0"/>
        <w:snapToGrid w:val="0"/>
        <w:spacing w:line="360" w:lineRule="auto"/>
        <w:ind w:right="178" w:rightChars="85" w:firstLine="480" w:firstLineChars="200"/>
        <w:outlineLvl w:val="4"/>
        <w:rPr>
          <w:rFonts w:hint="eastAsia" w:ascii="宋体" w:hAnsi="宋体"/>
          <w:color w:val="auto"/>
          <w:sz w:val="24"/>
        </w:rPr>
      </w:pPr>
      <w:r>
        <w:rPr>
          <w:rFonts w:hint="eastAsia" w:ascii="宋体" w:hAnsi="宋体"/>
          <w:color w:val="auto"/>
          <w:sz w:val="24"/>
        </w:rPr>
        <w:t>16.1.1发包人违约的情形</w:t>
      </w:r>
    </w:p>
    <w:p w14:paraId="565DF518">
      <w:pPr>
        <w:pStyle w:val="77"/>
        <w:tabs>
          <w:tab w:val="left" w:pos="360"/>
        </w:tabs>
        <w:adjustRightInd w:val="0"/>
        <w:snapToGrid w:val="0"/>
        <w:spacing w:line="360" w:lineRule="auto"/>
        <w:ind w:right="178" w:rightChars="85" w:firstLine="480" w:firstLineChars="200"/>
        <w:rPr>
          <w:rFonts w:hint="eastAsia" w:ascii="宋体" w:hAnsi="宋体"/>
          <w:color w:val="auto"/>
          <w:kern w:val="0"/>
          <w:sz w:val="24"/>
        </w:rPr>
      </w:pPr>
      <w:r>
        <w:rPr>
          <w:rFonts w:hint="eastAsia" w:ascii="宋体" w:hAnsi="宋体"/>
          <w:color w:val="auto"/>
          <w:kern w:val="0"/>
          <w:sz w:val="24"/>
        </w:rPr>
        <w:t>发包人违约的其他情形：</w:t>
      </w:r>
      <w:r>
        <w:rPr>
          <w:rFonts w:hint="eastAsia" w:ascii="宋体" w:hAnsi="宋体"/>
          <w:color w:val="auto"/>
          <w:sz w:val="24"/>
          <w:u w:val="single"/>
        </w:rPr>
        <w:t xml:space="preserve">    /     </w:t>
      </w:r>
    </w:p>
    <w:p w14:paraId="1979EC3C">
      <w:pPr>
        <w:pStyle w:val="77"/>
        <w:tabs>
          <w:tab w:val="left" w:pos="360"/>
        </w:tabs>
        <w:adjustRightInd w:val="0"/>
        <w:snapToGrid w:val="0"/>
        <w:spacing w:line="360" w:lineRule="auto"/>
        <w:ind w:right="178" w:rightChars="85" w:firstLine="480" w:firstLineChars="200"/>
        <w:outlineLvl w:val="4"/>
        <w:rPr>
          <w:rFonts w:hint="eastAsia" w:ascii="宋体" w:hAnsi="宋体"/>
          <w:color w:val="auto"/>
          <w:kern w:val="0"/>
          <w:sz w:val="24"/>
        </w:rPr>
      </w:pPr>
      <w:r>
        <w:rPr>
          <w:rFonts w:hint="eastAsia" w:ascii="宋体" w:hAnsi="宋体"/>
          <w:color w:val="auto"/>
          <w:kern w:val="0"/>
          <w:sz w:val="24"/>
        </w:rPr>
        <w:t>16.1.2 发包人违约的责任</w:t>
      </w:r>
    </w:p>
    <w:p w14:paraId="35E9104B">
      <w:pPr>
        <w:pStyle w:val="77"/>
        <w:tabs>
          <w:tab w:val="left" w:pos="360"/>
        </w:tabs>
        <w:adjustRightInd w:val="0"/>
        <w:snapToGrid w:val="0"/>
        <w:spacing w:line="360" w:lineRule="auto"/>
        <w:ind w:right="178" w:rightChars="85" w:firstLine="480" w:firstLineChars="200"/>
        <w:rPr>
          <w:rFonts w:hint="eastAsia" w:ascii="宋体" w:hAnsi="宋体"/>
          <w:color w:val="auto"/>
          <w:kern w:val="0"/>
          <w:sz w:val="24"/>
        </w:rPr>
      </w:pPr>
      <w:r>
        <w:rPr>
          <w:rFonts w:hint="eastAsia" w:ascii="宋体" w:hAnsi="宋体"/>
          <w:color w:val="auto"/>
          <w:kern w:val="0"/>
          <w:sz w:val="24"/>
        </w:rPr>
        <w:t>发包人违约责任的承担方式和计算方法：</w:t>
      </w:r>
    </w:p>
    <w:p w14:paraId="2DFB223B">
      <w:pPr>
        <w:pStyle w:val="77"/>
        <w:tabs>
          <w:tab w:val="left" w:pos="360"/>
        </w:tabs>
        <w:adjustRightInd w:val="0"/>
        <w:snapToGrid w:val="0"/>
        <w:spacing w:line="360" w:lineRule="auto"/>
        <w:ind w:right="178" w:rightChars="85" w:firstLine="480" w:firstLineChars="200"/>
        <w:rPr>
          <w:rFonts w:hint="eastAsia" w:ascii="宋体" w:hAnsi="宋体"/>
          <w:color w:val="auto"/>
          <w:kern w:val="0"/>
          <w:sz w:val="24"/>
          <w:u w:val="single"/>
        </w:rPr>
      </w:pPr>
      <w:r>
        <w:rPr>
          <w:rFonts w:hint="eastAsia" w:ascii="宋体" w:hAnsi="宋体"/>
          <w:color w:val="auto"/>
          <w:kern w:val="0"/>
          <w:sz w:val="24"/>
        </w:rPr>
        <w:t>（1）因发包人原因未能在计划开工日期前7天内下达开工通知的违约责任：</w:t>
      </w:r>
      <w:r>
        <w:rPr>
          <w:rFonts w:hint="eastAsia" w:ascii="宋体" w:hAnsi="宋体"/>
          <w:color w:val="auto"/>
          <w:kern w:val="0"/>
          <w:sz w:val="24"/>
          <w:u w:val="single"/>
        </w:rPr>
        <w:t xml:space="preserve">  </w:t>
      </w:r>
      <w:r>
        <w:rPr>
          <w:rFonts w:hint="eastAsia" w:ascii="宋体" w:hAnsi="宋体"/>
          <w:color w:val="auto"/>
          <w:sz w:val="24"/>
          <w:u w:val="single"/>
        </w:rPr>
        <w:t>双方协商解决。</w:t>
      </w:r>
      <w:r>
        <w:rPr>
          <w:rFonts w:hint="eastAsia" w:ascii="宋体" w:hAnsi="宋体"/>
          <w:color w:val="auto"/>
          <w:kern w:val="0"/>
          <w:sz w:val="24"/>
          <w:u w:val="single"/>
        </w:rPr>
        <w:t xml:space="preserve">   </w:t>
      </w:r>
    </w:p>
    <w:p w14:paraId="7AF75837">
      <w:pPr>
        <w:pStyle w:val="77"/>
        <w:tabs>
          <w:tab w:val="left" w:pos="360"/>
        </w:tabs>
        <w:adjustRightInd w:val="0"/>
        <w:snapToGrid w:val="0"/>
        <w:spacing w:line="360" w:lineRule="auto"/>
        <w:ind w:right="178" w:rightChars="85" w:firstLine="480" w:firstLineChars="200"/>
        <w:rPr>
          <w:rFonts w:hint="eastAsia" w:ascii="宋体" w:hAnsi="宋体"/>
          <w:color w:val="auto"/>
          <w:kern w:val="0"/>
          <w:sz w:val="24"/>
        </w:rPr>
      </w:pPr>
      <w:r>
        <w:rPr>
          <w:rFonts w:hint="eastAsia" w:ascii="宋体" w:hAnsi="宋体"/>
          <w:color w:val="auto"/>
          <w:kern w:val="0"/>
          <w:sz w:val="24"/>
        </w:rPr>
        <w:t>（2）因发包人原因未能按合同约定支付合同价款的违约责任：</w:t>
      </w:r>
      <w:r>
        <w:rPr>
          <w:rFonts w:hint="eastAsia" w:ascii="宋体" w:hAnsi="宋体"/>
          <w:color w:val="auto"/>
          <w:kern w:val="0"/>
          <w:sz w:val="24"/>
          <w:u w:val="single"/>
        </w:rPr>
        <w:t xml:space="preserve">  </w:t>
      </w:r>
      <w:r>
        <w:rPr>
          <w:rFonts w:hint="eastAsia" w:ascii="宋体" w:hAnsi="宋体"/>
          <w:color w:val="auto"/>
          <w:sz w:val="24"/>
          <w:u w:val="single"/>
        </w:rPr>
        <w:t>双方协商解决。</w:t>
      </w:r>
      <w:r>
        <w:rPr>
          <w:rFonts w:hint="eastAsia" w:ascii="宋体" w:hAnsi="宋体"/>
          <w:color w:val="auto"/>
          <w:kern w:val="0"/>
          <w:sz w:val="24"/>
          <w:u w:val="single"/>
        </w:rPr>
        <w:t xml:space="preserve">  </w:t>
      </w:r>
    </w:p>
    <w:p w14:paraId="73AFFACC">
      <w:pPr>
        <w:pStyle w:val="77"/>
        <w:tabs>
          <w:tab w:val="left" w:pos="360"/>
        </w:tabs>
        <w:adjustRightInd w:val="0"/>
        <w:snapToGrid w:val="0"/>
        <w:spacing w:line="360" w:lineRule="auto"/>
        <w:ind w:right="178" w:rightChars="85" w:firstLine="480" w:firstLineChars="200"/>
        <w:rPr>
          <w:rFonts w:hint="eastAsia" w:ascii="宋体" w:hAnsi="宋体"/>
          <w:color w:val="auto"/>
          <w:kern w:val="0"/>
          <w:sz w:val="24"/>
        </w:rPr>
      </w:pPr>
      <w:r>
        <w:rPr>
          <w:rFonts w:hint="eastAsia" w:ascii="宋体" w:hAnsi="宋体"/>
          <w:color w:val="auto"/>
          <w:kern w:val="0"/>
          <w:sz w:val="24"/>
        </w:rPr>
        <w:t>（3）发包人违反第10.1款〔变更的范围〕第（2）项约定，自行实施被取消的工作或转由他人实施的违约责任：</w:t>
      </w:r>
      <w:r>
        <w:rPr>
          <w:rFonts w:hint="eastAsia" w:ascii="宋体" w:hAnsi="宋体"/>
          <w:color w:val="auto"/>
          <w:kern w:val="0"/>
          <w:sz w:val="24"/>
          <w:u w:val="single"/>
        </w:rPr>
        <w:t xml:space="preserve">  </w:t>
      </w:r>
      <w:r>
        <w:rPr>
          <w:rFonts w:hint="eastAsia" w:ascii="宋体" w:hAnsi="宋体"/>
          <w:color w:val="auto"/>
          <w:sz w:val="24"/>
          <w:u w:val="single"/>
        </w:rPr>
        <w:t>双方协商解决。</w:t>
      </w:r>
      <w:r>
        <w:rPr>
          <w:rFonts w:hint="eastAsia" w:ascii="宋体" w:hAnsi="宋体"/>
          <w:color w:val="auto"/>
          <w:kern w:val="0"/>
          <w:sz w:val="24"/>
          <w:u w:val="single"/>
        </w:rPr>
        <w:t xml:space="preserve">   </w:t>
      </w:r>
    </w:p>
    <w:p w14:paraId="39E7E6C0">
      <w:pPr>
        <w:pStyle w:val="77"/>
        <w:tabs>
          <w:tab w:val="left" w:pos="360"/>
        </w:tabs>
        <w:adjustRightInd w:val="0"/>
        <w:snapToGrid w:val="0"/>
        <w:spacing w:line="360" w:lineRule="auto"/>
        <w:ind w:right="178" w:rightChars="85" w:firstLine="480" w:firstLineChars="200"/>
        <w:rPr>
          <w:rFonts w:hint="eastAsia" w:ascii="宋体" w:hAnsi="宋体"/>
          <w:color w:val="auto"/>
          <w:kern w:val="0"/>
          <w:sz w:val="24"/>
        </w:rPr>
      </w:pPr>
      <w:r>
        <w:rPr>
          <w:rFonts w:hint="eastAsia" w:ascii="宋体" w:hAnsi="宋体"/>
          <w:color w:val="auto"/>
          <w:kern w:val="0"/>
          <w:sz w:val="24"/>
        </w:rPr>
        <w:t>（4）发包人提供的材料、工程设备的规格、数量或质量不符合合同约定，或因发包人原因导致交货日期延误或交货地点变更等情况的违约责任：</w:t>
      </w:r>
      <w:r>
        <w:rPr>
          <w:rFonts w:hint="eastAsia" w:ascii="宋体" w:hAnsi="宋体"/>
          <w:color w:val="auto"/>
          <w:kern w:val="0"/>
          <w:sz w:val="24"/>
          <w:u w:val="single"/>
        </w:rPr>
        <w:t xml:space="preserve">  </w:t>
      </w:r>
      <w:r>
        <w:rPr>
          <w:rFonts w:hint="eastAsia" w:ascii="宋体" w:hAnsi="宋体"/>
          <w:color w:val="auto"/>
          <w:sz w:val="24"/>
          <w:u w:val="single"/>
        </w:rPr>
        <w:t>双方协商解决。</w:t>
      </w:r>
      <w:r>
        <w:rPr>
          <w:rFonts w:hint="eastAsia" w:ascii="宋体" w:hAnsi="宋体"/>
          <w:color w:val="auto"/>
          <w:kern w:val="0"/>
          <w:sz w:val="24"/>
          <w:u w:val="single"/>
        </w:rPr>
        <w:t xml:space="preserve">  </w:t>
      </w:r>
    </w:p>
    <w:p w14:paraId="4CA71BFE">
      <w:pPr>
        <w:pStyle w:val="77"/>
        <w:tabs>
          <w:tab w:val="left" w:pos="360"/>
        </w:tabs>
        <w:adjustRightInd w:val="0"/>
        <w:snapToGrid w:val="0"/>
        <w:spacing w:line="360" w:lineRule="auto"/>
        <w:ind w:right="178" w:rightChars="85" w:firstLine="480" w:firstLineChars="200"/>
        <w:rPr>
          <w:rFonts w:hint="eastAsia" w:ascii="宋体" w:hAnsi="宋体"/>
          <w:color w:val="auto"/>
          <w:kern w:val="0"/>
          <w:sz w:val="24"/>
        </w:rPr>
      </w:pPr>
      <w:r>
        <w:rPr>
          <w:rFonts w:hint="eastAsia" w:ascii="宋体" w:hAnsi="宋体"/>
          <w:color w:val="auto"/>
          <w:kern w:val="0"/>
          <w:sz w:val="24"/>
        </w:rPr>
        <w:t>（5）因发包人违反合同约定造成暂停施工的违约责任：</w:t>
      </w:r>
      <w:r>
        <w:rPr>
          <w:rFonts w:hint="eastAsia" w:ascii="宋体" w:hAnsi="宋体"/>
          <w:color w:val="auto"/>
          <w:kern w:val="0"/>
          <w:sz w:val="24"/>
          <w:u w:val="single"/>
        </w:rPr>
        <w:t xml:space="preserve">   </w:t>
      </w:r>
      <w:r>
        <w:rPr>
          <w:rFonts w:hint="eastAsia" w:ascii="宋体" w:hAnsi="宋体"/>
          <w:color w:val="auto"/>
          <w:sz w:val="24"/>
          <w:u w:val="single"/>
        </w:rPr>
        <w:t>双方协商解决。</w:t>
      </w:r>
      <w:r>
        <w:rPr>
          <w:rFonts w:hint="eastAsia" w:ascii="宋体" w:hAnsi="宋体"/>
          <w:color w:val="auto"/>
          <w:kern w:val="0"/>
          <w:sz w:val="24"/>
          <w:u w:val="single"/>
        </w:rPr>
        <w:t xml:space="preserve">   </w:t>
      </w:r>
    </w:p>
    <w:p w14:paraId="0B7E0CA3">
      <w:pPr>
        <w:pStyle w:val="77"/>
        <w:tabs>
          <w:tab w:val="left" w:pos="360"/>
        </w:tabs>
        <w:adjustRightInd w:val="0"/>
        <w:snapToGrid w:val="0"/>
        <w:spacing w:line="360" w:lineRule="auto"/>
        <w:ind w:right="178" w:rightChars="85" w:firstLine="480" w:firstLineChars="200"/>
        <w:rPr>
          <w:rFonts w:hint="eastAsia" w:ascii="宋体" w:hAnsi="宋体"/>
          <w:color w:val="auto"/>
          <w:kern w:val="0"/>
          <w:sz w:val="24"/>
        </w:rPr>
      </w:pPr>
      <w:r>
        <w:rPr>
          <w:rFonts w:hint="eastAsia" w:ascii="宋体" w:hAnsi="宋体"/>
          <w:color w:val="auto"/>
          <w:kern w:val="0"/>
          <w:sz w:val="24"/>
        </w:rPr>
        <w:t>（6）发包人无正当理由没有在约定期限内发出复工指示，导致承包人无法复工的违约责任：</w:t>
      </w:r>
      <w:r>
        <w:rPr>
          <w:rFonts w:hint="eastAsia" w:ascii="宋体" w:hAnsi="宋体"/>
          <w:color w:val="auto"/>
          <w:kern w:val="0"/>
          <w:sz w:val="24"/>
          <w:u w:val="single"/>
        </w:rPr>
        <w:t xml:space="preserve">  </w:t>
      </w:r>
      <w:r>
        <w:rPr>
          <w:rFonts w:hint="eastAsia" w:ascii="宋体" w:hAnsi="宋体"/>
          <w:color w:val="auto"/>
          <w:sz w:val="24"/>
          <w:u w:val="single"/>
        </w:rPr>
        <w:t xml:space="preserve">双方协商解决。  </w:t>
      </w:r>
      <w:r>
        <w:rPr>
          <w:rFonts w:hint="eastAsia" w:ascii="宋体" w:hAnsi="宋体"/>
          <w:color w:val="auto"/>
          <w:kern w:val="0"/>
          <w:sz w:val="24"/>
          <w:u w:val="single"/>
        </w:rPr>
        <w:t xml:space="preserve"> </w:t>
      </w:r>
    </w:p>
    <w:p w14:paraId="6A84CBA6">
      <w:pPr>
        <w:pStyle w:val="77"/>
        <w:tabs>
          <w:tab w:val="left" w:pos="360"/>
        </w:tabs>
        <w:adjustRightInd w:val="0"/>
        <w:snapToGrid w:val="0"/>
        <w:spacing w:line="360" w:lineRule="auto"/>
        <w:ind w:right="178" w:rightChars="85" w:firstLine="480" w:firstLineChars="200"/>
        <w:rPr>
          <w:rFonts w:hint="eastAsia" w:ascii="宋体" w:hAnsi="宋体"/>
          <w:color w:val="auto"/>
          <w:kern w:val="0"/>
          <w:sz w:val="24"/>
        </w:rPr>
      </w:pPr>
      <w:r>
        <w:rPr>
          <w:rFonts w:hint="eastAsia" w:ascii="宋体" w:hAnsi="宋体"/>
          <w:color w:val="auto"/>
          <w:kern w:val="0"/>
          <w:sz w:val="24"/>
        </w:rPr>
        <w:t>（7）其他：</w:t>
      </w:r>
      <w:r>
        <w:rPr>
          <w:rFonts w:hint="eastAsia" w:ascii="宋体" w:hAnsi="宋体"/>
          <w:color w:val="auto"/>
          <w:kern w:val="0"/>
          <w:sz w:val="24"/>
          <w:u w:val="single"/>
        </w:rPr>
        <w:t xml:space="preserve">  </w:t>
      </w:r>
      <w:r>
        <w:rPr>
          <w:rFonts w:hint="eastAsia" w:ascii="宋体" w:hAnsi="宋体"/>
          <w:color w:val="auto"/>
          <w:sz w:val="24"/>
          <w:u w:val="single"/>
        </w:rPr>
        <w:t>双方协商解决。</w:t>
      </w:r>
      <w:r>
        <w:rPr>
          <w:rFonts w:hint="eastAsia" w:ascii="宋体" w:hAnsi="宋体"/>
          <w:color w:val="auto"/>
          <w:kern w:val="0"/>
          <w:sz w:val="24"/>
          <w:u w:val="single"/>
        </w:rPr>
        <w:t xml:space="preserve">   </w:t>
      </w:r>
    </w:p>
    <w:p w14:paraId="42B2BE7D">
      <w:pPr>
        <w:pStyle w:val="77"/>
        <w:tabs>
          <w:tab w:val="left" w:pos="360"/>
        </w:tabs>
        <w:adjustRightInd w:val="0"/>
        <w:snapToGrid w:val="0"/>
        <w:spacing w:line="360" w:lineRule="auto"/>
        <w:ind w:right="178" w:rightChars="85" w:firstLine="480" w:firstLineChars="200"/>
        <w:outlineLvl w:val="4"/>
        <w:rPr>
          <w:rFonts w:hint="eastAsia" w:ascii="宋体" w:hAnsi="宋体"/>
          <w:color w:val="auto"/>
          <w:sz w:val="24"/>
        </w:rPr>
      </w:pPr>
      <w:r>
        <w:rPr>
          <w:rFonts w:hint="eastAsia" w:ascii="宋体" w:hAnsi="宋体"/>
          <w:color w:val="auto"/>
          <w:sz w:val="24"/>
        </w:rPr>
        <w:t>16.1.3 因发包人违约解除合同</w:t>
      </w:r>
    </w:p>
    <w:p w14:paraId="0E876521">
      <w:pPr>
        <w:pStyle w:val="77"/>
        <w:tabs>
          <w:tab w:val="left" w:pos="360"/>
        </w:tabs>
        <w:autoSpaceDE w:val="0"/>
        <w:autoSpaceDN w:val="0"/>
        <w:adjustRightInd w:val="0"/>
        <w:snapToGrid w:val="0"/>
        <w:spacing w:line="360" w:lineRule="auto"/>
        <w:ind w:right="178" w:rightChars="85" w:firstLine="480" w:firstLineChars="200"/>
        <w:rPr>
          <w:rFonts w:hint="eastAsia" w:ascii="宋体" w:hAnsi="宋体"/>
          <w:color w:val="auto"/>
          <w:kern w:val="0"/>
          <w:sz w:val="24"/>
        </w:rPr>
      </w:pPr>
      <w:r>
        <w:rPr>
          <w:rFonts w:hint="eastAsia" w:ascii="宋体" w:hAnsi="宋体"/>
          <w:color w:val="auto"/>
          <w:kern w:val="0"/>
          <w:sz w:val="24"/>
        </w:rPr>
        <w:t>承包人按16.1.1项〔发包人违约的情形〕约定暂停施工满</w:t>
      </w:r>
      <w:r>
        <w:rPr>
          <w:rFonts w:hint="eastAsia" w:ascii="宋体" w:hAnsi="宋体"/>
          <w:color w:val="auto"/>
          <w:kern w:val="0"/>
          <w:sz w:val="24"/>
          <w:u w:val="single"/>
        </w:rPr>
        <w:t xml:space="preserve">  28（执行通用条款） </w:t>
      </w:r>
      <w:r>
        <w:rPr>
          <w:rFonts w:hint="eastAsia" w:ascii="宋体" w:hAnsi="宋体"/>
          <w:color w:val="auto"/>
          <w:kern w:val="0"/>
          <w:sz w:val="24"/>
        </w:rPr>
        <w:t>天后发包人仍不纠正其违约行为并致使合同目的不能实现的，承包人有权解除合同。</w:t>
      </w:r>
    </w:p>
    <w:p w14:paraId="4F0BA526">
      <w:pPr>
        <w:pStyle w:val="77"/>
        <w:tabs>
          <w:tab w:val="left" w:pos="360"/>
        </w:tabs>
        <w:adjustRightInd w:val="0"/>
        <w:snapToGrid w:val="0"/>
        <w:spacing w:line="360" w:lineRule="auto"/>
        <w:ind w:right="178" w:rightChars="85" w:firstLine="480" w:firstLineChars="200"/>
        <w:outlineLvl w:val="3"/>
        <w:rPr>
          <w:rFonts w:hint="eastAsia" w:ascii="宋体" w:hAnsi="宋体"/>
          <w:color w:val="auto"/>
          <w:sz w:val="24"/>
        </w:rPr>
      </w:pPr>
      <w:r>
        <w:rPr>
          <w:rFonts w:hint="eastAsia" w:ascii="宋体" w:hAnsi="宋体"/>
          <w:color w:val="auto"/>
          <w:sz w:val="24"/>
        </w:rPr>
        <w:t>16.2 承包人违约</w:t>
      </w:r>
    </w:p>
    <w:p w14:paraId="1E361730">
      <w:pPr>
        <w:pStyle w:val="77"/>
        <w:tabs>
          <w:tab w:val="left" w:pos="360"/>
        </w:tabs>
        <w:adjustRightInd w:val="0"/>
        <w:snapToGrid w:val="0"/>
        <w:spacing w:line="360" w:lineRule="auto"/>
        <w:ind w:right="178" w:rightChars="85" w:firstLine="480" w:firstLineChars="200"/>
        <w:outlineLvl w:val="4"/>
        <w:rPr>
          <w:rFonts w:hint="eastAsia" w:ascii="宋体" w:hAnsi="宋体"/>
          <w:color w:val="auto"/>
          <w:kern w:val="0"/>
          <w:sz w:val="24"/>
        </w:rPr>
      </w:pPr>
      <w:r>
        <w:rPr>
          <w:rFonts w:hint="eastAsia" w:ascii="宋体" w:hAnsi="宋体"/>
          <w:color w:val="auto"/>
          <w:kern w:val="0"/>
          <w:sz w:val="24"/>
        </w:rPr>
        <w:t>16.2.1 承包人违约的情形</w:t>
      </w:r>
    </w:p>
    <w:p w14:paraId="1DBCE07D">
      <w:pPr>
        <w:pStyle w:val="77"/>
        <w:tabs>
          <w:tab w:val="left" w:pos="360"/>
        </w:tabs>
        <w:adjustRightInd w:val="0"/>
        <w:snapToGrid w:val="0"/>
        <w:spacing w:line="360" w:lineRule="auto"/>
        <w:ind w:right="178" w:rightChars="85" w:firstLine="480" w:firstLineChars="200"/>
        <w:rPr>
          <w:rFonts w:hint="eastAsia" w:ascii="宋体" w:hAnsi="宋体"/>
          <w:color w:val="auto"/>
          <w:kern w:val="0"/>
          <w:sz w:val="24"/>
        </w:rPr>
      </w:pPr>
      <w:r>
        <w:rPr>
          <w:rFonts w:hint="eastAsia" w:ascii="宋体" w:hAnsi="宋体"/>
          <w:color w:val="auto"/>
          <w:kern w:val="0"/>
          <w:sz w:val="24"/>
        </w:rPr>
        <w:t>承包人违约的其他情形：</w:t>
      </w:r>
      <w:r>
        <w:rPr>
          <w:rFonts w:hint="eastAsia" w:ascii="宋体" w:hAnsi="宋体"/>
          <w:color w:val="auto"/>
          <w:sz w:val="24"/>
          <w:u w:val="single"/>
        </w:rPr>
        <w:t xml:space="preserve">  因承包人自身债务问题导致司法机关裁定发包人协助执行（包括但不限于不予支付工程款等）或裁定保全发包人的财产，视为承包人违约。承包人自行承担因发包人工程款无法及时支付而产生的农民工工资、工程材料款和设备租赁费支付问题，并按照合同价款的5%承担违约金。同时，因此造成的工期延误，承包人仍需按照合同的约定承担违约责任。  </w:t>
      </w:r>
    </w:p>
    <w:p w14:paraId="22704C21">
      <w:pPr>
        <w:pStyle w:val="77"/>
        <w:tabs>
          <w:tab w:val="left" w:pos="360"/>
        </w:tabs>
        <w:adjustRightInd w:val="0"/>
        <w:snapToGrid w:val="0"/>
        <w:spacing w:line="360" w:lineRule="auto"/>
        <w:ind w:right="178" w:rightChars="85" w:firstLine="480" w:firstLineChars="200"/>
        <w:outlineLvl w:val="4"/>
        <w:rPr>
          <w:rFonts w:hint="eastAsia" w:ascii="宋体" w:hAnsi="宋体"/>
          <w:color w:val="auto"/>
          <w:kern w:val="0"/>
          <w:sz w:val="24"/>
        </w:rPr>
      </w:pPr>
      <w:r>
        <w:rPr>
          <w:rFonts w:hint="eastAsia" w:ascii="宋体" w:hAnsi="宋体"/>
          <w:color w:val="auto"/>
          <w:kern w:val="0"/>
          <w:sz w:val="24"/>
        </w:rPr>
        <w:t>16.2.2承包人违约的责任</w:t>
      </w:r>
    </w:p>
    <w:p w14:paraId="3BA0016C">
      <w:pPr>
        <w:pStyle w:val="77"/>
        <w:tabs>
          <w:tab w:val="left" w:pos="360"/>
        </w:tabs>
        <w:adjustRightInd w:val="0"/>
        <w:snapToGrid w:val="0"/>
        <w:spacing w:line="360" w:lineRule="auto"/>
        <w:ind w:right="178" w:rightChars="85" w:firstLine="480" w:firstLineChars="200"/>
        <w:rPr>
          <w:rFonts w:hint="eastAsia" w:ascii="宋体" w:hAnsi="宋体"/>
          <w:color w:val="auto"/>
          <w:kern w:val="0"/>
          <w:sz w:val="24"/>
          <w:u w:val="single"/>
        </w:rPr>
      </w:pPr>
      <w:r>
        <w:rPr>
          <w:rFonts w:hint="eastAsia" w:ascii="宋体" w:hAnsi="宋体"/>
          <w:color w:val="auto"/>
          <w:kern w:val="0"/>
          <w:sz w:val="24"/>
        </w:rPr>
        <w:t>承包人违约责任的承担方式和计算方法：</w:t>
      </w:r>
      <w:r>
        <w:rPr>
          <w:rFonts w:hint="eastAsia" w:ascii="宋体" w:hAnsi="宋体"/>
          <w:color w:val="auto"/>
          <w:kern w:val="0"/>
          <w:sz w:val="24"/>
          <w:u w:val="single"/>
        </w:rPr>
        <w:t xml:space="preserve">  </w:t>
      </w:r>
      <w:r>
        <w:rPr>
          <w:rFonts w:hint="eastAsia" w:ascii="宋体" w:hAnsi="宋体"/>
          <w:color w:val="auto"/>
          <w:sz w:val="24"/>
          <w:u w:val="single"/>
        </w:rPr>
        <w:t xml:space="preserve">因承包人原因造成工程质量不合格的，承包人应无条件修复达到合同约定的质量标准；无法维修的，双方协商处理。发生该条违约时，发包人有权停止支付所有工程款项，不退还履约担保。  </w:t>
      </w:r>
      <w:r>
        <w:rPr>
          <w:rFonts w:hint="eastAsia" w:ascii="宋体" w:hAnsi="宋体"/>
          <w:color w:val="auto"/>
          <w:kern w:val="0"/>
          <w:sz w:val="24"/>
          <w:u w:val="single"/>
        </w:rPr>
        <w:t xml:space="preserve"> </w:t>
      </w:r>
    </w:p>
    <w:p w14:paraId="186C8954">
      <w:pPr>
        <w:pStyle w:val="77"/>
        <w:tabs>
          <w:tab w:val="left" w:pos="360"/>
        </w:tabs>
        <w:adjustRightInd w:val="0"/>
        <w:snapToGrid w:val="0"/>
        <w:spacing w:line="360" w:lineRule="auto"/>
        <w:ind w:right="178" w:rightChars="85" w:firstLine="480" w:firstLineChars="200"/>
        <w:outlineLvl w:val="4"/>
        <w:rPr>
          <w:rFonts w:hint="eastAsia" w:ascii="宋体" w:hAnsi="宋体"/>
          <w:color w:val="auto"/>
          <w:sz w:val="24"/>
        </w:rPr>
      </w:pPr>
      <w:r>
        <w:rPr>
          <w:rFonts w:hint="eastAsia" w:ascii="宋体" w:hAnsi="宋体"/>
          <w:color w:val="auto"/>
          <w:sz w:val="24"/>
        </w:rPr>
        <w:t>16.2.3 因承包人违约解除合同</w:t>
      </w:r>
    </w:p>
    <w:p w14:paraId="3C5DA6CD">
      <w:pPr>
        <w:adjustRightInd w:val="0"/>
        <w:snapToGrid w:val="0"/>
        <w:spacing w:line="360" w:lineRule="auto"/>
        <w:ind w:firstLine="480" w:firstLineChars="200"/>
        <w:rPr>
          <w:rFonts w:hint="eastAsia" w:ascii="宋体" w:hAnsi="宋体"/>
          <w:color w:val="auto"/>
          <w:sz w:val="24"/>
          <w:szCs w:val="24"/>
          <w:u w:val="single"/>
        </w:rPr>
      </w:pPr>
      <w:r>
        <w:rPr>
          <w:rFonts w:hint="eastAsia" w:ascii="宋体" w:hAnsi="宋体"/>
          <w:color w:val="auto"/>
          <w:sz w:val="24"/>
          <w:szCs w:val="24"/>
        </w:rPr>
        <w:t>关于承包人违约解除合同的特别约定：</w:t>
      </w:r>
      <w:r>
        <w:rPr>
          <w:rFonts w:hint="eastAsia" w:ascii="宋体" w:hAnsi="宋体"/>
          <w:color w:val="auto"/>
          <w:sz w:val="24"/>
          <w:szCs w:val="24"/>
          <w:u w:val="single"/>
        </w:rPr>
        <w:t xml:space="preserve">            </w:t>
      </w:r>
    </w:p>
    <w:p w14:paraId="3F00EBC2">
      <w:pPr>
        <w:pStyle w:val="77"/>
        <w:tabs>
          <w:tab w:val="left" w:pos="360"/>
        </w:tabs>
        <w:adjustRightInd w:val="0"/>
        <w:snapToGrid w:val="0"/>
        <w:spacing w:line="360" w:lineRule="auto"/>
        <w:ind w:right="178" w:rightChars="85" w:firstLine="480" w:firstLineChars="200"/>
        <w:rPr>
          <w:rFonts w:hint="eastAsia" w:ascii="宋体" w:hAnsi="宋体"/>
          <w:color w:val="auto"/>
          <w:kern w:val="0"/>
          <w:sz w:val="24"/>
        </w:rPr>
      </w:pPr>
      <w:r>
        <w:rPr>
          <w:rFonts w:hint="eastAsia" w:ascii="宋体" w:hAnsi="宋体"/>
          <w:color w:val="auto"/>
          <w:kern w:val="0"/>
          <w:sz w:val="24"/>
        </w:rPr>
        <w:t>发包人继续使用承包人在施工现场的材料、设备、临时工程、承包人文件和由承包人或以其名义编制的其他文件的费用承担方式：</w:t>
      </w:r>
      <w:r>
        <w:rPr>
          <w:rFonts w:hint="eastAsia" w:ascii="宋体" w:hAnsi="宋体"/>
          <w:color w:val="auto"/>
          <w:sz w:val="24"/>
          <w:u w:val="single"/>
        </w:rPr>
        <w:t xml:space="preserve">  如实际发生时，双方另行协商确定。</w:t>
      </w:r>
    </w:p>
    <w:p w14:paraId="4FE1FD6C">
      <w:pPr>
        <w:pStyle w:val="77"/>
        <w:keepNext/>
        <w:keepLines/>
        <w:widowControl/>
        <w:tabs>
          <w:tab w:val="left" w:pos="360"/>
        </w:tabs>
        <w:adjustRightInd w:val="0"/>
        <w:snapToGrid w:val="0"/>
        <w:spacing w:line="360" w:lineRule="auto"/>
        <w:ind w:right="178" w:rightChars="85" w:firstLine="480" w:firstLineChars="200"/>
        <w:outlineLvl w:val="2"/>
        <w:rPr>
          <w:rFonts w:hint="eastAsia" w:ascii="宋体" w:hAnsi="宋体"/>
          <w:color w:val="auto"/>
          <w:kern w:val="0"/>
          <w:sz w:val="24"/>
        </w:rPr>
      </w:pPr>
      <w:bookmarkStart w:id="434" w:name="_Toc351203649"/>
      <w:r>
        <w:rPr>
          <w:rFonts w:hint="eastAsia" w:ascii="宋体" w:hAnsi="宋体"/>
          <w:color w:val="auto"/>
          <w:kern w:val="0"/>
          <w:sz w:val="24"/>
        </w:rPr>
        <w:t>17. 不可抗力</w:t>
      </w:r>
      <w:bookmarkEnd w:id="432"/>
      <w:bookmarkEnd w:id="434"/>
    </w:p>
    <w:p w14:paraId="4A55EC73">
      <w:pPr>
        <w:pStyle w:val="77"/>
        <w:tabs>
          <w:tab w:val="left" w:pos="360"/>
        </w:tabs>
        <w:adjustRightInd w:val="0"/>
        <w:snapToGrid w:val="0"/>
        <w:spacing w:line="360" w:lineRule="auto"/>
        <w:ind w:right="178" w:rightChars="85" w:firstLine="480" w:firstLineChars="200"/>
        <w:outlineLvl w:val="3"/>
        <w:rPr>
          <w:rFonts w:hint="eastAsia" w:ascii="宋体" w:hAnsi="宋体"/>
          <w:color w:val="auto"/>
          <w:sz w:val="24"/>
        </w:rPr>
      </w:pPr>
      <w:r>
        <w:rPr>
          <w:rFonts w:hint="eastAsia" w:ascii="宋体" w:hAnsi="宋体"/>
          <w:color w:val="auto"/>
          <w:sz w:val="24"/>
        </w:rPr>
        <w:t>17.1 不可抗力的确认</w:t>
      </w:r>
    </w:p>
    <w:p w14:paraId="4C6BF496">
      <w:pPr>
        <w:pStyle w:val="77"/>
        <w:tabs>
          <w:tab w:val="left" w:pos="360"/>
        </w:tabs>
        <w:adjustRightInd w:val="0"/>
        <w:snapToGrid w:val="0"/>
        <w:spacing w:line="360" w:lineRule="auto"/>
        <w:ind w:right="178" w:rightChars="85" w:firstLine="480" w:firstLineChars="200"/>
        <w:rPr>
          <w:rFonts w:hint="eastAsia" w:ascii="宋体" w:hAnsi="宋体"/>
          <w:color w:val="auto"/>
          <w:kern w:val="0"/>
          <w:sz w:val="24"/>
          <w:u w:val="single"/>
        </w:rPr>
      </w:pPr>
      <w:r>
        <w:rPr>
          <w:rFonts w:hint="eastAsia" w:ascii="宋体" w:hAnsi="宋体"/>
          <w:color w:val="auto"/>
          <w:sz w:val="24"/>
        </w:rPr>
        <w:t>除通用合同条款约定的不可抗力事件之外，视为不可抗力的其他情形：</w:t>
      </w:r>
      <w:r>
        <w:rPr>
          <w:rFonts w:hint="eastAsia" w:ascii="宋体" w:hAnsi="宋体"/>
          <w:color w:val="auto"/>
          <w:sz w:val="24"/>
          <w:u w:val="single"/>
        </w:rPr>
        <w:t xml:space="preserve">  执行通用条款；发生不可抗力影响时，承包人有义务采取措施减小损失，否则扩大的损失由承包人承担。  </w:t>
      </w:r>
    </w:p>
    <w:p w14:paraId="32E0A699">
      <w:pPr>
        <w:pStyle w:val="77"/>
        <w:tabs>
          <w:tab w:val="left" w:pos="360"/>
        </w:tabs>
        <w:adjustRightInd w:val="0"/>
        <w:snapToGrid w:val="0"/>
        <w:spacing w:line="360" w:lineRule="auto"/>
        <w:ind w:right="178" w:rightChars="85" w:firstLine="480" w:firstLineChars="200"/>
        <w:outlineLvl w:val="3"/>
        <w:rPr>
          <w:rFonts w:hint="eastAsia" w:ascii="宋体" w:hAnsi="宋体"/>
          <w:color w:val="auto"/>
          <w:sz w:val="24"/>
        </w:rPr>
      </w:pPr>
      <w:r>
        <w:rPr>
          <w:rFonts w:hint="eastAsia" w:ascii="宋体" w:hAnsi="宋体"/>
          <w:color w:val="auto"/>
          <w:sz w:val="24"/>
        </w:rPr>
        <w:t>17.4 因不可抗力解除合同</w:t>
      </w:r>
    </w:p>
    <w:p w14:paraId="108A9E2C">
      <w:pPr>
        <w:pStyle w:val="77"/>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合同解除后，发包人应在商定或确定发包人应支付款项后</w:t>
      </w:r>
      <w:r>
        <w:rPr>
          <w:rFonts w:hint="eastAsia" w:ascii="宋体" w:hAnsi="宋体"/>
          <w:color w:val="auto"/>
          <w:sz w:val="24"/>
          <w:u w:val="single"/>
        </w:rPr>
        <w:t xml:space="preserve">  28</w:t>
      </w:r>
      <w:r>
        <w:rPr>
          <w:rFonts w:hint="eastAsia" w:ascii="宋体" w:hAnsi="宋体"/>
          <w:color w:val="auto"/>
          <w:kern w:val="0"/>
          <w:sz w:val="24"/>
          <w:u w:val="single"/>
        </w:rPr>
        <w:t>（执行通用条款）</w:t>
      </w:r>
      <w:r>
        <w:rPr>
          <w:rFonts w:hint="eastAsia" w:ascii="宋体" w:hAnsi="宋体"/>
          <w:color w:val="auto"/>
          <w:sz w:val="24"/>
          <w:u w:val="single"/>
        </w:rPr>
        <w:t xml:space="preserve"> </w:t>
      </w:r>
      <w:r>
        <w:rPr>
          <w:rFonts w:hint="eastAsia" w:ascii="宋体" w:hAnsi="宋体"/>
          <w:color w:val="auto"/>
          <w:sz w:val="24"/>
        </w:rPr>
        <w:t>天内完成款项的支付。</w:t>
      </w:r>
    </w:p>
    <w:p w14:paraId="2D424E63">
      <w:pPr>
        <w:pStyle w:val="77"/>
        <w:keepNext/>
        <w:keepLines/>
        <w:widowControl/>
        <w:tabs>
          <w:tab w:val="left" w:pos="360"/>
        </w:tabs>
        <w:adjustRightInd w:val="0"/>
        <w:snapToGrid w:val="0"/>
        <w:spacing w:line="360" w:lineRule="auto"/>
        <w:ind w:right="178" w:rightChars="85" w:firstLine="480" w:firstLineChars="200"/>
        <w:outlineLvl w:val="2"/>
        <w:rPr>
          <w:rFonts w:hint="eastAsia" w:ascii="宋体" w:hAnsi="宋体"/>
          <w:color w:val="auto"/>
          <w:kern w:val="0"/>
          <w:sz w:val="24"/>
        </w:rPr>
      </w:pPr>
      <w:bookmarkStart w:id="435" w:name="_Toc351203650"/>
      <w:r>
        <w:rPr>
          <w:rFonts w:hint="eastAsia" w:ascii="宋体" w:hAnsi="宋体"/>
          <w:color w:val="auto"/>
          <w:kern w:val="0"/>
          <w:sz w:val="24"/>
        </w:rPr>
        <w:t>18. 保险</w:t>
      </w:r>
      <w:bookmarkEnd w:id="435"/>
    </w:p>
    <w:bookmarkEnd w:id="433"/>
    <w:p w14:paraId="62EC672A">
      <w:pPr>
        <w:pStyle w:val="77"/>
        <w:tabs>
          <w:tab w:val="left" w:pos="360"/>
        </w:tabs>
        <w:adjustRightInd w:val="0"/>
        <w:snapToGrid w:val="0"/>
        <w:spacing w:line="360" w:lineRule="auto"/>
        <w:ind w:right="178" w:rightChars="85" w:firstLine="480" w:firstLineChars="200"/>
        <w:outlineLvl w:val="3"/>
        <w:rPr>
          <w:rFonts w:hint="eastAsia" w:ascii="宋体" w:hAnsi="宋体"/>
          <w:color w:val="auto"/>
          <w:sz w:val="24"/>
        </w:rPr>
      </w:pPr>
      <w:r>
        <w:rPr>
          <w:rFonts w:hint="eastAsia" w:ascii="宋体" w:hAnsi="宋体"/>
          <w:color w:val="auto"/>
          <w:sz w:val="24"/>
        </w:rPr>
        <w:t>18.1 工程保险</w:t>
      </w:r>
    </w:p>
    <w:p w14:paraId="135EABE9">
      <w:pPr>
        <w:pStyle w:val="77"/>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关于工程保险的特别约定：</w:t>
      </w:r>
      <w:r>
        <w:rPr>
          <w:rFonts w:hint="eastAsia" w:ascii="宋体" w:hAnsi="宋体"/>
          <w:color w:val="auto"/>
          <w:kern w:val="0"/>
          <w:sz w:val="24"/>
          <w:u w:val="single"/>
        </w:rPr>
        <w:t xml:space="preserve">  承包人须依据《中华人民共和国建筑法》第48条规定，为其施工现场全部人员办理工伤保险、意外伤害保险并支付保险费，包括其员工及为履行合同聘请的第三方的人员（执行通用条款）。   </w:t>
      </w:r>
    </w:p>
    <w:p w14:paraId="7FD65497">
      <w:pPr>
        <w:pStyle w:val="77"/>
        <w:tabs>
          <w:tab w:val="left" w:pos="360"/>
        </w:tabs>
        <w:adjustRightInd w:val="0"/>
        <w:snapToGrid w:val="0"/>
        <w:spacing w:line="360" w:lineRule="auto"/>
        <w:ind w:right="178" w:rightChars="85" w:firstLine="480" w:firstLineChars="200"/>
        <w:outlineLvl w:val="3"/>
        <w:rPr>
          <w:rFonts w:hint="eastAsia" w:ascii="宋体" w:hAnsi="宋体"/>
          <w:color w:val="auto"/>
          <w:sz w:val="24"/>
        </w:rPr>
      </w:pPr>
      <w:r>
        <w:rPr>
          <w:rFonts w:hint="eastAsia" w:ascii="宋体" w:hAnsi="宋体"/>
          <w:color w:val="auto"/>
          <w:sz w:val="24"/>
        </w:rPr>
        <w:t>18.3 其他保险</w:t>
      </w:r>
    </w:p>
    <w:p w14:paraId="34AF9819">
      <w:pPr>
        <w:pStyle w:val="77"/>
        <w:tabs>
          <w:tab w:val="left" w:pos="360"/>
        </w:tabs>
        <w:adjustRightInd w:val="0"/>
        <w:snapToGrid w:val="0"/>
        <w:spacing w:line="360" w:lineRule="auto"/>
        <w:ind w:right="178" w:rightChars="85" w:firstLine="480" w:firstLineChars="200"/>
        <w:rPr>
          <w:rFonts w:hint="eastAsia" w:ascii="宋体" w:hAnsi="宋体"/>
          <w:color w:val="auto"/>
          <w:kern w:val="0"/>
          <w:sz w:val="24"/>
          <w:u w:val="single"/>
        </w:rPr>
      </w:pPr>
      <w:r>
        <w:rPr>
          <w:rFonts w:hint="eastAsia" w:ascii="宋体" w:hAnsi="宋体"/>
          <w:color w:val="auto"/>
          <w:sz w:val="24"/>
        </w:rPr>
        <w:t>关于其他保险的约定：</w:t>
      </w:r>
      <w:r>
        <w:rPr>
          <w:rFonts w:hint="eastAsia" w:ascii="宋体" w:hAnsi="宋体"/>
          <w:color w:val="auto"/>
          <w:kern w:val="0"/>
          <w:sz w:val="24"/>
          <w:u w:val="single"/>
        </w:rPr>
        <w:t xml:space="preserve">   /    </w:t>
      </w:r>
    </w:p>
    <w:p w14:paraId="3B0D12D8">
      <w:pPr>
        <w:pStyle w:val="77"/>
        <w:tabs>
          <w:tab w:val="left" w:pos="360"/>
        </w:tabs>
        <w:adjustRightInd w:val="0"/>
        <w:snapToGrid w:val="0"/>
        <w:spacing w:line="360" w:lineRule="auto"/>
        <w:ind w:right="178" w:rightChars="85" w:firstLine="480" w:firstLineChars="200"/>
        <w:rPr>
          <w:rFonts w:hint="eastAsia" w:ascii="宋体" w:hAnsi="宋体"/>
          <w:color w:val="auto"/>
          <w:kern w:val="0"/>
          <w:sz w:val="24"/>
        </w:rPr>
      </w:pPr>
      <w:r>
        <w:rPr>
          <w:rFonts w:hint="eastAsia" w:ascii="宋体" w:hAnsi="宋体"/>
          <w:color w:val="auto"/>
          <w:sz w:val="24"/>
        </w:rPr>
        <w:t>承包人是否应为其施工设备等办理财产保险：</w:t>
      </w:r>
      <w:r>
        <w:rPr>
          <w:rFonts w:hint="eastAsia" w:ascii="宋体" w:hAnsi="宋体"/>
          <w:color w:val="auto"/>
          <w:sz w:val="24"/>
          <w:u w:val="single"/>
        </w:rPr>
        <w:t xml:space="preserve">  由承包人自行决定。   </w:t>
      </w:r>
    </w:p>
    <w:p w14:paraId="1DF0A5B0">
      <w:pPr>
        <w:pStyle w:val="77"/>
        <w:tabs>
          <w:tab w:val="left" w:pos="360"/>
        </w:tabs>
        <w:adjustRightInd w:val="0"/>
        <w:snapToGrid w:val="0"/>
        <w:spacing w:line="360" w:lineRule="auto"/>
        <w:ind w:right="178" w:rightChars="85" w:firstLine="480" w:firstLineChars="200"/>
        <w:outlineLvl w:val="3"/>
        <w:rPr>
          <w:rFonts w:hint="eastAsia" w:ascii="宋体" w:hAnsi="宋体"/>
          <w:color w:val="auto"/>
          <w:sz w:val="24"/>
        </w:rPr>
      </w:pPr>
      <w:r>
        <w:rPr>
          <w:rFonts w:hint="eastAsia" w:ascii="宋体" w:hAnsi="宋体"/>
          <w:color w:val="auto"/>
          <w:sz w:val="24"/>
        </w:rPr>
        <w:t>18.7 通知义务</w:t>
      </w:r>
    </w:p>
    <w:p w14:paraId="79CFD50A">
      <w:pPr>
        <w:pStyle w:val="77"/>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kern w:val="0"/>
          <w:sz w:val="24"/>
        </w:rPr>
        <w:t>关于变更保险合同时的通知义务的约定：</w:t>
      </w:r>
      <w:r>
        <w:rPr>
          <w:rFonts w:hint="eastAsia" w:ascii="宋体" w:hAnsi="宋体"/>
          <w:color w:val="auto"/>
          <w:sz w:val="24"/>
          <w:u w:val="single"/>
        </w:rPr>
        <w:t xml:space="preserve">  </w:t>
      </w:r>
      <w:r>
        <w:rPr>
          <w:rFonts w:hint="eastAsia" w:ascii="宋体" w:hAnsi="宋体"/>
          <w:color w:val="auto"/>
          <w:kern w:val="0"/>
          <w:sz w:val="24"/>
          <w:u w:val="single"/>
        </w:rPr>
        <w:t>执行通用条款。</w:t>
      </w:r>
      <w:r>
        <w:rPr>
          <w:rFonts w:hint="eastAsia" w:ascii="宋体" w:hAnsi="宋体"/>
          <w:color w:val="auto"/>
          <w:sz w:val="24"/>
          <w:u w:val="single"/>
        </w:rPr>
        <w:t xml:space="preserve">   </w:t>
      </w:r>
    </w:p>
    <w:bookmarkEnd w:id="409"/>
    <w:bookmarkEnd w:id="410"/>
    <w:bookmarkEnd w:id="411"/>
    <w:bookmarkEnd w:id="412"/>
    <w:bookmarkEnd w:id="413"/>
    <w:bookmarkEnd w:id="414"/>
    <w:bookmarkEnd w:id="415"/>
    <w:bookmarkEnd w:id="416"/>
    <w:bookmarkEnd w:id="417"/>
    <w:bookmarkEnd w:id="418"/>
    <w:bookmarkEnd w:id="419"/>
    <w:bookmarkEnd w:id="420"/>
    <w:p w14:paraId="46CF4580">
      <w:pPr>
        <w:pStyle w:val="77"/>
        <w:keepNext/>
        <w:keepLines/>
        <w:widowControl/>
        <w:tabs>
          <w:tab w:val="left" w:pos="360"/>
        </w:tabs>
        <w:adjustRightInd w:val="0"/>
        <w:snapToGrid w:val="0"/>
        <w:spacing w:line="360" w:lineRule="auto"/>
        <w:ind w:right="178" w:rightChars="85" w:firstLine="480" w:firstLineChars="200"/>
        <w:outlineLvl w:val="2"/>
        <w:rPr>
          <w:rFonts w:hint="eastAsia" w:ascii="宋体" w:hAnsi="宋体"/>
          <w:color w:val="auto"/>
          <w:kern w:val="0"/>
          <w:sz w:val="24"/>
        </w:rPr>
      </w:pPr>
      <w:bookmarkStart w:id="436" w:name="_Toc351203651"/>
      <w:r>
        <w:rPr>
          <w:rFonts w:hint="eastAsia" w:ascii="宋体" w:hAnsi="宋体"/>
          <w:color w:val="auto"/>
          <w:kern w:val="0"/>
          <w:sz w:val="24"/>
        </w:rPr>
        <w:t>20. 争议解决</w:t>
      </w:r>
      <w:bookmarkEnd w:id="436"/>
    </w:p>
    <w:bookmarkEnd w:id="421"/>
    <w:bookmarkEnd w:id="422"/>
    <w:p w14:paraId="45FF34E1">
      <w:pPr>
        <w:pStyle w:val="77"/>
        <w:tabs>
          <w:tab w:val="left" w:pos="360"/>
        </w:tabs>
        <w:adjustRightInd w:val="0"/>
        <w:snapToGrid w:val="0"/>
        <w:spacing w:line="360" w:lineRule="auto"/>
        <w:ind w:right="178" w:rightChars="85" w:firstLine="480" w:firstLineChars="200"/>
        <w:outlineLvl w:val="3"/>
        <w:rPr>
          <w:rFonts w:hint="eastAsia" w:ascii="宋体" w:hAnsi="宋体"/>
          <w:color w:val="auto"/>
          <w:sz w:val="24"/>
        </w:rPr>
      </w:pPr>
      <w:r>
        <w:rPr>
          <w:rFonts w:hint="eastAsia" w:ascii="宋体" w:hAnsi="宋体"/>
          <w:color w:val="auto"/>
          <w:sz w:val="24"/>
        </w:rPr>
        <w:t>20.3 争</w:t>
      </w:r>
      <w:bookmarkEnd w:id="423"/>
      <w:r>
        <w:rPr>
          <w:rFonts w:hint="eastAsia" w:ascii="宋体" w:hAnsi="宋体"/>
          <w:color w:val="auto"/>
          <w:sz w:val="24"/>
        </w:rPr>
        <w:t>议评审</w:t>
      </w:r>
    </w:p>
    <w:p w14:paraId="0AC0D797">
      <w:pPr>
        <w:pStyle w:val="77"/>
        <w:tabs>
          <w:tab w:val="left" w:pos="360"/>
        </w:tabs>
        <w:adjustRightInd w:val="0"/>
        <w:snapToGrid w:val="0"/>
        <w:spacing w:line="360" w:lineRule="auto"/>
        <w:ind w:left="149" w:leftChars="71" w:right="178" w:rightChars="85" w:firstLine="480" w:firstLineChars="200"/>
        <w:rPr>
          <w:rFonts w:hint="eastAsia" w:ascii="宋体" w:hAnsi="宋体"/>
          <w:color w:val="auto"/>
          <w:sz w:val="24"/>
        </w:rPr>
      </w:pPr>
      <w:r>
        <w:rPr>
          <w:rFonts w:hint="eastAsia" w:ascii="宋体" w:hAnsi="宋体"/>
          <w:color w:val="auto"/>
          <w:sz w:val="24"/>
        </w:rPr>
        <w:t>合同当事人是否同意将工程争议提交争议评审小组决定：</w:t>
      </w:r>
      <w:r>
        <w:rPr>
          <w:rFonts w:hint="eastAsia" w:ascii="宋体" w:hAnsi="宋体"/>
          <w:color w:val="auto"/>
          <w:sz w:val="24"/>
          <w:u w:val="single"/>
        </w:rPr>
        <w:t xml:space="preserve">  不采用。   </w:t>
      </w:r>
    </w:p>
    <w:p w14:paraId="1FE84B32">
      <w:pPr>
        <w:pStyle w:val="77"/>
        <w:tabs>
          <w:tab w:val="left" w:pos="360"/>
        </w:tabs>
        <w:adjustRightInd w:val="0"/>
        <w:snapToGrid w:val="0"/>
        <w:spacing w:line="360" w:lineRule="auto"/>
        <w:ind w:right="178" w:rightChars="85" w:firstLine="480" w:firstLineChars="200"/>
        <w:outlineLvl w:val="4"/>
        <w:rPr>
          <w:rFonts w:hint="eastAsia" w:ascii="宋体" w:hAnsi="宋体"/>
          <w:color w:val="auto"/>
          <w:sz w:val="24"/>
        </w:rPr>
      </w:pPr>
      <w:r>
        <w:rPr>
          <w:rFonts w:hint="eastAsia" w:ascii="宋体" w:hAnsi="宋体"/>
          <w:color w:val="auto"/>
          <w:sz w:val="24"/>
        </w:rPr>
        <w:t>20.3.1 争议评审小组的确定</w:t>
      </w:r>
    </w:p>
    <w:p w14:paraId="0DFC8C75">
      <w:pPr>
        <w:pStyle w:val="77"/>
        <w:tabs>
          <w:tab w:val="left" w:pos="360"/>
        </w:tabs>
        <w:adjustRightInd w:val="0"/>
        <w:snapToGrid w:val="0"/>
        <w:spacing w:line="360" w:lineRule="auto"/>
        <w:ind w:right="178" w:rightChars="85" w:firstLine="480" w:firstLineChars="200"/>
        <w:rPr>
          <w:rFonts w:hint="eastAsia" w:ascii="宋体" w:hAnsi="宋体"/>
          <w:color w:val="auto"/>
          <w:sz w:val="24"/>
          <w:u w:val="single"/>
        </w:rPr>
      </w:pPr>
      <w:r>
        <w:rPr>
          <w:rFonts w:hint="eastAsia" w:ascii="宋体" w:hAnsi="宋体"/>
          <w:color w:val="auto"/>
          <w:sz w:val="24"/>
        </w:rPr>
        <w:t>争议评审小组成员的确定：</w:t>
      </w:r>
      <w:r>
        <w:rPr>
          <w:rFonts w:hint="eastAsia" w:ascii="宋体" w:hAnsi="宋体"/>
          <w:color w:val="auto"/>
          <w:sz w:val="24"/>
          <w:u w:val="single"/>
        </w:rPr>
        <w:t xml:space="preserve">  不采用。   </w:t>
      </w:r>
    </w:p>
    <w:p w14:paraId="0A1B5865">
      <w:pPr>
        <w:pStyle w:val="77"/>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选定争议评审员的期限：</w:t>
      </w:r>
      <w:r>
        <w:rPr>
          <w:rFonts w:hint="eastAsia" w:ascii="宋体" w:hAnsi="宋体"/>
          <w:color w:val="auto"/>
          <w:sz w:val="24"/>
          <w:u w:val="single"/>
        </w:rPr>
        <w:t xml:space="preserve">  不采用。   </w:t>
      </w:r>
    </w:p>
    <w:p w14:paraId="65F50651">
      <w:pPr>
        <w:pStyle w:val="77"/>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争议评审小组成员的报酬承担方式：</w:t>
      </w:r>
      <w:r>
        <w:rPr>
          <w:rFonts w:hint="eastAsia" w:ascii="宋体" w:hAnsi="宋体"/>
          <w:color w:val="auto"/>
          <w:sz w:val="24"/>
          <w:u w:val="single"/>
        </w:rPr>
        <w:t xml:space="preserve">  不采用。   </w:t>
      </w:r>
    </w:p>
    <w:p w14:paraId="31A5654F">
      <w:pPr>
        <w:pStyle w:val="77"/>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其他事项的约定：</w:t>
      </w:r>
      <w:r>
        <w:rPr>
          <w:rFonts w:hint="eastAsia" w:ascii="宋体" w:hAnsi="宋体"/>
          <w:color w:val="auto"/>
          <w:sz w:val="24"/>
          <w:u w:val="single"/>
        </w:rPr>
        <w:t xml:space="preserve">  不采用。   </w:t>
      </w:r>
    </w:p>
    <w:p w14:paraId="7FAC103D">
      <w:pPr>
        <w:pStyle w:val="77"/>
        <w:tabs>
          <w:tab w:val="left" w:pos="360"/>
        </w:tabs>
        <w:autoSpaceDE w:val="0"/>
        <w:autoSpaceDN w:val="0"/>
        <w:adjustRightInd w:val="0"/>
        <w:snapToGrid w:val="0"/>
        <w:spacing w:line="360" w:lineRule="auto"/>
        <w:ind w:right="178" w:rightChars="85" w:firstLine="480" w:firstLineChars="200"/>
        <w:outlineLvl w:val="4"/>
        <w:rPr>
          <w:rFonts w:hint="eastAsia" w:ascii="宋体" w:hAnsi="宋体"/>
          <w:color w:val="auto"/>
          <w:kern w:val="0"/>
          <w:sz w:val="24"/>
        </w:rPr>
      </w:pPr>
      <w:r>
        <w:rPr>
          <w:rFonts w:hint="eastAsia" w:ascii="宋体" w:hAnsi="宋体"/>
          <w:color w:val="auto"/>
          <w:kern w:val="0"/>
          <w:sz w:val="24"/>
        </w:rPr>
        <w:t>20.3.2 争议评审小组的决定</w:t>
      </w:r>
    </w:p>
    <w:p w14:paraId="0BDD74BA">
      <w:pPr>
        <w:pStyle w:val="77"/>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合同当事人关于本项的约定：</w:t>
      </w:r>
      <w:r>
        <w:rPr>
          <w:rFonts w:hint="eastAsia" w:ascii="宋体" w:hAnsi="宋体"/>
          <w:color w:val="auto"/>
          <w:sz w:val="24"/>
          <w:u w:val="single"/>
        </w:rPr>
        <w:t xml:space="preserve">  不采用。   </w:t>
      </w:r>
    </w:p>
    <w:p w14:paraId="3BF0081A">
      <w:pPr>
        <w:pStyle w:val="77"/>
        <w:tabs>
          <w:tab w:val="left" w:pos="360"/>
        </w:tabs>
        <w:adjustRightInd w:val="0"/>
        <w:snapToGrid w:val="0"/>
        <w:spacing w:line="360" w:lineRule="auto"/>
        <w:ind w:right="178" w:rightChars="85" w:firstLine="480" w:firstLineChars="200"/>
        <w:outlineLvl w:val="3"/>
        <w:rPr>
          <w:rFonts w:hint="eastAsia" w:ascii="宋体" w:hAnsi="宋体"/>
          <w:color w:val="auto"/>
          <w:sz w:val="24"/>
        </w:rPr>
      </w:pPr>
      <w:r>
        <w:rPr>
          <w:rFonts w:hint="eastAsia" w:ascii="宋体" w:hAnsi="宋体"/>
          <w:color w:val="auto"/>
          <w:sz w:val="24"/>
        </w:rPr>
        <w:t>20.4仲裁或诉讼</w:t>
      </w:r>
      <w:bookmarkEnd w:id="424"/>
    </w:p>
    <w:p w14:paraId="6A603EB0">
      <w:pPr>
        <w:pStyle w:val="77"/>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因合同及合同有关事项发生的争议，按下列第</w:t>
      </w:r>
      <w:r>
        <w:rPr>
          <w:rFonts w:hint="eastAsia" w:ascii="宋体" w:hAnsi="宋体"/>
          <w:color w:val="auto"/>
          <w:sz w:val="24"/>
          <w:u w:val="single"/>
        </w:rPr>
        <w:t xml:space="preserve"> ( 2 ) </w:t>
      </w:r>
      <w:r>
        <w:rPr>
          <w:rFonts w:hint="eastAsia" w:ascii="宋体" w:hAnsi="宋体"/>
          <w:color w:val="auto"/>
          <w:sz w:val="24"/>
        </w:rPr>
        <w:t>种方式解决：</w:t>
      </w:r>
    </w:p>
    <w:p w14:paraId="37D68C1B">
      <w:pPr>
        <w:pStyle w:val="77"/>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（1）向</w:t>
      </w:r>
      <w:r>
        <w:rPr>
          <w:rFonts w:hint="eastAsia" w:ascii="宋体" w:hAnsi="宋体"/>
          <w:color w:val="auto"/>
          <w:sz w:val="24"/>
          <w:u w:val="single"/>
        </w:rPr>
        <w:t xml:space="preserve">  合肥   </w:t>
      </w:r>
      <w:r>
        <w:rPr>
          <w:rFonts w:hint="eastAsia" w:ascii="宋体" w:hAnsi="宋体"/>
          <w:color w:val="auto"/>
          <w:sz w:val="24"/>
        </w:rPr>
        <w:t>仲裁委员会申请仲裁；</w:t>
      </w:r>
    </w:p>
    <w:p w14:paraId="67CA5DEA">
      <w:pPr>
        <w:pStyle w:val="77"/>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（2）向</w:t>
      </w:r>
      <w:r>
        <w:rPr>
          <w:rFonts w:hint="eastAsia" w:ascii="宋体" w:hAnsi="宋体"/>
          <w:color w:val="auto"/>
          <w:sz w:val="24"/>
          <w:u w:val="single"/>
        </w:rPr>
        <w:t xml:space="preserve">  工程所在地   </w:t>
      </w:r>
      <w:r>
        <w:rPr>
          <w:rFonts w:hint="eastAsia" w:ascii="宋体" w:hAnsi="宋体"/>
          <w:color w:val="auto"/>
          <w:sz w:val="24"/>
        </w:rPr>
        <w:t>人民法院起诉。</w:t>
      </w:r>
      <w:bookmarkEnd w:id="425"/>
      <w:bookmarkEnd w:id="426"/>
      <w:bookmarkEnd w:id="427"/>
      <w:bookmarkEnd w:id="428"/>
      <w:bookmarkEnd w:id="429"/>
      <w:bookmarkEnd w:id="430"/>
    </w:p>
    <w:bookmarkEnd w:id="76"/>
    <w:p w14:paraId="4794586D">
      <w:pPr>
        <w:pStyle w:val="77"/>
        <w:tabs>
          <w:tab w:val="left" w:pos="360"/>
        </w:tabs>
        <w:autoSpaceDE w:val="0"/>
        <w:autoSpaceDN w:val="0"/>
        <w:adjustRightInd w:val="0"/>
        <w:snapToGrid w:val="0"/>
        <w:spacing w:line="360" w:lineRule="auto"/>
        <w:ind w:right="178" w:rightChars="85" w:firstLine="480" w:firstLineChars="200"/>
        <w:outlineLvl w:val="2"/>
        <w:rPr>
          <w:rFonts w:hint="eastAsia" w:ascii="宋体" w:hAnsi="宋体"/>
          <w:color w:val="auto"/>
          <w:kern w:val="0"/>
          <w:sz w:val="24"/>
        </w:rPr>
      </w:pPr>
      <w:r>
        <w:rPr>
          <w:rFonts w:hint="eastAsia" w:ascii="宋体" w:hAnsi="宋体"/>
          <w:color w:val="auto"/>
          <w:kern w:val="0"/>
          <w:sz w:val="24"/>
        </w:rPr>
        <w:t>21.补充条款</w:t>
      </w:r>
    </w:p>
    <w:p w14:paraId="0E2843A0">
      <w:pPr>
        <w:pStyle w:val="77"/>
        <w:tabs>
          <w:tab w:val="left" w:pos="360"/>
        </w:tabs>
        <w:autoSpaceDE w:val="0"/>
        <w:autoSpaceDN w:val="0"/>
        <w:adjustRightInd w:val="0"/>
        <w:snapToGrid w:val="0"/>
        <w:spacing w:line="360" w:lineRule="auto"/>
        <w:ind w:right="178" w:rightChars="85" w:firstLine="480" w:firstLineChars="200"/>
        <w:jc w:val="left"/>
        <w:rPr>
          <w:rFonts w:hint="eastAsia" w:ascii="宋体" w:hAnsi="宋体"/>
          <w:color w:val="auto"/>
          <w:kern w:val="0"/>
          <w:sz w:val="24"/>
        </w:rPr>
      </w:pPr>
      <w:r>
        <w:rPr>
          <w:rFonts w:hint="eastAsia" w:ascii="宋体" w:hAnsi="宋体"/>
          <w:color w:val="auto"/>
          <w:kern w:val="0"/>
          <w:sz w:val="24"/>
        </w:rPr>
        <w:t>本补充条款是专用条款的一部分，其解释顺序优先于专用条款内的其他条款。</w:t>
      </w:r>
    </w:p>
    <w:p w14:paraId="736A0E2F">
      <w:pPr>
        <w:pStyle w:val="77"/>
        <w:tabs>
          <w:tab w:val="left" w:pos="360"/>
        </w:tabs>
        <w:autoSpaceDE w:val="0"/>
        <w:autoSpaceDN w:val="0"/>
        <w:adjustRightInd w:val="0"/>
        <w:snapToGrid w:val="0"/>
        <w:spacing w:line="360" w:lineRule="auto"/>
        <w:ind w:right="178" w:rightChars="85" w:firstLine="480" w:firstLineChars="200"/>
        <w:jc w:val="left"/>
        <w:outlineLvl w:val="3"/>
        <w:rPr>
          <w:rFonts w:hint="eastAsia" w:ascii="宋体" w:hAnsi="宋体"/>
          <w:color w:val="auto"/>
          <w:kern w:val="0"/>
          <w:sz w:val="24"/>
        </w:rPr>
      </w:pPr>
      <w:r>
        <w:rPr>
          <w:rFonts w:hint="eastAsia" w:ascii="宋体" w:hAnsi="宋体"/>
          <w:color w:val="auto"/>
          <w:kern w:val="0"/>
          <w:sz w:val="24"/>
        </w:rPr>
        <w:t>1.1人员及职责</w:t>
      </w:r>
    </w:p>
    <w:p w14:paraId="51620C7A">
      <w:pPr>
        <w:pStyle w:val="77"/>
        <w:tabs>
          <w:tab w:val="left" w:pos="360"/>
        </w:tabs>
        <w:autoSpaceDE w:val="0"/>
        <w:autoSpaceDN w:val="0"/>
        <w:adjustRightInd w:val="0"/>
        <w:snapToGrid w:val="0"/>
        <w:spacing w:line="360" w:lineRule="auto"/>
        <w:ind w:right="178" w:rightChars="85" w:firstLine="480" w:firstLineChars="200"/>
        <w:jc w:val="left"/>
        <w:rPr>
          <w:rFonts w:hint="eastAsia" w:ascii="宋体" w:hAnsi="宋体"/>
          <w:color w:val="auto"/>
          <w:kern w:val="0"/>
          <w:sz w:val="24"/>
        </w:rPr>
      </w:pPr>
      <w:r>
        <w:rPr>
          <w:rFonts w:hint="eastAsia" w:ascii="宋体" w:hAnsi="宋体"/>
          <w:color w:val="auto"/>
          <w:kern w:val="0"/>
          <w:sz w:val="24"/>
        </w:rPr>
        <w:t>1.1.1发包人委派的发包人代表或监理发包人代表（以下简称“发包人代表”）无权更改合同，也无权解除发包人和承包人的义务和责任。</w:t>
      </w:r>
    </w:p>
    <w:p w14:paraId="74F1CFA3">
      <w:pPr>
        <w:pStyle w:val="77"/>
        <w:tabs>
          <w:tab w:val="left" w:pos="360"/>
        </w:tabs>
        <w:autoSpaceDE w:val="0"/>
        <w:autoSpaceDN w:val="0"/>
        <w:adjustRightInd w:val="0"/>
        <w:snapToGrid w:val="0"/>
        <w:spacing w:line="360" w:lineRule="auto"/>
        <w:ind w:right="178" w:rightChars="85" w:firstLine="480" w:firstLineChars="200"/>
        <w:jc w:val="left"/>
        <w:rPr>
          <w:rFonts w:hint="eastAsia" w:ascii="宋体" w:hAnsi="宋体"/>
          <w:color w:val="auto"/>
          <w:kern w:val="0"/>
          <w:sz w:val="24"/>
        </w:rPr>
      </w:pPr>
      <w:r>
        <w:rPr>
          <w:rFonts w:hint="eastAsia" w:ascii="宋体" w:hAnsi="宋体"/>
          <w:color w:val="auto"/>
          <w:kern w:val="0"/>
          <w:sz w:val="24"/>
        </w:rPr>
        <w:t>1.1.2发包人代表的任何批准、检查、证书、同意、通知、建议、检验、指令和要求等不解除承包人在合同中的责任。</w:t>
      </w:r>
    </w:p>
    <w:p w14:paraId="0B5359CF">
      <w:pPr>
        <w:pStyle w:val="77"/>
        <w:tabs>
          <w:tab w:val="left" w:pos="360"/>
        </w:tabs>
        <w:autoSpaceDE w:val="0"/>
        <w:autoSpaceDN w:val="0"/>
        <w:adjustRightInd w:val="0"/>
        <w:snapToGrid w:val="0"/>
        <w:spacing w:line="360" w:lineRule="auto"/>
        <w:ind w:right="178" w:rightChars="85" w:firstLine="480" w:firstLineChars="200"/>
        <w:jc w:val="left"/>
        <w:rPr>
          <w:rFonts w:hint="eastAsia" w:ascii="宋体" w:hAnsi="宋体"/>
          <w:color w:val="auto"/>
          <w:kern w:val="0"/>
          <w:sz w:val="24"/>
        </w:rPr>
      </w:pPr>
      <w:r>
        <w:rPr>
          <w:rFonts w:hint="eastAsia" w:ascii="宋体" w:hAnsi="宋体"/>
          <w:color w:val="auto"/>
          <w:kern w:val="0"/>
          <w:sz w:val="24"/>
        </w:rPr>
        <w:t>1.1.3承包人只能从发包人代表或其授权代表处接受指令。</w:t>
      </w:r>
    </w:p>
    <w:p w14:paraId="1D618F54">
      <w:pPr>
        <w:pStyle w:val="77"/>
        <w:tabs>
          <w:tab w:val="left" w:pos="360"/>
        </w:tabs>
        <w:autoSpaceDE w:val="0"/>
        <w:autoSpaceDN w:val="0"/>
        <w:adjustRightInd w:val="0"/>
        <w:snapToGrid w:val="0"/>
        <w:spacing w:line="360" w:lineRule="auto"/>
        <w:ind w:right="178" w:rightChars="85" w:firstLine="480" w:firstLineChars="200"/>
        <w:jc w:val="left"/>
        <w:rPr>
          <w:rFonts w:hint="eastAsia" w:ascii="宋体" w:hAnsi="宋体"/>
          <w:color w:val="auto"/>
          <w:kern w:val="0"/>
          <w:sz w:val="24"/>
        </w:rPr>
      </w:pPr>
      <w:r>
        <w:rPr>
          <w:rFonts w:hint="eastAsia" w:ascii="宋体" w:hAnsi="宋体"/>
          <w:color w:val="auto"/>
          <w:kern w:val="0"/>
          <w:sz w:val="24"/>
        </w:rPr>
        <w:t>1.1.4发包人如需更换发包人代表须提前7天通知承包人。</w:t>
      </w:r>
    </w:p>
    <w:p w14:paraId="00561950">
      <w:pPr>
        <w:pStyle w:val="77"/>
        <w:tabs>
          <w:tab w:val="left" w:pos="360"/>
        </w:tabs>
        <w:autoSpaceDE w:val="0"/>
        <w:autoSpaceDN w:val="0"/>
        <w:adjustRightInd w:val="0"/>
        <w:snapToGrid w:val="0"/>
        <w:spacing w:line="360" w:lineRule="auto"/>
        <w:ind w:right="178" w:rightChars="85" w:firstLine="480" w:firstLineChars="200"/>
        <w:jc w:val="left"/>
        <w:rPr>
          <w:rFonts w:hint="eastAsia" w:ascii="宋体" w:hAnsi="宋体"/>
          <w:color w:val="auto"/>
          <w:kern w:val="0"/>
          <w:sz w:val="24"/>
        </w:rPr>
      </w:pPr>
      <w:r>
        <w:rPr>
          <w:rFonts w:hint="eastAsia" w:ascii="宋体" w:hAnsi="宋体"/>
          <w:color w:val="auto"/>
          <w:kern w:val="0"/>
          <w:sz w:val="24"/>
        </w:rPr>
        <w:t>1.1.5承包人的项目经理离开现场的，须经发包人代表同意，并书面指定临时代表，代为行使项目经理的权力；该临时代表的一切行为，甲方均认为是项目经理的行为。</w:t>
      </w:r>
    </w:p>
    <w:p w14:paraId="1991CDFB">
      <w:pPr>
        <w:pStyle w:val="77"/>
        <w:tabs>
          <w:tab w:val="left" w:pos="360"/>
        </w:tabs>
        <w:autoSpaceDE w:val="0"/>
        <w:autoSpaceDN w:val="0"/>
        <w:adjustRightInd w:val="0"/>
        <w:snapToGrid w:val="0"/>
        <w:spacing w:line="360" w:lineRule="auto"/>
        <w:ind w:right="178" w:rightChars="85" w:firstLine="480" w:firstLineChars="200"/>
        <w:jc w:val="left"/>
        <w:rPr>
          <w:rFonts w:hint="eastAsia" w:ascii="宋体" w:hAnsi="宋体"/>
          <w:color w:val="auto"/>
          <w:kern w:val="0"/>
          <w:sz w:val="24"/>
        </w:rPr>
      </w:pPr>
      <w:r>
        <w:rPr>
          <w:rFonts w:hint="eastAsia" w:ascii="宋体" w:hAnsi="宋体"/>
          <w:color w:val="auto"/>
          <w:kern w:val="0"/>
          <w:sz w:val="24"/>
        </w:rPr>
        <w:t>1.1.6承包人委派</w:t>
      </w:r>
      <w:r>
        <w:rPr>
          <w:rFonts w:hint="eastAsia" w:ascii="宋体" w:hAnsi="宋体"/>
          <w:color w:val="auto"/>
          <w:kern w:val="0"/>
          <w:sz w:val="24"/>
          <w:u w:val="single"/>
        </w:rPr>
        <w:t xml:space="preserve">      </w:t>
      </w:r>
      <w:r>
        <w:rPr>
          <w:rFonts w:hint="eastAsia" w:ascii="宋体" w:hAnsi="宋体"/>
          <w:color w:val="auto"/>
          <w:kern w:val="0"/>
          <w:sz w:val="24"/>
        </w:rPr>
        <w:t>经办人，负责工程施工过程中来往文件接收传递。</w:t>
      </w:r>
    </w:p>
    <w:p w14:paraId="166378C9">
      <w:pPr>
        <w:pStyle w:val="77"/>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1.1.7承包人提交发包人的任何文件，发包人都认为该文件已经承包人内部程序批准；承包人提交的文件发生修改的，应及时将最新版本提交发包人代表。</w:t>
      </w:r>
    </w:p>
    <w:p w14:paraId="25203CCC">
      <w:pPr>
        <w:pStyle w:val="77"/>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1.1.8承包人应始终采取一切合理防范措施来避免在项目人员内部发生违法、动乱或妨碍治安的行为，保持项目的安定；并保护好现场和周围的人员和财产安全。</w:t>
      </w:r>
    </w:p>
    <w:p w14:paraId="1F0AFFA0">
      <w:pPr>
        <w:pStyle w:val="77"/>
        <w:tabs>
          <w:tab w:val="left" w:pos="360"/>
        </w:tabs>
        <w:adjustRightInd w:val="0"/>
        <w:snapToGrid w:val="0"/>
        <w:spacing w:line="360" w:lineRule="auto"/>
        <w:ind w:right="178" w:rightChars="85" w:firstLine="480" w:firstLineChars="200"/>
        <w:outlineLvl w:val="4"/>
        <w:rPr>
          <w:rFonts w:hint="eastAsia" w:ascii="宋体" w:hAnsi="宋体"/>
          <w:color w:val="auto"/>
          <w:sz w:val="24"/>
        </w:rPr>
      </w:pPr>
      <w:r>
        <w:rPr>
          <w:rFonts w:hint="eastAsia" w:ascii="宋体" w:hAnsi="宋体"/>
          <w:color w:val="auto"/>
          <w:sz w:val="24"/>
        </w:rPr>
        <w:t>1.1.9承包人雇佣职员或工人应遵守相关法律法规的规定。</w:t>
      </w:r>
    </w:p>
    <w:p w14:paraId="4D440460">
      <w:pPr>
        <w:pStyle w:val="77"/>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1.1.10参与本项目的承包人代表或其雇员不遵守合同规定或一贯行为不轨或或不能胜任工作或危害安全，发包人代表有权要求更换；原人选未经发包人许可不得再进入本项目（包括项目经理在内）。</w:t>
      </w:r>
    </w:p>
    <w:p w14:paraId="6C3289F6">
      <w:pPr>
        <w:pStyle w:val="77"/>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1.1.11承包人更换项目经理的，须提前14天通知发包人，并征得发包人同意；该行为视为违约，承包人须支付发包人</w:t>
      </w:r>
      <w:r>
        <w:rPr>
          <w:rFonts w:hint="eastAsia" w:ascii="宋体" w:hAnsi="宋体"/>
          <w:color w:val="auto"/>
          <w:sz w:val="24"/>
          <w:u w:val="single"/>
        </w:rPr>
        <w:t xml:space="preserve">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w:t>
      </w:r>
      <w:r>
        <w:rPr>
          <w:rFonts w:hint="eastAsia" w:ascii="宋体" w:hAnsi="宋体"/>
          <w:color w:val="auto"/>
          <w:sz w:val="24"/>
        </w:rPr>
        <w:t>万元违约金。更换后的项目经理资历、水平不得降低。</w:t>
      </w:r>
    </w:p>
    <w:p w14:paraId="0087933A">
      <w:pPr>
        <w:pStyle w:val="77"/>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1.1.12承包人提交发包人的任何文件，都被认为该文件已经承包人内部程序批准；承包人提交的文件发生修改的，应及时将最新版本提交发包人代表。</w:t>
      </w:r>
    </w:p>
    <w:p w14:paraId="44069495">
      <w:pPr>
        <w:pStyle w:val="77"/>
        <w:tabs>
          <w:tab w:val="left" w:pos="360"/>
        </w:tabs>
        <w:autoSpaceDE w:val="0"/>
        <w:autoSpaceDN w:val="0"/>
        <w:adjustRightInd w:val="0"/>
        <w:snapToGrid w:val="0"/>
        <w:spacing w:line="360" w:lineRule="auto"/>
        <w:ind w:right="178" w:rightChars="85" w:firstLine="480" w:firstLineChars="200"/>
        <w:jc w:val="left"/>
        <w:outlineLvl w:val="3"/>
        <w:rPr>
          <w:rFonts w:hint="eastAsia" w:ascii="宋体" w:hAnsi="宋体"/>
          <w:color w:val="auto"/>
          <w:kern w:val="0"/>
          <w:sz w:val="24"/>
        </w:rPr>
      </w:pPr>
      <w:r>
        <w:rPr>
          <w:rFonts w:hint="eastAsia" w:ascii="宋体" w:hAnsi="宋体"/>
          <w:color w:val="auto"/>
          <w:kern w:val="0"/>
          <w:sz w:val="24"/>
        </w:rPr>
        <w:t>1.2变更与调整</w:t>
      </w:r>
    </w:p>
    <w:p w14:paraId="710122F4">
      <w:pPr>
        <w:pStyle w:val="77"/>
        <w:tabs>
          <w:tab w:val="left" w:pos="360"/>
        </w:tabs>
        <w:autoSpaceDE w:val="0"/>
        <w:autoSpaceDN w:val="0"/>
        <w:adjustRightInd w:val="0"/>
        <w:snapToGrid w:val="0"/>
        <w:spacing w:line="360" w:lineRule="auto"/>
        <w:ind w:right="178" w:rightChars="85" w:firstLine="480" w:firstLineChars="200"/>
        <w:jc w:val="left"/>
        <w:rPr>
          <w:rFonts w:hint="eastAsia" w:ascii="宋体" w:hAnsi="宋体"/>
          <w:color w:val="auto"/>
          <w:kern w:val="0"/>
          <w:sz w:val="24"/>
        </w:rPr>
      </w:pPr>
      <w:r>
        <w:rPr>
          <w:rFonts w:hint="eastAsia" w:ascii="宋体" w:hAnsi="宋体"/>
          <w:color w:val="auto"/>
          <w:kern w:val="0"/>
          <w:sz w:val="24"/>
        </w:rPr>
        <w:t>1.2.1在工程移交前，发包人代表有权签发变更指令，承包人应按照指令来实施变更，并进行工期和费用的估算，提交发包人代表。</w:t>
      </w:r>
    </w:p>
    <w:p w14:paraId="69796A7D">
      <w:pPr>
        <w:pStyle w:val="77"/>
        <w:tabs>
          <w:tab w:val="left" w:pos="360"/>
        </w:tabs>
        <w:autoSpaceDE w:val="0"/>
        <w:autoSpaceDN w:val="0"/>
        <w:adjustRightInd w:val="0"/>
        <w:snapToGrid w:val="0"/>
        <w:spacing w:line="360" w:lineRule="auto"/>
        <w:ind w:right="178" w:rightChars="85" w:firstLine="480" w:firstLineChars="200"/>
        <w:jc w:val="left"/>
        <w:rPr>
          <w:rFonts w:hint="eastAsia" w:ascii="宋体" w:hAnsi="宋体"/>
          <w:color w:val="auto"/>
          <w:kern w:val="0"/>
          <w:sz w:val="24"/>
        </w:rPr>
      </w:pPr>
      <w:r>
        <w:rPr>
          <w:rFonts w:hint="eastAsia" w:ascii="宋体" w:hAnsi="宋体"/>
          <w:color w:val="auto"/>
          <w:kern w:val="0"/>
          <w:sz w:val="24"/>
        </w:rPr>
        <w:t>1.2.2发包人代表收到承包人的估算后，可以决定撤销、修改或确认实施该项变更。</w:t>
      </w:r>
    </w:p>
    <w:p w14:paraId="3D7C7FA4">
      <w:pPr>
        <w:pStyle w:val="77"/>
        <w:tabs>
          <w:tab w:val="left" w:pos="360"/>
        </w:tabs>
        <w:autoSpaceDE w:val="0"/>
        <w:autoSpaceDN w:val="0"/>
        <w:adjustRightInd w:val="0"/>
        <w:snapToGrid w:val="0"/>
        <w:spacing w:line="360" w:lineRule="auto"/>
        <w:ind w:right="178" w:rightChars="85" w:firstLine="480" w:firstLineChars="200"/>
        <w:jc w:val="left"/>
        <w:rPr>
          <w:rFonts w:hint="eastAsia" w:ascii="宋体" w:hAnsi="宋体"/>
          <w:color w:val="auto"/>
          <w:kern w:val="0"/>
          <w:sz w:val="24"/>
        </w:rPr>
      </w:pPr>
      <w:r>
        <w:rPr>
          <w:rFonts w:hint="eastAsia" w:ascii="宋体" w:hAnsi="宋体"/>
          <w:color w:val="auto"/>
          <w:kern w:val="0"/>
          <w:sz w:val="24"/>
        </w:rPr>
        <w:t>1.2.3如果承包人认为自己的建议能缩短工期、降低工程实施或运营成本，或对业主产生其他利益，可以向发包人代表提交建议书；建议书的编制费用自理。</w:t>
      </w:r>
    </w:p>
    <w:p w14:paraId="1665E730">
      <w:pPr>
        <w:pStyle w:val="77"/>
        <w:tabs>
          <w:tab w:val="left" w:pos="360"/>
        </w:tabs>
        <w:autoSpaceDE w:val="0"/>
        <w:autoSpaceDN w:val="0"/>
        <w:adjustRightInd w:val="0"/>
        <w:snapToGrid w:val="0"/>
        <w:spacing w:line="360" w:lineRule="auto"/>
        <w:ind w:right="178" w:rightChars="85" w:firstLine="480" w:firstLineChars="200"/>
        <w:jc w:val="left"/>
        <w:rPr>
          <w:rFonts w:hint="eastAsia" w:ascii="宋体" w:hAnsi="宋体"/>
          <w:color w:val="auto"/>
          <w:kern w:val="0"/>
          <w:sz w:val="24"/>
        </w:rPr>
      </w:pPr>
      <w:r>
        <w:rPr>
          <w:rFonts w:hint="eastAsia" w:ascii="宋体" w:hAnsi="宋体"/>
          <w:color w:val="auto"/>
          <w:kern w:val="0"/>
          <w:sz w:val="24"/>
        </w:rPr>
        <w:t>1.2.4如果发包人采纳承包人的建议节省了工程费用，将给予承包人节约费用适当比例的奖励。</w:t>
      </w:r>
    </w:p>
    <w:p w14:paraId="2D9FD87C">
      <w:pPr>
        <w:pStyle w:val="77"/>
        <w:tabs>
          <w:tab w:val="left" w:pos="360"/>
        </w:tabs>
        <w:autoSpaceDE w:val="0"/>
        <w:autoSpaceDN w:val="0"/>
        <w:adjustRightInd w:val="0"/>
        <w:snapToGrid w:val="0"/>
        <w:spacing w:line="360" w:lineRule="auto"/>
        <w:ind w:right="178" w:rightChars="85" w:firstLine="480" w:firstLineChars="200"/>
        <w:jc w:val="left"/>
        <w:rPr>
          <w:rFonts w:hint="eastAsia" w:ascii="宋体" w:hAnsi="宋体"/>
          <w:color w:val="auto"/>
          <w:kern w:val="0"/>
          <w:sz w:val="24"/>
        </w:rPr>
      </w:pPr>
      <w:r>
        <w:rPr>
          <w:rFonts w:hint="eastAsia" w:ascii="宋体" w:hAnsi="宋体"/>
          <w:color w:val="auto"/>
          <w:kern w:val="0"/>
          <w:sz w:val="24"/>
        </w:rPr>
        <w:t>1.2.5上一款中节省费用的计算方法为：降低的合同额度减去因变更而引起在工程质量、寿命、以及运营效率等方面为发包人带来的潜在损失。</w:t>
      </w:r>
    </w:p>
    <w:p w14:paraId="5B793FF4">
      <w:pPr>
        <w:pStyle w:val="77"/>
        <w:tabs>
          <w:tab w:val="left" w:pos="360"/>
        </w:tabs>
        <w:autoSpaceDE w:val="0"/>
        <w:autoSpaceDN w:val="0"/>
        <w:adjustRightInd w:val="0"/>
        <w:snapToGrid w:val="0"/>
        <w:spacing w:line="360" w:lineRule="auto"/>
        <w:ind w:right="178" w:rightChars="85" w:firstLine="480" w:firstLineChars="200"/>
        <w:jc w:val="left"/>
        <w:rPr>
          <w:rFonts w:hint="eastAsia" w:ascii="宋体" w:hAnsi="宋体"/>
          <w:color w:val="auto"/>
          <w:kern w:val="0"/>
          <w:sz w:val="24"/>
        </w:rPr>
      </w:pPr>
      <w:r>
        <w:rPr>
          <w:rFonts w:hint="eastAsia" w:ascii="宋体" w:hAnsi="宋体"/>
          <w:color w:val="auto"/>
          <w:kern w:val="0"/>
          <w:sz w:val="24"/>
        </w:rPr>
        <w:t>1.2.6任何变更指令都应由发包人代表签发给承包人，承包人收到后应回函说明；涉及到费用调整的，按照相关条款执行。</w:t>
      </w:r>
    </w:p>
    <w:p w14:paraId="72BDF230">
      <w:pPr>
        <w:pStyle w:val="77"/>
        <w:tabs>
          <w:tab w:val="left" w:pos="360"/>
        </w:tabs>
        <w:autoSpaceDE w:val="0"/>
        <w:autoSpaceDN w:val="0"/>
        <w:adjustRightInd w:val="0"/>
        <w:snapToGrid w:val="0"/>
        <w:spacing w:line="360" w:lineRule="auto"/>
        <w:ind w:right="178" w:rightChars="85" w:firstLine="480" w:firstLineChars="200"/>
        <w:jc w:val="left"/>
        <w:rPr>
          <w:rFonts w:hint="eastAsia" w:ascii="宋体" w:hAnsi="宋体"/>
          <w:color w:val="auto"/>
          <w:kern w:val="0"/>
          <w:sz w:val="24"/>
        </w:rPr>
      </w:pPr>
      <w:r>
        <w:rPr>
          <w:rFonts w:hint="eastAsia" w:ascii="宋体" w:hAnsi="宋体"/>
          <w:color w:val="auto"/>
          <w:kern w:val="0"/>
          <w:sz w:val="24"/>
        </w:rPr>
        <w:t>1.2.7设计文件示意内容的尺寸做法、要求等标注有错误、有遗漏，或理解不一致，发包人或其委托的勘查设计单位根据工程施工需要而对其进行更正和补充的，称为技术核定；技术核定不调整合同价款，也不调整工期。</w:t>
      </w:r>
    </w:p>
    <w:p w14:paraId="3A120347">
      <w:pPr>
        <w:pStyle w:val="77"/>
        <w:tabs>
          <w:tab w:val="left" w:pos="360"/>
        </w:tabs>
        <w:autoSpaceDE w:val="0"/>
        <w:autoSpaceDN w:val="0"/>
        <w:adjustRightInd w:val="0"/>
        <w:snapToGrid w:val="0"/>
        <w:spacing w:line="360" w:lineRule="auto"/>
        <w:ind w:right="178" w:rightChars="85" w:firstLine="480" w:firstLineChars="200"/>
        <w:jc w:val="left"/>
        <w:outlineLvl w:val="4"/>
        <w:rPr>
          <w:rFonts w:hint="eastAsia" w:ascii="宋体" w:hAnsi="宋体"/>
          <w:color w:val="auto"/>
          <w:kern w:val="0"/>
          <w:sz w:val="24"/>
        </w:rPr>
      </w:pPr>
      <w:r>
        <w:rPr>
          <w:rFonts w:hint="eastAsia" w:ascii="宋体" w:hAnsi="宋体"/>
          <w:color w:val="auto"/>
          <w:kern w:val="0"/>
          <w:sz w:val="24"/>
        </w:rPr>
        <w:t>1.2.8未经发包人代表批准，承包人不得对工程进行任何变更。</w:t>
      </w:r>
    </w:p>
    <w:p w14:paraId="19E24297">
      <w:pPr>
        <w:pStyle w:val="77"/>
        <w:tabs>
          <w:tab w:val="left" w:pos="360"/>
        </w:tabs>
        <w:autoSpaceDE w:val="0"/>
        <w:autoSpaceDN w:val="0"/>
        <w:adjustRightInd w:val="0"/>
        <w:snapToGrid w:val="0"/>
        <w:spacing w:line="360" w:lineRule="auto"/>
        <w:ind w:right="178" w:rightChars="85" w:firstLine="480" w:firstLineChars="200"/>
        <w:jc w:val="left"/>
        <w:outlineLvl w:val="3"/>
        <w:rPr>
          <w:rFonts w:hint="eastAsia" w:ascii="宋体" w:hAnsi="宋体"/>
          <w:color w:val="auto"/>
          <w:kern w:val="0"/>
          <w:sz w:val="24"/>
        </w:rPr>
      </w:pPr>
      <w:r>
        <w:rPr>
          <w:rFonts w:hint="eastAsia" w:ascii="宋体" w:hAnsi="宋体"/>
          <w:color w:val="auto"/>
          <w:kern w:val="0"/>
          <w:sz w:val="24"/>
        </w:rPr>
        <w:t>1.3分包与配合</w:t>
      </w:r>
    </w:p>
    <w:p w14:paraId="239914C4">
      <w:pPr>
        <w:pStyle w:val="77"/>
        <w:tabs>
          <w:tab w:val="left" w:pos="360"/>
        </w:tabs>
        <w:autoSpaceDE w:val="0"/>
        <w:autoSpaceDN w:val="0"/>
        <w:adjustRightInd w:val="0"/>
        <w:snapToGrid w:val="0"/>
        <w:spacing w:line="360" w:lineRule="auto"/>
        <w:ind w:right="178" w:rightChars="85" w:firstLine="480" w:firstLineChars="200"/>
        <w:jc w:val="left"/>
        <w:rPr>
          <w:rFonts w:hint="eastAsia" w:ascii="宋体" w:hAnsi="宋体"/>
          <w:color w:val="auto"/>
          <w:kern w:val="0"/>
          <w:sz w:val="24"/>
        </w:rPr>
      </w:pPr>
      <w:r>
        <w:rPr>
          <w:rFonts w:hint="eastAsia" w:ascii="宋体" w:hAnsi="宋体"/>
          <w:color w:val="auto"/>
          <w:kern w:val="0"/>
          <w:sz w:val="24"/>
        </w:rPr>
        <w:t>1.3.1承包人进行工程分包的，应遵守通用条款第38条的规定，发包人视其为承包人自行施工的工程；发包人代表对分包的同意或批准并不解除承包人的任何责任，也不代表发包人对此承担任何责任。</w:t>
      </w:r>
    </w:p>
    <w:p w14:paraId="1ED9287A">
      <w:pPr>
        <w:pStyle w:val="77"/>
        <w:tabs>
          <w:tab w:val="left" w:pos="360"/>
        </w:tabs>
        <w:autoSpaceDE w:val="0"/>
        <w:autoSpaceDN w:val="0"/>
        <w:adjustRightInd w:val="0"/>
        <w:snapToGrid w:val="0"/>
        <w:spacing w:line="360" w:lineRule="auto"/>
        <w:ind w:right="178" w:rightChars="85" w:firstLine="480" w:firstLineChars="200"/>
        <w:jc w:val="left"/>
        <w:outlineLvl w:val="3"/>
        <w:rPr>
          <w:rFonts w:hint="eastAsia" w:ascii="宋体" w:hAnsi="宋体"/>
          <w:color w:val="auto"/>
          <w:kern w:val="0"/>
          <w:sz w:val="24"/>
        </w:rPr>
      </w:pPr>
      <w:r>
        <w:rPr>
          <w:rFonts w:hint="eastAsia" w:ascii="宋体" w:hAnsi="宋体"/>
          <w:color w:val="auto"/>
          <w:kern w:val="0"/>
          <w:sz w:val="24"/>
        </w:rPr>
        <w:t>1.4结算</w:t>
      </w:r>
    </w:p>
    <w:p w14:paraId="13854B0D">
      <w:pPr>
        <w:pStyle w:val="77"/>
        <w:tabs>
          <w:tab w:val="left" w:pos="360"/>
        </w:tabs>
        <w:autoSpaceDE w:val="0"/>
        <w:autoSpaceDN w:val="0"/>
        <w:adjustRightInd w:val="0"/>
        <w:snapToGrid w:val="0"/>
        <w:spacing w:line="360" w:lineRule="auto"/>
        <w:ind w:right="178" w:rightChars="85" w:firstLine="480" w:firstLineChars="200"/>
        <w:jc w:val="left"/>
        <w:rPr>
          <w:rFonts w:hint="eastAsia" w:ascii="宋体" w:hAnsi="宋体"/>
          <w:color w:val="auto"/>
          <w:kern w:val="0"/>
          <w:sz w:val="24"/>
        </w:rPr>
      </w:pPr>
      <w:r>
        <w:rPr>
          <w:rFonts w:hint="eastAsia" w:ascii="宋体" w:hAnsi="宋体"/>
          <w:color w:val="auto"/>
          <w:kern w:val="0"/>
          <w:sz w:val="24"/>
        </w:rPr>
        <w:t>1.4.1承包人的投标报价（合同价款）是承包人基于业主提供的资料和现场数据及承包人的解释和现场考察计算出来的，覆盖了完成合同义务所包括的一切工作，不得以漏项或考虑不周提出索赔。</w:t>
      </w:r>
    </w:p>
    <w:p w14:paraId="68EA6F76">
      <w:pPr>
        <w:pStyle w:val="77"/>
        <w:tabs>
          <w:tab w:val="left" w:pos="360"/>
        </w:tabs>
        <w:autoSpaceDE w:val="0"/>
        <w:autoSpaceDN w:val="0"/>
        <w:adjustRightInd w:val="0"/>
        <w:snapToGrid w:val="0"/>
        <w:spacing w:line="360" w:lineRule="auto"/>
        <w:ind w:right="178" w:rightChars="85" w:firstLine="480" w:firstLineChars="200"/>
        <w:jc w:val="left"/>
        <w:outlineLvl w:val="4"/>
        <w:rPr>
          <w:rFonts w:hint="eastAsia" w:ascii="宋体" w:hAnsi="宋体"/>
          <w:color w:val="auto"/>
          <w:kern w:val="0"/>
          <w:sz w:val="24"/>
        </w:rPr>
      </w:pPr>
      <w:r>
        <w:rPr>
          <w:rFonts w:hint="eastAsia" w:ascii="宋体" w:hAnsi="宋体"/>
          <w:color w:val="auto"/>
          <w:kern w:val="0"/>
          <w:sz w:val="24"/>
        </w:rPr>
        <w:t>1.4.2水电费的结算：</w:t>
      </w:r>
    </w:p>
    <w:p w14:paraId="0534B94C">
      <w:pPr>
        <w:pStyle w:val="77"/>
        <w:tabs>
          <w:tab w:val="left" w:pos="360"/>
        </w:tabs>
        <w:autoSpaceDE w:val="0"/>
        <w:autoSpaceDN w:val="0"/>
        <w:adjustRightInd w:val="0"/>
        <w:snapToGrid w:val="0"/>
        <w:spacing w:line="360" w:lineRule="auto"/>
        <w:ind w:right="178" w:rightChars="85" w:firstLine="480" w:firstLineChars="200"/>
        <w:jc w:val="left"/>
        <w:rPr>
          <w:rFonts w:hint="eastAsia" w:ascii="宋体" w:hAnsi="宋体"/>
          <w:color w:val="auto"/>
          <w:kern w:val="0"/>
          <w:sz w:val="24"/>
        </w:rPr>
      </w:pPr>
      <w:r>
        <w:rPr>
          <w:rFonts w:hint="eastAsia" w:ascii="宋体" w:hAnsi="宋体"/>
          <w:color w:val="auto"/>
          <w:kern w:val="0"/>
          <w:sz w:val="24"/>
        </w:rPr>
        <w:t>（1）发包人在现场安装计量装置，承包人负责施工期间的保护，并在工程移交的同时完好地移交给发包人。</w:t>
      </w:r>
    </w:p>
    <w:p w14:paraId="73FA3BEB">
      <w:pPr>
        <w:pStyle w:val="77"/>
        <w:tabs>
          <w:tab w:val="left" w:pos="360"/>
        </w:tabs>
        <w:autoSpaceDE w:val="0"/>
        <w:autoSpaceDN w:val="0"/>
        <w:adjustRightInd w:val="0"/>
        <w:snapToGrid w:val="0"/>
        <w:spacing w:line="360" w:lineRule="auto"/>
        <w:ind w:right="178" w:rightChars="85" w:firstLine="480" w:firstLineChars="200"/>
        <w:jc w:val="left"/>
        <w:rPr>
          <w:rFonts w:hint="eastAsia" w:ascii="宋体" w:hAnsi="宋体"/>
          <w:color w:val="auto"/>
          <w:kern w:val="0"/>
          <w:sz w:val="24"/>
        </w:rPr>
      </w:pPr>
      <w:r>
        <w:rPr>
          <w:rFonts w:hint="eastAsia" w:ascii="宋体" w:hAnsi="宋体"/>
          <w:color w:val="auto"/>
          <w:kern w:val="0"/>
          <w:sz w:val="24"/>
        </w:rPr>
        <w:t>（2）承包人投标报价已经包含水电费用，工程结算时按照发包人实际缴纳的水电费在结算价（税前）中扣除。</w:t>
      </w:r>
    </w:p>
    <w:p w14:paraId="0D1622D9">
      <w:pPr>
        <w:pStyle w:val="77"/>
        <w:tabs>
          <w:tab w:val="left" w:pos="360"/>
        </w:tabs>
        <w:autoSpaceDE w:val="0"/>
        <w:autoSpaceDN w:val="0"/>
        <w:adjustRightInd w:val="0"/>
        <w:snapToGrid w:val="0"/>
        <w:spacing w:line="360" w:lineRule="auto"/>
        <w:ind w:right="178" w:rightChars="85" w:firstLine="480" w:firstLineChars="200"/>
        <w:jc w:val="left"/>
        <w:rPr>
          <w:rFonts w:hint="eastAsia" w:ascii="宋体" w:hAnsi="宋体"/>
          <w:color w:val="auto"/>
          <w:kern w:val="0"/>
          <w:sz w:val="24"/>
        </w:rPr>
      </w:pPr>
      <w:r>
        <w:rPr>
          <w:rFonts w:hint="eastAsia" w:ascii="宋体" w:hAnsi="宋体"/>
          <w:color w:val="auto"/>
          <w:kern w:val="0"/>
          <w:sz w:val="24"/>
        </w:rPr>
        <w:t>（3）因承包人保护不善造成计量装置损坏，承包人负责修复，并承担由此造成的增加费用（包括修复费用和水电损失费用以及可能发生的罚款或其他费用）。</w:t>
      </w:r>
    </w:p>
    <w:p w14:paraId="3369EDE0">
      <w:pPr>
        <w:pStyle w:val="77"/>
        <w:tabs>
          <w:tab w:val="left" w:pos="360"/>
        </w:tabs>
        <w:autoSpaceDE w:val="0"/>
        <w:autoSpaceDN w:val="0"/>
        <w:adjustRightInd w:val="0"/>
        <w:snapToGrid w:val="0"/>
        <w:spacing w:line="360" w:lineRule="auto"/>
        <w:ind w:right="178" w:rightChars="85" w:firstLine="480" w:firstLineChars="200"/>
        <w:jc w:val="left"/>
        <w:rPr>
          <w:rFonts w:hint="eastAsia" w:ascii="宋体" w:hAnsi="宋体"/>
          <w:color w:val="auto"/>
          <w:kern w:val="0"/>
          <w:sz w:val="24"/>
          <w:u w:val="single" w:color="FFFFFF"/>
        </w:rPr>
      </w:pPr>
      <w:r>
        <w:rPr>
          <w:rFonts w:hint="eastAsia" w:ascii="宋体" w:hAnsi="宋体"/>
          <w:color w:val="auto"/>
          <w:kern w:val="0"/>
          <w:sz w:val="24"/>
          <w:u w:val="single" w:color="FFFFFF"/>
        </w:rPr>
        <w:t>1.4.3发包人供应材料设备的结算：材料按照总价的</w:t>
      </w:r>
      <w:r>
        <w:rPr>
          <w:rFonts w:hint="eastAsia" w:ascii="宋体" w:hAnsi="宋体"/>
          <w:color w:val="auto"/>
          <w:kern w:val="0"/>
          <w:sz w:val="24"/>
          <w:u w:val="single"/>
        </w:rPr>
        <w:t xml:space="preserve">   /   </w:t>
      </w:r>
      <w:r>
        <w:rPr>
          <w:rFonts w:hint="eastAsia" w:ascii="宋体" w:hAnsi="宋体"/>
          <w:color w:val="auto"/>
          <w:kern w:val="0"/>
          <w:sz w:val="24"/>
          <w:u w:val="single" w:color="FFFFFF"/>
        </w:rPr>
        <w:t>计取保管费（材料数量最多不超过设计文件的用量（可以计算定额损耗））；设备按照总价的</w:t>
      </w:r>
      <w:r>
        <w:rPr>
          <w:rFonts w:hint="eastAsia" w:ascii="宋体" w:hAnsi="宋体"/>
          <w:color w:val="auto"/>
          <w:kern w:val="0"/>
          <w:sz w:val="24"/>
          <w:u w:val="single"/>
        </w:rPr>
        <w:t xml:space="preserve">   /   </w:t>
      </w:r>
      <w:r>
        <w:rPr>
          <w:rFonts w:hint="eastAsia" w:ascii="宋体" w:hAnsi="宋体"/>
          <w:color w:val="auto"/>
          <w:kern w:val="0"/>
          <w:sz w:val="24"/>
          <w:u w:val="single" w:color="FFFFFF"/>
        </w:rPr>
        <w:t>计取保管费；此费用仅计取税金。</w:t>
      </w:r>
    </w:p>
    <w:p w14:paraId="24682106">
      <w:pPr>
        <w:pStyle w:val="77"/>
        <w:tabs>
          <w:tab w:val="left" w:pos="360"/>
        </w:tabs>
        <w:autoSpaceDE w:val="0"/>
        <w:autoSpaceDN w:val="0"/>
        <w:adjustRightInd w:val="0"/>
        <w:snapToGrid w:val="0"/>
        <w:spacing w:line="360" w:lineRule="auto"/>
        <w:ind w:right="178" w:rightChars="85" w:firstLine="480" w:firstLineChars="200"/>
        <w:jc w:val="left"/>
        <w:rPr>
          <w:rFonts w:hint="eastAsia" w:ascii="宋体" w:hAnsi="宋体"/>
          <w:color w:val="auto"/>
          <w:kern w:val="0"/>
          <w:sz w:val="24"/>
        </w:rPr>
      </w:pPr>
      <w:r>
        <w:rPr>
          <w:rFonts w:hint="eastAsia" w:ascii="宋体" w:hAnsi="宋体"/>
          <w:color w:val="auto"/>
          <w:kern w:val="0"/>
          <w:sz w:val="24"/>
        </w:rPr>
        <w:t>1.4.4分包工程的总承包配合费和配合工程的配合费：分包工程的总承包配合费按照分包工程价格（扣除设备费、预留金）确定，一次包死，不随分包工程结算价款的调整而调整；配合工程的配合费也一次包死；该两项费用仅计取税金。</w:t>
      </w:r>
    </w:p>
    <w:p w14:paraId="3341B8B4">
      <w:pPr>
        <w:pStyle w:val="77"/>
        <w:tabs>
          <w:tab w:val="left" w:pos="360"/>
        </w:tabs>
        <w:autoSpaceDE w:val="0"/>
        <w:autoSpaceDN w:val="0"/>
        <w:adjustRightInd w:val="0"/>
        <w:snapToGrid w:val="0"/>
        <w:spacing w:line="360" w:lineRule="auto"/>
        <w:ind w:right="178" w:rightChars="85" w:firstLine="480" w:firstLineChars="200"/>
        <w:jc w:val="left"/>
        <w:outlineLvl w:val="4"/>
        <w:rPr>
          <w:rFonts w:hint="eastAsia" w:ascii="宋体" w:hAnsi="宋体"/>
          <w:color w:val="auto"/>
          <w:kern w:val="0"/>
          <w:sz w:val="24"/>
        </w:rPr>
      </w:pPr>
      <w:r>
        <w:rPr>
          <w:rFonts w:hint="eastAsia" w:ascii="宋体" w:hAnsi="宋体"/>
          <w:color w:val="auto"/>
          <w:kern w:val="0"/>
          <w:sz w:val="24"/>
        </w:rPr>
        <w:t>1.4.5对于发包人提供的工程量</w:t>
      </w:r>
    </w:p>
    <w:p w14:paraId="71E1030A">
      <w:pPr>
        <w:pStyle w:val="77"/>
        <w:tabs>
          <w:tab w:val="left" w:pos="360"/>
        </w:tabs>
        <w:autoSpaceDE w:val="0"/>
        <w:autoSpaceDN w:val="0"/>
        <w:adjustRightInd w:val="0"/>
        <w:snapToGrid w:val="0"/>
        <w:spacing w:line="360" w:lineRule="auto"/>
        <w:ind w:right="178" w:rightChars="85" w:firstLine="480" w:firstLineChars="200"/>
        <w:jc w:val="left"/>
        <w:rPr>
          <w:rFonts w:hint="eastAsia" w:ascii="宋体" w:hAnsi="宋体"/>
          <w:color w:val="auto"/>
          <w:kern w:val="0"/>
          <w:sz w:val="24"/>
        </w:rPr>
      </w:pPr>
      <w:r>
        <w:rPr>
          <w:rFonts w:hint="eastAsia" w:ascii="宋体" w:hAnsi="宋体"/>
          <w:color w:val="auto"/>
          <w:kern w:val="0"/>
          <w:sz w:val="24"/>
        </w:rPr>
        <w:t>清单中工程量的错误，承包人未在招标文件规定的异议截止日期前提出异议并附计算书的，工程结算时不再调整。</w:t>
      </w:r>
    </w:p>
    <w:p w14:paraId="1C6D531C">
      <w:pPr>
        <w:pStyle w:val="77"/>
        <w:tabs>
          <w:tab w:val="left" w:pos="360"/>
        </w:tabs>
        <w:autoSpaceDE w:val="0"/>
        <w:autoSpaceDN w:val="0"/>
        <w:adjustRightInd w:val="0"/>
        <w:snapToGrid w:val="0"/>
        <w:spacing w:line="360" w:lineRule="auto"/>
        <w:ind w:right="178" w:rightChars="85" w:firstLine="480" w:firstLineChars="200"/>
        <w:jc w:val="left"/>
        <w:rPr>
          <w:rFonts w:hint="eastAsia" w:ascii="宋体" w:hAnsi="宋体"/>
          <w:color w:val="auto"/>
          <w:kern w:val="0"/>
          <w:sz w:val="24"/>
        </w:rPr>
      </w:pPr>
      <w:r>
        <w:rPr>
          <w:rFonts w:hint="eastAsia" w:ascii="宋体" w:hAnsi="宋体"/>
          <w:color w:val="auto"/>
          <w:kern w:val="0"/>
          <w:sz w:val="24"/>
        </w:rPr>
        <w:t>1.4.6对于发包人提供的工程量清单中单项子目工程量的误差，承包人在招标文件规定的截止日期前提出异议未被招标人接受，但事后被证明异议的实质性内容是正确的，其工程量可以调整，但只调整单项子目工程量误差超出3%以外的部分。本条仅针对该单项子目造价占合同价款3%以上的情况。</w:t>
      </w:r>
    </w:p>
    <w:p w14:paraId="20920678">
      <w:pPr>
        <w:pStyle w:val="77"/>
        <w:tabs>
          <w:tab w:val="left" w:pos="360"/>
        </w:tabs>
        <w:autoSpaceDE w:val="0"/>
        <w:autoSpaceDN w:val="0"/>
        <w:adjustRightInd w:val="0"/>
        <w:snapToGrid w:val="0"/>
        <w:spacing w:line="360" w:lineRule="auto"/>
        <w:ind w:right="178" w:rightChars="85" w:firstLine="480" w:firstLineChars="200"/>
        <w:jc w:val="left"/>
        <w:rPr>
          <w:rFonts w:hint="eastAsia" w:ascii="宋体" w:hAnsi="宋体"/>
          <w:color w:val="auto"/>
          <w:kern w:val="0"/>
          <w:sz w:val="24"/>
        </w:rPr>
      </w:pPr>
      <w:r>
        <w:rPr>
          <w:rFonts w:hint="eastAsia" w:ascii="宋体" w:hAnsi="宋体"/>
          <w:color w:val="auto"/>
          <w:kern w:val="0"/>
          <w:sz w:val="24"/>
        </w:rPr>
        <w:t>1.4.7对于发包人提供的工程量清单中的单项子目，承包人没有报价的，发包人认为视同该项价格已经包括在其他项目中。</w:t>
      </w:r>
    </w:p>
    <w:p w14:paraId="04053CA0">
      <w:pPr>
        <w:pStyle w:val="77"/>
        <w:tabs>
          <w:tab w:val="left" w:pos="360"/>
        </w:tabs>
        <w:autoSpaceDE w:val="0"/>
        <w:autoSpaceDN w:val="0"/>
        <w:adjustRightInd w:val="0"/>
        <w:snapToGrid w:val="0"/>
        <w:spacing w:line="360" w:lineRule="auto"/>
        <w:ind w:right="178" w:rightChars="85" w:firstLine="480" w:firstLineChars="200"/>
        <w:jc w:val="left"/>
        <w:outlineLvl w:val="3"/>
        <w:rPr>
          <w:rFonts w:hint="eastAsia" w:ascii="宋体" w:hAnsi="宋体"/>
          <w:color w:val="auto"/>
          <w:kern w:val="0"/>
          <w:sz w:val="24"/>
        </w:rPr>
      </w:pPr>
      <w:r>
        <w:rPr>
          <w:rFonts w:hint="eastAsia" w:ascii="宋体" w:hAnsi="宋体"/>
          <w:color w:val="auto"/>
          <w:kern w:val="0"/>
          <w:sz w:val="24"/>
        </w:rPr>
        <w:t>1.5其它补充条款：</w:t>
      </w:r>
    </w:p>
    <w:p w14:paraId="600676D6">
      <w:pPr>
        <w:pStyle w:val="77"/>
        <w:tabs>
          <w:tab w:val="left" w:pos="360"/>
        </w:tabs>
        <w:autoSpaceDE w:val="0"/>
        <w:autoSpaceDN w:val="0"/>
        <w:adjustRightInd w:val="0"/>
        <w:snapToGrid w:val="0"/>
        <w:spacing w:line="360" w:lineRule="auto"/>
        <w:ind w:right="178" w:rightChars="85" w:firstLine="480" w:firstLineChars="200"/>
        <w:jc w:val="left"/>
        <w:rPr>
          <w:rFonts w:hint="eastAsia" w:ascii="宋体" w:hAnsi="宋体"/>
          <w:color w:val="auto"/>
          <w:kern w:val="0"/>
          <w:sz w:val="24"/>
        </w:rPr>
      </w:pPr>
      <w:r>
        <w:rPr>
          <w:rFonts w:hint="eastAsia" w:ascii="宋体" w:hAnsi="宋体"/>
          <w:color w:val="auto"/>
          <w:kern w:val="0"/>
          <w:sz w:val="24"/>
        </w:rPr>
        <w:t>在工程施工</w:t>
      </w:r>
      <w:r>
        <w:rPr>
          <w:rFonts w:hint="eastAsia" w:ascii="宋体" w:hAnsi="宋体"/>
          <w:color w:val="auto"/>
          <w:kern w:val="0"/>
          <w:sz w:val="24"/>
          <w:lang w:val="en-US" w:eastAsia="zh-CN"/>
        </w:rPr>
        <w:t>过程</w:t>
      </w:r>
      <w:r>
        <w:rPr>
          <w:rFonts w:hint="eastAsia" w:ascii="宋体" w:hAnsi="宋体"/>
          <w:color w:val="auto"/>
          <w:kern w:val="0"/>
          <w:sz w:val="24"/>
        </w:rPr>
        <w:t>中，因承包人违反有关工程建设法律、法规、规章以及施工技术标准、规范、规程等规定而受到工程建设行业主管部门停工、曝光、罚款等处罚的，承包人须按照5000.00元～10000.00元/次支付发包人违约金（此项违约金从当期支付工程款中直接扣除）。</w:t>
      </w:r>
    </w:p>
    <w:p w14:paraId="27A2EF81">
      <w:pPr>
        <w:pStyle w:val="91"/>
        <w:spacing w:line="360" w:lineRule="auto"/>
        <w:ind w:left="250" w:leftChars="119" w:right="0" w:firstLine="118" w:firstLineChars="49"/>
        <w:outlineLvl w:val="3"/>
        <w:rPr>
          <w:rFonts w:hint="eastAsia" w:ascii="宋体" w:hAnsi="宋体"/>
          <w:b/>
          <w:color w:val="auto"/>
          <w:szCs w:val="24"/>
        </w:rPr>
      </w:pPr>
      <w:r>
        <w:rPr>
          <w:rFonts w:hint="eastAsia" w:ascii="宋体" w:hAnsi="宋体"/>
          <w:b/>
          <w:color w:val="auto"/>
          <w:szCs w:val="24"/>
        </w:rPr>
        <w:t>1.6其他：</w:t>
      </w:r>
    </w:p>
    <w:p w14:paraId="65EB4394">
      <w:pPr>
        <w:pStyle w:val="91"/>
        <w:spacing w:line="360" w:lineRule="auto"/>
        <w:ind w:left="250" w:leftChars="119" w:right="0" w:firstLine="118" w:firstLineChars="49"/>
        <w:rPr>
          <w:rFonts w:hint="eastAsia" w:ascii="宋体" w:hAnsi="宋体"/>
          <w:b/>
          <w:color w:val="auto"/>
          <w:szCs w:val="24"/>
        </w:rPr>
      </w:pPr>
      <w:r>
        <w:rPr>
          <w:rFonts w:hint="eastAsia" w:ascii="宋体" w:hAnsi="宋体"/>
          <w:b/>
          <w:color w:val="auto"/>
          <w:szCs w:val="24"/>
        </w:rPr>
        <w:t>1、中标人需在本项目建筑服务发生地主管国税机关办理《外出经营活动税收管理证明》报验备案，并依法预缴增值税、城市维护建设税及教育附加等相关税费（仅针对外地来肥建筑安装企业）。</w:t>
      </w:r>
    </w:p>
    <w:p w14:paraId="3C93DCA9">
      <w:pPr>
        <w:pStyle w:val="91"/>
        <w:spacing w:line="360" w:lineRule="auto"/>
        <w:ind w:left="250" w:right="0" w:firstLine="480"/>
        <w:rPr>
          <w:rFonts w:ascii="宋体" w:hAnsi="宋体"/>
          <w:b/>
          <w:color w:val="auto"/>
          <w:szCs w:val="24"/>
        </w:rPr>
      </w:pPr>
      <w:r>
        <w:rPr>
          <w:rFonts w:hint="eastAsia" w:ascii="宋体" w:hAnsi="宋体"/>
          <w:b/>
          <w:color w:val="auto"/>
          <w:szCs w:val="24"/>
        </w:rPr>
        <w:t>2、根据合政〔2016〕189号文要求，工程结算审计核减额超过报审金额10%的，其超过10%以上部分的审计咨询费用由施工单位（合同乙方）承担，建设单位在支付工程结算款时予以代扣，并支付给审计委托的工程造价咨询单位。</w:t>
      </w:r>
    </w:p>
    <w:p w14:paraId="531D598A">
      <w:pPr>
        <w:adjustRightInd w:val="0"/>
        <w:snapToGrid w:val="0"/>
        <w:spacing w:line="360" w:lineRule="auto"/>
        <w:ind w:right="420"/>
        <w:rPr>
          <w:rFonts w:hint="eastAsia" w:ascii="宋体" w:hAnsi="宋体"/>
          <w:b/>
          <w:color w:val="auto"/>
          <w:sz w:val="24"/>
          <w:szCs w:val="24"/>
        </w:rPr>
      </w:pPr>
    </w:p>
    <w:p w14:paraId="0968D34C">
      <w:pPr>
        <w:adjustRightInd w:val="0"/>
        <w:snapToGrid w:val="0"/>
        <w:spacing w:line="360" w:lineRule="auto"/>
        <w:rPr>
          <w:rFonts w:ascii="宋体" w:hAnsi="宋体"/>
          <w:color w:val="auto"/>
          <w:sz w:val="24"/>
          <w:szCs w:val="24"/>
        </w:rPr>
      </w:pPr>
      <w:r>
        <w:rPr>
          <w:rFonts w:hint="eastAsia" w:ascii="宋体" w:hAnsi="宋体"/>
          <w:color w:val="auto"/>
          <w:sz w:val="24"/>
          <w:szCs w:val="24"/>
        </w:rPr>
        <w:t>发包人：</w:t>
      </w:r>
      <w:r>
        <w:rPr>
          <w:rFonts w:ascii="宋体" w:hAnsi="宋体"/>
          <w:color w:val="auto"/>
          <w:sz w:val="24"/>
          <w:szCs w:val="24"/>
        </w:rPr>
        <w:t xml:space="preserve">  (</w:t>
      </w:r>
      <w:r>
        <w:rPr>
          <w:rFonts w:hint="eastAsia" w:ascii="宋体" w:hAnsi="宋体"/>
          <w:color w:val="auto"/>
          <w:sz w:val="24"/>
          <w:szCs w:val="24"/>
        </w:rPr>
        <w:t>公章</w:t>
      </w:r>
      <w:r>
        <w:rPr>
          <w:rFonts w:ascii="宋体" w:hAnsi="宋体"/>
          <w:color w:val="auto"/>
          <w:sz w:val="24"/>
          <w:szCs w:val="24"/>
        </w:rPr>
        <w:t xml:space="preserve">)           </w:t>
      </w:r>
      <w:r>
        <w:rPr>
          <w:rFonts w:hint="eastAsia" w:ascii="宋体" w:hAnsi="宋体"/>
          <w:color w:val="auto"/>
          <w:sz w:val="24"/>
          <w:szCs w:val="24"/>
        </w:rPr>
        <w:t xml:space="preserve">           </w:t>
      </w:r>
      <w:r>
        <w:rPr>
          <w:rFonts w:ascii="宋体" w:hAnsi="宋体"/>
          <w:color w:val="auto"/>
          <w:sz w:val="24"/>
          <w:szCs w:val="24"/>
        </w:rPr>
        <w:t xml:space="preserve"> </w:t>
      </w:r>
      <w:r>
        <w:rPr>
          <w:rFonts w:hint="eastAsia" w:ascii="宋体" w:hAnsi="宋体"/>
          <w:color w:val="auto"/>
          <w:sz w:val="24"/>
          <w:szCs w:val="24"/>
        </w:rPr>
        <w:t xml:space="preserve">   </w:t>
      </w:r>
      <w:r>
        <w:rPr>
          <w:rFonts w:ascii="宋体" w:hAnsi="宋体"/>
          <w:color w:val="auto"/>
          <w:sz w:val="24"/>
          <w:szCs w:val="24"/>
        </w:rPr>
        <w:t xml:space="preserve"> </w:t>
      </w:r>
      <w:r>
        <w:rPr>
          <w:rFonts w:hint="eastAsia" w:ascii="宋体" w:hAnsi="宋体"/>
          <w:color w:val="auto"/>
          <w:sz w:val="24"/>
          <w:szCs w:val="24"/>
        </w:rPr>
        <w:t>承包人：</w:t>
      </w:r>
      <w:r>
        <w:rPr>
          <w:rFonts w:ascii="宋体" w:hAnsi="宋体"/>
          <w:color w:val="auto"/>
          <w:sz w:val="24"/>
          <w:szCs w:val="24"/>
        </w:rPr>
        <w:t xml:space="preserve">  (</w:t>
      </w:r>
      <w:r>
        <w:rPr>
          <w:rFonts w:hint="eastAsia" w:ascii="宋体" w:hAnsi="宋体"/>
          <w:color w:val="auto"/>
          <w:sz w:val="24"/>
          <w:szCs w:val="24"/>
        </w:rPr>
        <w:t>公章</w:t>
      </w:r>
      <w:r>
        <w:rPr>
          <w:rFonts w:ascii="宋体" w:hAnsi="宋体"/>
          <w:color w:val="auto"/>
          <w:sz w:val="24"/>
          <w:szCs w:val="24"/>
        </w:rPr>
        <w:t>)</w:t>
      </w:r>
    </w:p>
    <w:p w14:paraId="5EE180A6">
      <w:pPr>
        <w:adjustRightInd w:val="0"/>
        <w:snapToGrid w:val="0"/>
        <w:spacing w:line="360" w:lineRule="auto"/>
        <w:rPr>
          <w:rFonts w:ascii="宋体" w:hAnsi="宋体"/>
          <w:color w:val="auto"/>
          <w:sz w:val="24"/>
          <w:szCs w:val="24"/>
        </w:rPr>
      </w:pPr>
      <w:r>
        <w:rPr>
          <w:rFonts w:hint="eastAsia" w:ascii="宋体" w:hAnsi="宋体"/>
          <w:color w:val="auto"/>
          <w:sz w:val="24"/>
          <w:szCs w:val="24"/>
        </w:rPr>
        <w:t>法定代表人或其委托代理人：</w:t>
      </w:r>
      <w:r>
        <w:rPr>
          <w:rFonts w:ascii="宋体" w:hAnsi="宋体"/>
          <w:color w:val="auto"/>
          <w:sz w:val="24"/>
          <w:szCs w:val="24"/>
        </w:rPr>
        <w:t xml:space="preserve">  </w:t>
      </w:r>
      <w:r>
        <w:rPr>
          <w:rFonts w:hint="eastAsia" w:ascii="宋体" w:hAnsi="宋体"/>
          <w:color w:val="auto"/>
          <w:sz w:val="24"/>
          <w:szCs w:val="24"/>
        </w:rPr>
        <w:t xml:space="preserve">               法定代表人或其委托代理人：</w:t>
      </w:r>
    </w:p>
    <w:p w14:paraId="5A76ED74">
      <w:pPr>
        <w:adjustRightInd w:val="0"/>
        <w:snapToGrid w:val="0"/>
        <w:spacing w:line="360" w:lineRule="auto"/>
        <w:rPr>
          <w:rFonts w:ascii="宋体" w:hAnsi="宋体"/>
          <w:color w:val="auto"/>
          <w:sz w:val="24"/>
          <w:szCs w:val="24"/>
        </w:rPr>
      </w:pPr>
      <w:r>
        <w:rPr>
          <w:rFonts w:hint="eastAsia" w:ascii="宋体" w:hAnsi="宋体"/>
          <w:color w:val="auto"/>
          <w:sz w:val="24"/>
          <w:szCs w:val="24"/>
        </w:rPr>
        <w:t>（签字）</w:t>
      </w:r>
      <w:r>
        <w:rPr>
          <w:rFonts w:ascii="宋体" w:hAnsi="宋体"/>
          <w:color w:val="auto"/>
          <w:sz w:val="24"/>
          <w:szCs w:val="24"/>
        </w:rPr>
        <w:t xml:space="preserve">                    </w:t>
      </w:r>
      <w:r>
        <w:rPr>
          <w:rFonts w:hint="eastAsia" w:ascii="宋体" w:hAnsi="宋体"/>
          <w:color w:val="auto"/>
          <w:sz w:val="24"/>
          <w:szCs w:val="24"/>
        </w:rPr>
        <w:t xml:space="preserve">              （签字）</w:t>
      </w:r>
    </w:p>
    <w:p w14:paraId="464B2CDF">
      <w:pPr>
        <w:adjustRightInd w:val="0"/>
        <w:snapToGrid w:val="0"/>
        <w:spacing w:line="360" w:lineRule="auto"/>
        <w:rPr>
          <w:rFonts w:ascii="宋体" w:hAnsi="宋体"/>
          <w:color w:val="auto"/>
          <w:sz w:val="24"/>
          <w:szCs w:val="24"/>
        </w:rPr>
      </w:pPr>
      <w:r>
        <w:rPr>
          <w:rFonts w:hint="eastAsia" w:ascii="宋体" w:hAnsi="宋体"/>
          <w:color w:val="auto"/>
          <w:sz w:val="24"/>
          <w:szCs w:val="24"/>
        </w:rPr>
        <w:t>组织机构代码：</w:t>
      </w:r>
      <w:r>
        <w:rPr>
          <w:rFonts w:hint="eastAsia" w:ascii="宋体" w:hAnsi="宋体" w:cs="宋体"/>
          <w:color w:val="auto"/>
          <w:sz w:val="24"/>
          <w:szCs w:val="24"/>
          <w:u w:val="single"/>
        </w:rPr>
        <w:t></w:t>
      </w:r>
      <w:r>
        <w:rPr>
          <w:rFonts w:ascii="宋体" w:hAnsi="宋体"/>
          <w:color w:val="auto"/>
          <w:sz w:val="24"/>
          <w:szCs w:val="24"/>
          <w:u w:val="single"/>
        </w:rPr>
        <w:t xml:space="preserve">  </w:t>
      </w:r>
      <w:r>
        <w:rPr>
          <w:rFonts w:hint="eastAsia" w:ascii="宋体" w:hAnsi="宋体" w:cs="宋体"/>
          <w:color w:val="auto"/>
          <w:sz w:val="24"/>
          <w:szCs w:val="24"/>
          <w:u w:val="single"/>
        </w:rPr>
        <w:t></w:t>
      </w:r>
      <w:r>
        <w:rPr>
          <w:rFonts w:ascii="宋体" w:hAnsi="宋体"/>
          <w:color w:val="auto"/>
          <w:sz w:val="24"/>
          <w:szCs w:val="24"/>
          <w:u w:val="single"/>
        </w:rPr>
        <w:t xml:space="preserve">     </w:t>
      </w:r>
      <w:r>
        <w:rPr>
          <w:rFonts w:ascii="宋体" w:hAnsi="宋体"/>
          <w:color w:val="auto"/>
          <w:sz w:val="24"/>
          <w:szCs w:val="24"/>
        </w:rPr>
        <w:t xml:space="preserve">  </w:t>
      </w:r>
      <w:r>
        <w:rPr>
          <w:rFonts w:hint="eastAsia" w:ascii="宋体" w:hAnsi="宋体"/>
          <w:color w:val="auto"/>
          <w:sz w:val="24"/>
          <w:szCs w:val="24"/>
        </w:rPr>
        <w:t xml:space="preserve">              组织机构代码：</w:t>
      </w:r>
      <w:r>
        <w:rPr>
          <w:rFonts w:hint="eastAsia" w:ascii="宋体" w:hAnsi="宋体" w:cs="宋体"/>
          <w:color w:val="auto"/>
          <w:sz w:val="24"/>
          <w:szCs w:val="24"/>
          <w:u w:val="single"/>
        </w:rPr>
        <w:t></w:t>
      </w:r>
      <w:r>
        <w:rPr>
          <w:rFonts w:ascii="宋体" w:hAnsi="宋体"/>
          <w:color w:val="auto"/>
          <w:sz w:val="24"/>
          <w:szCs w:val="24"/>
          <w:u w:val="single"/>
        </w:rPr>
        <w:t xml:space="preserve">  </w:t>
      </w:r>
      <w:r>
        <w:rPr>
          <w:rFonts w:hint="eastAsia" w:ascii="宋体" w:hAnsi="宋体" w:cs="宋体"/>
          <w:color w:val="auto"/>
          <w:sz w:val="24"/>
          <w:szCs w:val="24"/>
          <w:u w:val="single"/>
        </w:rPr>
        <w:t></w:t>
      </w:r>
      <w:r>
        <w:rPr>
          <w:rFonts w:ascii="宋体" w:hAnsi="宋体"/>
          <w:color w:val="auto"/>
          <w:sz w:val="24"/>
          <w:szCs w:val="24"/>
          <w:u w:val="single"/>
        </w:rPr>
        <w:t xml:space="preserve">        </w:t>
      </w:r>
      <w:r>
        <w:rPr>
          <w:rFonts w:ascii="宋体" w:hAnsi="宋体"/>
          <w:color w:val="auto"/>
          <w:sz w:val="24"/>
          <w:szCs w:val="24"/>
        </w:rPr>
        <w:t xml:space="preserve"> </w:t>
      </w:r>
    </w:p>
    <w:p w14:paraId="6387F39B">
      <w:pPr>
        <w:adjustRightInd w:val="0"/>
        <w:snapToGrid w:val="0"/>
        <w:spacing w:line="360" w:lineRule="auto"/>
        <w:rPr>
          <w:rFonts w:ascii="宋体" w:hAnsi="宋体"/>
          <w:color w:val="auto"/>
          <w:sz w:val="24"/>
          <w:szCs w:val="24"/>
        </w:rPr>
      </w:pPr>
      <w:r>
        <w:rPr>
          <w:rFonts w:hint="eastAsia" w:ascii="宋体" w:hAnsi="宋体"/>
          <w:color w:val="auto"/>
          <w:sz w:val="24"/>
          <w:szCs w:val="24"/>
        </w:rPr>
        <w:t>地</w:t>
      </w:r>
      <w:r>
        <w:rPr>
          <w:rFonts w:ascii="宋体" w:hAnsi="宋体"/>
          <w:color w:val="auto"/>
          <w:sz w:val="24"/>
          <w:szCs w:val="24"/>
        </w:rPr>
        <w:t xml:space="preserve">  </w:t>
      </w:r>
      <w:r>
        <w:rPr>
          <w:rFonts w:hint="eastAsia" w:ascii="宋体" w:hAnsi="宋体"/>
          <w:color w:val="auto"/>
          <w:sz w:val="24"/>
          <w:szCs w:val="24"/>
        </w:rPr>
        <w:t>址：</w:t>
      </w:r>
      <w:r>
        <w:rPr>
          <w:rFonts w:ascii="宋体" w:hAnsi="宋体"/>
          <w:color w:val="auto"/>
          <w:sz w:val="24"/>
          <w:szCs w:val="24"/>
          <w:u w:val="single"/>
        </w:rPr>
        <w:t xml:space="preserve"> </w:t>
      </w:r>
      <w:r>
        <w:rPr>
          <w:rFonts w:hint="eastAsia" w:ascii="宋体" w:hAnsi="宋体" w:cs="宋体"/>
          <w:color w:val="auto"/>
          <w:sz w:val="24"/>
          <w:szCs w:val="24"/>
          <w:u w:val="single"/>
        </w:rPr>
        <w:t></w:t>
      </w:r>
      <w:r>
        <w:rPr>
          <w:rFonts w:ascii="宋体" w:hAnsi="宋体"/>
          <w:color w:val="auto"/>
          <w:sz w:val="24"/>
          <w:szCs w:val="24"/>
          <w:u w:val="single"/>
        </w:rPr>
        <w:t xml:space="preserve">    </w:t>
      </w:r>
      <w:r>
        <w:rPr>
          <w:rFonts w:ascii="宋体" w:hAnsi="宋体"/>
          <w:color w:val="auto"/>
          <w:sz w:val="24"/>
          <w:szCs w:val="24"/>
        </w:rPr>
        <w:t xml:space="preserve">  </w:t>
      </w:r>
      <w:r>
        <w:rPr>
          <w:rFonts w:hint="eastAsia" w:ascii="宋体" w:hAnsi="宋体"/>
          <w:color w:val="auto"/>
          <w:sz w:val="24"/>
          <w:szCs w:val="24"/>
        </w:rPr>
        <w:t xml:space="preserve">              地</w:t>
      </w:r>
      <w:r>
        <w:rPr>
          <w:rFonts w:ascii="宋体" w:hAnsi="宋体"/>
          <w:color w:val="auto"/>
          <w:sz w:val="24"/>
          <w:szCs w:val="24"/>
        </w:rPr>
        <w:t xml:space="preserve">  </w:t>
      </w:r>
      <w:r>
        <w:rPr>
          <w:rFonts w:hint="eastAsia" w:ascii="宋体" w:hAnsi="宋体"/>
          <w:color w:val="auto"/>
          <w:sz w:val="24"/>
          <w:szCs w:val="24"/>
        </w:rPr>
        <w:t>址：</w:t>
      </w:r>
      <w:r>
        <w:rPr>
          <w:rFonts w:hint="eastAsia" w:ascii="宋体" w:hAnsi="宋体" w:cs="宋体"/>
          <w:color w:val="auto"/>
          <w:sz w:val="24"/>
          <w:szCs w:val="24"/>
          <w:u w:val="single"/>
        </w:rPr>
        <w:t></w:t>
      </w:r>
      <w:r>
        <w:rPr>
          <w:rFonts w:ascii="宋体" w:hAnsi="宋体"/>
          <w:color w:val="auto"/>
          <w:sz w:val="24"/>
          <w:szCs w:val="24"/>
          <w:u w:val="single"/>
        </w:rPr>
        <w:t xml:space="preserve"> </w:t>
      </w:r>
      <w:r>
        <w:rPr>
          <w:rFonts w:hint="eastAsia" w:ascii="宋体" w:hAnsi="宋体" w:cs="宋体"/>
          <w:color w:val="auto"/>
          <w:sz w:val="24"/>
          <w:szCs w:val="24"/>
          <w:u w:val="single"/>
        </w:rPr>
        <w:t></w:t>
      </w:r>
      <w:r>
        <w:rPr>
          <w:rFonts w:ascii="宋体" w:hAnsi="宋体"/>
          <w:color w:val="auto"/>
          <w:sz w:val="24"/>
          <w:szCs w:val="24"/>
          <w:u w:val="single"/>
        </w:rPr>
        <w:t xml:space="preserve"> </w:t>
      </w:r>
      <w:r>
        <w:rPr>
          <w:rFonts w:hint="eastAsia" w:ascii="宋体" w:hAnsi="宋体" w:cs="宋体"/>
          <w:color w:val="auto"/>
          <w:sz w:val="24"/>
          <w:szCs w:val="24"/>
          <w:u w:val="single"/>
        </w:rPr>
        <w:t></w:t>
      </w:r>
      <w:r>
        <w:rPr>
          <w:rFonts w:ascii="宋体" w:hAnsi="宋体"/>
          <w:color w:val="auto"/>
          <w:sz w:val="24"/>
          <w:szCs w:val="24"/>
          <w:u w:val="single"/>
        </w:rPr>
        <w:t xml:space="preserve">      </w:t>
      </w:r>
    </w:p>
    <w:p w14:paraId="6C05F757">
      <w:pPr>
        <w:adjustRightInd w:val="0"/>
        <w:snapToGrid w:val="0"/>
        <w:spacing w:line="360" w:lineRule="auto"/>
        <w:rPr>
          <w:rFonts w:ascii="宋体" w:hAnsi="宋体"/>
          <w:color w:val="auto"/>
          <w:sz w:val="24"/>
          <w:szCs w:val="24"/>
        </w:rPr>
      </w:pPr>
      <w:r>
        <w:rPr>
          <w:rFonts w:hint="eastAsia" w:ascii="宋体" w:hAnsi="宋体"/>
          <w:color w:val="auto"/>
          <w:sz w:val="24"/>
          <w:szCs w:val="24"/>
        </w:rPr>
        <w:t>邮政编码：</w:t>
      </w:r>
      <w:r>
        <w:rPr>
          <w:rFonts w:ascii="宋体" w:hAnsi="宋体"/>
          <w:color w:val="auto"/>
          <w:sz w:val="24"/>
          <w:szCs w:val="24"/>
          <w:u w:val="single"/>
        </w:rPr>
        <w:t xml:space="preserve"> </w:t>
      </w:r>
      <w:r>
        <w:rPr>
          <w:rFonts w:hint="eastAsia" w:ascii="宋体" w:hAnsi="宋体" w:cs="宋体"/>
          <w:color w:val="auto"/>
          <w:sz w:val="24"/>
          <w:szCs w:val="24"/>
          <w:u w:val="single"/>
        </w:rPr>
        <w:t></w:t>
      </w:r>
      <w:r>
        <w:rPr>
          <w:rFonts w:ascii="宋体" w:hAnsi="宋体"/>
          <w:color w:val="auto"/>
          <w:sz w:val="24"/>
          <w:szCs w:val="24"/>
          <w:u w:val="single"/>
        </w:rPr>
        <w:t xml:space="preserve"> </w:t>
      </w:r>
      <w:r>
        <w:rPr>
          <w:rFonts w:hint="eastAsia" w:ascii="宋体" w:hAnsi="宋体" w:cs="宋体"/>
          <w:color w:val="auto"/>
          <w:sz w:val="24"/>
          <w:szCs w:val="24"/>
          <w:u w:val="single"/>
        </w:rPr>
        <w:t></w:t>
      </w:r>
      <w:r>
        <w:rPr>
          <w:rFonts w:ascii="宋体" w:hAnsi="宋体"/>
          <w:color w:val="auto"/>
          <w:sz w:val="24"/>
          <w:szCs w:val="24"/>
          <w:u w:val="single"/>
        </w:rPr>
        <w:t xml:space="preserve">    </w:t>
      </w:r>
      <w:r>
        <w:rPr>
          <w:rFonts w:ascii="宋体" w:hAnsi="宋体"/>
          <w:color w:val="auto"/>
          <w:sz w:val="24"/>
          <w:szCs w:val="24"/>
        </w:rPr>
        <w:t xml:space="preserve">  </w:t>
      </w:r>
      <w:r>
        <w:rPr>
          <w:rFonts w:hint="eastAsia" w:ascii="宋体" w:hAnsi="宋体"/>
          <w:color w:val="auto"/>
          <w:sz w:val="24"/>
          <w:szCs w:val="24"/>
        </w:rPr>
        <w:t xml:space="preserve">             邮政编码：</w:t>
      </w:r>
      <w:r>
        <w:rPr>
          <w:rFonts w:hint="eastAsia" w:ascii="宋体" w:hAnsi="宋体" w:cs="宋体"/>
          <w:color w:val="auto"/>
          <w:sz w:val="24"/>
          <w:szCs w:val="24"/>
          <w:u w:val="single"/>
        </w:rPr>
        <w:t></w:t>
      </w:r>
      <w:r>
        <w:rPr>
          <w:rFonts w:ascii="宋体" w:hAnsi="宋体"/>
          <w:color w:val="auto"/>
          <w:sz w:val="24"/>
          <w:szCs w:val="24"/>
          <w:u w:val="single"/>
        </w:rPr>
        <w:t xml:space="preserve">   </w:t>
      </w:r>
    </w:p>
    <w:p w14:paraId="07CAE20B">
      <w:pPr>
        <w:adjustRightInd w:val="0"/>
        <w:snapToGrid w:val="0"/>
        <w:spacing w:line="360" w:lineRule="auto"/>
        <w:rPr>
          <w:rFonts w:ascii="宋体" w:hAnsi="宋体"/>
          <w:color w:val="auto"/>
          <w:sz w:val="24"/>
          <w:szCs w:val="24"/>
        </w:rPr>
      </w:pPr>
      <w:r>
        <w:rPr>
          <w:rFonts w:hint="eastAsia" w:ascii="宋体" w:hAnsi="宋体"/>
          <w:color w:val="auto"/>
          <w:sz w:val="24"/>
          <w:szCs w:val="24"/>
        </w:rPr>
        <w:t>法定代表人：</w:t>
      </w:r>
      <w:r>
        <w:rPr>
          <w:rFonts w:hint="eastAsia" w:ascii="宋体" w:hAnsi="宋体" w:cs="宋体"/>
          <w:color w:val="auto"/>
          <w:sz w:val="24"/>
          <w:szCs w:val="24"/>
          <w:u w:val="single"/>
        </w:rPr>
        <w:t></w:t>
      </w:r>
      <w:r>
        <w:rPr>
          <w:rFonts w:ascii="宋体" w:hAnsi="宋体"/>
          <w:color w:val="auto"/>
          <w:sz w:val="24"/>
          <w:szCs w:val="24"/>
          <w:u w:val="single"/>
        </w:rPr>
        <w:t xml:space="preserve">     </w:t>
      </w:r>
      <w:r>
        <w:rPr>
          <w:rFonts w:hint="eastAsia" w:ascii="宋体" w:hAnsi="宋体" w:cs="宋体"/>
          <w:color w:val="auto"/>
          <w:sz w:val="24"/>
          <w:szCs w:val="24"/>
          <w:u w:val="single"/>
        </w:rPr>
        <w:t></w:t>
      </w:r>
      <w:r>
        <w:rPr>
          <w:rFonts w:ascii="宋体" w:hAnsi="宋体"/>
          <w:color w:val="auto"/>
          <w:sz w:val="24"/>
          <w:szCs w:val="24"/>
          <w:u w:val="single"/>
        </w:rPr>
        <w:t xml:space="preserve">      </w:t>
      </w:r>
      <w:r>
        <w:rPr>
          <w:rFonts w:ascii="宋体" w:hAnsi="宋体"/>
          <w:color w:val="auto"/>
          <w:sz w:val="24"/>
          <w:szCs w:val="24"/>
        </w:rPr>
        <w:t xml:space="preserve">  </w:t>
      </w:r>
      <w:r>
        <w:rPr>
          <w:rFonts w:hint="eastAsia" w:ascii="宋体" w:hAnsi="宋体"/>
          <w:color w:val="auto"/>
          <w:sz w:val="24"/>
          <w:szCs w:val="24"/>
        </w:rPr>
        <w:t xml:space="preserve">              法定代表人：</w:t>
      </w:r>
      <w:r>
        <w:rPr>
          <w:rFonts w:hint="eastAsia" w:ascii="宋体" w:hAnsi="宋体" w:cs="宋体"/>
          <w:color w:val="auto"/>
          <w:sz w:val="24"/>
          <w:szCs w:val="24"/>
          <w:u w:val="single"/>
        </w:rPr>
        <w:t></w:t>
      </w:r>
      <w:r>
        <w:rPr>
          <w:rFonts w:ascii="宋体" w:hAnsi="宋体"/>
          <w:color w:val="auto"/>
          <w:sz w:val="24"/>
          <w:szCs w:val="24"/>
          <w:u w:val="single"/>
        </w:rPr>
        <w:t xml:space="preserve">      </w:t>
      </w:r>
      <w:r>
        <w:rPr>
          <w:rFonts w:hint="eastAsia" w:ascii="宋体" w:hAnsi="宋体" w:cs="宋体"/>
          <w:color w:val="auto"/>
          <w:sz w:val="24"/>
          <w:szCs w:val="24"/>
          <w:u w:val="single"/>
        </w:rPr>
        <w:t></w:t>
      </w:r>
      <w:r>
        <w:rPr>
          <w:rFonts w:ascii="宋体" w:hAnsi="宋体"/>
          <w:color w:val="auto"/>
          <w:sz w:val="24"/>
          <w:szCs w:val="24"/>
          <w:u w:val="single"/>
        </w:rPr>
        <w:t xml:space="preserve">       </w:t>
      </w:r>
    </w:p>
    <w:p w14:paraId="29D5F842">
      <w:pPr>
        <w:adjustRightInd w:val="0"/>
        <w:snapToGrid w:val="0"/>
        <w:spacing w:line="360" w:lineRule="auto"/>
        <w:rPr>
          <w:rFonts w:ascii="宋体" w:hAnsi="宋体"/>
          <w:color w:val="auto"/>
          <w:sz w:val="24"/>
          <w:szCs w:val="24"/>
        </w:rPr>
      </w:pPr>
      <w:r>
        <w:rPr>
          <w:rFonts w:hint="eastAsia" w:ascii="宋体" w:hAnsi="宋体"/>
          <w:color w:val="auto"/>
          <w:sz w:val="24"/>
          <w:szCs w:val="24"/>
        </w:rPr>
        <w:t>委托代理人：</w:t>
      </w:r>
      <w:r>
        <w:rPr>
          <w:rFonts w:hint="eastAsia" w:ascii="宋体" w:hAnsi="宋体" w:cs="宋体"/>
          <w:color w:val="auto"/>
          <w:sz w:val="24"/>
          <w:szCs w:val="24"/>
          <w:u w:val="single"/>
        </w:rPr>
        <w:t></w:t>
      </w:r>
      <w:r>
        <w:rPr>
          <w:rFonts w:ascii="宋体" w:hAnsi="宋体"/>
          <w:color w:val="auto"/>
          <w:sz w:val="24"/>
          <w:szCs w:val="24"/>
          <w:u w:val="single"/>
        </w:rPr>
        <w:t xml:space="preserve">           </w:t>
      </w:r>
      <w:r>
        <w:rPr>
          <w:rFonts w:ascii="宋体" w:hAnsi="宋体"/>
          <w:color w:val="auto"/>
          <w:sz w:val="24"/>
          <w:szCs w:val="24"/>
        </w:rPr>
        <w:t xml:space="preserve">  </w:t>
      </w:r>
      <w:r>
        <w:rPr>
          <w:rFonts w:hint="eastAsia" w:ascii="宋体" w:hAnsi="宋体"/>
          <w:color w:val="auto"/>
          <w:sz w:val="24"/>
          <w:szCs w:val="24"/>
        </w:rPr>
        <w:t xml:space="preserve">              委托代理人：</w:t>
      </w:r>
      <w:r>
        <w:rPr>
          <w:rFonts w:hint="eastAsia" w:ascii="宋体" w:hAnsi="宋体" w:cs="宋体"/>
          <w:color w:val="auto"/>
          <w:sz w:val="24"/>
          <w:szCs w:val="24"/>
          <w:u w:val="single"/>
        </w:rPr>
        <w:t></w:t>
      </w:r>
      <w:r>
        <w:rPr>
          <w:rFonts w:ascii="宋体" w:hAnsi="宋体"/>
          <w:color w:val="auto"/>
          <w:sz w:val="24"/>
          <w:szCs w:val="24"/>
          <w:u w:val="single"/>
        </w:rPr>
        <w:t xml:space="preserve">             </w:t>
      </w:r>
    </w:p>
    <w:p w14:paraId="02608440">
      <w:pPr>
        <w:adjustRightInd w:val="0"/>
        <w:snapToGrid w:val="0"/>
        <w:spacing w:line="360" w:lineRule="auto"/>
        <w:rPr>
          <w:rFonts w:ascii="宋体" w:hAnsi="宋体"/>
          <w:color w:val="auto"/>
          <w:sz w:val="24"/>
          <w:szCs w:val="24"/>
        </w:rPr>
      </w:pPr>
      <w:r>
        <w:rPr>
          <w:rFonts w:hint="eastAsia" w:ascii="宋体" w:hAnsi="宋体"/>
          <w:color w:val="auto"/>
          <w:sz w:val="24"/>
          <w:szCs w:val="24"/>
        </w:rPr>
        <w:t>电</w:t>
      </w:r>
      <w:r>
        <w:rPr>
          <w:rFonts w:ascii="宋体" w:hAnsi="宋体"/>
          <w:color w:val="auto"/>
          <w:sz w:val="24"/>
          <w:szCs w:val="24"/>
        </w:rPr>
        <w:t xml:space="preserve">  </w:t>
      </w:r>
      <w:r>
        <w:rPr>
          <w:rFonts w:hint="eastAsia" w:ascii="宋体" w:hAnsi="宋体"/>
          <w:color w:val="auto"/>
          <w:sz w:val="24"/>
          <w:szCs w:val="24"/>
        </w:rPr>
        <w:t>话：</w:t>
      </w:r>
      <w:r>
        <w:rPr>
          <w:rFonts w:hint="eastAsia" w:ascii="宋体" w:hAnsi="宋体" w:cs="宋体"/>
          <w:color w:val="auto"/>
          <w:sz w:val="24"/>
          <w:szCs w:val="24"/>
          <w:u w:val="single"/>
        </w:rPr>
        <w:t></w:t>
      </w:r>
      <w:r>
        <w:rPr>
          <w:rFonts w:ascii="宋体" w:hAnsi="宋体"/>
          <w:color w:val="auto"/>
          <w:sz w:val="24"/>
          <w:szCs w:val="24"/>
          <w:u w:val="single"/>
        </w:rPr>
        <w:t xml:space="preserve">   </w:t>
      </w:r>
      <w:r>
        <w:rPr>
          <w:rFonts w:ascii="宋体" w:hAnsi="宋体"/>
          <w:color w:val="auto"/>
          <w:sz w:val="24"/>
          <w:szCs w:val="24"/>
        </w:rPr>
        <w:t xml:space="preserve">  </w:t>
      </w:r>
      <w:r>
        <w:rPr>
          <w:rFonts w:hint="eastAsia" w:ascii="宋体" w:hAnsi="宋体"/>
          <w:color w:val="auto"/>
          <w:sz w:val="24"/>
          <w:szCs w:val="24"/>
        </w:rPr>
        <w:t xml:space="preserve">              电</w:t>
      </w:r>
      <w:r>
        <w:rPr>
          <w:rFonts w:ascii="宋体" w:hAnsi="宋体"/>
          <w:color w:val="auto"/>
          <w:sz w:val="24"/>
          <w:szCs w:val="24"/>
        </w:rPr>
        <w:t xml:space="preserve">  </w:t>
      </w:r>
      <w:r>
        <w:rPr>
          <w:rFonts w:hint="eastAsia" w:ascii="宋体" w:hAnsi="宋体"/>
          <w:color w:val="auto"/>
          <w:sz w:val="24"/>
          <w:szCs w:val="24"/>
        </w:rPr>
        <w:t>话：</w:t>
      </w:r>
      <w:r>
        <w:rPr>
          <w:rFonts w:hint="eastAsia" w:ascii="宋体" w:hAnsi="宋体" w:cs="宋体"/>
          <w:color w:val="auto"/>
          <w:sz w:val="24"/>
          <w:szCs w:val="24"/>
          <w:u w:val="single"/>
        </w:rPr>
        <w:t></w:t>
      </w:r>
      <w:r>
        <w:rPr>
          <w:rFonts w:ascii="宋体" w:hAnsi="宋体"/>
          <w:color w:val="auto"/>
          <w:sz w:val="24"/>
          <w:szCs w:val="24"/>
          <w:u w:val="single"/>
        </w:rPr>
        <w:t xml:space="preserve">     </w:t>
      </w:r>
    </w:p>
    <w:p w14:paraId="2CD20188">
      <w:pPr>
        <w:adjustRightInd w:val="0"/>
        <w:snapToGrid w:val="0"/>
        <w:spacing w:line="360" w:lineRule="auto"/>
        <w:rPr>
          <w:rFonts w:ascii="宋体" w:hAnsi="宋体"/>
          <w:color w:val="auto"/>
          <w:sz w:val="24"/>
          <w:szCs w:val="24"/>
        </w:rPr>
      </w:pPr>
      <w:r>
        <w:rPr>
          <w:rFonts w:hint="eastAsia" w:ascii="宋体" w:hAnsi="宋体"/>
          <w:color w:val="auto"/>
          <w:sz w:val="24"/>
          <w:szCs w:val="24"/>
        </w:rPr>
        <w:t>传</w:t>
      </w:r>
      <w:r>
        <w:rPr>
          <w:rFonts w:ascii="宋体" w:hAnsi="宋体"/>
          <w:color w:val="auto"/>
          <w:sz w:val="24"/>
          <w:szCs w:val="24"/>
        </w:rPr>
        <w:t xml:space="preserve">  </w:t>
      </w:r>
      <w:r>
        <w:rPr>
          <w:rFonts w:hint="eastAsia" w:ascii="宋体" w:hAnsi="宋体"/>
          <w:color w:val="auto"/>
          <w:sz w:val="24"/>
          <w:szCs w:val="24"/>
        </w:rPr>
        <w:t>真：</w:t>
      </w:r>
      <w:r>
        <w:rPr>
          <w:rFonts w:hint="eastAsia" w:ascii="宋体" w:hAnsi="宋体" w:cs="宋体"/>
          <w:color w:val="auto"/>
          <w:sz w:val="24"/>
          <w:szCs w:val="24"/>
          <w:u w:val="single"/>
        </w:rPr>
        <w:t></w:t>
      </w:r>
      <w:r>
        <w:rPr>
          <w:rFonts w:ascii="宋体" w:hAnsi="宋体"/>
          <w:color w:val="auto"/>
          <w:sz w:val="24"/>
          <w:szCs w:val="24"/>
          <w:u w:val="single"/>
        </w:rPr>
        <w:t xml:space="preserve">   </w:t>
      </w:r>
      <w:r>
        <w:rPr>
          <w:rFonts w:ascii="宋体" w:hAnsi="宋体"/>
          <w:color w:val="auto"/>
          <w:sz w:val="24"/>
          <w:szCs w:val="24"/>
        </w:rPr>
        <w:t xml:space="preserve">  </w:t>
      </w:r>
      <w:r>
        <w:rPr>
          <w:rFonts w:hint="eastAsia" w:ascii="宋体" w:hAnsi="宋体"/>
          <w:color w:val="auto"/>
          <w:sz w:val="24"/>
          <w:szCs w:val="24"/>
        </w:rPr>
        <w:t xml:space="preserve">              传</w:t>
      </w:r>
      <w:r>
        <w:rPr>
          <w:rFonts w:ascii="宋体" w:hAnsi="宋体"/>
          <w:color w:val="auto"/>
          <w:sz w:val="24"/>
          <w:szCs w:val="24"/>
        </w:rPr>
        <w:t xml:space="preserve">  </w:t>
      </w:r>
      <w:r>
        <w:rPr>
          <w:rFonts w:hint="eastAsia" w:ascii="宋体" w:hAnsi="宋体"/>
          <w:color w:val="auto"/>
          <w:sz w:val="24"/>
          <w:szCs w:val="24"/>
        </w:rPr>
        <w:t>真：</w:t>
      </w:r>
      <w:r>
        <w:rPr>
          <w:rFonts w:hint="eastAsia" w:ascii="宋体" w:hAnsi="宋体" w:cs="宋体"/>
          <w:color w:val="auto"/>
          <w:sz w:val="24"/>
          <w:szCs w:val="24"/>
          <w:u w:val="single"/>
        </w:rPr>
        <w:t></w:t>
      </w:r>
      <w:r>
        <w:rPr>
          <w:rFonts w:ascii="宋体" w:hAnsi="宋体"/>
          <w:color w:val="auto"/>
          <w:sz w:val="24"/>
          <w:szCs w:val="24"/>
          <w:u w:val="single"/>
        </w:rPr>
        <w:t xml:space="preserve">  </w:t>
      </w:r>
      <w:r>
        <w:rPr>
          <w:rFonts w:hint="eastAsia" w:ascii="宋体" w:hAnsi="宋体" w:cs="宋体"/>
          <w:color w:val="auto"/>
          <w:sz w:val="24"/>
          <w:szCs w:val="24"/>
          <w:u w:val="single"/>
        </w:rPr>
        <w:t></w:t>
      </w:r>
      <w:r>
        <w:rPr>
          <w:rFonts w:ascii="宋体" w:hAnsi="宋体"/>
          <w:color w:val="auto"/>
          <w:sz w:val="24"/>
          <w:szCs w:val="24"/>
          <w:u w:val="single"/>
        </w:rPr>
        <w:t xml:space="preserve">   </w:t>
      </w:r>
    </w:p>
    <w:p w14:paraId="45398563">
      <w:pPr>
        <w:adjustRightInd w:val="0"/>
        <w:snapToGrid w:val="0"/>
        <w:spacing w:line="360" w:lineRule="auto"/>
        <w:rPr>
          <w:rFonts w:ascii="宋体" w:hAnsi="宋体"/>
          <w:color w:val="auto"/>
          <w:sz w:val="24"/>
          <w:szCs w:val="24"/>
        </w:rPr>
      </w:pPr>
      <w:r>
        <w:rPr>
          <w:rFonts w:hint="eastAsia" w:ascii="宋体" w:hAnsi="宋体"/>
          <w:color w:val="auto"/>
          <w:sz w:val="24"/>
          <w:szCs w:val="24"/>
        </w:rPr>
        <w:t>电子信箱：</w:t>
      </w:r>
      <w:r>
        <w:rPr>
          <w:rFonts w:ascii="宋体" w:hAnsi="宋体"/>
          <w:color w:val="auto"/>
          <w:sz w:val="24"/>
          <w:szCs w:val="24"/>
          <w:u w:val="single"/>
        </w:rPr>
        <w:t xml:space="preserve">                 </w:t>
      </w:r>
      <w:r>
        <w:rPr>
          <w:rFonts w:ascii="宋体" w:hAnsi="宋体"/>
          <w:color w:val="auto"/>
          <w:sz w:val="24"/>
          <w:szCs w:val="24"/>
        </w:rPr>
        <w:t xml:space="preserve">  </w:t>
      </w:r>
      <w:r>
        <w:rPr>
          <w:rFonts w:hint="eastAsia" w:ascii="宋体" w:hAnsi="宋体"/>
          <w:color w:val="auto"/>
          <w:sz w:val="24"/>
          <w:szCs w:val="24"/>
        </w:rPr>
        <w:t xml:space="preserve">              电子信箱：</w:t>
      </w:r>
      <w:r>
        <w:rPr>
          <w:rFonts w:hint="eastAsia" w:ascii="宋体" w:hAnsi="宋体" w:cs="宋体"/>
          <w:color w:val="auto"/>
          <w:sz w:val="24"/>
          <w:szCs w:val="24"/>
          <w:u w:val="single"/>
        </w:rPr>
        <w:t></w:t>
      </w:r>
      <w:r>
        <w:rPr>
          <w:rFonts w:ascii="宋体" w:hAnsi="宋体"/>
          <w:color w:val="auto"/>
          <w:sz w:val="24"/>
          <w:szCs w:val="24"/>
          <w:u w:val="single"/>
        </w:rPr>
        <w:t xml:space="preserve">   </w:t>
      </w:r>
    </w:p>
    <w:p w14:paraId="4BFC2373">
      <w:pPr>
        <w:adjustRightInd w:val="0"/>
        <w:snapToGrid w:val="0"/>
        <w:spacing w:line="360" w:lineRule="auto"/>
        <w:rPr>
          <w:rFonts w:ascii="宋体" w:hAnsi="宋体"/>
          <w:color w:val="auto"/>
          <w:sz w:val="24"/>
          <w:szCs w:val="24"/>
        </w:rPr>
      </w:pPr>
      <w:r>
        <w:rPr>
          <w:rFonts w:hint="eastAsia" w:ascii="宋体" w:hAnsi="宋体"/>
          <w:color w:val="auto"/>
          <w:sz w:val="24"/>
          <w:szCs w:val="24"/>
        </w:rPr>
        <w:t>开户银行：</w:t>
      </w:r>
      <w:r>
        <w:rPr>
          <w:rFonts w:hint="eastAsia" w:ascii="宋体" w:hAnsi="宋体" w:cs="宋体"/>
          <w:color w:val="auto"/>
          <w:sz w:val="24"/>
          <w:szCs w:val="24"/>
          <w:u w:val="single"/>
        </w:rPr>
        <w:t></w:t>
      </w:r>
      <w:r>
        <w:rPr>
          <w:rFonts w:ascii="宋体" w:hAnsi="宋体"/>
          <w:color w:val="auto"/>
          <w:sz w:val="24"/>
          <w:szCs w:val="24"/>
          <w:u w:val="single"/>
        </w:rPr>
        <w:t xml:space="preserve">   </w:t>
      </w:r>
      <w:r>
        <w:rPr>
          <w:rFonts w:ascii="宋体" w:hAnsi="宋体"/>
          <w:color w:val="auto"/>
          <w:sz w:val="24"/>
          <w:szCs w:val="24"/>
        </w:rPr>
        <w:t xml:space="preserve">  </w:t>
      </w:r>
      <w:r>
        <w:rPr>
          <w:rFonts w:hint="eastAsia" w:ascii="宋体" w:hAnsi="宋体"/>
          <w:color w:val="auto"/>
          <w:sz w:val="24"/>
          <w:szCs w:val="24"/>
        </w:rPr>
        <w:t xml:space="preserve">              开户银行：</w:t>
      </w:r>
      <w:r>
        <w:rPr>
          <w:rFonts w:hint="eastAsia" w:ascii="宋体" w:hAnsi="宋体" w:cs="宋体"/>
          <w:color w:val="auto"/>
          <w:sz w:val="24"/>
          <w:szCs w:val="24"/>
          <w:u w:val="single"/>
        </w:rPr>
        <w:t></w:t>
      </w:r>
      <w:r>
        <w:rPr>
          <w:rFonts w:ascii="宋体" w:hAnsi="宋体"/>
          <w:color w:val="auto"/>
          <w:sz w:val="24"/>
          <w:szCs w:val="24"/>
          <w:u w:val="single"/>
        </w:rPr>
        <w:t xml:space="preserve">   </w:t>
      </w:r>
    </w:p>
    <w:p w14:paraId="72FA57B7">
      <w:pPr>
        <w:adjustRightInd w:val="0"/>
        <w:snapToGrid w:val="0"/>
        <w:spacing w:line="360" w:lineRule="auto"/>
        <w:rPr>
          <w:rFonts w:ascii="宋体" w:hAnsi="宋体"/>
          <w:color w:val="auto"/>
          <w:sz w:val="24"/>
          <w:szCs w:val="24"/>
        </w:rPr>
      </w:pPr>
      <w:r>
        <w:rPr>
          <w:rFonts w:hint="eastAsia" w:ascii="宋体" w:hAnsi="宋体"/>
          <w:color w:val="auto"/>
          <w:sz w:val="24"/>
          <w:szCs w:val="24"/>
        </w:rPr>
        <w:t>账</w:t>
      </w:r>
      <w:r>
        <w:rPr>
          <w:rFonts w:ascii="宋体" w:hAnsi="宋体"/>
          <w:color w:val="auto"/>
          <w:sz w:val="24"/>
          <w:szCs w:val="24"/>
        </w:rPr>
        <w:t xml:space="preserve">  </w:t>
      </w:r>
      <w:r>
        <w:rPr>
          <w:rFonts w:hint="eastAsia" w:ascii="宋体" w:hAnsi="宋体"/>
          <w:color w:val="auto"/>
          <w:sz w:val="24"/>
          <w:szCs w:val="24"/>
        </w:rPr>
        <w:t>号：</w:t>
      </w:r>
      <w:r>
        <w:rPr>
          <w:rFonts w:hint="eastAsia" w:ascii="宋体" w:hAnsi="宋体" w:cs="宋体"/>
          <w:color w:val="auto"/>
          <w:sz w:val="24"/>
          <w:szCs w:val="24"/>
          <w:u w:val="single"/>
        </w:rPr>
        <w:t></w:t>
      </w:r>
      <w:r>
        <w:rPr>
          <w:rFonts w:ascii="宋体" w:hAnsi="宋体"/>
          <w:color w:val="auto"/>
          <w:sz w:val="24"/>
          <w:szCs w:val="24"/>
          <w:u w:val="single"/>
        </w:rPr>
        <w:t xml:space="preserve"> </w:t>
      </w:r>
      <w:r>
        <w:rPr>
          <w:rFonts w:hint="eastAsia" w:ascii="宋体" w:hAnsi="宋体" w:cs="宋体"/>
          <w:color w:val="auto"/>
          <w:sz w:val="24"/>
          <w:szCs w:val="24"/>
          <w:u w:val="single"/>
        </w:rPr>
        <w:t></w:t>
      </w:r>
      <w:r>
        <w:rPr>
          <w:rFonts w:ascii="宋体" w:hAnsi="宋体"/>
          <w:color w:val="auto"/>
          <w:sz w:val="24"/>
          <w:szCs w:val="24"/>
          <w:u w:val="single"/>
        </w:rPr>
        <w:t xml:space="preserve">      </w:t>
      </w:r>
      <w:r>
        <w:rPr>
          <w:rFonts w:ascii="宋体" w:hAnsi="宋体"/>
          <w:color w:val="auto"/>
          <w:sz w:val="24"/>
          <w:szCs w:val="24"/>
        </w:rPr>
        <w:t xml:space="preserve">   </w:t>
      </w:r>
      <w:r>
        <w:rPr>
          <w:rFonts w:hint="eastAsia" w:ascii="宋体" w:hAnsi="宋体"/>
          <w:color w:val="auto"/>
          <w:sz w:val="24"/>
          <w:szCs w:val="24"/>
        </w:rPr>
        <w:t xml:space="preserve">             账</w:t>
      </w:r>
      <w:r>
        <w:rPr>
          <w:rFonts w:ascii="宋体" w:hAnsi="宋体"/>
          <w:color w:val="auto"/>
          <w:sz w:val="24"/>
          <w:szCs w:val="24"/>
        </w:rPr>
        <w:t xml:space="preserve">  </w:t>
      </w:r>
      <w:r>
        <w:rPr>
          <w:rFonts w:hint="eastAsia" w:ascii="宋体" w:hAnsi="宋体"/>
          <w:color w:val="auto"/>
          <w:sz w:val="24"/>
          <w:szCs w:val="24"/>
        </w:rPr>
        <w:t>号：</w:t>
      </w:r>
      <w:r>
        <w:rPr>
          <w:rFonts w:hint="eastAsia" w:ascii="宋体" w:hAnsi="宋体" w:cs="宋体"/>
          <w:color w:val="auto"/>
          <w:sz w:val="24"/>
          <w:szCs w:val="24"/>
          <w:u w:val="single"/>
        </w:rPr>
        <w:t></w:t>
      </w:r>
      <w:r>
        <w:rPr>
          <w:rFonts w:ascii="宋体" w:hAnsi="宋体"/>
          <w:color w:val="auto"/>
          <w:sz w:val="24"/>
          <w:szCs w:val="24"/>
          <w:u w:val="single"/>
        </w:rPr>
        <w:t xml:space="preserve">     </w:t>
      </w:r>
    </w:p>
    <w:p w14:paraId="2927307D">
      <w:pPr>
        <w:rPr>
          <w:rFonts w:ascii="宋体" w:hAnsi="宋体"/>
          <w:color w:val="auto"/>
        </w:rPr>
        <w:sectPr>
          <w:headerReference r:id="rId5" w:type="first"/>
          <w:footerReference r:id="rId8" w:type="first"/>
          <w:headerReference r:id="rId3" w:type="default"/>
          <w:footerReference r:id="rId6" w:type="default"/>
          <w:headerReference r:id="rId4" w:type="even"/>
          <w:footerReference r:id="rId7" w:type="even"/>
          <w:pgSz w:w="11906" w:h="16838"/>
          <w:pgMar w:top="1134" w:right="1134" w:bottom="1134" w:left="1134" w:header="851" w:footer="992" w:gutter="0"/>
          <w:cols w:space="720" w:num="1"/>
          <w:docGrid w:type="lines" w:linePitch="312" w:charSpace="0"/>
        </w:sectPr>
      </w:pPr>
    </w:p>
    <w:bookmarkEnd w:id="77"/>
    <w:p w14:paraId="5DC12A0D">
      <w:pPr>
        <w:adjustRightInd w:val="0"/>
        <w:snapToGrid w:val="0"/>
        <w:spacing w:line="360" w:lineRule="auto"/>
        <w:rPr>
          <w:rFonts w:hint="eastAsia" w:ascii="宋体" w:hAnsi="宋体"/>
          <w:color w:val="auto"/>
          <w:sz w:val="24"/>
          <w:szCs w:val="24"/>
        </w:rPr>
      </w:pPr>
      <w:r>
        <w:rPr>
          <w:rFonts w:hint="eastAsia" w:ascii="宋体" w:hAnsi="宋体"/>
          <w:color w:val="auto"/>
          <w:sz w:val="24"/>
          <w:szCs w:val="24"/>
        </w:rPr>
        <w:t xml:space="preserve">  </w:t>
      </w:r>
    </w:p>
    <w:p w14:paraId="0114B192">
      <w:pPr>
        <w:adjustRightInd w:val="0"/>
        <w:snapToGrid w:val="0"/>
        <w:spacing w:before="120" w:beforeLines="50" w:after="120" w:afterLines="50" w:line="360" w:lineRule="auto"/>
        <w:jc w:val="center"/>
        <w:outlineLvl w:val="4"/>
        <w:rPr>
          <w:rFonts w:hint="eastAsia" w:ascii="宋体" w:hAnsi="宋体"/>
          <w:b/>
          <w:color w:val="auto"/>
          <w:sz w:val="24"/>
          <w:szCs w:val="24"/>
        </w:rPr>
      </w:pPr>
      <w:r>
        <w:rPr>
          <w:rFonts w:hint="eastAsia" w:ascii="宋体" w:hAnsi="宋体"/>
          <w:b/>
          <w:color w:val="auto"/>
          <w:sz w:val="24"/>
          <w:szCs w:val="24"/>
        </w:rPr>
        <w:t>工程质量保修书</w:t>
      </w:r>
    </w:p>
    <w:p w14:paraId="40A80674">
      <w:pPr>
        <w:adjustRightInd w:val="0"/>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发包人（全称）：</w:t>
      </w:r>
      <w:r>
        <w:rPr>
          <w:rFonts w:hint="eastAsia" w:ascii="宋体" w:hAnsi="宋体"/>
          <w:color w:val="auto"/>
          <w:sz w:val="24"/>
          <w:szCs w:val="24"/>
          <w:u w:val="single"/>
        </w:rPr>
        <w:t xml:space="preserve">                                </w:t>
      </w:r>
      <w:r>
        <w:rPr>
          <w:rFonts w:hint="eastAsia" w:ascii="宋体" w:hAnsi="宋体"/>
          <w:color w:val="auto"/>
          <w:sz w:val="24"/>
          <w:szCs w:val="24"/>
        </w:rPr>
        <w:t xml:space="preserve"> </w:t>
      </w:r>
    </w:p>
    <w:p w14:paraId="5670D1B6">
      <w:pPr>
        <w:adjustRightInd w:val="0"/>
        <w:snapToGrid w:val="0"/>
        <w:spacing w:line="360" w:lineRule="auto"/>
        <w:rPr>
          <w:rFonts w:hint="eastAsia" w:ascii="宋体" w:hAnsi="宋体"/>
          <w:color w:val="auto"/>
          <w:sz w:val="24"/>
          <w:szCs w:val="24"/>
        </w:rPr>
      </w:pPr>
      <w:r>
        <w:rPr>
          <w:rFonts w:hint="eastAsia" w:ascii="宋体" w:hAnsi="宋体"/>
          <w:color w:val="auto"/>
          <w:sz w:val="24"/>
          <w:szCs w:val="24"/>
        </w:rPr>
        <w:t>　　承包人（全称）：</w:t>
      </w:r>
      <w:r>
        <w:rPr>
          <w:rFonts w:hint="eastAsia" w:ascii="宋体" w:hAnsi="宋体"/>
          <w:color w:val="auto"/>
          <w:sz w:val="24"/>
          <w:szCs w:val="24"/>
          <w:u w:val="single"/>
        </w:rPr>
        <w:t xml:space="preserve">                                </w:t>
      </w:r>
      <w:r>
        <w:rPr>
          <w:rFonts w:hint="eastAsia" w:ascii="宋体" w:hAnsi="宋体"/>
          <w:color w:val="auto"/>
          <w:sz w:val="24"/>
          <w:szCs w:val="24"/>
        </w:rPr>
        <w:t xml:space="preserve"> </w:t>
      </w:r>
    </w:p>
    <w:p w14:paraId="2C401E0E">
      <w:pPr>
        <w:adjustRightInd w:val="0"/>
        <w:snapToGrid w:val="0"/>
        <w:spacing w:line="360" w:lineRule="auto"/>
        <w:rPr>
          <w:rFonts w:hint="eastAsia" w:ascii="宋体" w:hAnsi="宋体"/>
          <w:color w:val="auto"/>
          <w:sz w:val="24"/>
          <w:szCs w:val="24"/>
        </w:rPr>
      </w:pPr>
      <w:r>
        <w:rPr>
          <w:rFonts w:hint="eastAsia" w:ascii="宋体" w:hAnsi="宋体"/>
          <w:color w:val="auto"/>
          <w:sz w:val="24"/>
          <w:szCs w:val="24"/>
        </w:rPr>
        <w:t>　　发包人和承包人根据《中华人民共和国建筑法》和《建设工程质量管理条例》，经协商一致就</w:t>
      </w:r>
      <w:r>
        <w:rPr>
          <w:rFonts w:hint="eastAsia" w:ascii="宋体" w:hAnsi="宋体"/>
          <w:color w:val="auto"/>
          <w:sz w:val="24"/>
          <w:szCs w:val="24"/>
          <w:u w:val="single"/>
        </w:rPr>
        <w:t xml:space="preserve">                </w:t>
      </w:r>
      <w:r>
        <w:rPr>
          <w:rFonts w:hint="eastAsia" w:ascii="宋体" w:hAnsi="宋体"/>
          <w:color w:val="auto"/>
          <w:sz w:val="24"/>
          <w:szCs w:val="24"/>
        </w:rPr>
        <w:t>（工程全称）签订工程质量保修书。</w:t>
      </w:r>
    </w:p>
    <w:p w14:paraId="73B56351">
      <w:pPr>
        <w:adjustRightInd w:val="0"/>
        <w:snapToGrid w:val="0"/>
        <w:spacing w:line="360" w:lineRule="auto"/>
        <w:outlineLvl w:val="4"/>
        <w:rPr>
          <w:rFonts w:hint="eastAsia" w:ascii="宋体" w:hAnsi="宋体"/>
          <w:color w:val="auto"/>
          <w:sz w:val="24"/>
          <w:szCs w:val="24"/>
        </w:rPr>
      </w:pPr>
      <w:r>
        <w:rPr>
          <w:rFonts w:hint="eastAsia" w:ascii="宋体" w:hAnsi="宋体"/>
          <w:color w:val="auto"/>
          <w:sz w:val="24"/>
          <w:szCs w:val="24"/>
        </w:rPr>
        <w:t>　　一、工程质量保修范围和内容</w:t>
      </w:r>
    </w:p>
    <w:p w14:paraId="6A4A3F92">
      <w:pPr>
        <w:adjustRightInd w:val="0"/>
        <w:snapToGrid w:val="0"/>
        <w:spacing w:line="360" w:lineRule="auto"/>
        <w:rPr>
          <w:rFonts w:hint="eastAsia" w:ascii="宋体" w:hAnsi="宋体"/>
          <w:color w:val="auto"/>
          <w:sz w:val="24"/>
          <w:szCs w:val="24"/>
        </w:rPr>
      </w:pPr>
      <w:r>
        <w:rPr>
          <w:rFonts w:hint="eastAsia" w:ascii="宋体" w:hAnsi="宋体"/>
          <w:color w:val="auto"/>
          <w:sz w:val="24"/>
          <w:szCs w:val="24"/>
        </w:rPr>
        <w:t>　　承包人在质量保修期内，按照有关法律规定和合同约定，承担工程质量保修责任。</w:t>
      </w:r>
    </w:p>
    <w:p w14:paraId="3CAFE9CB">
      <w:pPr>
        <w:adjustRightInd w:val="0"/>
        <w:snapToGrid w:val="0"/>
        <w:spacing w:line="360" w:lineRule="auto"/>
        <w:rPr>
          <w:rFonts w:hint="eastAsia" w:ascii="宋体" w:hAnsi="宋体"/>
          <w:color w:val="auto"/>
          <w:sz w:val="24"/>
          <w:szCs w:val="24"/>
        </w:rPr>
      </w:pPr>
      <w:r>
        <w:rPr>
          <w:rFonts w:hint="eastAsia" w:ascii="宋体" w:hAnsi="宋体"/>
          <w:color w:val="auto"/>
          <w:sz w:val="24"/>
          <w:szCs w:val="24"/>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14:paraId="205A61F6">
      <w:pPr>
        <w:adjustRightInd w:val="0"/>
        <w:snapToGrid w:val="0"/>
        <w:spacing w:line="360" w:lineRule="auto"/>
        <w:rPr>
          <w:rFonts w:hint="eastAsia" w:ascii="宋体" w:hAnsi="宋体"/>
          <w:color w:val="auto"/>
          <w:sz w:val="24"/>
          <w:szCs w:val="24"/>
        </w:rPr>
      </w:pPr>
      <w:r>
        <w:rPr>
          <w:rFonts w:hint="eastAsia" w:ascii="宋体" w:hAnsi="宋体"/>
          <w:color w:val="auto"/>
          <w:sz w:val="24"/>
          <w:szCs w:val="24"/>
        </w:rPr>
        <w:t>　　</w:t>
      </w:r>
      <w:r>
        <w:rPr>
          <w:rFonts w:hint="eastAsia" w:ascii="宋体" w:hAnsi="宋体"/>
          <w:color w:val="auto"/>
          <w:sz w:val="24"/>
          <w:szCs w:val="24"/>
          <w:u w:val="single"/>
        </w:rPr>
        <w:t xml:space="preserve">                                                                            </w:t>
      </w:r>
    </w:p>
    <w:p w14:paraId="2FFE22EC">
      <w:pPr>
        <w:adjustRightInd w:val="0"/>
        <w:snapToGrid w:val="0"/>
        <w:spacing w:line="360" w:lineRule="auto"/>
        <w:outlineLvl w:val="4"/>
        <w:rPr>
          <w:rFonts w:hint="eastAsia" w:ascii="宋体" w:hAnsi="宋体"/>
          <w:color w:val="auto"/>
          <w:sz w:val="24"/>
          <w:szCs w:val="24"/>
        </w:rPr>
      </w:pPr>
      <w:r>
        <w:rPr>
          <w:rFonts w:hint="eastAsia" w:ascii="宋体" w:hAnsi="宋体"/>
          <w:b/>
          <w:color w:val="auto"/>
          <w:sz w:val="24"/>
          <w:szCs w:val="24"/>
        </w:rPr>
        <w:t>　　</w:t>
      </w:r>
      <w:r>
        <w:rPr>
          <w:rFonts w:hint="eastAsia" w:ascii="宋体" w:hAnsi="宋体"/>
          <w:color w:val="auto"/>
          <w:sz w:val="24"/>
          <w:szCs w:val="24"/>
        </w:rPr>
        <w:t>二、质量保修期</w:t>
      </w:r>
    </w:p>
    <w:p w14:paraId="5EDBF04D">
      <w:pPr>
        <w:adjustRightInd w:val="0"/>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根据《建设工程质量管理条例》及有关规定，工程的质量保修期如下：</w:t>
      </w:r>
    </w:p>
    <w:p w14:paraId="2F979AE8">
      <w:pPr>
        <w:adjustRightInd w:val="0"/>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1．地基基础工程和主体结构工程为设计文件规定的工程合理使用年限；</w:t>
      </w:r>
    </w:p>
    <w:p w14:paraId="715597A0">
      <w:pPr>
        <w:adjustRightInd w:val="0"/>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2．屋面防水工程、有防水要求的卫生间、房间和外墙面的防渗为</w:t>
      </w:r>
      <w:r>
        <w:rPr>
          <w:rFonts w:hint="eastAsia" w:ascii="宋体" w:hAnsi="宋体"/>
          <w:color w:val="auto"/>
          <w:sz w:val="24"/>
          <w:szCs w:val="24"/>
          <w:u w:val="single"/>
        </w:rPr>
        <w:t xml:space="preserve">   5     </w:t>
      </w:r>
      <w:r>
        <w:rPr>
          <w:rFonts w:hint="eastAsia" w:ascii="宋体" w:hAnsi="宋体"/>
          <w:color w:val="auto"/>
          <w:sz w:val="24"/>
          <w:szCs w:val="24"/>
        </w:rPr>
        <w:t>年；</w:t>
      </w:r>
    </w:p>
    <w:p w14:paraId="6453E4AF">
      <w:pPr>
        <w:adjustRightInd w:val="0"/>
        <w:snapToGrid w:val="0"/>
        <w:spacing w:line="360" w:lineRule="auto"/>
        <w:ind w:firstLine="480" w:firstLineChars="200"/>
        <w:outlineLvl w:val="2"/>
        <w:rPr>
          <w:rFonts w:hint="eastAsia" w:ascii="宋体" w:hAnsi="宋体"/>
          <w:color w:val="auto"/>
          <w:sz w:val="24"/>
          <w:szCs w:val="24"/>
        </w:rPr>
      </w:pPr>
      <w:r>
        <w:rPr>
          <w:rFonts w:hint="eastAsia" w:ascii="宋体" w:hAnsi="宋体"/>
          <w:color w:val="auto"/>
          <w:sz w:val="24"/>
          <w:szCs w:val="24"/>
        </w:rPr>
        <w:t>3．装修工程为</w:t>
      </w:r>
      <w:r>
        <w:rPr>
          <w:rFonts w:hint="eastAsia" w:ascii="宋体" w:hAnsi="宋体"/>
          <w:color w:val="auto"/>
          <w:sz w:val="24"/>
          <w:szCs w:val="24"/>
          <w:u w:val="single"/>
        </w:rPr>
        <w:t xml:space="preserve">    2     </w:t>
      </w:r>
      <w:r>
        <w:rPr>
          <w:rFonts w:hint="eastAsia" w:ascii="宋体" w:hAnsi="宋体"/>
          <w:color w:val="auto"/>
          <w:sz w:val="24"/>
          <w:szCs w:val="24"/>
        </w:rPr>
        <w:t>年；</w:t>
      </w:r>
    </w:p>
    <w:p w14:paraId="41C8927B">
      <w:pPr>
        <w:adjustRightInd w:val="0"/>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4．电气管线、给排水管道、设备安装工程为</w:t>
      </w:r>
      <w:r>
        <w:rPr>
          <w:rFonts w:hint="eastAsia" w:ascii="宋体" w:hAnsi="宋体"/>
          <w:color w:val="auto"/>
          <w:sz w:val="24"/>
          <w:szCs w:val="24"/>
          <w:u w:val="single"/>
        </w:rPr>
        <w:t xml:space="preserve">     2    </w:t>
      </w:r>
      <w:r>
        <w:rPr>
          <w:rFonts w:hint="eastAsia" w:ascii="宋体" w:hAnsi="宋体"/>
          <w:color w:val="auto"/>
          <w:sz w:val="24"/>
          <w:szCs w:val="24"/>
        </w:rPr>
        <w:t>年；</w:t>
      </w:r>
    </w:p>
    <w:p w14:paraId="5EE9BCAA">
      <w:pPr>
        <w:adjustRightInd w:val="0"/>
        <w:snapToGrid w:val="0"/>
        <w:spacing w:line="360" w:lineRule="auto"/>
        <w:ind w:firstLine="480" w:firstLineChars="200"/>
        <w:outlineLvl w:val="2"/>
        <w:rPr>
          <w:rFonts w:hint="eastAsia" w:ascii="宋体" w:hAnsi="宋体"/>
          <w:color w:val="auto"/>
          <w:sz w:val="24"/>
          <w:szCs w:val="24"/>
        </w:rPr>
      </w:pPr>
      <w:r>
        <w:rPr>
          <w:rFonts w:hint="eastAsia" w:ascii="宋体" w:hAnsi="宋体"/>
          <w:color w:val="auto"/>
          <w:sz w:val="24"/>
          <w:szCs w:val="24"/>
        </w:rPr>
        <w:t>5．供热与供冷系统为</w:t>
      </w:r>
      <w:r>
        <w:rPr>
          <w:rFonts w:hint="eastAsia" w:ascii="宋体" w:hAnsi="宋体"/>
          <w:color w:val="auto"/>
          <w:sz w:val="24"/>
          <w:szCs w:val="24"/>
          <w:u w:val="single"/>
        </w:rPr>
        <w:t xml:space="preserve">     2    </w:t>
      </w:r>
      <w:r>
        <w:rPr>
          <w:rFonts w:hint="eastAsia" w:ascii="宋体" w:hAnsi="宋体"/>
          <w:color w:val="auto"/>
          <w:sz w:val="24"/>
          <w:szCs w:val="24"/>
        </w:rPr>
        <w:t>个采暖期、供冷期；</w:t>
      </w:r>
    </w:p>
    <w:p w14:paraId="466CDD93">
      <w:pPr>
        <w:adjustRightInd w:val="0"/>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6．住宅小区内的给排水设施、道路等配套工程为</w:t>
      </w:r>
      <w:r>
        <w:rPr>
          <w:rFonts w:hint="eastAsia" w:ascii="宋体" w:hAnsi="宋体"/>
          <w:color w:val="auto"/>
          <w:sz w:val="24"/>
          <w:szCs w:val="24"/>
          <w:u w:val="single"/>
        </w:rPr>
        <w:t xml:space="preserve">    2     </w:t>
      </w:r>
      <w:r>
        <w:rPr>
          <w:rFonts w:hint="eastAsia" w:ascii="宋体" w:hAnsi="宋体"/>
          <w:color w:val="auto"/>
          <w:sz w:val="24"/>
          <w:szCs w:val="24"/>
        </w:rPr>
        <w:t>年；</w:t>
      </w:r>
    </w:p>
    <w:p w14:paraId="70EB21B9">
      <w:pPr>
        <w:adjustRightInd w:val="0"/>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7．其他项目保修期限约定如下：</w:t>
      </w:r>
      <w:r>
        <w:rPr>
          <w:rFonts w:hint="eastAsia" w:ascii="宋体" w:hAnsi="宋体"/>
          <w:color w:val="auto"/>
          <w:sz w:val="24"/>
          <w:szCs w:val="24"/>
          <w:u w:val="single"/>
        </w:rPr>
        <w:t xml:space="preserve">     保温工程5年        </w:t>
      </w:r>
      <w:r>
        <w:rPr>
          <w:rFonts w:hint="eastAsia" w:ascii="宋体" w:hAnsi="宋体"/>
          <w:color w:val="auto"/>
          <w:sz w:val="24"/>
          <w:szCs w:val="24"/>
        </w:rPr>
        <w:t>。</w:t>
      </w:r>
    </w:p>
    <w:p w14:paraId="0D38C44C">
      <w:pPr>
        <w:adjustRightInd w:val="0"/>
        <w:snapToGrid w:val="0"/>
        <w:spacing w:line="360" w:lineRule="auto"/>
        <w:rPr>
          <w:rFonts w:hint="eastAsia" w:ascii="宋体" w:hAnsi="宋体"/>
          <w:color w:val="auto"/>
          <w:sz w:val="24"/>
          <w:szCs w:val="24"/>
        </w:rPr>
      </w:pPr>
      <w:r>
        <w:rPr>
          <w:rFonts w:hint="eastAsia" w:ascii="宋体" w:hAnsi="宋体"/>
          <w:color w:val="auto"/>
          <w:sz w:val="24"/>
          <w:szCs w:val="24"/>
        </w:rPr>
        <w:t>　　质量保修期自工程竣工验收合格之日起计算。</w:t>
      </w:r>
    </w:p>
    <w:p w14:paraId="1D7CC082">
      <w:pPr>
        <w:adjustRightInd w:val="0"/>
        <w:snapToGrid w:val="0"/>
        <w:spacing w:line="360" w:lineRule="auto"/>
        <w:ind w:firstLine="480" w:firstLineChars="200"/>
        <w:outlineLvl w:val="3"/>
        <w:rPr>
          <w:rFonts w:hint="eastAsia" w:ascii="宋体" w:hAnsi="宋体"/>
          <w:color w:val="auto"/>
          <w:sz w:val="24"/>
          <w:szCs w:val="24"/>
        </w:rPr>
      </w:pPr>
      <w:r>
        <w:rPr>
          <w:rFonts w:hint="eastAsia" w:ascii="宋体" w:hAnsi="宋体"/>
          <w:color w:val="auto"/>
          <w:sz w:val="24"/>
          <w:szCs w:val="24"/>
        </w:rPr>
        <w:t>三、缺陷责任期</w:t>
      </w:r>
    </w:p>
    <w:p w14:paraId="6C05544C">
      <w:pPr>
        <w:adjustRightInd w:val="0"/>
        <w:snapToGrid w:val="0"/>
        <w:spacing w:line="360" w:lineRule="auto"/>
        <w:ind w:firstLine="482" w:firstLineChars="200"/>
        <w:rPr>
          <w:rFonts w:hint="eastAsia" w:ascii="宋体" w:hAnsi="宋体"/>
          <w:color w:val="auto"/>
          <w:sz w:val="24"/>
          <w:szCs w:val="24"/>
        </w:rPr>
      </w:pPr>
      <w:r>
        <w:rPr>
          <w:rFonts w:hint="eastAsia" w:ascii="宋体" w:hAnsi="宋体"/>
          <w:b/>
          <w:color w:val="auto"/>
          <w:sz w:val="24"/>
          <w:szCs w:val="24"/>
        </w:rPr>
        <w:t>工程缺陷责任期为</w:t>
      </w:r>
      <w:r>
        <w:rPr>
          <w:rFonts w:hint="eastAsia" w:ascii="宋体" w:hAnsi="宋体"/>
          <w:b/>
          <w:color w:val="auto"/>
          <w:sz w:val="24"/>
          <w:szCs w:val="24"/>
          <w:u w:val="single"/>
        </w:rPr>
        <w:t xml:space="preserve">  24个月   </w:t>
      </w:r>
      <w:r>
        <w:rPr>
          <w:rFonts w:hint="eastAsia" w:ascii="宋体" w:hAnsi="宋体"/>
          <w:b/>
          <w:color w:val="auto"/>
          <w:sz w:val="24"/>
          <w:szCs w:val="24"/>
        </w:rPr>
        <w:t>，</w:t>
      </w:r>
      <w:r>
        <w:rPr>
          <w:rFonts w:hint="eastAsia" w:ascii="宋体" w:hAnsi="宋体"/>
          <w:color w:val="auto"/>
          <w:sz w:val="24"/>
          <w:szCs w:val="24"/>
        </w:rPr>
        <w:t>缺陷责任期自工程竣工验收合格之日起计算。单位工程先于全部工程进行验收，单位工程缺陷责任期自单位工程验收合格之日起算。</w:t>
      </w:r>
    </w:p>
    <w:p w14:paraId="314631B4">
      <w:pPr>
        <w:adjustRightInd w:val="0"/>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缺陷责任期终止后，发包人应退还剩余的质量保证金。</w:t>
      </w:r>
    </w:p>
    <w:p w14:paraId="090B2CB0">
      <w:pPr>
        <w:adjustRightInd w:val="0"/>
        <w:snapToGrid w:val="0"/>
        <w:spacing w:line="360" w:lineRule="auto"/>
        <w:outlineLvl w:val="3"/>
        <w:rPr>
          <w:rFonts w:hint="eastAsia" w:ascii="宋体" w:hAnsi="宋体"/>
          <w:color w:val="auto"/>
          <w:sz w:val="24"/>
          <w:szCs w:val="24"/>
        </w:rPr>
      </w:pPr>
      <w:r>
        <w:rPr>
          <w:rFonts w:hint="eastAsia" w:ascii="宋体" w:hAnsi="宋体"/>
          <w:color w:val="auto"/>
          <w:sz w:val="24"/>
          <w:szCs w:val="24"/>
        </w:rPr>
        <w:t xml:space="preserve">    四、质量保修责任</w:t>
      </w:r>
    </w:p>
    <w:p w14:paraId="77711084">
      <w:pPr>
        <w:adjustRightInd w:val="0"/>
        <w:snapToGrid w:val="0"/>
        <w:spacing w:line="360" w:lineRule="auto"/>
        <w:ind w:firstLine="491" w:firstLineChars="205"/>
        <w:rPr>
          <w:rFonts w:hint="eastAsia" w:ascii="宋体" w:hAnsi="宋体"/>
          <w:color w:val="auto"/>
          <w:sz w:val="24"/>
          <w:szCs w:val="24"/>
        </w:rPr>
      </w:pPr>
      <w:r>
        <w:rPr>
          <w:rFonts w:hint="eastAsia" w:ascii="宋体" w:hAnsi="宋体"/>
          <w:color w:val="auto"/>
          <w:sz w:val="24"/>
          <w:szCs w:val="24"/>
        </w:rPr>
        <w:t>1．属于保修范围、内容的项目，承包人应当在接到保修通知之日起7天内派人保修。承包人不在约定期限内派人保修的，发包人可以委托他人修理。</w:t>
      </w:r>
    </w:p>
    <w:p w14:paraId="612EAE3F">
      <w:pPr>
        <w:adjustRightInd w:val="0"/>
        <w:snapToGrid w:val="0"/>
        <w:spacing w:line="360" w:lineRule="auto"/>
        <w:ind w:firstLine="491" w:firstLineChars="205"/>
        <w:rPr>
          <w:rFonts w:hint="eastAsia" w:ascii="宋体" w:hAnsi="宋体"/>
          <w:color w:val="auto"/>
          <w:sz w:val="24"/>
          <w:szCs w:val="24"/>
        </w:rPr>
      </w:pPr>
      <w:r>
        <w:rPr>
          <w:rFonts w:hint="eastAsia" w:ascii="宋体" w:hAnsi="宋体"/>
          <w:color w:val="auto"/>
          <w:sz w:val="24"/>
          <w:szCs w:val="24"/>
        </w:rPr>
        <w:t>2．发生紧急事故需抢修的，承包人在接到事故通知后，应当立即到达事故现场抢修。</w:t>
      </w:r>
    </w:p>
    <w:p w14:paraId="2964035F">
      <w:pPr>
        <w:adjustRightInd w:val="0"/>
        <w:snapToGrid w:val="0"/>
        <w:spacing w:line="360" w:lineRule="auto"/>
        <w:ind w:firstLine="491" w:firstLineChars="205"/>
        <w:rPr>
          <w:rFonts w:hint="eastAsia" w:ascii="宋体" w:hAnsi="宋体"/>
          <w:color w:val="auto"/>
          <w:sz w:val="24"/>
          <w:szCs w:val="24"/>
        </w:rPr>
      </w:pPr>
      <w:r>
        <w:rPr>
          <w:rFonts w:hint="eastAsia" w:ascii="宋体" w:hAnsi="宋体"/>
          <w:color w:val="auto"/>
          <w:sz w:val="24"/>
          <w:szCs w:val="24"/>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2F90B429">
      <w:pPr>
        <w:adjustRightInd w:val="0"/>
        <w:snapToGrid w:val="0"/>
        <w:spacing w:line="360" w:lineRule="auto"/>
        <w:ind w:firstLine="491" w:firstLineChars="205"/>
        <w:outlineLvl w:val="2"/>
        <w:rPr>
          <w:rFonts w:hint="eastAsia" w:ascii="宋体" w:hAnsi="宋体"/>
          <w:color w:val="auto"/>
          <w:sz w:val="24"/>
          <w:szCs w:val="24"/>
        </w:rPr>
      </w:pPr>
      <w:r>
        <w:rPr>
          <w:rFonts w:hint="eastAsia" w:ascii="宋体" w:hAnsi="宋体"/>
          <w:color w:val="auto"/>
          <w:sz w:val="24"/>
          <w:szCs w:val="24"/>
        </w:rPr>
        <w:t>4．质量保修完成后，由发包人组织验收。</w:t>
      </w:r>
    </w:p>
    <w:p w14:paraId="1CBCC5EB">
      <w:pPr>
        <w:adjustRightInd w:val="0"/>
        <w:snapToGrid w:val="0"/>
        <w:spacing w:line="360" w:lineRule="auto"/>
        <w:outlineLvl w:val="3"/>
        <w:rPr>
          <w:rFonts w:hint="eastAsia" w:ascii="宋体" w:hAnsi="宋体"/>
          <w:color w:val="auto"/>
          <w:sz w:val="24"/>
          <w:szCs w:val="24"/>
        </w:rPr>
      </w:pPr>
      <w:r>
        <w:rPr>
          <w:rFonts w:hint="eastAsia" w:ascii="宋体" w:hAnsi="宋体"/>
          <w:color w:val="auto"/>
          <w:sz w:val="24"/>
          <w:szCs w:val="24"/>
        </w:rPr>
        <w:t>　　五、保修费用</w:t>
      </w:r>
    </w:p>
    <w:p w14:paraId="6037327A">
      <w:pPr>
        <w:adjustRightInd w:val="0"/>
        <w:snapToGrid w:val="0"/>
        <w:spacing w:line="360" w:lineRule="auto"/>
        <w:rPr>
          <w:rFonts w:hint="eastAsia" w:ascii="宋体" w:hAnsi="宋体"/>
          <w:color w:val="auto"/>
          <w:sz w:val="24"/>
          <w:szCs w:val="24"/>
        </w:rPr>
      </w:pPr>
      <w:r>
        <w:rPr>
          <w:rFonts w:hint="eastAsia" w:ascii="宋体" w:hAnsi="宋体"/>
          <w:color w:val="auto"/>
          <w:sz w:val="24"/>
          <w:szCs w:val="24"/>
        </w:rPr>
        <w:t>　　保修费用由造成质量缺陷的责任方承担。</w:t>
      </w:r>
    </w:p>
    <w:p w14:paraId="3853FDB7">
      <w:pPr>
        <w:adjustRightInd w:val="0"/>
        <w:snapToGrid w:val="0"/>
        <w:spacing w:line="360" w:lineRule="auto"/>
        <w:ind w:firstLine="600"/>
        <w:rPr>
          <w:rFonts w:hint="eastAsia" w:ascii="宋体" w:hAnsi="宋体"/>
          <w:color w:val="auto"/>
          <w:sz w:val="24"/>
          <w:szCs w:val="24"/>
        </w:rPr>
      </w:pPr>
      <w:r>
        <w:rPr>
          <w:rFonts w:hint="eastAsia" w:ascii="宋体" w:hAnsi="宋体"/>
          <w:b/>
          <w:color w:val="auto"/>
          <w:sz w:val="24"/>
          <w:szCs w:val="24"/>
        </w:rPr>
        <w:t>六</w:t>
      </w:r>
      <w:r>
        <w:rPr>
          <w:rFonts w:hint="eastAsia" w:ascii="宋体" w:hAnsi="宋体"/>
          <w:color w:val="auto"/>
          <w:sz w:val="24"/>
          <w:szCs w:val="24"/>
        </w:rPr>
        <w:t>、双方约定的其他工程质量保修事项：</w:t>
      </w:r>
      <w:r>
        <w:rPr>
          <w:rFonts w:hint="eastAsia" w:ascii="宋体" w:hAnsi="宋体"/>
          <w:color w:val="auto"/>
          <w:sz w:val="24"/>
          <w:szCs w:val="24"/>
          <w:u w:val="single"/>
        </w:rPr>
        <w:t xml:space="preserve">             </w:t>
      </w:r>
      <w:r>
        <w:rPr>
          <w:rFonts w:hint="eastAsia" w:ascii="宋体" w:hAnsi="宋体"/>
          <w:color w:val="auto"/>
          <w:sz w:val="24"/>
          <w:szCs w:val="24"/>
        </w:rPr>
        <w:t>。</w:t>
      </w:r>
    </w:p>
    <w:p w14:paraId="3061352A">
      <w:pPr>
        <w:adjustRightInd w:val="0"/>
        <w:snapToGrid w:val="0"/>
        <w:spacing w:line="360" w:lineRule="auto"/>
        <w:ind w:firstLine="456" w:firstLineChars="190"/>
        <w:rPr>
          <w:rFonts w:hint="eastAsia" w:ascii="宋体" w:hAnsi="宋体"/>
          <w:color w:val="auto"/>
          <w:sz w:val="24"/>
          <w:szCs w:val="24"/>
        </w:rPr>
      </w:pPr>
      <w:r>
        <w:rPr>
          <w:rFonts w:hint="eastAsia" w:ascii="宋体" w:hAnsi="宋体"/>
          <w:color w:val="auto"/>
          <w:sz w:val="24"/>
          <w:szCs w:val="24"/>
        </w:rPr>
        <w:t>工程质量保修书由发包人、承包人在工程竣工验收前共同签署，作为施工合同附件，其有效期限至保修期满。</w:t>
      </w:r>
    </w:p>
    <w:p w14:paraId="147C55E3">
      <w:pPr>
        <w:adjustRightInd w:val="0"/>
        <w:snapToGrid w:val="0"/>
        <w:spacing w:line="360" w:lineRule="auto"/>
        <w:ind w:firstLine="420"/>
        <w:rPr>
          <w:rFonts w:hint="eastAsia" w:ascii="宋体" w:hAnsi="宋体"/>
          <w:color w:val="auto"/>
          <w:sz w:val="24"/>
          <w:szCs w:val="24"/>
        </w:rPr>
      </w:pPr>
    </w:p>
    <w:p w14:paraId="35240B84">
      <w:pPr>
        <w:adjustRightInd w:val="0"/>
        <w:snapToGrid w:val="0"/>
        <w:spacing w:line="360" w:lineRule="auto"/>
        <w:rPr>
          <w:rFonts w:hint="eastAsia" w:ascii="宋体" w:hAnsi="宋体"/>
          <w:color w:val="auto"/>
          <w:sz w:val="24"/>
          <w:szCs w:val="24"/>
        </w:rPr>
      </w:pPr>
      <w:r>
        <w:rPr>
          <w:rFonts w:hint="eastAsia" w:ascii="宋体" w:hAnsi="宋体"/>
          <w:color w:val="auto"/>
          <w:sz w:val="24"/>
          <w:szCs w:val="24"/>
        </w:rPr>
        <w:t>发包人(公章)：</w:t>
      </w:r>
      <w:r>
        <w:rPr>
          <w:rFonts w:hint="eastAsia" w:ascii="宋体" w:hAnsi="宋体"/>
          <w:color w:val="auto"/>
          <w:sz w:val="24"/>
          <w:szCs w:val="24"/>
          <w:u w:val="single"/>
        </w:rPr>
        <w:t xml:space="preserve"> </w:t>
      </w:r>
      <w:r>
        <w:rPr>
          <w:rFonts w:hint="eastAsia" w:ascii="宋体" w:hAnsi="宋体" w:cs="宋体"/>
          <w:color w:val="auto"/>
          <w:sz w:val="24"/>
          <w:szCs w:val="24"/>
          <w:u w:val="single"/>
        </w:rPr>
        <w:t></w:t>
      </w:r>
      <w:r>
        <w:rPr>
          <w:rFonts w:hint="eastAsia" w:ascii="宋体" w:hAnsi="宋体"/>
          <w:color w:val="auto"/>
          <w:sz w:val="24"/>
          <w:szCs w:val="24"/>
          <w:u w:val="single"/>
        </w:rPr>
        <w:t xml:space="preserve"> </w:t>
      </w:r>
      <w:r>
        <w:rPr>
          <w:rFonts w:hint="eastAsia" w:ascii="宋体" w:hAnsi="宋体" w:cs="宋体"/>
          <w:color w:val="auto"/>
          <w:sz w:val="24"/>
          <w:szCs w:val="24"/>
          <w:u w:val="single"/>
        </w:rPr>
        <w:t></w:t>
      </w:r>
      <w:r>
        <w:rPr>
          <w:rFonts w:hint="eastAsia" w:ascii="宋体" w:hAnsi="宋体"/>
          <w:color w:val="auto"/>
          <w:sz w:val="24"/>
          <w:szCs w:val="24"/>
          <w:u w:val="single"/>
        </w:rPr>
        <w:t xml:space="preserve">      </w:t>
      </w:r>
      <w:r>
        <w:rPr>
          <w:rFonts w:hint="eastAsia" w:ascii="宋体" w:hAnsi="宋体"/>
          <w:color w:val="auto"/>
          <w:sz w:val="24"/>
          <w:szCs w:val="24"/>
        </w:rPr>
        <w:t xml:space="preserve"> 承包人(公章)：</w:t>
      </w:r>
      <w:r>
        <w:rPr>
          <w:rFonts w:hint="eastAsia" w:ascii="宋体" w:hAnsi="宋体" w:cs="宋体"/>
          <w:color w:val="auto"/>
          <w:sz w:val="24"/>
          <w:szCs w:val="24"/>
          <w:u w:val="single"/>
        </w:rPr>
        <w:t></w:t>
      </w:r>
      <w:r>
        <w:rPr>
          <w:rFonts w:hint="eastAsia" w:ascii="宋体" w:hAnsi="宋体"/>
          <w:color w:val="auto"/>
          <w:sz w:val="24"/>
          <w:szCs w:val="24"/>
          <w:u w:val="single"/>
        </w:rPr>
        <w:t xml:space="preserve">          </w:t>
      </w:r>
      <w:r>
        <w:rPr>
          <w:rFonts w:hint="eastAsia" w:ascii="宋体" w:hAnsi="宋体" w:cs="宋体"/>
          <w:color w:val="auto"/>
          <w:sz w:val="24"/>
          <w:szCs w:val="24"/>
          <w:u w:val="single"/>
        </w:rPr>
        <w:t></w:t>
      </w:r>
      <w:r>
        <w:rPr>
          <w:rFonts w:hint="eastAsia" w:ascii="宋体" w:hAnsi="宋体"/>
          <w:color w:val="auto"/>
          <w:sz w:val="24"/>
          <w:szCs w:val="24"/>
          <w:u w:val="single"/>
        </w:rPr>
        <w:t xml:space="preserve"> </w:t>
      </w:r>
    </w:p>
    <w:p w14:paraId="66CB4DDC">
      <w:pPr>
        <w:adjustRightInd w:val="0"/>
        <w:snapToGrid w:val="0"/>
        <w:spacing w:line="360" w:lineRule="auto"/>
        <w:rPr>
          <w:rFonts w:hint="eastAsia" w:ascii="宋体" w:hAnsi="宋体"/>
          <w:color w:val="auto"/>
          <w:sz w:val="24"/>
          <w:szCs w:val="24"/>
        </w:rPr>
      </w:pPr>
      <w:r>
        <w:rPr>
          <w:rFonts w:hint="eastAsia" w:ascii="宋体" w:hAnsi="宋体"/>
          <w:color w:val="auto"/>
          <w:sz w:val="24"/>
          <w:szCs w:val="24"/>
        </w:rPr>
        <w:t>地  址：</w:t>
      </w:r>
      <w:r>
        <w:rPr>
          <w:rFonts w:hint="eastAsia" w:ascii="宋体" w:hAnsi="宋体"/>
          <w:color w:val="auto"/>
          <w:sz w:val="24"/>
          <w:szCs w:val="24"/>
          <w:u w:val="single"/>
        </w:rPr>
        <w:t xml:space="preserve"> </w:t>
      </w:r>
      <w:r>
        <w:rPr>
          <w:rFonts w:hint="eastAsia" w:ascii="宋体" w:hAnsi="宋体" w:cs="宋体"/>
          <w:color w:val="auto"/>
          <w:sz w:val="24"/>
          <w:szCs w:val="24"/>
          <w:u w:val="single"/>
        </w:rPr>
        <w:t></w:t>
      </w:r>
      <w:r>
        <w:rPr>
          <w:rFonts w:hint="eastAsia" w:ascii="宋体" w:hAnsi="宋体"/>
          <w:color w:val="auto"/>
          <w:sz w:val="24"/>
          <w:szCs w:val="24"/>
          <w:u w:val="single"/>
        </w:rPr>
        <w:t xml:space="preserve">    </w:t>
      </w:r>
      <w:r>
        <w:rPr>
          <w:rFonts w:hint="eastAsia" w:ascii="宋体" w:hAnsi="宋体"/>
          <w:color w:val="auto"/>
          <w:sz w:val="24"/>
          <w:szCs w:val="24"/>
        </w:rPr>
        <w:t xml:space="preserve"> 地  址：</w:t>
      </w:r>
      <w:r>
        <w:rPr>
          <w:rFonts w:hint="eastAsia" w:ascii="宋体" w:hAnsi="宋体" w:cs="宋体"/>
          <w:color w:val="auto"/>
          <w:sz w:val="24"/>
          <w:szCs w:val="24"/>
          <w:u w:val="single"/>
        </w:rPr>
        <w:t></w:t>
      </w:r>
      <w:r>
        <w:rPr>
          <w:rFonts w:hint="eastAsia" w:ascii="宋体" w:hAnsi="宋体"/>
          <w:color w:val="auto"/>
          <w:sz w:val="24"/>
          <w:szCs w:val="24"/>
          <w:u w:val="single"/>
        </w:rPr>
        <w:t xml:space="preserve"> </w:t>
      </w:r>
      <w:r>
        <w:rPr>
          <w:rFonts w:hint="eastAsia" w:ascii="宋体" w:hAnsi="宋体" w:cs="宋体"/>
          <w:color w:val="auto"/>
          <w:sz w:val="24"/>
          <w:szCs w:val="24"/>
          <w:u w:val="single"/>
        </w:rPr>
        <w:t></w:t>
      </w:r>
      <w:r>
        <w:rPr>
          <w:rFonts w:hint="eastAsia" w:ascii="宋体" w:hAnsi="宋体"/>
          <w:color w:val="auto"/>
          <w:sz w:val="24"/>
          <w:szCs w:val="24"/>
          <w:u w:val="single"/>
        </w:rPr>
        <w:t xml:space="preserve">      </w:t>
      </w:r>
    </w:p>
    <w:p w14:paraId="6E46AEDC">
      <w:pPr>
        <w:adjustRightInd w:val="0"/>
        <w:snapToGrid w:val="0"/>
        <w:spacing w:line="360" w:lineRule="auto"/>
        <w:rPr>
          <w:rFonts w:hint="eastAsia" w:ascii="宋体" w:hAnsi="宋体"/>
          <w:color w:val="auto"/>
          <w:sz w:val="24"/>
          <w:szCs w:val="24"/>
        </w:rPr>
      </w:pPr>
      <w:r>
        <w:rPr>
          <w:rFonts w:hint="eastAsia" w:ascii="宋体" w:hAnsi="宋体"/>
          <w:color w:val="auto"/>
          <w:sz w:val="24"/>
          <w:szCs w:val="24"/>
        </w:rPr>
        <w:t>法定代表人(签字)：</w:t>
      </w:r>
      <w:r>
        <w:rPr>
          <w:rFonts w:hint="eastAsia" w:ascii="宋体" w:hAnsi="宋体" w:cs="宋体"/>
          <w:color w:val="auto"/>
          <w:sz w:val="24"/>
          <w:szCs w:val="24"/>
          <w:u w:val="single"/>
        </w:rPr>
        <w:t></w:t>
      </w:r>
      <w:r>
        <w:rPr>
          <w:rFonts w:hint="eastAsia" w:ascii="宋体" w:hAnsi="宋体"/>
          <w:color w:val="auto"/>
          <w:sz w:val="24"/>
          <w:szCs w:val="24"/>
          <w:u w:val="single"/>
        </w:rPr>
        <w:t xml:space="preserve">      </w:t>
      </w:r>
      <w:r>
        <w:rPr>
          <w:rFonts w:hint="eastAsia" w:ascii="宋体" w:hAnsi="宋体"/>
          <w:color w:val="auto"/>
          <w:sz w:val="24"/>
          <w:szCs w:val="24"/>
        </w:rPr>
        <w:t xml:space="preserve"> 法定代表人(签字)：</w:t>
      </w:r>
      <w:r>
        <w:rPr>
          <w:rFonts w:hint="eastAsia" w:ascii="宋体" w:hAnsi="宋体" w:cs="宋体"/>
          <w:color w:val="auto"/>
          <w:sz w:val="24"/>
          <w:szCs w:val="24"/>
          <w:u w:val="single"/>
        </w:rPr>
        <w:t></w:t>
      </w:r>
      <w:r>
        <w:rPr>
          <w:rFonts w:hint="eastAsia" w:ascii="宋体" w:hAnsi="宋体"/>
          <w:color w:val="auto"/>
          <w:sz w:val="24"/>
          <w:szCs w:val="24"/>
          <w:u w:val="single"/>
        </w:rPr>
        <w:t xml:space="preserve">       </w:t>
      </w:r>
    </w:p>
    <w:p w14:paraId="5C589F04">
      <w:pPr>
        <w:adjustRightInd w:val="0"/>
        <w:snapToGrid w:val="0"/>
        <w:spacing w:line="360" w:lineRule="auto"/>
        <w:rPr>
          <w:rFonts w:hint="eastAsia" w:ascii="宋体" w:hAnsi="宋体"/>
          <w:color w:val="auto"/>
          <w:sz w:val="24"/>
          <w:szCs w:val="24"/>
        </w:rPr>
      </w:pPr>
      <w:r>
        <w:rPr>
          <w:rFonts w:hint="eastAsia" w:ascii="宋体" w:hAnsi="宋体"/>
          <w:color w:val="auto"/>
          <w:sz w:val="24"/>
          <w:szCs w:val="24"/>
        </w:rPr>
        <w:t>委托代理人(签字)：</w:t>
      </w:r>
      <w:r>
        <w:rPr>
          <w:rFonts w:hint="eastAsia" w:ascii="宋体" w:hAnsi="宋体" w:cs="宋体"/>
          <w:color w:val="auto"/>
          <w:sz w:val="24"/>
          <w:szCs w:val="24"/>
          <w:u w:val="single"/>
        </w:rPr>
        <w:t></w:t>
      </w:r>
      <w:r>
        <w:rPr>
          <w:rFonts w:hint="eastAsia" w:ascii="宋体" w:hAnsi="宋体"/>
          <w:color w:val="auto"/>
          <w:sz w:val="24"/>
          <w:szCs w:val="24"/>
          <w:u w:val="single"/>
        </w:rPr>
        <w:t xml:space="preserve">      </w:t>
      </w:r>
      <w:r>
        <w:rPr>
          <w:rFonts w:hint="eastAsia" w:ascii="宋体" w:hAnsi="宋体"/>
          <w:color w:val="auto"/>
          <w:sz w:val="24"/>
          <w:szCs w:val="24"/>
        </w:rPr>
        <w:t xml:space="preserve"> 委托代理人(签字)：</w:t>
      </w:r>
      <w:r>
        <w:rPr>
          <w:rFonts w:hint="eastAsia" w:ascii="宋体" w:hAnsi="宋体" w:cs="宋体"/>
          <w:color w:val="auto"/>
          <w:sz w:val="24"/>
          <w:szCs w:val="24"/>
          <w:u w:val="single"/>
        </w:rPr>
        <w:t></w:t>
      </w:r>
      <w:r>
        <w:rPr>
          <w:rFonts w:hint="eastAsia" w:ascii="宋体" w:hAnsi="宋体"/>
          <w:color w:val="auto"/>
          <w:sz w:val="24"/>
          <w:szCs w:val="24"/>
          <w:u w:val="single"/>
        </w:rPr>
        <w:t xml:space="preserve">       </w:t>
      </w:r>
    </w:p>
    <w:p w14:paraId="4FA88F85">
      <w:pPr>
        <w:adjustRightInd w:val="0"/>
        <w:snapToGrid w:val="0"/>
        <w:spacing w:line="360" w:lineRule="auto"/>
        <w:rPr>
          <w:rFonts w:hint="eastAsia" w:ascii="宋体" w:hAnsi="宋体"/>
          <w:color w:val="auto"/>
          <w:sz w:val="24"/>
          <w:szCs w:val="24"/>
        </w:rPr>
      </w:pPr>
      <w:r>
        <w:rPr>
          <w:rFonts w:hint="eastAsia" w:ascii="宋体" w:hAnsi="宋体"/>
          <w:color w:val="auto"/>
          <w:sz w:val="24"/>
          <w:szCs w:val="24"/>
        </w:rPr>
        <w:t>电  话：</w:t>
      </w:r>
      <w:r>
        <w:rPr>
          <w:rFonts w:hint="eastAsia" w:ascii="宋体" w:hAnsi="宋体" w:cs="宋体"/>
          <w:color w:val="auto"/>
          <w:sz w:val="24"/>
          <w:szCs w:val="24"/>
          <w:u w:val="single"/>
        </w:rPr>
        <w:t></w:t>
      </w:r>
      <w:r>
        <w:rPr>
          <w:rFonts w:hint="eastAsia" w:ascii="宋体" w:hAnsi="宋体"/>
          <w:color w:val="auto"/>
          <w:sz w:val="24"/>
          <w:szCs w:val="24"/>
          <w:u w:val="single"/>
        </w:rPr>
        <w:t xml:space="preserve">   </w:t>
      </w:r>
      <w:r>
        <w:rPr>
          <w:rFonts w:hint="eastAsia" w:ascii="宋体" w:hAnsi="宋体"/>
          <w:color w:val="auto"/>
          <w:sz w:val="24"/>
          <w:szCs w:val="24"/>
        </w:rPr>
        <w:t xml:space="preserve"> 电  话：</w:t>
      </w:r>
      <w:r>
        <w:rPr>
          <w:rFonts w:hint="eastAsia" w:ascii="宋体" w:hAnsi="宋体" w:cs="宋体"/>
          <w:color w:val="auto"/>
          <w:sz w:val="24"/>
          <w:szCs w:val="24"/>
          <w:u w:val="single"/>
        </w:rPr>
        <w:t></w:t>
      </w:r>
      <w:r>
        <w:rPr>
          <w:rFonts w:hint="eastAsia" w:ascii="宋体" w:hAnsi="宋体"/>
          <w:color w:val="auto"/>
          <w:sz w:val="24"/>
          <w:szCs w:val="24"/>
          <w:u w:val="single"/>
        </w:rPr>
        <w:t xml:space="preserve">     </w:t>
      </w:r>
    </w:p>
    <w:p w14:paraId="011A4639">
      <w:pPr>
        <w:adjustRightInd w:val="0"/>
        <w:snapToGrid w:val="0"/>
        <w:spacing w:line="360" w:lineRule="auto"/>
        <w:rPr>
          <w:rFonts w:hint="eastAsia" w:ascii="宋体" w:hAnsi="宋体"/>
          <w:color w:val="auto"/>
          <w:sz w:val="24"/>
          <w:szCs w:val="24"/>
        </w:rPr>
      </w:pPr>
      <w:r>
        <w:rPr>
          <w:rFonts w:hint="eastAsia" w:ascii="宋体" w:hAnsi="宋体"/>
          <w:color w:val="auto"/>
          <w:sz w:val="24"/>
          <w:szCs w:val="24"/>
        </w:rPr>
        <w:t>传  真：</w:t>
      </w:r>
      <w:r>
        <w:rPr>
          <w:rFonts w:hint="eastAsia" w:ascii="宋体" w:hAnsi="宋体" w:cs="宋体"/>
          <w:color w:val="auto"/>
          <w:sz w:val="24"/>
          <w:szCs w:val="24"/>
          <w:u w:val="single"/>
        </w:rPr>
        <w:t></w:t>
      </w:r>
      <w:r>
        <w:rPr>
          <w:rFonts w:hint="eastAsia" w:ascii="宋体" w:hAnsi="宋体"/>
          <w:color w:val="auto"/>
          <w:sz w:val="24"/>
          <w:szCs w:val="24"/>
          <w:u w:val="single"/>
        </w:rPr>
        <w:t xml:space="preserve">   </w:t>
      </w:r>
      <w:r>
        <w:rPr>
          <w:rFonts w:hint="eastAsia" w:ascii="宋体" w:hAnsi="宋体"/>
          <w:color w:val="auto"/>
          <w:sz w:val="24"/>
          <w:szCs w:val="24"/>
        </w:rPr>
        <w:t xml:space="preserve"> 传  真：</w:t>
      </w:r>
      <w:r>
        <w:rPr>
          <w:rFonts w:hint="eastAsia" w:ascii="宋体" w:hAnsi="宋体" w:cs="宋体"/>
          <w:color w:val="auto"/>
          <w:sz w:val="24"/>
          <w:szCs w:val="24"/>
          <w:u w:val="single"/>
        </w:rPr>
        <w:t></w:t>
      </w:r>
      <w:r>
        <w:rPr>
          <w:rFonts w:hint="eastAsia" w:ascii="宋体" w:hAnsi="宋体"/>
          <w:color w:val="auto"/>
          <w:sz w:val="24"/>
          <w:szCs w:val="24"/>
          <w:u w:val="single"/>
        </w:rPr>
        <w:t xml:space="preserve">  </w:t>
      </w:r>
      <w:r>
        <w:rPr>
          <w:rFonts w:hint="eastAsia" w:ascii="宋体" w:hAnsi="宋体" w:cs="宋体"/>
          <w:color w:val="auto"/>
          <w:sz w:val="24"/>
          <w:szCs w:val="24"/>
          <w:u w:val="single"/>
        </w:rPr>
        <w:t></w:t>
      </w:r>
      <w:r>
        <w:rPr>
          <w:rFonts w:hint="eastAsia" w:ascii="宋体" w:hAnsi="宋体"/>
          <w:color w:val="auto"/>
          <w:sz w:val="24"/>
          <w:szCs w:val="24"/>
          <w:u w:val="single"/>
        </w:rPr>
        <w:t xml:space="preserve">   </w:t>
      </w:r>
    </w:p>
    <w:p w14:paraId="6F455D10">
      <w:pPr>
        <w:adjustRightInd w:val="0"/>
        <w:snapToGrid w:val="0"/>
        <w:spacing w:line="360" w:lineRule="auto"/>
        <w:rPr>
          <w:rFonts w:hint="eastAsia" w:ascii="宋体" w:hAnsi="宋体"/>
          <w:color w:val="auto"/>
          <w:sz w:val="24"/>
          <w:szCs w:val="24"/>
        </w:rPr>
      </w:pPr>
      <w:r>
        <w:rPr>
          <w:rFonts w:hint="eastAsia" w:ascii="宋体" w:hAnsi="宋体"/>
          <w:color w:val="auto"/>
          <w:sz w:val="24"/>
          <w:szCs w:val="24"/>
        </w:rPr>
        <w:t>开户银行：</w:t>
      </w:r>
      <w:r>
        <w:rPr>
          <w:rFonts w:hint="eastAsia" w:ascii="宋体" w:hAnsi="宋体" w:cs="宋体"/>
          <w:color w:val="auto"/>
          <w:sz w:val="24"/>
          <w:szCs w:val="24"/>
          <w:u w:val="single"/>
        </w:rPr>
        <w:t></w:t>
      </w:r>
      <w:r>
        <w:rPr>
          <w:rFonts w:hint="eastAsia" w:ascii="宋体" w:hAnsi="宋体"/>
          <w:color w:val="auto"/>
          <w:sz w:val="24"/>
          <w:szCs w:val="24"/>
          <w:u w:val="single"/>
        </w:rPr>
        <w:t xml:space="preserve">   </w:t>
      </w:r>
      <w:r>
        <w:rPr>
          <w:rFonts w:hint="eastAsia" w:ascii="宋体" w:hAnsi="宋体"/>
          <w:color w:val="auto"/>
          <w:sz w:val="24"/>
          <w:szCs w:val="24"/>
        </w:rPr>
        <w:t xml:space="preserve"> 开户银行：</w:t>
      </w:r>
      <w:r>
        <w:rPr>
          <w:rFonts w:hint="eastAsia" w:ascii="宋体" w:hAnsi="宋体" w:cs="宋体"/>
          <w:color w:val="auto"/>
          <w:sz w:val="24"/>
          <w:szCs w:val="24"/>
          <w:u w:val="single"/>
        </w:rPr>
        <w:t></w:t>
      </w:r>
      <w:r>
        <w:rPr>
          <w:rFonts w:hint="eastAsia" w:ascii="宋体" w:hAnsi="宋体"/>
          <w:color w:val="auto"/>
          <w:sz w:val="24"/>
          <w:szCs w:val="24"/>
          <w:u w:val="single"/>
        </w:rPr>
        <w:t xml:space="preserve">   </w:t>
      </w:r>
    </w:p>
    <w:p w14:paraId="124ADBED">
      <w:pPr>
        <w:adjustRightInd w:val="0"/>
        <w:snapToGrid w:val="0"/>
        <w:spacing w:line="360" w:lineRule="auto"/>
        <w:rPr>
          <w:rFonts w:hint="eastAsia" w:ascii="宋体" w:hAnsi="宋体"/>
          <w:color w:val="auto"/>
          <w:sz w:val="24"/>
          <w:szCs w:val="24"/>
        </w:rPr>
      </w:pPr>
      <w:r>
        <w:rPr>
          <w:rFonts w:hint="eastAsia" w:ascii="宋体" w:hAnsi="宋体"/>
          <w:color w:val="auto"/>
          <w:sz w:val="24"/>
          <w:szCs w:val="24"/>
        </w:rPr>
        <w:t>账  号：</w:t>
      </w:r>
      <w:r>
        <w:rPr>
          <w:rFonts w:hint="eastAsia" w:ascii="宋体" w:hAnsi="宋体" w:cs="宋体"/>
          <w:color w:val="auto"/>
          <w:sz w:val="24"/>
          <w:szCs w:val="24"/>
          <w:u w:val="single"/>
        </w:rPr>
        <w:t></w:t>
      </w:r>
      <w:r>
        <w:rPr>
          <w:rFonts w:hint="eastAsia" w:ascii="宋体" w:hAnsi="宋体"/>
          <w:color w:val="auto"/>
          <w:sz w:val="24"/>
          <w:szCs w:val="24"/>
          <w:u w:val="single"/>
        </w:rPr>
        <w:t xml:space="preserve"> </w:t>
      </w:r>
      <w:r>
        <w:rPr>
          <w:rFonts w:hint="eastAsia" w:ascii="宋体" w:hAnsi="宋体" w:cs="宋体"/>
          <w:color w:val="auto"/>
          <w:sz w:val="24"/>
          <w:szCs w:val="24"/>
          <w:u w:val="single"/>
        </w:rPr>
        <w:t></w:t>
      </w:r>
      <w:r>
        <w:rPr>
          <w:rFonts w:hint="eastAsia" w:ascii="宋体" w:hAnsi="宋体"/>
          <w:color w:val="auto"/>
          <w:sz w:val="24"/>
          <w:szCs w:val="24"/>
          <w:u w:val="single"/>
        </w:rPr>
        <w:t xml:space="preserve">      </w:t>
      </w:r>
      <w:r>
        <w:rPr>
          <w:rFonts w:hint="eastAsia" w:ascii="宋体" w:hAnsi="宋体"/>
          <w:color w:val="auto"/>
          <w:sz w:val="24"/>
          <w:szCs w:val="24"/>
        </w:rPr>
        <w:t xml:space="preserve">  账  号：</w:t>
      </w:r>
      <w:r>
        <w:rPr>
          <w:rFonts w:hint="eastAsia" w:ascii="宋体" w:hAnsi="宋体" w:cs="宋体"/>
          <w:color w:val="auto"/>
          <w:sz w:val="24"/>
          <w:szCs w:val="24"/>
          <w:u w:val="single"/>
        </w:rPr>
        <w:t></w:t>
      </w:r>
      <w:r>
        <w:rPr>
          <w:rFonts w:hint="eastAsia" w:ascii="宋体" w:hAnsi="宋体"/>
          <w:color w:val="auto"/>
          <w:sz w:val="24"/>
          <w:szCs w:val="24"/>
          <w:u w:val="single"/>
        </w:rPr>
        <w:t xml:space="preserve">     </w:t>
      </w:r>
    </w:p>
    <w:p w14:paraId="6A3D08C4">
      <w:pPr>
        <w:adjustRightInd w:val="0"/>
        <w:snapToGrid w:val="0"/>
        <w:spacing w:line="360" w:lineRule="auto"/>
        <w:rPr>
          <w:rFonts w:hint="eastAsia" w:ascii="宋体" w:hAnsi="宋体"/>
          <w:color w:val="auto"/>
          <w:sz w:val="24"/>
          <w:szCs w:val="24"/>
        </w:rPr>
      </w:pPr>
      <w:r>
        <w:rPr>
          <w:rFonts w:hint="eastAsia" w:ascii="宋体" w:hAnsi="宋体"/>
          <w:color w:val="auto"/>
          <w:sz w:val="24"/>
          <w:szCs w:val="24"/>
        </w:rPr>
        <w:t>邮政编码：</w:t>
      </w:r>
      <w:r>
        <w:rPr>
          <w:rFonts w:hint="eastAsia" w:ascii="宋体" w:hAnsi="宋体"/>
          <w:color w:val="auto"/>
          <w:sz w:val="24"/>
          <w:szCs w:val="24"/>
          <w:u w:val="single"/>
        </w:rPr>
        <w:t xml:space="preserve"> </w:t>
      </w:r>
      <w:r>
        <w:rPr>
          <w:rFonts w:hint="eastAsia" w:ascii="宋体" w:hAnsi="宋体" w:cs="宋体"/>
          <w:color w:val="auto"/>
          <w:sz w:val="24"/>
          <w:szCs w:val="24"/>
          <w:u w:val="single"/>
        </w:rPr>
        <w:t></w:t>
      </w:r>
      <w:r>
        <w:rPr>
          <w:rFonts w:hint="eastAsia" w:ascii="宋体" w:hAnsi="宋体"/>
          <w:color w:val="auto"/>
          <w:sz w:val="24"/>
          <w:szCs w:val="24"/>
          <w:u w:val="single"/>
        </w:rPr>
        <w:t xml:space="preserve">    </w:t>
      </w:r>
      <w:r>
        <w:rPr>
          <w:rFonts w:hint="eastAsia" w:ascii="宋体" w:hAnsi="宋体"/>
          <w:color w:val="auto"/>
          <w:sz w:val="24"/>
          <w:szCs w:val="24"/>
        </w:rPr>
        <w:t xml:space="preserve"> 邮政编码：</w:t>
      </w:r>
      <w:r>
        <w:rPr>
          <w:rFonts w:hint="eastAsia" w:ascii="宋体" w:hAnsi="宋体" w:cs="宋体"/>
          <w:color w:val="auto"/>
          <w:sz w:val="24"/>
          <w:szCs w:val="24"/>
          <w:u w:val="single"/>
        </w:rPr>
        <w:t></w:t>
      </w:r>
      <w:r>
        <w:rPr>
          <w:rFonts w:hint="eastAsia" w:ascii="宋体" w:hAnsi="宋体"/>
          <w:color w:val="auto"/>
          <w:sz w:val="24"/>
          <w:szCs w:val="24"/>
          <w:u w:val="single"/>
        </w:rPr>
        <w:t xml:space="preserve">   </w:t>
      </w:r>
    </w:p>
    <w:p w14:paraId="6F10B6E4">
      <w:pPr>
        <w:spacing w:before="100" w:beforeLines="50" w:beforeAutospacing="1" w:after="100" w:afterLines="30" w:afterAutospacing="1" w:line="360" w:lineRule="auto"/>
        <w:rPr>
          <w:rFonts w:ascii="宋体" w:hAnsi="宋体"/>
          <w:color w:val="auto"/>
          <w:sz w:val="24"/>
          <w:szCs w:val="27"/>
        </w:rPr>
      </w:pPr>
    </w:p>
    <w:p w14:paraId="1CB2E234">
      <w:pPr>
        <w:spacing w:before="120" w:beforeLines="50" w:after="72" w:afterLines="30" w:line="360" w:lineRule="auto"/>
        <w:rPr>
          <w:rFonts w:ascii="宋体" w:hAnsi="宋体"/>
          <w:color w:val="auto"/>
          <w:sz w:val="24"/>
          <w:szCs w:val="27"/>
        </w:rPr>
      </w:pPr>
      <w:r>
        <w:rPr>
          <w:rFonts w:hint="eastAsia" w:ascii="宋体" w:hAnsi="宋体" w:cs="宋体"/>
          <w:b/>
          <w:color w:val="auto"/>
          <w:kern w:val="0"/>
          <w:sz w:val="24"/>
          <w:szCs w:val="24"/>
        </w:rPr>
        <w:t>备注：本合同的约定如与本项目招标文件的投标人须知前附表和招标需求的约定不一致的地方，以投标人须知前附表和招标需求的约定为准。</w:t>
      </w:r>
    </w:p>
    <w:p w14:paraId="1342D21F">
      <w:pPr>
        <w:spacing w:line="360" w:lineRule="auto"/>
        <w:rPr>
          <w:rFonts w:hint="eastAsia"/>
          <w:color w:val="auto"/>
        </w:rPr>
      </w:pPr>
    </w:p>
    <w:p w14:paraId="491FAE7D">
      <w:pPr>
        <w:spacing w:line="360" w:lineRule="auto"/>
        <w:rPr>
          <w:rFonts w:hint="eastAsia"/>
          <w:color w:val="auto"/>
        </w:rPr>
      </w:pPr>
    </w:p>
    <w:p w14:paraId="48C94EA7">
      <w:pPr>
        <w:spacing w:line="360" w:lineRule="auto"/>
        <w:rPr>
          <w:rFonts w:hint="eastAsia"/>
          <w:color w:val="auto"/>
        </w:rPr>
      </w:pPr>
    </w:p>
    <w:p w14:paraId="2A379C89">
      <w:pPr>
        <w:spacing w:line="360" w:lineRule="auto"/>
        <w:rPr>
          <w:rFonts w:hint="eastAsia"/>
          <w:color w:val="auto"/>
        </w:rPr>
      </w:pPr>
    </w:p>
    <w:p w14:paraId="6180DED8">
      <w:pPr>
        <w:spacing w:line="360" w:lineRule="auto"/>
        <w:rPr>
          <w:rFonts w:hint="eastAsia"/>
          <w:color w:val="auto"/>
        </w:rPr>
      </w:pPr>
    </w:p>
    <w:p w14:paraId="5475998C">
      <w:pPr>
        <w:spacing w:line="360" w:lineRule="auto"/>
        <w:rPr>
          <w:rFonts w:hint="eastAsia"/>
          <w:color w:val="auto"/>
        </w:rPr>
      </w:pPr>
    </w:p>
    <w:p w14:paraId="7E5C9B30">
      <w:pPr>
        <w:pStyle w:val="3"/>
        <w:keepNext/>
        <w:keepLines/>
        <w:pageBreakBefore/>
        <w:widowControl w:val="0"/>
        <w:kinsoku/>
        <w:wordWrap/>
        <w:overflowPunct/>
        <w:topLinePunct w:val="0"/>
        <w:autoSpaceDE/>
        <w:autoSpaceDN/>
        <w:bidi w:val="0"/>
        <w:adjustRightInd/>
        <w:snapToGrid/>
        <w:spacing w:line="500" w:lineRule="exact"/>
        <w:ind w:left="0" w:leftChars="0" w:firstLine="0" w:firstLineChars="0"/>
        <w:jc w:val="center"/>
        <w:textAlignment w:val="auto"/>
        <w:outlineLvl w:val="0"/>
        <w:rPr>
          <w:rFonts w:hint="eastAsia" w:ascii="黑体" w:hAnsi="宋体"/>
          <w:color w:val="auto"/>
        </w:rPr>
      </w:pPr>
      <w:bookmarkStart w:id="437" w:name="_Toc328559333"/>
      <w:r>
        <w:rPr>
          <w:rFonts w:hint="eastAsia" w:ascii="宋体" w:hAnsi="宋体" w:eastAsia="宋体"/>
          <w:color w:val="auto"/>
        </w:rPr>
        <w:t>第</w:t>
      </w:r>
      <w:r>
        <w:rPr>
          <w:rFonts w:hint="eastAsia" w:ascii="宋体" w:hAnsi="宋体" w:eastAsia="宋体"/>
          <w:color w:val="auto"/>
          <w:lang w:eastAsia="zh-CN"/>
        </w:rPr>
        <w:t>七</w:t>
      </w:r>
      <w:r>
        <w:rPr>
          <w:rFonts w:hint="eastAsia" w:ascii="宋体" w:hAnsi="宋体" w:eastAsia="宋体"/>
          <w:color w:val="auto"/>
        </w:rPr>
        <w:t>章 投标文件格式</w:t>
      </w:r>
      <w:bookmarkEnd w:id="47"/>
      <w:bookmarkEnd w:id="48"/>
      <w:bookmarkEnd w:id="49"/>
      <w:bookmarkEnd w:id="437"/>
    </w:p>
    <w:p w14:paraId="23EC65D1">
      <w:pPr>
        <w:pStyle w:val="3"/>
        <w:keepNext/>
        <w:keepLines/>
        <w:pageBreakBefore/>
        <w:widowControl w:val="0"/>
        <w:kinsoku/>
        <w:wordWrap/>
        <w:overflowPunct/>
        <w:topLinePunct w:val="0"/>
        <w:autoSpaceDE/>
        <w:autoSpaceDN/>
        <w:bidi w:val="0"/>
        <w:adjustRightInd/>
        <w:snapToGrid/>
        <w:spacing w:line="413" w:lineRule="auto"/>
        <w:ind w:firstLine="629"/>
        <w:textAlignment w:val="auto"/>
        <w:rPr>
          <w:rFonts w:hint="eastAsia"/>
          <w:color w:val="auto"/>
        </w:rPr>
      </w:pPr>
      <w:bookmarkStart w:id="438" w:name="_Toc273602354"/>
      <w:bookmarkStart w:id="439" w:name="_Toc328559335"/>
      <w:bookmarkStart w:id="440" w:name="_Toc245714172"/>
      <w:bookmarkStart w:id="441" w:name="_Toc232592019"/>
      <w:bookmarkStart w:id="442" w:name="_Toc220232394"/>
      <w:r>
        <w:rPr>
          <w:rFonts w:hint="eastAsia" w:ascii="黑体"/>
          <w:color w:val="auto"/>
        </w:rPr>
        <w:t>●</w:t>
      </w:r>
      <w:r>
        <w:rPr>
          <w:rFonts w:hint="eastAsia"/>
          <w:color w:val="auto"/>
        </w:rPr>
        <w:t>技术标</w:t>
      </w:r>
      <w:bookmarkEnd w:id="438"/>
      <w:bookmarkEnd w:id="439"/>
      <w:bookmarkEnd w:id="440"/>
    </w:p>
    <w:p w14:paraId="63BEA3A2">
      <w:pPr>
        <w:spacing w:line="900" w:lineRule="exact"/>
        <w:jc w:val="center"/>
        <w:rPr>
          <w:rFonts w:hint="eastAsia" w:ascii="宋体" w:hAnsi="宋体"/>
          <w:b/>
          <w:color w:val="auto"/>
          <w:sz w:val="44"/>
          <w:szCs w:val="44"/>
        </w:rPr>
      </w:pPr>
    </w:p>
    <w:p w14:paraId="1CDB8860">
      <w:pPr>
        <w:spacing w:line="900" w:lineRule="exact"/>
        <w:jc w:val="left"/>
        <w:rPr>
          <w:rFonts w:hint="default" w:ascii="宋体" w:hAnsi="宋体" w:eastAsia="宋体"/>
          <w:b/>
          <w:color w:val="auto"/>
          <w:sz w:val="44"/>
          <w:szCs w:val="44"/>
          <w:lang w:val="en-US" w:eastAsia="zh-CN"/>
        </w:rPr>
      </w:pPr>
      <w:r>
        <w:rPr>
          <w:rFonts w:hint="eastAsia" w:ascii="宋体" w:hAnsi="宋体"/>
          <w:b/>
          <w:color w:val="auto"/>
          <w:sz w:val="44"/>
          <w:szCs w:val="44"/>
          <w:u w:val="single"/>
          <w:lang w:val="en-US" w:eastAsia="zh-CN"/>
        </w:rPr>
        <w:t xml:space="preserve">                       </w:t>
      </w:r>
      <w:r>
        <w:rPr>
          <w:rFonts w:hint="eastAsia" w:ascii="宋体" w:hAnsi="宋体"/>
          <w:b/>
          <w:color w:val="auto"/>
          <w:sz w:val="44"/>
          <w:szCs w:val="44"/>
          <w:u w:val="none"/>
          <w:lang w:val="en-US" w:eastAsia="zh-CN"/>
        </w:rPr>
        <w:t>（项目名称）</w:t>
      </w:r>
    </w:p>
    <w:p w14:paraId="73A59AE0">
      <w:pPr>
        <w:spacing w:line="900" w:lineRule="exact"/>
        <w:jc w:val="center"/>
        <w:rPr>
          <w:rFonts w:hint="eastAsia" w:ascii="宋体" w:hAnsi="宋体"/>
          <w:b/>
          <w:color w:val="auto"/>
          <w:sz w:val="72"/>
        </w:rPr>
      </w:pPr>
      <w:r>
        <w:rPr>
          <w:rFonts w:hint="eastAsia" w:ascii="宋体" w:hAnsi="宋体"/>
          <w:b/>
          <w:color w:val="auto"/>
          <w:sz w:val="72"/>
        </w:rPr>
        <w:t>投</w:t>
      </w:r>
    </w:p>
    <w:p w14:paraId="5C23982D">
      <w:pPr>
        <w:spacing w:line="900" w:lineRule="exact"/>
        <w:jc w:val="center"/>
        <w:rPr>
          <w:rFonts w:hint="eastAsia" w:ascii="宋体" w:hAnsi="宋体"/>
          <w:b/>
          <w:color w:val="auto"/>
          <w:sz w:val="72"/>
        </w:rPr>
      </w:pPr>
      <w:r>
        <w:rPr>
          <w:rFonts w:hint="eastAsia" w:ascii="宋体" w:hAnsi="宋体"/>
          <w:b/>
          <w:color w:val="auto"/>
          <w:sz w:val="72"/>
        </w:rPr>
        <w:t>标</w:t>
      </w:r>
    </w:p>
    <w:p w14:paraId="3E9A2EF2">
      <w:pPr>
        <w:spacing w:line="900" w:lineRule="exact"/>
        <w:jc w:val="center"/>
        <w:rPr>
          <w:rFonts w:hint="eastAsia" w:ascii="宋体" w:hAnsi="宋体"/>
          <w:b/>
          <w:color w:val="auto"/>
          <w:sz w:val="72"/>
        </w:rPr>
      </w:pPr>
      <w:r>
        <w:rPr>
          <w:rFonts w:hint="eastAsia" w:ascii="宋体" w:hAnsi="宋体"/>
          <w:b/>
          <w:color w:val="auto"/>
          <w:sz w:val="72"/>
        </w:rPr>
        <w:t>文</w:t>
      </w:r>
    </w:p>
    <w:p w14:paraId="4E6B0D16">
      <w:pPr>
        <w:jc w:val="center"/>
        <w:rPr>
          <w:rFonts w:hint="eastAsia" w:ascii="宋体" w:hAnsi="宋体"/>
          <w:b/>
          <w:color w:val="auto"/>
          <w:sz w:val="72"/>
        </w:rPr>
      </w:pPr>
      <w:r>
        <w:rPr>
          <w:rFonts w:hint="eastAsia" w:ascii="宋体" w:hAnsi="宋体"/>
          <w:b/>
          <w:color w:val="auto"/>
          <w:sz w:val="72"/>
        </w:rPr>
        <w:t>件</w:t>
      </w:r>
    </w:p>
    <w:p w14:paraId="73CE656B">
      <w:pPr>
        <w:spacing w:after="120" w:afterLines="50" w:line="500" w:lineRule="exact"/>
        <w:jc w:val="center"/>
        <w:rPr>
          <w:rFonts w:hint="eastAsia" w:ascii="宋体" w:hAnsi="宋体"/>
          <w:b/>
          <w:color w:val="auto"/>
          <w:sz w:val="36"/>
          <w:szCs w:val="36"/>
        </w:rPr>
      </w:pPr>
      <w:r>
        <w:rPr>
          <w:rFonts w:hint="eastAsia" w:ascii="宋体" w:hAnsi="宋体"/>
          <w:b/>
          <w:color w:val="auto"/>
          <w:sz w:val="36"/>
          <w:szCs w:val="36"/>
        </w:rPr>
        <w:t>【技术标】</w:t>
      </w:r>
    </w:p>
    <w:p w14:paraId="1B6F4728">
      <w:pPr>
        <w:spacing w:after="120" w:afterLines="50" w:line="500" w:lineRule="exact"/>
        <w:jc w:val="center"/>
        <w:rPr>
          <w:rFonts w:hint="eastAsia" w:ascii="宋体" w:hAnsi="宋体"/>
          <w:b/>
          <w:color w:val="auto"/>
          <w:sz w:val="72"/>
        </w:rPr>
      </w:pPr>
    </w:p>
    <w:p w14:paraId="06AEAAD7">
      <w:pPr>
        <w:spacing w:after="120" w:afterLines="50" w:line="500" w:lineRule="exact"/>
        <w:rPr>
          <w:rFonts w:hint="eastAsia" w:ascii="宋体" w:hAnsi="宋体"/>
          <w:b/>
          <w:color w:val="auto"/>
          <w:sz w:val="32"/>
          <w:u w:val="single"/>
        </w:rPr>
      </w:pPr>
      <w:r>
        <w:rPr>
          <w:rFonts w:hint="eastAsia" w:ascii="宋体" w:hAnsi="宋体"/>
          <w:b/>
          <w:color w:val="auto"/>
          <w:sz w:val="30"/>
        </w:rPr>
        <w:t xml:space="preserve">                 </w:t>
      </w:r>
      <w:r>
        <w:rPr>
          <w:rFonts w:hint="eastAsia" w:ascii="宋体" w:hAnsi="宋体"/>
          <w:b/>
          <w:color w:val="auto"/>
          <w:sz w:val="32"/>
        </w:rPr>
        <w:t>投标人：</w:t>
      </w:r>
      <w:r>
        <w:rPr>
          <w:rFonts w:hint="eastAsia" w:ascii="宋体" w:hAnsi="宋体"/>
          <w:b/>
          <w:color w:val="auto"/>
          <w:sz w:val="32"/>
          <w:u w:val="single"/>
        </w:rPr>
        <w:t xml:space="preserve">            </w:t>
      </w:r>
      <w:r>
        <w:rPr>
          <w:rFonts w:hint="eastAsia" w:ascii="宋体" w:hAnsi="宋体"/>
          <w:b/>
          <w:color w:val="auto"/>
          <w:sz w:val="32"/>
          <w:u w:val="single"/>
          <w:lang w:val="en-US" w:eastAsia="zh-CN"/>
        </w:rPr>
        <w:t xml:space="preserve">     </w:t>
      </w:r>
      <w:r>
        <w:rPr>
          <w:rFonts w:hint="eastAsia" w:ascii="宋体" w:hAnsi="宋体"/>
          <w:b/>
          <w:color w:val="auto"/>
          <w:sz w:val="32"/>
          <w:u w:val="single"/>
        </w:rPr>
        <w:t xml:space="preserve">   </w:t>
      </w:r>
    </w:p>
    <w:p w14:paraId="69D3FD1D">
      <w:pPr>
        <w:spacing w:after="120" w:afterLines="50" w:line="500" w:lineRule="exact"/>
        <w:jc w:val="center"/>
        <w:rPr>
          <w:rFonts w:hint="eastAsia" w:ascii="宋体" w:hAnsi="宋体"/>
          <w:b/>
          <w:color w:val="auto"/>
          <w:sz w:val="32"/>
        </w:rPr>
      </w:pPr>
      <w:r>
        <w:rPr>
          <w:rFonts w:hint="eastAsia" w:ascii="宋体" w:hAnsi="宋体"/>
          <w:b/>
          <w:color w:val="auto"/>
          <w:sz w:val="32"/>
          <w:u w:val="single"/>
        </w:rPr>
        <w:t xml:space="preserve"> </w:t>
      </w:r>
      <w:r>
        <w:rPr>
          <w:rFonts w:hint="eastAsia" w:ascii="宋体" w:hAnsi="宋体"/>
          <w:b/>
          <w:color w:val="auto"/>
          <w:sz w:val="32"/>
          <w:u w:val="single"/>
          <w:lang w:val="en-US" w:eastAsia="zh-CN"/>
        </w:rPr>
        <w:t xml:space="preserve">   </w:t>
      </w:r>
      <w:r>
        <w:rPr>
          <w:rFonts w:hint="eastAsia" w:ascii="宋体" w:hAnsi="宋体"/>
          <w:b/>
          <w:color w:val="auto"/>
          <w:sz w:val="32"/>
        </w:rPr>
        <w:t>年</w:t>
      </w:r>
      <w:r>
        <w:rPr>
          <w:rFonts w:hint="eastAsia" w:ascii="宋体" w:hAnsi="宋体"/>
          <w:b/>
          <w:color w:val="auto"/>
          <w:sz w:val="32"/>
          <w:u w:val="single"/>
        </w:rPr>
        <w:t xml:space="preserve"> </w:t>
      </w:r>
      <w:r>
        <w:rPr>
          <w:rFonts w:hint="eastAsia" w:ascii="宋体" w:hAnsi="宋体"/>
          <w:b/>
          <w:color w:val="auto"/>
          <w:sz w:val="32"/>
          <w:u w:val="single"/>
          <w:lang w:val="en-US" w:eastAsia="zh-CN"/>
        </w:rPr>
        <w:t xml:space="preserve">    </w:t>
      </w:r>
      <w:r>
        <w:rPr>
          <w:rFonts w:hint="eastAsia" w:ascii="宋体" w:hAnsi="宋体"/>
          <w:b/>
          <w:color w:val="auto"/>
          <w:sz w:val="32"/>
        </w:rPr>
        <w:t>月</w:t>
      </w:r>
      <w:r>
        <w:rPr>
          <w:rFonts w:hint="eastAsia" w:ascii="宋体" w:hAnsi="宋体"/>
          <w:b/>
          <w:color w:val="auto"/>
          <w:sz w:val="32"/>
          <w:u w:val="single"/>
        </w:rPr>
        <w:t xml:space="preserve"> </w:t>
      </w:r>
      <w:r>
        <w:rPr>
          <w:rFonts w:hint="eastAsia" w:ascii="宋体" w:hAnsi="宋体"/>
          <w:b/>
          <w:color w:val="auto"/>
          <w:sz w:val="32"/>
          <w:u w:val="single"/>
          <w:lang w:val="en-US" w:eastAsia="zh-CN"/>
        </w:rPr>
        <w:t xml:space="preserve">    </w:t>
      </w:r>
      <w:r>
        <w:rPr>
          <w:rFonts w:hint="eastAsia" w:ascii="宋体" w:hAnsi="宋体"/>
          <w:b/>
          <w:color w:val="auto"/>
          <w:sz w:val="32"/>
        </w:rPr>
        <w:t>日</w:t>
      </w:r>
    </w:p>
    <w:p w14:paraId="17FF1D49">
      <w:pPr>
        <w:pStyle w:val="4"/>
        <w:outlineLvl w:val="9"/>
        <w:rPr>
          <w:rFonts w:hint="eastAsia" w:hAnsi="宋体"/>
          <w:color w:val="auto"/>
          <w:sz w:val="28"/>
        </w:rPr>
      </w:pPr>
    </w:p>
    <w:p w14:paraId="0079920D">
      <w:pPr>
        <w:rPr>
          <w:rFonts w:hint="eastAsia"/>
          <w:color w:val="auto"/>
        </w:rPr>
      </w:pPr>
    </w:p>
    <w:p w14:paraId="5D05C301">
      <w:pPr>
        <w:rPr>
          <w:rFonts w:hint="eastAsia"/>
          <w:color w:val="auto"/>
        </w:rPr>
      </w:pPr>
    </w:p>
    <w:p w14:paraId="494EF8BA">
      <w:pPr>
        <w:rPr>
          <w:rFonts w:hint="eastAsia"/>
          <w:color w:val="auto"/>
        </w:rPr>
      </w:pPr>
    </w:p>
    <w:p w14:paraId="65542D26">
      <w:pPr>
        <w:rPr>
          <w:rFonts w:hint="eastAsia"/>
          <w:color w:val="auto"/>
        </w:rPr>
      </w:pPr>
    </w:p>
    <w:p w14:paraId="2D2A87AE">
      <w:pPr>
        <w:rPr>
          <w:rFonts w:hint="eastAsia"/>
          <w:color w:val="auto"/>
        </w:rPr>
      </w:pPr>
    </w:p>
    <w:p w14:paraId="28D25707">
      <w:pPr>
        <w:rPr>
          <w:rFonts w:hint="eastAsia"/>
          <w:color w:val="auto"/>
        </w:rPr>
      </w:pPr>
    </w:p>
    <w:p w14:paraId="66344B5C">
      <w:pPr>
        <w:rPr>
          <w:rFonts w:hint="eastAsia"/>
          <w:color w:val="auto"/>
        </w:rPr>
      </w:pPr>
    </w:p>
    <w:p w14:paraId="5B72213A">
      <w:pPr>
        <w:rPr>
          <w:rFonts w:hint="eastAsia"/>
          <w:color w:val="auto"/>
        </w:rPr>
      </w:pPr>
    </w:p>
    <w:p w14:paraId="24D5D56D">
      <w:pPr>
        <w:rPr>
          <w:rFonts w:hint="eastAsia"/>
          <w:color w:val="auto"/>
        </w:rPr>
      </w:pPr>
    </w:p>
    <w:p w14:paraId="4AB38A0B">
      <w:pPr>
        <w:rPr>
          <w:rFonts w:hint="eastAsia"/>
          <w:color w:val="auto"/>
        </w:rPr>
      </w:pPr>
    </w:p>
    <w:p w14:paraId="2B277382">
      <w:pPr>
        <w:rPr>
          <w:rFonts w:hint="eastAsia"/>
          <w:color w:val="auto"/>
        </w:rPr>
      </w:pPr>
    </w:p>
    <w:p w14:paraId="7C8A7168">
      <w:pPr>
        <w:pStyle w:val="4"/>
        <w:keepNext/>
        <w:keepLines/>
        <w:pageBreakBefore/>
        <w:widowControl w:val="0"/>
        <w:kinsoku/>
        <w:wordWrap/>
        <w:overflowPunct/>
        <w:topLinePunct w:val="0"/>
        <w:autoSpaceDE/>
        <w:autoSpaceDN/>
        <w:bidi w:val="0"/>
        <w:adjustRightInd/>
        <w:snapToGrid/>
        <w:spacing w:line="413" w:lineRule="auto"/>
        <w:textAlignment w:val="auto"/>
        <w:outlineLvl w:val="1"/>
        <w:rPr>
          <w:rFonts w:hAnsi="宋体"/>
          <w:color w:val="auto"/>
          <w:sz w:val="28"/>
        </w:rPr>
      </w:pPr>
      <w:bookmarkStart w:id="443" w:name="_Toc245714173"/>
      <w:bookmarkStart w:id="444" w:name="_Toc328559336"/>
      <w:bookmarkStart w:id="445" w:name="_Toc273602355"/>
      <w:r>
        <w:rPr>
          <w:rFonts w:hint="eastAsia" w:hAnsi="宋体"/>
          <w:color w:val="auto"/>
          <w:sz w:val="28"/>
        </w:rPr>
        <w:t>一．投标函</w:t>
      </w:r>
      <w:bookmarkEnd w:id="443"/>
      <w:bookmarkEnd w:id="444"/>
      <w:bookmarkEnd w:id="445"/>
    </w:p>
    <w:p w14:paraId="41736FCD">
      <w:pPr>
        <w:autoSpaceDE w:val="0"/>
        <w:autoSpaceDN w:val="0"/>
        <w:adjustRightInd w:val="0"/>
        <w:spacing w:line="360" w:lineRule="auto"/>
        <w:ind w:firstLine="200"/>
        <w:jc w:val="left"/>
        <w:rPr>
          <w:rFonts w:hint="default" w:ascii="宋体" w:hAnsi="宋体" w:eastAsia="宋体" w:cs="Times New Roman"/>
          <w:color w:val="auto"/>
          <w:sz w:val="24"/>
          <w:lang w:val="en-US"/>
        </w:rPr>
      </w:pPr>
      <w:r>
        <w:rPr>
          <w:rFonts w:hint="eastAsia" w:ascii="宋体" w:hAnsi="宋体"/>
          <w:color w:val="auto"/>
          <w:sz w:val="24"/>
        </w:rPr>
        <w:t>致：</w:t>
      </w:r>
      <w:r>
        <w:rPr>
          <w:rFonts w:hint="eastAsia" w:ascii="宋体" w:hAnsi="宋体" w:eastAsia="宋体" w:cs="Times New Roman"/>
          <w:color w:val="auto"/>
          <w:sz w:val="24"/>
          <w:lang w:val="en-US" w:eastAsia="zh-CN"/>
        </w:rPr>
        <w:t>合肥</w:t>
      </w:r>
      <w:r>
        <w:rPr>
          <w:rFonts w:hint="eastAsia" w:ascii="宋体" w:hAnsi="宋体" w:cs="Times New Roman"/>
          <w:color w:val="auto"/>
          <w:sz w:val="24"/>
          <w:lang w:val="en-US" w:eastAsia="zh-CN"/>
        </w:rPr>
        <w:t>市包河区乡村振兴投资</w:t>
      </w:r>
      <w:r>
        <w:rPr>
          <w:rFonts w:hint="eastAsia" w:ascii="宋体" w:hAnsi="宋体" w:eastAsia="宋体" w:cs="Times New Roman"/>
          <w:color w:val="auto"/>
          <w:sz w:val="24"/>
          <w:lang w:val="en-US" w:eastAsia="zh-CN"/>
        </w:rPr>
        <w:t>有限公司</w:t>
      </w:r>
    </w:p>
    <w:p w14:paraId="0E884FF7">
      <w:pPr>
        <w:adjustRightInd w:val="0"/>
        <w:snapToGrid w:val="0"/>
        <w:spacing w:before="48" w:beforeLines="20" w:after="48" w:afterLines="20" w:line="400" w:lineRule="exact"/>
        <w:rPr>
          <w:rFonts w:hint="eastAsia" w:ascii="宋体" w:hAnsi="宋体"/>
          <w:color w:val="auto"/>
          <w:szCs w:val="22"/>
          <w:u w:val="single"/>
        </w:rPr>
      </w:pPr>
      <w:r>
        <w:rPr>
          <w:rFonts w:hint="eastAsia" w:eastAsia="黑体"/>
          <w:snapToGrid w:val="0"/>
          <w:color w:val="auto"/>
          <w:kern w:val="0"/>
          <w:szCs w:val="21"/>
          <w:u w:val="single"/>
        </w:rPr>
        <w:t xml:space="preserve">       </w:t>
      </w:r>
      <w:r>
        <w:rPr>
          <w:snapToGrid w:val="0"/>
          <w:color w:val="auto"/>
          <w:kern w:val="0"/>
          <w:szCs w:val="21"/>
        </w:rPr>
        <w:t>（招标人名称）</w:t>
      </w:r>
      <w:r>
        <w:rPr>
          <w:rFonts w:hint="eastAsia"/>
          <w:snapToGrid w:val="0"/>
          <w:color w:val="auto"/>
          <w:kern w:val="0"/>
          <w:szCs w:val="21"/>
        </w:rPr>
        <w:t>：</w:t>
      </w:r>
    </w:p>
    <w:p w14:paraId="7791E7CA">
      <w:pPr>
        <w:tabs>
          <w:tab w:val="left" w:pos="7560"/>
        </w:tabs>
        <w:adjustRightInd w:val="0"/>
        <w:snapToGrid w:val="0"/>
        <w:spacing w:before="48" w:beforeLines="20" w:after="48" w:afterLines="20" w:line="400" w:lineRule="exact"/>
        <w:ind w:firstLine="420" w:firstLineChars="200"/>
        <w:jc w:val="left"/>
        <w:rPr>
          <w:rFonts w:hint="eastAsia" w:ascii="宋体" w:hAnsi="宋体"/>
          <w:color w:val="auto"/>
          <w:szCs w:val="22"/>
        </w:rPr>
      </w:pPr>
      <w:r>
        <w:rPr>
          <w:rFonts w:hint="eastAsia" w:ascii="宋体" w:hAnsi="宋体"/>
          <w:color w:val="auto"/>
          <w:szCs w:val="22"/>
        </w:rPr>
        <w:t>1. 我方已仔细研究</w:t>
      </w:r>
      <w:r>
        <w:rPr>
          <w:rFonts w:hint="eastAsia" w:ascii="宋体" w:hAnsi="宋体"/>
          <w:color w:val="auto"/>
          <w:szCs w:val="22"/>
          <w:u w:val="single"/>
        </w:rPr>
        <w:t xml:space="preserve">       </w:t>
      </w:r>
      <w:r>
        <w:rPr>
          <w:rFonts w:hint="eastAsia" w:ascii="宋体" w:hAnsi="宋体"/>
          <w:color w:val="auto"/>
          <w:szCs w:val="22"/>
        </w:rPr>
        <w:t>（项目名称）</w:t>
      </w:r>
      <w:r>
        <w:rPr>
          <w:rFonts w:hint="eastAsia" w:ascii="宋体" w:hAnsi="宋体"/>
          <w:color w:val="auto"/>
          <w:szCs w:val="22"/>
          <w:u w:val="single"/>
        </w:rPr>
        <w:t xml:space="preserve">   </w:t>
      </w:r>
      <w:r>
        <w:rPr>
          <w:rFonts w:hint="eastAsia" w:ascii="宋体" w:hAnsi="宋体"/>
          <w:color w:val="auto"/>
          <w:szCs w:val="22"/>
        </w:rPr>
        <w:t>标段招标文件的全部内容，在考察工程现场后，愿以</w:t>
      </w:r>
      <w:r>
        <w:rPr>
          <w:rFonts w:hint="eastAsia" w:ascii="宋体" w:hAnsi="宋体"/>
          <w:color w:val="auto"/>
          <w:szCs w:val="21"/>
          <w:u w:val="single"/>
        </w:rPr>
        <w:t>报价文件投标函中</w:t>
      </w:r>
      <w:r>
        <w:rPr>
          <w:rFonts w:hint="eastAsia" w:ascii="宋体" w:hAnsi="宋体"/>
          <w:color w:val="auto"/>
          <w:szCs w:val="22"/>
          <w:u w:val="single"/>
        </w:rPr>
        <w:t>的</w:t>
      </w:r>
      <w:r>
        <w:rPr>
          <w:rFonts w:hint="eastAsia" w:ascii="宋体" w:hAnsi="宋体"/>
          <w:color w:val="auto"/>
          <w:szCs w:val="22"/>
        </w:rPr>
        <w:t>投标总报价，按合同约定实施和完成承包工程，修补工程中的任何缺陷。</w:t>
      </w:r>
    </w:p>
    <w:p w14:paraId="45C05888">
      <w:pPr>
        <w:tabs>
          <w:tab w:val="left" w:pos="7560"/>
        </w:tabs>
        <w:adjustRightInd w:val="0"/>
        <w:snapToGrid w:val="0"/>
        <w:spacing w:before="48" w:beforeLines="20" w:after="48" w:afterLines="20" w:line="400" w:lineRule="exact"/>
        <w:ind w:firstLine="420" w:firstLineChars="200"/>
        <w:jc w:val="left"/>
        <w:rPr>
          <w:rFonts w:hint="eastAsia" w:ascii="宋体" w:hAnsi="宋体"/>
          <w:color w:val="auto"/>
          <w:szCs w:val="22"/>
        </w:rPr>
      </w:pPr>
      <w:r>
        <w:rPr>
          <w:rFonts w:hint="eastAsia" w:ascii="宋体" w:hAnsi="宋体"/>
          <w:color w:val="auto"/>
          <w:szCs w:val="22"/>
        </w:rPr>
        <w:t>2. 我方承诺在招标文件规定的投标有效期内不撤销投标文件。</w:t>
      </w:r>
    </w:p>
    <w:p w14:paraId="6371C654">
      <w:pPr>
        <w:tabs>
          <w:tab w:val="left" w:pos="7560"/>
        </w:tabs>
        <w:adjustRightInd w:val="0"/>
        <w:snapToGrid w:val="0"/>
        <w:spacing w:before="48" w:beforeLines="20" w:after="48" w:afterLines="20" w:line="400" w:lineRule="exact"/>
        <w:ind w:firstLine="420" w:firstLineChars="200"/>
        <w:jc w:val="left"/>
        <w:rPr>
          <w:rFonts w:hint="eastAsia" w:ascii="宋体" w:hAnsi="宋体"/>
          <w:color w:val="auto"/>
          <w:szCs w:val="22"/>
        </w:rPr>
      </w:pPr>
      <w:r>
        <w:rPr>
          <w:rFonts w:hint="eastAsia" w:ascii="宋体" w:hAnsi="宋体"/>
          <w:color w:val="auto"/>
          <w:szCs w:val="22"/>
        </w:rPr>
        <w:t>3. 工程质量：</w:t>
      </w:r>
      <w:r>
        <w:rPr>
          <w:rFonts w:hint="eastAsia" w:ascii="宋体" w:hAnsi="宋体"/>
          <w:color w:val="auto"/>
          <w:szCs w:val="22"/>
          <w:u w:val="single"/>
        </w:rPr>
        <w:t xml:space="preserve"> </w:t>
      </w:r>
      <w:r>
        <w:rPr>
          <w:rFonts w:hint="eastAsia" w:ascii="宋体" w:hAnsi="宋体"/>
          <w:color w:val="auto"/>
          <w:szCs w:val="22"/>
          <w:u w:val="single"/>
          <w:lang w:eastAsia="zh-CN"/>
        </w:rPr>
        <w:t>合格</w:t>
      </w:r>
      <w:r>
        <w:rPr>
          <w:rFonts w:hint="eastAsia" w:ascii="宋体" w:hAnsi="宋体"/>
          <w:color w:val="auto"/>
          <w:szCs w:val="22"/>
          <w:u w:val="single"/>
        </w:rPr>
        <w:t xml:space="preserve">  </w:t>
      </w:r>
      <w:r>
        <w:rPr>
          <w:rFonts w:hint="eastAsia" w:ascii="宋体" w:hAnsi="宋体"/>
          <w:color w:val="auto"/>
          <w:szCs w:val="22"/>
        </w:rPr>
        <w:t>；工期：</w:t>
      </w:r>
      <w:r>
        <w:rPr>
          <w:rFonts w:hint="eastAsia" w:ascii="宋体" w:hAnsi="宋体"/>
          <w:color w:val="auto"/>
          <w:szCs w:val="22"/>
          <w:u w:val="single"/>
        </w:rPr>
        <w:t xml:space="preserve">        </w:t>
      </w:r>
      <w:r>
        <w:rPr>
          <w:rFonts w:hint="eastAsia" w:ascii="宋体" w:hAnsi="宋体"/>
          <w:color w:val="auto"/>
          <w:szCs w:val="22"/>
        </w:rPr>
        <w:t>日历天。</w:t>
      </w:r>
    </w:p>
    <w:p w14:paraId="0FA39DA4">
      <w:pPr>
        <w:tabs>
          <w:tab w:val="left" w:pos="7560"/>
        </w:tabs>
        <w:adjustRightInd w:val="0"/>
        <w:snapToGrid w:val="0"/>
        <w:spacing w:before="48" w:beforeLines="20" w:after="48" w:afterLines="20" w:line="400" w:lineRule="exact"/>
        <w:ind w:firstLine="420" w:firstLineChars="200"/>
        <w:jc w:val="left"/>
        <w:rPr>
          <w:rFonts w:hint="eastAsia" w:ascii="宋体" w:hAnsi="宋体"/>
          <w:bCs/>
          <w:color w:val="auto"/>
          <w:szCs w:val="32"/>
        </w:rPr>
      </w:pPr>
      <w:r>
        <w:rPr>
          <w:rFonts w:hint="eastAsia" w:ascii="宋体" w:hAnsi="宋体"/>
          <w:bCs/>
          <w:color w:val="auto"/>
          <w:szCs w:val="32"/>
        </w:rPr>
        <w:t>4. 我方将与本投标函一起提交投标保证金，且承诺投标保证金转出账户真实有效。</w:t>
      </w:r>
    </w:p>
    <w:p w14:paraId="04726ED7">
      <w:pPr>
        <w:tabs>
          <w:tab w:val="left" w:pos="7560"/>
        </w:tabs>
        <w:adjustRightInd w:val="0"/>
        <w:snapToGrid w:val="0"/>
        <w:spacing w:before="48" w:beforeLines="20" w:after="48" w:afterLines="20" w:line="400" w:lineRule="exact"/>
        <w:ind w:firstLine="420" w:firstLineChars="200"/>
        <w:jc w:val="left"/>
        <w:outlineLvl w:val="2"/>
        <w:rPr>
          <w:rFonts w:hint="eastAsia" w:ascii="宋体" w:hAnsi="宋体"/>
          <w:bCs/>
          <w:color w:val="auto"/>
          <w:szCs w:val="32"/>
        </w:rPr>
      </w:pPr>
      <w:r>
        <w:rPr>
          <w:rFonts w:hint="eastAsia" w:ascii="宋体" w:hAnsi="宋体"/>
          <w:bCs/>
          <w:color w:val="auto"/>
          <w:szCs w:val="32"/>
        </w:rPr>
        <w:t>5. 如我方中标，我方承诺：</w:t>
      </w:r>
    </w:p>
    <w:p w14:paraId="06D59B58">
      <w:pPr>
        <w:adjustRightInd w:val="0"/>
        <w:snapToGrid w:val="0"/>
        <w:spacing w:before="48" w:beforeLines="20" w:after="48" w:afterLines="20" w:line="400" w:lineRule="exact"/>
        <w:ind w:firstLine="367" w:firstLineChars="175"/>
        <w:rPr>
          <w:rFonts w:hint="eastAsia" w:ascii="宋体" w:hAnsi="宋体"/>
          <w:bCs/>
          <w:color w:val="auto"/>
          <w:szCs w:val="32"/>
        </w:rPr>
      </w:pPr>
      <w:r>
        <w:rPr>
          <w:rFonts w:hint="eastAsia" w:ascii="宋体" w:hAnsi="宋体"/>
          <w:bCs/>
          <w:color w:val="auto"/>
          <w:szCs w:val="32"/>
        </w:rPr>
        <w:t>（1）在收到中标通知书后，在中标通知书规定的期限内与你方签订合同；</w:t>
      </w:r>
    </w:p>
    <w:p w14:paraId="21EA0892">
      <w:pPr>
        <w:adjustRightInd w:val="0"/>
        <w:snapToGrid w:val="0"/>
        <w:spacing w:before="48" w:beforeLines="20" w:after="48" w:afterLines="20" w:line="400" w:lineRule="exact"/>
        <w:ind w:firstLine="367" w:firstLineChars="175"/>
        <w:rPr>
          <w:rFonts w:hint="eastAsia" w:ascii="宋体" w:hAnsi="宋体"/>
          <w:bCs/>
          <w:color w:val="auto"/>
          <w:szCs w:val="32"/>
        </w:rPr>
      </w:pPr>
      <w:r>
        <w:rPr>
          <w:rFonts w:hint="eastAsia" w:ascii="宋体" w:hAnsi="宋体"/>
          <w:bCs/>
          <w:color w:val="auto"/>
          <w:szCs w:val="32"/>
        </w:rPr>
        <w:t>（2）在签订合同时不向你方提出附加条件；</w:t>
      </w:r>
    </w:p>
    <w:p w14:paraId="121A616B">
      <w:pPr>
        <w:adjustRightInd w:val="0"/>
        <w:snapToGrid w:val="0"/>
        <w:spacing w:before="48" w:beforeLines="20" w:after="48" w:afterLines="20" w:line="400" w:lineRule="exact"/>
        <w:ind w:firstLine="367" w:firstLineChars="175"/>
        <w:rPr>
          <w:rFonts w:hint="eastAsia" w:ascii="宋体" w:hAnsi="宋体"/>
          <w:bCs/>
          <w:color w:val="auto"/>
          <w:szCs w:val="32"/>
        </w:rPr>
      </w:pPr>
      <w:r>
        <w:rPr>
          <w:rFonts w:hint="eastAsia" w:ascii="宋体" w:hAnsi="宋体"/>
          <w:bCs/>
          <w:color w:val="auto"/>
          <w:szCs w:val="32"/>
        </w:rPr>
        <w:t>（3）按照招标文件要求提交履约保证金；</w:t>
      </w:r>
    </w:p>
    <w:p w14:paraId="38723DBF">
      <w:pPr>
        <w:adjustRightInd w:val="0"/>
        <w:snapToGrid w:val="0"/>
        <w:spacing w:before="48" w:beforeLines="20" w:after="48" w:afterLines="20" w:line="400" w:lineRule="exact"/>
        <w:ind w:firstLine="367" w:firstLineChars="175"/>
        <w:rPr>
          <w:rFonts w:hint="eastAsia" w:ascii="宋体" w:hAnsi="宋体"/>
          <w:bCs/>
          <w:color w:val="auto"/>
          <w:szCs w:val="32"/>
        </w:rPr>
      </w:pPr>
      <w:r>
        <w:rPr>
          <w:rFonts w:hint="eastAsia" w:ascii="宋体" w:hAnsi="宋体"/>
          <w:bCs/>
          <w:color w:val="auto"/>
          <w:szCs w:val="32"/>
        </w:rPr>
        <w:t>（4）在合同约定的期限内完成合同规定的全部义务；</w:t>
      </w:r>
    </w:p>
    <w:p w14:paraId="46DB5A50">
      <w:pPr>
        <w:adjustRightInd w:val="0"/>
        <w:snapToGrid w:val="0"/>
        <w:spacing w:before="48" w:beforeLines="20" w:after="48" w:afterLines="20" w:line="400" w:lineRule="exact"/>
        <w:ind w:firstLine="367" w:firstLineChars="175"/>
        <w:rPr>
          <w:rFonts w:hint="eastAsia" w:ascii="宋体" w:hAnsi="宋体"/>
          <w:bCs/>
          <w:color w:val="auto"/>
          <w:szCs w:val="32"/>
        </w:rPr>
      </w:pPr>
      <w:r>
        <w:rPr>
          <w:rFonts w:hint="eastAsia" w:ascii="宋体" w:hAnsi="宋体"/>
          <w:bCs/>
          <w:color w:val="auto"/>
          <w:szCs w:val="32"/>
        </w:rPr>
        <w:t>（5）在你方和我方进行合同谈判之前，我方将按照合同附件提出的最低要求填报派驻本标段的其他管理和技术人员及主要机械设备，经你方审批后作为派驻本标段的项目管理机构主要人员和主要设备且不进行更换。如我方拟派驻的人员和设备不满足合同附件要求，你方有权取消我方中标资格；</w:t>
      </w:r>
    </w:p>
    <w:p w14:paraId="69C2EFD8">
      <w:pPr>
        <w:adjustRightInd w:val="0"/>
        <w:snapToGrid w:val="0"/>
        <w:spacing w:before="48" w:beforeLines="20" w:after="48" w:afterLines="20" w:line="400" w:lineRule="exact"/>
        <w:ind w:firstLine="367" w:firstLineChars="175"/>
        <w:rPr>
          <w:rFonts w:hint="eastAsia" w:ascii="宋体" w:hAnsi="宋体"/>
          <w:color w:val="auto"/>
          <w:szCs w:val="22"/>
        </w:rPr>
      </w:pPr>
      <w:r>
        <w:rPr>
          <w:rFonts w:hint="eastAsia" w:ascii="宋体" w:hAnsi="宋体"/>
          <w:bCs/>
          <w:color w:val="auto"/>
          <w:szCs w:val="32"/>
        </w:rPr>
        <w:t>（6）</w:t>
      </w:r>
      <w:r>
        <w:rPr>
          <w:rFonts w:hint="eastAsia" w:ascii="宋体" w:hAnsi="宋体"/>
          <w:color w:val="auto"/>
          <w:szCs w:val="22"/>
        </w:rPr>
        <w:t>按照《纳税人跨县（市、区）提供建筑服务增值税征收管理暂行办法》（国家税务总局公告2016年第17号）规定，在建筑服务发生地及时足额预缴增值税（适用于注册地不在合肥市行政区域范围（含四县一市）的中标人）；</w:t>
      </w:r>
    </w:p>
    <w:p w14:paraId="5DA506E1">
      <w:pPr>
        <w:adjustRightInd w:val="0"/>
        <w:snapToGrid w:val="0"/>
        <w:spacing w:before="48" w:beforeLines="20" w:after="48" w:afterLines="20" w:line="400" w:lineRule="exact"/>
        <w:ind w:firstLine="367" w:firstLineChars="175"/>
        <w:rPr>
          <w:rFonts w:hint="eastAsia" w:ascii="宋体" w:hAnsi="宋体"/>
          <w:bCs/>
          <w:color w:val="auto"/>
          <w:szCs w:val="32"/>
        </w:rPr>
      </w:pPr>
      <w:r>
        <w:rPr>
          <w:rFonts w:hint="eastAsia" w:ascii="宋体" w:hAnsi="宋体"/>
          <w:bCs/>
          <w:color w:val="auto"/>
          <w:szCs w:val="32"/>
        </w:rPr>
        <w:t>（7）投标报价中已包含招标文件公布的施工扬尘污染防治措施费用，我方将按照招标文件要求对农民工工资、扬尘污染防治进行办理专户设立、工资支付等事宜。</w:t>
      </w:r>
    </w:p>
    <w:p w14:paraId="21A15917">
      <w:pPr>
        <w:adjustRightInd w:val="0"/>
        <w:snapToGrid w:val="0"/>
        <w:spacing w:before="48" w:beforeLines="20" w:after="48" w:afterLines="20" w:line="400" w:lineRule="exact"/>
        <w:ind w:firstLine="367" w:firstLineChars="175"/>
        <w:rPr>
          <w:rFonts w:hint="eastAsia" w:ascii="宋体" w:hAnsi="宋体"/>
          <w:bCs/>
          <w:color w:val="auto"/>
          <w:szCs w:val="32"/>
        </w:rPr>
      </w:pPr>
      <w:r>
        <w:rPr>
          <w:rFonts w:hint="eastAsia" w:ascii="宋体" w:hAnsi="宋体"/>
          <w:bCs/>
          <w:color w:val="auto"/>
          <w:szCs w:val="32"/>
        </w:rPr>
        <w:t>6.</w:t>
      </w:r>
      <w:r>
        <w:rPr>
          <w:snapToGrid w:val="0"/>
          <w:color w:val="auto"/>
          <w:kern w:val="0"/>
          <w:szCs w:val="21"/>
        </w:rPr>
        <w:t xml:space="preserve"> 我方在此声明，所递交的投标文件及有关资料内容完整、真实和准确，且不存在招标文件第二章“投标人须知”第1.4.3项和第1.4.4项规定的任何一种情形。</w:t>
      </w:r>
    </w:p>
    <w:p w14:paraId="6BB53063">
      <w:pPr>
        <w:adjustRightInd w:val="0"/>
        <w:snapToGrid w:val="0"/>
        <w:spacing w:before="48" w:beforeLines="20" w:after="48" w:afterLines="20" w:line="400" w:lineRule="exact"/>
        <w:ind w:firstLine="367" w:firstLineChars="175"/>
        <w:rPr>
          <w:rFonts w:hint="eastAsia" w:ascii="宋体" w:hAnsi="宋体"/>
          <w:bCs/>
          <w:color w:val="auto"/>
          <w:szCs w:val="32"/>
        </w:rPr>
      </w:pPr>
      <w:r>
        <w:rPr>
          <w:rFonts w:hint="eastAsia" w:ascii="宋体" w:hAnsi="宋体"/>
          <w:bCs/>
          <w:color w:val="auto"/>
          <w:szCs w:val="32"/>
        </w:rPr>
        <w:t>7. 除非另外达成协议并生效，你方的中标通知书和本投标文件以及招标文件、招标文件澄清、修改、补充文件将成为约束双方的合同文件的组成部分。</w:t>
      </w:r>
    </w:p>
    <w:p w14:paraId="346A1FEA">
      <w:pPr>
        <w:adjustRightInd w:val="0"/>
        <w:snapToGrid w:val="0"/>
        <w:spacing w:before="48" w:beforeLines="20" w:after="48" w:afterLines="20" w:line="400" w:lineRule="exact"/>
        <w:ind w:firstLine="367" w:firstLineChars="175"/>
        <w:rPr>
          <w:rFonts w:hint="eastAsia" w:ascii="宋体" w:hAnsi="宋体"/>
          <w:bCs/>
          <w:color w:val="auto"/>
          <w:szCs w:val="32"/>
        </w:rPr>
      </w:pPr>
      <w:r>
        <w:rPr>
          <w:rFonts w:hint="eastAsia" w:ascii="宋体" w:hAnsi="宋体"/>
          <w:bCs/>
          <w:color w:val="auto"/>
          <w:szCs w:val="32"/>
        </w:rPr>
        <w:t xml:space="preserve">8. </w:t>
      </w:r>
      <w:r>
        <w:rPr>
          <w:rFonts w:hint="eastAsia" w:eastAsia="黑体"/>
          <w:snapToGrid w:val="0"/>
          <w:color w:val="auto"/>
          <w:kern w:val="0"/>
          <w:szCs w:val="21"/>
          <w:u w:val="single"/>
        </w:rPr>
        <w:t xml:space="preserve">                          </w:t>
      </w:r>
      <w:r>
        <w:rPr>
          <w:snapToGrid w:val="0"/>
          <w:color w:val="auto"/>
          <w:kern w:val="0"/>
          <w:szCs w:val="21"/>
        </w:rPr>
        <w:t>（其他补充说明）。</w:t>
      </w:r>
    </w:p>
    <w:p w14:paraId="00690EEE">
      <w:pPr>
        <w:adjustRightInd w:val="0"/>
        <w:snapToGrid w:val="0"/>
        <w:spacing w:before="48" w:beforeLines="20" w:after="48" w:afterLines="20" w:line="400" w:lineRule="exact"/>
        <w:ind w:firstLine="490" w:firstLineChars="175"/>
        <w:rPr>
          <w:rFonts w:hint="eastAsia" w:ascii="宋体" w:hAnsi="宋体"/>
          <w:bCs/>
          <w:color w:val="auto"/>
          <w:sz w:val="28"/>
          <w:szCs w:val="32"/>
        </w:rPr>
      </w:pPr>
    </w:p>
    <w:p w14:paraId="09D8BF8C">
      <w:pPr>
        <w:adjustRightInd w:val="0"/>
        <w:snapToGrid w:val="0"/>
        <w:spacing w:before="48" w:beforeLines="20" w:after="48" w:afterLines="20" w:line="400" w:lineRule="exact"/>
        <w:ind w:firstLine="367" w:firstLineChars="175"/>
        <w:rPr>
          <w:rFonts w:hint="eastAsia" w:ascii="宋体" w:hAnsi="宋体"/>
          <w:bCs/>
          <w:color w:val="auto"/>
          <w:szCs w:val="21"/>
          <w:u w:val="single"/>
        </w:rPr>
      </w:pPr>
      <w:r>
        <w:rPr>
          <w:rFonts w:hint="eastAsia" w:ascii="宋体" w:hAnsi="宋体"/>
          <w:bCs/>
          <w:color w:val="auto"/>
          <w:szCs w:val="21"/>
        </w:rPr>
        <w:t>投 标 人：</w:t>
      </w:r>
      <w:r>
        <w:rPr>
          <w:rFonts w:hint="eastAsia" w:ascii="宋体" w:hAnsi="宋体"/>
          <w:bCs/>
          <w:color w:val="auto"/>
          <w:szCs w:val="21"/>
          <w:u w:val="single"/>
        </w:rPr>
        <w:t xml:space="preserve">                                             </w:t>
      </w:r>
      <w:r>
        <w:rPr>
          <w:rFonts w:hint="eastAsia" w:ascii="宋体" w:hAnsi="宋体"/>
          <w:bCs/>
          <w:color w:val="auto"/>
          <w:szCs w:val="21"/>
        </w:rPr>
        <w:t>（盖单位章）</w:t>
      </w:r>
    </w:p>
    <w:p w14:paraId="0F689744">
      <w:pPr>
        <w:adjustRightInd w:val="0"/>
        <w:snapToGrid w:val="0"/>
        <w:spacing w:before="48" w:beforeLines="20" w:after="48" w:afterLines="20" w:line="400" w:lineRule="exact"/>
        <w:ind w:firstLine="367" w:firstLineChars="175"/>
        <w:rPr>
          <w:rFonts w:hint="eastAsia" w:ascii="宋体" w:hAnsi="宋体"/>
          <w:color w:val="auto"/>
          <w:szCs w:val="21"/>
          <w:u w:val="single"/>
        </w:rPr>
      </w:pPr>
      <w:r>
        <w:rPr>
          <w:rFonts w:hint="eastAsia" w:ascii="宋体" w:hAnsi="宋体"/>
          <w:color w:val="auto"/>
          <w:szCs w:val="21"/>
        </w:rPr>
        <w:t>法定代表人：</w:t>
      </w:r>
      <w:r>
        <w:rPr>
          <w:rFonts w:hint="eastAsia" w:ascii="宋体" w:hAnsi="宋体"/>
          <w:color w:val="auto"/>
          <w:szCs w:val="21"/>
          <w:u w:val="single"/>
        </w:rPr>
        <w:t xml:space="preserve">                                           </w:t>
      </w:r>
      <w:r>
        <w:rPr>
          <w:rFonts w:hint="eastAsia" w:ascii="宋体" w:hAnsi="宋体"/>
          <w:color w:val="auto"/>
          <w:szCs w:val="21"/>
        </w:rPr>
        <w:t>（签字或盖章）</w:t>
      </w:r>
    </w:p>
    <w:p w14:paraId="2C10695A">
      <w:pPr>
        <w:adjustRightInd w:val="0"/>
        <w:snapToGrid w:val="0"/>
        <w:spacing w:before="48" w:beforeLines="20" w:after="48" w:afterLines="20" w:line="400" w:lineRule="exact"/>
        <w:ind w:firstLine="367" w:firstLineChars="175"/>
        <w:rPr>
          <w:rFonts w:hint="eastAsia" w:ascii="宋体" w:hAnsi="宋体"/>
          <w:color w:val="auto"/>
          <w:szCs w:val="21"/>
          <w:u w:val="single"/>
        </w:rPr>
      </w:pPr>
      <w:r>
        <w:rPr>
          <w:rFonts w:hint="eastAsia" w:ascii="宋体" w:hAnsi="宋体"/>
          <w:color w:val="auto"/>
          <w:szCs w:val="21"/>
        </w:rPr>
        <w:t>单位地址：</w:t>
      </w:r>
      <w:r>
        <w:rPr>
          <w:rFonts w:hint="eastAsia" w:ascii="宋体" w:hAnsi="宋体"/>
          <w:color w:val="auto"/>
          <w:szCs w:val="21"/>
          <w:u w:val="single"/>
        </w:rPr>
        <w:t xml:space="preserve">                                                       </w:t>
      </w:r>
    </w:p>
    <w:p w14:paraId="47AB4E06">
      <w:pPr>
        <w:adjustRightInd w:val="0"/>
        <w:snapToGrid w:val="0"/>
        <w:spacing w:before="48" w:beforeLines="20" w:after="48" w:afterLines="20" w:line="400" w:lineRule="exact"/>
        <w:ind w:firstLine="367" w:firstLineChars="175"/>
        <w:rPr>
          <w:rFonts w:hint="eastAsia" w:ascii="宋体" w:hAnsi="宋体"/>
          <w:color w:val="auto"/>
          <w:szCs w:val="21"/>
        </w:rPr>
      </w:pPr>
      <w:r>
        <w:rPr>
          <w:rFonts w:hint="eastAsia" w:ascii="宋体" w:hAnsi="宋体"/>
          <w:bCs/>
          <w:color w:val="auto"/>
          <w:szCs w:val="21"/>
        </w:rPr>
        <w:t>邮政编码</w:t>
      </w:r>
      <w:r>
        <w:rPr>
          <w:rFonts w:hint="eastAsia" w:ascii="宋体" w:hAnsi="宋体"/>
          <w:color w:val="auto"/>
          <w:szCs w:val="21"/>
        </w:rPr>
        <w:t>：</w:t>
      </w:r>
      <w:r>
        <w:rPr>
          <w:rFonts w:hint="eastAsia" w:ascii="宋体" w:hAnsi="宋体"/>
          <w:bCs/>
          <w:color w:val="auto"/>
          <w:szCs w:val="32"/>
          <w:u w:val="single"/>
        </w:rPr>
        <w:t xml:space="preserve">           </w:t>
      </w:r>
      <w:r>
        <w:rPr>
          <w:rFonts w:hint="eastAsia" w:ascii="宋体" w:hAnsi="宋体"/>
          <w:color w:val="auto"/>
          <w:szCs w:val="21"/>
        </w:rPr>
        <w:t>电话：</w:t>
      </w:r>
      <w:r>
        <w:rPr>
          <w:rFonts w:hint="eastAsia" w:ascii="宋体" w:hAnsi="宋体"/>
          <w:bCs/>
          <w:color w:val="auto"/>
          <w:szCs w:val="32"/>
          <w:u w:val="single"/>
        </w:rPr>
        <w:t xml:space="preserve">           </w:t>
      </w:r>
      <w:r>
        <w:rPr>
          <w:rFonts w:hint="eastAsia" w:ascii="宋体" w:hAnsi="宋体"/>
          <w:color w:val="auto"/>
          <w:szCs w:val="21"/>
        </w:rPr>
        <w:t xml:space="preserve"> 传真：</w:t>
      </w:r>
      <w:r>
        <w:rPr>
          <w:rFonts w:hint="eastAsia" w:ascii="宋体" w:hAnsi="宋体"/>
          <w:color w:val="auto"/>
          <w:szCs w:val="21"/>
          <w:u w:val="single"/>
        </w:rPr>
        <w:t xml:space="preserve">                    </w:t>
      </w:r>
    </w:p>
    <w:p w14:paraId="3F5319D9">
      <w:pPr>
        <w:adjustRightInd w:val="0"/>
        <w:snapToGrid w:val="0"/>
        <w:spacing w:before="48" w:beforeLines="20" w:after="48" w:afterLines="20" w:line="400" w:lineRule="exact"/>
        <w:ind w:firstLine="367" w:firstLineChars="175"/>
        <w:rPr>
          <w:rFonts w:hint="eastAsia" w:ascii="宋体" w:hAnsi="宋体"/>
          <w:color w:val="auto"/>
          <w:szCs w:val="21"/>
        </w:rPr>
      </w:pPr>
      <w:r>
        <w:rPr>
          <w:rFonts w:hint="eastAsia" w:ascii="宋体" w:hAnsi="宋体"/>
          <w:bCs/>
          <w:color w:val="auto"/>
          <w:szCs w:val="21"/>
        </w:rPr>
        <w:t>日期</w:t>
      </w:r>
      <w:r>
        <w:rPr>
          <w:rFonts w:hint="eastAsia" w:ascii="宋体" w:hAnsi="宋体"/>
          <w:color w:val="auto"/>
          <w:szCs w:val="21"/>
        </w:rPr>
        <w:t>：</w:t>
      </w:r>
      <w:r>
        <w:rPr>
          <w:rFonts w:hint="eastAsia" w:ascii="宋体" w:hAnsi="宋体"/>
          <w:color w:val="auto"/>
          <w:szCs w:val="21"/>
          <w:u w:val="single"/>
          <w:lang w:val="en-US" w:eastAsia="zh-CN"/>
        </w:rPr>
        <w:t xml:space="preserve">           </w:t>
      </w:r>
      <w:r>
        <w:rPr>
          <w:rFonts w:hint="eastAsia" w:ascii="宋体" w:hAnsi="宋体"/>
          <w:color w:val="auto"/>
          <w:szCs w:val="21"/>
        </w:rPr>
        <w:t>年</w:t>
      </w:r>
      <w:r>
        <w:rPr>
          <w:rFonts w:hint="eastAsia" w:ascii="宋体" w:hAnsi="宋体"/>
          <w:color w:val="auto"/>
          <w:szCs w:val="21"/>
          <w:u w:val="single"/>
          <w:lang w:val="en-US" w:eastAsia="zh-CN"/>
        </w:rPr>
        <w:t xml:space="preserve">          </w:t>
      </w:r>
      <w:r>
        <w:rPr>
          <w:rFonts w:hint="eastAsia" w:ascii="宋体" w:hAnsi="宋体"/>
          <w:color w:val="auto"/>
          <w:szCs w:val="21"/>
        </w:rPr>
        <w:t>月</w:t>
      </w:r>
      <w:r>
        <w:rPr>
          <w:rFonts w:hint="eastAsia" w:ascii="宋体" w:hAnsi="宋体"/>
          <w:color w:val="auto"/>
          <w:szCs w:val="21"/>
          <w:u w:val="single"/>
          <w:lang w:val="en-US" w:eastAsia="zh-CN"/>
        </w:rPr>
        <w:t xml:space="preserve">             </w:t>
      </w:r>
      <w:r>
        <w:rPr>
          <w:rFonts w:hint="eastAsia" w:ascii="宋体" w:hAnsi="宋体"/>
          <w:color w:val="auto"/>
          <w:szCs w:val="21"/>
        </w:rPr>
        <w:t>日</w:t>
      </w:r>
    </w:p>
    <w:p w14:paraId="664B61BF">
      <w:pPr>
        <w:tabs>
          <w:tab w:val="left" w:pos="630"/>
        </w:tabs>
        <w:spacing w:line="360" w:lineRule="auto"/>
        <w:ind w:firstLine="630"/>
        <w:rPr>
          <w:rFonts w:hint="eastAsia" w:ascii="宋体" w:hAnsi="宋体"/>
          <w:color w:val="auto"/>
          <w:sz w:val="24"/>
        </w:rPr>
      </w:pPr>
    </w:p>
    <w:p w14:paraId="42A0A60E">
      <w:pPr>
        <w:tabs>
          <w:tab w:val="left" w:pos="630"/>
        </w:tabs>
        <w:spacing w:line="360" w:lineRule="auto"/>
        <w:ind w:firstLine="630"/>
        <w:rPr>
          <w:rFonts w:hint="eastAsia" w:ascii="宋体" w:hAnsi="宋体"/>
          <w:color w:val="auto"/>
          <w:sz w:val="24"/>
        </w:rPr>
      </w:pPr>
    </w:p>
    <w:p w14:paraId="7F4118FC">
      <w:pPr>
        <w:tabs>
          <w:tab w:val="left" w:pos="630"/>
        </w:tabs>
        <w:spacing w:line="360" w:lineRule="auto"/>
        <w:ind w:firstLine="630"/>
        <w:rPr>
          <w:rFonts w:hint="eastAsia" w:ascii="宋体" w:hAnsi="宋体"/>
          <w:color w:val="auto"/>
          <w:sz w:val="24"/>
        </w:rPr>
      </w:pPr>
    </w:p>
    <w:p w14:paraId="583C44BB">
      <w:pPr>
        <w:pStyle w:val="4"/>
        <w:keepNext/>
        <w:keepLines/>
        <w:pageBreakBefore/>
        <w:widowControl w:val="0"/>
        <w:kinsoku/>
        <w:wordWrap/>
        <w:overflowPunct/>
        <w:topLinePunct w:val="0"/>
        <w:autoSpaceDE/>
        <w:autoSpaceDN/>
        <w:bidi w:val="0"/>
        <w:adjustRightInd/>
        <w:snapToGrid/>
        <w:spacing w:line="413" w:lineRule="auto"/>
        <w:textAlignment w:val="auto"/>
        <w:outlineLvl w:val="1"/>
        <w:rPr>
          <w:rFonts w:hint="eastAsia" w:hAnsi="宋体"/>
          <w:color w:val="auto"/>
          <w:sz w:val="28"/>
        </w:rPr>
      </w:pPr>
      <w:bookmarkStart w:id="446" w:name="_Toc245714174"/>
      <w:bookmarkStart w:id="447" w:name="_Toc273602356"/>
      <w:bookmarkStart w:id="448" w:name="_Toc328559337"/>
      <w:r>
        <w:rPr>
          <w:rFonts w:hint="eastAsia" w:hAnsi="宋体"/>
          <w:color w:val="auto"/>
          <w:sz w:val="28"/>
        </w:rPr>
        <w:t>二．投标授权书</w:t>
      </w:r>
      <w:bookmarkEnd w:id="446"/>
      <w:bookmarkEnd w:id="447"/>
      <w:bookmarkEnd w:id="448"/>
    </w:p>
    <w:p w14:paraId="30223C47">
      <w:pPr>
        <w:jc w:val="center"/>
        <w:outlineLvl w:val="2"/>
        <w:rPr>
          <w:rFonts w:hint="eastAsia"/>
          <w:color w:val="auto"/>
          <w:sz w:val="32"/>
          <w:szCs w:val="32"/>
        </w:rPr>
      </w:pPr>
      <w:r>
        <w:rPr>
          <w:rFonts w:hint="eastAsia" w:ascii="黑体" w:hAnsi="黑体" w:eastAsia="黑体"/>
          <w:bCs/>
          <w:color w:val="auto"/>
          <w:sz w:val="24"/>
        </w:rPr>
        <w:t>授权委托书</w:t>
      </w:r>
    </w:p>
    <w:p w14:paraId="75D3EEAF">
      <w:pPr>
        <w:rPr>
          <w:rFonts w:hint="eastAsia"/>
          <w:color w:val="auto"/>
        </w:rPr>
      </w:pPr>
    </w:p>
    <w:p w14:paraId="29ABA1D4">
      <w:pPr>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本人</w:t>
      </w:r>
      <w:r>
        <w:rPr>
          <w:rFonts w:hint="eastAsia" w:ascii="宋体" w:hAnsi="宋体"/>
          <w:color w:val="auto"/>
          <w:szCs w:val="21"/>
          <w:u w:val="single"/>
        </w:rPr>
        <w:t xml:space="preserve">         </w:t>
      </w:r>
      <w:r>
        <w:rPr>
          <w:rFonts w:hint="eastAsia" w:ascii="宋体" w:hAnsi="宋体"/>
          <w:color w:val="auto"/>
          <w:szCs w:val="21"/>
        </w:rPr>
        <w:t>（姓名）系</w:t>
      </w:r>
      <w:r>
        <w:rPr>
          <w:rFonts w:hint="eastAsia" w:ascii="宋体" w:hAnsi="宋体"/>
          <w:color w:val="auto"/>
          <w:szCs w:val="21"/>
          <w:u w:val="single"/>
        </w:rPr>
        <w:t xml:space="preserve">         </w:t>
      </w:r>
      <w:r>
        <w:rPr>
          <w:rFonts w:hint="eastAsia" w:ascii="宋体" w:hAnsi="宋体"/>
          <w:color w:val="auto"/>
          <w:szCs w:val="21"/>
        </w:rPr>
        <w:t>（投标人名称）的法定代表人，现委托</w:t>
      </w:r>
      <w:r>
        <w:rPr>
          <w:rFonts w:hint="eastAsia" w:ascii="宋体" w:hAnsi="宋体"/>
          <w:color w:val="auto"/>
          <w:szCs w:val="21"/>
          <w:u w:val="single"/>
        </w:rPr>
        <w:t xml:space="preserve">      </w:t>
      </w:r>
      <w:r>
        <w:rPr>
          <w:rFonts w:hint="eastAsia" w:ascii="宋体" w:hAnsi="宋体"/>
          <w:color w:val="auto"/>
          <w:szCs w:val="21"/>
        </w:rPr>
        <w:t>（姓名）为我方代理人。代理人根据授权，以我方名义签署、澄清、说明、补正、递交、撤回、修改</w:t>
      </w:r>
      <w:r>
        <w:rPr>
          <w:rFonts w:hint="eastAsia" w:ascii="宋体" w:hAnsi="宋体"/>
          <w:color w:val="auto"/>
          <w:szCs w:val="21"/>
          <w:u w:val="single"/>
        </w:rPr>
        <w:t xml:space="preserve">        </w:t>
      </w:r>
      <w:r>
        <w:rPr>
          <w:rFonts w:hint="eastAsia" w:ascii="宋体" w:hAnsi="宋体"/>
          <w:color w:val="auto"/>
          <w:szCs w:val="21"/>
        </w:rPr>
        <w:t>（项目名称）</w:t>
      </w:r>
      <w:r>
        <w:rPr>
          <w:rFonts w:hint="eastAsia" w:ascii="宋体" w:hAnsi="宋体"/>
          <w:color w:val="auto"/>
          <w:szCs w:val="21"/>
          <w:u w:val="single"/>
        </w:rPr>
        <w:t xml:space="preserve">       </w:t>
      </w:r>
      <w:r>
        <w:rPr>
          <w:rFonts w:hint="eastAsia" w:ascii="宋体" w:hAnsi="宋体"/>
          <w:color w:val="auto"/>
          <w:szCs w:val="21"/>
        </w:rPr>
        <w:t>标段施工投标文件、签订合同和处理有关事宜，其法律后果由我方承担。</w:t>
      </w:r>
    </w:p>
    <w:p w14:paraId="56D0FA92">
      <w:pPr>
        <w:snapToGrid w:val="0"/>
        <w:spacing w:line="360" w:lineRule="auto"/>
        <w:ind w:firstLine="420" w:firstLineChars="200"/>
        <w:rPr>
          <w:rFonts w:hint="eastAsia" w:ascii="宋体" w:hAnsi="宋体"/>
          <w:color w:val="auto"/>
          <w:szCs w:val="21"/>
        </w:rPr>
      </w:pPr>
      <w:r>
        <w:rPr>
          <w:rFonts w:hint="eastAsia" w:ascii="宋体" w:hAnsi="宋体"/>
          <w:color w:val="auto"/>
          <w:szCs w:val="21"/>
        </w:rPr>
        <w:t>委托期限：</w:t>
      </w:r>
      <w:r>
        <w:rPr>
          <w:rFonts w:hint="eastAsia" w:ascii="宋体" w:hAnsi="宋体"/>
          <w:color w:val="auto"/>
          <w:szCs w:val="21"/>
          <w:u w:val="single"/>
        </w:rPr>
        <w:t xml:space="preserve">          </w:t>
      </w:r>
      <w:r>
        <w:rPr>
          <w:rFonts w:hint="eastAsia" w:ascii="宋体" w:hAnsi="宋体"/>
          <w:color w:val="auto"/>
          <w:szCs w:val="21"/>
        </w:rPr>
        <w:t>。</w:t>
      </w:r>
    </w:p>
    <w:p w14:paraId="1724CE9A">
      <w:pPr>
        <w:snapToGrid w:val="0"/>
        <w:spacing w:line="360" w:lineRule="auto"/>
        <w:ind w:firstLine="420" w:firstLineChars="200"/>
        <w:rPr>
          <w:rFonts w:hint="eastAsia" w:ascii="宋体" w:hAnsi="宋体"/>
          <w:color w:val="auto"/>
          <w:szCs w:val="21"/>
        </w:rPr>
      </w:pPr>
      <w:r>
        <w:rPr>
          <w:rFonts w:hint="eastAsia" w:ascii="宋体" w:hAnsi="宋体"/>
          <w:color w:val="auto"/>
          <w:szCs w:val="21"/>
        </w:rPr>
        <w:t>代理人无转委托权。</w:t>
      </w:r>
    </w:p>
    <w:p w14:paraId="4BC4D18E">
      <w:pPr>
        <w:snapToGrid w:val="0"/>
        <w:spacing w:line="360" w:lineRule="auto"/>
        <w:ind w:firstLine="420" w:firstLineChars="200"/>
        <w:rPr>
          <w:rFonts w:hint="eastAsia" w:ascii="宋体" w:hAnsi="宋体"/>
          <w:color w:val="auto"/>
          <w:szCs w:val="21"/>
        </w:rPr>
      </w:pPr>
      <w:r>
        <w:rPr>
          <w:rFonts w:hint="eastAsia" w:ascii="宋体" w:hAnsi="宋体"/>
          <w:color w:val="auto"/>
          <w:szCs w:val="21"/>
        </w:rPr>
        <w:t>附：法定代表人身份证明</w:t>
      </w:r>
    </w:p>
    <w:p w14:paraId="3DE6A035">
      <w:pPr>
        <w:snapToGrid w:val="0"/>
        <w:spacing w:line="360" w:lineRule="auto"/>
        <w:ind w:firstLine="630" w:firstLineChars="300"/>
        <w:rPr>
          <w:rFonts w:hint="eastAsia" w:ascii="宋体" w:hAnsi="宋体" w:eastAsia="宋体"/>
          <w:color w:val="auto"/>
          <w:szCs w:val="21"/>
          <w:lang w:eastAsia="zh-CN"/>
        </w:rPr>
      </w:pPr>
      <w:r>
        <w:rPr>
          <w:rFonts w:hint="eastAsia" w:ascii="宋体" w:hAnsi="宋体"/>
          <w:color w:val="auto"/>
          <w:szCs w:val="21"/>
          <w:lang w:eastAsia="zh-CN"/>
        </w:rPr>
        <w:t>被委托授权人身份证明</w:t>
      </w:r>
    </w:p>
    <w:p w14:paraId="6F790C7A">
      <w:pPr>
        <w:spacing w:line="500" w:lineRule="exact"/>
        <w:rPr>
          <w:rFonts w:hint="eastAsia" w:ascii="宋体" w:hAnsi="宋体"/>
          <w:color w:val="auto"/>
          <w:szCs w:val="21"/>
        </w:rPr>
      </w:pPr>
    </w:p>
    <w:p w14:paraId="187344B3">
      <w:pPr>
        <w:spacing w:line="400" w:lineRule="exact"/>
        <w:ind w:firstLine="3570" w:firstLineChars="1700"/>
        <w:rPr>
          <w:rFonts w:hint="eastAsia" w:ascii="宋体" w:hAnsi="宋体"/>
          <w:color w:val="auto"/>
          <w:szCs w:val="21"/>
        </w:rPr>
      </w:pPr>
      <w:r>
        <w:rPr>
          <w:rFonts w:hint="eastAsia" w:ascii="宋体" w:hAnsi="宋体"/>
          <w:color w:val="auto"/>
          <w:szCs w:val="21"/>
        </w:rPr>
        <w:t>投  标  人：</w:t>
      </w:r>
      <w:r>
        <w:rPr>
          <w:rFonts w:hint="eastAsia" w:ascii="宋体" w:hAnsi="宋体"/>
          <w:color w:val="auto"/>
          <w:szCs w:val="21"/>
          <w:u w:val="single"/>
        </w:rPr>
        <w:t xml:space="preserve">                         </w:t>
      </w:r>
      <w:r>
        <w:rPr>
          <w:rFonts w:hint="eastAsia" w:ascii="宋体" w:hAnsi="宋体"/>
          <w:color w:val="auto"/>
          <w:szCs w:val="21"/>
        </w:rPr>
        <w:t>（盖单位章）</w:t>
      </w:r>
    </w:p>
    <w:p w14:paraId="09C6FFA8">
      <w:pPr>
        <w:spacing w:line="400" w:lineRule="exact"/>
        <w:ind w:firstLine="3570" w:firstLineChars="1700"/>
        <w:rPr>
          <w:rFonts w:hint="eastAsia" w:ascii="宋体" w:hAnsi="宋体"/>
          <w:color w:val="auto"/>
          <w:szCs w:val="21"/>
        </w:rPr>
      </w:pPr>
      <w:r>
        <w:rPr>
          <w:rFonts w:hint="eastAsia" w:ascii="宋体" w:hAnsi="宋体"/>
          <w:color w:val="auto"/>
          <w:szCs w:val="21"/>
        </w:rPr>
        <w:t>法定代表人：</w:t>
      </w:r>
      <w:r>
        <w:rPr>
          <w:rFonts w:hint="eastAsia" w:ascii="宋体" w:hAnsi="宋体"/>
          <w:color w:val="auto"/>
          <w:szCs w:val="21"/>
          <w:u w:val="single"/>
        </w:rPr>
        <w:t xml:space="preserve">                       </w:t>
      </w:r>
      <w:r>
        <w:rPr>
          <w:rFonts w:hint="eastAsia" w:ascii="宋体" w:hAnsi="宋体"/>
          <w:color w:val="auto"/>
          <w:szCs w:val="21"/>
        </w:rPr>
        <w:t>（签字或盖章）</w:t>
      </w:r>
    </w:p>
    <w:p w14:paraId="0665670B">
      <w:pPr>
        <w:spacing w:line="400" w:lineRule="exact"/>
        <w:ind w:firstLine="3570" w:firstLineChars="1700"/>
        <w:rPr>
          <w:rFonts w:hint="eastAsia" w:ascii="宋体" w:hAnsi="宋体"/>
          <w:color w:val="auto"/>
          <w:szCs w:val="21"/>
          <w:u w:val="single"/>
        </w:rPr>
      </w:pPr>
      <w:r>
        <w:rPr>
          <w:rFonts w:hint="eastAsia" w:ascii="宋体" w:hAnsi="宋体"/>
          <w:color w:val="auto"/>
          <w:szCs w:val="21"/>
        </w:rPr>
        <w:t>身份证号码：</w:t>
      </w:r>
      <w:r>
        <w:rPr>
          <w:rFonts w:hint="eastAsia" w:ascii="宋体" w:hAnsi="宋体"/>
          <w:color w:val="auto"/>
          <w:szCs w:val="21"/>
          <w:u w:val="single"/>
        </w:rPr>
        <w:t xml:space="preserve">                                   </w:t>
      </w:r>
    </w:p>
    <w:p w14:paraId="3267AFD3">
      <w:pPr>
        <w:spacing w:line="400" w:lineRule="exact"/>
        <w:ind w:firstLine="4830" w:firstLineChars="2300"/>
        <w:rPr>
          <w:rFonts w:hint="eastAsia" w:ascii="宋体" w:hAnsi="宋体"/>
          <w:color w:val="auto"/>
          <w:szCs w:val="21"/>
        </w:rPr>
      </w:pP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p>
    <w:p w14:paraId="0BFD3A72">
      <w:pPr>
        <w:autoSpaceDE w:val="0"/>
        <w:autoSpaceDN w:val="0"/>
        <w:adjustRightInd w:val="0"/>
        <w:snapToGrid w:val="0"/>
        <w:spacing w:line="360" w:lineRule="auto"/>
        <w:jc w:val="left"/>
        <w:rPr>
          <w:rFonts w:hint="eastAsia" w:ascii="宋体" w:hAnsi="宋体"/>
          <w:color w:val="auto"/>
          <w:kern w:val="0"/>
          <w:szCs w:val="22"/>
        </w:rPr>
      </w:pPr>
    </w:p>
    <w:p w14:paraId="77B15CE5">
      <w:pPr>
        <w:tabs>
          <w:tab w:val="left" w:pos="5760"/>
        </w:tabs>
        <w:autoSpaceDE w:val="0"/>
        <w:autoSpaceDN w:val="0"/>
        <w:adjustRightInd w:val="0"/>
        <w:spacing w:line="300" w:lineRule="exact"/>
        <w:ind w:right="11"/>
        <w:rPr>
          <w:rFonts w:hint="eastAsia" w:ascii="宋体" w:hAnsi="宋体"/>
          <w:color w:val="auto"/>
          <w:kern w:val="0"/>
          <w:szCs w:val="22"/>
        </w:rPr>
      </w:pPr>
      <w:r>
        <w:rPr>
          <w:rFonts w:hint="eastAsia" w:ascii="宋体" w:hAnsi="宋体"/>
          <w:color w:val="auto"/>
          <w:kern w:val="0"/>
          <w:szCs w:val="22"/>
        </w:rPr>
        <w:t>注：</w:t>
      </w:r>
    </w:p>
    <w:p w14:paraId="5A5BD224">
      <w:pPr>
        <w:tabs>
          <w:tab w:val="left" w:pos="5760"/>
        </w:tabs>
        <w:autoSpaceDE w:val="0"/>
        <w:autoSpaceDN w:val="0"/>
        <w:adjustRightInd w:val="0"/>
        <w:spacing w:line="300" w:lineRule="exact"/>
        <w:ind w:right="11"/>
        <w:rPr>
          <w:rFonts w:ascii="宋体" w:hAnsi="宋体"/>
          <w:color w:val="auto"/>
          <w:kern w:val="0"/>
          <w:szCs w:val="22"/>
        </w:rPr>
      </w:pPr>
      <w:r>
        <w:rPr>
          <w:rFonts w:hint="eastAsia" w:ascii="宋体" w:hAnsi="宋体"/>
          <w:color w:val="auto"/>
          <w:kern w:val="0"/>
          <w:szCs w:val="22"/>
        </w:rPr>
        <w:t>法定代表人参加投标活动并签署文件的不需要授权委托书，只需提供法定代表人身份证明；非法定代表人参加投标活动及签署文件的还须提供授权委托书。</w:t>
      </w:r>
    </w:p>
    <w:p w14:paraId="254F7EFB">
      <w:pPr>
        <w:rPr>
          <w:rFonts w:hint="eastAsia" w:ascii="宋体" w:hAnsi="宋体"/>
          <w:color w:val="auto"/>
          <w:sz w:val="24"/>
          <w:szCs w:val="28"/>
        </w:rPr>
      </w:pPr>
    </w:p>
    <w:p w14:paraId="3702A861">
      <w:pPr>
        <w:rPr>
          <w:rFonts w:hint="eastAsia" w:ascii="宋体" w:hAnsi="宋体"/>
          <w:color w:val="auto"/>
          <w:sz w:val="24"/>
          <w:szCs w:val="28"/>
        </w:rPr>
      </w:pPr>
    </w:p>
    <w:p w14:paraId="28FD7DCC">
      <w:pPr>
        <w:rPr>
          <w:rFonts w:hint="eastAsia" w:ascii="宋体" w:hAnsi="宋体"/>
          <w:color w:val="auto"/>
          <w:sz w:val="24"/>
          <w:szCs w:val="28"/>
        </w:rPr>
      </w:pPr>
    </w:p>
    <w:p w14:paraId="487A8AF6">
      <w:pPr>
        <w:rPr>
          <w:rFonts w:hint="eastAsia" w:ascii="宋体" w:hAnsi="宋体"/>
          <w:color w:val="auto"/>
          <w:sz w:val="24"/>
          <w:szCs w:val="28"/>
        </w:rPr>
      </w:pPr>
    </w:p>
    <w:p w14:paraId="4F126F51">
      <w:pPr>
        <w:rPr>
          <w:rFonts w:hint="eastAsia" w:ascii="宋体" w:hAnsi="宋体"/>
          <w:color w:val="auto"/>
          <w:sz w:val="24"/>
          <w:szCs w:val="28"/>
        </w:rPr>
      </w:pPr>
    </w:p>
    <w:p w14:paraId="193D0E84">
      <w:pPr>
        <w:rPr>
          <w:rFonts w:hint="eastAsia" w:ascii="宋体" w:hAnsi="宋体"/>
          <w:color w:val="auto"/>
          <w:sz w:val="24"/>
          <w:szCs w:val="28"/>
        </w:rPr>
      </w:pPr>
    </w:p>
    <w:p w14:paraId="402559E9">
      <w:pPr>
        <w:rPr>
          <w:rFonts w:hint="eastAsia" w:ascii="宋体" w:hAnsi="宋体"/>
          <w:color w:val="auto"/>
          <w:sz w:val="24"/>
          <w:szCs w:val="28"/>
        </w:rPr>
      </w:pPr>
    </w:p>
    <w:p w14:paraId="4731F8E0">
      <w:pPr>
        <w:rPr>
          <w:rFonts w:hint="eastAsia" w:ascii="宋体" w:hAnsi="宋体"/>
          <w:color w:val="auto"/>
          <w:sz w:val="24"/>
          <w:szCs w:val="28"/>
        </w:rPr>
      </w:pPr>
    </w:p>
    <w:p w14:paraId="6FF34DDD">
      <w:pPr>
        <w:rPr>
          <w:rFonts w:hint="eastAsia" w:ascii="宋体" w:hAnsi="宋体"/>
          <w:color w:val="auto"/>
          <w:sz w:val="24"/>
          <w:szCs w:val="28"/>
        </w:rPr>
      </w:pPr>
    </w:p>
    <w:p w14:paraId="23D85819">
      <w:pPr>
        <w:rPr>
          <w:rFonts w:hint="eastAsia" w:ascii="宋体" w:hAnsi="宋体"/>
          <w:color w:val="auto"/>
          <w:sz w:val="24"/>
          <w:szCs w:val="28"/>
        </w:rPr>
      </w:pPr>
    </w:p>
    <w:p w14:paraId="0AA7C84B">
      <w:pPr>
        <w:rPr>
          <w:rFonts w:hint="eastAsia" w:ascii="宋体" w:hAnsi="宋体"/>
          <w:color w:val="auto"/>
          <w:sz w:val="24"/>
          <w:szCs w:val="28"/>
        </w:rPr>
      </w:pPr>
    </w:p>
    <w:p w14:paraId="69BCE15C">
      <w:pPr>
        <w:rPr>
          <w:rFonts w:hint="eastAsia" w:ascii="宋体" w:hAnsi="宋体"/>
          <w:color w:val="auto"/>
          <w:sz w:val="24"/>
          <w:szCs w:val="28"/>
        </w:rPr>
      </w:pPr>
    </w:p>
    <w:p w14:paraId="47803C14">
      <w:pPr>
        <w:rPr>
          <w:rFonts w:hint="eastAsia" w:ascii="宋体" w:hAnsi="宋体"/>
          <w:color w:val="auto"/>
          <w:sz w:val="24"/>
          <w:szCs w:val="28"/>
        </w:rPr>
      </w:pPr>
    </w:p>
    <w:p w14:paraId="3ECB8A72">
      <w:pPr>
        <w:rPr>
          <w:rFonts w:hint="eastAsia" w:ascii="宋体" w:hAnsi="宋体"/>
          <w:color w:val="auto"/>
          <w:sz w:val="24"/>
          <w:szCs w:val="28"/>
        </w:rPr>
      </w:pPr>
    </w:p>
    <w:p w14:paraId="6C233FEE">
      <w:pPr>
        <w:rPr>
          <w:rFonts w:hint="eastAsia" w:ascii="宋体" w:hAnsi="宋体"/>
          <w:color w:val="auto"/>
          <w:sz w:val="24"/>
          <w:szCs w:val="28"/>
        </w:rPr>
      </w:pPr>
    </w:p>
    <w:p w14:paraId="07E0FD75">
      <w:pPr>
        <w:pStyle w:val="4"/>
        <w:keepNext/>
        <w:keepLines/>
        <w:pageBreakBefore/>
        <w:widowControl w:val="0"/>
        <w:numPr>
          <w:ilvl w:val="0"/>
          <w:numId w:val="5"/>
        </w:numPr>
        <w:kinsoku/>
        <w:wordWrap/>
        <w:overflowPunct/>
        <w:topLinePunct w:val="0"/>
        <w:autoSpaceDE/>
        <w:autoSpaceDN/>
        <w:bidi w:val="0"/>
        <w:adjustRightInd/>
        <w:snapToGrid/>
        <w:spacing w:line="413" w:lineRule="auto"/>
        <w:textAlignment w:val="auto"/>
        <w:outlineLvl w:val="1"/>
        <w:rPr>
          <w:rFonts w:hint="eastAsia"/>
          <w:color w:val="auto"/>
        </w:rPr>
      </w:pPr>
      <w:bookmarkStart w:id="449" w:name="_Toc273602357"/>
      <w:bookmarkStart w:id="450" w:name="_Toc328559338"/>
      <w:bookmarkStart w:id="451" w:name="_Toc245714175"/>
      <w:r>
        <w:rPr>
          <w:rFonts w:hint="eastAsia"/>
          <w:color w:val="auto"/>
        </w:rPr>
        <w:t>投标人</w:t>
      </w:r>
      <w:bookmarkEnd w:id="449"/>
      <w:bookmarkEnd w:id="450"/>
      <w:bookmarkEnd w:id="451"/>
      <w:r>
        <w:rPr>
          <w:rFonts w:hint="eastAsia"/>
          <w:color w:val="auto"/>
          <w:lang w:eastAsia="zh-CN"/>
        </w:rPr>
        <w:t>综合简介</w:t>
      </w:r>
    </w:p>
    <w:p w14:paraId="231D9517">
      <w:pPr>
        <w:spacing w:line="500" w:lineRule="exact"/>
        <w:jc w:val="center"/>
        <w:outlineLvl w:val="2"/>
        <w:rPr>
          <w:rFonts w:hint="eastAsia" w:ascii="宋体" w:hAnsi="宋体"/>
          <w:color w:val="auto"/>
          <w:sz w:val="28"/>
        </w:rPr>
      </w:pPr>
      <w:r>
        <w:rPr>
          <w:rFonts w:hint="eastAsia" w:ascii="宋体" w:hAnsi="宋体"/>
          <w:b/>
          <w:bCs/>
          <w:color w:val="auto"/>
          <w:sz w:val="24"/>
          <w:szCs w:val="24"/>
        </w:rPr>
        <w:t>（</w:t>
      </w:r>
      <w:r>
        <w:rPr>
          <w:rFonts w:hint="eastAsia" w:ascii="宋体" w:hAnsi="宋体"/>
          <w:bCs/>
          <w:color w:val="auto"/>
          <w:sz w:val="24"/>
          <w:szCs w:val="24"/>
        </w:rPr>
        <w:t>投标人可自行制作格式</w:t>
      </w:r>
      <w:r>
        <w:rPr>
          <w:rFonts w:hint="eastAsia" w:ascii="宋体" w:hAnsi="宋体"/>
          <w:b/>
          <w:bCs/>
          <w:color w:val="auto"/>
          <w:sz w:val="24"/>
          <w:szCs w:val="24"/>
        </w:rPr>
        <w:t>）</w:t>
      </w:r>
    </w:p>
    <w:p w14:paraId="627BF47F">
      <w:pPr>
        <w:numPr>
          <w:ilvl w:val="0"/>
          <w:numId w:val="0"/>
        </w:numPr>
        <w:rPr>
          <w:rFonts w:hint="eastAsia"/>
          <w:color w:val="auto"/>
        </w:rPr>
      </w:pPr>
    </w:p>
    <w:p w14:paraId="5EA6D94A">
      <w:pPr>
        <w:rPr>
          <w:rFonts w:hint="eastAsia"/>
          <w:color w:val="auto"/>
          <w:sz w:val="30"/>
          <w:szCs w:val="30"/>
        </w:rPr>
      </w:pPr>
    </w:p>
    <w:p w14:paraId="6294074F">
      <w:pPr>
        <w:rPr>
          <w:rFonts w:hint="eastAsia"/>
          <w:color w:val="auto"/>
          <w:sz w:val="30"/>
          <w:szCs w:val="30"/>
        </w:rPr>
      </w:pPr>
    </w:p>
    <w:p w14:paraId="70EFF152">
      <w:pPr>
        <w:rPr>
          <w:rFonts w:hint="eastAsia"/>
          <w:color w:val="auto"/>
          <w:sz w:val="30"/>
          <w:szCs w:val="30"/>
        </w:rPr>
      </w:pPr>
    </w:p>
    <w:p w14:paraId="0F7DCB0D">
      <w:pPr>
        <w:rPr>
          <w:rFonts w:hint="eastAsia"/>
          <w:color w:val="auto"/>
          <w:sz w:val="30"/>
          <w:szCs w:val="30"/>
        </w:rPr>
      </w:pPr>
    </w:p>
    <w:p w14:paraId="7B30FABE">
      <w:pPr>
        <w:rPr>
          <w:rFonts w:hint="eastAsia"/>
          <w:color w:val="auto"/>
          <w:sz w:val="30"/>
          <w:szCs w:val="30"/>
        </w:rPr>
      </w:pPr>
    </w:p>
    <w:p w14:paraId="5CA6CC88">
      <w:pPr>
        <w:rPr>
          <w:rFonts w:hint="eastAsia"/>
          <w:color w:val="auto"/>
          <w:sz w:val="30"/>
          <w:szCs w:val="30"/>
        </w:rPr>
      </w:pPr>
    </w:p>
    <w:p w14:paraId="0A880B37">
      <w:pPr>
        <w:ind w:firstLine="281" w:firstLineChars="100"/>
        <w:rPr>
          <w:rFonts w:hint="eastAsia" w:ascii="仿宋_GB2312" w:eastAsia="仿宋_GB2312"/>
          <w:b/>
          <w:color w:val="auto"/>
          <w:sz w:val="28"/>
          <w:szCs w:val="28"/>
        </w:rPr>
      </w:pPr>
    </w:p>
    <w:p w14:paraId="2F06A7D7">
      <w:pPr>
        <w:ind w:firstLine="281" w:firstLineChars="100"/>
        <w:rPr>
          <w:rFonts w:hint="eastAsia" w:ascii="仿宋_GB2312" w:eastAsia="仿宋_GB2312"/>
          <w:b/>
          <w:color w:val="auto"/>
          <w:sz w:val="28"/>
          <w:szCs w:val="28"/>
        </w:rPr>
      </w:pPr>
    </w:p>
    <w:p w14:paraId="17B6E461">
      <w:pPr>
        <w:ind w:firstLine="281" w:firstLineChars="100"/>
        <w:rPr>
          <w:rFonts w:hint="eastAsia" w:ascii="仿宋_GB2312" w:eastAsia="仿宋_GB2312"/>
          <w:b/>
          <w:color w:val="auto"/>
          <w:sz w:val="28"/>
          <w:szCs w:val="28"/>
        </w:rPr>
      </w:pPr>
    </w:p>
    <w:p w14:paraId="0C0CD44C">
      <w:pPr>
        <w:ind w:firstLine="281" w:firstLineChars="100"/>
        <w:rPr>
          <w:rFonts w:hint="eastAsia" w:ascii="仿宋_GB2312" w:eastAsia="仿宋_GB2312"/>
          <w:b/>
          <w:color w:val="auto"/>
          <w:sz w:val="28"/>
          <w:szCs w:val="28"/>
        </w:rPr>
      </w:pPr>
    </w:p>
    <w:p w14:paraId="3CE2E7C9">
      <w:pPr>
        <w:ind w:firstLine="281" w:firstLineChars="100"/>
        <w:rPr>
          <w:rFonts w:hint="eastAsia" w:ascii="仿宋_GB2312" w:eastAsia="仿宋_GB2312"/>
          <w:b/>
          <w:color w:val="auto"/>
          <w:sz w:val="28"/>
          <w:szCs w:val="28"/>
        </w:rPr>
      </w:pPr>
    </w:p>
    <w:p w14:paraId="6695B216">
      <w:pPr>
        <w:ind w:firstLine="281" w:firstLineChars="100"/>
        <w:rPr>
          <w:rFonts w:hint="eastAsia" w:ascii="仿宋_GB2312" w:eastAsia="仿宋_GB2312"/>
          <w:b/>
          <w:color w:val="auto"/>
          <w:sz w:val="28"/>
          <w:szCs w:val="28"/>
        </w:rPr>
      </w:pPr>
    </w:p>
    <w:p w14:paraId="2F1D2FB1">
      <w:pPr>
        <w:ind w:firstLine="281" w:firstLineChars="100"/>
        <w:rPr>
          <w:rFonts w:hint="eastAsia" w:ascii="仿宋_GB2312" w:eastAsia="仿宋_GB2312"/>
          <w:b/>
          <w:color w:val="auto"/>
          <w:sz w:val="28"/>
          <w:szCs w:val="28"/>
        </w:rPr>
      </w:pPr>
    </w:p>
    <w:p w14:paraId="06B7165D">
      <w:pPr>
        <w:ind w:firstLine="281" w:firstLineChars="100"/>
        <w:rPr>
          <w:rFonts w:hint="eastAsia" w:ascii="仿宋_GB2312" w:eastAsia="仿宋_GB2312"/>
          <w:b/>
          <w:color w:val="auto"/>
          <w:sz w:val="28"/>
          <w:szCs w:val="28"/>
        </w:rPr>
      </w:pPr>
    </w:p>
    <w:p w14:paraId="4E885955">
      <w:pPr>
        <w:ind w:firstLine="281" w:firstLineChars="100"/>
        <w:rPr>
          <w:rFonts w:hint="eastAsia" w:ascii="仿宋_GB2312" w:eastAsia="仿宋_GB2312"/>
          <w:b/>
          <w:color w:val="auto"/>
          <w:sz w:val="28"/>
          <w:szCs w:val="28"/>
        </w:rPr>
      </w:pPr>
    </w:p>
    <w:p w14:paraId="2CB67005">
      <w:pPr>
        <w:ind w:firstLine="281" w:firstLineChars="100"/>
        <w:rPr>
          <w:rFonts w:hint="eastAsia" w:ascii="仿宋_GB2312" w:eastAsia="仿宋_GB2312"/>
          <w:b/>
          <w:color w:val="auto"/>
          <w:sz w:val="28"/>
          <w:szCs w:val="28"/>
        </w:rPr>
      </w:pPr>
    </w:p>
    <w:p w14:paraId="60FB9A36">
      <w:pPr>
        <w:ind w:firstLine="281" w:firstLineChars="100"/>
        <w:rPr>
          <w:rFonts w:hint="eastAsia" w:ascii="仿宋_GB2312" w:eastAsia="仿宋_GB2312"/>
          <w:b/>
          <w:color w:val="auto"/>
          <w:sz w:val="28"/>
          <w:szCs w:val="28"/>
        </w:rPr>
      </w:pPr>
    </w:p>
    <w:p w14:paraId="4CE475A1">
      <w:pPr>
        <w:ind w:firstLine="281" w:firstLineChars="100"/>
        <w:rPr>
          <w:rFonts w:hint="eastAsia" w:ascii="仿宋_GB2312" w:eastAsia="仿宋_GB2312"/>
          <w:b/>
          <w:color w:val="auto"/>
          <w:sz w:val="28"/>
          <w:szCs w:val="28"/>
        </w:rPr>
      </w:pPr>
    </w:p>
    <w:p w14:paraId="19A06E75">
      <w:pPr>
        <w:ind w:firstLine="281" w:firstLineChars="100"/>
        <w:rPr>
          <w:rFonts w:hint="eastAsia" w:ascii="仿宋_GB2312" w:eastAsia="仿宋_GB2312"/>
          <w:b/>
          <w:color w:val="auto"/>
          <w:sz w:val="28"/>
          <w:szCs w:val="28"/>
        </w:rPr>
      </w:pPr>
    </w:p>
    <w:p w14:paraId="29808926">
      <w:pPr>
        <w:ind w:firstLine="281" w:firstLineChars="100"/>
        <w:rPr>
          <w:rFonts w:hint="eastAsia" w:ascii="仿宋_GB2312" w:eastAsia="仿宋_GB2312"/>
          <w:b/>
          <w:color w:val="auto"/>
          <w:sz w:val="28"/>
          <w:szCs w:val="28"/>
        </w:rPr>
      </w:pPr>
    </w:p>
    <w:p w14:paraId="7008013D">
      <w:pPr>
        <w:ind w:firstLine="281" w:firstLineChars="100"/>
        <w:rPr>
          <w:rFonts w:hint="eastAsia" w:ascii="仿宋_GB2312" w:eastAsia="仿宋_GB2312"/>
          <w:b/>
          <w:color w:val="auto"/>
          <w:sz w:val="28"/>
          <w:szCs w:val="28"/>
        </w:rPr>
      </w:pPr>
    </w:p>
    <w:p w14:paraId="11CB3F5A">
      <w:pPr>
        <w:ind w:firstLine="281" w:firstLineChars="100"/>
        <w:rPr>
          <w:rFonts w:hint="eastAsia" w:ascii="仿宋_GB2312" w:eastAsia="仿宋_GB2312"/>
          <w:b/>
          <w:color w:val="auto"/>
          <w:sz w:val="28"/>
          <w:szCs w:val="28"/>
        </w:rPr>
      </w:pPr>
    </w:p>
    <w:p w14:paraId="60711AD5">
      <w:pPr>
        <w:ind w:firstLine="281" w:firstLineChars="100"/>
        <w:rPr>
          <w:rFonts w:hint="eastAsia" w:ascii="仿宋_GB2312" w:eastAsia="仿宋_GB2312"/>
          <w:b/>
          <w:color w:val="auto"/>
          <w:sz w:val="28"/>
          <w:szCs w:val="28"/>
        </w:rPr>
      </w:pPr>
    </w:p>
    <w:p w14:paraId="63EBA4D8">
      <w:pPr>
        <w:ind w:firstLine="281" w:firstLineChars="100"/>
        <w:rPr>
          <w:rFonts w:hint="eastAsia" w:ascii="仿宋_GB2312" w:eastAsia="仿宋_GB2312"/>
          <w:b/>
          <w:color w:val="auto"/>
          <w:sz w:val="28"/>
          <w:szCs w:val="28"/>
        </w:rPr>
      </w:pPr>
    </w:p>
    <w:p w14:paraId="121E7493">
      <w:pPr>
        <w:ind w:firstLine="281" w:firstLineChars="100"/>
        <w:rPr>
          <w:rFonts w:hint="eastAsia" w:ascii="仿宋_GB2312" w:eastAsia="仿宋_GB2312"/>
          <w:b/>
          <w:color w:val="auto"/>
          <w:sz w:val="28"/>
          <w:szCs w:val="28"/>
        </w:rPr>
      </w:pPr>
    </w:p>
    <w:p w14:paraId="22878BA8">
      <w:pPr>
        <w:rPr>
          <w:rFonts w:hint="eastAsia" w:ascii="仿宋_GB2312" w:eastAsia="仿宋_GB2312"/>
          <w:b/>
          <w:color w:val="auto"/>
          <w:sz w:val="28"/>
          <w:szCs w:val="28"/>
        </w:rPr>
      </w:pPr>
    </w:p>
    <w:p w14:paraId="27F62843">
      <w:pPr>
        <w:rPr>
          <w:rFonts w:hint="eastAsia" w:ascii="仿宋_GB2312" w:eastAsia="仿宋_GB2312"/>
          <w:b/>
          <w:color w:val="auto"/>
          <w:sz w:val="28"/>
          <w:szCs w:val="28"/>
        </w:rPr>
      </w:pPr>
    </w:p>
    <w:p w14:paraId="210AF980">
      <w:pPr>
        <w:ind w:firstLine="281" w:firstLineChars="100"/>
        <w:rPr>
          <w:rFonts w:hint="eastAsia" w:ascii="仿宋_GB2312" w:eastAsia="仿宋_GB2312"/>
          <w:b/>
          <w:color w:val="auto"/>
          <w:sz w:val="28"/>
          <w:szCs w:val="28"/>
        </w:rPr>
      </w:pPr>
    </w:p>
    <w:p w14:paraId="4C84CB28">
      <w:pPr>
        <w:ind w:firstLine="281" w:firstLineChars="100"/>
        <w:rPr>
          <w:rFonts w:hint="eastAsia" w:ascii="仿宋_GB2312" w:eastAsia="仿宋_GB2312"/>
          <w:b/>
          <w:color w:val="auto"/>
          <w:sz w:val="28"/>
          <w:szCs w:val="28"/>
        </w:rPr>
      </w:pPr>
    </w:p>
    <w:p w14:paraId="10B7017E">
      <w:pPr>
        <w:ind w:firstLine="281" w:firstLineChars="100"/>
        <w:rPr>
          <w:rFonts w:hint="eastAsia" w:ascii="仿宋_GB2312" w:eastAsia="仿宋_GB2312"/>
          <w:b/>
          <w:color w:val="auto"/>
          <w:sz w:val="28"/>
          <w:szCs w:val="28"/>
        </w:rPr>
      </w:pPr>
    </w:p>
    <w:p w14:paraId="2D326454">
      <w:pPr>
        <w:rPr>
          <w:rFonts w:hint="eastAsia"/>
          <w:color w:val="auto"/>
          <w:sz w:val="30"/>
          <w:szCs w:val="30"/>
        </w:rPr>
      </w:pPr>
    </w:p>
    <w:p w14:paraId="09E53F71">
      <w:pPr>
        <w:pStyle w:val="4"/>
        <w:jc w:val="center"/>
        <w:outlineLvl w:val="1"/>
        <w:rPr>
          <w:rFonts w:hint="eastAsia"/>
          <w:color w:val="auto"/>
          <w:lang w:eastAsia="zh-CN"/>
        </w:rPr>
      </w:pPr>
      <w:bookmarkStart w:id="452" w:name="_Toc328559339"/>
      <w:bookmarkStart w:id="453" w:name="_Toc245714176"/>
      <w:bookmarkStart w:id="454" w:name="_Toc273602358"/>
      <w:r>
        <w:rPr>
          <w:rFonts w:hint="eastAsia"/>
          <w:color w:val="auto"/>
        </w:rPr>
        <w:t>四．</w:t>
      </w:r>
      <w:bookmarkEnd w:id="452"/>
      <w:bookmarkEnd w:id="453"/>
      <w:bookmarkEnd w:id="454"/>
      <w:r>
        <w:rPr>
          <w:rFonts w:hint="eastAsia"/>
          <w:color w:val="auto"/>
          <w:lang w:eastAsia="zh-CN"/>
        </w:rPr>
        <w:t>拟委任的项目经理（项目技术负责人）简历</w:t>
      </w:r>
    </w:p>
    <w:tbl>
      <w:tblPr>
        <w:tblStyle w:val="5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8"/>
        <w:gridCol w:w="20"/>
        <w:gridCol w:w="1433"/>
        <w:gridCol w:w="644"/>
        <w:gridCol w:w="437"/>
        <w:gridCol w:w="209"/>
        <w:gridCol w:w="1474"/>
        <w:gridCol w:w="1268"/>
        <w:gridCol w:w="391"/>
        <w:gridCol w:w="2011"/>
      </w:tblGrid>
      <w:tr w14:paraId="2A5D8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2" w:type="pct"/>
            <w:noWrap w:val="0"/>
            <w:vAlign w:val="center"/>
          </w:tcPr>
          <w:p w14:paraId="542A58E4">
            <w:pPr>
              <w:jc w:val="center"/>
              <w:rPr>
                <w:rFonts w:ascii="宋体" w:hAnsi="宋体"/>
                <w:color w:val="auto"/>
                <w:szCs w:val="21"/>
              </w:rPr>
            </w:pPr>
            <w:r>
              <w:rPr>
                <w:rFonts w:ascii="宋体" w:hAnsi="宋体"/>
                <w:color w:val="auto"/>
                <w:szCs w:val="21"/>
              </w:rPr>
              <w:t>姓  名</w:t>
            </w:r>
          </w:p>
        </w:tc>
        <w:tc>
          <w:tcPr>
            <w:tcW w:w="792" w:type="pct"/>
            <w:gridSpan w:val="2"/>
            <w:noWrap w:val="0"/>
            <w:vAlign w:val="center"/>
          </w:tcPr>
          <w:p w14:paraId="231AC616">
            <w:pPr>
              <w:jc w:val="center"/>
              <w:rPr>
                <w:rFonts w:ascii="宋体" w:hAnsi="宋体"/>
                <w:color w:val="auto"/>
                <w:szCs w:val="21"/>
              </w:rPr>
            </w:pPr>
          </w:p>
        </w:tc>
        <w:tc>
          <w:tcPr>
            <w:tcW w:w="703" w:type="pct"/>
            <w:gridSpan w:val="3"/>
            <w:noWrap w:val="0"/>
            <w:vAlign w:val="center"/>
          </w:tcPr>
          <w:p w14:paraId="4A192822">
            <w:pPr>
              <w:jc w:val="center"/>
              <w:rPr>
                <w:rFonts w:ascii="宋体" w:hAnsi="宋体"/>
                <w:color w:val="auto"/>
                <w:szCs w:val="21"/>
              </w:rPr>
            </w:pPr>
            <w:r>
              <w:rPr>
                <w:rFonts w:ascii="宋体" w:hAnsi="宋体"/>
                <w:color w:val="auto"/>
                <w:szCs w:val="21"/>
              </w:rPr>
              <w:t>年 龄</w:t>
            </w:r>
          </w:p>
        </w:tc>
        <w:tc>
          <w:tcPr>
            <w:tcW w:w="803" w:type="pct"/>
            <w:noWrap w:val="0"/>
            <w:vAlign w:val="center"/>
          </w:tcPr>
          <w:p w14:paraId="66C00939">
            <w:pPr>
              <w:jc w:val="center"/>
              <w:rPr>
                <w:rFonts w:ascii="宋体" w:hAnsi="宋体"/>
                <w:color w:val="auto"/>
                <w:szCs w:val="21"/>
              </w:rPr>
            </w:pPr>
          </w:p>
        </w:tc>
        <w:tc>
          <w:tcPr>
            <w:tcW w:w="904" w:type="pct"/>
            <w:gridSpan w:val="2"/>
            <w:noWrap w:val="0"/>
            <w:vAlign w:val="center"/>
          </w:tcPr>
          <w:p w14:paraId="2E8BF667">
            <w:pPr>
              <w:jc w:val="center"/>
              <w:rPr>
                <w:rFonts w:ascii="宋体" w:hAnsi="宋体"/>
                <w:color w:val="auto"/>
                <w:szCs w:val="21"/>
              </w:rPr>
            </w:pPr>
            <w:r>
              <w:rPr>
                <w:rFonts w:ascii="宋体" w:hAnsi="宋体"/>
                <w:color w:val="auto"/>
                <w:szCs w:val="21"/>
              </w:rPr>
              <w:t>学</w:t>
            </w:r>
            <w:r>
              <w:rPr>
                <w:rFonts w:hint="eastAsia" w:ascii="宋体" w:hAnsi="宋体"/>
                <w:color w:val="auto"/>
                <w:szCs w:val="21"/>
              </w:rPr>
              <w:t xml:space="preserve"> </w:t>
            </w:r>
            <w:r>
              <w:rPr>
                <w:rFonts w:ascii="宋体" w:hAnsi="宋体"/>
                <w:color w:val="auto"/>
                <w:szCs w:val="21"/>
              </w:rPr>
              <w:t>历</w:t>
            </w:r>
          </w:p>
        </w:tc>
        <w:tc>
          <w:tcPr>
            <w:tcW w:w="1096" w:type="pct"/>
            <w:noWrap w:val="0"/>
            <w:vAlign w:val="center"/>
          </w:tcPr>
          <w:p w14:paraId="62838105">
            <w:pPr>
              <w:jc w:val="center"/>
              <w:rPr>
                <w:rFonts w:ascii="宋体" w:hAnsi="宋体"/>
                <w:color w:val="auto"/>
                <w:szCs w:val="21"/>
              </w:rPr>
            </w:pPr>
          </w:p>
        </w:tc>
      </w:tr>
      <w:tr w14:paraId="5E238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2" w:type="pct"/>
            <w:noWrap w:val="0"/>
            <w:vAlign w:val="center"/>
          </w:tcPr>
          <w:p w14:paraId="5BF72EEE">
            <w:pPr>
              <w:jc w:val="center"/>
              <w:rPr>
                <w:rFonts w:ascii="宋体" w:hAnsi="宋体"/>
                <w:color w:val="auto"/>
                <w:szCs w:val="21"/>
              </w:rPr>
            </w:pPr>
            <w:r>
              <w:rPr>
                <w:rFonts w:ascii="宋体" w:hAnsi="宋体"/>
                <w:color w:val="auto"/>
                <w:szCs w:val="21"/>
              </w:rPr>
              <w:t>职  称</w:t>
            </w:r>
          </w:p>
        </w:tc>
        <w:tc>
          <w:tcPr>
            <w:tcW w:w="792" w:type="pct"/>
            <w:gridSpan w:val="2"/>
            <w:noWrap w:val="0"/>
            <w:vAlign w:val="center"/>
          </w:tcPr>
          <w:p w14:paraId="5156D968">
            <w:pPr>
              <w:jc w:val="center"/>
              <w:rPr>
                <w:rFonts w:ascii="宋体" w:hAnsi="宋体"/>
                <w:color w:val="auto"/>
                <w:szCs w:val="21"/>
              </w:rPr>
            </w:pPr>
          </w:p>
        </w:tc>
        <w:tc>
          <w:tcPr>
            <w:tcW w:w="703" w:type="pct"/>
            <w:gridSpan w:val="3"/>
            <w:noWrap w:val="0"/>
            <w:vAlign w:val="center"/>
          </w:tcPr>
          <w:p w14:paraId="67EBB89D">
            <w:pPr>
              <w:jc w:val="center"/>
              <w:rPr>
                <w:rFonts w:ascii="宋体" w:hAnsi="宋体"/>
                <w:color w:val="auto"/>
                <w:szCs w:val="21"/>
              </w:rPr>
            </w:pPr>
            <w:r>
              <w:rPr>
                <w:rFonts w:hint="eastAsia" w:ascii="宋体" w:hAnsi="宋体"/>
                <w:color w:val="auto"/>
                <w:szCs w:val="21"/>
              </w:rPr>
              <w:t>单位</w:t>
            </w:r>
          </w:p>
          <w:p w14:paraId="5E862E12">
            <w:pPr>
              <w:jc w:val="center"/>
              <w:rPr>
                <w:rFonts w:ascii="宋体" w:hAnsi="宋体"/>
                <w:color w:val="auto"/>
                <w:szCs w:val="21"/>
              </w:rPr>
            </w:pPr>
            <w:r>
              <w:rPr>
                <w:rFonts w:ascii="宋体" w:hAnsi="宋体"/>
                <w:color w:val="auto"/>
                <w:szCs w:val="21"/>
              </w:rPr>
              <w:t>职务</w:t>
            </w:r>
          </w:p>
        </w:tc>
        <w:tc>
          <w:tcPr>
            <w:tcW w:w="803" w:type="pct"/>
            <w:noWrap w:val="0"/>
            <w:vAlign w:val="center"/>
          </w:tcPr>
          <w:p w14:paraId="39946272">
            <w:pPr>
              <w:jc w:val="center"/>
              <w:rPr>
                <w:rFonts w:ascii="宋体" w:hAnsi="宋体"/>
                <w:color w:val="auto"/>
                <w:szCs w:val="21"/>
              </w:rPr>
            </w:pPr>
          </w:p>
        </w:tc>
        <w:tc>
          <w:tcPr>
            <w:tcW w:w="904" w:type="pct"/>
            <w:gridSpan w:val="2"/>
            <w:noWrap w:val="0"/>
            <w:vAlign w:val="center"/>
          </w:tcPr>
          <w:p w14:paraId="5354EB25">
            <w:pPr>
              <w:jc w:val="center"/>
              <w:rPr>
                <w:rFonts w:ascii="宋体" w:hAnsi="宋体"/>
                <w:color w:val="auto"/>
                <w:szCs w:val="21"/>
              </w:rPr>
            </w:pPr>
            <w:r>
              <w:rPr>
                <w:rFonts w:ascii="宋体" w:hAnsi="宋体"/>
                <w:color w:val="auto"/>
                <w:szCs w:val="21"/>
              </w:rPr>
              <w:t>拟在本</w:t>
            </w:r>
            <w:r>
              <w:rPr>
                <w:rFonts w:hint="eastAsia" w:ascii="宋体" w:hAnsi="宋体"/>
                <w:color w:val="auto"/>
                <w:szCs w:val="21"/>
              </w:rPr>
              <w:t>标段</w:t>
            </w:r>
          </w:p>
          <w:p w14:paraId="69E923FD">
            <w:pPr>
              <w:jc w:val="center"/>
              <w:rPr>
                <w:rFonts w:ascii="宋体" w:hAnsi="宋体"/>
                <w:color w:val="auto"/>
                <w:szCs w:val="21"/>
              </w:rPr>
            </w:pPr>
            <w:r>
              <w:rPr>
                <w:rFonts w:hint="eastAsia" w:ascii="宋体" w:hAnsi="宋体"/>
                <w:color w:val="auto"/>
                <w:szCs w:val="21"/>
              </w:rPr>
              <w:t>工程担任职务</w:t>
            </w:r>
          </w:p>
        </w:tc>
        <w:tc>
          <w:tcPr>
            <w:tcW w:w="1096" w:type="pct"/>
            <w:noWrap w:val="0"/>
            <w:vAlign w:val="center"/>
          </w:tcPr>
          <w:p w14:paraId="3A1FDDE6">
            <w:pPr>
              <w:jc w:val="center"/>
              <w:rPr>
                <w:rFonts w:ascii="宋体" w:hAnsi="宋体"/>
                <w:color w:val="auto"/>
                <w:szCs w:val="21"/>
              </w:rPr>
            </w:pPr>
          </w:p>
        </w:tc>
      </w:tr>
      <w:tr w14:paraId="7DD80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2" w:type="pct"/>
            <w:noWrap w:val="0"/>
            <w:vAlign w:val="center"/>
          </w:tcPr>
          <w:p w14:paraId="7C095E62">
            <w:pPr>
              <w:jc w:val="center"/>
              <w:rPr>
                <w:rFonts w:ascii="宋体" w:hAnsi="宋体"/>
                <w:color w:val="auto"/>
                <w:szCs w:val="21"/>
              </w:rPr>
            </w:pPr>
            <w:r>
              <w:rPr>
                <w:rFonts w:ascii="宋体" w:hAnsi="宋体"/>
                <w:color w:val="auto"/>
                <w:szCs w:val="21"/>
              </w:rPr>
              <w:t>毕业学校</w:t>
            </w:r>
          </w:p>
        </w:tc>
        <w:tc>
          <w:tcPr>
            <w:tcW w:w="4298" w:type="pct"/>
            <w:gridSpan w:val="9"/>
            <w:noWrap w:val="0"/>
            <w:vAlign w:val="center"/>
          </w:tcPr>
          <w:p w14:paraId="77C15F31">
            <w:pPr>
              <w:rPr>
                <w:rFonts w:ascii="宋体" w:hAnsi="宋体"/>
                <w:color w:val="auto"/>
                <w:szCs w:val="21"/>
              </w:rPr>
            </w:pPr>
            <w:r>
              <w:rPr>
                <w:rFonts w:ascii="宋体" w:hAnsi="宋体"/>
                <w:color w:val="auto"/>
                <w:szCs w:val="21"/>
                <w:u w:val="single"/>
              </w:rPr>
              <w:t xml:space="preserve">    </w:t>
            </w:r>
            <w:r>
              <w:rPr>
                <w:rFonts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ascii="宋体" w:hAnsi="宋体"/>
                <w:color w:val="auto"/>
                <w:szCs w:val="21"/>
              </w:rPr>
              <w:t>毕业于</w:t>
            </w:r>
            <w:r>
              <w:rPr>
                <w:rFonts w:ascii="宋体" w:hAnsi="宋体"/>
                <w:color w:val="auto"/>
                <w:szCs w:val="21"/>
                <w:u w:val="single"/>
              </w:rPr>
              <w:t xml:space="preserve">            </w:t>
            </w:r>
            <w:r>
              <w:rPr>
                <w:rFonts w:ascii="宋体" w:hAnsi="宋体"/>
                <w:color w:val="auto"/>
                <w:szCs w:val="21"/>
              </w:rPr>
              <w:t>学校</w:t>
            </w:r>
            <w:r>
              <w:rPr>
                <w:rFonts w:ascii="宋体" w:hAnsi="宋体"/>
                <w:color w:val="auto"/>
                <w:szCs w:val="21"/>
                <w:u w:val="single"/>
              </w:rPr>
              <w:t xml:space="preserve">        </w:t>
            </w:r>
            <w:r>
              <w:rPr>
                <w:rFonts w:ascii="宋体" w:hAnsi="宋体"/>
                <w:color w:val="auto"/>
                <w:szCs w:val="21"/>
              </w:rPr>
              <w:t>专业</w:t>
            </w:r>
            <w:r>
              <w:rPr>
                <w:rFonts w:hint="eastAsia" w:ascii="宋体" w:hAnsi="宋体"/>
                <w:color w:val="auto"/>
                <w:szCs w:val="21"/>
              </w:rPr>
              <w:t>，学制</w:t>
            </w:r>
            <w:r>
              <w:rPr>
                <w:rFonts w:hint="eastAsia" w:ascii="宋体" w:hAnsi="宋体"/>
                <w:color w:val="auto"/>
                <w:szCs w:val="21"/>
                <w:u w:val="single"/>
              </w:rPr>
              <w:t xml:space="preserve">   </w:t>
            </w:r>
            <w:r>
              <w:rPr>
                <w:rFonts w:hint="eastAsia" w:ascii="宋体" w:hAnsi="宋体"/>
                <w:color w:val="auto"/>
                <w:szCs w:val="21"/>
              </w:rPr>
              <w:t>年</w:t>
            </w:r>
          </w:p>
        </w:tc>
      </w:tr>
      <w:tr w14:paraId="2751D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gridSpan w:val="10"/>
            <w:noWrap w:val="0"/>
            <w:vAlign w:val="center"/>
          </w:tcPr>
          <w:p w14:paraId="3164FD31">
            <w:pPr>
              <w:jc w:val="center"/>
              <w:rPr>
                <w:rFonts w:ascii="宋体" w:hAnsi="宋体"/>
                <w:color w:val="auto"/>
              </w:rPr>
            </w:pPr>
            <w:r>
              <w:rPr>
                <w:rFonts w:ascii="宋体" w:hAnsi="宋体"/>
                <w:color w:val="auto"/>
                <w:szCs w:val="21"/>
              </w:rPr>
              <w:t>经</w:t>
            </w:r>
            <w:r>
              <w:rPr>
                <w:rFonts w:hint="eastAsia" w:ascii="宋体" w:hAnsi="宋体"/>
                <w:color w:val="auto"/>
                <w:szCs w:val="21"/>
              </w:rPr>
              <w:t xml:space="preserve">    </w:t>
            </w:r>
            <w:r>
              <w:rPr>
                <w:rFonts w:ascii="宋体" w:hAnsi="宋体"/>
                <w:color w:val="auto"/>
                <w:szCs w:val="21"/>
              </w:rPr>
              <w:t>历</w:t>
            </w:r>
          </w:p>
        </w:tc>
      </w:tr>
      <w:tr w14:paraId="24EDB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3" w:type="pct"/>
            <w:gridSpan w:val="2"/>
            <w:noWrap w:val="0"/>
            <w:vAlign w:val="center"/>
          </w:tcPr>
          <w:p w14:paraId="41E2E8AC">
            <w:pPr>
              <w:jc w:val="center"/>
              <w:rPr>
                <w:rFonts w:ascii="宋体" w:hAnsi="宋体"/>
                <w:color w:val="auto"/>
                <w:szCs w:val="21"/>
              </w:rPr>
            </w:pPr>
            <w:r>
              <w:rPr>
                <w:rFonts w:hint="eastAsia" w:ascii="宋体" w:hAnsi="宋体"/>
                <w:color w:val="auto"/>
                <w:szCs w:val="21"/>
              </w:rPr>
              <w:t>时间</w:t>
            </w:r>
          </w:p>
        </w:tc>
        <w:tc>
          <w:tcPr>
            <w:tcW w:w="1370" w:type="pct"/>
            <w:gridSpan w:val="3"/>
            <w:noWrap w:val="0"/>
            <w:vAlign w:val="center"/>
          </w:tcPr>
          <w:p w14:paraId="59FE7CB1">
            <w:pPr>
              <w:jc w:val="center"/>
              <w:rPr>
                <w:rFonts w:ascii="宋体" w:hAnsi="宋体"/>
                <w:color w:val="auto"/>
                <w:szCs w:val="21"/>
              </w:rPr>
            </w:pPr>
            <w:r>
              <w:rPr>
                <w:rFonts w:ascii="宋体" w:hAnsi="宋体"/>
                <w:color w:val="auto"/>
                <w:szCs w:val="21"/>
              </w:rPr>
              <w:t>参加过的</w:t>
            </w:r>
            <w:r>
              <w:rPr>
                <w:rFonts w:hint="eastAsia" w:ascii="宋体" w:hAnsi="宋体"/>
                <w:color w:val="auto"/>
                <w:szCs w:val="21"/>
              </w:rPr>
              <w:t>工程</w:t>
            </w:r>
            <w:r>
              <w:rPr>
                <w:rFonts w:ascii="宋体" w:hAnsi="宋体"/>
                <w:color w:val="auto"/>
                <w:szCs w:val="21"/>
              </w:rPr>
              <w:t>项目</w:t>
            </w:r>
            <w:r>
              <w:rPr>
                <w:rFonts w:hint="eastAsia" w:ascii="宋体" w:hAnsi="宋体"/>
                <w:color w:val="auto"/>
                <w:szCs w:val="21"/>
              </w:rPr>
              <w:t>名称</w:t>
            </w:r>
          </w:p>
        </w:tc>
        <w:tc>
          <w:tcPr>
            <w:tcW w:w="917" w:type="pct"/>
            <w:gridSpan w:val="2"/>
            <w:noWrap w:val="0"/>
            <w:vAlign w:val="center"/>
          </w:tcPr>
          <w:p w14:paraId="584AF465">
            <w:pPr>
              <w:jc w:val="center"/>
              <w:rPr>
                <w:rFonts w:ascii="宋体" w:hAnsi="宋体"/>
                <w:color w:val="auto"/>
                <w:szCs w:val="21"/>
              </w:rPr>
            </w:pPr>
            <w:r>
              <w:rPr>
                <w:rFonts w:hint="eastAsia" w:ascii="宋体" w:hAnsi="宋体"/>
                <w:color w:val="auto"/>
                <w:szCs w:val="21"/>
              </w:rPr>
              <w:t>签约合同价金额（万元）</w:t>
            </w:r>
          </w:p>
        </w:tc>
        <w:tc>
          <w:tcPr>
            <w:tcW w:w="691" w:type="pct"/>
            <w:noWrap w:val="0"/>
            <w:vAlign w:val="center"/>
          </w:tcPr>
          <w:p w14:paraId="382E9747">
            <w:pPr>
              <w:jc w:val="center"/>
              <w:rPr>
                <w:rFonts w:ascii="宋体" w:hAnsi="宋体"/>
                <w:color w:val="auto"/>
                <w:szCs w:val="21"/>
              </w:rPr>
            </w:pPr>
            <w:r>
              <w:rPr>
                <w:rFonts w:ascii="宋体" w:hAnsi="宋体"/>
                <w:color w:val="auto"/>
                <w:szCs w:val="21"/>
              </w:rPr>
              <w:t>担任职务</w:t>
            </w:r>
          </w:p>
        </w:tc>
        <w:tc>
          <w:tcPr>
            <w:tcW w:w="1309" w:type="pct"/>
            <w:gridSpan w:val="2"/>
            <w:noWrap w:val="0"/>
            <w:vAlign w:val="center"/>
          </w:tcPr>
          <w:p w14:paraId="7067EEE2">
            <w:pPr>
              <w:rPr>
                <w:rFonts w:ascii="宋体" w:hAnsi="宋体"/>
                <w:color w:val="auto"/>
                <w:szCs w:val="21"/>
              </w:rPr>
            </w:pPr>
            <w:r>
              <w:rPr>
                <w:rFonts w:ascii="宋体" w:hAnsi="宋体"/>
                <w:color w:val="auto"/>
                <w:szCs w:val="21"/>
              </w:rPr>
              <w:t>发包人及联系电话</w:t>
            </w:r>
          </w:p>
        </w:tc>
      </w:tr>
      <w:tr w14:paraId="5E559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3" w:type="pct"/>
            <w:gridSpan w:val="2"/>
            <w:noWrap w:val="0"/>
            <w:vAlign w:val="top"/>
          </w:tcPr>
          <w:p w14:paraId="5989C990">
            <w:pPr>
              <w:rPr>
                <w:rFonts w:ascii="宋体" w:hAnsi="宋体"/>
                <w:color w:val="auto"/>
                <w:szCs w:val="21"/>
              </w:rPr>
            </w:pPr>
          </w:p>
        </w:tc>
        <w:tc>
          <w:tcPr>
            <w:tcW w:w="1370" w:type="pct"/>
            <w:gridSpan w:val="3"/>
            <w:noWrap w:val="0"/>
            <w:vAlign w:val="top"/>
          </w:tcPr>
          <w:p w14:paraId="5CB5DBCA">
            <w:pPr>
              <w:rPr>
                <w:rFonts w:ascii="宋体" w:hAnsi="宋体"/>
                <w:color w:val="auto"/>
                <w:szCs w:val="21"/>
              </w:rPr>
            </w:pPr>
          </w:p>
        </w:tc>
        <w:tc>
          <w:tcPr>
            <w:tcW w:w="917" w:type="pct"/>
            <w:gridSpan w:val="2"/>
            <w:noWrap w:val="0"/>
            <w:vAlign w:val="top"/>
          </w:tcPr>
          <w:p w14:paraId="74BD9475">
            <w:pPr>
              <w:rPr>
                <w:rFonts w:ascii="宋体" w:hAnsi="宋体"/>
                <w:color w:val="auto"/>
                <w:szCs w:val="21"/>
              </w:rPr>
            </w:pPr>
          </w:p>
        </w:tc>
        <w:tc>
          <w:tcPr>
            <w:tcW w:w="691" w:type="pct"/>
            <w:noWrap w:val="0"/>
            <w:vAlign w:val="top"/>
          </w:tcPr>
          <w:p w14:paraId="1430AB52">
            <w:pPr>
              <w:rPr>
                <w:rFonts w:ascii="宋体" w:hAnsi="宋体"/>
                <w:color w:val="auto"/>
                <w:szCs w:val="21"/>
              </w:rPr>
            </w:pPr>
          </w:p>
        </w:tc>
        <w:tc>
          <w:tcPr>
            <w:tcW w:w="1309" w:type="pct"/>
            <w:gridSpan w:val="2"/>
            <w:noWrap w:val="0"/>
            <w:vAlign w:val="top"/>
          </w:tcPr>
          <w:p w14:paraId="6ACFAF76">
            <w:pPr>
              <w:rPr>
                <w:rFonts w:ascii="宋体" w:hAnsi="宋体"/>
                <w:color w:val="auto"/>
                <w:szCs w:val="21"/>
              </w:rPr>
            </w:pPr>
          </w:p>
        </w:tc>
      </w:tr>
      <w:tr w14:paraId="32487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3" w:type="pct"/>
            <w:gridSpan w:val="2"/>
            <w:noWrap w:val="0"/>
            <w:vAlign w:val="top"/>
          </w:tcPr>
          <w:p w14:paraId="17B34BC9">
            <w:pPr>
              <w:rPr>
                <w:rFonts w:eastAsia="黑体"/>
                <w:color w:val="auto"/>
                <w:szCs w:val="21"/>
              </w:rPr>
            </w:pPr>
          </w:p>
        </w:tc>
        <w:tc>
          <w:tcPr>
            <w:tcW w:w="1370" w:type="pct"/>
            <w:gridSpan w:val="3"/>
            <w:noWrap w:val="0"/>
            <w:vAlign w:val="top"/>
          </w:tcPr>
          <w:p w14:paraId="739DD46D">
            <w:pPr>
              <w:pStyle w:val="35"/>
              <w:rPr>
                <w:color w:val="auto"/>
              </w:rPr>
            </w:pPr>
          </w:p>
        </w:tc>
        <w:tc>
          <w:tcPr>
            <w:tcW w:w="917" w:type="pct"/>
            <w:gridSpan w:val="2"/>
            <w:noWrap w:val="0"/>
            <w:vAlign w:val="top"/>
          </w:tcPr>
          <w:p w14:paraId="37BFBF2A">
            <w:pPr>
              <w:pStyle w:val="35"/>
              <w:rPr>
                <w:color w:val="auto"/>
              </w:rPr>
            </w:pPr>
          </w:p>
        </w:tc>
        <w:tc>
          <w:tcPr>
            <w:tcW w:w="691" w:type="pct"/>
            <w:noWrap w:val="0"/>
            <w:vAlign w:val="top"/>
          </w:tcPr>
          <w:p w14:paraId="15473FEE">
            <w:pPr>
              <w:pStyle w:val="35"/>
              <w:rPr>
                <w:color w:val="auto"/>
              </w:rPr>
            </w:pPr>
          </w:p>
        </w:tc>
        <w:tc>
          <w:tcPr>
            <w:tcW w:w="1309" w:type="pct"/>
            <w:gridSpan w:val="2"/>
            <w:noWrap w:val="0"/>
            <w:vAlign w:val="top"/>
          </w:tcPr>
          <w:p w14:paraId="499D0805">
            <w:pPr>
              <w:rPr>
                <w:rFonts w:eastAsia="黑体"/>
                <w:color w:val="auto"/>
                <w:szCs w:val="21"/>
              </w:rPr>
            </w:pPr>
          </w:p>
        </w:tc>
      </w:tr>
      <w:tr w14:paraId="10218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3" w:type="pct"/>
            <w:gridSpan w:val="2"/>
            <w:noWrap w:val="0"/>
            <w:vAlign w:val="top"/>
          </w:tcPr>
          <w:p w14:paraId="1A8CB911">
            <w:pPr>
              <w:rPr>
                <w:rFonts w:eastAsia="黑体"/>
                <w:color w:val="auto"/>
                <w:szCs w:val="21"/>
              </w:rPr>
            </w:pPr>
          </w:p>
        </w:tc>
        <w:tc>
          <w:tcPr>
            <w:tcW w:w="1370" w:type="pct"/>
            <w:gridSpan w:val="3"/>
            <w:noWrap w:val="0"/>
            <w:vAlign w:val="top"/>
          </w:tcPr>
          <w:p w14:paraId="6D330E44">
            <w:pPr>
              <w:rPr>
                <w:rFonts w:eastAsia="黑体"/>
                <w:color w:val="auto"/>
                <w:szCs w:val="21"/>
              </w:rPr>
            </w:pPr>
          </w:p>
        </w:tc>
        <w:tc>
          <w:tcPr>
            <w:tcW w:w="917" w:type="pct"/>
            <w:gridSpan w:val="2"/>
            <w:noWrap w:val="0"/>
            <w:vAlign w:val="top"/>
          </w:tcPr>
          <w:p w14:paraId="09090193">
            <w:pPr>
              <w:rPr>
                <w:rFonts w:eastAsia="黑体"/>
                <w:color w:val="auto"/>
                <w:szCs w:val="21"/>
              </w:rPr>
            </w:pPr>
          </w:p>
        </w:tc>
        <w:tc>
          <w:tcPr>
            <w:tcW w:w="691" w:type="pct"/>
            <w:noWrap w:val="0"/>
            <w:vAlign w:val="top"/>
          </w:tcPr>
          <w:p w14:paraId="279F09E2">
            <w:pPr>
              <w:rPr>
                <w:rFonts w:eastAsia="黑体"/>
                <w:color w:val="auto"/>
                <w:szCs w:val="21"/>
              </w:rPr>
            </w:pPr>
          </w:p>
        </w:tc>
        <w:tc>
          <w:tcPr>
            <w:tcW w:w="1309" w:type="pct"/>
            <w:gridSpan w:val="2"/>
            <w:noWrap w:val="0"/>
            <w:vAlign w:val="top"/>
          </w:tcPr>
          <w:p w14:paraId="2668F4D8">
            <w:pPr>
              <w:rPr>
                <w:rFonts w:eastAsia="黑体"/>
                <w:color w:val="auto"/>
                <w:szCs w:val="21"/>
              </w:rPr>
            </w:pPr>
          </w:p>
        </w:tc>
      </w:tr>
      <w:tr w14:paraId="4E108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3" w:type="pct"/>
            <w:gridSpan w:val="2"/>
            <w:noWrap w:val="0"/>
            <w:vAlign w:val="center"/>
          </w:tcPr>
          <w:p w14:paraId="7FD3A548">
            <w:pPr>
              <w:rPr>
                <w:rFonts w:eastAsia="黑体"/>
                <w:color w:val="auto"/>
                <w:szCs w:val="21"/>
              </w:rPr>
            </w:pPr>
          </w:p>
        </w:tc>
        <w:tc>
          <w:tcPr>
            <w:tcW w:w="1370" w:type="pct"/>
            <w:gridSpan w:val="3"/>
            <w:noWrap w:val="0"/>
            <w:vAlign w:val="center"/>
          </w:tcPr>
          <w:p w14:paraId="72D16737">
            <w:pPr>
              <w:rPr>
                <w:rFonts w:eastAsia="黑体"/>
                <w:color w:val="auto"/>
                <w:szCs w:val="21"/>
              </w:rPr>
            </w:pPr>
          </w:p>
        </w:tc>
        <w:tc>
          <w:tcPr>
            <w:tcW w:w="917" w:type="pct"/>
            <w:gridSpan w:val="2"/>
            <w:noWrap w:val="0"/>
            <w:vAlign w:val="center"/>
          </w:tcPr>
          <w:p w14:paraId="6582F96F">
            <w:pPr>
              <w:rPr>
                <w:rFonts w:eastAsia="黑体"/>
                <w:color w:val="auto"/>
                <w:szCs w:val="21"/>
              </w:rPr>
            </w:pPr>
          </w:p>
        </w:tc>
        <w:tc>
          <w:tcPr>
            <w:tcW w:w="691" w:type="pct"/>
            <w:noWrap w:val="0"/>
            <w:vAlign w:val="center"/>
          </w:tcPr>
          <w:p w14:paraId="47882483">
            <w:pPr>
              <w:rPr>
                <w:rFonts w:eastAsia="黑体"/>
                <w:color w:val="auto"/>
                <w:szCs w:val="21"/>
              </w:rPr>
            </w:pPr>
          </w:p>
        </w:tc>
        <w:tc>
          <w:tcPr>
            <w:tcW w:w="1309" w:type="pct"/>
            <w:gridSpan w:val="2"/>
            <w:noWrap w:val="0"/>
            <w:vAlign w:val="center"/>
          </w:tcPr>
          <w:p w14:paraId="3BFE1CD3">
            <w:pPr>
              <w:rPr>
                <w:rFonts w:eastAsia="黑体"/>
                <w:color w:val="auto"/>
                <w:szCs w:val="21"/>
              </w:rPr>
            </w:pPr>
          </w:p>
        </w:tc>
      </w:tr>
      <w:tr w14:paraId="6CAFA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3" w:type="pct"/>
            <w:gridSpan w:val="2"/>
            <w:noWrap w:val="0"/>
            <w:vAlign w:val="center"/>
          </w:tcPr>
          <w:p w14:paraId="634D42D4">
            <w:pPr>
              <w:rPr>
                <w:rFonts w:eastAsia="黑体"/>
                <w:color w:val="auto"/>
                <w:szCs w:val="21"/>
              </w:rPr>
            </w:pPr>
          </w:p>
        </w:tc>
        <w:tc>
          <w:tcPr>
            <w:tcW w:w="1370" w:type="pct"/>
            <w:gridSpan w:val="3"/>
            <w:noWrap w:val="0"/>
            <w:vAlign w:val="center"/>
          </w:tcPr>
          <w:p w14:paraId="080B6B53">
            <w:pPr>
              <w:rPr>
                <w:rFonts w:eastAsia="黑体"/>
                <w:color w:val="auto"/>
                <w:szCs w:val="21"/>
              </w:rPr>
            </w:pPr>
          </w:p>
        </w:tc>
        <w:tc>
          <w:tcPr>
            <w:tcW w:w="917" w:type="pct"/>
            <w:gridSpan w:val="2"/>
            <w:noWrap w:val="0"/>
            <w:vAlign w:val="center"/>
          </w:tcPr>
          <w:p w14:paraId="1206D05C">
            <w:pPr>
              <w:rPr>
                <w:rFonts w:eastAsia="黑体"/>
                <w:color w:val="auto"/>
                <w:szCs w:val="21"/>
              </w:rPr>
            </w:pPr>
          </w:p>
        </w:tc>
        <w:tc>
          <w:tcPr>
            <w:tcW w:w="691" w:type="pct"/>
            <w:noWrap w:val="0"/>
            <w:vAlign w:val="center"/>
          </w:tcPr>
          <w:p w14:paraId="46F33AA1">
            <w:pPr>
              <w:rPr>
                <w:rFonts w:eastAsia="黑体"/>
                <w:color w:val="auto"/>
                <w:szCs w:val="21"/>
              </w:rPr>
            </w:pPr>
          </w:p>
        </w:tc>
        <w:tc>
          <w:tcPr>
            <w:tcW w:w="1309" w:type="pct"/>
            <w:gridSpan w:val="2"/>
            <w:noWrap w:val="0"/>
            <w:vAlign w:val="center"/>
          </w:tcPr>
          <w:p w14:paraId="25620F2A">
            <w:pPr>
              <w:rPr>
                <w:rFonts w:eastAsia="黑体"/>
                <w:color w:val="auto"/>
                <w:szCs w:val="21"/>
              </w:rPr>
            </w:pPr>
          </w:p>
        </w:tc>
      </w:tr>
      <w:tr w14:paraId="07863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3" w:type="pct"/>
            <w:gridSpan w:val="2"/>
            <w:noWrap w:val="0"/>
            <w:vAlign w:val="center"/>
          </w:tcPr>
          <w:p w14:paraId="45B25822">
            <w:pPr>
              <w:rPr>
                <w:rFonts w:eastAsia="黑体"/>
                <w:color w:val="auto"/>
                <w:szCs w:val="21"/>
              </w:rPr>
            </w:pPr>
          </w:p>
        </w:tc>
        <w:tc>
          <w:tcPr>
            <w:tcW w:w="1370" w:type="pct"/>
            <w:gridSpan w:val="3"/>
            <w:noWrap w:val="0"/>
            <w:vAlign w:val="center"/>
          </w:tcPr>
          <w:p w14:paraId="18F50262">
            <w:pPr>
              <w:rPr>
                <w:rFonts w:eastAsia="黑体"/>
                <w:color w:val="auto"/>
                <w:szCs w:val="21"/>
              </w:rPr>
            </w:pPr>
          </w:p>
        </w:tc>
        <w:tc>
          <w:tcPr>
            <w:tcW w:w="917" w:type="pct"/>
            <w:gridSpan w:val="2"/>
            <w:noWrap w:val="0"/>
            <w:vAlign w:val="center"/>
          </w:tcPr>
          <w:p w14:paraId="45AF2475">
            <w:pPr>
              <w:rPr>
                <w:rFonts w:eastAsia="黑体"/>
                <w:color w:val="auto"/>
                <w:szCs w:val="21"/>
              </w:rPr>
            </w:pPr>
          </w:p>
        </w:tc>
        <w:tc>
          <w:tcPr>
            <w:tcW w:w="691" w:type="pct"/>
            <w:noWrap w:val="0"/>
            <w:vAlign w:val="center"/>
          </w:tcPr>
          <w:p w14:paraId="06B1082C">
            <w:pPr>
              <w:rPr>
                <w:rFonts w:eastAsia="黑体"/>
                <w:color w:val="auto"/>
                <w:szCs w:val="21"/>
              </w:rPr>
            </w:pPr>
          </w:p>
        </w:tc>
        <w:tc>
          <w:tcPr>
            <w:tcW w:w="1309" w:type="pct"/>
            <w:gridSpan w:val="2"/>
            <w:noWrap w:val="0"/>
            <w:vAlign w:val="center"/>
          </w:tcPr>
          <w:p w14:paraId="38BD4AE5">
            <w:pPr>
              <w:rPr>
                <w:rFonts w:eastAsia="黑体"/>
                <w:color w:val="auto"/>
                <w:szCs w:val="21"/>
              </w:rPr>
            </w:pPr>
          </w:p>
        </w:tc>
      </w:tr>
      <w:tr w14:paraId="10E5D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3" w:type="pct"/>
            <w:gridSpan w:val="2"/>
            <w:noWrap w:val="0"/>
            <w:vAlign w:val="center"/>
          </w:tcPr>
          <w:p w14:paraId="530AD372">
            <w:pPr>
              <w:rPr>
                <w:rFonts w:eastAsia="黑体"/>
                <w:color w:val="auto"/>
                <w:szCs w:val="21"/>
              </w:rPr>
            </w:pPr>
          </w:p>
        </w:tc>
        <w:tc>
          <w:tcPr>
            <w:tcW w:w="1370" w:type="pct"/>
            <w:gridSpan w:val="3"/>
            <w:noWrap w:val="0"/>
            <w:vAlign w:val="center"/>
          </w:tcPr>
          <w:p w14:paraId="43D6CDD5">
            <w:pPr>
              <w:rPr>
                <w:rFonts w:eastAsia="黑体"/>
                <w:color w:val="auto"/>
                <w:szCs w:val="21"/>
              </w:rPr>
            </w:pPr>
          </w:p>
        </w:tc>
        <w:tc>
          <w:tcPr>
            <w:tcW w:w="917" w:type="pct"/>
            <w:gridSpan w:val="2"/>
            <w:tcBorders>
              <w:right w:val="single" w:color="auto" w:sz="8" w:space="0"/>
            </w:tcBorders>
            <w:noWrap w:val="0"/>
            <w:vAlign w:val="center"/>
          </w:tcPr>
          <w:p w14:paraId="44300133">
            <w:pPr>
              <w:rPr>
                <w:rFonts w:eastAsia="黑体"/>
                <w:color w:val="auto"/>
                <w:szCs w:val="21"/>
              </w:rPr>
            </w:pPr>
          </w:p>
        </w:tc>
        <w:tc>
          <w:tcPr>
            <w:tcW w:w="691" w:type="pct"/>
            <w:tcBorders>
              <w:left w:val="single" w:color="auto" w:sz="8" w:space="0"/>
            </w:tcBorders>
            <w:noWrap w:val="0"/>
            <w:vAlign w:val="center"/>
          </w:tcPr>
          <w:p w14:paraId="0E21373F">
            <w:pPr>
              <w:rPr>
                <w:rFonts w:eastAsia="黑体"/>
                <w:color w:val="auto"/>
                <w:szCs w:val="21"/>
              </w:rPr>
            </w:pPr>
          </w:p>
        </w:tc>
        <w:tc>
          <w:tcPr>
            <w:tcW w:w="1309" w:type="pct"/>
            <w:gridSpan w:val="2"/>
            <w:noWrap w:val="0"/>
            <w:vAlign w:val="center"/>
          </w:tcPr>
          <w:p w14:paraId="19766A80">
            <w:pPr>
              <w:rPr>
                <w:rFonts w:eastAsia="黑体"/>
                <w:color w:val="auto"/>
                <w:szCs w:val="21"/>
              </w:rPr>
            </w:pPr>
          </w:p>
        </w:tc>
      </w:tr>
      <w:tr w14:paraId="46F89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3" w:type="pct"/>
            <w:gridSpan w:val="2"/>
            <w:noWrap w:val="0"/>
            <w:vAlign w:val="center"/>
          </w:tcPr>
          <w:p w14:paraId="270A7806">
            <w:pPr>
              <w:rPr>
                <w:rFonts w:ascii="宋体" w:hAnsi="宋体"/>
                <w:color w:val="auto"/>
                <w:szCs w:val="21"/>
              </w:rPr>
            </w:pPr>
            <w:r>
              <w:rPr>
                <w:rFonts w:hint="eastAsia" w:ascii="宋体" w:hAnsi="宋体"/>
                <w:color w:val="auto"/>
                <w:szCs w:val="21"/>
              </w:rPr>
              <w:t>获奖情况</w:t>
            </w:r>
          </w:p>
        </w:tc>
        <w:tc>
          <w:tcPr>
            <w:tcW w:w="4287" w:type="pct"/>
            <w:gridSpan w:val="8"/>
            <w:noWrap w:val="0"/>
            <w:vAlign w:val="center"/>
          </w:tcPr>
          <w:p w14:paraId="5BFCC80B">
            <w:pPr>
              <w:rPr>
                <w:rFonts w:eastAsia="黑体"/>
                <w:color w:val="auto"/>
                <w:szCs w:val="21"/>
              </w:rPr>
            </w:pPr>
          </w:p>
        </w:tc>
      </w:tr>
      <w:tr w14:paraId="0D591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jc w:val="center"/>
        </w:trPr>
        <w:tc>
          <w:tcPr>
            <w:tcW w:w="1845" w:type="pct"/>
            <w:gridSpan w:val="4"/>
            <w:noWrap w:val="0"/>
            <w:vAlign w:val="center"/>
          </w:tcPr>
          <w:p w14:paraId="2688F298">
            <w:pPr>
              <w:rPr>
                <w:rFonts w:ascii="宋体" w:hAnsi="宋体"/>
                <w:color w:val="auto"/>
                <w:szCs w:val="21"/>
              </w:rPr>
            </w:pPr>
            <w:r>
              <w:rPr>
                <w:rFonts w:hint="eastAsia" w:ascii="宋体" w:hAnsi="宋体"/>
                <w:color w:val="auto"/>
                <w:szCs w:val="21"/>
              </w:rPr>
              <w:t>说明在岗情况</w:t>
            </w:r>
          </w:p>
        </w:tc>
        <w:tc>
          <w:tcPr>
            <w:tcW w:w="3155" w:type="pct"/>
            <w:gridSpan w:val="6"/>
            <w:noWrap w:val="0"/>
            <w:vAlign w:val="center"/>
          </w:tcPr>
          <w:p w14:paraId="76873B77">
            <w:pPr>
              <w:widowControl/>
              <w:rPr>
                <w:snapToGrid w:val="0"/>
                <w:color w:val="auto"/>
                <w:kern w:val="0"/>
                <w:szCs w:val="21"/>
                <w:u w:val="single"/>
              </w:rPr>
            </w:pPr>
            <w:r>
              <w:rPr>
                <w:rFonts w:hint="eastAsia" w:ascii="宋体" w:hAnsi="宋体"/>
                <w:snapToGrid w:val="0"/>
                <w:color w:val="auto"/>
                <w:kern w:val="0"/>
                <w:szCs w:val="21"/>
              </w:rPr>
              <w:t>□</w:t>
            </w:r>
            <w:r>
              <w:rPr>
                <w:snapToGrid w:val="0"/>
                <w:color w:val="auto"/>
                <w:kern w:val="0"/>
                <w:szCs w:val="21"/>
              </w:rPr>
              <w:t>目前未在其他项目上任职，现从事工作为：</w:t>
            </w:r>
            <w:r>
              <w:rPr>
                <w:rFonts w:hint="eastAsia"/>
                <w:snapToGrid w:val="0"/>
                <w:color w:val="auto"/>
                <w:kern w:val="0"/>
                <w:szCs w:val="21"/>
              </w:rPr>
              <w:t>______</w:t>
            </w:r>
          </w:p>
          <w:p w14:paraId="60A5A3C5">
            <w:pPr>
              <w:widowControl/>
              <w:rPr>
                <w:snapToGrid w:val="0"/>
                <w:color w:val="auto"/>
                <w:kern w:val="0"/>
                <w:szCs w:val="21"/>
              </w:rPr>
            </w:pPr>
            <w:r>
              <w:rPr>
                <w:rFonts w:hint="eastAsia" w:ascii="宋体" w:hAnsi="宋体"/>
                <w:snapToGrid w:val="0"/>
                <w:color w:val="auto"/>
                <w:kern w:val="0"/>
                <w:szCs w:val="21"/>
              </w:rPr>
              <w:t>□</w:t>
            </w:r>
            <w:r>
              <w:rPr>
                <w:snapToGrid w:val="0"/>
                <w:color w:val="auto"/>
                <w:kern w:val="0"/>
                <w:szCs w:val="21"/>
              </w:rPr>
              <w:t>目前虽在其他项目上任职，但本项目中标后能够撤离，目前任职项目：</w:t>
            </w:r>
            <w:r>
              <w:rPr>
                <w:rFonts w:hint="eastAsia"/>
                <w:snapToGrid w:val="0"/>
                <w:color w:val="auto"/>
                <w:kern w:val="0"/>
                <w:szCs w:val="21"/>
              </w:rPr>
              <w:t>______</w:t>
            </w:r>
            <w:r>
              <w:rPr>
                <w:snapToGrid w:val="0"/>
                <w:color w:val="auto"/>
                <w:kern w:val="0"/>
                <w:szCs w:val="21"/>
              </w:rPr>
              <w:t>，担任职位：</w:t>
            </w:r>
            <w:r>
              <w:rPr>
                <w:rFonts w:hint="eastAsia"/>
                <w:snapToGrid w:val="0"/>
                <w:color w:val="auto"/>
                <w:kern w:val="0"/>
                <w:szCs w:val="21"/>
              </w:rPr>
              <w:t>_____</w:t>
            </w:r>
            <w:r>
              <w:rPr>
                <w:snapToGrid w:val="0"/>
                <w:color w:val="auto"/>
                <w:kern w:val="0"/>
                <w:szCs w:val="21"/>
              </w:rPr>
              <w:t>。</w:t>
            </w:r>
          </w:p>
        </w:tc>
      </w:tr>
    </w:tbl>
    <w:p w14:paraId="5330DA37">
      <w:pPr>
        <w:rPr>
          <w:rFonts w:hint="eastAsia"/>
          <w:color w:val="auto"/>
        </w:rPr>
      </w:pPr>
    </w:p>
    <w:p w14:paraId="0CCE765B">
      <w:pPr>
        <w:rPr>
          <w:rFonts w:hint="eastAsia"/>
          <w:color w:val="auto"/>
        </w:rPr>
      </w:pPr>
    </w:p>
    <w:p w14:paraId="468E604D">
      <w:pPr>
        <w:rPr>
          <w:rFonts w:hint="eastAsia"/>
          <w:color w:val="auto"/>
        </w:rPr>
      </w:pPr>
    </w:p>
    <w:p w14:paraId="5262D551">
      <w:pPr>
        <w:rPr>
          <w:rFonts w:hint="eastAsia"/>
          <w:color w:val="auto"/>
        </w:rPr>
      </w:pPr>
    </w:p>
    <w:p w14:paraId="394E708B">
      <w:pPr>
        <w:rPr>
          <w:rFonts w:hint="eastAsia"/>
          <w:color w:val="auto"/>
        </w:rPr>
      </w:pPr>
    </w:p>
    <w:p w14:paraId="0540F1B5">
      <w:pPr>
        <w:rPr>
          <w:rFonts w:hint="eastAsia"/>
          <w:color w:val="auto"/>
        </w:rPr>
      </w:pPr>
    </w:p>
    <w:p w14:paraId="4F49BC12">
      <w:pPr>
        <w:rPr>
          <w:rFonts w:hint="eastAsia"/>
          <w:color w:val="auto"/>
        </w:rPr>
      </w:pPr>
    </w:p>
    <w:p w14:paraId="5FA49ADC">
      <w:pPr>
        <w:rPr>
          <w:rFonts w:hint="eastAsia"/>
          <w:color w:val="auto"/>
        </w:rPr>
      </w:pPr>
    </w:p>
    <w:p w14:paraId="1967EFF4">
      <w:pPr>
        <w:rPr>
          <w:rFonts w:hint="eastAsia"/>
          <w:color w:val="auto"/>
        </w:rPr>
      </w:pPr>
    </w:p>
    <w:p w14:paraId="55B30885">
      <w:pPr>
        <w:rPr>
          <w:rFonts w:hint="eastAsia"/>
          <w:color w:val="auto"/>
        </w:rPr>
      </w:pPr>
    </w:p>
    <w:p w14:paraId="69F5DA9C">
      <w:pPr>
        <w:rPr>
          <w:rFonts w:hint="eastAsia"/>
          <w:color w:val="auto"/>
        </w:rPr>
      </w:pPr>
    </w:p>
    <w:p w14:paraId="2B07B80C">
      <w:pPr>
        <w:rPr>
          <w:rFonts w:hint="eastAsia"/>
          <w:color w:val="auto"/>
        </w:rPr>
      </w:pPr>
    </w:p>
    <w:p w14:paraId="164AC802">
      <w:pPr>
        <w:rPr>
          <w:rFonts w:hint="eastAsia"/>
          <w:color w:val="auto"/>
        </w:rPr>
      </w:pPr>
    </w:p>
    <w:p w14:paraId="01839DC1">
      <w:pPr>
        <w:rPr>
          <w:rFonts w:hint="eastAsia"/>
          <w:color w:val="auto"/>
        </w:rPr>
      </w:pPr>
    </w:p>
    <w:p w14:paraId="1FF20E60">
      <w:pPr>
        <w:rPr>
          <w:rFonts w:hint="eastAsia"/>
          <w:color w:val="auto"/>
        </w:rPr>
      </w:pPr>
    </w:p>
    <w:p w14:paraId="1A4D800D">
      <w:pPr>
        <w:rPr>
          <w:rFonts w:hint="eastAsia"/>
          <w:color w:val="auto"/>
        </w:rPr>
      </w:pPr>
    </w:p>
    <w:p w14:paraId="3F32E627">
      <w:pPr>
        <w:rPr>
          <w:rFonts w:hint="eastAsia"/>
          <w:color w:val="auto"/>
        </w:rPr>
      </w:pPr>
    </w:p>
    <w:p w14:paraId="5F9A2BF1">
      <w:pPr>
        <w:pStyle w:val="4"/>
        <w:keepNext/>
        <w:keepLines/>
        <w:pageBreakBefore/>
        <w:widowControl w:val="0"/>
        <w:kinsoku/>
        <w:wordWrap/>
        <w:overflowPunct/>
        <w:topLinePunct w:val="0"/>
        <w:autoSpaceDE/>
        <w:autoSpaceDN/>
        <w:bidi w:val="0"/>
        <w:adjustRightInd/>
        <w:snapToGrid/>
        <w:spacing w:line="413" w:lineRule="auto"/>
        <w:textAlignment w:val="auto"/>
        <w:outlineLvl w:val="1"/>
        <w:rPr>
          <w:rFonts w:hint="eastAsia" w:eastAsia="宋体"/>
          <w:color w:val="auto"/>
          <w:lang w:eastAsia="zh-CN"/>
        </w:rPr>
      </w:pPr>
      <w:bookmarkStart w:id="455" w:name="_Toc328559340"/>
      <w:bookmarkStart w:id="456" w:name="_Toc245714177"/>
      <w:bookmarkStart w:id="457" w:name="_Toc273602359"/>
      <w:bookmarkStart w:id="458" w:name="_Toc220232400"/>
      <w:bookmarkStart w:id="459" w:name="_Toc516969110"/>
      <w:bookmarkStart w:id="460" w:name="_Toc220232405"/>
      <w:r>
        <w:rPr>
          <w:rFonts w:hint="eastAsia"/>
          <w:color w:val="auto"/>
        </w:rPr>
        <w:t>五．</w:t>
      </w:r>
      <w:bookmarkEnd w:id="455"/>
      <w:bookmarkEnd w:id="456"/>
      <w:bookmarkEnd w:id="457"/>
      <w:r>
        <w:rPr>
          <w:rFonts w:hint="eastAsia"/>
          <w:color w:val="auto"/>
          <w:lang w:eastAsia="zh-CN"/>
        </w:rPr>
        <w:t>投标业绩</w:t>
      </w:r>
    </w:p>
    <w:p w14:paraId="658503A4">
      <w:pPr>
        <w:spacing w:line="360" w:lineRule="auto"/>
        <w:jc w:val="center"/>
        <w:outlineLvl w:val="2"/>
        <w:rPr>
          <w:color w:val="auto"/>
          <w:sz w:val="24"/>
          <w:szCs w:val="24"/>
        </w:rPr>
      </w:pPr>
      <w:r>
        <w:rPr>
          <w:rFonts w:hint="eastAsia"/>
          <w:color w:val="auto"/>
          <w:sz w:val="24"/>
          <w:szCs w:val="24"/>
        </w:rPr>
        <w:t>（格式仅供参考）</w:t>
      </w:r>
    </w:p>
    <w:tbl>
      <w:tblPr>
        <w:tblStyle w:val="53"/>
        <w:tblW w:w="83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5"/>
        <w:gridCol w:w="6260"/>
      </w:tblGrid>
      <w:tr w14:paraId="55EA1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14:paraId="4EF5A885">
            <w:pPr>
              <w:autoSpaceDE w:val="0"/>
              <w:autoSpaceDN w:val="0"/>
              <w:adjustRightInd w:val="0"/>
              <w:spacing w:line="300" w:lineRule="exact"/>
              <w:jc w:val="center"/>
              <w:rPr>
                <w:rFonts w:hint="eastAsia"/>
                <w:color w:val="auto"/>
                <w:szCs w:val="22"/>
                <w:highlight w:val="white"/>
              </w:rPr>
            </w:pPr>
            <w:r>
              <w:rPr>
                <w:rFonts w:hint="eastAsia"/>
                <w:color w:val="auto"/>
                <w:szCs w:val="22"/>
                <w:highlight w:val="white"/>
              </w:rPr>
              <w:t>业绩编号</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02ADCE7B">
            <w:pPr>
              <w:autoSpaceDE w:val="0"/>
              <w:autoSpaceDN w:val="0"/>
              <w:adjustRightInd w:val="0"/>
              <w:spacing w:line="300" w:lineRule="exact"/>
              <w:jc w:val="center"/>
              <w:rPr>
                <w:rFonts w:ascii="宋体" w:hAnsi="宋体" w:cs="宋体"/>
                <w:color w:val="auto"/>
                <w:kern w:val="0"/>
                <w:szCs w:val="21"/>
              </w:rPr>
            </w:pPr>
          </w:p>
        </w:tc>
      </w:tr>
      <w:tr w14:paraId="25C76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14:paraId="0AC13782">
            <w:pPr>
              <w:autoSpaceDE w:val="0"/>
              <w:autoSpaceDN w:val="0"/>
              <w:adjustRightInd w:val="0"/>
              <w:spacing w:line="300" w:lineRule="exact"/>
              <w:jc w:val="center"/>
              <w:rPr>
                <w:rFonts w:ascii="宋体" w:hAnsi="宋体" w:cs="宋体"/>
                <w:color w:val="auto"/>
                <w:kern w:val="0"/>
                <w:szCs w:val="21"/>
              </w:rPr>
            </w:pPr>
            <w:r>
              <w:rPr>
                <w:rFonts w:hint="eastAsia" w:ascii="宋体" w:hAnsi="宋体" w:cs="宋体"/>
                <w:color w:val="auto"/>
                <w:kern w:val="0"/>
                <w:szCs w:val="21"/>
              </w:rPr>
              <w:t>项目名称</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0ADFF9DE">
            <w:pPr>
              <w:autoSpaceDE w:val="0"/>
              <w:autoSpaceDN w:val="0"/>
              <w:adjustRightInd w:val="0"/>
              <w:spacing w:line="300" w:lineRule="exact"/>
              <w:jc w:val="center"/>
              <w:rPr>
                <w:rFonts w:ascii="宋体" w:hAnsi="宋体" w:cs="宋体"/>
                <w:color w:val="auto"/>
                <w:kern w:val="0"/>
                <w:szCs w:val="21"/>
              </w:rPr>
            </w:pPr>
          </w:p>
        </w:tc>
      </w:tr>
      <w:tr w14:paraId="54ED4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14:paraId="72EFA208">
            <w:pPr>
              <w:autoSpaceDE w:val="0"/>
              <w:autoSpaceDN w:val="0"/>
              <w:adjustRightInd w:val="0"/>
              <w:spacing w:line="300" w:lineRule="exact"/>
              <w:jc w:val="center"/>
              <w:rPr>
                <w:rFonts w:ascii="宋体" w:hAnsi="宋体" w:cs="宋体"/>
                <w:color w:val="auto"/>
                <w:kern w:val="0"/>
                <w:szCs w:val="21"/>
              </w:rPr>
            </w:pPr>
            <w:r>
              <w:rPr>
                <w:rFonts w:hint="eastAsia" w:ascii="宋体" w:hAnsi="宋体" w:cs="宋体"/>
                <w:color w:val="auto"/>
                <w:kern w:val="0"/>
                <w:szCs w:val="21"/>
              </w:rPr>
              <w:t>项目所在地</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4B04B6E8">
            <w:pPr>
              <w:autoSpaceDE w:val="0"/>
              <w:autoSpaceDN w:val="0"/>
              <w:adjustRightInd w:val="0"/>
              <w:spacing w:line="300" w:lineRule="exact"/>
              <w:jc w:val="center"/>
              <w:rPr>
                <w:rFonts w:ascii="宋体" w:hAnsi="宋体" w:cs="宋体"/>
                <w:color w:val="auto"/>
                <w:kern w:val="0"/>
                <w:szCs w:val="21"/>
              </w:rPr>
            </w:pPr>
          </w:p>
        </w:tc>
      </w:tr>
      <w:tr w14:paraId="5FD42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14:paraId="089098E9">
            <w:pPr>
              <w:autoSpaceDE w:val="0"/>
              <w:autoSpaceDN w:val="0"/>
              <w:adjustRightInd w:val="0"/>
              <w:spacing w:line="300" w:lineRule="exact"/>
              <w:jc w:val="center"/>
              <w:rPr>
                <w:rFonts w:ascii="宋体" w:hAnsi="宋体" w:cs="宋体"/>
                <w:color w:val="auto"/>
                <w:kern w:val="0"/>
                <w:szCs w:val="21"/>
              </w:rPr>
            </w:pPr>
            <w:r>
              <w:rPr>
                <w:rFonts w:hint="eastAsia" w:ascii="宋体" w:hAnsi="宋体" w:cs="宋体"/>
                <w:color w:val="auto"/>
                <w:kern w:val="0"/>
                <w:szCs w:val="21"/>
              </w:rPr>
              <w:t>发包人名称</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269855A5">
            <w:pPr>
              <w:autoSpaceDE w:val="0"/>
              <w:autoSpaceDN w:val="0"/>
              <w:adjustRightInd w:val="0"/>
              <w:spacing w:line="300" w:lineRule="exact"/>
              <w:jc w:val="center"/>
              <w:rPr>
                <w:rFonts w:ascii="宋体" w:hAnsi="宋体" w:cs="宋体"/>
                <w:color w:val="auto"/>
                <w:kern w:val="0"/>
                <w:szCs w:val="21"/>
              </w:rPr>
            </w:pPr>
          </w:p>
        </w:tc>
      </w:tr>
      <w:tr w14:paraId="304CB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14:paraId="16CA395A">
            <w:pPr>
              <w:autoSpaceDE w:val="0"/>
              <w:autoSpaceDN w:val="0"/>
              <w:adjustRightInd w:val="0"/>
              <w:spacing w:line="300" w:lineRule="exact"/>
              <w:jc w:val="center"/>
              <w:rPr>
                <w:rFonts w:ascii="宋体" w:hAnsi="宋体" w:cs="宋体"/>
                <w:color w:val="auto"/>
                <w:kern w:val="0"/>
                <w:szCs w:val="21"/>
              </w:rPr>
            </w:pPr>
            <w:r>
              <w:rPr>
                <w:rFonts w:hint="eastAsia" w:ascii="宋体" w:hAnsi="宋体" w:cs="宋体"/>
                <w:color w:val="auto"/>
                <w:kern w:val="0"/>
                <w:szCs w:val="21"/>
              </w:rPr>
              <w:t>发包人地址</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4EE84CC4">
            <w:pPr>
              <w:autoSpaceDE w:val="0"/>
              <w:autoSpaceDN w:val="0"/>
              <w:adjustRightInd w:val="0"/>
              <w:spacing w:line="300" w:lineRule="exact"/>
              <w:jc w:val="center"/>
              <w:rPr>
                <w:rFonts w:ascii="宋体" w:hAnsi="宋体" w:cs="宋体"/>
                <w:color w:val="auto"/>
                <w:kern w:val="0"/>
                <w:szCs w:val="21"/>
              </w:rPr>
            </w:pPr>
          </w:p>
        </w:tc>
      </w:tr>
      <w:tr w14:paraId="69150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14:paraId="548F023D">
            <w:pPr>
              <w:autoSpaceDE w:val="0"/>
              <w:autoSpaceDN w:val="0"/>
              <w:adjustRightInd w:val="0"/>
              <w:spacing w:line="300" w:lineRule="exact"/>
              <w:jc w:val="center"/>
              <w:rPr>
                <w:rFonts w:ascii="宋体" w:hAnsi="宋体" w:cs="宋体"/>
                <w:color w:val="auto"/>
                <w:kern w:val="0"/>
                <w:szCs w:val="21"/>
              </w:rPr>
            </w:pPr>
            <w:r>
              <w:rPr>
                <w:rFonts w:hint="eastAsia" w:ascii="宋体" w:hAnsi="宋体" w:cs="宋体"/>
                <w:color w:val="auto"/>
                <w:kern w:val="0"/>
                <w:szCs w:val="21"/>
              </w:rPr>
              <w:t>发包人电话</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568B466C">
            <w:pPr>
              <w:autoSpaceDE w:val="0"/>
              <w:autoSpaceDN w:val="0"/>
              <w:adjustRightInd w:val="0"/>
              <w:spacing w:line="300" w:lineRule="exact"/>
              <w:jc w:val="center"/>
              <w:rPr>
                <w:rFonts w:ascii="宋体" w:hAnsi="宋体" w:cs="宋体"/>
                <w:color w:val="auto"/>
                <w:kern w:val="0"/>
                <w:szCs w:val="21"/>
              </w:rPr>
            </w:pPr>
          </w:p>
        </w:tc>
      </w:tr>
      <w:tr w14:paraId="7DB0B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14:paraId="4C7D7489">
            <w:pPr>
              <w:autoSpaceDE w:val="0"/>
              <w:autoSpaceDN w:val="0"/>
              <w:adjustRightInd w:val="0"/>
              <w:spacing w:line="300" w:lineRule="exact"/>
              <w:jc w:val="center"/>
              <w:rPr>
                <w:rFonts w:ascii="宋体" w:hAnsi="宋体" w:cs="宋体"/>
                <w:color w:val="auto"/>
                <w:kern w:val="0"/>
                <w:szCs w:val="21"/>
              </w:rPr>
            </w:pPr>
            <w:r>
              <w:rPr>
                <w:rFonts w:hint="eastAsia" w:ascii="宋体" w:hAnsi="宋体" w:cs="宋体"/>
                <w:color w:val="auto"/>
                <w:kern w:val="0"/>
                <w:szCs w:val="21"/>
              </w:rPr>
              <w:t>合同价格</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4C7876ED">
            <w:pPr>
              <w:autoSpaceDE w:val="0"/>
              <w:autoSpaceDN w:val="0"/>
              <w:adjustRightInd w:val="0"/>
              <w:spacing w:line="300" w:lineRule="exact"/>
              <w:jc w:val="center"/>
              <w:rPr>
                <w:rFonts w:ascii="宋体" w:hAnsi="宋体" w:cs="宋体"/>
                <w:color w:val="auto"/>
                <w:kern w:val="0"/>
                <w:szCs w:val="21"/>
              </w:rPr>
            </w:pPr>
          </w:p>
        </w:tc>
      </w:tr>
      <w:tr w14:paraId="2F69F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14:paraId="20275629">
            <w:pPr>
              <w:autoSpaceDE w:val="0"/>
              <w:autoSpaceDN w:val="0"/>
              <w:adjustRightInd w:val="0"/>
              <w:spacing w:line="300" w:lineRule="exact"/>
              <w:jc w:val="center"/>
              <w:rPr>
                <w:rFonts w:ascii="宋体" w:hAnsi="宋体" w:cs="宋体"/>
                <w:color w:val="auto"/>
                <w:kern w:val="0"/>
                <w:szCs w:val="21"/>
              </w:rPr>
            </w:pPr>
            <w:r>
              <w:rPr>
                <w:rFonts w:hint="eastAsia" w:ascii="宋体" w:hAnsi="宋体" w:cs="宋体"/>
                <w:color w:val="auto"/>
                <w:kern w:val="0"/>
                <w:szCs w:val="21"/>
              </w:rPr>
              <w:t>开工日期</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726EF22B">
            <w:pPr>
              <w:autoSpaceDE w:val="0"/>
              <w:autoSpaceDN w:val="0"/>
              <w:adjustRightInd w:val="0"/>
              <w:spacing w:line="300" w:lineRule="exact"/>
              <w:jc w:val="center"/>
              <w:rPr>
                <w:rFonts w:ascii="宋体" w:hAnsi="宋体" w:cs="宋体"/>
                <w:color w:val="auto"/>
                <w:kern w:val="0"/>
                <w:szCs w:val="21"/>
              </w:rPr>
            </w:pPr>
          </w:p>
        </w:tc>
      </w:tr>
      <w:tr w14:paraId="38826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14:paraId="513798FF">
            <w:pPr>
              <w:autoSpaceDE w:val="0"/>
              <w:autoSpaceDN w:val="0"/>
              <w:adjustRightInd w:val="0"/>
              <w:spacing w:line="300" w:lineRule="exact"/>
              <w:jc w:val="center"/>
              <w:rPr>
                <w:rFonts w:ascii="宋体" w:hAnsi="宋体" w:cs="宋体"/>
                <w:color w:val="auto"/>
                <w:kern w:val="0"/>
                <w:szCs w:val="21"/>
              </w:rPr>
            </w:pPr>
            <w:r>
              <w:rPr>
                <w:rFonts w:hint="eastAsia" w:ascii="宋体" w:hAnsi="宋体" w:cs="宋体"/>
                <w:color w:val="auto"/>
                <w:kern w:val="0"/>
                <w:szCs w:val="21"/>
              </w:rPr>
              <w:t>竣工日期</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5EEF3D5F">
            <w:pPr>
              <w:autoSpaceDE w:val="0"/>
              <w:autoSpaceDN w:val="0"/>
              <w:adjustRightInd w:val="0"/>
              <w:spacing w:line="300" w:lineRule="exact"/>
              <w:jc w:val="center"/>
              <w:rPr>
                <w:rFonts w:ascii="宋体" w:hAnsi="宋体" w:cs="宋体"/>
                <w:color w:val="auto"/>
                <w:kern w:val="0"/>
                <w:szCs w:val="21"/>
              </w:rPr>
            </w:pPr>
          </w:p>
        </w:tc>
      </w:tr>
      <w:tr w14:paraId="013D1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14:paraId="1B523A49">
            <w:pPr>
              <w:autoSpaceDE w:val="0"/>
              <w:autoSpaceDN w:val="0"/>
              <w:adjustRightInd w:val="0"/>
              <w:spacing w:line="300" w:lineRule="exact"/>
              <w:jc w:val="center"/>
              <w:rPr>
                <w:rFonts w:ascii="宋体" w:hAnsi="宋体" w:cs="宋体"/>
                <w:color w:val="auto"/>
                <w:kern w:val="0"/>
                <w:szCs w:val="21"/>
              </w:rPr>
            </w:pPr>
            <w:r>
              <w:rPr>
                <w:rFonts w:hint="eastAsia" w:ascii="宋体" w:hAnsi="宋体" w:cs="宋体"/>
                <w:color w:val="auto"/>
                <w:kern w:val="0"/>
                <w:szCs w:val="21"/>
              </w:rPr>
              <w:t>承担的工作</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4FF960F4">
            <w:pPr>
              <w:autoSpaceDE w:val="0"/>
              <w:autoSpaceDN w:val="0"/>
              <w:adjustRightInd w:val="0"/>
              <w:spacing w:line="300" w:lineRule="exact"/>
              <w:jc w:val="center"/>
              <w:rPr>
                <w:rFonts w:ascii="宋体" w:hAnsi="宋体" w:cs="宋体"/>
                <w:color w:val="auto"/>
                <w:kern w:val="0"/>
                <w:szCs w:val="21"/>
              </w:rPr>
            </w:pPr>
          </w:p>
        </w:tc>
      </w:tr>
      <w:tr w14:paraId="15630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14:paraId="3A51DD88">
            <w:pPr>
              <w:autoSpaceDE w:val="0"/>
              <w:autoSpaceDN w:val="0"/>
              <w:adjustRightInd w:val="0"/>
              <w:spacing w:line="300" w:lineRule="exact"/>
              <w:jc w:val="center"/>
              <w:rPr>
                <w:rFonts w:ascii="宋体" w:hAnsi="宋体" w:cs="宋体"/>
                <w:color w:val="auto"/>
                <w:kern w:val="0"/>
                <w:szCs w:val="21"/>
              </w:rPr>
            </w:pPr>
            <w:r>
              <w:rPr>
                <w:rFonts w:hint="eastAsia" w:ascii="宋体" w:hAnsi="宋体" w:cs="宋体"/>
                <w:color w:val="auto"/>
                <w:kern w:val="0"/>
                <w:szCs w:val="21"/>
              </w:rPr>
              <w:t>工程质量</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0771CA1E">
            <w:pPr>
              <w:autoSpaceDE w:val="0"/>
              <w:autoSpaceDN w:val="0"/>
              <w:adjustRightInd w:val="0"/>
              <w:spacing w:line="300" w:lineRule="exact"/>
              <w:jc w:val="center"/>
              <w:rPr>
                <w:rFonts w:ascii="宋体" w:hAnsi="宋体" w:cs="宋体"/>
                <w:color w:val="auto"/>
                <w:kern w:val="0"/>
                <w:szCs w:val="21"/>
              </w:rPr>
            </w:pPr>
          </w:p>
        </w:tc>
      </w:tr>
      <w:tr w14:paraId="13DCC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14:paraId="4A8B40D0">
            <w:pPr>
              <w:autoSpaceDE w:val="0"/>
              <w:autoSpaceDN w:val="0"/>
              <w:adjustRightInd w:val="0"/>
              <w:spacing w:line="300" w:lineRule="exact"/>
              <w:jc w:val="center"/>
              <w:rPr>
                <w:rFonts w:ascii="宋体" w:hAnsi="宋体" w:cs="宋体"/>
                <w:color w:val="auto"/>
                <w:kern w:val="0"/>
                <w:szCs w:val="21"/>
              </w:rPr>
            </w:pPr>
            <w:r>
              <w:rPr>
                <w:rFonts w:hint="eastAsia" w:ascii="宋体" w:hAnsi="宋体" w:cs="宋体"/>
                <w:color w:val="auto"/>
                <w:kern w:val="0"/>
                <w:szCs w:val="21"/>
              </w:rPr>
              <w:t>项目经理（或注册建造师）</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147484EA">
            <w:pPr>
              <w:autoSpaceDE w:val="0"/>
              <w:autoSpaceDN w:val="0"/>
              <w:adjustRightInd w:val="0"/>
              <w:spacing w:line="300" w:lineRule="exact"/>
              <w:jc w:val="center"/>
              <w:rPr>
                <w:rFonts w:ascii="宋体" w:hAnsi="宋体" w:cs="宋体"/>
                <w:color w:val="auto"/>
                <w:kern w:val="0"/>
                <w:szCs w:val="21"/>
              </w:rPr>
            </w:pPr>
          </w:p>
        </w:tc>
      </w:tr>
      <w:tr w14:paraId="72AF7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14:paraId="2B997928">
            <w:pPr>
              <w:autoSpaceDE w:val="0"/>
              <w:autoSpaceDN w:val="0"/>
              <w:adjustRightInd w:val="0"/>
              <w:spacing w:line="300" w:lineRule="exact"/>
              <w:jc w:val="center"/>
              <w:rPr>
                <w:rFonts w:ascii="宋体" w:hAnsi="宋体" w:cs="宋体"/>
                <w:color w:val="auto"/>
                <w:kern w:val="0"/>
                <w:szCs w:val="21"/>
              </w:rPr>
            </w:pPr>
            <w:r>
              <w:rPr>
                <w:rFonts w:hint="eastAsia" w:ascii="宋体" w:hAnsi="宋体" w:cs="宋体"/>
                <w:color w:val="auto"/>
                <w:kern w:val="0"/>
                <w:szCs w:val="21"/>
              </w:rPr>
              <w:t>技术负责人</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4F19F506">
            <w:pPr>
              <w:autoSpaceDE w:val="0"/>
              <w:autoSpaceDN w:val="0"/>
              <w:adjustRightInd w:val="0"/>
              <w:spacing w:line="300" w:lineRule="exact"/>
              <w:jc w:val="center"/>
              <w:rPr>
                <w:rFonts w:ascii="宋体" w:hAnsi="宋体" w:cs="宋体"/>
                <w:color w:val="auto"/>
                <w:kern w:val="0"/>
                <w:szCs w:val="21"/>
              </w:rPr>
            </w:pPr>
          </w:p>
        </w:tc>
      </w:tr>
      <w:tr w14:paraId="226E2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14:paraId="401CB8CD">
            <w:pPr>
              <w:autoSpaceDE w:val="0"/>
              <w:autoSpaceDN w:val="0"/>
              <w:adjustRightInd w:val="0"/>
              <w:spacing w:line="300" w:lineRule="exact"/>
              <w:jc w:val="center"/>
              <w:rPr>
                <w:rFonts w:ascii="宋体" w:hAnsi="宋体" w:cs="宋体"/>
                <w:color w:val="auto"/>
                <w:kern w:val="0"/>
                <w:szCs w:val="21"/>
              </w:rPr>
            </w:pPr>
            <w:r>
              <w:rPr>
                <w:rFonts w:hint="eastAsia" w:ascii="宋体" w:hAnsi="宋体" w:cs="宋体"/>
                <w:color w:val="auto"/>
                <w:kern w:val="0"/>
                <w:szCs w:val="21"/>
              </w:rPr>
              <w:t>监理单位及联系电话</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5DE17B10">
            <w:pPr>
              <w:autoSpaceDE w:val="0"/>
              <w:autoSpaceDN w:val="0"/>
              <w:adjustRightInd w:val="0"/>
              <w:spacing w:line="300" w:lineRule="exact"/>
              <w:jc w:val="center"/>
              <w:rPr>
                <w:rFonts w:ascii="宋体" w:hAnsi="宋体" w:cs="宋体"/>
                <w:color w:val="auto"/>
                <w:kern w:val="0"/>
                <w:szCs w:val="21"/>
              </w:rPr>
            </w:pPr>
          </w:p>
        </w:tc>
      </w:tr>
      <w:tr w14:paraId="6697D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14:paraId="44647440">
            <w:pPr>
              <w:autoSpaceDE w:val="0"/>
              <w:autoSpaceDN w:val="0"/>
              <w:adjustRightInd w:val="0"/>
              <w:spacing w:line="300" w:lineRule="exact"/>
              <w:jc w:val="center"/>
              <w:rPr>
                <w:rFonts w:ascii="宋体" w:hAnsi="宋体" w:cs="宋体"/>
                <w:color w:val="auto"/>
                <w:kern w:val="0"/>
                <w:szCs w:val="21"/>
              </w:rPr>
            </w:pPr>
            <w:r>
              <w:rPr>
                <w:rFonts w:hint="eastAsia" w:ascii="宋体" w:hAnsi="宋体" w:cs="宋体"/>
                <w:color w:val="auto"/>
                <w:kern w:val="0"/>
                <w:szCs w:val="21"/>
              </w:rPr>
              <w:t>总监理工程师及电话</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53F570E6">
            <w:pPr>
              <w:autoSpaceDE w:val="0"/>
              <w:autoSpaceDN w:val="0"/>
              <w:adjustRightInd w:val="0"/>
              <w:spacing w:line="300" w:lineRule="exact"/>
              <w:jc w:val="center"/>
              <w:rPr>
                <w:rFonts w:ascii="宋体" w:hAnsi="宋体" w:cs="宋体"/>
                <w:color w:val="auto"/>
                <w:kern w:val="0"/>
                <w:szCs w:val="21"/>
              </w:rPr>
            </w:pPr>
          </w:p>
        </w:tc>
      </w:tr>
      <w:tr w14:paraId="57173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14:paraId="07CFC275">
            <w:pPr>
              <w:autoSpaceDE w:val="0"/>
              <w:autoSpaceDN w:val="0"/>
              <w:adjustRightInd w:val="0"/>
              <w:spacing w:line="300" w:lineRule="exact"/>
              <w:jc w:val="center"/>
              <w:rPr>
                <w:rFonts w:ascii="宋体" w:hAnsi="宋体" w:cs="宋体"/>
                <w:color w:val="auto"/>
                <w:kern w:val="0"/>
                <w:szCs w:val="21"/>
              </w:rPr>
            </w:pPr>
            <w:r>
              <w:rPr>
                <w:rFonts w:hint="eastAsia" w:ascii="宋体" w:hAnsi="宋体" w:cs="宋体"/>
                <w:color w:val="auto"/>
                <w:kern w:val="0"/>
                <w:szCs w:val="21"/>
              </w:rPr>
              <w:t>项目描述</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2212A2A1">
            <w:pPr>
              <w:autoSpaceDE w:val="0"/>
              <w:autoSpaceDN w:val="0"/>
              <w:adjustRightInd w:val="0"/>
              <w:spacing w:line="300" w:lineRule="exact"/>
              <w:jc w:val="center"/>
              <w:rPr>
                <w:rFonts w:ascii="宋体" w:hAnsi="宋体" w:cs="宋体"/>
                <w:color w:val="auto"/>
                <w:kern w:val="0"/>
                <w:szCs w:val="21"/>
              </w:rPr>
            </w:pPr>
          </w:p>
        </w:tc>
      </w:tr>
      <w:tr w14:paraId="1CDCE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14:paraId="451EF96A">
            <w:pPr>
              <w:autoSpaceDE w:val="0"/>
              <w:autoSpaceDN w:val="0"/>
              <w:adjustRightInd w:val="0"/>
              <w:spacing w:line="300" w:lineRule="exact"/>
              <w:jc w:val="center"/>
              <w:rPr>
                <w:rFonts w:ascii="宋体" w:hAnsi="宋体" w:cs="宋体"/>
                <w:color w:val="auto"/>
                <w:kern w:val="0"/>
                <w:szCs w:val="21"/>
              </w:rPr>
            </w:pPr>
            <w:r>
              <w:rPr>
                <w:rFonts w:hint="eastAsia" w:ascii="宋体" w:hAnsi="宋体" w:cs="宋体"/>
                <w:color w:val="auto"/>
                <w:kern w:val="0"/>
                <w:szCs w:val="21"/>
              </w:rPr>
              <w:t>备注</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2AA3B12A">
            <w:pPr>
              <w:autoSpaceDE w:val="0"/>
              <w:autoSpaceDN w:val="0"/>
              <w:adjustRightInd w:val="0"/>
              <w:spacing w:line="300" w:lineRule="exact"/>
              <w:ind w:left="360"/>
              <w:rPr>
                <w:rFonts w:ascii="宋体" w:hAnsi="宋体" w:cs="宋体"/>
                <w:color w:val="auto"/>
                <w:kern w:val="0"/>
                <w:szCs w:val="21"/>
              </w:rPr>
            </w:pPr>
            <w:r>
              <w:rPr>
                <w:rFonts w:hint="eastAsia" w:ascii="楷体" w:hAnsi="楷体" w:eastAsia="楷体"/>
                <w:bCs/>
                <w:color w:val="auto"/>
                <w:szCs w:val="21"/>
              </w:rPr>
              <w:t>□</w:t>
            </w:r>
            <w:r>
              <w:rPr>
                <w:rFonts w:hint="eastAsia"/>
                <w:color w:val="auto"/>
                <w:szCs w:val="22"/>
                <w:highlight w:val="white"/>
              </w:rPr>
              <w:t>资格审查用业绩</w:t>
            </w:r>
            <w:r>
              <w:rPr>
                <w:rFonts w:hint="eastAsia" w:ascii="楷体" w:hAnsi="楷体" w:eastAsia="楷体"/>
                <w:bCs/>
                <w:color w:val="auto"/>
                <w:szCs w:val="21"/>
              </w:rPr>
              <w:t xml:space="preserve">      □</w:t>
            </w:r>
            <w:r>
              <w:rPr>
                <w:rFonts w:hint="eastAsia"/>
                <w:color w:val="auto"/>
                <w:szCs w:val="22"/>
                <w:highlight w:val="white"/>
              </w:rPr>
              <w:t>商务文件评分用业绩</w:t>
            </w:r>
          </w:p>
        </w:tc>
      </w:tr>
    </w:tbl>
    <w:p w14:paraId="1087AF8B">
      <w:pPr>
        <w:spacing w:before="48" w:beforeLines="20" w:after="48" w:afterLines="20" w:line="360" w:lineRule="auto"/>
        <w:jc w:val="center"/>
        <w:rPr>
          <w:rFonts w:ascii="宋体" w:hAnsi="宋体"/>
          <w:color w:val="auto"/>
          <w:sz w:val="28"/>
        </w:rPr>
      </w:pPr>
    </w:p>
    <w:p w14:paraId="03689D37">
      <w:pPr>
        <w:rPr>
          <w:rFonts w:hint="eastAsia"/>
          <w:color w:val="auto"/>
          <w:sz w:val="28"/>
          <w:szCs w:val="28"/>
        </w:rPr>
      </w:pPr>
    </w:p>
    <w:p w14:paraId="58BA7C2C">
      <w:pPr>
        <w:rPr>
          <w:rFonts w:hint="eastAsia"/>
          <w:color w:val="auto"/>
          <w:sz w:val="28"/>
          <w:szCs w:val="28"/>
        </w:rPr>
      </w:pPr>
    </w:p>
    <w:p w14:paraId="16B2C471">
      <w:pPr>
        <w:rPr>
          <w:rFonts w:hint="eastAsia"/>
          <w:color w:val="auto"/>
          <w:sz w:val="28"/>
          <w:szCs w:val="28"/>
        </w:rPr>
      </w:pPr>
    </w:p>
    <w:p w14:paraId="6ABFFE2D">
      <w:pPr>
        <w:rPr>
          <w:rFonts w:hint="eastAsia"/>
          <w:color w:val="auto"/>
          <w:sz w:val="28"/>
          <w:szCs w:val="28"/>
        </w:rPr>
      </w:pPr>
    </w:p>
    <w:p w14:paraId="5BA74836">
      <w:pPr>
        <w:rPr>
          <w:rFonts w:hint="eastAsia"/>
          <w:color w:val="auto"/>
          <w:sz w:val="28"/>
          <w:szCs w:val="28"/>
        </w:rPr>
      </w:pPr>
    </w:p>
    <w:bookmarkEnd w:id="458"/>
    <w:bookmarkEnd w:id="459"/>
    <w:bookmarkEnd w:id="460"/>
    <w:p w14:paraId="2A7EBF55">
      <w:pPr>
        <w:pStyle w:val="4"/>
        <w:keepNext/>
        <w:keepLines/>
        <w:pageBreakBefore/>
        <w:widowControl w:val="0"/>
        <w:kinsoku/>
        <w:wordWrap/>
        <w:overflowPunct/>
        <w:topLinePunct w:val="0"/>
        <w:autoSpaceDE/>
        <w:autoSpaceDN/>
        <w:bidi w:val="0"/>
        <w:adjustRightInd/>
        <w:snapToGrid/>
        <w:spacing w:line="413" w:lineRule="auto"/>
        <w:textAlignment w:val="auto"/>
        <w:outlineLvl w:val="1"/>
        <w:rPr>
          <w:rFonts w:hint="eastAsia"/>
          <w:color w:val="auto"/>
        </w:rPr>
      </w:pPr>
      <w:bookmarkStart w:id="461" w:name="_Toc245714180"/>
      <w:bookmarkStart w:id="462" w:name="_Toc328559342"/>
      <w:bookmarkStart w:id="463" w:name="_Toc273602361"/>
      <w:r>
        <w:rPr>
          <w:rFonts w:hint="eastAsia"/>
          <w:color w:val="auto"/>
          <w:lang w:eastAsia="zh-CN"/>
        </w:rPr>
        <w:t>六</w:t>
      </w:r>
      <w:r>
        <w:rPr>
          <w:rFonts w:hint="eastAsia"/>
          <w:color w:val="auto"/>
        </w:rPr>
        <w:t>.资格证明文件</w:t>
      </w:r>
      <w:bookmarkEnd w:id="461"/>
      <w:bookmarkEnd w:id="462"/>
      <w:bookmarkEnd w:id="463"/>
    </w:p>
    <w:p w14:paraId="7F669761">
      <w:pPr>
        <w:tabs>
          <w:tab w:val="left" w:pos="4620"/>
        </w:tabs>
        <w:spacing w:line="360" w:lineRule="auto"/>
        <w:ind w:firstLine="480" w:firstLineChars="200"/>
        <w:rPr>
          <w:rFonts w:hint="eastAsia" w:ascii="宋体" w:hAnsi="宋体"/>
          <w:color w:val="auto"/>
          <w:sz w:val="24"/>
        </w:rPr>
      </w:pPr>
      <w:r>
        <w:rPr>
          <w:rFonts w:hint="eastAsia" w:ascii="宋体" w:hAnsi="宋体"/>
          <w:color w:val="auto"/>
          <w:sz w:val="24"/>
        </w:rPr>
        <w:t>提供符合投标邀请（招标公告）、招标范围及要求、评标办法规定的相关证明文件</w:t>
      </w:r>
    </w:p>
    <w:p w14:paraId="50E78C72">
      <w:pPr>
        <w:tabs>
          <w:tab w:val="left" w:pos="4620"/>
        </w:tabs>
        <w:spacing w:line="360" w:lineRule="auto"/>
        <w:ind w:firstLine="480" w:firstLineChars="200"/>
        <w:rPr>
          <w:rFonts w:hint="eastAsia" w:ascii="宋体" w:hAnsi="宋体"/>
          <w:color w:val="auto"/>
          <w:sz w:val="24"/>
        </w:rPr>
      </w:pPr>
    </w:p>
    <w:p w14:paraId="4D7FB62A">
      <w:pPr>
        <w:pStyle w:val="4"/>
        <w:outlineLvl w:val="9"/>
        <w:rPr>
          <w:rFonts w:hint="eastAsia"/>
          <w:b/>
          <w:color w:val="auto"/>
          <w:szCs w:val="22"/>
          <w:lang w:eastAsia="zh-CN"/>
        </w:rPr>
      </w:pPr>
      <w:bookmarkStart w:id="464" w:name="_Toc515390052"/>
    </w:p>
    <w:p w14:paraId="23171B91">
      <w:pPr>
        <w:pStyle w:val="4"/>
        <w:spacing w:before="0" w:after="0" w:line="240" w:lineRule="auto"/>
        <w:outlineLvl w:val="9"/>
        <w:rPr>
          <w:rFonts w:hint="eastAsia"/>
          <w:b/>
          <w:color w:val="auto"/>
          <w:szCs w:val="22"/>
          <w:lang w:eastAsia="zh-CN"/>
        </w:rPr>
      </w:pPr>
    </w:p>
    <w:p w14:paraId="78086DE1">
      <w:pPr>
        <w:rPr>
          <w:rFonts w:hint="eastAsia"/>
          <w:color w:val="auto"/>
          <w:lang w:eastAsia="zh-CN"/>
        </w:rPr>
      </w:pPr>
    </w:p>
    <w:p w14:paraId="05E32E76">
      <w:pPr>
        <w:pStyle w:val="4"/>
        <w:keepNext/>
        <w:keepLines/>
        <w:pageBreakBefore/>
        <w:widowControl w:val="0"/>
        <w:kinsoku/>
        <w:wordWrap/>
        <w:overflowPunct/>
        <w:topLinePunct w:val="0"/>
        <w:autoSpaceDE/>
        <w:autoSpaceDN/>
        <w:bidi w:val="0"/>
        <w:adjustRightInd/>
        <w:snapToGrid/>
        <w:spacing w:before="0" w:after="0" w:line="240" w:lineRule="auto"/>
        <w:textAlignment w:val="auto"/>
        <w:outlineLvl w:val="1"/>
        <w:rPr>
          <w:rFonts w:hint="eastAsia"/>
          <w:b/>
          <w:color w:val="auto"/>
          <w:szCs w:val="22"/>
        </w:rPr>
      </w:pPr>
      <w:r>
        <w:rPr>
          <w:rFonts w:hint="eastAsia"/>
          <w:b/>
          <w:color w:val="auto"/>
          <w:szCs w:val="22"/>
          <w:lang w:eastAsia="zh-CN"/>
        </w:rPr>
        <w:t>七、</w:t>
      </w:r>
      <w:r>
        <w:rPr>
          <w:rFonts w:hint="eastAsia"/>
          <w:b/>
          <w:color w:val="auto"/>
          <w:szCs w:val="22"/>
        </w:rPr>
        <w:t>投标人信用承诺</w:t>
      </w:r>
      <w:bookmarkEnd w:id="464"/>
    </w:p>
    <w:p w14:paraId="47EE35BE">
      <w:pPr>
        <w:spacing w:line="360" w:lineRule="auto"/>
        <w:ind w:firstLine="630"/>
        <w:rPr>
          <w:rFonts w:ascii="宋体" w:hAnsi="宋体"/>
          <w:b/>
          <w:color w:val="auto"/>
          <w:sz w:val="24"/>
        </w:rPr>
      </w:pPr>
      <w:r>
        <w:rPr>
          <w:rFonts w:hint="eastAsia" w:ascii="宋体" w:hAnsi="宋体"/>
          <w:b/>
          <w:color w:val="auto"/>
          <w:sz w:val="24"/>
        </w:rPr>
        <w:t>一、我公司申明：</w:t>
      </w:r>
    </w:p>
    <w:p w14:paraId="203CD1C5">
      <w:pPr>
        <w:spacing w:line="360" w:lineRule="auto"/>
        <w:ind w:firstLine="630"/>
        <w:outlineLvl w:val="2"/>
        <w:rPr>
          <w:rFonts w:ascii="宋体" w:hAnsi="宋体"/>
          <w:color w:val="auto"/>
          <w:sz w:val="24"/>
        </w:rPr>
      </w:pPr>
      <w:r>
        <w:rPr>
          <w:rFonts w:hint="eastAsia" w:ascii="宋体" w:hAnsi="宋体"/>
          <w:color w:val="auto"/>
          <w:sz w:val="24"/>
        </w:rPr>
        <w:t>1.我公司未被人民法院列入失信被执行人；</w:t>
      </w:r>
    </w:p>
    <w:p w14:paraId="48255E21">
      <w:pPr>
        <w:spacing w:line="360" w:lineRule="auto"/>
        <w:ind w:firstLine="630"/>
        <w:rPr>
          <w:rFonts w:ascii="宋体" w:hAnsi="宋体"/>
          <w:color w:val="auto"/>
          <w:sz w:val="24"/>
        </w:rPr>
      </w:pPr>
      <w:r>
        <w:rPr>
          <w:rFonts w:hint="eastAsia" w:ascii="宋体" w:hAnsi="宋体"/>
          <w:color w:val="auto"/>
          <w:sz w:val="24"/>
        </w:rPr>
        <w:t>2.我公司和我公司法定代表人和我公司拟派项目经理（项目负责人）均未被人民检察院列入行贿犯罪档案；</w:t>
      </w:r>
    </w:p>
    <w:p w14:paraId="78F17110">
      <w:pPr>
        <w:spacing w:line="360" w:lineRule="auto"/>
        <w:ind w:firstLine="630"/>
        <w:rPr>
          <w:rFonts w:ascii="宋体" w:hAnsi="宋体"/>
          <w:color w:val="auto"/>
          <w:sz w:val="24"/>
        </w:rPr>
      </w:pPr>
      <w:r>
        <w:rPr>
          <w:rFonts w:hint="eastAsia" w:ascii="宋体" w:hAnsi="宋体"/>
          <w:color w:val="auto"/>
          <w:sz w:val="24"/>
        </w:rPr>
        <w:t>3.我公司未被工商行政管理部门列入企业经营异常名录；</w:t>
      </w:r>
    </w:p>
    <w:p w14:paraId="0B41416A">
      <w:pPr>
        <w:spacing w:line="360" w:lineRule="auto"/>
        <w:ind w:firstLine="630"/>
        <w:rPr>
          <w:rFonts w:hint="eastAsia" w:ascii="宋体" w:hAnsi="宋体"/>
          <w:color w:val="auto"/>
          <w:sz w:val="24"/>
        </w:rPr>
      </w:pPr>
      <w:r>
        <w:rPr>
          <w:rFonts w:hint="eastAsia" w:ascii="宋体" w:hAnsi="宋体"/>
          <w:color w:val="auto"/>
          <w:sz w:val="24"/>
        </w:rPr>
        <w:t>4.我公司未被税务部门列入重大税收违法案件当事人名单；</w:t>
      </w:r>
    </w:p>
    <w:p w14:paraId="7155F10E">
      <w:pPr>
        <w:spacing w:line="360" w:lineRule="auto"/>
        <w:ind w:firstLine="630"/>
        <w:rPr>
          <w:rFonts w:ascii="宋体" w:hAnsi="宋体"/>
          <w:color w:val="auto"/>
          <w:sz w:val="24"/>
        </w:rPr>
      </w:pPr>
      <w:r>
        <w:rPr>
          <w:rFonts w:hint="eastAsia" w:ascii="宋体" w:hAnsi="宋体"/>
          <w:color w:val="auto"/>
          <w:sz w:val="24"/>
        </w:rPr>
        <w:t>5.我公司未被合肥市人社部门列入拖欠农民工工资黑名单；</w:t>
      </w:r>
    </w:p>
    <w:p w14:paraId="444F7C46">
      <w:pPr>
        <w:spacing w:line="360" w:lineRule="auto"/>
        <w:ind w:firstLine="630"/>
        <w:rPr>
          <w:rFonts w:ascii="宋体" w:hAnsi="宋体"/>
          <w:color w:val="auto"/>
          <w:sz w:val="24"/>
        </w:rPr>
      </w:pPr>
      <w:r>
        <w:rPr>
          <w:rFonts w:hint="eastAsia" w:ascii="宋体" w:hAnsi="宋体"/>
          <w:color w:val="auto"/>
          <w:sz w:val="24"/>
        </w:rPr>
        <w:t>6.我公司未存在被合肥市城乡建设局因安全生产责任事故限制在合肥行政区域内承接新的工程项目且在限制期内的情形。</w:t>
      </w:r>
    </w:p>
    <w:p w14:paraId="05193F61">
      <w:pPr>
        <w:spacing w:line="360" w:lineRule="auto"/>
        <w:ind w:firstLine="630"/>
        <w:rPr>
          <w:rFonts w:ascii="宋体" w:hAnsi="宋体"/>
          <w:color w:val="auto"/>
          <w:sz w:val="24"/>
        </w:rPr>
      </w:pPr>
      <w:r>
        <w:rPr>
          <w:rFonts w:hint="eastAsia" w:ascii="宋体" w:hAnsi="宋体"/>
          <w:color w:val="auto"/>
          <w:sz w:val="24"/>
        </w:rPr>
        <w:t xml:space="preserve">二、合同签订前，若我公司具有本项目招标公告投标人资格中规定的不良信用记录情形，可取消我公司的中标资格或者不授予合同，所有责任由我公司自行承担。同时，我公司愿意无条件接受监管部门的调查处理。   </w:t>
      </w:r>
    </w:p>
    <w:p w14:paraId="4F8A7898">
      <w:pPr>
        <w:spacing w:line="360" w:lineRule="auto"/>
        <w:ind w:firstLine="482" w:firstLineChars="200"/>
        <w:rPr>
          <w:rFonts w:ascii="宋体" w:hAnsi="宋体"/>
          <w:b/>
          <w:color w:val="auto"/>
          <w:sz w:val="24"/>
        </w:rPr>
      </w:pPr>
      <w:r>
        <w:rPr>
          <w:rFonts w:ascii="宋体" w:hAnsi="宋体"/>
          <w:b/>
          <w:color w:val="auto"/>
          <w:sz w:val="24"/>
        </w:rPr>
        <w:t>我公司</w:t>
      </w:r>
      <w:r>
        <w:rPr>
          <w:rFonts w:hint="eastAsia" w:ascii="宋体" w:hAnsi="宋体"/>
          <w:b/>
          <w:color w:val="auto"/>
          <w:sz w:val="24"/>
        </w:rPr>
        <w:t>对以上承诺的真实性承担责任</w:t>
      </w:r>
      <w:r>
        <w:rPr>
          <w:rFonts w:ascii="宋体" w:hAnsi="宋体"/>
          <w:b/>
          <w:color w:val="auto"/>
          <w:sz w:val="24"/>
        </w:rPr>
        <w:t>。</w:t>
      </w:r>
    </w:p>
    <w:p w14:paraId="1F74AEC8">
      <w:pPr>
        <w:spacing w:line="360" w:lineRule="auto"/>
        <w:ind w:firstLine="630"/>
        <w:rPr>
          <w:rFonts w:ascii="宋体" w:hAnsi="宋体"/>
          <w:color w:val="auto"/>
          <w:sz w:val="24"/>
        </w:rPr>
      </w:pPr>
    </w:p>
    <w:p w14:paraId="3894932A">
      <w:pPr>
        <w:spacing w:line="360" w:lineRule="auto"/>
        <w:ind w:firstLine="482" w:firstLineChars="200"/>
        <w:rPr>
          <w:rFonts w:hint="eastAsia" w:ascii="宋体" w:hAnsi="宋体"/>
          <w:b/>
          <w:color w:val="auto"/>
          <w:sz w:val="24"/>
          <w:szCs w:val="22"/>
        </w:rPr>
      </w:pPr>
      <w:r>
        <w:rPr>
          <w:rFonts w:hint="eastAsia" w:ascii="宋体" w:hAnsi="宋体"/>
          <w:b/>
          <w:color w:val="auto"/>
          <w:sz w:val="24"/>
          <w:szCs w:val="22"/>
        </w:rPr>
        <w:t xml:space="preserve">投标人（公章）：                </w:t>
      </w:r>
    </w:p>
    <w:p w14:paraId="7BC5A7CE">
      <w:pPr>
        <w:spacing w:line="360" w:lineRule="auto"/>
        <w:ind w:firstLine="482" w:firstLineChars="200"/>
        <w:rPr>
          <w:rFonts w:hint="eastAsia" w:ascii="宋体" w:hAnsi="宋体"/>
          <w:b/>
          <w:color w:val="auto"/>
          <w:sz w:val="24"/>
          <w:szCs w:val="22"/>
        </w:rPr>
      </w:pPr>
      <w:r>
        <w:rPr>
          <w:rFonts w:hint="eastAsia" w:ascii="宋体" w:hAnsi="宋体"/>
          <w:b/>
          <w:color w:val="auto"/>
          <w:sz w:val="24"/>
          <w:szCs w:val="22"/>
        </w:rPr>
        <w:t>日  期：      年    月     日</w:t>
      </w:r>
    </w:p>
    <w:p w14:paraId="0EC3DC0C">
      <w:pPr>
        <w:tabs>
          <w:tab w:val="left" w:pos="4620"/>
        </w:tabs>
        <w:spacing w:line="360" w:lineRule="auto"/>
        <w:ind w:firstLine="480" w:firstLineChars="200"/>
        <w:rPr>
          <w:rFonts w:hint="eastAsia" w:ascii="宋体" w:hAnsi="宋体"/>
          <w:color w:val="auto"/>
          <w:sz w:val="24"/>
        </w:rPr>
      </w:pPr>
    </w:p>
    <w:p w14:paraId="7128DF2E">
      <w:pPr>
        <w:rPr>
          <w:rFonts w:hint="eastAsia"/>
          <w:color w:val="auto"/>
          <w:sz w:val="36"/>
          <w:szCs w:val="36"/>
        </w:rPr>
      </w:pPr>
    </w:p>
    <w:p w14:paraId="524F996F">
      <w:pPr>
        <w:rPr>
          <w:rFonts w:hint="eastAsia"/>
          <w:color w:val="auto"/>
          <w:sz w:val="36"/>
          <w:szCs w:val="36"/>
        </w:rPr>
      </w:pPr>
    </w:p>
    <w:p w14:paraId="188E3235">
      <w:pPr>
        <w:rPr>
          <w:rFonts w:hint="eastAsia"/>
          <w:color w:val="auto"/>
          <w:sz w:val="36"/>
          <w:szCs w:val="36"/>
        </w:rPr>
      </w:pPr>
    </w:p>
    <w:p w14:paraId="7B7DB7C2">
      <w:pPr>
        <w:rPr>
          <w:rFonts w:hint="eastAsia"/>
          <w:color w:val="auto"/>
          <w:sz w:val="36"/>
          <w:szCs w:val="36"/>
        </w:rPr>
      </w:pPr>
    </w:p>
    <w:p w14:paraId="1F97A5E3">
      <w:pPr>
        <w:rPr>
          <w:rFonts w:hint="eastAsia"/>
          <w:color w:val="auto"/>
          <w:sz w:val="36"/>
          <w:szCs w:val="36"/>
        </w:rPr>
      </w:pPr>
    </w:p>
    <w:p w14:paraId="74836F91">
      <w:pPr>
        <w:rPr>
          <w:rFonts w:hint="eastAsia"/>
          <w:color w:val="auto"/>
          <w:sz w:val="36"/>
          <w:szCs w:val="36"/>
        </w:rPr>
      </w:pPr>
    </w:p>
    <w:p w14:paraId="35BF62B8">
      <w:pPr>
        <w:pStyle w:val="3"/>
        <w:keepNext/>
        <w:keepLines/>
        <w:pageBreakBefore/>
        <w:widowControl w:val="0"/>
        <w:kinsoku/>
        <w:wordWrap/>
        <w:overflowPunct/>
        <w:topLinePunct w:val="0"/>
        <w:autoSpaceDE/>
        <w:autoSpaceDN/>
        <w:bidi w:val="0"/>
        <w:adjustRightInd/>
        <w:snapToGrid/>
        <w:spacing w:line="413" w:lineRule="auto"/>
        <w:ind w:firstLine="629"/>
        <w:textAlignment w:val="auto"/>
        <w:rPr>
          <w:rFonts w:hint="eastAsia"/>
          <w:color w:val="auto"/>
        </w:rPr>
      </w:pPr>
      <w:bookmarkStart w:id="465" w:name="_Toc273602362"/>
      <w:bookmarkStart w:id="466" w:name="_Toc245714181"/>
      <w:bookmarkStart w:id="467" w:name="_Toc328559343"/>
      <w:r>
        <w:rPr>
          <w:rFonts w:hint="eastAsia" w:ascii="黑体"/>
          <w:color w:val="auto"/>
        </w:rPr>
        <w:t>●</w:t>
      </w:r>
      <w:r>
        <w:rPr>
          <w:rFonts w:hint="eastAsia"/>
          <w:color w:val="auto"/>
        </w:rPr>
        <w:t>商务标</w:t>
      </w:r>
      <w:bookmarkEnd w:id="465"/>
      <w:bookmarkEnd w:id="466"/>
      <w:bookmarkEnd w:id="467"/>
    </w:p>
    <w:p w14:paraId="0E850510">
      <w:pPr>
        <w:spacing w:line="900" w:lineRule="exact"/>
        <w:jc w:val="left"/>
        <w:rPr>
          <w:rFonts w:hint="default" w:ascii="宋体" w:hAnsi="宋体" w:eastAsia="宋体"/>
          <w:b/>
          <w:bCs/>
          <w:color w:val="auto"/>
          <w:sz w:val="44"/>
          <w:szCs w:val="44"/>
          <w:lang w:val="en-US" w:eastAsia="zh-CN"/>
        </w:rPr>
      </w:pPr>
      <w:r>
        <w:rPr>
          <w:rFonts w:hint="eastAsia" w:ascii="宋体" w:hAnsi="宋体"/>
          <w:b/>
          <w:bCs/>
          <w:color w:val="auto"/>
          <w:sz w:val="44"/>
          <w:szCs w:val="44"/>
          <w:u w:val="single"/>
          <w:lang w:val="en-US" w:eastAsia="zh-CN"/>
        </w:rPr>
        <w:t xml:space="preserve">                          </w:t>
      </w:r>
      <w:r>
        <w:rPr>
          <w:rFonts w:hint="eastAsia" w:ascii="宋体" w:hAnsi="宋体"/>
          <w:b/>
          <w:bCs/>
          <w:color w:val="auto"/>
          <w:sz w:val="44"/>
          <w:szCs w:val="44"/>
          <w:u w:val="none"/>
          <w:lang w:val="en-US" w:eastAsia="zh-CN"/>
        </w:rPr>
        <w:t>（项目名称）</w:t>
      </w:r>
    </w:p>
    <w:p w14:paraId="1C91C976">
      <w:pPr>
        <w:spacing w:line="900" w:lineRule="exact"/>
        <w:jc w:val="center"/>
        <w:rPr>
          <w:rFonts w:hint="eastAsia" w:ascii="宋体" w:hAnsi="宋体"/>
          <w:b/>
          <w:color w:val="auto"/>
          <w:sz w:val="72"/>
        </w:rPr>
      </w:pPr>
      <w:r>
        <w:rPr>
          <w:rFonts w:hint="eastAsia" w:ascii="宋体" w:hAnsi="宋体"/>
          <w:b/>
          <w:color w:val="auto"/>
          <w:sz w:val="72"/>
        </w:rPr>
        <w:t>投</w:t>
      </w:r>
    </w:p>
    <w:p w14:paraId="249E6411">
      <w:pPr>
        <w:spacing w:line="900" w:lineRule="exact"/>
        <w:jc w:val="center"/>
        <w:rPr>
          <w:rFonts w:hint="eastAsia" w:ascii="宋体" w:hAnsi="宋体"/>
          <w:b/>
          <w:color w:val="auto"/>
          <w:sz w:val="72"/>
        </w:rPr>
      </w:pPr>
      <w:r>
        <w:rPr>
          <w:rFonts w:hint="eastAsia" w:ascii="宋体" w:hAnsi="宋体"/>
          <w:b/>
          <w:color w:val="auto"/>
          <w:sz w:val="72"/>
        </w:rPr>
        <w:t>标</w:t>
      </w:r>
    </w:p>
    <w:p w14:paraId="1A82DFA2">
      <w:pPr>
        <w:spacing w:line="900" w:lineRule="exact"/>
        <w:jc w:val="center"/>
        <w:rPr>
          <w:rFonts w:hint="eastAsia" w:ascii="宋体" w:hAnsi="宋体"/>
          <w:b/>
          <w:color w:val="auto"/>
          <w:sz w:val="72"/>
        </w:rPr>
      </w:pPr>
      <w:r>
        <w:rPr>
          <w:rFonts w:hint="eastAsia" w:ascii="宋体" w:hAnsi="宋体"/>
          <w:b/>
          <w:color w:val="auto"/>
          <w:sz w:val="72"/>
        </w:rPr>
        <w:t>文</w:t>
      </w:r>
    </w:p>
    <w:p w14:paraId="16B88F3A">
      <w:pPr>
        <w:jc w:val="center"/>
        <w:rPr>
          <w:rFonts w:hint="eastAsia" w:ascii="宋体" w:hAnsi="宋体"/>
          <w:b/>
          <w:color w:val="auto"/>
          <w:sz w:val="72"/>
        </w:rPr>
      </w:pPr>
      <w:r>
        <w:rPr>
          <w:rFonts w:hint="eastAsia" w:ascii="宋体" w:hAnsi="宋体"/>
          <w:b/>
          <w:color w:val="auto"/>
          <w:sz w:val="72"/>
        </w:rPr>
        <w:t>件</w:t>
      </w:r>
    </w:p>
    <w:p w14:paraId="6314E313">
      <w:pPr>
        <w:spacing w:after="120" w:afterLines="50" w:line="500" w:lineRule="exact"/>
        <w:jc w:val="center"/>
        <w:rPr>
          <w:rFonts w:hint="eastAsia" w:ascii="宋体" w:hAnsi="宋体"/>
          <w:b/>
          <w:color w:val="auto"/>
          <w:sz w:val="36"/>
          <w:szCs w:val="36"/>
        </w:rPr>
      </w:pPr>
      <w:r>
        <w:rPr>
          <w:rFonts w:hint="eastAsia" w:ascii="宋体" w:hAnsi="宋体"/>
          <w:b/>
          <w:color w:val="auto"/>
          <w:sz w:val="36"/>
          <w:szCs w:val="36"/>
        </w:rPr>
        <w:t>【商务标】</w:t>
      </w:r>
    </w:p>
    <w:p w14:paraId="5D0C4928">
      <w:pPr>
        <w:spacing w:after="120" w:afterLines="50" w:line="500" w:lineRule="exact"/>
        <w:jc w:val="center"/>
        <w:rPr>
          <w:rFonts w:hint="eastAsia" w:ascii="宋体" w:hAnsi="宋体"/>
          <w:b/>
          <w:color w:val="auto"/>
          <w:sz w:val="72"/>
        </w:rPr>
      </w:pPr>
    </w:p>
    <w:p w14:paraId="44559D6F">
      <w:pPr>
        <w:spacing w:after="120" w:afterLines="50" w:line="500" w:lineRule="exact"/>
        <w:rPr>
          <w:rFonts w:hint="eastAsia" w:ascii="宋体" w:hAnsi="宋体"/>
          <w:b/>
          <w:color w:val="auto"/>
          <w:sz w:val="32"/>
          <w:u w:val="single"/>
        </w:rPr>
      </w:pPr>
      <w:r>
        <w:rPr>
          <w:rFonts w:hint="eastAsia" w:ascii="宋体" w:hAnsi="宋体"/>
          <w:b/>
          <w:color w:val="auto"/>
          <w:sz w:val="30"/>
        </w:rPr>
        <w:t xml:space="preserve">                 </w:t>
      </w:r>
      <w:r>
        <w:rPr>
          <w:rFonts w:hint="eastAsia" w:ascii="宋体" w:hAnsi="宋体"/>
          <w:b/>
          <w:color w:val="auto"/>
          <w:sz w:val="32"/>
        </w:rPr>
        <w:t>投标人：</w:t>
      </w:r>
      <w:r>
        <w:rPr>
          <w:rFonts w:hint="eastAsia" w:ascii="宋体" w:hAnsi="宋体"/>
          <w:b/>
          <w:color w:val="auto"/>
          <w:sz w:val="32"/>
          <w:u w:val="single"/>
        </w:rPr>
        <w:t xml:space="preserve">               </w:t>
      </w:r>
    </w:p>
    <w:p w14:paraId="685A544A">
      <w:pPr>
        <w:spacing w:after="120" w:afterLines="50" w:line="500" w:lineRule="exact"/>
        <w:jc w:val="center"/>
        <w:rPr>
          <w:rFonts w:hint="eastAsia" w:ascii="宋体" w:hAnsi="宋体"/>
          <w:b/>
          <w:color w:val="auto"/>
          <w:sz w:val="32"/>
        </w:rPr>
      </w:pPr>
      <w:r>
        <w:rPr>
          <w:rFonts w:hint="eastAsia" w:ascii="宋体" w:hAnsi="宋体"/>
          <w:b/>
          <w:color w:val="auto"/>
          <w:sz w:val="32"/>
          <w:u w:val="single"/>
        </w:rPr>
        <w:t xml:space="preserve"> </w:t>
      </w:r>
      <w:r>
        <w:rPr>
          <w:rFonts w:hint="eastAsia" w:ascii="宋体" w:hAnsi="宋体"/>
          <w:b/>
          <w:color w:val="auto"/>
          <w:sz w:val="32"/>
          <w:u w:val="single"/>
          <w:lang w:val="en-US" w:eastAsia="zh-CN"/>
        </w:rPr>
        <w:t xml:space="preserve">   </w:t>
      </w:r>
      <w:r>
        <w:rPr>
          <w:rFonts w:hint="eastAsia" w:ascii="宋体" w:hAnsi="宋体"/>
          <w:b/>
          <w:color w:val="auto"/>
          <w:sz w:val="32"/>
        </w:rPr>
        <w:t>年</w:t>
      </w:r>
      <w:r>
        <w:rPr>
          <w:rFonts w:hint="eastAsia" w:ascii="宋体" w:hAnsi="宋体"/>
          <w:b/>
          <w:color w:val="auto"/>
          <w:sz w:val="32"/>
          <w:u w:val="single"/>
        </w:rPr>
        <w:t xml:space="preserve"> </w:t>
      </w:r>
      <w:r>
        <w:rPr>
          <w:rFonts w:hint="eastAsia" w:ascii="宋体" w:hAnsi="宋体"/>
          <w:b/>
          <w:color w:val="auto"/>
          <w:sz w:val="32"/>
          <w:u w:val="single"/>
          <w:lang w:val="en-US" w:eastAsia="zh-CN"/>
        </w:rPr>
        <w:t xml:space="preserve">   </w:t>
      </w:r>
      <w:r>
        <w:rPr>
          <w:rFonts w:hint="eastAsia" w:ascii="宋体" w:hAnsi="宋体"/>
          <w:b/>
          <w:color w:val="auto"/>
          <w:sz w:val="32"/>
        </w:rPr>
        <w:t>月</w:t>
      </w:r>
      <w:r>
        <w:rPr>
          <w:rFonts w:hint="eastAsia" w:ascii="宋体" w:hAnsi="宋体"/>
          <w:b/>
          <w:color w:val="auto"/>
          <w:sz w:val="32"/>
          <w:u w:val="single"/>
        </w:rPr>
        <w:t xml:space="preserve"> </w:t>
      </w:r>
      <w:r>
        <w:rPr>
          <w:rFonts w:hint="eastAsia" w:ascii="宋体" w:hAnsi="宋体"/>
          <w:b/>
          <w:color w:val="auto"/>
          <w:sz w:val="32"/>
          <w:u w:val="single"/>
          <w:lang w:val="en-US" w:eastAsia="zh-CN"/>
        </w:rPr>
        <w:t xml:space="preserve">   </w:t>
      </w:r>
      <w:r>
        <w:rPr>
          <w:rFonts w:hint="eastAsia" w:ascii="宋体" w:hAnsi="宋体"/>
          <w:b/>
          <w:color w:val="auto"/>
          <w:sz w:val="32"/>
        </w:rPr>
        <w:t>日</w:t>
      </w:r>
    </w:p>
    <w:p w14:paraId="14263C80">
      <w:pPr>
        <w:rPr>
          <w:rFonts w:hint="eastAsia"/>
          <w:color w:val="auto"/>
          <w:sz w:val="44"/>
          <w:szCs w:val="44"/>
        </w:rPr>
      </w:pPr>
    </w:p>
    <w:p w14:paraId="38B5ED4A">
      <w:pPr>
        <w:rPr>
          <w:rFonts w:hint="eastAsia"/>
          <w:color w:val="auto"/>
          <w:sz w:val="44"/>
          <w:szCs w:val="44"/>
        </w:rPr>
      </w:pPr>
    </w:p>
    <w:p w14:paraId="6D54CF84">
      <w:pPr>
        <w:rPr>
          <w:rFonts w:hint="eastAsia"/>
          <w:color w:val="auto"/>
          <w:sz w:val="44"/>
          <w:szCs w:val="44"/>
        </w:rPr>
      </w:pPr>
    </w:p>
    <w:p w14:paraId="40F87244">
      <w:pPr>
        <w:rPr>
          <w:rFonts w:hint="eastAsia"/>
          <w:color w:val="auto"/>
          <w:sz w:val="44"/>
          <w:szCs w:val="44"/>
        </w:rPr>
      </w:pPr>
    </w:p>
    <w:p w14:paraId="4FB2161E">
      <w:pPr>
        <w:rPr>
          <w:rFonts w:hint="eastAsia"/>
          <w:color w:val="auto"/>
          <w:sz w:val="44"/>
          <w:szCs w:val="44"/>
        </w:rPr>
      </w:pPr>
    </w:p>
    <w:p w14:paraId="4E1B36A2">
      <w:pPr>
        <w:rPr>
          <w:rFonts w:hint="eastAsia"/>
          <w:color w:val="auto"/>
          <w:sz w:val="44"/>
          <w:szCs w:val="44"/>
        </w:rPr>
      </w:pPr>
    </w:p>
    <w:p w14:paraId="333BDBA2">
      <w:pPr>
        <w:rPr>
          <w:rFonts w:hint="eastAsia"/>
          <w:color w:val="auto"/>
          <w:sz w:val="44"/>
          <w:szCs w:val="44"/>
        </w:rPr>
      </w:pPr>
    </w:p>
    <w:p w14:paraId="37A0454C">
      <w:pPr>
        <w:rPr>
          <w:rFonts w:hint="eastAsia"/>
          <w:color w:val="auto"/>
          <w:sz w:val="44"/>
          <w:szCs w:val="44"/>
        </w:rPr>
      </w:pPr>
    </w:p>
    <w:p w14:paraId="4A41CFE3">
      <w:pPr>
        <w:rPr>
          <w:rFonts w:hint="eastAsia"/>
          <w:color w:val="auto"/>
          <w:sz w:val="44"/>
          <w:szCs w:val="44"/>
        </w:rPr>
      </w:pPr>
    </w:p>
    <w:bookmarkEnd w:id="441"/>
    <w:p w14:paraId="6750080C">
      <w:pPr>
        <w:pStyle w:val="4"/>
        <w:outlineLvl w:val="1"/>
        <w:rPr>
          <w:rFonts w:hint="eastAsia" w:hAnsi="宋体"/>
          <w:color w:val="auto"/>
          <w:sz w:val="28"/>
        </w:rPr>
      </w:pPr>
      <w:bookmarkStart w:id="468" w:name="_Toc240898303"/>
      <w:bookmarkStart w:id="469" w:name="_Toc270410845"/>
      <w:bookmarkStart w:id="470" w:name="_Toc328559344"/>
      <w:bookmarkStart w:id="471" w:name="_Toc273602363"/>
      <w:r>
        <w:rPr>
          <w:rFonts w:hint="eastAsia" w:hAnsi="宋体"/>
          <w:color w:val="auto"/>
          <w:sz w:val="28"/>
        </w:rPr>
        <w:t>一．开标一览表</w:t>
      </w:r>
      <w:bookmarkEnd w:id="468"/>
      <w:bookmarkEnd w:id="469"/>
      <w:bookmarkEnd w:id="470"/>
      <w:bookmarkEnd w:id="471"/>
    </w:p>
    <w:bookmarkEnd w:id="442"/>
    <w:p w14:paraId="18CB30DD">
      <w:pPr>
        <w:adjustRightInd w:val="0"/>
        <w:snapToGrid w:val="0"/>
        <w:spacing w:before="48" w:beforeLines="20" w:after="48" w:afterLines="20" w:line="400" w:lineRule="exact"/>
        <w:rPr>
          <w:rFonts w:hint="eastAsia" w:ascii="宋体" w:hAnsi="宋体"/>
          <w:color w:val="auto"/>
          <w:szCs w:val="22"/>
          <w:u w:val="single"/>
        </w:rPr>
      </w:pPr>
      <w:r>
        <w:rPr>
          <w:rFonts w:hint="eastAsia" w:eastAsia="黑体"/>
          <w:snapToGrid w:val="0"/>
          <w:color w:val="auto"/>
          <w:kern w:val="0"/>
          <w:szCs w:val="21"/>
          <w:u w:val="single"/>
        </w:rPr>
        <w:t xml:space="preserve">            </w:t>
      </w:r>
      <w:r>
        <w:rPr>
          <w:snapToGrid w:val="0"/>
          <w:color w:val="auto"/>
          <w:kern w:val="0"/>
          <w:szCs w:val="21"/>
        </w:rPr>
        <w:t>（招标人名称）</w:t>
      </w:r>
      <w:r>
        <w:rPr>
          <w:rFonts w:hint="eastAsia"/>
          <w:snapToGrid w:val="0"/>
          <w:color w:val="auto"/>
          <w:kern w:val="0"/>
          <w:szCs w:val="21"/>
        </w:rPr>
        <w:t>：</w:t>
      </w:r>
    </w:p>
    <w:p w14:paraId="2F69EBCD">
      <w:pPr>
        <w:tabs>
          <w:tab w:val="left" w:pos="7560"/>
        </w:tabs>
        <w:adjustRightInd w:val="0"/>
        <w:snapToGrid w:val="0"/>
        <w:spacing w:before="48" w:beforeLines="20" w:after="48" w:afterLines="20" w:line="400" w:lineRule="exact"/>
        <w:ind w:firstLine="420" w:firstLineChars="200"/>
        <w:jc w:val="left"/>
        <w:rPr>
          <w:rFonts w:hint="eastAsia" w:ascii="宋体" w:hAnsi="宋体"/>
          <w:color w:val="auto"/>
          <w:szCs w:val="22"/>
          <w:u w:val="single"/>
        </w:rPr>
      </w:pPr>
      <w:r>
        <w:rPr>
          <w:rFonts w:hint="eastAsia" w:ascii="宋体" w:hAnsi="宋体"/>
          <w:color w:val="auto"/>
          <w:szCs w:val="22"/>
        </w:rPr>
        <w:t>1. 我方已仔细研究</w:t>
      </w:r>
      <w:r>
        <w:rPr>
          <w:rFonts w:hint="eastAsia" w:ascii="宋体" w:hAnsi="宋体"/>
          <w:color w:val="auto"/>
          <w:szCs w:val="22"/>
          <w:u w:val="single"/>
        </w:rPr>
        <w:t xml:space="preserve">         </w:t>
      </w:r>
      <w:r>
        <w:rPr>
          <w:rFonts w:hint="eastAsia" w:ascii="宋体" w:hAnsi="宋体"/>
          <w:color w:val="auto"/>
          <w:szCs w:val="22"/>
        </w:rPr>
        <w:t>（项目名称）</w:t>
      </w:r>
      <w:r>
        <w:rPr>
          <w:rFonts w:hint="eastAsia" w:ascii="宋体" w:hAnsi="宋体"/>
          <w:color w:val="auto"/>
          <w:szCs w:val="22"/>
          <w:u w:val="single"/>
        </w:rPr>
        <w:t xml:space="preserve">   </w:t>
      </w:r>
      <w:r>
        <w:rPr>
          <w:rFonts w:hint="eastAsia" w:ascii="宋体" w:hAnsi="宋体"/>
          <w:color w:val="auto"/>
          <w:szCs w:val="22"/>
        </w:rPr>
        <w:t>标段招标文件的全部内容，在考察工程现场后，愿意以人民币（大写）</w:t>
      </w:r>
      <w:r>
        <w:rPr>
          <w:rFonts w:hint="eastAsia" w:ascii="宋体" w:hAnsi="宋体"/>
          <w:color w:val="auto"/>
          <w:szCs w:val="22"/>
          <w:u w:val="single"/>
        </w:rPr>
        <w:t xml:space="preserve">         </w:t>
      </w:r>
      <w:r>
        <w:rPr>
          <w:rFonts w:hint="eastAsia" w:ascii="宋体" w:hAnsi="宋体"/>
          <w:color w:val="auto"/>
          <w:szCs w:val="22"/>
        </w:rPr>
        <w:t>元（¥</w:t>
      </w:r>
      <w:r>
        <w:rPr>
          <w:rFonts w:hint="eastAsia" w:ascii="宋体" w:hAnsi="宋体"/>
          <w:color w:val="auto"/>
          <w:szCs w:val="22"/>
          <w:u w:val="single"/>
        </w:rPr>
        <w:t xml:space="preserve">         </w:t>
      </w:r>
      <w:r>
        <w:rPr>
          <w:rFonts w:hint="eastAsia" w:ascii="宋体" w:hAnsi="宋体"/>
          <w:color w:val="auto"/>
          <w:szCs w:val="22"/>
        </w:rPr>
        <w:t>）的投标总报价，按合同约定实施和完成承包工程，修补工程中的任何缺陷。</w:t>
      </w:r>
    </w:p>
    <w:p w14:paraId="64A34A42">
      <w:pPr>
        <w:adjustRightInd w:val="0"/>
        <w:snapToGrid w:val="0"/>
        <w:spacing w:before="48" w:beforeLines="20" w:after="48" w:afterLines="20" w:line="400" w:lineRule="exact"/>
        <w:ind w:firstLine="367" w:firstLineChars="175"/>
        <w:rPr>
          <w:rFonts w:hint="eastAsia" w:ascii="宋体" w:hAnsi="宋体"/>
          <w:bCs/>
          <w:color w:val="auto"/>
          <w:szCs w:val="32"/>
        </w:rPr>
      </w:pPr>
      <w:r>
        <w:rPr>
          <w:rFonts w:hint="eastAsia" w:ascii="宋体" w:hAnsi="宋体"/>
          <w:bCs/>
          <w:color w:val="auto"/>
          <w:szCs w:val="32"/>
        </w:rPr>
        <w:t>2. 我方已按招标文件要求详细审核并确认全部招标文件及有关附件，充分理解投标价格不得低于企业个别成本有关规定。我方经成本核算，所填报的投标报价不低于企业个别成本。</w:t>
      </w:r>
    </w:p>
    <w:p w14:paraId="335CE605">
      <w:pPr>
        <w:adjustRightInd w:val="0"/>
        <w:snapToGrid w:val="0"/>
        <w:spacing w:before="48" w:beforeLines="20" w:after="48" w:afterLines="20" w:line="400" w:lineRule="exact"/>
        <w:ind w:firstLine="367" w:firstLineChars="175"/>
        <w:rPr>
          <w:rFonts w:hint="eastAsia" w:ascii="宋体" w:hAnsi="宋体"/>
          <w:bCs/>
          <w:color w:val="auto"/>
          <w:szCs w:val="32"/>
        </w:rPr>
      </w:pPr>
      <w:r>
        <w:rPr>
          <w:rFonts w:hint="eastAsia" w:ascii="宋体" w:hAnsi="宋体"/>
          <w:bCs/>
          <w:color w:val="auto"/>
          <w:szCs w:val="32"/>
        </w:rPr>
        <w:t xml:space="preserve">3. </w:t>
      </w:r>
      <w:r>
        <w:rPr>
          <w:rFonts w:hint="eastAsia" w:eastAsia="黑体"/>
          <w:snapToGrid w:val="0"/>
          <w:color w:val="auto"/>
          <w:kern w:val="0"/>
          <w:szCs w:val="21"/>
          <w:u w:val="single"/>
        </w:rPr>
        <w:t xml:space="preserve">                          </w:t>
      </w:r>
      <w:r>
        <w:rPr>
          <w:snapToGrid w:val="0"/>
          <w:color w:val="auto"/>
          <w:kern w:val="0"/>
          <w:szCs w:val="21"/>
        </w:rPr>
        <w:t>（其他补充说明）。</w:t>
      </w:r>
    </w:p>
    <w:p w14:paraId="5D9F0CAB">
      <w:pPr>
        <w:adjustRightInd w:val="0"/>
        <w:snapToGrid w:val="0"/>
        <w:spacing w:before="48" w:beforeLines="20" w:after="48" w:afterLines="20" w:line="400" w:lineRule="exact"/>
        <w:ind w:firstLine="367" w:firstLineChars="175"/>
        <w:rPr>
          <w:rFonts w:hint="eastAsia" w:ascii="宋体" w:hAnsi="宋体"/>
          <w:bCs/>
          <w:color w:val="auto"/>
          <w:szCs w:val="21"/>
        </w:rPr>
      </w:pPr>
    </w:p>
    <w:p w14:paraId="55BDAA5F">
      <w:pPr>
        <w:adjustRightInd w:val="0"/>
        <w:snapToGrid w:val="0"/>
        <w:spacing w:before="48" w:beforeLines="20" w:after="48" w:afterLines="20" w:line="400" w:lineRule="exact"/>
        <w:ind w:firstLine="420" w:firstLineChars="200"/>
        <w:rPr>
          <w:rFonts w:hint="eastAsia" w:ascii="宋体" w:hAnsi="宋体"/>
          <w:bCs/>
          <w:color w:val="auto"/>
          <w:szCs w:val="21"/>
          <w:u w:val="single"/>
        </w:rPr>
      </w:pPr>
      <w:r>
        <w:rPr>
          <w:rFonts w:hint="eastAsia" w:ascii="宋体" w:hAnsi="宋体"/>
          <w:bCs/>
          <w:color w:val="auto"/>
          <w:szCs w:val="21"/>
        </w:rPr>
        <w:t>投 标 人：</w:t>
      </w:r>
      <w:r>
        <w:rPr>
          <w:rFonts w:hint="eastAsia" w:ascii="宋体" w:hAnsi="宋体"/>
          <w:bCs/>
          <w:color w:val="auto"/>
          <w:szCs w:val="21"/>
          <w:u w:val="single"/>
        </w:rPr>
        <w:t xml:space="preserve">                                             </w:t>
      </w:r>
      <w:r>
        <w:rPr>
          <w:rFonts w:hint="eastAsia" w:ascii="宋体" w:hAnsi="宋体"/>
          <w:bCs/>
          <w:color w:val="auto"/>
          <w:szCs w:val="21"/>
        </w:rPr>
        <w:t>（盖单位章）</w:t>
      </w:r>
    </w:p>
    <w:p w14:paraId="65CD8928">
      <w:pPr>
        <w:adjustRightInd w:val="0"/>
        <w:snapToGrid w:val="0"/>
        <w:spacing w:before="48" w:beforeLines="20" w:after="48" w:afterLines="20" w:line="400" w:lineRule="exact"/>
        <w:ind w:firstLine="420" w:firstLineChars="200"/>
        <w:rPr>
          <w:rFonts w:hint="eastAsia" w:ascii="宋体" w:hAnsi="宋体"/>
          <w:color w:val="auto"/>
          <w:szCs w:val="21"/>
          <w:u w:val="single"/>
        </w:rPr>
      </w:pPr>
      <w:r>
        <w:rPr>
          <w:rFonts w:hint="eastAsia" w:ascii="宋体" w:hAnsi="宋体"/>
          <w:color w:val="auto"/>
          <w:szCs w:val="21"/>
        </w:rPr>
        <w:t>法定代表人：</w:t>
      </w:r>
      <w:r>
        <w:rPr>
          <w:rFonts w:hint="eastAsia" w:ascii="宋体" w:hAnsi="宋体"/>
          <w:color w:val="auto"/>
          <w:szCs w:val="21"/>
          <w:u w:val="single"/>
        </w:rPr>
        <w:t xml:space="preserve">                                           </w:t>
      </w:r>
      <w:r>
        <w:rPr>
          <w:rFonts w:hint="eastAsia" w:ascii="宋体" w:hAnsi="宋体"/>
          <w:color w:val="auto"/>
          <w:szCs w:val="21"/>
        </w:rPr>
        <w:t>（签字或盖章）</w:t>
      </w:r>
    </w:p>
    <w:p w14:paraId="31BC0221">
      <w:pPr>
        <w:adjustRightInd w:val="0"/>
        <w:snapToGrid w:val="0"/>
        <w:spacing w:before="48" w:beforeLines="20" w:after="48" w:afterLines="20" w:line="400" w:lineRule="exact"/>
        <w:ind w:left="109" w:leftChars="52" w:firstLine="315" w:firstLineChars="150"/>
        <w:rPr>
          <w:rFonts w:hint="eastAsia" w:ascii="宋体" w:hAnsi="宋体"/>
          <w:color w:val="auto"/>
          <w:szCs w:val="21"/>
          <w:u w:val="single"/>
        </w:rPr>
      </w:pPr>
      <w:r>
        <w:rPr>
          <w:rFonts w:hint="eastAsia" w:ascii="宋体" w:hAnsi="宋体"/>
          <w:color w:val="auto"/>
          <w:szCs w:val="21"/>
        </w:rPr>
        <w:t>单位地址：</w:t>
      </w:r>
      <w:r>
        <w:rPr>
          <w:rFonts w:hint="eastAsia" w:ascii="宋体" w:hAnsi="宋体"/>
          <w:color w:val="auto"/>
          <w:szCs w:val="21"/>
          <w:u w:val="single"/>
        </w:rPr>
        <w:t xml:space="preserve">                                                       </w:t>
      </w:r>
    </w:p>
    <w:p w14:paraId="388C09D9">
      <w:pPr>
        <w:adjustRightInd w:val="0"/>
        <w:snapToGrid w:val="0"/>
        <w:spacing w:before="48" w:beforeLines="20" w:after="48" w:afterLines="20" w:line="400" w:lineRule="exact"/>
        <w:ind w:firstLine="420" w:firstLineChars="200"/>
        <w:rPr>
          <w:rFonts w:hint="eastAsia" w:ascii="宋体" w:hAnsi="宋体"/>
          <w:color w:val="auto"/>
          <w:szCs w:val="21"/>
        </w:rPr>
      </w:pPr>
      <w:r>
        <w:rPr>
          <w:rFonts w:hint="eastAsia" w:ascii="宋体" w:hAnsi="宋体"/>
          <w:color w:val="auto"/>
          <w:szCs w:val="21"/>
        </w:rPr>
        <w:t>邮政编码：</w:t>
      </w:r>
      <w:r>
        <w:rPr>
          <w:rFonts w:hint="eastAsia" w:ascii="宋体" w:hAnsi="宋体"/>
          <w:bCs/>
          <w:color w:val="auto"/>
          <w:szCs w:val="32"/>
          <w:u w:val="single"/>
        </w:rPr>
        <w:t xml:space="preserve">           </w:t>
      </w:r>
      <w:r>
        <w:rPr>
          <w:rFonts w:hint="eastAsia" w:ascii="宋体" w:hAnsi="宋体"/>
          <w:color w:val="auto"/>
          <w:szCs w:val="21"/>
        </w:rPr>
        <w:t>电话：</w:t>
      </w:r>
      <w:r>
        <w:rPr>
          <w:rFonts w:hint="eastAsia" w:ascii="宋体" w:hAnsi="宋体"/>
          <w:bCs/>
          <w:color w:val="auto"/>
          <w:szCs w:val="32"/>
          <w:u w:val="single"/>
        </w:rPr>
        <w:t xml:space="preserve">           </w:t>
      </w:r>
      <w:r>
        <w:rPr>
          <w:rFonts w:hint="eastAsia" w:ascii="宋体" w:hAnsi="宋体"/>
          <w:color w:val="auto"/>
          <w:szCs w:val="21"/>
        </w:rPr>
        <w:t xml:space="preserve"> 传真：</w:t>
      </w:r>
      <w:r>
        <w:rPr>
          <w:rFonts w:hint="eastAsia" w:ascii="宋体" w:hAnsi="宋体"/>
          <w:color w:val="auto"/>
          <w:szCs w:val="21"/>
          <w:u w:val="single"/>
        </w:rPr>
        <w:t xml:space="preserve">                    </w:t>
      </w:r>
      <w:r>
        <w:rPr>
          <w:rFonts w:hint="eastAsia" w:ascii="宋体" w:hAnsi="宋体"/>
          <w:color w:val="auto"/>
          <w:szCs w:val="21"/>
        </w:rPr>
        <w:t xml:space="preserve"> </w:t>
      </w:r>
    </w:p>
    <w:p w14:paraId="2FB57223">
      <w:pPr>
        <w:adjustRightInd w:val="0"/>
        <w:snapToGrid w:val="0"/>
        <w:spacing w:before="48" w:beforeLines="20" w:after="48" w:afterLines="20" w:line="400" w:lineRule="exact"/>
        <w:ind w:firstLine="420" w:firstLineChars="200"/>
        <w:rPr>
          <w:rFonts w:hint="eastAsia" w:ascii="宋体" w:hAnsi="宋体"/>
          <w:color w:val="auto"/>
          <w:szCs w:val="22"/>
        </w:rPr>
      </w:pPr>
      <w:r>
        <w:rPr>
          <w:rFonts w:hint="eastAsia" w:ascii="宋体" w:hAnsi="宋体"/>
          <w:color w:val="auto"/>
          <w:szCs w:val="21"/>
        </w:rPr>
        <w:t>日期：</w:t>
      </w:r>
      <w:r>
        <w:rPr>
          <w:rFonts w:hint="eastAsia" w:ascii="宋体" w:hAnsi="宋体"/>
          <w:color w:val="auto"/>
          <w:szCs w:val="21"/>
          <w:u w:val="single"/>
          <w:lang w:val="en-US" w:eastAsia="zh-CN"/>
        </w:rPr>
        <w:t xml:space="preserve">           </w:t>
      </w:r>
      <w:r>
        <w:rPr>
          <w:rFonts w:hint="eastAsia" w:ascii="宋体" w:hAnsi="宋体"/>
          <w:color w:val="auto"/>
          <w:szCs w:val="21"/>
        </w:rPr>
        <w:t>年</w:t>
      </w:r>
      <w:r>
        <w:rPr>
          <w:rFonts w:hint="eastAsia" w:ascii="宋体" w:hAnsi="宋体"/>
          <w:color w:val="auto"/>
          <w:szCs w:val="21"/>
          <w:u w:val="single"/>
          <w:lang w:val="en-US" w:eastAsia="zh-CN"/>
        </w:rPr>
        <w:t xml:space="preserve">          </w:t>
      </w:r>
      <w:r>
        <w:rPr>
          <w:rFonts w:hint="eastAsia" w:ascii="宋体" w:hAnsi="宋体"/>
          <w:color w:val="auto"/>
          <w:szCs w:val="21"/>
        </w:rPr>
        <w:t>月</w:t>
      </w:r>
      <w:r>
        <w:rPr>
          <w:rFonts w:hint="eastAsia" w:ascii="宋体" w:hAnsi="宋体"/>
          <w:color w:val="auto"/>
          <w:szCs w:val="21"/>
          <w:u w:val="single"/>
          <w:lang w:val="en-US" w:eastAsia="zh-CN"/>
        </w:rPr>
        <w:t xml:space="preserve">             </w:t>
      </w:r>
      <w:r>
        <w:rPr>
          <w:rFonts w:hint="eastAsia" w:ascii="宋体" w:hAnsi="宋体"/>
          <w:color w:val="auto"/>
          <w:szCs w:val="21"/>
        </w:rPr>
        <w:t>日</w:t>
      </w:r>
    </w:p>
    <w:p w14:paraId="79748C3A">
      <w:pPr>
        <w:adjustRightInd w:val="0"/>
        <w:snapToGrid w:val="0"/>
        <w:spacing w:before="48" w:beforeLines="20" w:after="48" w:afterLines="20" w:line="400" w:lineRule="exact"/>
        <w:outlineLvl w:val="9"/>
        <w:rPr>
          <w:rFonts w:ascii="宋体" w:hAnsi="宋体"/>
          <w:color w:val="auto"/>
          <w:szCs w:val="22"/>
        </w:rPr>
      </w:pPr>
      <w:r>
        <w:rPr>
          <w:rFonts w:ascii="宋体" w:hAnsi="宋体"/>
          <w:color w:val="auto"/>
          <w:sz w:val="24"/>
          <w:szCs w:val="22"/>
        </w:rPr>
        <w:br w:type="page"/>
      </w:r>
    </w:p>
    <w:p w14:paraId="1E7253F0">
      <w:pPr>
        <w:pStyle w:val="4"/>
        <w:jc w:val="center"/>
        <w:outlineLvl w:val="1"/>
        <w:rPr>
          <w:rFonts w:hint="eastAsia"/>
          <w:color w:val="auto"/>
        </w:rPr>
      </w:pPr>
      <w:bookmarkStart w:id="472" w:name="_Toc460227122"/>
      <w:bookmarkStart w:id="473" w:name="_Toc460660237"/>
      <w:bookmarkStart w:id="474" w:name="_Toc421917014"/>
      <w:r>
        <w:rPr>
          <w:rFonts w:hint="eastAsia"/>
          <w:color w:val="auto"/>
          <w:lang w:eastAsia="zh-CN"/>
        </w:rPr>
        <w:t>二</w:t>
      </w:r>
      <w:r>
        <w:rPr>
          <w:rFonts w:hint="eastAsia"/>
          <w:color w:val="auto"/>
        </w:rPr>
        <w:t>、工程量清单报价书</w:t>
      </w:r>
      <w:bookmarkEnd w:id="472"/>
      <w:bookmarkEnd w:id="473"/>
      <w:bookmarkEnd w:id="474"/>
    </w:p>
    <w:p w14:paraId="283FEAE8">
      <w:pPr>
        <w:adjustRightInd w:val="0"/>
        <w:snapToGrid w:val="0"/>
        <w:spacing w:before="48" w:beforeLines="20" w:after="48" w:afterLines="20" w:line="540" w:lineRule="exact"/>
        <w:rPr>
          <w:rFonts w:ascii="宋体" w:hAnsi="宋体"/>
          <w:color w:val="auto"/>
          <w:sz w:val="28"/>
          <w:szCs w:val="22"/>
        </w:rPr>
      </w:pPr>
    </w:p>
    <w:p w14:paraId="103AA0C5">
      <w:pPr>
        <w:adjustRightInd w:val="0"/>
        <w:snapToGrid w:val="0"/>
        <w:spacing w:before="48" w:beforeLines="20" w:after="48" w:afterLines="20" w:line="540" w:lineRule="exact"/>
        <w:jc w:val="center"/>
        <w:rPr>
          <w:rFonts w:hint="eastAsia" w:ascii="宋体" w:hAnsi="宋体"/>
          <w:b/>
          <w:color w:val="auto"/>
          <w:sz w:val="44"/>
          <w:szCs w:val="22"/>
        </w:rPr>
      </w:pPr>
      <w:r>
        <w:rPr>
          <w:rFonts w:hint="eastAsia" w:ascii="宋体" w:hAnsi="宋体"/>
          <w:b/>
          <w:color w:val="auto"/>
          <w:sz w:val="36"/>
          <w:szCs w:val="22"/>
        </w:rPr>
        <w:t>投标总价</w:t>
      </w:r>
    </w:p>
    <w:p w14:paraId="675D450D">
      <w:pPr>
        <w:adjustRightInd w:val="0"/>
        <w:snapToGrid w:val="0"/>
        <w:spacing w:before="48" w:beforeLines="20" w:after="48" w:afterLines="20" w:line="540" w:lineRule="exact"/>
        <w:ind w:firstLine="3000" w:firstLineChars="996"/>
        <w:rPr>
          <w:rFonts w:hint="eastAsia" w:ascii="宋体" w:hAnsi="宋体"/>
          <w:b/>
          <w:color w:val="auto"/>
          <w:sz w:val="30"/>
          <w:szCs w:val="22"/>
        </w:rPr>
      </w:pPr>
    </w:p>
    <w:p w14:paraId="37D5D7FD">
      <w:pPr>
        <w:adjustRightInd w:val="0"/>
        <w:snapToGrid w:val="0"/>
        <w:spacing w:before="48" w:beforeLines="20" w:after="48" w:afterLines="20" w:line="540" w:lineRule="exact"/>
        <w:ind w:firstLine="3000" w:firstLineChars="996"/>
        <w:rPr>
          <w:rFonts w:hint="eastAsia" w:ascii="宋体" w:hAnsi="宋体"/>
          <w:b/>
          <w:color w:val="auto"/>
          <w:sz w:val="30"/>
          <w:szCs w:val="22"/>
        </w:rPr>
      </w:pPr>
    </w:p>
    <w:p w14:paraId="780442F5">
      <w:pPr>
        <w:adjustRightInd w:val="0"/>
        <w:snapToGrid w:val="0"/>
        <w:spacing w:before="48" w:beforeLines="20" w:after="48" w:afterLines="20" w:line="540" w:lineRule="exact"/>
        <w:ind w:firstLine="3000" w:firstLineChars="996"/>
        <w:rPr>
          <w:rFonts w:hint="eastAsia" w:ascii="宋体" w:hAnsi="宋体"/>
          <w:b/>
          <w:color w:val="auto"/>
          <w:sz w:val="30"/>
          <w:szCs w:val="22"/>
        </w:rPr>
      </w:pPr>
    </w:p>
    <w:p w14:paraId="55DF5A89">
      <w:pPr>
        <w:adjustRightInd w:val="0"/>
        <w:snapToGrid w:val="0"/>
        <w:spacing w:before="48" w:beforeLines="20" w:after="48" w:afterLines="20" w:line="540" w:lineRule="exact"/>
        <w:ind w:firstLine="861" w:firstLineChars="287"/>
        <w:rPr>
          <w:rFonts w:hint="eastAsia" w:ascii="宋体" w:hAnsi="宋体"/>
          <w:color w:val="auto"/>
          <w:sz w:val="30"/>
          <w:szCs w:val="30"/>
        </w:rPr>
      </w:pPr>
      <w:r>
        <w:rPr>
          <w:rFonts w:hint="eastAsia" w:ascii="宋体" w:hAnsi="宋体"/>
          <w:color w:val="auto"/>
          <w:sz w:val="30"/>
          <w:szCs w:val="30"/>
        </w:rPr>
        <w:t>招标人:</w:t>
      </w:r>
      <w:r>
        <w:rPr>
          <w:rFonts w:hint="eastAsia" w:ascii="宋体" w:hAnsi="宋体"/>
          <w:color w:val="auto"/>
          <w:sz w:val="30"/>
          <w:szCs w:val="30"/>
          <w:u w:val="single"/>
        </w:rPr>
        <w:t xml:space="preserve">                                    </w:t>
      </w:r>
    </w:p>
    <w:p w14:paraId="126569E4">
      <w:pPr>
        <w:adjustRightInd w:val="0"/>
        <w:snapToGrid w:val="0"/>
        <w:spacing w:before="48" w:beforeLines="20" w:after="48" w:afterLines="20" w:line="540" w:lineRule="exact"/>
        <w:ind w:firstLine="861" w:firstLineChars="287"/>
        <w:rPr>
          <w:rFonts w:hint="eastAsia" w:ascii="宋体" w:hAnsi="宋体"/>
          <w:color w:val="auto"/>
          <w:sz w:val="30"/>
          <w:szCs w:val="30"/>
        </w:rPr>
      </w:pPr>
      <w:r>
        <w:rPr>
          <w:rFonts w:hint="eastAsia" w:ascii="宋体" w:hAnsi="宋体"/>
          <w:color w:val="auto"/>
          <w:sz w:val="30"/>
          <w:szCs w:val="30"/>
        </w:rPr>
        <w:t>工程名称：</w:t>
      </w:r>
      <w:r>
        <w:rPr>
          <w:rFonts w:hint="eastAsia" w:ascii="宋体" w:hAnsi="宋体"/>
          <w:color w:val="auto"/>
          <w:sz w:val="30"/>
          <w:szCs w:val="30"/>
          <w:u w:val="single"/>
        </w:rPr>
        <w:t xml:space="preserve">                                 </w:t>
      </w:r>
    </w:p>
    <w:p w14:paraId="38E76516">
      <w:pPr>
        <w:adjustRightInd w:val="0"/>
        <w:snapToGrid w:val="0"/>
        <w:spacing w:before="48" w:beforeLines="20" w:after="48" w:afterLines="20" w:line="540" w:lineRule="exact"/>
        <w:ind w:firstLine="861" w:firstLineChars="287"/>
        <w:rPr>
          <w:rFonts w:hint="eastAsia" w:ascii="宋体" w:hAnsi="宋体"/>
          <w:color w:val="auto"/>
          <w:sz w:val="30"/>
          <w:szCs w:val="30"/>
        </w:rPr>
      </w:pPr>
      <w:r>
        <w:rPr>
          <w:rFonts w:hint="eastAsia" w:ascii="宋体" w:hAnsi="宋体"/>
          <w:color w:val="auto"/>
          <w:sz w:val="30"/>
          <w:szCs w:val="30"/>
        </w:rPr>
        <w:t>投标总价（小写）：</w:t>
      </w:r>
      <w:r>
        <w:rPr>
          <w:rFonts w:hint="eastAsia" w:ascii="宋体" w:hAnsi="宋体"/>
          <w:color w:val="auto"/>
          <w:sz w:val="30"/>
          <w:szCs w:val="30"/>
          <w:u w:val="single"/>
        </w:rPr>
        <w:t xml:space="preserve">                          </w:t>
      </w:r>
    </w:p>
    <w:p w14:paraId="3A12D324">
      <w:pPr>
        <w:adjustRightInd w:val="0"/>
        <w:snapToGrid w:val="0"/>
        <w:spacing w:before="48" w:beforeLines="20" w:after="48" w:afterLines="20" w:line="540" w:lineRule="exact"/>
        <w:ind w:firstLine="2127" w:firstLineChars="709"/>
        <w:rPr>
          <w:rFonts w:hint="eastAsia" w:ascii="宋体" w:hAnsi="宋体"/>
          <w:b/>
          <w:color w:val="auto"/>
          <w:sz w:val="30"/>
          <w:szCs w:val="30"/>
          <w:u w:val="single"/>
        </w:rPr>
      </w:pPr>
      <w:r>
        <w:rPr>
          <w:rFonts w:hint="eastAsia" w:ascii="宋体" w:hAnsi="宋体"/>
          <w:color w:val="auto"/>
          <w:sz w:val="30"/>
          <w:szCs w:val="30"/>
        </w:rPr>
        <w:t>（大写）：</w:t>
      </w:r>
      <w:r>
        <w:rPr>
          <w:rFonts w:hint="eastAsia" w:ascii="宋体" w:hAnsi="宋体"/>
          <w:color w:val="auto"/>
          <w:sz w:val="30"/>
          <w:szCs w:val="30"/>
          <w:u w:val="single"/>
        </w:rPr>
        <w:t xml:space="preserve">                          </w:t>
      </w:r>
    </w:p>
    <w:p w14:paraId="06B70EB3">
      <w:pPr>
        <w:adjustRightInd w:val="0"/>
        <w:snapToGrid w:val="0"/>
        <w:spacing w:before="48" w:beforeLines="20" w:after="48" w:afterLines="20" w:line="540" w:lineRule="exact"/>
        <w:ind w:firstLine="3000" w:firstLineChars="996"/>
        <w:rPr>
          <w:rFonts w:hint="eastAsia" w:ascii="宋体" w:hAnsi="宋体"/>
          <w:b/>
          <w:color w:val="auto"/>
          <w:sz w:val="30"/>
          <w:szCs w:val="30"/>
        </w:rPr>
      </w:pPr>
    </w:p>
    <w:p w14:paraId="1F985DC1">
      <w:pPr>
        <w:adjustRightInd w:val="0"/>
        <w:snapToGrid w:val="0"/>
        <w:spacing w:before="48" w:beforeLines="20" w:after="48" w:afterLines="20" w:line="540" w:lineRule="exact"/>
        <w:ind w:firstLine="2988" w:firstLineChars="996"/>
        <w:rPr>
          <w:color w:val="auto"/>
          <w:sz w:val="30"/>
          <w:szCs w:val="30"/>
        </w:rPr>
      </w:pPr>
    </w:p>
    <w:p w14:paraId="751879E5">
      <w:pPr>
        <w:spacing w:line="320" w:lineRule="exact"/>
        <w:ind w:firstLine="600" w:firstLineChars="200"/>
        <w:rPr>
          <w:color w:val="auto"/>
          <w:sz w:val="30"/>
          <w:szCs w:val="30"/>
        </w:rPr>
      </w:pPr>
      <w:r>
        <w:rPr>
          <w:color w:val="auto"/>
          <w:sz w:val="30"/>
          <w:szCs w:val="30"/>
        </w:rPr>
        <w:t>投 标 人：</w:t>
      </w:r>
      <w:r>
        <w:rPr>
          <w:color w:val="auto"/>
          <w:sz w:val="30"/>
          <w:szCs w:val="30"/>
          <w:u w:val="single"/>
        </w:rPr>
        <w:t xml:space="preserve">                  </w:t>
      </w:r>
      <w:r>
        <w:rPr>
          <w:rFonts w:hint="eastAsia"/>
          <w:color w:val="auto"/>
          <w:sz w:val="30"/>
          <w:szCs w:val="30"/>
          <w:u w:val="single"/>
        </w:rPr>
        <w:t xml:space="preserve"> </w:t>
      </w:r>
      <w:r>
        <w:rPr>
          <w:color w:val="auto"/>
          <w:sz w:val="30"/>
          <w:szCs w:val="30"/>
          <w:u w:val="single"/>
        </w:rPr>
        <w:t xml:space="preserve">   </w:t>
      </w:r>
      <w:r>
        <w:rPr>
          <w:rFonts w:hint="eastAsia"/>
          <w:color w:val="auto"/>
          <w:sz w:val="30"/>
          <w:szCs w:val="30"/>
          <w:u w:val="single"/>
        </w:rPr>
        <w:t xml:space="preserve">  </w:t>
      </w:r>
      <w:r>
        <w:rPr>
          <w:color w:val="auto"/>
          <w:sz w:val="30"/>
          <w:szCs w:val="30"/>
          <w:u w:val="single"/>
        </w:rPr>
        <w:t xml:space="preserve">  </w:t>
      </w:r>
      <w:r>
        <w:rPr>
          <w:color w:val="auto"/>
          <w:sz w:val="30"/>
          <w:szCs w:val="30"/>
        </w:rPr>
        <w:t>(单位盖章)</w:t>
      </w:r>
    </w:p>
    <w:p w14:paraId="1BE90465">
      <w:pPr>
        <w:spacing w:line="380" w:lineRule="exact"/>
        <w:ind w:firstLine="600" w:firstLineChars="200"/>
        <w:rPr>
          <w:color w:val="auto"/>
          <w:sz w:val="30"/>
          <w:szCs w:val="30"/>
        </w:rPr>
      </w:pPr>
    </w:p>
    <w:p w14:paraId="17161187">
      <w:pPr>
        <w:spacing w:after="72" w:afterLines="30" w:line="380" w:lineRule="exact"/>
        <w:ind w:firstLine="600" w:firstLineChars="200"/>
        <w:rPr>
          <w:color w:val="auto"/>
          <w:sz w:val="30"/>
          <w:szCs w:val="30"/>
        </w:rPr>
      </w:pPr>
      <w:r>
        <w:rPr>
          <w:color w:val="auto"/>
          <w:sz w:val="30"/>
          <w:szCs w:val="30"/>
        </w:rPr>
        <w:t>法定代表人：</w:t>
      </w:r>
      <w:r>
        <w:rPr>
          <w:color w:val="auto"/>
          <w:sz w:val="30"/>
          <w:szCs w:val="30"/>
          <w:u w:val="single"/>
        </w:rPr>
        <w:t xml:space="preserve">               </w:t>
      </w:r>
      <w:r>
        <w:rPr>
          <w:rFonts w:hint="eastAsia"/>
          <w:color w:val="auto"/>
          <w:sz w:val="30"/>
          <w:szCs w:val="30"/>
          <w:u w:val="single"/>
        </w:rPr>
        <w:t xml:space="preserve">     </w:t>
      </w:r>
      <w:r>
        <w:rPr>
          <w:color w:val="auto"/>
          <w:sz w:val="30"/>
          <w:szCs w:val="30"/>
          <w:u w:val="single"/>
        </w:rPr>
        <w:t xml:space="preserve">   </w:t>
      </w:r>
      <w:r>
        <w:rPr>
          <w:color w:val="auto"/>
          <w:sz w:val="30"/>
          <w:szCs w:val="30"/>
        </w:rPr>
        <w:t xml:space="preserve"> (签字或盖章)</w:t>
      </w:r>
    </w:p>
    <w:p w14:paraId="7BC57FAF">
      <w:pPr>
        <w:spacing w:line="320" w:lineRule="exact"/>
        <w:ind w:firstLine="5700" w:firstLineChars="1900"/>
        <w:rPr>
          <w:color w:val="auto"/>
          <w:sz w:val="30"/>
          <w:szCs w:val="30"/>
        </w:rPr>
      </w:pPr>
    </w:p>
    <w:p w14:paraId="5E833E2A">
      <w:pPr>
        <w:spacing w:line="320" w:lineRule="exact"/>
        <w:ind w:firstLine="5700" w:firstLineChars="1900"/>
        <w:rPr>
          <w:color w:val="auto"/>
          <w:sz w:val="30"/>
          <w:szCs w:val="30"/>
        </w:rPr>
      </w:pPr>
    </w:p>
    <w:p w14:paraId="38A4FCEF">
      <w:pPr>
        <w:spacing w:line="320" w:lineRule="exact"/>
        <w:ind w:firstLine="600" w:firstLineChars="200"/>
        <w:rPr>
          <w:color w:val="auto"/>
          <w:sz w:val="30"/>
          <w:szCs w:val="30"/>
        </w:rPr>
      </w:pPr>
      <w:r>
        <w:rPr>
          <w:color w:val="auto"/>
          <w:sz w:val="30"/>
          <w:szCs w:val="30"/>
        </w:rPr>
        <w:t>编制人：</w:t>
      </w:r>
      <w:r>
        <w:rPr>
          <w:color w:val="auto"/>
          <w:sz w:val="30"/>
          <w:szCs w:val="30"/>
          <w:u w:val="single"/>
        </w:rPr>
        <w:t xml:space="preserve">           </w:t>
      </w:r>
      <w:r>
        <w:rPr>
          <w:color w:val="auto"/>
          <w:sz w:val="30"/>
          <w:szCs w:val="30"/>
        </w:rPr>
        <w:t>(盖造价专业人员执业专用章或电子执业章)</w:t>
      </w:r>
    </w:p>
    <w:p w14:paraId="3A467417">
      <w:pPr>
        <w:spacing w:line="380" w:lineRule="exact"/>
        <w:ind w:firstLine="600" w:firstLineChars="200"/>
        <w:rPr>
          <w:color w:val="auto"/>
          <w:sz w:val="30"/>
          <w:szCs w:val="30"/>
        </w:rPr>
      </w:pPr>
    </w:p>
    <w:p w14:paraId="1C7F4E36">
      <w:pPr>
        <w:spacing w:line="380" w:lineRule="exact"/>
        <w:ind w:firstLine="600" w:firstLineChars="200"/>
        <w:rPr>
          <w:color w:val="auto"/>
          <w:sz w:val="30"/>
          <w:szCs w:val="30"/>
        </w:rPr>
      </w:pPr>
    </w:p>
    <w:p w14:paraId="65C03FAA">
      <w:pPr>
        <w:spacing w:line="380" w:lineRule="exact"/>
        <w:ind w:firstLine="600" w:firstLineChars="200"/>
        <w:rPr>
          <w:color w:val="auto"/>
          <w:sz w:val="30"/>
          <w:szCs w:val="30"/>
        </w:rPr>
      </w:pPr>
      <w:r>
        <w:rPr>
          <w:color w:val="auto"/>
          <w:sz w:val="30"/>
          <w:szCs w:val="30"/>
        </w:rPr>
        <w:t xml:space="preserve">编制时间：  </w:t>
      </w:r>
      <w:r>
        <w:rPr>
          <w:color w:val="auto"/>
          <w:sz w:val="30"/>
          <w:szCs w:val="30"/>
          <w:u w:val="single"/>
        </w:rPr>
        <w:t xml:space="preserve">            年      月      日</w:t>
      </w:r>
    </w:p>
    <w:p w14:paraId="55A4701E">
      <w:pPr>
        <w:jc w:val="center"/>
        <w:outlineLvl w:val="2"/>
        <w:rPr>
          <w:rFonts w:hint="eastAsia" w:ascii="宋体" w:hAnsi="宋体"/>
          <w:color w:val="auto"/>
          <w:sz w:val="28"/>
          <w:szCs w:val="28"/>
        </w:rPr>
      </w:pPr>
      <w:bookmarkStart w:id="475" w:name="_Toc460660238"/>
      <w:bookmarkStart w:id="476" w:name="_Toc460227123"/>
      <w:r>
        <w:rPr>
          <w:rFonts w:ascii="宋体" w:hAnsi="宋体"/>
          <w:color w:val="auto"/>
          <w:sz w:val="28"/>
          <w:szCs w:val="28"/>
        </w:rPr>
        <w:br w:type="page"/>
      </w:r>
      <w:r>
        <w:rPr>
          <w:rFonts w:hint="eastAsia" w:ascii="宋体" w:hAnsi="宋体"/>
          <w:color w:val="auto"/>
          <w:sz w:val="28"/>
          <w:szCs w:val="28"/>
        </w:rPr>
        <w:t>(一)投标报价说明</w:t>
      </w:r>
      <w:bookmarkEnd w:id="475"/>
      <w:bookmarkEnd w:id="476"/>
    </w:p>
    <w:p w14:paraId="7523BC39">
      <w:pPr>
        <w:spacing w:before="48" w:beforeLines="20" w:after="48" w:afterLines="20" w:line="540" w:lineRule="exact"/>
        <w:ind w:firstLine="420" w:firstLineChars="200"/>
        <w:rPr>
          <w:rFonts w:hint="eastAsia" w:ascii="宋体" w:hAnsi="宋体"/>
          <w:color w:val="auto"/>
        </w:rPr>
      </w:pPr>
    </w:p>
    <w:p w14:paraId="3B371E15">
      <w:pPr>
        <w:spacing w:after="120" w:afterLines="50" w:line="380" w:lineRule="exact"/>
        <w:rPr>
          <w:rFonts w:hint="eastAsia" w:ascii="宋体" w:hAnsi="宋体"/>
          <w:color w:val="auto"/>
          <w:sz w:val="24"/>
        </w:rPr>
      </w:pPr>
      <w:r>
        <w:rPr>
          <w:rFonts w:hint="eastAsia" w:ascii="宋体" w:hAnsi="宋体"/>
          <w:color w:val="auto"/>
        </w:rPr>
        <w:t>工程名称：                                         第  页 共  页</w:t>
      </w:r>
    </w:p>
    <w:tbl>
      <w:tblPr>
        <w:tblStyle w:val="5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12"/>
      </w:tblGrid>
      <w:tr w14:paraId="36C51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6" w:hRule="atLeast"/>
          <w:jc w:val="center"/>
        </w:trPr>
        <w:tc>
          <w:tcPr>
            <w:tcW w:w="8412" w:type="dxa"/>
            <w:noWrap w:val="0"/>
            <w:vAlign w:val="top"/>
          </w:tcPr>
          <w:p w14:paraId="52C1A9AC">
            <w:pPr>
              <w:tabs>
                <w:tab w:val="left" w:pos="1680"/>
                <w:tab w:val="left" w:pos="4215"/>
                <w:tab w:val="left" w:pos="4305"/>
                <w:tab w:val="left" w:pos="8000"/>
              </w:tabs>
              <w:autoSpaceDE w:val="0"/>
              <w:autoSpaceDN w:val="0"/>
              <w:adjustRightInd w:val="0"/>
              <w:snapToGrid w:val="0"/>
              <w:spacing w:line="360" w:lineRule="auto"/>
              <w:rPr>
                <w:rFonts w:hint="eastAsia" w:ascii="宋体" w:hAnsi="宋体"/>
                <w:color w:val="auto"/>
                <w:kern w:val="0"/>
                <w:szCs w:val="22"/>
              </w:rPr>
            </w:pPr>
            <w:r>
              <w:rPr>
                <w:rFonts w:hint="eastAsia" w:ascii="宋体" w:hAnsi="宋体"/>
                <w:color w:val="auto"/>
                <w:kern w:val="0"/>
                <w:szCs w:val="22"/>
              </w:rPr>
              <w:t>1. 本报价依据本工程招标文件中投标须知、合同文件、计价依据及工程造价确定等有关条款进行编制。</w:t>
            </w:r>
          </w:p>
          <w:p w14:paraId="3BD66694">
            <w:pPr>
              <w:tabs>
                <w:tab w:val="left" w:pos="1680"/>
                <w:tab w:val="left" w:pos="4215"/>
                <w:tab w:val="left" w:pos="4305"/>
                <w:tab w:val="left" w:pos="8000"/>
              </w:tabs>
              <w:autoSpaceDE w:val="0"/>
              <w:autoSpaceDN w:val="0"/>
              <w:adjustRightInd w:val="0"/>
              <w:snapToGrid w:val="0"/>
              <w:spacing w:line="360" w:lineRule="auto"/>
              <w:rPr>
                <w:rFonts w:hint="eastAsia" w:ascii="宋体" w:hAnsi="宋体"/>
                <w:color w:val="auto"/>
                <w:kern w:val="0"/>
                <w:szCs w:val="22"/>
              </w:rPr>
            </w:pPr>
            <w:r>
              <w:rPr>
                <w:rFonts w:hint="eastAsia" w:ascii="宋体" w:hAnsi="宋体"/>
                <w:color w:val="auto"/>
                <w:kern w:val="0"/>
                <w:szCs w:val="22"/>
              </w:rPr>
              <w:t>2. 工程量清单报价表中所填入的综合单价和合价，均包括人工费、材料费、机械费、综合费、施工期内的风险金等全部费用。</w:t>
            </w:r>
          </w:p>
          <w:p w14:paraId="57C3978C">
            <w:pPr>
              <w:tabs>
                <w:tab w:val="left" w:pos="1680"/>
                <w:tab w:val="left" w:pos="4215"/>
                <w:tab w:val="left" w:pos="4305"/>
                <w:tab w:val="left" w:pos="8000"/>
              </w:tabs>
              <w:autoSpaceDE w:val="0"/>
              <w:autoSpaceDN w:val="0"/>
              <w:adjustRightInd w:val="0"/>
              <w:snapToGrid w:val="0"/>
              <w:spacing w:line="360" w:lineRule="auto"/>
              <w:rPr>
                <w:rFonts w:hint="eastAsia" w:ascii="宋体" w:hAnsi="宋体"/>
                <w:color w:val="auto"/>
                <w:kern w:val="0"/>
                <w:szCs w:val="22"/>
              </w:rPr>
            </w:pPr>
            <w:r>
              <w:rPr>
                <w:rFonts w:hint="eastAsia" w:ascii="宋体" w:hAnsi="宋体"/>
                <w:color w:val="auto"/>
                <w:kern w:val="0"/>
                <w:szCs w:val="22"/>
              </w:rPr>
              <w:t>3. 措施项目报价表中所填入的措施项目报价，包括采用的各种措施的费用。</w:t>
            </w:r>
          </w:p>
          <w:p w14:paraId="2D97D28C">
            <w:pPr>
              <w:tabs>
                <w:tab w:val="left" w:pos="1680"/>
                <w:tab w:val="left" w:pos="4215"/>
                <w:tab w:val="left" w:pos="4305"/>
                <w:tab w:val="left" w:pos="8000"/>
              </w:tabs>
              <w:autoSpaceDE w:val="0"/>
              <w:autoSpaceDN w:val="0"/>
              <w:adjustRightInd w:val="0"/>
              <w:snapToGrid w:val="0"/>
              <w:spacing w:line="360" w:lineRule="auto"/>
              <w:rPr>
                <w:rFonts w:hint="eastAsia" w:ascii="宋体" w:hAnsi="宋体"/>
                <w:color w:val="auto"/>
                <w:kern w:val="0"/>
                <w:szCs w:val="22"/>
              </w:rPr>
            </w:pPr>
            <w:r>
              <w:rPr>
                <w:rFonts w:hint="eastAsia" w:ascii="宋体" w:hAnsi="宋体"/>
                <w:color w:val="auto"/>
                <w:kern w:val="0"/>
                <w:szCs w:val="22"/>
              </w:rPr>
              <w:t>4. 其他项目报价表中所填入的其他项目报价，包括工程量清单报价表和措施项目报价表以外的，为完成本工程项目的施工所必须发生的其他费用。</w:t>
            </w:r>
          </w:p>
          <w:p w14:paraId="66AF9A7D">
            <w:pPr>
              <w:tabs>
                <w:tab w:val="left" w:pos="1680"/>
                <w:tab w:val="left" w:pos="4215"/>
                <w:tab w:val="left" w:pos="4305"/>
                <w:tab w:val="left" w:pos="8000"/>
              </w:tabs>
              <w:autoSpaceDE w:val="0"/>
              <w:autoSpaceDN w:val="0"/>
              <w:adjustRightInd w:val="0"/>
              <w:snapToGrid w:val="0"/>
              <w:spacing w:line="360" w:lineRule="auto"/>
              <w:rPr>
                <w:rFonts w:hint="eastAsia" w:ascii="宋体" w:hAnsi="宋体"/>
                <w:color w:val="auto"/>
                <w:kern w:val="0"/>
                <w:szCs w:val="22"/>
              </w:rPr>
            </w:pPr>
            <w:r>
              <w:rPr>
                <w:rFonts w:hint="eastAsia" w:ascii="宋体" w:hAnsi="宋体"/>
                <w:color w:val="auto"/>
                <w:kern w:val="0"/>
                <w:szCs w:val="22"/>
              </w:rPr>
              <w:t>5. 本工程量清单报价表中的每一单项均应填写单价和合价，对没有填写单价和合价的项目费用，视为已包括在工程量清单的其他单价或合价之中。</w:t>
            </w:r>
          </w:p>
          <w:p w14:paraId="738E9091">
            <w:pPr>
              <w:tabs>
                <w:tab w:val="left" w:pos="1680"/>
                <w:tab w:val="left" w:pos="4215"/>
                <w:tab w:val="left" w:pos="4305"/>
                <w:tab w:val="left" w:pos="8000"/>
              </w:tabs>
              <w:autoSpaceDE w:val="0"/>
              <w:autoSpaceDN w:val="0"/>
              <w:adjustRightInd w:val="0"/>
              <w:snapToGrid w:val="0"/>
              <w:spacing w:line="360" w:lineRule="auto"/>
              <w:rPr>
                <w:rFonts w:hint="eastAsia" w:ascii="宋体" w:hAnsi="宋体"/>
                <w:color w:val="auto"/>
                <w:kern w:val="0"/>
                <w:szCs w:val="22"/>
              </w:rPr>
            </w:pPr>
            <w:r>
              <w:rPr>
                <w:rFonts w:hint="eastAsia" w:ascii="宋体" w:hAnsi="宋体"/>
                <w:color w:val="auto"/>
                <w:kern w:val="0"/>
                <w:szCs w:val="22"/>
              </w:rPr>
              <w:t>6. 本报价的币种为</w:t>
            </w:r>
            <w:r>
              <w:rPr>
                <w:rFonts w:hint="eastAsia" w:ascii="宋体" w:hAnsi="宋体"/>
                <w:color w:val="auto"/>
                <w:kern w:val="0"/>
                <w:szCs w:val="22"/>
                <w:u w:val="single"/>
              </w:rPr>
              <w:t xml:space="preserve"> 人民币 </w:t>
            </w:r>
            <w:r>
              <w:rPr>
                <w:rFonts w:hint="eastAsia" w:ascii="宋体" w:hAnsi="宋体"/>
                <w:color w:val="auto"/>
                <w:kern w:val="0"/>
                <w:szCs w:val="22"/>
              </w:rPr>
              <w:t>。</w:t>
            </w:r>
          </w:p>
          <w:p w14:paraId="73514EA5">
            <w:pPr>
              <w:spacing w:line="380" w:lineRule="exact"/>
              <w:rPr>
                <w:rFonts w:hint="eastAsia" w:ascii="黑体" w:eastAsia="黑体"/>
                <w:color w:val="auto"/>
              </w:rPr>
            </w:pPr>
            <w:r>
              <w:rPr>
                <w:rFonts w:hint="eastAsia" w:ascii="宋体" w:hAnsi="宋体"/>
                <w:color w:val="auto"/>
                <w:kern w:val="0"/>
                <w:szCs w:val="22"/>
              </w:rPr>
              <w:t>7. 投标人应将投标报价需要说明的事项，用文字书写与投标报价表一并报送。</w:t>
            </w:r>
          </w:p>
        </w:tc>
      </w:tr>
    </w:tbl>
    <w:p w14:paraId="1D31A4CF">
      <w:pPr>
        <w:pStyle w:val="82"/>
        <w:rPr>
          <w:color w:val="auto"/>
        </w:rPr>
      </w:pPr>
    </w:p>
    <w:p w14:paraId="51B24A70">
      <w:pPr>
        <w:jc w:val="center"/>
        <w:outlineLvl w:val="2"/>
        <w:rPr>
          <w:rFonts w:hint="eastAsia" w:ascii="宋体" w:hAnsi="宋体"/>
          <w:color w:val="auto"/>
          <w:sz w:val="28"/>
          <w:szCs w:val="28"/>
        </w:rPr>
      </w:pPr>
      <w:bookmarkStart w:id="477" w:name="_Toc460660239"/>
      <w:bookmarkStart w:id="478" w:name="_Toc460227124"/>
      <w:r>
        <w:rPr>
          <w:rFonts w:ascii="宋体" w:hAnsi="宋体"/>
          <w:color w:val="auto"/>
          <w:sz w:val="28"/>
          <w:szCs w:val="28"/>
        </w:rPr>
        <w:br w:type="page"/>
      </w:r>
      <w:r>
        <w:rPr>
          <w:rFonts w:hint="eastAsia" w:ascii="宋体" w:hAnsi="宋体"/>
          <w:color w:val="auto"/>
          <w:sz w:val="28"/>
          <w:szCs w:val="28"/>
        </w:rPr>
        <w:t>（二）</w:t>
      </w:r>
      <w:bookmarkEnd w:id="477"/>
      <w:bookmarkEnd w:id="478"/>
      <w:r>
        <w:rPr>
          <w:rFonts w:hint="eastAsia" w:ascii="宋体" w:hAnsi="宋体"/>
          <w:color w:val="auto"/>
          <w:sz w:val="28"/>
          <w:szCs w:val="28"/>
        </w:rPr>
        <w:t>建设项目投标报价汇总表</w:t>
      </w:r>
    </w:p>
    <w:p w14:paraId="2CF98ABC">
      <w:pPr>
        <w:spacing w:before="48" w:beforeLines="20" w:after="48" w:afterLines="20" w:line="540" w:lineRule="exact"/>
        <w:rPr>
          <w:rFonts w:hint="eastAsia" w:ascii="宋体" w:hAnsi="宋体"/>
          <w:color w:val="auto"/>
          <w:szCs w:val="21"/>
        </w:rPr>
      </w:pPr>
      <w:r>
        <w:rPr>
          <w:rFonts w:hint="eastAsia" w:ascii="宋体" w:hAnsi="宋体"/>
          <w:color w:val="auto"/>
          <w:szCs w:val="21"/>
        </w:rPr>
        <w:t>工程名称：                                                            第   页共   页</w:t>
      </w:r>
    </w:p>
    <w:tbl>
      <w:tblPr>
        <w:tblStyle w:val="53"/>
        <w:tblW w:w="5000" w:type="pct"/>
        <w:tblInd w:w="0" w:type="dxa"/>
        <w:tblLayout w:type="autofit"/>
        <w:tblCellMar>
          <w:top w:w="0" w:type="dxa"/>
          <w:left w:w="108" w:type="dxa"/>
          <w:bottom w:w="0" w:type="dxa"/>
          <w:right w:w="108" w:type="dxa"/>
        </w:tblCellMar>
      </w:tblPr>
      <w:tblGrid>
        <w:gridCol w:w="840"/>
        <w:gridCol w:w="3101"/>
        <w:gridCol w:w="1596"/>
        <w:gridCol w:w="1330"/>
        <w:gridCol w:w="2308"/>
      </w:tblGrid>
      <w:tr w14:paraId="4AE20349">
        <w:tblPrEx>
          <w:tblCellMar>
            <w:top w:w="0" w:type="dxa"/>
            <w:left w:w="108" w:type="dxa"/>
            <w:bottom w:w="0" w:type="dxa"/>
            <w:right w:w="108" w:type="dxa"/>
          </w:tblCellMar>
        </w:tblPrEx>
        <w:trPr>
          <w:trHeight w:val="338" w:hRule="atLeast"/>
        </w:trPr>
        <w:tc>
          <w:tcPr>
            <w:tcW w:w="458" w:type="pct"/>
            <w:vMerge w:val="restart"/>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14:paraId="658A0862">
            <w:pPr>
              <w:widowControl/>
              <w:jc w:val="center"/>
              <w:rPr>
                <w:rFonts w:ascii="黑体" w:hAnsi="黑体" w:eastAsia="黑体" w:cs="Arial"/>
                <w:color w:val="auto"/>
                <w:kern w:val="0"/>
                <w:szCs w:val="21"/>
              </w:rPr>
            </w:pPr>
            <w:r>
              <w:rPr>
                <w:rFonts w:hint="eastAsia" w:ascii="黑体" w:hAnsi="黑体" w:eastAsia="黑体" w:cs="Arial"/>
                <w:color w:val="auto"/>
                <w:kern w:val="0"/>
                <w:szCs w:val="21"/>
              </w:rPr>
              <w:t>序号</w:t>
            </w:r>
          </w:p>
        </w:tc>
        <w:tc>
          <w:tcPr>
            <w:tcW w:w="1690" w:type="pct"/>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47C20FEE">
            <w:pPr>
              <w:widowControl/>
              <w:jc w:val="center"/>
              <w:rPr>
                <w:rFonts w:ascii="黑体" w:hAnsi="黑体" w:eastAsia="黑体" w:cs="Arial"/>
                <w:color w:val="auto"/>
                <w:kern w:val="0"/>
                <w:szCs w:val="21"/>
              </w:rPr>
            </w:pPr>
            <w:r>
              <w:rPr>
                <w:rFonts w:hint="eastAsia" w:ascii="黑体" w:hAnsi="黑体" w:eastAsia="黑体" w:cs="Arial"/>
                <w:color w:val="auto"/>
                <w:kern w:val="0"/>
                <w:szCs w:val="21"/>
              </w:rPr>
              <w:t>单项工程名称</w:t>
            </w:r>
          </w:p>
        </w:tc>
        <w:tc>
          <w:tcPr>
            <w:tcW w:w="870" w:type="pct"/>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5F8B21EB">
            <w:pPr>
              <w:widowControl/>
              <w:jc w:val="center"/>
              <w:rPr>
                <w:rFonts w:ascii="黑体" w:hAnsi="黑体" w:eastAsia="黑体" w:cs="Arial"/>
                <w:color w:val="auto"/>
                <w:kern w:val="0"/>
                <w:szCs w:val="21"/>
              </w:rPr>
            </w:pPr>
            <w:r>
              <w:rPr>
                <w:rFonts w:hint="eastAsia" w:ascii="黑体" w:hAnsi="黑体" w:eastAsia="黑体" w:cs="Arial"/>
                <w:color w:val="auto"/>
                <w:kern w:val="0"/>
                <w:szCs w:val="21"/>
              </w:rPr>
              <w:t>金额(元)</w:t>
            </w:r>
          </w:p>
        </w:tc>
        <w:tc>
          <w:tcPr>
            <w:tcW w:w="1982" w:type="pct"/>
            <w:gridSpan w:val="2"/>
            <w:tcBorders>
              <w:top w:val="single" w:color="000000" w:sz="8" w:space="0"/>
              <w:left w:val="nil"/>
              <w:bottom w:val="single" w:color="000000" w:sz="4" w:space="0"/>
              <w:right w:val="single" w:color="000000" w:sz="8" w:space="0"/>
            </w:tcBorders>
            <w:shd w:val="clear" w:color="FFFFFF" w:fill="FFFFFF"/>
            <w:noWrap w:val="0"/>
            <w:vAlign w:val="center"/>
          </w:tcPr>
          <w:p w14:paraId="0BCC3E88">
            <w:pPr>
              <w:widowControl/>
              <w:jc w:val="center"/>
              <w:rPr>
                <w:rFonts w:ascii="黑体" w:hAnsi="黑体" w:eastAsia="黑体" w:cs="Arial"/>
                <w:color w:val="auto"/>
                <w:kern w:val="0"/>
                <w:szCs w:val="21"/>
              </w:rPr>
            </w:pPr>
            <w:r>
              <w:rPr>
                <w:rFonts w:hint="eastAsia" w:ascii="黑体" w:hAnsi="黑体" w:eastAsia="黑体" w:cs="Arial"/>
                <w:color w:val="auto"/>
                <w:kern w:val="0"/>
                <w:szCs w:val="21"/>
              </w:rPr>
              <w:t>其中：（元）</w:t>
            </w:r>
          </w:p>
        </w:tc>
      </w:tr>
      <w:tr w14:paraId="73FC6449">
        <w:tblPrEx>
          <w:tblCellMar>
            <w:top w:w="0" w:type="dxa"/>
            <w:left w:w="108" w:type="dxa"/>
            <w:bottom w:w="0" w:type="dxa"/>
            <w:right w:w="108" w:type="dxa"/>
          </w:tblCellMar>
        </w:tblPrEx>
        <w:trPr>
          <w:trHeight w:val="353" w:hRule="atLeast"/>
        </w:trPr>
        <w:tc>
          <w:tcPr>
            <w:tcW w:w="458" w:type="pct"/>
            <w:vMerge w:val="continue"/>
            <w:tcBorders>
              <w:top w:val="single" w:color="000000" w:sz="8" w:space="0"/>
              <w:left w:val="single" w:color="000000" w:sz="8" w:space="0"/>
              <w:bottom w:val="single" w:color="000000" w:sz="4" w:space="0"/>
              <w:right w:val="single" w:color="000000" w:sz="4" w:space="0"/>
            </w:tcBorders>
            <w:shd w:val="clear" w:color="auto" w:fill="auto"/>
            <w:noWrap w:val="0"/>
            <w:vAlign w:val="center"/>
          </w:tcPr>
          <w:p w14:paraId="7FC98C66">
            <w:pPr>
              <w:widowControl/>
              <w:jc w:val="left"/>
              <w:rPr>
                <w:rFonts w:ascii="黑体" w:hAnsi="黑体" w:eastAsia="黑体" w:cs="Arial"/>
                <w:color w:val="auto"/>
                <w:kern w:val="0"/>
                <w:szCs w:val="21"/>
              </w:rPr>
            </w:pPr>
          </w:p>
        </w:tc>
        <w:tc>
          <w:tcPr>
            <w:tcW w:w="1690" w:type="pct"/>
            <w:vMerge w:val="continue"/>
            <w:tcBorders>
              <w:top w:val="single" w:color="000000" w:sz="8" w:space="0"/>
              <w:left w:val="single" w:color="000000" w:sz="4" w:space="0"/>
              <w:bottom w:val="single" w:color="000000" w:sz="4" w:space="0"/>
              <w:right w:val="single" w:color="000000" w:sz="4" w:space="0"/>
            </w:tcBorders>
            <w:shd w:val="clear" w:color="auto" w:fill="auto"/>
            <w:noWrap w:val="0"/>
            <w:vAlign w:val="center"/>
          </w:tcPr>
          <w:p w14:paraId="2A551E5B">
            <w:pPr>
              <w:widowControl/>
              <w:jc w:val="left"/>
              <w:rPr>
                <w:rFonts w:ascii="黑体" w:hAnsi="黑体" w:eastAsia="黑体" w:cs="Arial"/>
                <w:color w:val="auto"/>
                <w:kern w:val="0"/>
                <w:szCs w:val="21"/>
              </w:rPr>
            </w:pPr>
          </w:p>
        </w:tc>
        <w:tc>
          <w:tcPr>
            <w:tcW w:w="870" w:type="pct"/>
            <w:vMerge w:val="continue"/>
            <w:tcBorders>
              <w:top w:val="single" w:color="000000" w:sz="8" w:space="0"/>
              <w:left w:val="single" w:color="000000" w:sz="4" w:space="0"/>
              <w:bottom w:val="single" w:color="000000" w:sz="4" w:space="0"/>
              <w:right w:val="single" w:color="000000" w:sz="4" w:space="0"/>
            </w:tcBorders>
            <w:shd w:val="clear" w:color="auto" w:fill="auto"/>
            <w:noWrap w:val="0"/>
            <w:vAlign w:val="center"/>
          </w:tcPr>
          <w:p w14:paraId="5F28CB35">
            <w:pPr>
              <w:widowControl/>
              <w:jc w:val="left"/>
              <w:rPr>
                <w:rFonts w:ascii="黑体" w:hAnsi="黑体" w:eastAsia="黑体" w:cs="Arial"/>
                <w:color w:val="auto"/>
                <w:kern w:val="0"/>
                <w:szCs w:val="21"/>
              </w:rPr>
            </w:pPr>
          </w:p>
        </w:tc>
        <w:tc>
          <w:tcPr>
            <w:tcW w:w="725" w:type="pct"/>
            <w:tcBorders>
              <w:top w:val="single" w:color="000000" w:sz="4" w:space="0"/>
              <w:left w:val="nil"/>
              <w:bottom w:val="single" w:color="000000" w:sz="4" w:space="0"/>
              <w:right w:val="single" w:color="000000" w:sz="4" w:space="0"/>
            </w:tcBorders>
            <w:shd w:val="clear" w:color="FFFFFF" w:fill="FFFFFF"/>
            <w:noWrap w:val="0"/>
            <w:vAlign w:val="center"/>
          </w:tcPr>
          <w:p w14:paraId="33A570F3">
            <w:pPr>
              <w:widowControl/>
              <w:jc w:val="center"/>
              <w:rPr>
                <w:rFonts w:ascii="黑体" w:hAnsi="黑体" w:eastAsia="黑体" w:cs="Arial"/>
                <w:color w:val="auto"/>
                <w:kern w:val="0"/>
                <w:szCs w:val="21"/>
              </w:rPr>
            </w:pPr>
            <w:r>
              <w:rPr>
                <w:rFonts w:hint="eastAsia" w:ascii="黑体" w:hAnsi="黑体" w:eastAsia="黑体" w:cs="Arial"/>
                <w:color w:val="auto"/>
                <w:kern w:val="0"/>
                <w:szCs w:val="21"/>
              </w:rPr>
              <w:t>暂估价</w:t>
            </w:r>
          </w:p>
        </w:tc>
        <w:tc>
          <w:tcPr>
            <w:tcW w:w="1257" w:type="pct"/>
            <w:tcBorders>
              <w:top w:val="nil"/>
              <w:left w:val="nil"/>
              <w:bottom w:val="single" w:color="000000" w:sz="4" w:space="0"/>
              <w:right w:val="single" w:color="000000" w:sz="8" w:space="0"/>
            </w:tcBorders>
            <w:shd w:val="clear" w:color="FFFFFF" w:fill="FFFFFF"/>
            <w:noWrap w:val="0"/>
            <w:vAlign w:val="center"/>
          </w:tcPr>
          <w:p w14:paraId="733FDCBA">
            <w:pPr>
              <w:widowControl/>
              <w:jc w:val="center"/>
              <w:rPr>
                <w:rFonts w:ascii="黑体" w:hAnsi="黑体" w:eastAsia="黑体" w:cs="Arial"/>
                <w:color w:val="auto"/>
                <w:kern w:val="0"/>
                <w:szCs w:val="21"/>
              </w:rPr>
            </w:pPr>
            <w:r>
              <w:rPr>
                <w:rFonts w:hint="eastAsia" w:ascii="黑体" w:hAnsi="黑体" w:eastAsia="黑体" w:cs="Arial"/>
                <w:color w:val="auto"/>
                <w:kern w:val="0"/>
                <w:szCs w:val="21"/>
              </w:rPr>
              <w:t>不可竞争费</w:t>
            </w:r>
          </w:p>
        </w:tc>
      </w:tr>
      <w:tr w14:paraId="45CBD194">
        <w:tblPrEx>
          <w:tblCellMar>
            <w:top w:w="0" w:type="dxa"/>
            <w:left w:w="108" w:type="dxa"/>
            <w:bottom w:w="0" w:type="dxa"/>
            <w:right w:w="108" w:type="dxa"/>
          </w:tblCellMar>
        </w:tblPrEx>
        <w:trPr>
          <w:trHeight w:val="680" w:hRule="atLeast"/>
        </w:trPr>
        <w:tc>
          <w:tcPr>
            <w:tcW w:w="458" w:type="pct"/>
            <w:tcBorders>
              <w:top w:val="nil"/>
              <w:left w:val="single" w:color="000000" w:sz="8" w:space="0"/>
              <w:bottom w:val="single" w:color="000000" w:sz="4" w:space="0"/>
              <w:right w:val="single" w:color="000000" w:sz="4" w:space="0"/>
            </w:tcBorders>
            <w:noWrap w:val="0"/>
            <w:vAlign w:val="center"/>
          </w:tcPr>
          <w:p w14:paraId="22384519">
            <w:pPr>
              <w:widowControl/>
              <w:jc w:val="center"/>
              <w:rPr>
                <w:rFonts w:ascii="宋体" w:hAnsi="宋体" w:cs="Arial"/>
                <w:color w:val="auto"/>
                <w:kern w:val="0"/>
                <w:szCs w:val="21"/>
              </w:rPr>
            </w:pPr>
          </w:p>
        </w:tc>
        <w:tc>
          <w:tcPr>
            <w:tcW w:w="1690" w:type="pct"/>
            <w:tcBorders>
              <w:top w:val="single" w:color="000000" w:sz="4" w:space="0"/>
              <w:left w:val="nil"/>
              <w:bottom w:val="single" w:color="000000" w:sz="4" w:space="0"/>
              <w:right w:val="single" w:color="000000" w:sz="4" w:space="0"/>
            </w:tcBorders>
            <w:noWrap w:val="0"/>
            <w:vAlign w:val="center"/>
          </w:tcPr>
          <w:p w14:paraId="5FB06B0F">
            <w:pPr>
              <w:widowControl/>
              <w:jc w:val="left"/>
              <w:rPr>
                <w:rFonts w:ascii="宋体" w:hAnsi="宋体" w:cs="Arial"/>
                <w:color w:val="auto"/>
                <w:kern w:val="0"/>
                <w:szCs w:val="21"/>
              </w:rPr>
            </w:pPr>
          </w:p>
        </w:tc>
        <w:tc>
          <w:tcPr>
            <w:tcW w:w="870" w:type="pct"/>
            <w:tcBorders>
              <w:top w:val="single" w:color="000000" w:sz="4" w:space="0"/>
              <w:left w:val="nil"/>
              <w:bottom w:val="single" w:color="000000" w:sz="4" w:space="0"/>
              <w:right w:val="single" w:color="000000" w:sz="4" w:space="0"/>
            </w:tcBorders>
            <w:noWrap w:val="0"/>
            <w:vAlign w:val="center"/>
          </w:tcPr>
          <w:p w14:paraId="2CBC5E93">
            <w:pPr>
              <w:widowControl/>
              <w:jc w:val="right"/>
              <w:rPr>
                <w:rFonts w:ascii="宋体" w:hAnsi="宋体" w:cs="Arial"/>
                <w:color w:val="auto"/>
                <w:kern w:val="0"/>
                <w:szCs w:val="21"/>
              </w:rPr>
            </w:pPr>
          </w:p>
        </w:tc>
        <w:tc>
          <w:tcPr>
            <w:tcW w:w="725" w:type="pct"/>
            <w:tcBorders>
              <w:top w:val="single" w:color="000000" w:sz="4" w:space="0"/>
              <w:left w:val="nil"/>
              <w:bottom w:val="single" w:color="000000" w:sz="4" w:space="0"/>
              <w:right w:val="single" w:color="000000" w:sz="4" w:space="0"/>
            </w:tcBorders>
            <w:noWrap w:val="0"/>
            <w:vAlign w:val="center"/>
          </w:tcPr>
          <w:p w14:paraId="5ECDB1B3">
            <w:pPr>
              <w:widowControl/>
              <w:jc w:val="right"/>
              <w:rPr>
                <w:rFonts w:ascii="宋体" w:hAnsi="宋体" w:cs="Arial"/>
                <w:color w:val="auto"/>
                <w:kern w:val="0"/>
                <w:szCs w:val="21"/>
              </w:rPr>
            </w:pPr>
          </w:p>
        </w:tc>
        <w:tc>
          <w:tcPr>
            <w:tcW w:w="1257" w:type="pct"/>
            <w:tcBorders>
              <w:top w:val="nil"/>
              <w:left w:val="nil"/>
              <w:bottom w:val="single" w:color="000000" w:sz="4" w:space="0"/>
              <w:right w:val="single" w:color="000000" w:sz="8" w:space="0"/>
            </w:tcBorders>
            <w:noWrap w:val="0"/>
            <w:vAlign w:val="center"/>
          </w:tcPr>
          <w:p w14:paraId="30D647EF">
            <w:pPr>
              <w:widowControl/>
              <w:jc w:val="right"/>
              <w:rPr>
                <w:rFonts w:ascii="宋体" w:hAnsi="宋体" w:cs="Arial"/>
                <w:color w:val="auto"/>
                <w:kern w:val="0"/>
                <w:szCs w:val="21"/>
              </w:rPr>
            </w:pPr>
          </w:p>
        </w:tc>
      </w:tr>
      <w:tr w14:paraId="683B31D9">
        <w:tblPrEx>
          <w:tblCellMar>
            <w:top w:w="0" w:type="dxa"/>
            <w:left w:w="108" w:type="dxa"/>
            <w:bottom w:w="0" w:type="dxa"/>
            <w:right w:w="108" w:type="dxa"/>
          </w:tblCellMar>
        </w:tblPrEx>
        <w:trPr>
          <w:trHeight w:val="680" w:hRule="atLeast"/>
        </w:trPr>
        <w:tc>
          <w:tcPr>
            <w:tcW w:w="458" w:type="pct"/>
            <w:tcBorders>
              <w:top w:val="nil"/>
              <w:left w:val="single" w:color="000000" w:sz="8" w:space="0"/>
              <w:bottom w:val="single" w:color="000000" w:sz="4" w:space="0"/>
              <w:right w:val="single" w:color="000000" w:sz="4" w:space="0"/>
            </w:tcBorders>
            <w:noWrap w:val="0"/>
            <w:vAlign w:val="center"/>
          </w:tcPr>
          <w:p w14:paraId="09E412C4">
            <w:pPr>
              <w:widowControl/>
              <w:jc w:val="center"/>
              <w:rPr>
                <w:rFonts w:ascii="宋体" w:hAnsi="宋体" w:cs="Arial"/>
                <w:color w:val="auto"/>
                <w:kern w:val="0"/>
                <w:szCs w:val="21"/>
              </w:rPr>
            </w:pPr>
          </w:p>
        </w:tc>
        <w:tc>
          <w:tcPr>
            <w:tcW w:w="1690" w:type="pct"/>
            <w:tcBorders>
              <w:top w:val="single" w:color="000000" w:sz="4" w:space="0"/>
              <w:left w:val="nil"/>
              <w:bottom w:val="single" w:color="000000" w:sz="4" w:space="0"/>
              <w:right w:val="single" w:color="000000" w:sz="4" w:space="0"/>
            </w:tcBorders>
            <w:noWrap w:val="0"/>
            <w:vAlign w:val="center"/>
          </w:tcPr>
          <w:p w14:paraId="45641F1D">
            <w:pPr>
              <w:widowControl/>
              <w:jc w:val="left"/>
              <w:rPr>
                <w:rFonts w:ascii="宋体" w:hAnsi="宋体" w:cs="Arial"/>
                <w:color w:val="auto"/>
                <w:kern w:val="0"/>
                <w:szCs w:val="21"/>
              </w:rPr>
            </w:pPr>
          </w:p>
        </w:tc>
        <w:tc>
          <w:tcPr>
            <w:tcW w:w="870" w:type="pct"/>
            <w:tcBorders>
              <w:top w:val="single" w:color="000000" w:sz="4" w:space="0"/>
              <w:left w:val="nil"/>
              <w:bottom w:val="single" w:color="000000" w:sz="4" w:space="0"/>
              <w:right w:val="single" w:color="000000" w:sz="4" w:space="0"/>
            </w:tcBorders>
            <w:noWrap w:val="0"/>
            <w:vAlign w:val="center"/>
          </w:tcPr>
          <w:p w14:paraId="736C4DDF">
            <w:pPr>
              <w:widowControl/>
              <w:jc w:val="right"/>
              <w:rPr>
                <w:rFonts w:ascii="宋体" w:hAnsi="宋体" w:cs="Arial"/>
                <w:color w:val="auto"/>
                <w:kern w:val="0"/>
                <w:szCs w:val="21"/>
              </w:rPr>
            </w:pPr>
          </w:p>
        </w:tc>
        <w:tc>
          <w:tcPr>
            <w:tcW w:w="725" w:type="pct"/>
            <w:tcBorders>
              <w:top w:val="single" w:color="000000" w:sz="4" w:space="0"/>
              <w:left w:val="nil"/>
              <w:bottom w:val="single" w:color="000000" w:sz="4" w:space="0"/>
              <w:right w:val="single" w:color="000000" w:sz="4" w:space="0"/>
            </w:tcBorders>
            <w:noWrap w:val="0"/>
            <w:vAlign w:val="center"/>
          </w:tcPr>
          <w:p w14:paraId="5B3F3BA1">
            <w:pPr>
              <w:widowControl/>
              <w:jc w:val="right"/>
              <w:rPr>
                <w:rFonts w:ascii="宋体" w:hAnsi="宋体" w:cs="Arial"/>
                <w:color w:val="auto"/>
                <w:kern w:val="0"/>
                <w:szCs w:val="21"/>
              </w:rPr>
            </w:pPr>
          </w:p>
        </w:tc>
        <w:tc>
          <w:tcPr>
            <w:tcW w:w="1257" w:type="pct"/>
            <w:tcBorders>
              <w:top w:val="nil"/>
              <w:left w:val="nil"/>
              <w:bottom w:val="single" w:color="000000" w:sz="4" w:space="0"/>
              <w:right w:val="single" w:color="000000" w:sz="8" w:space="0"/>
            </w:tcBorders>
            <w:noWrap w:val="0"/>
            <w:vAlign w:val="center"/>
          </w:tcPr>
          <w:p w14:paraId="4C6BA962">
            <w:pPr>
              <w:widowControl/>
              <w:jc w:val="right"/>
              <w:rPr>
                <w:rFonts w:ascii="宋体" w:hAnsi="宋体" w:cs="Arial"/>
                <w:color w:val="auto"/>
                <w:kern w:val="0"/>
                <w:szCs w:val="21"/>
              </w:rPr>
            </w:pPr>
          </w:p>
        </w:tc>
      </w:tr>
      <w:tr w14:paraId="4A946B82">
        <w:tblPrEx>
          <w:tblCellMar>
            <w:top w:w="0" w:type="dxa"/>
            <w:left w:w="108" w:type="dxa"/>
            <w:bottom w:w="0" w:type="dxa"/>
            <w:right w:w="108" w:type="dxa"/>
          </w:tblCellMar>
        </w:tblPrEx>
        <w:trPr>
          <w:trHeight w:val="680" w:hRule="atLeast"/>
        </w:trPr>
        <w:tc>
          <w:tcPr>
            <w:tcW w:w="458" w:type="pct"/>
            <w:tcBorders>
              <w:top w:val="nil"/>
              <w:left w:val="single" w:color="000000" w:sz="8" w:space="0"/>
              <w:bottom w:val="single" w:color="000000" w:sz="4" w:space="0"/>
              <w:right w:val="single" w:color="000000" w:sz="4" w:space="0"/>
            </w:tcBorders>
            <w:noWrap w:val="0"/>
            <w:vAlign w:val="center"/>
          </w:tcPr>
          <w:p w14:paraId="208D5912">
            <w:pPr>
              <w:widowControl/>
              <w:jc w:val="center"/>
              <w:rPr>
                <w:rFonts w:ascii="宋体" w:hAnsi="宋体" w:cs="Arial"/>
                <w:color w:val="auto"/>
                <w:kern w:val="0"/>
                <w:szCs w:val="21"/>
              </w:rPr>
            </w:pPr>
          </w:p>
        </w:tc>
        <w:tc>
          <w:tcPr>
            <w:tcW w:w="1690" w:type="pct"/>
            <w:tcBorders>
              <w:top w:val="single" w:color="000000" w:sz="4" w:space="0"/>
              <w:left w:val="nil"/>
              <w:bottom w:val="single" w:color="000000" w:sz="4" w:space="0"/>
              <w:right w:val="single" w:color="000000" w:sz="4" w:space="0"/>
            </w:tcBorders>
            <w:noWrap w:val="0"/>
            <w:vAlign w:val="center"/>
          </w:tcPr>
          <w:p w14:paraId="4CA7BBB6">
            <w:pPr>
              <w:widowControl/>
              <w:jc w:val="left"/>
              <w:rPr>
                <w:rFonts w:ascii="宋体" w:hAnsi="宋体" w:cs="Arial"/>
                <w:color w:val="auto"/>
                <w:kern w:val="0"/>
                <w:szCs w:val="21"/>
              </w:rPr>
            </w:pPr>
          </w:p>
        </w:tc>
        <w:tc>
          <w:tcPr>
            <w:tcW w:w="870" w:type="pct"/>
            <w:tcBorders>
              <w:top w:val="single" w:color="000000" w:sz="4" w:space="0"/>
              <w:left w:val="nil"/>
              <w:bottom w:val="single" w:color="000000" w:sz="4" w:space="0"/>
              <w:right w:val="single" w:color="000000" w:sz="4" w:space="0"/>
            </w:tcBorders>
            <w:noWrap w:val="0"/>
            <w:vAlign w:val="center"/>
          </w:tcPr>
          <w:p w14:paraId="076A8446">
            <w:pPr>
              <w:widowControl/>
              <w:jc w:val="right"/>
              <w:rPr>
                <w:rFonts w:ascii="宋体" w:hAnsi="宋体" w:cs="Arial"/>
                <w:color w:val="auto"/>
                <w:kern w:val="0"/>
                <w:szCs w:val="21"/>
              </w:rPr>
            </w:pPr>
          </w:p>
        </w:tc>
        <w:tc>
          <w:tcPr>
            <w:tcW w:w="725" w:type="pct"/>
            <w:tcBorders>
              <w:top w:val="single" w:color="000000" w:sz="4" w:space="0"/>
              <w:left w:val="nil"/>
              <w:bottom w:val="single" w:color="000000" w:sz="4" w:space="0"/>
              <w:right w:val="single" w:color="000000" w:sz="4" w:space="0"/>
            </w:tcBorders>
            <w:noWrap w:val="0"/>
            <w:vAlign w:val="center"/>
          </w:tcPr>
          <w:p w14:paraId="6B500B0D">
            <w:pPr>
              <w:widowControl/>
              <w:jc w:val="right"/>
              <w:rPr>
                <w:rFonts w:ascii="宋体" w:hAnsi="宋体" w:cs="Arial"/>
                <w:color w:val="auto"/>
                <w:kern w:val="0"/>
                <w:szCs w:val="21"/>
              </w:rPr>
            </w:pPr>
          </w:p>
        </w:tc>
        <w:tc>
          <w:tcPr>
            <w:tcW w:w="1257" w:type="pct"/>
            <w:tcBorders>
              <w:top w:val="nil"/>
              <w:left w:val="nil"/>
              <w:bottom w:val="single" w:color="000000" w:sz="4" w:space="0"/>
              <w:right w:val="single" w:color="000000" w:sz="8" w:space="0"/>
            </w:tcBorders>
            <w:noWrap w:val="0"/>
            <w:vAlign w:val="center"/>
          </w:tcPr>
          <w:p w14:paraId="50808C15">
            <w:pPr>
              <w:widowControl/>
              <w:jc w:val="right"/>
              <w:rPr>
                <w:rFonts w:ascii="宋体" w:hAnsi="宋体" w:cs="Arial"/>
                <w:color w:val="auto"/>
                <w:kern w:val="0"/>
                <w:szCs w:val="21"/>
              </w:rPr>
            </w:pPr>
          </w:p>
        </w:tc>
      </w:tr>
      <w:tr w14:paraId="3AB4FA66">
        <w:tblPrEx>
          <w:tblCellMar>
            <w:top w:w="0" w:type="dxa"/>
            <w:left w:w="108" w:type="dxa"/>
            <w:bottom w:w="0" w:type="dxa"/>
            <w:right w:w="108" w:type="dxa"/>
          </w:tblCellMar>
        </w:tblPrEx>
        <w:trPr>
          <w:trHeight w:val="680" w:hRule="atLeast"/>
        </w:trPr>
        <w:tc>
          <w:tcPr>
            <w:tcW w:w="2148" w:type="pct"/>
            <w:gridSpan w:val="2"/>
            <w:tcBorders>
              <w:top w:val="nil"/>
              <w:left w:val="single" w:color="000000" w:sz="8" w:space="0"/>
              <w:bottom w:val="single" w:color="000000" w:sz="4" w:space="0"/>
              <w:right w:val="single" w:color="000000" w:sz="4" w:space="0"/>
            </w:tcBorders>
            <w:noWrap w:val="0"/>
            <w:vAlign w:val="center"/>
          </w:tcPr>
          <w:p w14:paraId="7B7F5536">
            <w:pPr>
              <w:widowControl/>
              <w:jc w:val="center"/>
              <w:rPr>
                <w:rFonts w:ascii="宋体" w:hAnsi="宋体" w:cs="Arial"/>
                <w:color w:val="auto"/>
                <w:kern w:val="0"/>
                <w:szCs w:val="21"/>
              </w:rPr>
            </w:pPr>
            <w:r>
              <w:rPr>
                <w:rFonts w:hint="eastAsia" w:ascii="宋体" w:hAnsi="宋体" w:cs="Arial"/>
                <w:color w:val="auto"/>
                <w:kern w:val="0"/>
                <w:szCs w:val="21"/>
              </w:rPr>
              <w:t>合计</w:t>
            </w:r>
          </w:p>
        </w:tc>
        <w:tc>
          <w:tcPr>
            <w:tcW w:w="870" w:type="pct"/>
            <w:tcBorders>
              <w:top w:val="single" w:color="000000" w:sz="4" w:space="0"/>
              <w:left w:val="nil"/>
              <w:bottom w:val="single" w:color="000000" w:sz="4" w:space="0"/>
              <w:right w:val="single" w:color="000000" w:sz="4" w:space="0"/>
            </w:tcBorders>
            <w:noWrap w:val="0"/>
            <w:vAlign w:val="center"/>
          </w:tcPr>
          <w:p w14:paraId="3EEF1EF8">
            <w:pPr>
              <w:widowControl/>
              <w:jc w:val="right"/>
              <w:rPr>
                <w:rFonts w:ascii="宋体" w:hAnsi="宋体" w:cs="Arial"/>
                <w:color w:val="auto"/>
                <w:kern w:val="0"/>
                <w:szCs w:val="21"/>
              </w:rPr>
            </w:pPr>
          </w:p>
        </w:tc>
        <w:tc>
          <w:tcPr>
            <w:tcW w:w="725" w:type="pct"/>
            <w:tcBorders>
              <w:top w:val="single" w:color="000000" w:sz="4" w:space="0"/>
              <w:left w:val="nil"/>
              <w:bottom w:val="single" w:color="000000" w:sz="4" w:space="0"/>
              <w:right w:val="single" w:color="000000" w:sz="4" w:space="0"/>
            </w:tcBorders>
            <w:noWrap w:val="0"/>
            <w:vAlign w:val="center"/>
          </w:tcPr>
          <w:p w14:paraId="25E5DEB5">
            <w:pPr>
              <w:widowControl/>
              <w:jc w:val="right"/>
              <w:rPr>
                <w:rFonts w:ascii="宋体" w:hAnsi="宋体" w:cs="Arial"/>
                <w:color w:val="auto"/>
                <w:kern w:val="0"/>
                <w:szCs w:val="21"/>
              </w:rPr>
            </w:pPr>
          </w:p>
        </w:tc>
        <w:tc>
          <w:tcPr>
            <w:tcW w:w="1257" w:type="pct"/>
            <w:tcBorders>
              <w:top w:val="nil"/>
              <w:left w:val="nil"/>
              <w:bottom w:val="single" w:color="000000" w:sz="4" w:space="0"/>
              <w:right w:val="single" w:color="000000" w:sz="8" w:space="0"/>
            </w:tcBorders>
            <w:noWrap w:val="0"/>
            <w:vAlign w:val="center"/>
          </w:tcPr>
          <w:p w14:paraId="1B8133C2">
            <w:pPr>
              <w:widowControl/>
              <w:jc w:val="right"/>
              <w:rPr>
                <w:rFonts w:ascii="宋体" w:hAnsi="宋体" w:cs="Arial"/>
                <w:color w:val="auto"/>
                <w:kern w:val="0"/>
                <w:szCs w:val="21"/>
              </w:rPr>
            </w:pPr>
          </w:p>
        </w:tc>
      </w:tr>
    </w:tbl>
    <w:p w14:paraId="5E1C65E8">
      <w:pPr>
        <w:spacing w:before="48" w:beforeLines="20" w:after="48" w:afterLines="20" w:line="540" w:lineRule="exact"/>
        <w:rPr>
          <w:rFonts w:hint="eastAsia" w:ascii="宋体" w:hAnsi="宋体"/>
          <w:color w:val="auto"/>
          <w:sz w:val="24"/>
          <w:szCs w:val="22"/>
        </w:rPr>
      </w:pPr>
    </w:p>
    <w:p w14:paraId="0FC40B04">
      <w:pPr>
        <w:jc w:val="center"/>
        <w:outlineLvl w:val="2"/>
        <w:rPr>
          <w:rFonts w:ascii="宋体" w:hAnsi="宋体"/>
          <w:color w:val="auto"/>
          <w:sz w:val="28"/>
          <w:szCs w:val="28"/>
        </w:rPr>
      </w:pPr>
      <w:bookmarkStart w:id="479" w:name="_Toc460660240"/>
      <w:bookmarkStart w:id="480" w:name="_Toc460227125"/>
      <w:r>
        <w:rPr>
          <w:rFonts w:hint="eastAsia" w:ascii="宋体" w:hAnsi="宋体"/>
          <w:color w:val="auto"/>
          <w:sz w:val="28"/>
          <w:szCs w:val="28"/>
        </w:rPr>
        <w:t>（三）</w:t>
      </w:r>
      <w:bookmarkEnd w:id="479"/>
      <w:bookmarkEnd w:id="480"/>
      <w:r>
        <w:rPr>
          <w:rFonts w:hint="eastAsia" w:ascii="宋体" w:hAnsi="宋体"/>
          <w:color w:val="auto"/>
          <w:sz w:val="28"/>
          <w:szCs w:val="28"/>
        </w:rPr>
        <w:t>单项工程投标报价汇总表</w:t>
      </w:r>
    </w:p>
    <w:p w14:paraId="3766350A">
      <w:pPr>
        <w:spacing w:before="48" w:beforeLines="20" w:after="48" w:afterLines="20" w:line="540" w:lineRule="exact"/>
        <w:rPr>
          <w:rFonts w:hint="eastAsia" w:ascii="宋体" w:hAnsi="宋体"/>
          <w:color w:val="auto"/>
          <w:szCs w:val="21"/>
        </w:rPr>
      </w:pPr>
      <w:r>
        <w:rPr>
          <w:rFonts w:hint="eastAsia" w:ascii="宋体" w:hAnsi="宋体"/>
          <w:color w:val="auto"/>
          <w:szCs w:val="21"/>
        </w:rPr>
        <w:t>工程名称：                                                            第   页共   页</w:t>
      </w:r>
    </w:p>
    <w:tbl>
      <w:tblPr>
        <w:tblStyle w:val="53"/>
        <w:tblW w:w="8946" w:type="dxa"/>
        <w:tblInd w:w="93" w:type="dxa"/>
        <w:tblLayout w:type="autofit"/>
        <w:tblCellMar>
          <w:top w:w="0" w:type="dxa"/>
          <w:left w:w="108" w:type="dxa"/>
          <w:bottom w:w="0" w:type="dxa"/>
          <w:right w:w="108" w:type="dxa"/>
        </w:tblCellMar>
      </w:tblPr>
      <w:tblGrid>
        <w:gridCol w:w="820"/>
        <w:gridCol w:w="3023"/>
        <w:gridCol w:w="1557"/>
        <w:gridCol w:w="1298"/>
        <w:gridCol w:w="2248"/>
      </w:tblGrid>
      <w:tr w14:paraId="246901D8">
        <w:tblPrEx>
          <w:tblCellMar>
            <w:top w:w="0" w:type="dxa"/>
            <w:left w:w="108" w:type="dxa"/>
            <w:bottom w:w="0" w:type="dxa"/>
            <w:right w:w="108" w:type="dxa"/>
          </w:tblCellMar>
        </w:tblPrEx>
        <w:trPr>
          <w:trHeight w:val="338" w:hRule="atLeast"/>
        </w:trPr>
        <w:tc>
          <w:tcPr>
            <w:tcW w:w="820" w:type="dxa"/>
            <w:vMerge w:val="restart"/>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14:paraId="38F64175">
            <w:pPr>
              <w:widowControl/>
              <w:jc w:val="center"/>
              <w:rPr>
                <w:rFonts w:ascii="黑体" w:hAnsi="黑体" w:eastAsia="黑体" w:cs="Arial"/>
                <w:color w:val="auto"/>
                <w:kern w:val="0"/>
                <w:szCs w:val="21"/>
              </w:rPr>
            </w:pPr>
            <w:r>
              <w:rPr>
                <w:rFonts w:hint="eastAsia" w:ascii="黑体" w:hAnsi="黑体" w:eastAsia="黑体" w:cs="Arial"/>
                <w:color w:val="auto"/>
                <w:kern w:val="0"/>
                <w:szCs w:val="21"/>
              </w:rPr>
              <w:t>序号</w:t>
            </w:r>
          </w:p>
        </w:tc>
        <w:tc>
          <w:tcPr>
            <w:tcW w:w="3023"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1B4542D0">
            <w:pPr>
              <w:widowControl/>
              <w:jc w:val="center"/>
              <w:rPr>
                <w:rFonts w:ascii="黑体" w:hAnsi="黑体" w:eastAsia="黑体" w:cs="Arial"/>
                <w:color w:val="auto"/>
                <w:kern w:val="0"/>
                <w:szCs w:val="21"/>
              </w:rPr>
            </w:pPr>
            <w:r>
              <w:rPr>
                <w:rFonts w:hint="eastAsia" w:ascii="黑体" w:hAnsi="黑体" w:eastAsia="黑体" w:cs="Arial"/>
                <w:color w:val="auto"/>
                <w:kern w:val="0"/>
                <w:szCs w:val="21"/>
              </w:rPr>
              <w:t>单位工程名称</w:t>
            </w:r>
          </w:p>
        </w:tc>
        <w:tc>
          <w:tcPr>
            <w:tcW w:w="1557"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1362F2F7">
            <w:pPr>
              <w:widowControl/>
              <w:jc w:val="center"/>
              <w:rPr>
                <w:rFonts w:ascii="黑体" w:hAnsi="黑体" w:eastAsia="黑体" w:cs="Arial"/>
                <w:color w:val="auto"/>
                <w:kern w:val="0"/>
                <w:szCs w:val="21"/>
              </w:rPr>
            </w:pPr>
            <w:r>
              <w:rPr>
                <w:rFonts w:hint="eastAsia" w:ascii="黑体" w:hAnsi="黑体" w:eastAsia="黑体" w:cs="Arial"/>
                <w:color w:val="auto"/>
                <w:kern w:val="0"/>
                <w:szCs w:val="21"/>
              </w:rPr>
              <w:t>金额(元)</w:t>
            </w:r>
          </w:p>
        </w:tc>
        <w:tc>
          <w:tcPr>
            <w:tcW w:w="3546" w:type="dxa"/>
            <w:gridSpan w:val="2"/>
            <w:tcBorders>
              <w:top w:val="single" w:color="000000" w:sz="8" w:space="0"/>
              <w:left w:val="nil"/>
              <w:bottom w:val="single" w:color="000000" w:sz="4" w:space="0"/>
              <w:right w:val="single" w:color="000000" w:sz="8" w:space="0"/>
            </w:tcBorders>
            <w:shd w:val="clear" w:color="FFFFFF" w:fill="FFFFFF"/>
            <w:noWrap w:val="0"/>
            <w:vAlign w:val="center"/>
          </w:tcPr>
          <w:p w14:paraId="5D97D23C">
            <w:pPr>
              <w:widowControl/>
              <w:jc w:val="center"/>
              <w:rPr>
                <w:rFonts w:ascii="黑体" w:hAnsi="黑体" w:eastAsia="黑体" w:cs="Arial"/>
                <w:color w:val="auto"/>
                <w:kern w:val="0"/>
                <w:szCs w:val="21"/>
              </w:rPr>
            </w:pPr>
            <w:r>
              <w:rPr>
                <w:rFonts w:hint="eastAsia" w:ascii="黑体" w:hAnsi="黑体" w:eastAsia="黑体" w:cs="Arial"/>
                <w:color w:val="auto"/>
                <w:kern w:val="0"/>
                <w:szCs w:val="21"/>
              </w:rPr>
              <w:t>其中：（元）</w:t>
            </w:r>
          </w:p>
        </w:tc>
      </w:tr>
      <w:tr w14:paraId="577839EB">
        <w:tblPrEx>
          <w:tblCellMar>
            <w:top w:w="0" w:type="dxa"/>
            <w:left w:w="108" w:type="dxa"/>
            <w:bottom w:w="0" w:type="dxa"/>
            <w:right w:w="108" w:type="dxa"/>
          </w:tblCellMar>
        </w:tblPrEx>
        <w:trPr>
          <w:trHeight w:val="353" w:hRule="atLeast"/>
        </w:trPr>
        <w:tc>
          <w:tcPr>
            <w:tcW w:w="820" w:type="dxa"/>
            <w:vMerge w:val="continue"/>
            <w:tcBorders>
              <w:top w:val="single" w:color="000000" w:sz="8" w:space="0"/>
              <w:left w:val="single" w:color="000000" w:sz="8" w:space="0"/>
              <w:bottom w:val="single" w:color="000000" w:sz="4" w:space="0"/>
              <w:right w:val="single" w:color="000000" w:sz="4" w:space="0"/>
            </w:tcBorders>
            <w:shd w:val="clear" w:color="auto" w:fill="auto"/>
            <w:noWrap w:val="0"/>
            <w:vAlign w:val="center"/>
          </w:tcPr>
          <w:p w14:paraId="3E0A3898">
            <w:pPr>
              <w:widowControl/>
              <w:jc w:val="left"/>
              <w:rPr>
                <w:rFonts w:ascii="黑体" w:hAnsi="黑体" w:eastAsia="黑体" w:cs="Arial"/>
                <w:color w:val="auto"/>
                <w:kern w:val="0"/>
                <w:szCs w:val="21"/>
              </w:rPr>
            </w:pPr>
          </w:p>
        </w:tc>
        <w:tc>
          <w:tcPr>
            <w:tcW w:w="3023" w:type="dxa"/>
            <w:vMerge w:val="continue"/>
            <w:tcBorders>
              <w:top w:val="single" w:color="000000" w:sz="8" w:space="0"/>
              <w:left w:val="single" w:color="000000" w:sz="4" w:space="0"/>
              <w:bottom w:val="single" w:color="000000" w:sz="4" w:space="0"/>
              <w:right w:val="single" w:color="000000" w:sz="4" w:space="0"/>
            </w:tcBorders>
            <w:shd w:val="clear" w:color="auto" w:fill="auto"/>
            <w:noWrap w:val="0"/>
            <w:vAlign w:val="center"/>
          </w:tcPr>
          <w:p w14:paraId="01367EAD">
            <w:pPr>
              <w:widowControl/>
              <w:jc w:val="left"/>
              <w:rPr>
                <w:rFonts w:ascii="黑体" w:hAnsi="黑体" w:eastAsia="黑体" w:cs="Arial"/>
                <w:color w:val="auto"/>
                <w:kern w:val="0"/>
                <w:szCs w:val="21"/>
              </w:rPr>
            </w:pPr>
          </w:p>
        </w:tc>
        <w:tc>
          <w:tcPr>
            <w:tcW w:w="1557" w:type="dxa"/>
            <w:vMerge w:val="continue"/>
            <w:tcBorders>
              <w:top w:val="single" w:color="000000" w:sz="8" w:space="0"/>
              <w:left w:val="single" w:color="000000" w:sz="4" w:space="0"/>
              <w:bottom w:val="single" w:color="000000" w:sz="4" w:space="0"/>
              <w:right w:val="single" w:color="000000" w:sz="4" w:space="0"/>
            </w:tcBorders>
            <w:shd w:val="clear" w:color="auto" w:fill="auto"/>
            <w:noWrap w:val="0"/>
            <w:vAlign w:val="center"/>
          </w:tcPr>
          <w:p w14:paraId="36656EB1">
            <w:pPr>
              <w:widowControl/>
              <w:jc w:val="left"/>
              <w:rPr>
                <w:rFonts w:ascii="黑体" w:hAnsi="黑体" w:eastAsia="黑体" w:cs="Arial"/>
                <w:color w:val="auto"/>
                <w:kern w:val="0"/>
                <w:szCs w:val="21"/>
              </w:rPr>
            </w:pPr>
          </w:p>
        </w:tc>
        <w:tc>
          <w:tcPr>
            <w:tcW w:w="1298" w:type="dxa"/>
            <w:tcBorders>
              <w:top w:val="single" w:color="000000" w:sz="4" w:space="0"/>
              <w:left w:val="nil"/>
              <w:bottom w:val="single" w:color="000000" w:sz="4" w:space="0"/>
              <w:right w:val="single" w:color="000000" w:sz="4" w:space="0"/>
            </w:tcBorders>
            <w:shd w:val="clear" w:color="FFFFFF" w:fill="FFFFFF"/>
            <w:noWrap w:val="0"/>
            <w:vAlign w:val="center"/>
          </w:tcPr>
          <w:p w14:paraId="65725528">
            <w:pPr>
              <w:widowControl/>
              <w:jc w:val="center"/>
              <w:rPr>
                <w:rFonts w:ascii="黑体" w:hAnsi="黑体" w:eastAsia="黑体" w:cs="Arial"/>
                <w:color w:val="auto"/>
                <w:kern w:val="0"/>
                <w:szCs w:val="21"/>
              </w:rPr>
            </w:pPr>
            <w:r>
              <w:rPr>
                <w:rFonts w:hint="eastAsia" w:ascii="黑体" w:hAnsi="黑体" w:eastAsia="黑体" w:cs="Arial"/>
                <w:color w:val="auto"/>
                <w:kern w:val="0"/>
                <w:szCs w:val="21"/>
              </w:rPr>
              <w:t>暂估价</w:t>
            </w:r>
          </w:p>
        </w:tc>
        <w:tc>
          <w:tcPr>
            <w:tcW w:w="2248" w:type="dxa"/>
            <w:tcBorders>
              <w:top w:val="nil"/>
              <w:left w:val="nil"/>
              <w:bottom w:val="single" w:color="000000" w:sz="4" w:space="0"/>
              <w:right w:val="single" w:color="000000" w:sz="8" w:space="0"/>
            </w:tcBorders>
            <w:shd w:val="clear" w:color="FFFFFF" w:fill="FFFFFF"/>
            <w:noWrap w:val="0"/>
            <w:vAlign w:val="center"/>
          </w:tcPr>
          <w:p w14:paraId="36073A5B">
            <w:pPr>
              <w:widowControl/>
              <w:jc w:val="center"/>
              <w:rPr>
                <w:rFonts w:ascii="黑体" w:hAnsi="黑体" w:eastAsia="黑体" w:cs="Arial"/>
                <w:color w:val="auto"/>
                <w:kern w:val="0"/>
                <w:szCs w:val="21"/>
              </w:rPr>
            </w:pPr>
            <w:r>
              <w:rPr>
                <w:rFonts w:hint="eastAsia" w:ascii="黑体" w:hAnsi="黑体" w:eastAsia="黑体" w:cs="Arial"/>
                <w:color w:val="auto"/>
                <w:kern w:val="0"/>
                <w:szCs w:val="21"/>
              </w:rPr>
              <w:t>不可竞争费</w:t>
            </w:r>
          </w:p>
        </w:tc>
      </w:tr>
      <w:tr w14:paraId="694B2FD4">
        <w:tblPrEx>
          <w:tblCellMar>
            <w:top w:w="0" w:type="dxa"/>
            <w:left w:w="108" w:type="dxa"/>
            <w:bottom w:w="0" w:type="dxa"/>
            <w:right w:w="108" w:type="dxa"/>
          </w:tblCellMar>
        </w:tblPrEx>
        <w:trPr>
          <w:trHeight w:val="680" w:hRule="atLeast"/>
        </w:trPr>
        <w:tc>
          <w:tcPr>
            <w:tcW w:w="820" w:type="dxa"/>
            <w:tcBorders>
              <w:top w:val="nil"/>
              <w:left w:val="single" w:color="000000" w:sz="8" w:space="0"/>
              <w:bottom w:val="single" w:color="000000" w:sz="4" w:space="0"/>
              <w:right w:val="single" w:color="000000" w:sz="4" w:space="0"/>
            </w:tcBorders>
            <w:noWrap w:val="0"/>
            <w:vAlign w:val="center"/>
          </w:tcPr>
          <w:p w14:paraId="52F7C6C6">
            <w:pPr>
              <w:widowControl/>
              <w:jc w:val="center"/>
              <w:rPr>
                <w:rFonts w:ascii="宋体" w:hAnsi="宋体" w:cs="Arial"/>
                <w:color w:val="auto"/>
                <w:kern w:val="0"/>
                <w:szCs w:val="21"/>
              </w:rPr>
            </w:pPr>
          </w:p>
        </w:tc>
        <w:tc>
          <w:tcPr>
            <w:tcW w:w="3023" w:type="dxa"/>
            <w:tcBorders>
              <w:top w:val="single" w:color="000000" w:sz="4" w:space="0"/>
              <w:left w:val="nil"/>
              <w:bottom w:val="single" w:color="000000" w:sz="4" w:space="0"/>
              <w:right w:val="single" w:color="000000" w:sz="4" w:space="0"/>
            </w:tcBorders>
            <w:noWrap w:val="0"/>
            <w:vAlign w:val="center"/>
          </w:tcPr>
          <w:p w14:paraId="40F6C943">
            <w:pPr>
              <w:widowControl/>
              <w:jc w:val="left"/>
              <w:rPr>
                <w:rFonts w:ascii="宋体" w:hAnsi="宋体" w:cs="Arial"/>
                <w:color w:val="auto"/>
                <w:kern w:val="0"/>
                <w:szCs w:val="21"/>
              </w:rPr>
            </w:pPr>
          </w:p>
        </w:tc>
        <w:tc>
          <w:tcPr>
            <w:tcW w:w="1557" w:type="dxa"/>
            <w:tcBorders>
              <w:top w:val="single" w:color="000000" w:sz="4" w:space="0"/>
              <w:left w:val="nil"/>
              <w:bottom w:val="single" w:color="000000" w:sz="4" w:space="0"/>
              <w:right w:val="single" w:color="000000" w:sz="4" w:space="0"/>
            </w:tcBorders>
            <w:noWrap w:val="0"/>
            <w:vAlign w:val="center"/>
          </w:tcPr>
          <w:p w14:paraId="170D72F6">
            <w:pPr>
              <w:widowControl/>
              <w:jc w:val="right"/>
              <w:rPr>
                <w:rFonts w:ascii="宋体" w:hAnsi="宋体" w:cs="Arial"/>
                <w:color w:val="auto"/>
                <w:kern w:val="0"/>
                <w:szCs w:val="21"/>
              </w:rPr>
            </w:pPr>
          </w:p>
        </w:tc>
        <w:tc>
          <w:tcPr>
            <w:tcW w:w="1298" w:type="dxa"/>
            <w:tcBorders>
              <w:top w:val="single" w:color="000000" w:sz="4" w:space="0"/>
              <w:left w:val="nil"/>
              <w:bottom w:val="single" w:color="000000" w:sz="4" w:space="0"/>
              <w:right w:val="single" w:color="000000" w:sz="4" w:space="0"/>
            </w:tcBorders>
            <w:noWrap w:val="0"/>
            <w:vAlign w:val="center"/>
          </w:tcPr>
          <w:p w14:paraId="07010863">
            <w:pPr>
              <w:widowControl/>
              <w:jc w:val="right"/>
              <w:rPr>
                <w:rFonts w:ascii="宋体" w:hAnsi="宋体" w:cs="Arial"/>
                <w:color w:val="auto"/>
                <w:kern w:val="0"/>
                <w:szCs w:val="21"/>
              </w:rPr>
            </w:pPr>
          </w:p>
        </w:tc>
        <w:tc>
          <w:tcPr>
            <w:tcW w:w="2248" w:type="dxa"/>
            <w:tcBorders>
              <w:top w:val="nil"/>
              <w:left w:val="nil"/>
              <w:bottom w:val="single" w:color="000000" w:sz="4" w:space="0"/>
              <w:right w:val="single" w:color="000000" w:sz="8" w:space="0"/>
            </w:tcBorders>
            <w:noWrap w:val="0"/>
            <w:vAlign w:val="center"/>
          </w:tcPr>
          <w:p w14:paraId="32A6E103">
            <w:pPr>
              <w:widowControl/>
              <w:jc w:val="right"/>
              <w:rPr>
                <w:rFonts w:ascii="宋体" w:hAnsi="宋体" w:cs="Arial"/>
                <w:color w:val="auto"/>
                <w:kern w:val="0"/>
                <w:szCs w:val="21"/>
              </w:rPr>
            </w:pPr>
          </w:p>
        </w:tc>
      </w:tr>
      <w:tr w14:paraId="585F5582">
        <w:tblPrEx>
          <w:tblCellMar>
            <w:top w:w="0" w:type="dxa"/>
            <w:left w:w="108" w:type="dxa"/>
            <w:bottom w:w="0" w:type="dxa"/>
            <w:right w:w="108" w:type="dxa"/>
          </w:tblCellMar>
        </w:tblPrEx>
        <w:trPr>
          <w:trHeight w:val="680" w:hRule="atLeast"/>
        </w:trPr>
        <w:tc>
          <w:tcPr>
            <w:tcW w:w="820" w:type="dxa"/>
            <w:tcBorders>
              <w:top w:val="nil"/>
              <w:left w:val="single" w:color="000000" w:sz="8" w:space="0"/>
              <w:bottom w:val="single" w:color="000000" w:sz="4" w:space="0"/>
              <w:right w:val="single" w:color="000000" w:sz="4" w:space="0"/>
            </w:tcBorders>
            <w:noWrap w:val="0"/>
            <w:vAlign w:val="center"/>
          </w:tcPr>
          <w:p w14:paraId="10AB579C">
            <w:pPr>
              <w:widowControl/>
              <w:jc w:val="center"/>
              <w:rPr>
                <w:rFonts w:ascii="宋体" w:hAnsi="宋体" w:cs="Arial"/>
                <w:color w:val="auto"/>
                <w:kern w:val="0"/>
                <w:szCs w:val="21"/>
              </w:rPr>
            </w:pPr>
          </w:p>
        </w:tc>
        <w:tc>
          <w:tcPr>
            <w:tcW w:w="3023" w:type="dxa"/>
            <w:tcBorders>
              <w:top w:val="single" w:color="000000" w:sz="4" w:space="0"/>
              <w:left w:val="nil"/>
              <w:bottom w:val="single" w:color="000000" w:sz="4" w:space="0"/>
              <w:right w:val="single" w:color="000000" w:sz="4" w:space="0"/>
            </w:tcBorders>
            <w:noWrap w:val="0"/>
            <w:vAlign w:val="center"/>
          </w:tcPr>
          <w:p w14:paraId="7B20EA08">
            <w:pPr>
              <w:widowControl/>
              <w:jc w:val="left"/>
              <w:rPr>
                <w:rFonts w:ascii="宋体" w:hAnsi="宋体" w:cs="Arial"/>
                <w:color w:val="auto"/>
                <w:kern w:val="0"/>
                <w:szCs w:val="21"/>
              </w:rPr>
            </w:pPr>
          </w:p>
        </w:tc>
        <w:tc>
          <w:tcPr>
            <w:tcW w:w="1557" w:type="dxa"/>
            <w:tcBorders>
              <w:top w:val="single" w:color="000000" w:sz="4" w:space="0"/>
              <w:left w:val="nil"/>
              <w:bottom w:val="single" w:color="000000" w:sz="4" w:space="0"/>
              <w:right w:val="single" w:color="000000" w:sz="4" w:space="0"/>
            </w:tcBorders>
            <w:noWrap w:val="0"/>
            <w:vAlign w:val="center"/>
          </w:tcPr>
          <w:p w14:paraId="153E31E0">
            <w:pPr>
              <w:widowControl/>
              <w:jc w:val="right"/>
              <w:rPr>
                <w:rFonts w:ascii="宋体" w:hAnsi="宋体" w:cs="Arial"/>
                <w:color w:val="auto"/>
                <w:kern w:val="0"/>
                <w:szCs w:val="21"/>
              </w:rPr>
            </w:pPr>
          </w:p>
        </w:tc>
        <w:tc>
          <w:tcPr>
            <w:tcW w:w="1298" w:type="dxa"/>
            <w:tcBorders>
              <w:top w:val="single" w:color="000000" w:sz="4" w:space="0"/>
              <w:left w:val="nil"/>
              <w:bottom w:val="single" w:color="000000" w:sz="4" w:space="0"/>
              <w:right w:val="single" w:color="000000" w:sz="4" w:space="0"/>
            </w:tcBorders>
            <w:noWrap w:val="0"/>
            <w:vAlign w:val="center"/>
          </w:tcPr>
          <w:p w14:paraId="51CDE263">
            <w:pPr>
              <w:widowControl/>
              <w:jc w:val="right"/>
              <w:rPr>
                <w:rFonts w:ascii="宋体" w:hAnsi="宋体" w:cs="Arial"/>
                <w:color w:val="auto"/>
                <w:kern w:val="0"/>
                <w:szCs w:val="21"/>
              </w:rPr>
            </w:pPr>
          </w:p>
        </w:tc>
        <w:tc>
          <w:tcPr>
            <w:tcW w:w="2248" w:type="dxa"/>
            <w:tcBorders>
              <w:top w:val="nil"/>
              <w:left w:val="nil"/>
              <w:bottom w:val="single" w:color="000000" w:sz="4" w:space="0"/>
              <w:right w:val="single" w:color="000000" w:sz="8" w:space="0"/>
            </w:tcBorders>
            <w:noWrap w:val="0"/>
            <w:vAlign w:val="center"/>
          </w:tcPr>
          <w:p w14:paraId="78DD7529">
            <w:pPr>
              <w:widowControl/>
              <w:jc w:val="right"/>
              <w:rPr>
                <w:rFonts w:ascii="宋体" w:hAnsi="宋体" w:cs="Arial"/>
                <w:color w:val="auto"/>
                <w:kern w:val="0"/>
                <w:szCs w:val="21"/>
              </w:rPr>
            </w:pPr>
          </w:p>
        </w:tc>
      </w:tr>
      <w:tr w14:paraId="01910656">
        <w:tblPrEx>
          <w:tblCellMar>
            <w:top w:w="0" w:type="dxa"/>
            <w:left w:w="108" w:type="dxa"/>
            <w:bottom w:w="0" w:type="dxa"/>
            <w:right w:w="108" w:type="dxa"/>
          </w:tblCellMar>
        </w:tblPrEx>
        <w:trPr>
          <w:trHeight w:val="680" w:hRule="atLeast"/>
        </w:trPr>
        <w:tc>
          <w:tcPr>
            <w:tcW w:w="820" w:type="dxa"/>
            <w:tcBorders>
              <w:top w:val="nil"/>
              <w:left w:val="single" w:color="000000" w:sz="8" w:space="0"/>
              <w:bottom w:val="single" w:color="000000" w:sz="4" w:space="0"/>
              <w:right w:val="single" w:color="000000" w:sz="4" w:space="0"/>
            </w:tcBorders>
            <w:noWrap w:val="0"/>
            <w:vAlign w:val="center"/>
          </w:tcPr>
          <w:p w14:paraId="1371F883">
            <w:pPr>
              <w:widowControl/>
              <w:jc w:val="center"/>
              <w:rPr>
                <w:rFonts w:ascii="宋体" w:hAnsi="宋体" w:cs="Arial"/>
                <w:color w:val="auto"/>
                <w:kern w:val="0"/>
                <w:szCs w:val="21"/>
              </w:rPr>
            </w:pPr>
          </w:p>
        </w:tc>
        <w:tc>
          <w:tcPr>
            <w:tcW w:w="3023" w:type="dxa"/>
            <w:tcBorders>
              <w:top w:val="single" w:color="000000" w:sz="4" w:space="0"/>
              <w:left w:val="nil"/>
              <w:bottom w:val="single" w:color="000000" w:sz="4" w:space="0"/>
              <w:right w:val="single" w:color="000000" w:sz="4" w:space="0"/>
            </w:tcBorders>
            <w:noWrap w:val="0"/>
            <w:vAlign w:val="center"/>
          </w:tcPr>
          <w:p w14:paraId="34AD40EE">
            <w:pPr>
              <w:widowControl/>
              <w:jc w:val="left"/>
              <w:rPr>
                <w:rFonts w:ascii="宋体" w:hAnsi="宋体" w:cs="Arial"/>
                <w:color w:val="auto"/>
                <w:kern w:val="0"/>
                <w:szCs w:val="21"/>
              </w:rPr>
            </w:pPr>
          </w:p>
        </w:tc>
        <w:tc>
          <w:tcPr>
            <w:tcW w:w="1557" w:type="dxa"/>
            <w:tcBorders>
              <w:top w:val="single" w:color="000000" w:sz="4" w:space="0"/>
              <w:left w:val="nil"/>
              <w:bottom w:val="single" w:color="000000" w:sz="4" w:space="0"/>
              <w:right w:val="single" w:color="000000" w:sz="4" w:space="0"/>
            </w:tcBorders>
            <w:noWrap w:val="0"/>
            <w:vAlign w:val="center"/>
          </w:tcPr>
          <w:p w14:paraId="555B9129">
            <w:pPr>
              <w:widowControl/>
              <w:jc w:val="right"/>
              <w:rPr>
                <w:rFonts w:ascii="宋体" w:hAnsi="宋体" w:cs="Arial"/>
                <w:color w:val="auto"/>
                <w:kern w:val="0"/>
                <w:szCs w:val="21"/>
              </w:rPr>
            </w:pPr>
          </w:p>
        </w:tc>
        <w:tc>
          <w:tcPr>
            <w:tcW w:w="1298" w:type="dxa"/>
            <w:tcBorders>
              <w:top w:val="single" w:color="000000" w:sz="4" w:space="0"/>
              <w:left w:val="nil"/>
              <w:bottom w:val="single" w:color="000000" w:sz="4" w:space="0"/>
              <w:right w:val="single" w:color="000000" w:sz="4" w:space="0"/>
            </w:tcBorders>
            <w:noWrap w:val="0"/>
            <w:vAlign w:val="center"/>
          </w:tcPr>
          <w:p w14:paraId="2F802F3F">
            <w:pPr>
              <w:widowControl/>
              <w:jc w:val="right"/>
              <w:rPr>
                <w:rFonts w:ascii="宋体" w:hAnsi="宋体" w:cs="Arial"/>
                <w:color w:val="auto"/>
                <w:kern w:val="0"/>
                <w:szCs w:val="21"/>
              </w:rPr>
            </w:pPr>
          </w:p>
        </w:tc>
        <w:tc>
          <w:tcPr>
            <w:tcW w:w="2248" w:type="dxa"/>
            <w:tcBorders>
              <w:top w:val="nil"/>
              <w:left w:val="nil"/>
              <w:bottom w:val="single" w:color="000000" w:sz="4" w:space="0"/>
              <w:right w:val="single" w:color="000000" w:sz="8" w:space="0"/>
            </w:tcBorders>
            <w:noWrap w:val="0"/>
            <w:vAlign w:val="center"/>
          </w:tcPr>
          <w:p w14:paraId="5558DD1C">
            <w:pPr>
              <w:widowControl/>
              <w:jc w:val="right"/>
              <w:rPr>
                <w:rFonts w:ascii="宋体" w:hAnsi="宋体" w:cs="Arial"/>
                <w:color w:val="auto"/>
                <w:kern w:val="0"/>
                <w:szCs w:val="21"/>
              </w:rPr>
            </w:pPr>
          </w:p>
        </w:tc>
      </w:tr>
      <w:tr w14:paraId="6D6D6C33">
        <w:tblPrEx>
          <w:tblCellMar>
            <w:top w:w="0" w:type="dxa"/>
            <w:left w:w="108" w:type="dxa"/>
            <w:bottom w:w="0" w:type="dxa"/>
            <w:right w:w="108" w:type="dxa"/>
          </w:tblCellMar>
        </w:tblPrEx>
        <w:trPr>
          <w:trHeight w:val="680" w:hRule="atLeast"/>
        </w:trPr>
        <w:tc>
          <w:tcPr>
            <w:tcW w:w="3843" w:type="dxa"/>
            <w:gridSpan w:val="2"/>
            <w:tcBorders>
              <w:top w:val="nil"/>
              <w:left w:val="single" w:color="000000" w:sz="8" w:space="0"/>
              <w:bottom w:val="single" w:color="000000" w:sz="4" w:space="0"/>
              <w:right w:val="single" w:color="000000" w:sz="4" w:space="0"/>
            </w:tcBorders>
            <w:noWrap w:val="0"/>
            <w:vAlign w:val="center"/>
          </w:tcPr>
          <w:p w14:paraId="2FBC494E">
            <w:pPr>
              <w:widowControl/>
              <w:jc w:val="center"/>
              <w:rPr>
                <w:rFonts w:ascii="宋体" w:hAnsi="宋体" w:cs="Arial"/>
                <w:color w:val="auto"/>
                <w:kern w:val="0"/>
                <w:szCs w:val="21"/>
              </w:rPr>
            </w:pPr>
            <w:r>
              <w:rPr>
                <w:rFonts w:hint="eastAsia" w:ascii="宋体" w:hAnsi="宋体" w:cs="Arial"/>
                <w:color w:val="auto"/>
                <w:kern w:val="0"/>
                <w:szCs w:val="21"/>
              </w:rPr>
              <w:t>合计</w:t>
            </w:r>
          </w:p>
        </w:tc>
        <w:tc>
          <w:tcPr>
            <w:tcW w:w="1557" w:type="dxa"/>
            <w:tcBorders>
              <w:top w:val="single" w:color="000000" w:sz="4" w:space="0"/>
              <w:left w:val="nil"/>
              <w:bottom w:val="single" w:color="000000" w:sz="4" w:space="0"/>
              <w:right w:val="single" w:color="000000" w:sz="4" w:space="0"/>
            </w:tcBorders>
            <w:noWrap w:val="0"/>
            <w:vAlign w:val="center"/>
          </w:tcPr>
          <w:p w14:paraId="0A5A9912">
            <w:pPr>
              <w:widowControl/>
              <w:jc w:val="right"/>
              <w:rPr>
                <w:rFonts w:ascii="宋体" w:hAnsi="宋体" w:cs="Arial"/>
                <w:color w:val="auto"/>
                <w:kern w:val="0"/>
                <w:szCs w:val="21"/>
              </w:rPr>
            </w:pPr>
          </w:p>
        </w:tc>
        <w:tc>
          <w:tcPr>
            <w:tcW w:w="1298" w:type="dxa"/>
            <w:tcBorders>
              <w:top w:val="single" w:color="000000" w:sz="4" w:space="0"/>
              <w:left w:val="nil"/>
              <w:bottom w:val="single" w:color="000000" w:sz="4" w:space="0"/>
              <w:right w:val="single" w:color="000000" w:sz="4" w:space="0"/>
            </w:tcBorders>
            <w:noWrap w:val="0"/>
            <w:vAlign w:val="center"/>
          </w:tcPr>
          <w:p w14:paraId="2B110D13">
            <w:pPr>
              <w:widowControl/>
              <w:jc w:val="right"/>
              <w:rPr>
                <w:rFonts w:ascii="宋体" w:hAnsi="宋体" w:cs="Arial"/>
                <w:color w:val="auto"/>
                <w:kern w:val="0"/>
                <w:szCs w:val="21"/>
              </w:rPr>
            </w:pPr>
          </w:p>
        </w:tc>
        <w:tc>
          <w:tcPr>
            <w:tcW w:w="2248" w:type="dxa"/>
            <w:tcBorders>
              <w:top w:val="nil"/>
              <w:left w:val="nil"/>
              <w:bottom w:val="single" w:color="000000" w:sz="4" w:space="0"/>
              <w:right w:val="single" w:color="000000" w:sz="8" w:space="0"/>
            </w:tcBorders>
            <w:noWrap w:val="0"/>
            <w:vAlign w:val="center"/>
          </w:tcPr>
          <w:p w14:paraId="508080C6">
            <w:pPr>
              <w:widowControl/>
              <w:jc w:val="right"/>
              <w:rPr>
                <w:rFonts w:ascii="宋体" w:hAnsi="宋体" w:cs="Arial"/>
                <w:color w:val="auto"/>
                <w:kern w:val="0"/>
                <w:szCs w:val="21"/>
              </w:rPr>
            </w:pPr>
          </w:p>
        </w:tc>
      </w:tr>
    </w:tbl>
    <w:p w14:paraId="3B6C081A">
      <w:pPr>
        <w:jc w:val="center"/>
        <w:rPr>
          <w:color w:val="auto"/>
          <w:sz w:val="32"/>
          <w:szCs w:val="32"/>
        </w:rPr>
      </w:pPr>
      <w:bookmarkStart w:id="481" w:name="_Toc460227126"/>
      <w:bookmarkStart w:id="482" w:name="_Toc460660241"/>
    </w:p>
    <w:p w14:paraId="34148585">
      <w:pPr>
        <w:jc w:val="center"/>
        <w:outlineLvl w:val="2"/>
        <w:rPr>
          <w:rFonts w:hint="eastAsia" w:ascii="宋体" w:hAnsi="宋体"/>
          <w:color w:val="auto"/>
          <w:sz w:val="28"/>
          <w:szCs w:val="28"/>
        </w:rPr>
      </w:pPr>
      <w:r>
        <w:rPr>
          <w:rFonts w:ascii="宋体" w:hAnsi="宋体"/>
          <w:color w:val="auto"/>
          <w:sz w:val="28"/>
          <w:szCs w:val="28"/>
        </w:rPr>
        <w:br w:type="page"/>
      </w:r>
      <w:r>
        <w:rPr>
          <w:rFonts w:hint="eastAsia" w:ascii="宋体" w:hAnsi="宋体"/>
          <w:color w:val="auto"/>
          <w:sz w:val="28"/>
          <w:szCs w:val="28"/>
        </w:rPr>
        <w:t>（四）</w:t>
      </w:r>
      <w:bookmarkEnd w:id="481"/>
      <w:bookmarkEnd w:id="482"/>
      <w:r>
        <w:rPr>
          <w:rFonts w:hint="eastAsia" w:ascii="宋体" w:hAnsi="宋体"/>
          <w:color w:val="auto"/>
          <w:sz w:val="28"/>
          <w:szCs w:val="28"/>
        </w:rPr>
        <w:t>单位工程投标报价汇总表</w:t>
      </w:r>
    </w:p>
    <w:p w14:paraId="4553B425">
      <w:pPr>
        <w:adjustRightInd w:val="0"/>
        <w:snapToGrid w:val="0"/>
        <w:spacing w:before="48" w:beforeLines="20" w:after="48" w:afterLines="20" w:line="540" w:lineRule="exact"/>
        <w:rPr>
          <w:rFonts w:hint="eastAsia" w:ascii="宋体" w:hAnsi="宋体"/>
          <w:color w:val="auto"/>
          <w:szCs w:val="21"/>
        </w:rPr>
      </w:pPr>
      <w:r>
        <w:rPr>
          <w:rFonts w:hint="eastAsia" w:ascii="宋体" w:hAnsi="宋体"/>
          <w:color w:val="auto"/>
          <w:szCs w:val="21"/>
        </w:rPr>
        <w:t>工程名称：                           标段：                            第   页共   页</w:t>
      </w:r>
    </w:p>
    <w:tbl>
      <w:tblPr>
        <w:tblStyle w:val="53"/>
        <w:tblW w:w="8946" w:type="dxa"/>
        <w:tblInd w:w="93" w:type="dxa"/>
        <w:tblLayout w:type="autofit"/>
        <w:tblCellMar>
          <w:top w:w="0" w:type="dxa"/>
          <w:left w:w="108" w:type="dxa"/>
          <w:bottom w:w="0" w:type="dxa"/>
          <w:right w:w="108" w:type="dxa"/>
        </w:tblCellMar>
      </w:tblPr>
      <w:tblGrid>
        <w:gridCol w:w="820"/>
        <w:gridCol w:w="3448"/>
        <w:gridCol w:w="1701"/>
        <w:gridCol w:w="2977"/>
      </w:tblGrid>
      <w:tr w14:paraId="340C9B4A">
        <w:tblPrEx>
          <w:tblCellMar>
            <w:top w:w="0" w:type="dxa"/>
            <w:left w:w="108" w:type="dxa"/>
            <w:bottom w:w="0" w:type="dxa"/>
            <w:right w:w="108" w:type="dxa"/>
          </w:tblCellMar>
        </w:tblPrEx>
        <w:trPr>
          <w:trHeight w:val="690" w:hRule="atLeast"/>
        </w:trPr>
        <w:tc>
          <w:tcPr>
            <w:tcW w:w="820" w:type="dxa"/>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14:paraId="11EF27F6">
            <w:pPr>
              <w:widowControl/>
              <w:jc w:val="center"/>
              <w:rPr>
                <w:rFonts w:ascii="黑体" w:hAnsi="黑体" w:eastAsia="黑体" w:cs="Arial"/>
                <w:color w:val="auto"/>
                <w:kern w:val="0"/>
                <w:szCs w:val="21"/>
              </w:rPr>
            </w:pPr>
            <w:r>
              <w:rPr>
                <w:rFonts w:hint="eastAsia" w:ascii="黑体" w:hAnsi="黑体" w:eastAsia="黑体" w:cs="Arial"/>
                <w:color w:val="auto"/>
                <w:kern w:val="0"/>
                <w:szCs w:val="21"/>
              </w:rPr>
              <w:t>序号</w:t>
            </w:r>
          </w:p>
        </w:tc>
        <w:tc>
          <w:tcPr>
            <w:tcW w:w="3448" w:type="dxa"/>
            <w:tcBorders>
              <w:top w:val="single" w:color="000000" w:sz="8" w:space="0"/>
              <w:left w:val="nil"/>
              <w:bottom w:val="single" w:color="000000" w:sz="4" w:space="0"/>
              <w:right w:val="single" w:color="000000" w:sz="4" w:space="0"/>
            </w:tcBorders>
            <w:shd w:val="clear" w:color="FFFFFF" w:fill="FFFFFF"/>
            <w:noWrap w:val="0"/>
            <w:vAlign w:val="center"/>
          </w:tcPr>
          <w:p w14:paraId="5344F7BB">
            <w:pPr>
              <w:widowControl/>
              <w:jc w:val="center"/>
              <w:rPr>
                <w:rFonts w:ascii="黑体" w:hAnsi="黑体" w:eastAsia="黑体" w:cs="Arial"/>
                <w:color w:val="auto"/>
                <w:kern w:val="0"/>
                <w:szCs w:val="21"/>
              </w:rPr>
            </w:pPr>
            <w:r>
              <w:rPr>
                <w:rFonts w:hint="eastAsia" w:ascii="黑体" w:hAnsi="黑体" w:eastAsia="黑体" w:cs="Arial"/>
                <w:color w:val="auto"/>
                <w:kern w:val="0"/>
                <w:szCs w:val="21"/>
              </w:rPr>
              <w:t>汇总内容</w:t>
            </w:r>
          </w:p>
        </w:tc>
        <w:tc>
          <w:tcPr>
            <w:tcW w:w="1701" w:type="dxa"/>
            <w:tcBorders>
              <w:top w:val="single" w:color="000000" w:sz="8" w:space="0"/>
              <w:left w:val="nil"/>
              <w:bottom w:val="single" w:color="000000" w:sz="4" w:space="0"/>
              <w:right w:val="single" w:color="000000" w:sz="4" w:space="0"/>
            </w:tcBorders>
            <w:shd w:val="clear" w:color="FFFFFF" w:fill="FFFFFF"/>
            <w:noWrap w:val="0"/>
            <w:vAlign w:val="center"/>
          </w:tcPr>
          <w:p w14:paraId="1FEFCCD1">
            <w:pPr>
              <w:widowControl/>
              <w:jc w:val="center"/>
              <w:rPr>
                <w:rFonts w:ascii="黑体" w:hAnsi="黑体" w:eastAsia="黑体" w:cs="Arial"/>
                <w:color w:val="auto"/>
                <w:kern w:val="0"/>
                <w:szCs w:val="21"/>
              </w:rPr>
            </w:pPr>
            <w:r>
              <w:rPr>
                <w:rFonts w:hint="eastAsia" w:ascii="黑体" w:hAnsi="黑体" w:eastAsia="黑体" w:cs="Arial"/>
                <w:color w:val="auto"/>
                <w:kern w:val="0"/>
                <w:szCs w:val="21"/>
              </w:rPr>
              <w:t>金额(元)</w:t>
            </w:r>
          </w:p>
        </w:tc>
        <w:tc>
          <w:tcPr>
            <w:tcW w:w="2977" w:type="dxa"/>
            <w:tcBorders>
              <w:top w:val="single" w:color="000000" w:sz="8" w:space="0"/>
              <w:left w:val="nil"/>
              <w:bottom w:val="single" w:color="000000" w:sz="4" w:space="0"/>
              <w:right w:val="single" w:color="000000" w:sz="8" w:space="0"/>
            </w:tcBorders>
            <w:shd w:val="clear" w:color="FFFFFF" w:fill="FFFFFF"/>
            <w:noWrap w:val="0"/>
            <w:vAlign w:val="center"/>
          </w:tcPr>
          <w:p w14:paraId="13386F2F">
            <w:pPr>
              <w:widowControl/>
              <w:jc w:val="center"/>
              <w:rPr>
                <w:rFonts w:ascii="黑体" w:hAnsi="黑体" w:eastAsia="黑体" w:cs="Arial"/>
                <w:color w:val="auto"/>
                <w:kern w:val="0"/>
                <w:szCs w:val="21"/>
              </w:rPr>
            </w:pPr>
            <w:r>
              <w:rPr>
                <w:rFonts w:hint="eastAsia" w:ascii="黑体" w:hAnsi="黑体" w:eastAsia="黑体" w:cs="Arial"/>
                <w:color w:val="auto"/>
                <w:kern w:val="0"/>
                <w:szCs w:val="21"/>
              </w:rPr>
              <w:t>其中：材料、设备暂估价（元）</w:t>
            </w:r>
          </w:p>
        </w:tc>
      </w:tr>
      <w:tr w14:paraId="359E27BD">
        <w:tblPrEx>
          <w:tblCellMar>
            <w:top w:w="0" w:type="dxa"/>
            <w:left w:w="108" w:type="dxa"/>
            <w:bottom w:w="0" w:type="dxa"/>
            <w:right w:w="108" w:type="dxa"/>
          </w:tblCellMar>
        </w:tblPrEx>
        <w:trPr>
          <w:trHeight w:val="680" w:hRule="atLeast"/>
        </w:trPr>
        <w:tc>
          <w:tcPr>
            <w:tcW w:w="820" w:type="dxa"/>
            <w:tcBorders>
              <w:top w:val="nil"/>
              <w:left w:val="single" w:color="000000" w:sz="8" w:space="0"/>
              <w:bottom w:val="single" w:color="000000" w:sz="4" w:space="0"/>
              <w:right w:val="single" w:color="000000" w:sz="4" w:space="0"/>
            </w:tcBorders>
            <w:noWrap w:val="0"/>
            <w:vAlign w:val="center"/>
          </w:tcPr>
          <w:p w14:paraId="51E9CEA1">
            <w:pPr>
              <w:widowControl/>
              <w:jc w:val="center"/>
              <w:rPr>
                <w:rFonts w:ascii="宋体" w:hAnsi="宋体" w:cs="Arial"/>
                <w:color w:val="auto"/>
                <w:kern w:val="0"/>
                <w:szCs w:val="21"/>
              </w:rPr>
            </w:pPr>
            <w:r>
              <w:rPr>
                <w:rFonts w:hint="eastAsia" w:ascii="宋体" w:hAnsi="宋体" w:cs="Arial"/>
                <w:color w:val="auto"/>
                <w:kern w:val="0"/>
                <w:szCs w:val="21"/>
              </w:rPr>
              <w:t>1</w:t>
            </w:r>
          </w:p>
        </w:tc>
        <w:tc>
          <w:tcPr>
            <w:tcW w:w="3448" w:type="dxa"/>
            <w:tcBorders>
              <w:top w:val="single" w:color="000000" w:sz="4" w:space="0"/>
              <w:left w:val="nil"/>
              <w:bottom w:val="single" w:color="000000" w:sz="4" w:space="0"/>
              <w:right w:val="single" w:color="000000" w:sz="4" w:space="0"/>
            </w:tcBorders>
            <w:noWrap w:val="0"/>
            <w:vAlign w:val="center"/>
          </w:tcPr>
          <w:p w14:paraId="4983C157">
            <w:pPr>
              <w:widowControl/>
              <w:jc w:val="left"/>
              <w:rPr>
                <w:rFonts w:ascii="宋体" w:hAnsi="宋体" w:cs="Arial"/>
                <w:color w:val="auto"/>
                <w:kern w:val="0"/>
                <w:szCs w:val="21"/>
              </w:rPr>
            </w:pPr>
            <w:r>
              <w:rPr>
                <w:rFonts w:hint="eastAsia" w:ascii="宋体" w:hAnsi="宋体" w:cs="Arial"/>
                <w:color w:val="auto"/>
                <w:kern w:val="0"/>
                <w:szCs w:val="21"/>
              </w:rPr>
              <w:t>分部分项工程费</w:t>
            </w:r>
          </w:p>
        </w:tc>
        <w:tc>
          <w:tcPr>
            <w:tcW w:w="1701" w:type="dxa"/>
            <w:tcBorders>
              <w:top w:val="single" w:color="000000" w:sz="4" w:space="0"/>
              <w:left w:val="nil"/>
              <w:bottom w:val="single" w:color="000000" w:sz="4" w:space="0"/>
              <w:right w:val="single" w:color="000000" w:sz="4" w:space="0"/>
            </w:tcBorders>
            <w:noWrap w:val="0"/>
            <w:vAlign w:val="center"/>
          </w:tcPr>
          <w:p w14:paraId="65CE4A5C">
            <w:pPr>
              <w:widowControl/>
              <w:jc w:val="right"/>
              <w:rPr>
                <w:rFonts w:ascii="宋体" w:hAnsi="宋体" w:cs="Arial"/>
                <w:color w:val="auto"/>
                <w:kern w:val="0"/>
                <w:szCs w:val="21"/>
              </w:rPr>
            </w:pPr>
          </w:p>
        </w:tc>
        <w:tc>
          <w:tcPr>
            <w:tcW w:w="2977" w:type="dxa"/>
            <w:tcBorders>
              <w:top w:val="single" w:color="000000" w:sz="4" w:space="0"/>
              <w:left w:val="nil"/>
              <w:bottom w:val="single" w:color="000000" w:sz="4" w:space="0"/>
              <w:right w:val="single" w:color="000000" w:sz="8" w:space="0"/>
            </w:tcBorders>
            <w:noWrap w:val="0"/>
            <w:vAlign w:val="center"/>
          </w:tcPr>
          <w:p w14:paraId="2E565F4C">
            <w:pPr>
              <w:widowControl/>
              <w:jc w:val="right"/>
              <w:rPr>
                <w:rFonts w:ascii="宋体" w:hAnsi="宋体" w:cs="Arial"/>
                <w:color w:val="auto"/>
                <w:kern w:val="0"/>
                <w:szCs w:val="21"/>
              </w:rPr>
            </w:pPr>
          </w:p>
        </w:tc>
      </w:tr>
      <w:tr w14:paraId="562DF210">
        <w:tblPrEx>
          <w:tblCellMar>
            <w:top w:w="0" w:type="dxa"/>
            <w:left w:w="108" w:type="dxa"/>
            <w:bottom w:w="0" w:type="dxa"/>
            <w:right w:w="108" w:type="dxa"/>
          </w:tblCellMar>
        </w:tblPrEx>
        <w:trPr>
          <w:trHeight w:val="680" w:hRule="atLeast"/>
        </w:trPr>
        <w:tc>
          <w:tcPr>
            <w:tcW w:w="820" w:type="dxa"/>
            <w:tcBorders>
              <w:top w:val="nil"/>
              <w:left w:val="single" w:color="000000" w:sz="8" w:space="0"/>
              <w:bottom w:val="single" w:color="000000" w:sz="4" w:space="0"/>
              <w:right w:val="single" w:color="000000" w:sz="4" w:space="0"/>
            </w:tcBorders>
            <w:noWrap w:val="0"/>
            <w:vAlign w:val="center"/>
          </w:tcPr>
          <w:p w14:paraId="7FE3E0C9">
            <w:pPr>
              <w:widowControl/>
              <w:jc w:val="center"/>
              <w:rPr>
                <w:rFonts w:ascii="宋体" w:hAnsi="宋体" w:cs="Arial"/>
                <w:color w:val="auto"/>
                <w:kern w:val="0"/>
                <w:szCs w:val="21"/>
              </w:rPr>
            </w:pPr>
            <w:r>
              <w:rPr>
                <w:rFonts w:hint="eastAsia" w:ascii="宋体" w:hAnsi="宋体" w:cs="Arial"/>
                <w:color w:val="auto"/>
                <w:kern w:val="0"/>
                <w:szCs w:val="21"/>
              </w:rPr>
              <w:t>2</w:t>
            </w:r>
          </w:p>
        </w:tc>
        <w:tc>
          <w:tcPr>
            <w:tcW w:w="3448" w:type="dxa"/>
            <w:tcBorders>
              <w:top w:val="single" w:color="000000" w:sz="4" w:space="0"/>
              <w:left w:val="nil"/>
              <w:bottom w:val="single" w:color="000000" w:sz="4" w:space="0"/>
              <w:right w:val="single" w:color="000000" w:sz="4" w:space="0"/>
            </w:tcBorders>
            <w:noWrap w:val="0"/>
            <w:vAlign w:val="center"/>
          </w:tcPr>
          <w:p w14:paraId="6E5B1F7F">
            <w:pPr>
              <w:widowControl/>
              <w:jc w:val="left"/>
              <w:rPr>
                <w:rFonts w:ascii="宋体" w:hAnsi="宋体" w:cs="Arial"/>
                <w:color w:val="auto"/>
                <w:kern w:val="0"/>
                <w:szCs w:val="21"/>
              </w:rPr>
            </w:pPr>
            <w:r>
              <w:rPr>
                <w:rFonts w:hint="eastAsia" w:ascii="宋体" w:hAnsi="宋体" w:cs="Arial"/>
                <w:color w:val="auto"/>
                <w:kern w:val="0"/>
                <w:szCs w:val="21"/>
              </w:rPr>
              <w:t>措施项目费</w:t>
            </w:r>
          </w:p>
        </w:tc>
        <w:tc>
          <w:tcPr>
            <w:tcW w:w="1701" w:type="dxa"/>
            <w:tcBorders>
              <w:top w:val="single" w:color="000000" w:sz="4" w:space="0"/>
              <w:left w:val="nil"/>
              <w:bottom w:val="single" w:color="000000" w:sz="4" w:space="0"/>
              <w:right w:val="single" w:color="000000" w:sz="4" w:space="0"/>
            </w:tcBorders>
            <w:noWrap w:val="0"/>
            <w:vAlign w:val="center"/>
          </w:tcPr>
          <w:p w14:paraId="36381FC3">
            <w:pPr>
              <w:widowControl/>
              <w:jc w:val="right"/>
              <w:rPr>
                <w:rFonts w:ascii="宋体" w:hAnsi="宋体" w:cs="Arial"/>
                <w:color w:val="auto"/>
                <w:kern w:val="0"/>
                <w:szCs w:val="21"/>
              </w:rPr>
            </w:pPr>
          </w:p>
        </w:tc>
        <w:tc>
          <w:tcPr>
            <w:tcW w:w="2977" w:type="dxa"/>
            <w:tcBorders>
              <w:top w:val="single" w:color="000000" w:sz="4" w:space="0"/>
              <w:left w:val="nil"/>
              <w:bottom w:val="single" w:color="000000" w:sz="4" w:space="0"/>
              <w:right w:val="single" w:color="000000" w:sz="8" w:space="0"/>
            </w:tcBorders>
            <w:noWrap w:val="0"/>
            <w:vAlign w:val="center"/>
          </w:tcPr>
          <w:p w14:paraId="7C9F2E03">
            <w:pPr>
              <w:widowControl/>
              <w:jc w:val="right"/>
              <w:rPr>
                <w:rFonts w:ascii="宋体" w:hAnsi="宋体" w:cs="Arial"/>
                <w:color w:val="auto"/>
                <w:kern w:val="0"/>
                <w:szCs w:val="21"/>
              </w:rPr>
            </w:pPr>
          </w:p>
        </w:tc>
      </w:tr>
      <w:tr w14:paraId="4BDDCCCF">
        <w:tblPrEx>
          <w:tblCellMar>
            <w:top w:w="0" w:type="dxa"/>
            <w:left w:w="108" w:type="dxa"/>
            <w:bottom w:w="0" w:type="dxa"/>
            <w:right w:w="108" w:type="dxa"/>
          </w:tblCellMar>
        </w:tblPrEx>
        <w:trPr>
          <w:trHeight w:val="680" w:hRule="atLeast"/>
        </w:trPr>
        <w:tc>
          <w:tcPr>
            <w:tcW w:w="820" w:type="dxa"/>
            <w:tcBorders>
              <w:top w:val="nil"/>
              <w:left w:val="single" w:color="000000" w:sz="8" w:space="0"/>
              <w:bottom w:val="single" w:color="000000" w:sz="4" w:space="0"/>
              <w:right w:val="single" w:color="000000" w:sz="4" w:space="0"/>
            </w:tcBorders>
            <w:noWrap w:val="0"/>
            <w:vAlign w:val="center"/>
          </w:tcPr>
          <w:p w14:paraId="3A237364">
            <w:pPr>
              <w:widowControl/>
              <w:jc w:val="center"/>
              <w:rPr>
                <w:rFonts w:ascii="宋体" w:hAnsi="宋体" w:cs="Arial"/>
                <w:color w:val="auto"/>
                <w:kern w:val="0"/>
                <w:szCs w:val="21"/>
              </w:rPr>
            </w:pPr>
          </w:p>
        </w:tc>
        <w:tc>
          <w:tcPr>
            <w:tcW w:w="3448" w:type="dxa"/>
            <w:tcBorders>
              <w:top w:val="single" w:color="000000" w:sz="4" w:space="0"/>
              <w:left w:val="nil"/>
              <w:bottom w:val="single" w:color="000000" w:sz="4" w:space="0"/>
              <w:right w:val="single" w:color="000000" w:sz="4" w:space="0"/>
            </w:tcBorders>
            <w:noWrap w:val="0"/>
            <w:vAlign w:val="center"/>
          </w:tcPr>
          <w:p w14:paraId="0052A690">
            <w:pPr>
              <w:widowControl/>
              <w:jc w:val="left"/>
              <w:rPr>
                <w:rFonts w:ascii="宋体" w:hAnsi="宋体" w:cs="Arial"/>
                <w:color w:val="auto"/>
                <w:kern w:val="0"/>
                <w:szCs w:val="21"/>
              </w:rPr>
            </w:pPr>
          </w:p>
        </w:tc>
        <w:tc>
          <w:tcPr>
            <w:tcW w:w="1701" w:type="dxa"/>
            <w:tcBorders>
              <w:top w:val="single" w:color="000000" w:sz="4" w:space="0"/>
              <w:left w:val="nil"/>
              <w:bottom w:val="single" w:color="000000" w:sz="4" w:space="0"/>
              <w:right w:val="single" w:color="000000" w:sz="4" w:space="0"/>
            </w:tcBorders>
            <w:noWrap w:val="0"/>
            <w:vAlign w:val="center"/>
          </w:tcPr>
          <w:p w14:paraId="55B631A5">
            <w:pPr>
              <w:widowControl/>
              <w:jc w:val="right"/>
              <w:rPr>
                <w:rFonts w:ascii="宋体" w:hAnsi="宋体" w:cs="Arial"/>
                <w:color w:val="auto"/>
                <w:kern w:val="0"/>
                <w:szCs w:val="21"/>
              </w:rPr>
            </w:pPr>
          </w:p>
        </w:tc>
        <w:tc>
          <w:tcPr>
            <w:tcW w:w="2977" w:type="dxa"/>
            <w:tcBorders>
              <w:top w:val="single" w:color="000000" w:sz="4" w:space="0"/>
              <w:left w:val="nil"/>
              <w:bottom w:val="single" w:color="000000" w:sz="4" w:space="0"/>
              <w:right w:val="single" w:color="000000" w:sz="8" w:space="0"/>
            </w:tcBorders>
            <w:noWrap w:val="0"/>
            <w:vAlign w:val="center"/>
          </w:tcPr>
          <w:p w14:paraId="66E93736">
            <w:pPr>
              <w:widowControl/>
              <w:jc w:val="right"/>
              <w:rPr>
                <w:rFonts w:ascii="宋体" w:hAnsi="宋体" w:cs="Arial"/>
                <w:color w:val="auto"/>
                <w:kern w:val="0"/>
                <w:szCs w:val="21"/>
              </w:rPr>
            </w:pPr>
          </w:p>
        </w:tc>
      </w:tr>
      <w:tr w14:paraId="7AEBC3E7">
        <w:tblPrEx>
          <w:tblCellMar>
            <w:top w:w="0" w:type="dxa"/>
            <w:left w:w="108" w:type="dxa"/>
            <w:bottom w:w="0" w:type="dxa"/>
            <w:right w:w="108" w:type="dxa"/>
          </w:tblCellMar>
        </w:tblPrEx>
        <w:trPr>
          <w:trHeight w:val="680" w:hRule="atLeast"/>
        </w:trPr>
        <w:tc>
          <w:tcPr>
            <w:tcW w:w="820" w:type="dxa"/>
            <w:tcBorders>
              <w:top w:val="nil"/>
              <w:left w:val="single" w:color="000000" w:sz="8" w:space="0"/>
              <w:bottom w:val="single" w:color="000000" w:sz="4" w:space="0"/>
              <w:right w:val="single" w:color="000000" w:sz="4" w:space="0"/>
            </w:tcBorders>
            <w:noWrap w:val="0"/>
            <w:vAlign w:val="center"/>
          </w:tcPr>
          <w:p w14:paraId="324E9841">
            <w:pPr>
              <w:widowControl/>
              <w:jc w:val="center"/>
              <w:rPr>
                <w:rFonts w:ascii="宋体" w:hAnsi="宋体" w:cs="Arial"/>
                <w:color w:val="auto"/>
                <w:kern w:val="0"/>
                <w:szCs w:val="21"/>
              </w:rPr>
            </w:pPr>
          </w:p>
        </w:tc>
        <w:tc>
          <w:tcPr>
            <w:tcW w:w="3448" w:type="dxa"/>
            <w:tcBorders>
              <w:top w:val="single" w:color="000000" w:sz="4" w:space="0"/>
              <w:left w:val="nil"/>
              <w:bottom w:val="single" w:color="000000" w:sz="4" w:space="0"/>
              <w:right w:val="single" w:color="000000" w:sz="4" w:space="0"/>
            </w:tcBorders>
            <w:noWrap w:val="0"/>
            <w:vAlign w:val="center"/>
          </w:tcPr>
          <w:p w14:paraId="09E4D679">
            <w:pPr>
              <w:widowControl/>
              <w:jc w:val="left"/>
              <w:rPr>
                <w:rFonts w:ascii="宋体" w:hAnsi="宋体" w:cs="Arial"/>
                <w:color w:val="auto"/>
                <w:kern w:val="0"/>
                <w:szCs w:val="21"/>
              </w:rPr>
            </w:pPr>
          </w:p>
        </w:tc>
        <w:tc>
          <w:tcPr>
            <w:tcW w:w="1701" w:type="dxa"/>
            <w:tcBorders>
              <w:top w:val="single" w:color="000000" w:sz="4" w:space="0"/>
              <w:left w:val="nil"/>
              <w:bottom w:val="single" w:color="000000" w:sz="4" w:space="0"/>
              <w:right w:val="single" w:color="000000" w:sz="4" w:space="0"/>
            </w:tcBorders>
            <w:noWrap w:val="0"/>
            <w:vAlign w:val="center"/>
          </w:tcPr>
          <w:p w14:paraId="3569FF9F">
            <w:pPr>
              <w:widowControl/>
              <w:jc w:val="right"/>
              <w:rPr>
                <w:rFonts w:ascii="宋体" w:hAnsi="宋体" w:cs="Arial"/>
                <w:color w:val="auto"/>
                <w:kern w:val="0"/>
                <w:szCs w:val="21"/>
              </w:rPr>
            </w:pPr>
          </w:p>
        </w:tc>
        <w:tc>
          <w:tcPr>
            <w:tcW w:w="2977" w:type="dxa"/>
            <w:tcBorders>
              <w:top w:val="single" w:color="000000" w:sz="4" w:space="0"/>
              <w:left w:val="nil"/>
              <w:bottom w:val="single" w:color="000000" w:sz="4" w:space="0"/>
              <w:right w:val="single" w:color="000000" w:sz="8" w:space="0"/>
            </w:tcBorders>
            <w:noWrap w:val="0"/>
            <w:vAlign w:val="center"/>
          </w:tcPr>
          <w:p w14:paraId="5E02B250">
            <w:pPr>
              <w:widowControl/>
              <w:jc w:val="right"/>
              <w:rPr>
                <w:rFonts w:ascii="宋体" w:hAnsi="宋体" w:cs="Arial"/>
                <w:color w:val="auto"/>
                <w:kern w:val="0"/>
                <w:szCs w:val="21"/>
              </w:rPr>
            </w:pPr>
          </w:p>
        </w:tc>
      </w:tr>
      <w:tr w14:paraId="42E7F895">
        <w:tblPrEx>
          <w:tblCellMar>
            <w:top w:w="0" w:type="dxa"/>
            <w:left w:w="108" w:type="dxa"/>
            <w:bottom w:w="0" w:type="dxa"/>
            <w:right w:w="108" w:type="dxa"/>
          </w:tblCellMar>
        </w:tblPrEx>
        <w:trPr>
          <w:trHeight w:val="680" w:hRule="atLeast"/>
        </w:trPr>
        <w:tc>
          <w:tcPr>
            <w:tcW w:w="820" w:type="dxa"/>
            <w:tcBorders>
              <w:top w:val="nil"/>
              <w:left w:val="single" w:color="000000" w:sz="8" w:space="0"/>
              <w:bottom w:val="single" w:color="000000" w:sz="4" w:space="0"/>
              <w:right w:val="single" w:color="000000" w:sz="4" w:space="0"/>
            </w:tcBorders>
            <w:noWrap w:val="0"/>
            <w:vAlign w:val="center"/>
          </w:tcPr>
          <w:p w14:paraId="26AFCD39">
            <w:pPr>
              <w:widowControl/>
              <w:jc w:val="center"/>
              <w:rPr>
                <w:rFonts w:ascii="宋体" w:hAnsi="宋体" w:cs="Arial"/>
                <w:color w:val="auto"/>
                <w:kern w:val="0"/>
                <w:szCs w:val="21"/>
              </w:rPr>
            </w:pPr>
          </w:p>
        </w:tc>
        <w:tc>
          <w:tcPr>
            <w:tcW w:w="3448" w:type="dxa"/>
            <w:tcBorders>
              <w:top w:val="single" w:color="000000" w:sz="4" w:space="0"/>
              <w:left w:val="nil"/>
              <w:bottom w:val="single" w:color="000000" w:sz="4" w:space="0"/>
              <w:right w:val="single" w:color="000000" w:sz="4" w:space="0"/>
            </w:tcBorders>
            <w:noWrap w:val="0"/>
            <w:vAlign w:val="center"/>
          </w:tcPr>
          <w:p w14:paraId="459EED06">
            <w:pPr>
              <w:widowControl/>
              <w:jc w:val="left"/>
              <w:rPr>
                <w:rFonts w:ascii="宋体" w:hAnsi="宋体" w:cs="Arial"/>
                <w:color w:val="auto"/>
                <w:kern w:val="0"/>
                <w:szCs w:val="21"/>
              </w:rPr>
            </w:pPr>
          </w:p>
        </w:tc>
        <w:tc>
          <w:tcPr>
            <w:tcW w:w="1701" w:type="dxa"/>
            <w:tcBorders>
              <w:top w:val="single" w:color="000000" w:sz="4" w:space="0"/>
              <w:left w:val="nil"/>
              <w:bottom w:val="single" w:color="000000" w:sz="4" w:space="0"/>
              <w:right w:val="single" w:color="000000" w:sz="4" w:space="0"/>
            </w:tcBorders>
            <w:noWrap w:val="0"/>
            <w:vAlign w:val="center"/>
          </w:tcPr>
          <w:p w14:paraId="154A1016">
            <w:pPr>
              <w:widowControl/>
              <w:jc w:val="right"/>
              <w:rPr>
                <w:rFonts w:ascii="宋体" w:hAnsi="宋体" w:cs="Arial"/>
                <w:color w:val="auto"/>
                <w:kern w:val="0"/>
                <w:szCs w:val="21"/>
              </w:rPr>
            </w:pPr>
          </w:p>
        </w:tc>
        <w:tc>
          <w:tcPr>
            <w:tcW w:w="2977" w:type="dxa"/>
            <w:tcBorders>
              <w:top w:val="single" w:color="000000" w:sz="4" w:space="0"/>
              <w:left w:val="nil"/>
              <w:bottom w:val="single" w:color="000000" w:sz="4" w:space="0"/>
              <w:right w:val="single" w:color="000000" w:sz="8" w:space="0"/>
            </w:tcBorders>
            <w:noWrap w:val="0"/>
            <w:vAlign w:val="center"/>
          </w:tcPr>
          <w:p w14:paraId="1FDB0BAC">
            <w:pPr>
              <w:widowControl/>
              <w:jc w:val="right"/>
              <w:rPr>
                <w:rFonts w:ascii="宋体" w:hAnsi="宋体" w:cs="Arial"/>
                <w:color w:val="auto"/>
                <w:kern w:val="0"/>
                <w:szCs w:val="21"/>
              </w:rPr>
            </w:pPr>
          </w:p>
        </w:tc>
      </w:tr>
      <w:tr w14:paraId="6EA6132A">
        <w:tblPrEx>
          <w:tblCellMar>
            <w:top w:w="0" w:type="dxa"/>
            <w:left w:w="108" w:type="dxa"/>
            <w:bottom w:w="0" w:type="dxa"/>
            <w:right w:w="108" w:type="dxa"/>
          </w:tblCellMar>
        </w:tblPrEx>
        <w:trPr>
          <w:trHeight w:val="680" w:hRule="atLeast"/>
        </w:trPr>
        <w:tc>
          <w:tcPr>
            <w:tcW w:w="820" w:type="dxa"/>
            <w:tcBorders>
              <w:top w:val="nil"/>
              <w:left w:val="single" w:color="000000" w:sz="8" w:space="0"/>
              <w:bottom w:val="single" w:color="000000" w:sz="4" w:space="0"/>
              <w:right w:val="single" w:color="000000" w:sz="4" w:space="0"/>
            </w:tcBorders>
            <w:noWrap w:val="0"/>
            <w:vAlign w:val="center"/>
          </w:tcPr>
          <w:p w14:paraId="5B1E371E">
            <w:pPr>
              <w:widowControl/>
              <w:jc w:val="center"/>
              <w:rPr>
                <w:rFonts w:ascii="宋体" w:hAnsi="宋体" w:cs="Arial"/>
                <w:color w:val="auto"/>
                <w:kern w:val="0"/>
                <w:szCs w:val="21"/>
              </w:rPr>
            </w:pPr>
            <w:r>
              <w:rPr>
                <w:rFonts w:hint="eastAsia" w:ascii="宋体" w:hAnsi="宋体" w:cs="Arial"/>
                <w:color w:val="auto"/>
                <w:kern w:val="0"/>
                <w:szCs w:val="21"/>
              </w:rPr>
              <w:t>3</w:t>
            </w:r>
          </w:p>
        </w:tc>
        <w:tc>
          <w:tcPr>
            <w:tcW w:w="3448" w:type="dxa"/>
            <w:tcBorders>
              <w:top w:val="single" w:color="000000" w:sz="4" w:space="0"/>
              <w:left w:val="nil"/>
              <w:bottom w:val="single" w:color="000000" w:sz="4" w:space="0"/>
              <w:right w:val="single" w:color="000000" w:sz="4" w:space="0"/>
            </w:tcBorders>
            <w:noWrap w:val="0"/>
            <w:vAlign w:val="center"/>
          </w:tcPr>
          <w:p w14:paraId="5EECB501">
            <w:pPr>
              <w:widowControl/>
              <w:jc w:val="left"/>
              <w:rPr>
                <w:rFonts w:ascii="宋体" w:hAnsi="宋体" w:cs="Arial"/>
                <w:color w:val="auto"/>
                <w:kern w:val="0"/>
                <w:szCs w:val="21"/>
              </w:rPr>
            </w:pPr>
            <w:r>
              <w:rPr>
                <w:rFonts w:hint="eastAsia" w:ascii="宋体" w:hAnsi="宋体" w:cs="Arial"/>
                <w:color w:val="auto"/>
                <w:kern w:val="0"/>
                <w:szCs w:val="21"/>
              </w:rPr>
              <w:t>不可竞争费</w:t>
            </w:r>
          </w:p>
        </w:tc>
        <w:tc>
          <w:tcPr>
            <w:tcW w:w="1701" w:type="dxa"/>
            <w:tcBorders>
              <w:top w:val="single" w:color="000000" w:sz="4" w:space="0"/>
              <w:left w:val="nil"/>
              <w:bottom w:val="single" w:color="000000" w:sz="4" w:space="0"/>
              <w:right w:val="single" w:color="000000" w:sz="4" w:space="0"/>
            </w:tcBorders>
            <w:noWrap w:val="0"/>
            <w:vAlign w:val="center"/>
          </w:tcPr>
          <w:p w14:paraId="2C8C528F">
            <w:pPr>
              <w:widowControl/>
              <w:jc w:val="right"/>
              <w:rPr>
                <w:rFonts w:ascii="宋体" w:hAnsi="宋体" w:cs="Arial"/>
                <w:color w:val="auto"/>
                <w:kern w:val="0"/>
                <w:szCs w:val="21"/>
              </w:rPr>
            </w:pPr>
          </w:p>
        </w:tc>
        <w:tc>
          <w:tcPr>
            <w:tcW w:w="2977" w:type="dxa"/>
            <w:tcBorders>
              <w:top w:val="single" w:color="000000" w:sz="4" w:space="0"/>
              <w:left w:val="nil"/>
              <w:bottom w:val="single" w:color="000000" w:sz="4" w:space="0"/>
              <w:right w:val="single" w:color="000000" w:sz="8" w:space="0"/>
            </w:tcBorders>
            <w:noWrap w:val="0"/>
            <w:vAlign w:val="center"/>
          </w:tcPr>
          <w:p w14:paraId="1D24BF33">
            <w:pPr>
              <w:widowControl/>
              <w:jc w:val="right"/>
              <w:rPr>
                <w:rFonts w:ascii="宋体" w:hAnsi="宋体" w:cs="Arial"/>
                <w:color w:val="auto"/>
                <w:kern w:val="0"/>
                <w:szCs w:val="21"/>
              </w:rPr>
            </w:pPr>
          </w:p>
        </w:tc>
      </w:tr>
      <w:tr w14:paraId="277C0DDB">
        <w:tblPrEx>
          <w:tblCellMar>
            <w:top w:w="0" w:type="dxa"/>
            <w:left w:w="108" w:type="dxa"/>
            <w:bottom w:w="0" w:type="dxa"/>
            <w:right w:w="108" w:type="dxa"/>
          </w:tblCellMar>
        </w:tblPrEx>
        <w:trPr>
          <w:trHeight w:val="680" w:hRule="atLeast"/>
        </w:trPr>
        <w:tc>
          <w:tcPr>
            <w:tcW w:w="820" w:type="dxa"/>
            <w:tcBorders>
              <w:top w:val="nil"/>
              <w:left w:val="single" w:color="000000" w:sz="8" w:space="0"/>
              <w:bottom w:val="single" w:color="000000" w:sz="4" w:space="0"/>
              <w:right w:val="single" w:color="000000" w:sz="4" w:space="0"/>
            </w:tcBorders>
            <w:noWrap w:val="0"/>
            <w:vAlign w:val="center"/>
          </w:tcPr>
          <w:p w14:paraId="55FF55CC">
            <w:pPr>
              <w:widowControl/>
              <w:jc w:val="center"/>
              <w:rPr>
                <w:rFonts w:ascii="宋体" w:hAnsi="宋体" w:cs="Arial"/>
                <w:color w:val="auto"/>
                <w:kern w:val="0"/>
                <w:szCs w:val="21"/>
              </w:rPr>
            </w:pPr>
            <w:r>
              <w:rPr>
                <w:rFonts w:hint="eastAsia" w:ascii="宋体" w:hAnsi="宋体" w:cs="Arial"/>
                <w:color w:val="auto"/>
                <w:kern w:val="0"/>
                <w:szCs w:val="21"/>
              </w:rPr>
              <w:t>3.1</w:t>
            </w:r>
          </w:p>
        </w:tc>
        <w:tc>
          <w:tcPr>
            <w:tcW w:w="3448" w:type="dxa"/>
            <w:tcBorders>
              <w:top w:val="single" w:color="000000" w:sz="4" w:space="0"/>
              <w:left w:val="nil"/>
              <w:bottom w:val="single" w:color="000000" w:sz="4" w:space="0"/>
              <w:right w:val="single" w:color="000000" w:sz="4" w:space="0"/>
            </w:tcBorders>
            <w:noWrap w:val="0"/>
            <w:vAlign w:val="center"/>
          </w:tcPr>
          <w:p w14:paraId="26EC9A5A">
            <w:pPr>
              <w:widowControl/>
              <w:jc w:val="left"/>
              <w:rPr>
                <w:rFonts w:ascii="宋体" w:hAnsi="宋体" w:cs="Arial"/>
                <w:color w:val="auto"/>
                <w:kern w:val="0"/>
                <w:szCs w:val="21"/>
              </w:rPr>
            </w:pPr>
            <w:r>
              <w:rPr>
                <w:rFonts w:hint="eastAsia" w:ascii="宋体" w:hAnsi="宋体" w:cs="Arial"/>
                <w:color w:val="auto"/>
                <w:kern w:val="0"/>
                <w:szCs w:val="21"/>
              </w:rPr>
              <w:t xml:space="preserve">  安全文明施工费</w:t>
            </w:r>
          </w:p>
        </w:tc>
        <w:tc>
          <w:tcPr>
            <w:tcW w:w="1701" w:type="dxa"/>
            <w:tcBorders>
              <w:top w:val="single" w:color="000000" w:sz="4" w:space="0"/>
              <w:left w:val="nil"/>
              <w:bottom w:val="single" w:color="000000" w:sz="4" w:space="0"/>
              <w:right w:val="single" w:color="000000" w:sz="4" w:space="0"/>
            </w:tcBorders>
            <w:noWrap w:val="0"/>
            <w:vAlign w:val="center"/>
          </w:tcPr>
          <w:p w14:paraId="7758A513">
            <w:pPr>
              <w:widowControl/>
              <w:jc w:val="right"/>
              <w:rPr>
                <w:rFonts w:ascii="宋体" w:hAnsi="宋体" w:cs="Arial"/>
                <w:color w:val="auto"/>
                <w:kern w:val="0"/>
                <w:szCs w:val="21"/>
              </w:rPr>
            </w:pPr>
          </w:p>
        </w:tc>
        <w:tc>
          <w:tcPr>
            <w:tcW w:w="2977" w:type="dxa"/>
            <w:tcBorders>
              <w:top w:val="single" w:color="000000" w:sz="4" w:space="0"/>
              <w:left w:val="nil"/>
              <w:bottom w:val="single" w:color="000000" w:sz="4" w:space="0"/>
              <w:right w:val="single" w:color="000000" w:sz="8" w:space="0"/>
            </w:tcBorders>
            <w:noWrap w:val="0"/>
            <w:vAlign w:val="center"/>
          </w:tcPr>
          <w:p w14:paraId="3DDA8B75">
            <w:pPr>
              <w:widowControl/>
              <w:jc w:val="right"/>
              <w:rPr>
                <w:rFonts w:ascii="宋体" w:hAnsi="宋体" w:cs="Arial"/>
                <w:color w:val="auto"/>
                <w:kern w:val="0"/>
                <w:szCs w:val="21"/>
              </w:rPr>
            </w:pPr>
          </w:p>
        </w:tc>
      </w:tr>
      <w:tr w14:paraId="51220B75">
        <w:tblPrEx>
          <w:tblCellMar>
            <w:top w:w="0" w:type="dxa"/>
            <w:left w:w="108" w:type="dxa"/>
            <w:bottom w:w="0" w:type="dxa"/>
            <w:right w:w="108" w:type="dxa"/>
          </w:tblCellMar>
        </w:tblPrEx>
        <w:trPr>
          <w:trHeight w:val="680" w:hRule="atLeast"/>
        </w:trPr>
        <w:tc>
          <w:tcPr>
            <w:tcW w:w="820" w:type="dxa"/>
            <w:tcBorders>
              <w:top w:val="nil"/>
              <w:left w:val="single" w:color="000000" w:sz="8" w:space="0"/>
              <w:bottom w:val="single" w:color="000000" w:sz="4" w:space="0"/>
              <w:right w:val="single" w:color="000000" w:sz="4" w:space="0"/>
            </w:tcBorders>
            <w:noWrap w:val="0"/>
            <w:vAlign w:val="center"/>
          </w:tcPr>
          <w:p w14:paraId="459BEB4B">
            <w:pPr>
              <w:widowControl/>
              <w:jc w:val="center"/>
              <w:rPr>
                <w:rFonts w:ascii="宋体" w:hAnsi="宋体" w:cs="Arial"/>
                <w:color w:val="auto"/>
                <w:kern w:val="0"/>
                <w:szCs w:val="21"/>
              </w:rPr>
            </w:pPr>
            <w:r>
              <w:rPr>
                <w:rFonts w:hint="eastAsia" w:ascii="宋体" w:hAnsi="宋体" w:cs="Arial"/>
                <w:color w:val="auto"/>
                <w:kern w:val="0"/>
                <w:szCs w:val="21"/>
              </w:rPr>
              <w:t>3.2</w:t>
            </w:r>
          </w:p>
        </w:tc>
        <w:tc>
          <w:tcPr>
            <w:tcW w:w="3448" w:type="dxa"/>
            <w:tcBorders>
              <w:top w:val="single" w:color="000000" w:sz="4" w:space="0"/>
              <w:left w:val="nil"/>
              <w:bottom w:val="single" w:color="000000" w:sz="4" w:space="0"/>
              <w:right w:val="single" w:color="000000" w:sz="4" w:space="0"/>
            </w:tcBorders>
            <w:noWrap w:val="0"/>
            <w:vAlign w:val="center"/>
          </w:tcPr>
          <w:p w14:paraId="16AFAEBD">
            <w:pPr>
              <w:widowControl/>
              <w:jc w:val="left"/>
              <w:rPr>
                <w:rFonts w:ascii="宋体" w:hAnsi="宋体" w:cs="Arial"/>
                <w:color w:val="auto"/>
                <w:kern w:val="0"/>
                <w:szCs w:val="21"/>
              </w:rPr>
            </w:pPr>
            <w:r>
              <w:rPr>
                <w:rFonts w:hint="eastAsia" w:ascii="宋体" w:hAnsi="宋体" w:cs="Arial"/>
                <w:color w:val="auto"/>
                <w:kern w:val="0"/>
                <w:szCs w:val="21"/>
              </w:rPr>
              <w:t xml:space="preserve">  工程排污费</w:t>
            </w:r>
          </w:p>
        </w:tc>
        <w:tc>
          <w:tcPr>
            <w:tcW w:w="1701" w:type="dxa"/>
            <w:tcBorders>
              <w:top w:val="single" w:color="000000" w:sz="4" w:space="0"/>
              <w:left w:val="nil"/>
              <w:bottom w:val="single" w:color="000000" w:sz="4" w:space="0"/>
              <w:right w:val="single" w:color="000000" w:sz="4" w:space="0"/>
            </w:tcBorders>
            <w:noWrap w:val="0"/>
            <w:vAlign w:val="center"/>
          </w:tcPr>
          <w:p w14:paraId="6DF39CD9">
            <w:pPr>
              <w:widowControl/>
              <w:jc w:val="right"/>
              <w:rPr>
                <w:rFonts w:ascii="宋体" w:hAnsi="宋体" w:cs="Arial"/>
                <w:color w:val="auto"/>
                <w:kern w:val="0"/>
                <w:szCs w:val="21"/>
              </w:rPr>
            </w:pPr>
          </w:p>
        </w:tc>
        <w:tc>
          <w:tcPr>
            <w:tcW w:w="2977" w:type="dxa"/>
            <w:tcBorders>
              <w:top w:val="single" w:color="000000" w:sz="4" w:space="0"/>
              <w:left w:val="nil"/>
              <w:bottom w:val="single" w:color="000000" w:sz="4" w:space="0"/>
              <w:right w:val="single" w:color="000000" w:sz="8" w:space="0"/>
            </w:tcBorders>
            <w:noWrap w:val="0"/>
            <w:vAlign w:val="center"/>
          </w:tcPr>
          <w:p w14:paraId="2628D149">
            <w:pPr>
              <w:widowControl/>
              <w:jc w:val="right"/>
              <w:rPr>
                <w:rFonts w:ascii="宋体" w:hAnsi="宋体" w:cs="Arial"/>
                <w:color w:val="auto"/>
                <w:kern w:val="0"/>
                <w:szCs w:val="21"/>
              </w:rPr>
            </w:pPr>
          </w:p>
        </w:tc>
      </w:tr>
      <w:tr w14:paraId="744F75C0">
        <w:tblPrEx>
          <w:tblCellMar>
            <w:top w:w="0" w:type="dxa"/>
            <w:left w:w="108" w:type="dxa"/>
            <w:bottom w:w="0" w:type="dxa"/>
            <w:right w:w="108" w:type="dxa"/>
          </w:tblCellMar>
        </w:tblPrEx>
        <w:trPr>
          <w:trHeight w:val="680" w:hRule="atLeast"/>
        </w:trPr>
        <w:tc>
          <w:tcPr>
            <w:tcW w:w="820" w:type="dxa"/>
            <w:tcBorders>
              <w:top w:val="nil"/>
              <w:left w:val="single" w:color="000000" w:sz="8" w:space="0"/>
              <w:bottom w:val="single" w:color="000000" w:sz="4" w:space="0"/>
              <w:right w:val="single" w:color="000000" w:sz="4" w:space="0"/>
            </w:tcBorders>
            <w:noWrap w:val="0"/>
            <w:vAlign w:val="center"/>
          </w:tcPr>
          <w:p w14:paraId="5CF29CB2">
            <w:pPr>
              <w:widowControl/>
              <w:jc w:val="center"/>
              <w:rPr>
                <w:rFonts w:hint="eastAsia" w:ascii="宋体" w:hAnsi="宋体" w:cs="Arial"/>
                <w:color w:val="auto"/>
                <w:kern w:val="0"/>
                <w:szCs w:val="21"/>
              </w:rPr>
            </w:pPr>
          </w:p>
        </w:tc>
        <w:tc>
          <w:tcPr>
            <w:tcW w:w="3448" w:type="dxa"/>
            <w:tcBorders>
              <w:top w:val="single" w:color="000000" w:sz="4" w:space="0"/>
              <w:left w:val="nil"/>
              <w:bottom w:val="single" w:color="000000" w:sz="4" w:space="0"/>
              <w:right w:val="single" w:color="000000" w:sz="4" w:space="0"/>
            </w:tcBorders>
            <w:noWrap w:val="0"/>
            <w:vAlign w:val="center"/>
          </w:tcPr>
          <w:p w14:paraId="6E6E5893">
            <w:pPr>
              <w:widowControl/>
              <w:jc w:val="left"/>
              <w:rPr>
                <w:rFonts w:hint="eastAsia" w:ascii="宋体" w:hAnsi="宋体" w:cs="Arial"/>
                <w:color w:val="auto"/>
                <w:kern w:val="0"/>
                <w:szCs w:val="21"/>
              </w:rPr>
            </w:pPr>
          </w:p>
        </w:tc>
        <w:tc>
          <w:tcPr>
            <w:tcW w:w="1701" w:type="dxa"/>
            <w:tcBorders>
              <w:top w:val="single" w:color="000000" w:sz="4" w:space="0"/>
              <w:left w:val="nil"/>
              <w:bottom w:val="single" w:color="000000" w:sz="4" w:space="0"/>
              <w:right w:val="single" w:color="000000" w:sz="4" w:space="0"/>
            </w:tcBorders>
            <w:noWrap w:val="0"/>
            <w:vAlign w:val="center"/>
          </w:tcPr>
          <w:p w14:paraId="2B32C595">
            <w:pPr>
              <w:widowControl/>
              <w:jc w:val="right"/>
              <w:rPr>
                <w:rFonts w:ascii="宋体" w:hAnsi="宋体" w:cs="Arial"/>
                <w:color w:val="auto"/>
                <w:kern w:val="0"/>
                <w:szCs w:val="21"/>
              </w:rPr>
            </w:pPr>
          </w:p>
        </w:tc>
        <w:tc>
          <w:tcPr>
            <w:tcW w:w="2977" w:type="dxa"/>
            <w:tcBorders>
              <w:top w:val="single" w:color="000000" w:sz="4" w:space="0"/>
              <w:left w:val="nil"/>
              <w:bottom w:val="single" w:color="000000" w:sz="4" w:space="0"/>
              <w:right w:val="single" w:color="000000" w:sz="8" w:space="0"/>
            </w:tcBorders>
            <w:noWrap w:val="0"/>
            <w:vAlign w:val="center"/>
          </w:tcPr>
          <w:p w14:paraId="2AEB1E31">
            <w:pPr>
              <w:widowControl/>
              <w:jc w:val="right"/>
              <w:rPr>
                <w:rFonts w:ascii="宋体" w:hAnsi="宋体" w:cs="Arial"/>
                <w:color w:val="auto"/>
                <w:kern w:val="0"/>
                <w:szCs w:val="21"/>
              </w:rPr>
            </w:pPr>
          </w:p>
        </w:tc>
      </w:tr>
      <w:tr w14:paraId="42D40F70">
        <w:tblPrEx>
          <w:tblCellMar>
            <w:top w:w="0" w:type="dxa"/>
            <w:left w:w="108" w:type="dxa"/>
            <w:bottom w:w="0" w:type="dxa"/>
            <w:right w:w="108" w:type="dxa"/>
          </w:tblCellMar>
        </w:tblPrEx>
        <w:trPr>
          <w:trHeight w:val="680" w:hRule="atLeast"/>
        </w:trPr>
        <w:tc>
          <w:tcPr>
            <w:tcW w:w="820" w:type="dxa"/>
            <w:tcBorders>
              <w:top w:val="nil"/>
              <w:left w:val="single" w:color="000000" w:sz="8" w:space="0"/>
              <w:bottom w:val="single" w:color="000000" w:sz="4" w:space="0"/>
              <w:right w:val="single" w:color="000000" w:sz="4" w:space="0"/>
            </w:tcBorders>
            <w:noWrap w:val="0"/>
            <w:vAlign w:val="center"/>
          </w:tcPr>
          <w:p w14:paraId="15B238CA">
            <w:pPr>
              <w:widowControl/>
              <w:jc w:val="center"/>
              <w:rPr>
                <w:rFonts w:ascii="宋体" w:hAnsi="宋体" w:cs="Arial"/>
                <w:color w:val="auto"/>
                <w:kern w:val="0"/>
                <w:szCs w:val="21"/>
              </w:rPr>
            </w:pPr>
            <w:r>
              <w:rPr>
                <w:rFonts w:hint="eastAsia" w:ascii="宋体" w:hAnsi="宋体" w:cs="Arial"/>
                <w:color w:val="auto"/>
                <w:kern w:val="0"/>
                <w:szCs w:val="21"/>
              </w:rPr>
              <w:t>4</w:t>
            </w:r>
          </w:p>
        </w:tc>
        <w:tc>
          <w:tcPr>
            <w:tcW w:w="3448" w:type="dxa"/>
            <w:tcBorders>
              <w:top w:val="single" w:color="000000" w:sz="4" w:space="0"/>
              <w:left w:val="nil"/>
              <w:bottom w:val="single" w:color="000000" w:sz="4" w:space="0"/>
              <w:right w:val="single" w:color="000000" w:sz="4" w:space="0"/>
            </w:tcBorders>
            <w:noWrap w:val="0"/>
            <w:vAlign w:val="center"/>
          </w:tcPr>
          <w:p w14:paraId="4851A1DD">
            <w:pPr>
              <w:widowControl/>
              <w:jc w:val="left"/>
              <w:rPr>
                <w:rFonts w:ascii="宋体" w:hAnsi="宋体" w:cs="Arial"/>
                <w:color w:val="auto"/>
                <w:kern w:val="0"/>
                <w:szCs w:val="21"/>
              </w:rPr>
            </w:pPr>
            <w:r>
              <w:rPr>
                <w:rFonts w:hint="eastAsia" w:ascii="宋体" w:hAnsi="宋体" w:cs="Arial"/>
                <w:color w:val="auto"/>
                <w:kern w:val="0"/>
                <w:szCs w:val="21"/>
              </w:rPr>
              <w:t>其他项目</w:t>
            </w:r>
          </w:p>
        </w:tc>
        <w:tc>
          <w:tcPr>
            <w:tcW w:w="1701" w:type="dxa"/>
            <w:tcBorders>
              <w:top w:val="single" w:color="000000" w:sz="4" w:space="0"/>
              <w:left w:val="nil"/>
              <w:bottom w:val="single" w:color="000000" w:sz="4" w:space="0"/>
              <w:right w:val="single" w:color="000000" w:sz="4" w:space="0"/>
            </w:tcBorders>
            <w:noWrap w:val="0"/>
            <w:vAlign w:val="center"/>
          </w:tcPr>
          <w:p w14:paraId="73C7F543">
            <w:pPr>
              <w:widowControl/>
              <w:jc w:val="right"/>
              <w:rPr>
                <w:rFonts w:ascii="宋体" w:hAnsi="宋体" w:cs="Arial"/>
                <w:color w:val="auto"/>
                <w:kern w:val="0"/>
                <w:szCs w:val="21"/>
              </w:rPr>
            </w:pPr>
          </w:p>
        </w:tc>
        <w:tc>
          <w:tcPr>
            <w:tcW w:w="2977" w:type="dxa"/>
            <w:tcBorders>
              <w:top w:val="single" w:color="000000" w:sz="4" w:space="0"/>
              <w:left w:val="nil"/>
              <w:bottom w:val="single" w:color="000000" w:sz="4" w:space="0"/>
              <w:right w:val="single" w:color="000000" w:sz="8" w:space="0"/>
            </w:tcBorders>
            <w:noWrap w:val="0"/>
            <w:vAlign w:val="center"/>
          </w:tcPr>
          <w:p w14:paraId="3FFCB3FC">
            <w:pPr>
              <w:widowControl/>
              <w:jc w:val="right"/>
              <w:rPr>
                <w:rFonts w:ascii="宋体" w:hAnsi="宋体" w:cs="Arial"/>
                <w:color w:val="auto"/>
                <w:kern w:val="0"/>
                <w:szCs w:val="21"/>
              </w:rPr>
            </w:pPr>
          </w:p>
        </w:tc>
      </w:tr>
      <w:tr w14:paraId="4D65695B">
        <w:tblPrEx>
          <w:tblCellMar>
            <w:top w:w="0" w:type="dxa"/>
            <w:left w:w="108" w:type="dxa"/>
            <w:bottom w:w="0" w:type="dxa"/>
            <w:right w:w="108" w:type="dxa"/>
          </w:tblCellMar>
        </w:tblPrEx>
        <w:trPr>
          <w:trHeight w:val="680" w:hRule="atLeast"/>
        </w:trPr>
        <w:tc>
          <w:tcPr>
            <w:tcW w:w="820" w:type="dxa"/>
            <w:tcBorders>
              <w:top w:val="nil"/>
              <w:left w:val="single" w:color="000000" w:sz="8" w:space="0"/>
              <w:bottom w:val="single" w:color="000000" w:sz="4" w:space="0"/>
              <w:right w:val="single" w:color="000000" w:sz="4" w:space="0"/>
            </w:tcBorders>
            <w:noWrap w:val="0"/>
            <w:vAlign w:val="center"/>
          </w:tcPr>
          <w:p w14:paraId="0B3AE51A">
            <w:pPr>
              <w:widowControl/>
              <w:jc w:val="center"/>
              <w:rPr>
                <w:rFonts w:ascii="宋体" w:hAnsi="宋体" w:cs="Arial"/>
                <w:color w:val="auto"/>
                <w:kern w:val="0"/>
                <w:szCs w:val="21"/>
              </w:rPr>
            </w:pPr>
            <w:r>
              <w:rPr>
                <w:rFonts w:hint="eastAsia" w:ascii="宋体" w:hAnsi="宋体" w:cs="Arial"/>
                <w:color w:val="auto"/>
                <w:kern w:val="0"/>
                <w:szCs w:val="21"/>
              </w:rPr>
              <w:t>4.1</w:t>
            </w:r>
          </w:p>
        </w:tc>
        <w:tc>
          <w:tcPr>
            <w:tcW w:w="3448" w:type="dxa"/>
            <w:tcBorders>
              <w:top w:val="single" w:color="000000" w:sz="4" w:space="0"/>
              <w:left w:val="nil"/>
              <w:bottom w:val="single" w:color="000000" w:sz="4" w:space="0"/>
              <w:right w:val="single" w:color="000000" w:sz="4" w:space="0"/>
            </w:tcBorders>
            <w:noWrap w:val="0"/>
            <w:vAlign w:val="center"/>
          </w:tcPr>
          <w:p w14:paraId="5ECBF110">
            <w:pPr>
              <w:widowControl/>
              <w:jc w:val="left"/>
              <w:rPr>
                <w:rFonts w:ascii="宋体" w:hAnsi="宋体" w:cs="Arial"/>
                <w:color w:val="auto"/>
                <w:kern w:val="0"/>
                <w:szCs w:val="21"/>
              </w:rPr>
            </w:pPr>
            <w:r>
              <w:rPr>
                <w:rFonts w:hint="eastAsia" w:ascii="宋体" w:hAnsi="宋体" w:cs="Arial"/>
                <w:color w:val="auto"/>
                <w:kern w:val="0"/>
                <w:szCs w:val="21"/>
              </w:rPr>
              <w:t xml:space="preserve">  暂列金额</w:t>
            </w:r>
          </w:p>
        </w:tc>
        <w:tc>
          <w:tcPr>
            <w:tcW w:w="1701" w:type="dxa"/>
            <w:tcBorders>
              <w:top w:val="single" w:color="000000" w:sz="4" w:space="0"/>
              <w:left w:val="nil"/>
              <w:bottom w:val="single" w:color="000000" w:sz="4" w:space="0"/>
              <w:right w:val="single" w:color="000000" w:sz="4" w:space="0"/>
            </w:tcBorders>
            <w:noWrap w:val="0"/>
            <w:vAlign w:val="center"/>
          </w:tcPr>
          <w:p w14:paraId="3D9305FD">
            <w:pPr>
              <w:widowControl/>
              <w:jc w:val="right"/>
              <w:rPr>
                <w:rFonts w:ascii="宋体" w:hAnsi="宋体" w:cs="Arial"/>
                <w:color w:val="auto"/>
                <w:kern w:val="0"/>
                <w:szCs w:val="21"/>
              </w:rPr>
            </w:pPr>
          </w:p>
        </w:tc>
        <w:tc>
          <w:tcPr>
            <w:tcW w:w="2977" w:type="dxa"/>
            <w:tcBorders>
              <w:top w:val="single" w:color="000000" w:sz="4" w:space="0"/>
              <w:left w:val="nil"/>
              <w:bottom w:val="single" w:color="000000" w:sz="4" w:space="0"/>
              <w:right w:val="single" w:color="000000" w:sz="8" w:space="0"/>
            </w:tcBorders>
            <w:noWrap w:val="0"/>
            <w:vAlign w:val="center"/>
          </w:tcPr>
          <w:p w14:paraId="52022123">
            <w:pPr>
              <w:widowControl/>
              <w:jc w:val="right"/>
              <w:rPr>
                <w:rFonts w:ascii="宋体" w:hAnsi="宋体" w:cs="Arial"/>
                <w:color w:val="auto"/>
                <w:kern w:val="0"/>
                <w:szCs w:val="21"/>
              </w:rPr>
            </w:pPr>
          </w:p>
        </w:tc>
      </w:tr>
      <w:tr w14:paraId="57A22C65">
        <w:tblPrEx>
          <w:tblCellMar>
            <w:top w:w="0" w:type="dxa"/>
            <w:left w:w="108" w:type="dxa"/>
            <w:bottom w:w="0" w:type="dxa"/>
            <w:right w:w="108" w:type="dxa"/>
          </w:tblCellMar>
        </w:tblPrEx>
        <w:trPr>
          <w:trHeight w:val="680" w:hRule="atLeast"/>
        </w:trPr>
        <w:tc>
          <w:tcPr>
            <w:tcW w:w="820" w:type="dxa"/>
            <w:tcBorders>
              <w:top w:val="nil"/>
              <w:left w:val="single" w:color="000000" w:sz="8" w:space="0"/>
              <w:bottom w:val="single" w:color="000000" w:sz="4" w:space="0"/>
              <w:right w:val="single" w:color="000000" w:sz="4" w:space="0"/>
            </w:tcBorders>
            <w:noWrap w:val="0"/>
            <w:vAlign w:val="center"/>
          </w:tcPr>
          <w:p w14:paraId="099A6C98">
            <w:pPr>
              <w:widowControl/>
              <w:jc w:val="center"/>
              <w:rPr>
                <w:rFonts w:ascii="宋体" w:hAnsi="宋体" w:cs="Arial"/>
                <w:color w:val="auto"/>
                <w:kern w:val="0"/>
                <w:szCs w:val="21"/>
              </w:rPr>
            </w:pPr>
            <w:r>
              <w:rPr>
                <w:rFonts w:hint="eastAsia" w:ascii="宋体" w:hAnsi="宋体" w:cs="Arial"/>
                <w:color w:val="auto"/>
                <w:kern w:val="0"/>
                <w:szCs w:val="21"/>
              </w:rPr>
              <w:t>4.2</w:t>
            </w:r>
          </w:p>
        </w:tc>
        <w:tc>
          <w:tcPr>
            <w:tcW w:w="3448" w:type="dxa"/>
            <w:tcBorders>
              <w:top w:val="single" w:color="000000" w:sz="4" w:space="0"/>
              <w:left w:val="nil"/>
              <w:bottom w:val="single" w:color="000000" w:sz="4" w:space="0"/>
              <w:right w:val="single" w:color="000000" w:sz="4" w:space="0"/>
            </w:tcBorders>
            <w:noWrap w:val="0"/>
            <w:vAlign w:val="center"/>
          </w:tcPr>
          <w:p w14:paraId="4B68BA0C">
            <w:pPr>
              <w:widowControl/>
              <w:jc w:val="left"/>
              <w:rPr>
                <w:rFonts w:ascii="宋体" w:hAnsi="宋体" w:cs="Arial"/>
                <w:color w:val="auto"/>
                <w:kern w:val="0"/>
                <w:szCs w:val="21"/>
              </w:rPr>
            </w:pPr>
            <w:r>
              <w:rPr>
                <w:rFonts w:hint="eastAsia" w:ascii="宋体" w:hAnsi="宋体" w:cs="Arial"/>
                <w:color w:val="auto"/>
                <w:kern w:val="0"/>
                <w:szCs w:val="21"/>
              </w:rPr>
              <w:t xml:space="preserve">  专业工程暂估价</w:t>
            </w:r>
          </w:p>
        </w:tc>
        <w:tc>
          <w:tcPr>
            <w:tcW w:w="1701" w:type="dxa"/>
            <w:tcBorders>
              <w:top w:val="single" w:color="000000" w:sz="4" w:space="0"/>
              <w:left w:val="nil"/>
              <w:bottom w:val="single" w:color="000000" w:sz="4" w:space="0"/>
              <w:right w:val="single" w:color="000000" w:sz="4" w:space="0"/>
            </w:tcBorders>
            <w:noWrap w:val="0"/>
            <w:vAlign w:val="center"/>
          </w:tcPr>
          <w:p w14:paraId="729F8F2E">
            <w:pPr>
              <w:widowControl/>
              <w:jc w:val="right"/>
              <w:rPr>
                <w:rFonts w:ascii="宋体" w:hAnsi="宋体" w:cs="Arial"/>
                <w:color w:val="auto"/>
                <w:kern w:val="0"/>
                <w:szCs w:val="21"/>
              </w:rPr>
            </w:pPr>
          </w:p>
        </w:tc>
        <w:tc>
          <w:tcPr>
            <w:tcW w:w="2977" w:type="dxa"/>
            <w:tcBorders>
              <w:top w:val="single" w:color="000000" w:sz="4" w:space="0"/>
              <w:left w:val="nil"/>
              <w:bottom w:val="single" w:color="000000" w:sz="4" w:space="0"/>
              <w:right w:val="single" w:color="000000" w:sz="8" w:space="0"/>
            </w:tcBorders>
            <w:noWrap w:val="0"/>
            <w:vAlign w:val="center"/>
          </w:tcPr>
          <w:p w14:paraId="13A34150">
            <w:pPr>
              <w:widowControl/>
              <w:jc w:val="right"/>
              <w:rPr>
                <w:rFonts w:ascii="宋体" w:hAnsi="宋体" w:cs="Arial"/>
                <w:color w:val="auto"/>
                <w:kern w:val="0"/>
                <w:szCs w:val="21"/>
              </w:rPr>
            </w:pPr>
          </w:p>
        </w:tc>
      </w:tr>
      <w:tr w14:paraId="3C91B0D6">
        <w:tblPrEx>
          <w:tblCellMar>
            <w:top w:w="0" w:type="dxa"/>
            <w:left w:w="108" w:type="dxa"/>
            <w:bottom w:w="0" w:type="dxa"/>
            <w:right w:w="108" w:type="dxa"/>
          </w:tblCellMar>
        </w:tblPrEx>
        <w:trPr>
          <w:trHeight w:val="680" w:hRule="atLeast"/>
        </w:trPr>
        <w:tc>
          <w:tcPr>
            <w:tcW w:w="820" w:type="dxa"/>
            <w:tcBorders>
              <w:top w:val="nil"/>
              <w:left w:val="single" w:color="000000" w:sz="8" w:space="0"/>
              <w:bottom w:val="single" w:color="000000" w:sz="4" w:space="0"/>
              <w:right w:val="single" w:color="000000" w:sz="4" w:space="0"/>
            </w:tcBorders>
            <w:noWrap w:val="0"/>
            <w:vAlign w:val="center"/>
          </w:tcPr>
          <w:p w14:paraId="7979F44E">
            <w:pPr>
              <w:widowControl/>
              <w:jc w:val="center"/>
              <w:rPr>
                <w:rFonts w:ascii="宋体" w:hAnsi="宋体" w:cs="Arial"/>
                <w:color w:val="auto"/>
                <w:kern w:val="0"/>
                <w:szCs w:val="21"/>
              </w:rPr>
            </w:pPr>
            <w:r>
              <w:rPr>
                <w:rFonts w:hint="eastAsia" w:ascii="宋体" w:hAnsi="宋体" w:cs="Arial"/>
                <w:color w:val="auto"/>
                <w:kern w:val="0"/>
                <w:szCs w:val="21"/>
              </w:rPr>
              <w:t>4.3</w:t>
            </w:r>
          </w:p>
        </w:tc>
        <w:tc>
          <w:tcPr>
            <w:tcW w:w="3448" w:type="dxa"/>
            <w:tcBorders>
              <w:top w:val="single" w:color="000000" w:sz="4" w:space="0"/>
              <w:left w:val="nil"/>
              <w:bottom w:val="single" w:color="000000" w:sz="4" w:space="0"/>
              <w:right w:val="single" w:color="000000" w:sz="4" w:space="0"/>
            </w:tcBorders>
            <w:noWrap w:val="0"/>
            <w:vAlign w:val="center"/>
          </w:tcPr>
          <w:p w14:paraId="73554250">
            <w:pPr>
              <w:widowControl/>
              <w:jc w:val="left"/>
              <w:rPr>
                <w:rFonts w:ascii="宋体" w:hAnsi="宋体" w:cs="Arial"/>
                <w:color w:val="auto"/>
                <w:kern w:val="0"/>
                <w:szCs w:val="21"/>
              </w:rPr>
            </w:pPr>
            <w:r>
              <w:rPr>
                <w:rFonts w:hint="eastAsia" w:ascii="宋体" w:hAnsi="宋体" w:cs="Arial"/>
                <w:color w:val="auto"/>
                <w:kern w:val="0"/>
                <w:szCs w:val="21"/>
              </w:rPr>
              <w:t xml:space="preserve">  计日工</w:t>
            </w:r>
          </w:p>
        </w:tc>
        <w:tc>
          <w:tcPr>
            <w:tcW w:w="1701" w:type="dxa"/>
            <w:tcBorders>
              <w:top w:val="single" w:color="000000" w:sz="4" w:space="0"/>
              <w:left w:val="nil"/>
              <w:bottom w:val="single" w:color="000000" w:sz="4" w:space="0"/>
              <w:right w:val="single" w:color="000000" w:sz="4" w:space="0"/>
            </w:tcBorders>
            <w:noWrap w:val="0"/>
            <w:vAlign w:val="center"/>
          </w:tcPr>
          <w:p w14:paraId="77B78992">
            <w:pPr>
              <w:widowControl/>
              <w:jc w:val="right"/>
              <w:rPr>
                <w:rFonts w:ascii="宋体" w:hAnsi="宋体" w:cs="Arial"/>
                <w:color w:val="auto"/>
                <w:kern w:val="0"/>
                <w:szCs w:val="21"/>
              </w:rPr>
            </w:pPr>
          </w:p>
        </w:tc>
        <w:tc>
          <w:tcPr>
            <w:tcW w:w="2977" w:type="dxa"/>
            <w:tcBorders>
              <w:top w:val="single" w:color="000000" w:sz="4" w:space="0"/>
              <w:left w:val="nil"/>
              <w:bottom w:val="single" w:color="000000" w:sz="4" w:space="0"/>
              <w:right w:val="single" w:color="000000" w:sz="8" w:space="0"/>
            </w:tcBorders>
            <w:noWrap w:val="0"/>
            <w:vAlign w:val="center"/>
          </w:tcPr>
          <w:p w14:paraId="2C966B5E">
            <w:pPr>
              <w:widowControl/>
              <w:jc w:val="right"/>
              <w:rPr>
                <w:rFonts w:ascii="宋体" w:hAnsi="宋体" w:cs="Arial"/>
                <w:color w:val="auto"/>
                <w:kern w:val="0"/>
                <w:szCs w:val="21"/>
              </w:rPr>
            </w:pPr>
          </w:p>
        </w:tc>
      </w:tr>
      <w:tr w14:paraId="33811CF2">
        <w:tblPrEx>
          <w:tblCellMar>
            <w:top w:w="0" w:type="dxa"/>
            <w:left w:w="108" w:type="dxa"/>
            <w:bottom w:w="0" w:type="dxa"/>
            <w:right w:w="108" w:type="dxa"/>
          </w:tblCellMar>
        </w:tblPrEx>
        <w:trPr>
          <w:trHeight w:val="680" w:hRule="atLeast"/>
        </w:trPr>
        <w:tc>
          <w:tcPr>
            <w:tcW w:w="820" w:type="dxa"/>
            <w:tcBorders>
              <w:top w:val="nil"/>
              <w:left w:val="single" w:color="000000" w:sz="8" w:space="0"/>
              <w:bottom w:val="single" w:color="000000" w:sz="4" w:space="0"/>
              <w:right w:val="single" w:color="000000" w:sz="4" w:space="0"/>
            </w:tcBorders>
            <w:noWrap w:val="0"/>
            <w:vAlign w:val="center"/>
          </w:tcPr>
          <w:p w14:paraId="527D7DEB">
            <w:pPr>
              <w:widowControl/>
              <w:jc w:val="center"/>
              <w:rPr>
                <w:rFonts w:ascii="宋体" w:hAnsi="宋体" w:cs="Arial"/>
                <w:color w:val="auto"/>
                <w:kern w:val="0"/>
                <w:szCs w:val="21"/>
              </w:rPr>
            </w:pPr>
            <w:r>
              <w:rPr>
                <w:rFonts w:hint="eastAsia" w:ascii="宋体" w:hAnsi="宋体" w:cs="Arial"/>
                <w:color w:val="auto"/>
                <w:kern w:val="0"/>
                <w:szCs w:val="21"/>
              </w:rPr>
              <w:t>4.4</w:t>
            </w:r>
          </w:p>
        </w:tc>
        <w:tc>
          <w:tcPr>
            <w:tcW w:w="3448" w:type="dxa"/>
            <w:tcBorders>
              <w:top w:val="single" w:color="000000" w:sz="4" w:space="0"/>
              <w:left w:val="nil"/>
              <w:bottom w:val="single" w:color="000000" w:sz="4" w:space="0"/>
              <w:right w:val="single" w:color="000000" w:sz="4" w:space="0"/>
            </w:tcBorders>
            <w:noWrap w:val="0"/>
            <w:vAlign w:val="center"/>
          </w:tcPr>
          <w:p w14:paraId="427D861C">
            <w:pPr>
              <w:widowControl/>
              <w:jc w:val="left"/>
              <w:rPr>
                <w:rFonts w:ascii="宋体" w:hAnsi="宋体" w:cs="Arial"/>
                <w:color w:val="auto"/>
                <w:kern w:val="0"/>
                <w:szCs w:val="21"/>
              </w:rPr>
            </w:pPr>
            <w:r>
              <w:rPr>
                <w:rFonts w:hint="eastAsia" w:ascii="宋体" w:hAnsi="宋体" w:cs="Arial"/>
                <w:color w:val="auto"/>
                <w:kern w:val="0"/>
                <w:szCs w:val="21"/>
              </w:rPr>
              <w:t xml:space="preserve">  总承包服务费</w:t>
            </w:r>
          </w:p>
        </w:tc>
        <w:tc>
          <w:tcPr>
            <w:tcW w:w="1701" w:type="dxa"/>
            <w:tcBorders>
              <w:top w:val="single" w:color="000000" w:sz="4" w:space="0"/>
              <w:left w:val="nil"/>
              <w:bottom w:val="single" w:color="000000" w:sz="4" w:space="0"/>
              <w:right w:val="single" w:color="000000" w:sz="4" w:space="0"/>
            </w:tcBorders>
            <w:noWrap w:val="0"/>
            <w:vAlign w:val="center"/>
          </w:tcPr>
          <w:p w14:paraId="70081610">
            <w:pPr>
              <w:widowControl/>
              <w:jc w:val="right"/>
              <w:rPr>
                <w:rFonts w:ascii="宋体" w:hAnsi="宋体" w:cs="Arial"/>
                <w:color w:val="auto"/>
                <w:kern w:val="0"/>
                <w:szCs w:val="21"/>
              </w:rPr>
            </w:pPr>
          </w:p>
        </w:tc>
        <w:tc>
          <w:tcPr>
            <w:tcW w:w="2977" w:type="dxa"/>
            <w:tcBorders>
              <w:top w:val="single" w:color="000000" w:sz="4" w:space="0"/>
              <w:left w:val="nil"/>
              <w:bottom w:val="single" w:color="000000" w:sz="4" w:space="0"/>
              <w:right w:val="single" w:color="000000" w:sz="8" w:space="0"/>
            </w:tcBorders>
            <w:noWrap w:val="0"/>
            <w:vAlign w:val="center"/>
          </w:tcPr>
          <w:p w14:paraId="6BE45D33">
            <w:pPr>
              <w:widowControl/>
              <w:jc w:val="right"/>
              <w:rPr>
                <w:rFonts w:ascii="宋体" w:hAnsi="宋体" w:cs="Arial"/>
                <w:color w:val="auto"/>
                <w:kern w:val="0"/>
                <w:szCs w:val="21"/>
              </w:rPr>
            </w:pPr>
          </w:p>
        </w:tc>
      </w:tr>
      <w:tr w14:paraId="67211502">
        <w:tblPrEx>
          <w:tblCellMar>
            <w:top w:w="0" w:type="dxa"/>
            <w:left w:w="108" w:type="dxa"/>
            <w:bottom w:w="0" w:type="dxa"/>
            <w:right w:w="108" w:type="dxa"/>
          </w:tblCellMar>
        </w:tblPrEx>
        <w:trPr>
          <w:trHeight w:val="680" w:hRule="atLeast"/>
        </w:trPr>
        <w:tc>
          <w:tcPr>
            <w:tcW w:w="820" w:type="dxa"/>
            <w:tcBorders>
              <w:top w:val="nil"/>
              <w:left w:val="single" w:color="000000" w:sz="8" w:space="0"/>
              <w:bottom w:val="single" w:color="000000" w:sz="4" w:space="0"/>
              <w:right w:val="single" w:color="000000" w:sz="4" w:space="0"/>
            </w:tcBorders>
            <w:noWrap w:val="0"/>
            <w:vAlign w:val="center"/>
          </w:tcPr>
          <w:p w14:paraId="0A14BAB5">
            <w:pPr>
              <w:widowControl/>
              <w:jc w:val="center"/>
              <w:rPr>
                <w:rFonts w:ascii="宋体" w:hAnsi="宋体" w:cs="Arial"/>
                <w:color w:val="auto"/>
                <w:kern w:val="0"/>
                <w:szCs w:val="21"/>
              </w:rPr>
            </w:pPr>
            <w:r>
              <w:rPr>
                <w:rFonts w:hint="eastAsia" w:ascii="宋体" w:hAnsi="宋体" w:cs="Arial"/>
                <w:color w:val="auto"/>
                <w:kern w:val="0"/>
                <w:szCs w:val="21"/>
              </w:rPr>
              <w:t>5</w:t>
            </w:r>
          </w:p>
        </w:tc>
        <w:tc>
          <w:tcPr>
            <w:tcW w:w="3448" w:type="dxa"/>
            <w:tcBorders>
              <w:top w:val="single" w:color="000000" w:sz="4" w:space="0"/>
              <w:left w:val="nil"/>
              <w:bottom w:val="single" w:color="000000" w:sz="4" w:space="0"/>
              <w:right w:val="single" w:color="000000" w:sz="4" w:space="0"/>
            </w:tcBorders>
            <w:noWrap w:val="0"/>
            <w:vAlign w:val="center"/>
          </w:tcPr>
          <w:p w14:paraId="247D5FB7">
            <w:pPr>
              <w:widowControl/>
              <w:jc w:val="left"/>
              <w:rPr>
                <w:rFonts w:ascii="宋体" w:hAnsi="宋体" w:cs="Arial"/>
                <w:color w:val="auto"/>
                <w:kern w:val="0"/>
                <w:szCs w:val="21"/>
              </w:rPr>
            </w:pPr>
            <w:r>
              <w:rPr>
                <w:rFonts w:hint="eastAsia" w:ascii="宋体" w:hAnsi="宋体" w:cs="Arial"/>
                <w:color w:val="auto"/>
                <w:kern w:val="0"/>
                <w:szCs w:val="21"/>
              </w:rPr>
              <w:t>税金</w:t>
            </w:r>
          </w:p>
        </w:tc>
        <w:tc>
          <w:tcPr>
            <w:tcW w:w="1701" w:type="dxa"/>
            <w:tcBorders>
              <w:top w:val="single" w:color="000000" w:sz="4" w:space="0"/>
              <w:left w:val="nil"/>
              <w:bottom w:val="single" w:color="000000" w:sz="4" w:space="0"/>
              <w:right w:val="single" w:color="000000" w:sz="4" w:space="0"/>
            </w:tcBorders>
            <w:noWrap w:val="0"/>
            <w:vAlign w:val="center"/>
          </w:tcPr>
          <w:p w14:paraId="2A46D3D2">
            <w:pPr>
              <w:widowControl/>
              <w:jc w:val="right"/>
              <w:rPr>
                <w:rFonts w:ascii="宋体" w:hAnsi="宋体" w:cs="Arial"/>
                <w:color w:val="auto"/>
                <w:kern w:val="0"/>
                <w:szCs w:val="21"/>
              </w:rPr>
            </w:pPr>
          </w:p>
        </w:tc>
        <w:tc>
          <w:tcPr>
            <w:tcW w:w="2977" w:type="dxa"/>
            <w:tcBorders>
              <w:top w:val="single" w:color="000000" w:sz="4" w:space="0"/>
              <w:left w:val="nil"/>
              <w:bottom w:val="single" w:color="000000" w:sz="4" w:space="0"/>
              <w:right w:val="single" w:color="000000" w:sz="8" w:space="0"/>
            </w:tcBorders>
            <w:noWrap w:val="0"/>
            <w:vAlign w:val="center"/>
          </w:tcPr>
          <w:p w14:paraId="318CA0D0">
            <w:pPr>
              <w:widowControl/>
              <w:jc w:val="right"/>
              <w:rPr>
                <w:rFonts w:ascii="宋体" w:hAnsi="宋体" w:cs="Arial"/>
                <w:color w:val="auto"/>
                <w:kern w:val="0"/>
                <w:szCs w:val="21"/>
              </w:rPr>
            </w:pPr>
          </w:p>
        </w:tc>
      </w:tr>
      <w:tr w14:paraId="1D21B853">
        <w:tblPrEx>
          <w:tblCellMar>
            <w:top w:w="0" w:type="dxa"/>
            <w:left w:w="108" w:type="dxa"/>
            <w:bottom w:w="0" w:type="dxa"/>
            <w:right w:w="108" w:type="dxa"/>
          </w:tblCellMar>
        </w:tblPrEx>
        <w:trPr>
          <w:trHeight w:val="680" w:hRule="atLeast"/>
        </w:trPr>
        <w:tc>
          <w:tcPr>
            <w:tcW w:w="4268" w:type="dxa"/>
            <w:gridSpan w:val="2"/>
            <w:tcBorders>
              <w:top w:val="single" w:color="000000" w:sz="4" w:space="0"/>
              <w:left w:val="single" w:color="000000" w:sz="8" w:space="0"/>
              <w:bottom w:val="single" w:color="000000" w:sz="8" w:space="0"/>
              <w:right w:val="single" w:color="000000" w:sz="4" w:space="0"/>
            </w:tcBorders>
            <w:noWrap w:val="0"/>
            <w:vAlign w:val="center"/>
          </w:tcPr>
          <w:p w14:paraId="74D25E00">
            <w:pPr>
              <w:widowControl/>
              <w:jc w:val="center"/>
              <w:rPr>
                <w:rFonts w:ascii="宋体" w:hAnsi="宋体" w:cs="Arial"/>
                <w:color w:val="auto"/>
                <w:kern w:val="0"/>
                <w:szCs w:val="21"/>
              </w:rPr>
            </w:pPr>
            <w:r>
              <w:rPr>
                <w:rFonts w:hint="eastAsia" w:ascii="宋体" w:hAnsi="宋体" w:cs="Arial"/>
                <w:color w:val="auto"/>
                <w:kern w:val="0"/>
                <w:szCs w:val="21"/>
              </w:rPr>
              <w:t>工程造价=1+2+3+4+5</w:t>
            </w:r>
          </w:p>
        </w:tc>
        <w:tc>
          <w:tcPr>
            <w:tcW w:w="1701" w:type="dxa"/>
            <w:tcBorders>
              <w:top w:val="single" w:color="000000" w:sz="4" w:space="0"/>
              <w:left w:val="nil"/>
              <w:bottom w:val="single" w:color="000000" w:sz="8" w:space="0"/>
              <w:right w:val="single" w:color="000000" w:sz="4" w:space="0"/>
            </w:tcBorders>
            <w:noWrap w:val="0"/>
            <w:vAlign w:val="center"/>
          </w:tcPr>
          <w:p w14:paraId="3CE6DEA2">
            <w:pPr>
              <w:widowControl/>
              <w:jc w:val="right"/>
              <w:rPr>
                <w:rFonts w:ascii="宋体" w:hAnsi="宋体" w:cs="Arial"/>
                <w:color w:val="auto"/>
                <w:kern w:val="0"/>
                <w:szCs w:val="21"/>
              </w:rPr>
            </w:pPr>
          </w:p>
        </w:tc>
        <w:tc>
          <w:tcPr>
            <w:tcW w:w="2977" w:type="dxa"/>
            <w:tcBorders>
              <w:top w:val="single" w:color="000000" w:sz="4" w:space="0"/>
              <w:left w:val="nil"/>
              <w:bottom w:val="single" w:color="000000" w:sz="8" w:space="0"/>
              <w:right w:val="single" w:color="000000" w:sz="8" w:space="0"/>
            </w:tcBorders>
            <w:noWrap w:val="0"/>
            <w:vAlign w:val="center"/>
          </w:tcPr>
          <w:p w14:paraId="7A64159F">
            <w:pPr>
              <w:widowControl/>
              <w:jc w:val="right"/>
              <w:rPr>
                <w:rFonts w:ascii="宋体" w:hAnsi="宋体" w:cs="Arial"/>
                <w:color w:val="auto"/>
                <w:kern w:val="0"/>
                <w:szCs w:val="21"/>
              </w:rPr>
            </w:pPr>
          </w:p>
        </w:tc>
      </w:tr>
    </w:tbl>
    <w:p w14:paraId="4542210C">
      <w:pPr>
        <w:jc w:val="center"/>
        <w:rPr>
          <w:rFonts w:ascii="宋体" w:hAnsi="宋体"/>
          <w:color w:val="auto"/>
          <w:sz w:val="28"/>
          <w:szCs w:val="28"/>
        </w:rPr>
      </w:pPr>
      <w:bookmarkStart w:id="483" w:name="_Toc460660242"/>
      <w:bookmarkStart w:id="484" w:name="_Toc460227127"/>
    </w:p>
    <w:p w14:paraId="739BF3A4">
      <w:pPr>
        <w:jc w:val="center"/>
        <w:outlineLvl w:val="2"/>
        <w:rPr>
          <w:rFonts w:ascii="宋体" w:hAnsi="宋体"/>
          <w:color w:val="auto"/>
          <w:sz w:val="28"/>
          <w:szCs w:val="28"/>
        </w:rPr>
      </w:pPr>
      <w:r>
        <w:rPr>
          <w:rFonts w:ascii="宋体" w:hAnsi="宋体"/>
          <w:color w:val="auto"/>
          <w:sz w:val="28"/>
          <w:szCs w:val="28"/>
        </w:rPr>
        <w:br w:type="page"/>
      </w:r>
      <w:r>
        <w:rPr>
          <w:rFonts w:hint="eastAsia" w:ascii="宋体" w:hAnsi="宋体"/>
          <w:color w:val="auto"/>
          <w:sz w:val="28"/>
          <w:szCs w:val="28"/>
        </w:rPr>
        <w:t>（五）</w:t>
      </w:r>
      <w:bookmarkEnd w:id="483"/>
      <w:bookmarkEnd w:id="484"/>
      <w:r>
        <w:rPr>
          <w:rFonts w:hint="eastAsia" w:ascii="宋体" w:hAnsi="宋体"/>
          <w:color w:val="auto"/>
          <w:sz w:val="28"/>
          <w:szCs w:val="28"/>
        </w:rPr>
        <w:t>分部分项工程量清单计价表</w:t>
      </w:r>
    </w:p>
    <w:p w14:paraId="1D471F7B">
      <w:pPr>
        <w:adjustRightInd w:val="0"/>
        <w:snapToGrid w:val="0"/>
        <w:spacing w:before="48" w:beforeLines="20" w:after="48" w:afterLines="20" w:line="540" w:lineRule="exact"/>
        <w:rPr>
          <w:rFonts w:hint="eastAsia" w:ascii="宋体" w:hAnsi="宋体"/>
          <w:color w:val="auto"/>
          <w:szCs w:val="21"/>
        </w:rPr>
      </w:pPr>
      <w:r>
        <w:rPr>
          <w:rFonts w:hint="eastAsia" w:ascii="宋体" w:hAnsi="宋体"/>
          <w:color w:val="auto"/>
          <w:szCs w:val="21"/>
        </w:rPr>
        <w:t>工程名称：                           标段：                            第   页共   页</w:t>
      </w:r>
    </w:p>
    <w:tbl>
      <w:tblPr>
        <w:tblStyle w:val="53"/>
        <w:tblW w:w="4986" w:type="pct"/>
        <w:tblInd w:w="0" w:type="dxa"/>
        <w:tblLayout w:type="autofit"/>
        <w:tblCellMar>
          <w:top w:w="0" w:type="dxa"/>
          <w:left w:w="108" w:type="dxa"/>
          <w:bottom w:w="0" w:type="dxa"/>
          <w:right w:w="108" w:type="dxa"/>
        </w:tblCellMar>
      </w:tblPr>
      <w:tblGrid>
        <w:gridCol w:w="426"/>
        <w:gridCol w:w="1059"/>
        <w:gridCol w:w="1059"/>
        <w:gridCol w:w="924"/>
        <w:gridCol w:w="750"/>
        <w:gridCol w:w="792"/>
        <w:gridCol w:w="726"/>
        <w:gridCol w:w="873"/>
        <w:gridCol w:w="913"/>
        <w:gridCol w:w="848"/>
        <w:gridCol w:w="779"/>
      </w:tblGrid>
      <w:tr w14:paraId="690B0DD8">
        <w:tblPrEx>
          <w:tblCellMar>
            <w:top w:w="0" w:type="dxa"/>
            <w:left w:w="108" w:type="dxa"/>
            <w:bottom w:w="0" w:type="dxa"/>
            <w:right w:w="108" w:type="dxa"/>
          </w:tblCellMar>
        </w:tblPrEx>
        <w:trPr>
          <w:trHeight w:val="263" w:hRule="atLeast"/>
        </w:trPr>
        <w:tc>
          <w:tcPr>
            <w:tcW w:w="233" w:type="pct"/>
            <w:vMerge w:val="restart"/>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14:paraId="40E2228C">
            <w:pPr>
              <w:widowControl/>
              <w:snapToGrid w:val="0"/>
              <w:jc w:val="center"/>
              <w:rPr>
                <w:rFonts w:ascii="宋体" w:hAnsi="宋体" w:cs="Arial"/>
                <w:color w:val="auto"/>
                <w:kern w:val="0"/>
                <w:szCs w:val="21"/>
              </w:rPr>
            </w:pPr>
            <w:r>
              <w:rPr>
                <w:rFonts w:hint="eastAsia" w:ascii="宋体" w:hAnsi="宋体" w:cs="Arial"/>
                <w:color w:val="auto"/>
                <w:kern w:val="0"/>
                <w:szCs w:val="21"/>
              </w:rPr>
              <w:t>序号</w:t>
            </w:r>
          </w:p>
        </w:tc>
        <w:tc>
          <w:tcPr>
            <w:tcW w:w="579" w:type="pct"/>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168B1057">
            <w:pPr>
              <w:widowControl/>
              <w:snapToGrid w:val="0"/>
              <w:jc w:val="center"/>
              <w:rPr>
                <w:rFonts w:ascii="宋体" w:hAnsi="宋体" w:cs="Arial"/>
                <w:color w:val="auto"/>
                <w:kern w:val="0"/>
                <w:szCs w:val="21"/>
              </w:rPr>
            </w:pPr>
            <w:r>
              <w:rPr>
                <w:rFonts w:hint="eastAsia" w:ascii="宋体" w:hAnsi="宋体" w:cs="Arial"/>
                <w:color w:val="auto"/>
                <w:kern w:val="0"/>
                <w:szCs w:val="21"/>
              </w:rPr>
              <w:t>项目编码</w:t>
            </w:r>
          </w:p>
        </w:tc>
        <w:tc>
          <w:tcPr>
            <w:tcW w:w="579" w:type="pct"/>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4263B313">
            <w:pPr>
              <w:widowControl/>
              <w:snapToGrid w:val="0"/>
              <w:jc w:val="center"/>
              <w:rPr>
                <w:rFonts w:ascii="宋体" w:hAnsi="宋体" w:cs="Arial"/>
                <w:color w:val="auto"/>
                <w:kern w:val="0"/>
                <w:szCs w:val="21"/>
              </w:rPr>
            </w:pPr>
            <w:r>
              <w:rPr>
                <w:rFonts w:hint="eastAsia" w:ascii="宋体" w:hAnsi="宋体" w:cs="Arial"/>
                <w:color w:val="auto"/>
                <w:kern w:val="0"/>
                <w:szCs w:val="21"/>
              </w:rPr>
              <w:t>项目名称</w:t>
            </w:r>
          </w:p>
        </w:tc>
        <w:tc>
          <w:tcPr>
            <w:tcW w:w="505" w:type="pct"/>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68A515FB">
            <w:pPr>
              <w:widowControl/>
              <w:snapToGrid w:val="0"/>
              <w:jc w:val="center"/>
              <w:rPr>
                <w:rFonts w:ascii="宋体" w:hAnsi="宋体" w:cs="Arial"/>
                <w:color w:val="auto"/>
                <w:kern w:val="0"/>
                <w:szCs w:val="21"/>
              </w:rPr>
            </w:pPr>
            <w:r>
              <w:rPr>
                <w:rFonts w:hint="eastAsia" w:ascii="宋体" w:hAnsi="宋体" w:cs="Arial"/>
                <w:color w:val="auto"/>
                <w:kern w:val="0"/>
                <w:szCs w:val="21"/>
              </w:rPr>
              <w:t>项目特征描述</w:t>
            </w:r>
          </w:p>
        </w:tc>
        <w:tc>
          <w:tcPr>
            <w:tcW w:w="410" w:type="pct"/>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5A9382D1">
            <w:pPr>
              <w:widowControl/>
              <w:snapToGrid w:val="0"/>
              <w:jc w:val="center"/>
              <w:rPr>
                <w:rFonts w:ascii="宋体" w:hAnsi="宋体" w:cs="Arial"/>
                <w:color w:val="auto"/>
                <w:kern w:val="0"/>
                <w:szCs w:val="21"/>
              </w:rPr>
            </w:pPr>
            <w:r>
              <w:rPr>
                <w:rFonts w:hint="eastAsia" w:ascii="宋体" w:hAnsi="宋体" w:cs="Arial"/>
                <w:color w:val="auto"/>
                <w:kern w:val="0"/>
                <w:szCs w:val="21"/>
              </w:rPr>
              <w:t>计量单位</w:t>
            </w:r>
          </w:p>
        </w:tc>
        <w:tc>
          <w:tcPr>
            <w:tcW w:w="433" w:type="pct"/>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781CC5DD">
            <w:pPr>
              <w:widowControl/>
              <w:snapToGrid w:val="0"/>
              <w:jc w:val="center"/>
              <w:rPr>
                <w:rFonts w:ascii="宋体" w:hAnsi="宋体" w:cs="Arial"/>
                <w:color w:val="auto"/>
                <w:kern w:val="0"/>
                <w:szCs w:val="21"/>
              </w:rPr>
            </w:pPr>
            <w:r>
              <w:rPr>
                <w:rFonts w:hint="eastAsia" w:ascii="宋体" w:hAnsi="宋体" w:cs="Arial"/>
                <w:color w:val="auto"/>
                <w:kern w:val="0"/>
                <w:szCs w:val="21"/>
              </w:rPr>
              <w:t>工程量</w:t>
            </w:r>
          </w:p>
        </w:tc>
        <w:tc>
          <w:tcPr>
            <w:tcW w:w="2261" w:type="pct"/>
            <w:gridSpan w:val="5"/>
            <w:tcBorders>
              <w:top w:val="single" w:color="000000" w:sz="8" w:space="0"/>
              <w:left w:val="nil"/>
              <w:bottom w:val="single" w:color="000000" w:sz="4" w:space="0"/>
              <w:right w:val="single" w:color="000000" w:sz="8" w:space="0"/>
            </w:tcBorders>
            <w:shd w:val="clear" w:color="FFFFFF" w:fill="FFFFFF"/>
            <w:noWrap w:val="0"/>
            <w:vAlign w:val="center"/>
          </w:tcPr>
          <w:p w14:paraId="000A83F2">
            <w:pPr>
              <w:widowControl/>
              <w:snapToGrid w:val="0"/>
              <w:jc w:val="center"/>
              <w:rPr>
                <w:rFonts w:ascii="宋体" w:hAnsi="宋体" w:cs="Arial"/>
                <w:color w:val="auto"/>
                <w:kern w:val="0"/>
                <w:szCs w:val="21"/>
              </w:rPr>
            </w:pPr>
            <w:r>
              <w:rPr>
                <w:rFonts w:hint="eastAsia" w:ascii="宋体" w:hAnsi="宋体" w:cs="Arial"/>
                <w:color w:val="auto"/>
                <w:kern w:val="0"/>
                <w:szCs w:val="21"/>
              </w:rPr>
              <w:t>金额（元）</w:t>
            </w:r>
          </w:p>
        </w:tc>
      </w:tr>
      <w:tr w14:paraId="2A778E37">
        <w:tblPrEx>
          <w:tblCellMar>
            <w:top w:w="0" w:type="dxa"/>
            <w:left w:w="108" w:type="dxa"/>
            <w:bottom w:w="0" w:type="dxa"/>
            <w:right w:w="108" w:type="dxa"/>
          </w:tblCellMar>
        </w:tblPrEx>
        <w:trPr>
          <w:trHeight w:val="263" w:hRule="atLeast"/>
        </w:trPr>
        <w:tc>
          <w:tcPr>
            <w:tcW w:w="233" w:type="pct"/>
            <w:vMerge w:val="continue"/>
            <w:tcBorders>
              <w:top w:val="single" w:color="000000" w:sz="8" w:space="0"/>
              <w:left w:val="single" w:color="000000" w:sz="8" w:space="0"/>
              <w:bottom w:val="single" w:color="000000" w:sz="4" w:space="0"/>
              <w:right w:val="single" w:color="000000" w:sz="4" w:space="0"/>
            </w:tcBorders>
            <w:shd w:val="clear" w:color="auto" w:fill="auto"/>
            <w:noWrap w:val="0"/>
            <w:vAlign w:val="center"/>
          </w:tcPr>
          <w:p w14:paraId="2EDDAC4E">
            <w:pPr>
              <w:widowControl/>
              <w:snapToGrid w:val="0"/>
              <w:jc w:val="left"/>
              <w:rPr>
                <w:rFonts w:ascii="宋体" w:hAnsi="宋体" w:cs="Arial"/>
                <w:color w:val="auto"/>
                <w:kern w:val="0"/>
                <w:szCs w:val="21"/>
              </w:rPr>
            </w:pPr>
          </w:p>
        </w:tc>
        <w:tc>
          <w:tcPr>
            <w:tcW w:w="579" w:type="pct"/>
            <w:vMerge w:val="continue"/>
            <w:tcBorders>
              <w:top w:val="single" w:color="000000" w:sz="8" w:space="0"/>
              <w:left w:val="single" w:color="000000" w:sz="4" w:space="0"/>
              <w:bottom w:val="single" w:color="000000" w:sz="4" w:space="0"/>
              <w:right w:val="single" w:color="000000" w:sz="4" w:space="0"/>
            </w:tcBorders>
            <w:shd w:val="clear" w:color="auto" w:fill="auto"/>
            <w:noWrap w:val="0"/>
            <w:vAlign w:val="center"/>
          </w:tcPr>
          <w:p w14:paraId="11737183">
            <w:pPr>
              <w:widowControl/>
              <w:snapToGrid w:val="0"/>
              <w:jc w:val="left"/>
              <w:rPr>
                <w:rFonts w:ascii="宋体" w:hAnsi="宋体" w:cs="Arial"/>
                <w:color w:val="auto"/>
                <w:kern w:val="0"/>
                <w:szCs w:val="21"/>
              </w:rPr>
            </w:pPr>
          </w:p>
        </w:tc>
        <w:tc>
          <w:tcPr>
            <w:tcW w:w="579" w:type="pct"/>
            <w:vMerge w:val="continue"/>
            <w:tcBorders>
              <w:top w:val="single" w:color="000000" w:sz="8" w:space="0"/>
              <w:left w:val="single" w:color="000000" w:sz="4" w:space="0"/>
              <w:bottom w:val="single" w:color="000000" w:sz="4" w:space="0"/>
              <w:right w:val="single" w:color="000000" w:sz="4" w:space="0"/>
            </w:tcBorders>
            <w:shd w:val="clear" w:color="auto" w:fill="auto"/>
            <w:noWrap w:val="0"/>
            <w:vAlign w:val="center"/>
          </w:tcPr>
          <w:p w14:paraId="71CFFE39">
            <w:pPr>
              <w:widowControl/>
              <w:snapToGrid w:val="0"/>
              <w:jc w:val="left"/>
              <w:rPr>
                <w:rFonts w:ascii="宋体" w:hAnsi="宋体" w:cs="Arial"/>
                <w:color w:val="auto"/>
                <w:kern w:val="0"/>
                <w:szCs w:val="21"/>
              </w:rPr>
            </w:pPr>
          </w:p>
        </w:tc>
        <w:tc>
          <w:tcPr>
            <w:tcW w:w="505" w:type="pct"/>
            <w:vMerge w:val="continue"/>
            <w:tcBorders>
              <w:top w:val="single" w:color="000000" w:sz="8" w:space="0"/>
              <w:left w:val="single" w:color="000000" w:sz="4" w:space="0"/>
              <w:bottom w:val="single" w:color="000000" w:sz="4" w:space="0"/>
              <w:right w:val="single" w:color="000000" w:sz="4" w:space="0"/>
            </w:tcBorders>
            <w:shd w:val="clear" w:color="auto" w:fill="auto"/>
            <w:noWrap w:val="0"/>
            <w:vAlign w:val="center"/>
          </w:tcPr>
          <w:p w14:paraId="262F47EC">
            <w:pPr>
              <w:widowControl/>
              <w:snapToGrid w:val="0"/>
              <w:jc w:val="left"/>
              <w:rPr>
                <w:rFonts w:ascii="宋体" w:hAnsi="宋体" w:cs="Arial"/>
                <w:color w:val="auto"/>
                <w:kern w:val="0"/>
                <w:szCs w:val="21"/>
              </w:rPr>
            </w:pPr>
          </w:p>
        </w:tc>
        <w:tc>
          <w:tcPr>
            <w:tcW w:w="410" w:type="pct"/>
            <w:vMerge w:val="continue"/>
            <w:tcBorders>
              <w:top w:val="single" w:color="000000" w:sz="8" w:space="0"/>
              <w:left w:val="single" w:color="000000" w:sz="4" w:space="0"/>
              <w:bottom w:val="single" w:color="000000" w:sz="4" w:space="0"/>
              <w:right w:val="single" w:color="000000" w:sz="4" w:space="0"/>
            </w:tcBorders>
            <w:shd w:val="clear" w:color="auto" w:fill="auto"/>
            <w:noWrap w:val="0"/>
            <w:vAlign w:val="center"/>
          </w:tcPr>
          <w:p w14:paraId="442A2FF5">
            <w:pPr>
              <w:widowControl/>
              <w:snapToGrid w:val="0"/>
              <w:jc w:val="left"/>
              <w:rPr>
                <w:rFonts w:ascii="宋体" w:hAnsi="宋体" w:cs="Arial"/>
                <w:color w:val="auto"/>
                <w:kern w:val="0"/>
                <w:szCs w:val="21"/>
              </w:rPr>
            </w:pPr>
          </w:p>
        </w:tc>
        <w:tc>
          <w:tcPr>
            <w:tcW w:w="433" w:type="pct"/>
            <w:vMerge w:val="continue"/>
            <w:tcBorders>
              <w:top w:val="single" w:color="000000" w:sz="8" w:space="0"/>
              <w:left w:val="single" w:color="000000" w:sz="4" w:space="0"/>
              <w:bottom w:val="single" w:color="000000" w:sz="4" w:space="0"/>
              <w:right w:val="single" w:color="000000" w:sz="4" w:space="0"/>
            </w:tcBorders>
            <w:shd w:val="clear" w:color="auto" w:fill="auto"/>
            <w:noWrap w:val="0"/>
            <w:vAlign w:val="center"/>
          </w:tcPr>
          <w:p w14:paraId="444CCC0F">
            <w:pPr>
              <w:widowControl/>
              <w:snapToGrid w:val="0"/>
              <w:jc w:val="left"/>
              <w:rPr>
                <w:rFonts w:ascii="宋体" w:hAnsi="宋体" w:cs="Arial"/>
                <w:color w:val="auto"/>
                <w:kern w:val="0"/>
                <w:szCs w:val="21"/>
              </w:rPr>
            </w:pPr>
          </w:p>
        </w:tc>
        <w:tc>
          <w:tcPr>
            <w:tcW w:w="397" w:type="pct"/>
            <w:vMerge w:val="restar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7D62199">
            <w:pPr>
              <w:widowControl/>
              <w:snapToGrid w:val="0"/>
              <w:jc w:val="center"/>
              <w:rPr>
                <w:rFonts w:ascii="宋体" w:hAnsi="宋体" w:cs="Arial"/>
                <w:color w:val="auto"/>
                <w:kern w:val="0"/>
                <w:szCs w:val="21"/>
              </w:rPr>
            </w:pPr>
            <w:r>
              <w:rPr>
                <w:rFonts w:hint="eastAsia" w:ascii="宋体" w:hAnsi="宋体" w:cs="Arial"/>
                <w:color w:val="auto"/>
                <w:kern w:val="0"/>
                <w:szCs w:val="21"/>
              </w:rPr>
              <w:t>综合单价</w:t>
            </w:r>
          </w:p>
        </w:tc>
        <w:tc>
          <w:tcPr>
            <w:tcW w:w="477" w:type="pct"/>
            <w:vMerge w:val="restar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969D023">
            <w:pPr>
              <w:widowControl/>
              <w:snapToGrid w:val="0"/>
              <w:jc w:val="center"/>
              <w:rPr>
                <w:rFonts w:ascii="宋体" w:hAnsi="宋体" w:cs="Arial"/>
                <w:color w:val="auto"/>
                <w:kern w:val="0"/>
                <w:szCs w:val="21"/>
              </w:rPr>
            </w:pPr>
            <w:r>
              <w:rPr>
                <w:rFonts w:hint="eastAsia" w:ascii="宋体" w:hAnsi="宋体" w:cs="Arial"/>
                <w:color w:val="auto"/>
                <w:kern w:val="0"/>
                <w:szCs w:val="21"/>
              </w:rPr>
              <w:t>合价</w:t>
            </w:r>
          </w:p>
        </w:tc>
        <w:tc>
          <w:tcPr>
            <w:tcW w:w="1388" w:type="pct"/>
            <w:gridSpan w:val="3"/>
            <w:tcBorders>
              <w:top w:val="single" w:color="000000" w:sz="4" w:space="0"/>
              <w:left w:val="nil"/>
              <w:bottom w:val="single" w:color="000000" w:sz="4" w:space="0"/>
              <w:right w:val="single" w:color="000000" w:sz="8" w:space="0"/>
            </w:tcBorders>
            <w:shd w:val="clear" w:color="FFFFFF" w:fill="FFFFFF"/>
            <w:noWrap w:val="0"/>
            <w:vAlign w:val="center"/>
          </w:tcPr>
          <w:p w14:paraId="7D66D81D">
            <w:pPr>
              <w:widowControl/>
              <w:snapToGrid w:val="0"/>
              <w:jc w:val="center"/>
              <w:rPr>
                <w:rFonts w:ascii="宋体" w:hAnsi="宋体" w:cs="Arial"/>
                <w:color w:val="auto"/>
                <w:kern w:val="0"/>
                <w:szCs w:val="21"/>
              </w:rPr>
            </w:pPr>
            <w:r>
              <w:rPr>
                <w:rFonts w:hint="eastAsia" w:ascii="宋体" w:hAnsi="宋体" w:cs="Arial"/>
                <w:color w:val="auto"/>
                <w:kern w:val="0"/>
                <w:szCs w:val="21"/>
              </w:rPr>
              <w:t>其中</w:t>
            </w:r>
          </w:p>
        </w:tc>
      </w:tr>
      <w:tr w14:paraId="260A5298">
        <w:tblPrEx>
          <w:tblCellMar>
            <w:top w:w="0" w:type="dxa"/>
            <w:left w:w="108" w:type="dxa"/>
            <w:bottom w:w="0" w:type="dxa"/>
            <w:right w:w="108" w:type="dxa"/>
          </w:tblCellMar>
        </w:tblPrEx>
        <w:trPr>
          <w:trHeight w:val="499" w:hRule="atLeast"/>
        </w:trPr>
        <w:tc>
          <w:tcPr>
            <w:tcW w:w="233" w:type="pct"/>
            <w:vMerge w:val="continue"/>
            <w:tcBorders>
              <w:top w:val="single" w:color="000000" w:sz="8" w:space="0"/>
              <w:left w:val="single" w:color="000000" w:sz="8" w:space="0"/>
              <w:bottom w:val="single" w:color="000000" w:sz="4" w:space="0"/>
              <w:right w:val="single" w:color="000000" w:sz="4" w:space="0"/>
            </w:tcBorders>
            <w:shd w:val="clear" w:color="auto" w:fill="auto"/>
            <w:noWrap w:val="0"/>
            <w:vAlign w:val="center"/>
          </w:tcPr>
          <w:p w14:paraId="1DBA5FFB">
            <w:pPr>
              <w:widowControl/>
              <w:snapToGrid w:val="0"/>
              <w:jc w:val="left"/>
              <w:rPr>
                <w:rFonts w:ascii="宋体" w:hAnsi="宋体" w:cs="Arial"/>
                <w:color w:val="auto"/>
                <w:kern w:val="0"/>
                <w:szCs w:val="21"/>
              </w:rPr>
            </w:pPr>
          </w:p>
        </w:tc>
        <w:tc>
          <w:tcPr>
            <w:tcW w:w="579" w:type="pct"/>
            <w:vMerge w:val="continue"/>
            <w:tcBorders>
              <w:top w:val="single" w:color="000000" w:sz="8" w:space="0"/>
              <w:left w:val="single" w:color="000000" w:sz="4" w:space="0"/>
              <w:bottom w:val="single" w:color="000000" w:sz="4" w:space="0"/>
              <w:right w:val="single" w:color="000000" w:sz="4" w:space="0"/>
            </w:tcBorders>
            <w:shd w:val="clear" w:color="auto" w:fill="auto"/>
            <w:noWrap w:val="0"/>
            <w:vAlign w:val="center"/>
          </w:tcPr>
          <w:p w14:paraId="15872AD4">
            <w:pPr>
              <w:widowControl/>
              <w:snapToGrid w:val="0"/>
              <w:jc w:val="left"/>
              <w:rPr>
                <w:rFonts w:ascii="宋体" w:hAnsi="宋体" w:cs="Arial"/>
                <w:color w:val="auto"/>
                <w:kern w:val="0"/>
                <w:szCs w:val="21"/>
              </w:rPr>
            </w:pPr>
          </w:p>
        </w:tc>
        <w:tc>
          <w:tcPr>
            <w:tcW w:w="579" w:type="pct"/>
            <w:vMerge w:val="continue"/>
            <w:tcBorders>
              <w:top w:val="single" w:color="000000" w:sz="8" w:space="0"/>
              <w:left w:val="single" w:color="000000" w:sz="4" w:space="0"/>
              <w:bottom w:val="single" w:color="000000" w:sz="4" w:space="0"/>
              <w:right w:val="single" w:color="000000" w:sz="4" w:space="0"/>
            </w:tcBorders>
            <w:shd w:val="clear" w:color="auto" w:fill="auto"/>
            <w:noWrap w:val="0"/>
            <w:vAlign w:val="center"/>
          </w:tcPr>
          <w:p w14:paraId="09C0B344">
            <w:pPr>
              <w:widowControl/>
              <w:snapToGrid w:val="0"/>
              <w:jc w:val="left"/>
              <w:rPr>
                <w:rFonts w:ascii="宋体" w:hAnsi="宋体" w:cs="Arial"/>
                <w:color w:val="auto"/>
                <w:kern w:val="0"/>
                <w:szCs w:val="21"/>
              </w:rPr>
            </w:pPr>
          </w:p>
        </w:tc>
        <w:tc>
          <w:tcPr>
            <w:tcW w:w="505" w:type="pct"/>
            <w:vMerge w:val="continue"/>
            <w:tcBorders>
              <w:top w:val="single" w:color="000000" w:sz="8" w:space="0"/>
              <w:left w:val="single" w:color="000000" w:sz="4" w:space="0"/>
              <w:bottom w:val="single" w:color="000000" w:sz="4" w:space="0"/>
              <w:right w:val="single" w:color="000000" w:sz="4" w:space="0"/>
            </w:tcBorders>
            <w:shd w:val="clear" w:color="auto" w:fill="auto"/>
            <w:noWrap w:val="0"/>
            <w:vAlign w:val="center"/>
          </w:tcPr>
          <w:p w14:paraId="3D65DE07">
            <w:pPr>
              <w:widowControl/>
              <w:snapToGrid w:val="0"/>
              <w:jc w:val="left"/>
              <w:rPr>
                <w:rFonts w:ascii="宋体" w:hAnsi="宋体" w:cs="Arial"/>
                <w:color w:val="auto"/>
                <w:kern w:val="0"/>
                <w:szCs w:val="21"/>
              </w:rPr>
            </w:pPr>
          </w:p>
        </w:tc>
        <w:tc>
          <w:tcPr>
            <w:tcW w:w="410" w:type="pct"/>
            <w:vMerge w:val="continue"/>
            <w:tcBorders>
              <w:top w:val="single" w:color="000000" w:sz="8" w:space="0"/>
              <w:left w:val="single" w:color="000000" w:sz="4" w:space="0"/>
              <w:bottom w:val="single" w:color="000000" w:sz="4" w:space="0"/>
              <w:right w:val="single" w:color="000000" w:sz="4" w:space="0"/>
            </w:tcBorders>
            <w:shd w:val="clear" w:color="auto" w:fill="auto"/>
            <w:noWrap w:val="0"/>
            <w:vAlign w:val="center"/>
          </w:tcPr>
          <w:p w14:paraId="74C806A8">
            <w:pPr>
              <w:widowControl/>
              <w:snapToGrid w:val="0"/>
              <w:jc w:val="left"/>
              <w:rPr>
                <w:rFonts w:ascii="宋体" w:hAnsi="宋体" w:cs="Arial"/>
                <w:color w:val="auto"/>
                <w:kern w:val="0"/>
                <w:szCs w:val="21"/>
              </w:rPr>
            </w:pPr>
          </w:p>
        </w:tc>
        <w:tc>
          <w:tcPr>
            <w:tcW w:w="433" w:type="pct"/>
            <w:vMerge w:val="continue"/>
            <w:tcBorders>
              <w:top w:val="single" w:color="000000" w:sz="8" w:space="0"/>
              <w:left w:val="single" w:color="000000" w:sz="4" w:space="0"/>
              <w:bottom w:val="single" w:color="000000" w:sz="4" w:space="0"/>
              <w:right w:val="single" w:color="000000" w:sz="4" w:space="0"/>
            </w:tcBorders>
            <w:shd w:val="clear" w:color="auto" w:fill="auto"/>
            <w:noWrap w:val="0"/>
            <w:vAlign w:val="center"/>
          </w:tcPr>
          <w:p w14:paraId="08F1B6BB">
            <w:pPr>
              <w:widowControl/>
              <w:snapToGrid w:val="0"/>
              <w:jc w:val="left"/>
              <w:rPr>
                <w:rFonts w:ascii="宋体" w:hAnsi="宋体" w:cs="Arial"/>
                <w:color w:val="auto"/>
                <w:kern w:val="0"/>
                <w:szCs w:val="21"/>
              </w:rPr>
            </w:pPr>
          </w:p>
        </w:tc>
        <w:tc>
          <w:tcPr>
            <w:tcW w:w="397" w:type="pct"/>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109BB0">
            <w:pPr>
              <w:widowControl/>
              <w:snapToGrid w:val="0"/>
              <w:jc w:val="left"/>
              <w:rPr>
                <w:rFonts w:ascii="宋体" w:hAnsi="宋体" w:cs="Arial"/>
                <w:color w:val="auto"/>
                <w:kern w:val="0"/>
                <w:szCs w:val="21"/>
              </w:rPr>
            </w:pPr>
          </w:p>
        </w:tc>
        <w:tc>
          <w:tcPr>
            <w:tcW w:w="477" w:type="pct"/>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8AF75B">
            <w:pPr>
              <w:widowControl/>
              <w:snapToGrid w:val="0"/>
              <w:jc w:val="left"/>
              <w:rPr>
                <w:rFonts w:ascii="宋体" w:hAnsi="宋体" w:cs="Arial"/>
                <w:color w:val="auto"/>
                <w:kern w:val="0"/>
                <w:szCs w:val="21"/>
              </w:rPr>
            </w:pPr>
          </w:p>
        </w:tc>
        <w:tc>
          <w:tcPr>
            <w:tcW w:w="499" w:type="pct"/>
            <w:tcBorders>
              <w:top w:val="nil"/>
              <w:left w:val="nil"/>
              <w:bottom w:val="single" w:color="000000" w:sz="4" w:space="0"/>
              <w:right w:val="single" w:color="000000" w:sz="4" w:space="0"/>
            </w:tcBorders>
            <w:shd w:val="clear" w:color="FFFFFF" w:fill="FFFFFF"/>
            <w:noWrap w:val="0"/>
            <w:vAlign w:val="center"/>
          </w:tcPr>
          <w:p w14:paraId="3863D926">
            <w:pPr>
              <w:widowControl/>
              <w:snapToGrid w:val="0"/>
              <w:jc w:val="center"/>
              <w:rPr>
                <w:rFonts w:ascii="宋体" w:hAnsi="宋体" w:cs="Arial"/>
                <w:color w:val="auto"/>
                <w:kern w:val="0"/>
                <w:szCs w:val="21"/>
              </w:rPr>
            </w:pPr>
            <w:r>
              <w:rPr>
                <w:rFonts w:hint="eastAsia" w:ascii="宋体" w:hAnsi="宋体" w:cs="Arial"/>
                <w:color w:val="auto"/>
                <w:kern w:val="0"/>
                <w:szCs w:val="21"/>
              </w:rPr>
              <w:t>定额人工费</w:t>
            </w:r>
          </w:p>
        </w:tc>
        <w:tc>
          <w:tcPr>
            <w:tcW w:w="463" w:type="pct"/>
            <w:tcBorders>
              <w:top w:val="nil"/>
              <w:left w:val="nil"/>
              <w:bottom w:val="single" w:color="000000" w:sz="4" w:space="0"/>
              <w:right w:val="single" w:color="000000" w:sz="4" w:space="0"/>
            </w:tcBorders>
            <w:shd w:val="clear" w:color="FFFFFF" w:fill="FFFFFF"/>
            <w:noWrap w:val="0"/>
            <w:vAlign w:val="center"/>
          </w:tcPr>
          <w:p w14:paraId="2581B4EA">
            <w:pPr>
              <w:widowControl/>
              <w:snapToGrid w:val="0"/>
              <w:jc w:val="center"/>
              <w:rPr>
                <w:rFonts w:ascii="宋体" w:hAnsi="宋体" w:cs="Arial"/>
                <w:color w:val="auto"/>
                <w:kern w:val="0"/>
                <w:szCs w:val="21"/>
              </w:rPr>
            </w:pPr>
            <w:r>
              <w:rPr>
                <w:rFonts w:hint="eastAsia" w:ascii="宋体" w:hAnsi="宋体" w:cs="Arial"/>
                <w:color w:val="auto"/>
                <w:kern w:val="0"/>
                <w:szCs w:val="21"/>
              </w:rPr>
              <w:t>定额机械费</w:t>
            </w:r>
          </w:p>
        </w:tc>
        <w:tc>
          <w:tcPr>
            <w:tcW w:w="425" w:type="pct"/>
            <w:tcBorders>
              <w:top w:val="nil"/>
              <w:left w:val="nil"/>
              <w:bottom w:val="single" w:color="000000" w:sz="4" w:space="0"/>
              <w:right w:val="single" w:color="000000" w:sz="8" w:space="0"/>
            </w:tcBorders>
            <w:shd w:val="clear" w:color="FFFFFF" w:fill="FFFFFF"/>
            <w:noWrap w:val="0"/>
            <w:vAlign w:val="center"/>
          </w:tcPr>
          <w:p w14:paraId="76EAD4AA">
            <w:pPr>
              <w:widowControl/>
              <w:snapToGrid w:val="0"/>
              <w:jc w:val="center"/>
              <w:rPr>
                <w:rFonts w:ascii="宋体" w:hAnsi="宋体" w:cs="Arial"/>
                <w:color w:val="auto"/>
                <w:kern w:val="0"/>
                <w:szCs w:val="21"/>
              </w:rPr>
            </w:pPr>
            <w:r>
              <w:rPr>
                <w:rFonts w:hint="eastAsia" w:ascii="宋体" w:hAnsi="宋体" w:cs="Arial"/>
                <w:color w:val="auto"/>
                <w:kern w:val="0"/>
                <w:szCs w:val="21"/>
              </w:rPr>
              <w:t>暂估价</w:t>
            </w:r>
          </w:p>
        </w:tc>
      </w:tr>
      <w:tr w14:paraId="74A1B7C0">
        <w:tblPrEx>
          <w:tblCellMar>
            <w:top w:w="0" w:type="dxa"/>
            <w:left w:w="108" w:type="dxa"/>
            <w:bottom w:w="0" w:type="dxa"/>
            <w:right w:w="108" w:type="dxa"/>
          </w:tblCellMar>
        </w:tblPrEx>
        <w:trPr>
          <w:trHeight w:val="567" w:hRule="atLeast"/>
        </w:trPr>
        <w:tc>
          <w:tcPr>
            <w:tcW w:w="233" w:type="pct"/>
            <w:tcBorders>
              <w:top w:val="nil"/>
              <w:left w:val="single" w:color="000000" w:sz="8" w:space="0"/>
              <w:bottom w:val="single" w:color="000000" w:sz="4" w:space="0"/>
              <w:right w:val="single" w:color="000000" w:sz="4" w:space="0"/>
            </w:tcBorders>
            <w:noWrap w:val="0"/>
            <w:vAlign w:val="center"/>
          </w:tcPr>
          <w:p w14:paraId="29F70F54">
            <w:pPr>
              <w:widowControl/>
              <w:snapToGrid w:val="0"/>
              <w:jc w:val="center"/>
              <w:rPr>
                <w:rFonts w:ascii="宋体" w:hAnsi="宋体" w:cs="Arial"/>
                <w:color w:val="auto"/>
                <w:kern w:val="0"/>
                <w:szCs w:val="21"/>
              </w:rPr>
            </w:pPr>
          </w:p>
        </w:tc>
        <w:tc>
          <w:tcPr>
            <w:tcW w:w="579" w:type="pct"/>
            <w:tcBorders>
              <w:top w:val="nil"/>
              <w:left w:val="nil"/>
              <w:bottom w:val="single" w:color="000000" w:sz="4" w:space="0"/>
              <w:right w:val="single" w:color="000000" w:sz="4" w:space="0"/>
            </w:tcBorders>
            <w:noWrap w:val="0"/>
            <w:vAlign w:val="center"/>
          </w:tcPr>
          <w:p w14:paraId="4F4F8496">
            <w:pPr>
              <w:widowControl/>
              <w:snapToGrid w:val="0"/>
              <w:jc w:val="center"/>
              <w:rPr>
                <w:rFonts w:ascii="宋体" w:hAnsi="宋体" w:cs="Arial"/>
                <w:color w:val="auto"/>
                <w:kern w:val="0"/>
                <w:szCs w:val="21"/>
              </w:rPr>
            </w:pPr>
          </w:p>
        </w:tc>
        <w:tc>
          <w:tcPr>
            <w:tcW w:w="579" w:type="pct"/>
            <w:tcBorders>
              <w:top w:val="nil"/>
              <w:left w:val="nil"/>
              <w:bottom w:val="single" w:color="000000" w:sz="4" w:space="0"/>
              <w:right w:val="single" w:color="000000" w:sz="4" w:space="0"/>
            </w:tcBorders>
            <w:noWrap w:val="0"/>
            <w:vAlign w:val="center"/>
          </w:tcPr>
          <w:p w14:paraId="6B91AA20">
            <w:pPr>
              <w:widowControl/>
              <w:snapToGrid w:val="0"/>
              <w:jc w:val="left"/>
              <w:rPr>
                <w:rFonts w:ascii="宋体" w:hAnsi="宋体" w:cs="Arial"/>
                <w:color w:val="auto"/>
                <w:kern w:val="0"/>
                <w:szCs w:val="21"/>
              </w:rPr>
            </w:pPr>
          </w:p>
        </w:tc>
        <w:tc>
          <w:tcPr>
            <w:tcW w:w="505" w:type="pct"/>
            <w:tcBorders>
              <w:top w:val="single" w:color="000000" w:sz="4" w:space="0"/>
              <w:left w:val="nil"/>
              <w:bottom w:val="single" w:color="000000" w:sz="4" w:space="0"/>
              <w:right w:val="single" w:color="000000" w:sz="4" w:space="0"/>
            </w:tcBorders>
            <w:noWrap w:val="0"/>
            <w:vAlign w:val="center"/>
          </w:tcPr>
          <w:p w14:paraId="6E55F45F">
            <w:pPr>
              <w:widowControl/>
              <w:snapToGrid w:val="0"/>
              <w:jc w:val="left"/>
              <w:rPr>
                <w:rFonts w:ascii="宋体" w:hAnsi="宋体" w:cs="Arial"/>
                <w:color w:val="auto"/>
                <w:kern w:val="0"/>
                <w:szCs w:val="21"/>
              </w:rPr>
            </w:pPr>
          </w:p>
        </w:tc>
        <w:tc>
          <w:tcPr>
            <w:tcW w:w="410" w:type="pct"/>
            <w:tcBorders>
              <w:top w:val="nil"/>
              <w:left w:val="nil"/>
              <w:bottom w:val="single" w:color="000000" w:sz="4" w:space="0"/>
              <w:right w:val="single" w:color="000000" w:sz="4" w:space="0"/>
            </w:tcBorders>
            <w:noWrap w:val="0"/>
            <w:vAlign w:val="center"/>
          </w:tcPr>
          <w:p w14:paraId="7271F6BC">
            <w:pPr>
              <w:widowControl/>
              <w:snapToGrid w:val="0"/>
              <w:jc w:val="center"/>
              <w:rPr>
                <w:rFonts w:ascii="宋体" w:hAnsi="宋体" w:cs="Arial"/>
                <w:color w:val="auto"/>
                <w:kern w:val="0"/>
                <w:szCs w:val="21"/>
              </w:rPr>
            </w:pPr>
          </w:p>
        </w:tc>
        <w:tc>
          <w:tcPr>
            <w:tcW w:w="433" w:type="pct"/>
            <w:tcBorders>
              <w:top w:val="nil"/>
              <w:left w:val="nil"/>
              <w:bottom w:val="single" w:color="000000" w:sz="4" w:space="0"/>
              <w:right w:val="single" w:color="000000" w:sz="4" w:space="0"/>
            </w:tcBorders>
            <w:noWrap w:val="0"/>
            <w:vAlign w:val="center"/>
          </w:tcPr>
          <w:p w14:paraId="51C8F0A6">
            <w:pPr>
              <w:widowControl/>
              <w:snapToGrid w:val="0"/>
              <w:jc w:val="right"/>
              <w:rPr>
                <w:rFonts w:ascii="宋体" w:hAnsi="宋体" w:cs="Arial"/>
                <w:color w:val="auto"/>
                <w:kern w:val="0"/>
                <w:szCs w:val="21"/>
              </w:rPr>
            </w:pPr>
          </w:p>
        </w:tc>
        <w:tc>
          <w:tcPr>
            <w:tcW w:w="397" w:type="pct"/>
            <w:tcBorders>
              <w:top w:val="single" w:color="000000" w:sz="4" w:space="0"/>
              <w:left w:val="nil"/>
              <w:bottom w:val="single" w:color="000000" w:sz="4" w:space="0"/>
              <w:right w:val="single" w:color="000000" w:sz="4" w:space="0"/>
            </w:tcBorders>
            <w:noWrap w:val="0"/>
            <w:vAlign w:val="center"/>
          </w:tcPr>
          <w:p w14:paraId="7A43DEC3">
            <w:pPr>
              <w:widowControl/>
              <w:snapToGrid w:val="0"/>
              <w:jc w:val="right"/>
              <w:rPr>
                <w:rFonts w:ascii="宋体" w:hAnsi="宋体" w:cs="Arial"/>
                <w:color w:val="auto"/>
                <w:kern w:val="0"/>
                <w:szCs w:val="21"/>
              </w:rPr>
            </w:pPr>
          </w:p>
        </w:tc>
        <w:tc>
          <w:tcPr>
            <w:tcW w:w="477" w:type="pct"/>
            <w:tcBorders>
              <w:top w:val="single" w:color="000000" w:sz="4" w:space="0"/>
              <w:left w:val="nil"/>
              <w:bottom w:val="single" w:color="000000" w:sz="4" w:space="0"/>
              <w:right w:val="single" w:color="000000" w:sz="4" w:space="0"/>
            </w:tcBorders>
            <w:noWrap w:val="0"/>
            <w:vAlign w:val="center"/>
          </w:tcPr>
          <w:p w14:paraId="1240F5A8">
            <w:pPr>
              <w:widowControl/>
              <w:snapToGrid w:val="0"/>
              <w:jc w:val="right"/>
              <w:rPr>
                <w:rFonts w:ascii="宋体" w:hAnsi="宋体" w:cs="Arial"/>
                <w:color w:val="auto"/>
                <w:kern w:val="0"/>
                <w:szCs w:val="21"/>
              </w:rPr>
            </w:pPr>
          </w:p>
        </w:tc>
        <w:tc>
          <w:tcPr>
            <w:tcW w:w="499" w:type="pct"/>
            <w:tcBorders>
              <w:top w:val="nil"/>
              <w:left w:val="nil"/>
              <w:bottom w:val="single" w:color="000000" w:sz="4" w:space="0"/>
              <w:right w:val="single" w:color="000000" w:sz="4" w:space="0"/>
            </w:tcBorders>
            <w:noWrap w:val="0"/>
            <w:vAlign w:val="center"/>
          </w:tcPr>
          <w:p w14:paraId="265CD799">
            <w:pPr>
              <w:widowControl/>
              <w:snapToGrid w:val="0"/>
              <w:jc w:val="right"/>
              <w:rPr>
                <w:rFonts w:ascii="宋体" w:hAnsi="宋体" w:cs="Arial"/>
                <w:color w:val="auto"/>
                <w:kern w:val="0"/>
                <w:szCs w:val="21"/>
              </w:rPr>
            </w:pPr>
          </w:p>
        </w:tc>
        <w:tc>
          <w:tcPr>
            <w:tcW w:w="463" w:type="pct"/>
            <w:tcBorders>
              <w:top w:val="nil"/>
              <w:left w:val="nil"/>
              <w:bottom w:val="single" w:color="000000" w:sz="4" w:space="0"/>
              <w:right w:val="single" w:color="000000" w:sz="4" w:space="0"/>
            </w:tcBorders>
            <w:noWrap w:val="0"/>
            <w:vAlign w:val="center"/>
          </w:tcPr>
          <w:p w14:paraId="56A0E077">
            <w:pPr>
              <w:widowControl/>
              <w:snapToGrid w:val="0"/>
              <w:jc w:val="right"/>
              <w:rPr>
                <w:rFonts w:ascii="宋体" w:hAnsi="宋体" w:cs="Arial"/>
                <w:color w:val="auto"/>
                <w:kern w:val="0"/>
                <w:szCs w:val="21"/>
              </w:rPr>
            </w:pPr>
          </w:p>
        </w:tc>
        <w:tc>
          <w:tcPr>
            <w:tcW w:w="425" w:type="pct"/>
            <w:tcBorders>
              <w:top w:val="nil"/>
              <w:left w:val="nil"/>
              <w:bottom w:val="single" w:color="000000" w:sz="4" w:space="0"/>
              <w:right w:val="single" w:color="000000" w:sz="8" w:space="0"/>
            </w:tcBorders>
            <w:noWrap w:val="0"/>
            <w:vAlign w:val="center"/>
          </w:tcPr>
          <w:p w14:paraId="363C7F9A">
            <w:pPr>
              <w:widowControl/>
              <w:snapToGrid w:val="0"/>
              <w:jc w:val="right"/>
              <w:rPr>
                <w:rFonts w:ascii="宋体" w:hAnsi="宋体" w:cs="Arial"/>
                <w:color w:val="auto"/>
                <w:kern w:val="0"/>
                <w:szCs w:val="21"/>
              </w:rPr>
            </w:pPr>
          </w:p>
        </w:tc>
      </w:tr>
      <w:tr w14:paraId="305B8E83">
        <w:tblPrEx>
          <w:tblCellMar>
            <w:top w:w="0" w:type="dxa"/>
            <w:left w:w="108" w:type="dxa"/>
            <w:bottom w:w="0" w:type="dxa"/>
            <w:right w:w="108" w:type="dxa"/>
          </w:tblCellMar>
        </w:tblPrEx>
        <w:trPr>
          <w:trHeight w:val="567" w:hRule="atLeast"/>
        </w:trPr>
        <w:tc>
          <w:tcPr>
            <w:tcW w:w="233" w:type="pct"/>
            <w:tcBorders>
              <w:top w:val="nil"/>
              <w:left w:val="single" w:color="000000" w:sz="8" w:space="0"/>
              <w:bottom w:val="single" w:color="000000" w:sz="4" w:space="0"/>
              <w:right w:val="single" w:color="000000" w:sz="4" w:space="0"/>
            </w:tcBorders>
            <w:noWrap w:val="0"/>
            <w:vAlign w:val="center"/>
          </w:tcPr>
          <w:p w14:paraId="07F1F203">
            <w:pPr>
              <w:widowControl/>
              <w:snapToGrid w:val="0"/>
              <w:jc w:val="center"/>
              <w:rPr>
                <w:rFonts w:ascii="宋体" w:hAnsi="宋体" w:cs="Arial"/>
                <w:color w:val="auto"/>
                <w:kern w:val="0"/>
                <w:szCs w:val="21"/>
              </w:rPr>
            </w:pPr>
          </w:p>
        </w:tc>
        <w:tc>
          <w:tcPr>
            <w:tcW w:w="579" w:type="pct"/>
            <w:tcBorders>
              <w:top w:val="nil"/>
              <w:left w:val="nil"/>
              <w:bottom w:val="single" w:color="000000" w:sz="4" w:space="0"/>
              <w:right w:val="single" w:color="000000" w:sz="4" w:space="0"/>
            </w:tcBorders>
            <w:noWrap w:val="0"/>
            <w:vAlign w:val="center"/>
          </w:tcPr>
          <w:p w14:paraId="41FFE423">
            <w:pPr>
              <w:widowControl/>
              <w:snapToGrid w:val="0"/>
              <w:jc w:val="center"/>
              <w:rPr>
                <w:rFonts w:ascii="宋体" w:hAnsi="宋体" w:cs="Arial"/>
                <w:color w:val="auto"/>
                <w:kern w:val="0"/>
                <w:szCs w:val="21"/>
              </w:rPr>
            </w:pPr>
          </w:p>
        </w:tc>
        <w:tc>
          <w:tcPr>
            <w:tcW w:w="579" w:type="pct"/>
            <w:tcBorders>
              <w:top w:val="nil"/>
              <w:left w:val="nil"/>
              <w:bottom w:val="single" w:color="000000" w:sz="4" w:space="0"/>
              <w:right w:val="single" w:color="000000" w:sz="4" w:space="0"/>
            </w:tcBorders>
            <w:noWrap w:val="0"/>
            <w:vAlign w:val="center"/>
          </w:tcPr>
          <w:p w14:paraId="7F10AD84">
            <w:pPr>
              <w:widowControl/>
              <w:snapToGrid w:val="0"/>
              <w:jc w:val="left"/>
              <w:rPr>
                <w:rFonts w:ascii="宋体" w:hAnsi="宋体" w:cs="Arial"/>
                <w:color w:val="auto"/>
                <w:kern w:val="0"/>
                <w:szCs w:val="21"/>
              </w:rPr>
            </w:pPr>
          </w:p>
        </w:tc>
        <w:tc>
          <w:tcPr>
            <w:tcW w:w="505" w:type="pct"/>
            <w:tcBorders>
              <w:top w:val="single" w:color="000000" w:sz="4" w:space="0"/>
              <w:left w:val="nil"/>
              <w:bottom w:val="single" w:color="000000" w:sz="4" w:space="0"/>
              <w:right w:val="single" w:color="000000" w:sz="4" w:space="0"/>
            </w:tcBorders>
            <w:noWrap w:val="0"/>
            <w:vAlign w:val="center"/>
          </w:tcPr>
          <w:p w14:paraId="012E8158">
            <w:pPr>
              <w:widowControl/>
              <w:snapToGrid w:val="0"/>
              <w:jc w:val="left"/>
              <w:rPr>
                <w:rFonts w:ascii="宋体" w:hAnsi="宋体" w:cs="Arial"/>
                <w:color w:val="auto"/>
                <w:kern w:val="0"/>
                <w:szCs w:val="21"/>
              </w:rPr>
            </w:pPr>
          </w:p>
        </w:tc>
        <w:tc>
          <w:tcPr>
            <w:tcW w:w="410" w:type="pct"/>
            <w:tcBorders>
              <w:top w:val="nil"/>
              <w:left w:val="nil"/>
              <w:bottom w:val="single" w:color="000000" w:sz="4" w:space="0"/>
              <w:right w:val="single" w:color="000000" w:sz="4" w:space="0"/>
            </w:tcBorders>
            <w:noWrap w:val="0"/>
            <w:vAlign w:val="center"/>
          </w:tcPr>
          <w:p w14:paraId="615CE514">
            <w:pPr>
              <w:widowControl/>
              <w:snapToGrid w:val="0"/>
              <w:jc w:val="center"/>
              <w:rPr>
                <w:rFonts w:ascii="宋体" w:hAnsi="宋体" w:cs="Arial"/>
                <w:color w:val="auto"/>
                <w:kern w:val="0"/>
                <w:szCs w:val="21"/>
              </w:rPr>
            </w:pPr>
          </w:p>
        </w:tc>
        <w:tc>
          <w:tcPr>
            <w:tcW w:w="433" w:type="pct"/>
            <w:tcBorders>
              <w:top w:val="nil"/>
              <w:left w:val="nil"/>
              <w:bottom w:val="single" w:color="000000" w:sz="4" w:space="0"/>
              <w:right w:val="single" w:color="000000" w:sz="4" w:space="0"/>
            </w:tcBorders>
            <w:noWrap w:val="0"/>
            <w:vAlign w:val="center"/>
          </w:tcPr>
          <w:p w14:paraId="1F7329AD">
            <w:pPr>
              <w:widowControl/>
              <w:snapToGrid w:val="0"/>
              <w:jc w:val="right"/>
              <w:rPr>
                <w:rFonts w:ascii="宋体" w:hAnsi="宋体" w:cs="Arial"/>
                <w:color w:val="auto"/>
                <w:kern w:val="0"/>
                <w:szCs w:val="21"/>
              </w:rPr>
            </w:pPr>
          </w:p>
        </w:tc>
        <w:tc>
          <w:tcPr>
            <w:tcW w:w="397" w:type="pct"/>
            <w:tcBorders>
              <w:top w:val="single" w:color="000000" w:sz="4" w:space="0"/>
              <w:left w:val="nil"/>
              <w:bottom w:val="single" w:color="000000" w:sz="4" w:space="0"/>
              <w:right w:val="single" w:color="000000" w:sz="4" w:space="0"/>
            </w:tcBorders>
            <w:noWrap w:val="0"/>
            <w:vAlign w:val="center"/>
          </w:tcPr>
          <w:p w14:paraId="3516062A">
            <w:pPr>
              <w:widowControl/>
              <w:snapToGrid w:val="0"/>
              <w:jc w:val="right"/>
              <w:rPr>
                <w:rFonts w:ascii="宋体" w:hAnsi="宋体" w:cs="Arial"/>
                <w:color w:val="auto"/>
                <w:kern w:val="0"/>
                <w:szCs w:val="21"/>
              </w:rPr>
            </w:pPr>
          </w:p>
        </w:tc>
        <w:tc>
          <w:tcPr>
            <w:tcW w:w="477" w:type="pct"/>
            <w:tcBorders>
              <w:top w:val="single" w:color="000000" w:sz="4" w:space="0"/>
              <w:left w:val="nil"/>
              <w:bottom w:val="single" w:color="000000" w:sz="4" w:space="0"/>
              <w:right w:val="single" w:color="000000" w:sz="4" w:space="0"/>
            </w:tcBorders>
            <w:noWrap w:val="0"/>
            <w:vAlign w:val="center"/>
          </w:tcPr>
          <w:p w14:paraId="342CFFF5">
            <w:pPr>
              <w:widowControl/>
              <w:snapToGrid w:val="0"/>
              <w:jc w:val="right"/>
              <w:rPr>
                <w:rFonts w:ascii="宋体" w:hAnsi="宋体" w:cs="Arial"/>
                <w:color w:val="auto"/>
                <w:kern w:val="0"/>
                <w:szCs w:val="21"/>
              </w:rPr>
            </w:pPr>
          </w:p>
        </w:tc>
        <w:tc>
          <w:tcPr>
            <w:tcW w:w="499" w:type="pct"/>
            <w:tcBorders>
              <w:top w:val="nil"/>
              <w:left w:val="nil"/>
              <w:bottom w:val="single" w:color="000000" w:sz="4" w:space="0"/>
              <w:right w:val="single" w:color="000000" w:sz="4" w:space="0"/>
            </w:tcBorders>
            <w:noWrap w:val="0"/>
            <w:vAlign w:val="center"/>
          </w:tcPr>
          <w:p w14:paraId="1A1650A4">
            <w:pPr>
              <w:widowControl/>
              <w:snapToGrid w:val="0"/>
              <w:jc w:val="right"/>
              <w:rPr>
                <w:rFonts w:ascii="宋体" w:hAnsi="宋体" w:cs="Arial"/>
                <w:color w:val="auto"/>
                <w:kern w:val="0"/>
                <w:szCs w:val="21"/>
              </w:rPr>
            </w:pPr>
          </w:p>
        </w:tc>
        <w:tc>
          <w:tcPr>
            <w:tcW w:w="463" w:type="pct"/>
            <w:tcBorders>
              <w:top w:val="nil"/>
              <w:left w:val="nil"/>
              <w:bottom w:val="single" w:color="000000" w:sz="4" w:space="0"/>
              <w:right w:val="single" w:color="000000" w:sz="4" w:space="0"/>
            </w:tcBorders>
            <w:noWrap w:val="0"/>
            <w:vAlign w:val="center"/>
          </w:tcPr>
          <w:p w14:paraId="75151A8A">
            <w:pPr>
              <w:widowControl/>
              <w:snapToGrid w:val="0"/>
              <w:jc w:val="right"/>
              <w:rPr>
                <w:rFonts w:ascii="宋体" w:hAnsi="宋体" w:cs="Arial"/>
                <w:color w:val="auto"/>
                <w:kern w:val="0"/>
                <w:szCs w:val="21"/>
              </w:rPr>
            </w:pPr>
          </w:p>
        </w:tc>
        <w:tc>
          <w:tcPr>
            <w:tcW w:w="425" w:type="pct"/>
            <w:tcBorders>
              <w:top w:val="nil"/>
              <w:left w:val="nil"/>
              <w:bottom w:val="single" w:color="000000" w:sz="4" w:space="0"/>
              <w:right w:val="single" w:color="000000" w:sz="8" w:space="0"/>
            </w:tcBorders>
            <w:noWrap w:val="0"/>
            <w:vAlign w:val="center"/>
          </w:tcPr>
          <w:p w14:paraId="013C61A5">
            <w:pPr>
              <w:widowControl/>
              <w:snapToGrid w:val="0"/>
              <w:jc w:val="right"/>
              <w:rPr>
                <w:rFonts w:ascii="宋体" w:hAnsi="宋体" w:cs="Arial"/>
                <w:color w:val="auto"/>
                <w:kern w:val="0"/>
                <w:szCs w:val="21"/>
              </w:rPr>
            </w:pPr>
          </w:p>
        </w:tc>
      </w:tr>
      <w:tr w14:paraId="3ACECFF0">
        <w:tblPrEx>
          <w:tblCellMar>
            <w:top w:w="0" w:type="dxa"/>
            <w:left w:w="108" w:type="dxa"/>
            <w:bottom w:w="0" w:type="dxa"/>
            <w:right w:w="108" w:type="dxa"/>
          </w:tblCellMar>
        </w:tblPrEx>
        <w:trPr>
          <w:trHeight w:val="567" w:hRule="atLeast"/>
        </w:trPr>
        <w:tc>
          <w:tcPr>
            <w:tcW w:w="233" w:type="pct"/>
            <w:tcBorders>
              <w:top w:val="nil"/>
              <w:left w:val="single" w:color="000000" w:sz="8" w:space="0"/>
              <w:bottom w:val="single" w:color="000000" w:sz="4" w:space="0"/>
              <w:right w:val="single" w:color="000000" w:sz="4" w:space="0"/>
            </w:tcBorders>
            <w:noWrap w:val="0"/>
            <w:vAlign w:val="center"/>
          </w:tcPr>
          <w:p w14:paraId="6723705B">
            <w:pPr>
              <w:widowControl/>
              <w:snapToGrid w:val="0"/>
              <w:jc w:val="center"/>
              <w:rPr>
                <w:rFonts w:ascii="宋体" w:hAnsi="宋体" w:cs="Arial"/>
                <w:color w:val="auto"/>
                <w:kern w:val="0"/>
                <w:szCs w:val="21"/>
              </w:rPr>
            </w:pPr>
          </w:p>
        </w:tc>
        <w:tc>
          <w:tcPr>
            <w:tcW w:w="579" w:type="pct"/>
            <w:tcBorders>
              <w:top w:val="nil"/>
              <w:left w:val="nil"/>
              <w:bottom w:val="single" w:color="000000" w:sz="4" w:space="0"/>
              <w:right w:val="single" w:color="000000" w:sz="4" w:space="0"/>
            </w:tcBorders>
            <w:noWrap w:val="0"/>
            <w:vAlign w:val="center"/>
          </w:tcPr>
          <w:p w14:paraId="71EECC15">
            <w:pPr>
              <w:widowControl/>
              <w:snapToGrid w:val="0"/>
              <w:jc w:val="center"/>
              <w:rPr>
                <w:rFonts w:ascii="宋体" w:hAnsi="宋体" w:cs="Arial"/>
                <w:color w:val="auto"/>
                <w:kern w:val="0"/>
                <w:szCs w:val="21"/>
              </w:rPr>
            </w:pPr>
          </w:p>
        </w:tc>
        <w:tc>
          <w:tcPr>
            <w:tcW w:w="579" w:type="pct"/>
            <w:tcBorders>
              <w:top w:val="nil"/>
              <w:left w:val="nil"/>
              <w:bottom w:val="single" w:color="000000" w:sz="4" w:space="0"/>
              <w:right w:val="single" w:color="000000" w:sz="4" w:space="0"/>
            </w:tcBorders>
            <w:noWrap w:val="0"/>
            <w:vAlign w:val="center"/>
          </w:tcPr>
          <w:p w14:paraId="4997291B">
            <w:pPr>
              <w:widowControl/>
              <w:snapToGrid w:val="0"/>
              <w:jc w:val="left"/>
              <w:rPr>
                <w:rFonts w:ascii="宋体" w:hAnsi="宋体" w:cs="Arial"/>
                <w:color w:val="auto"/>
                <w:kern w:val="0"/>
                <w:szCs w:val="21"/>
              </w:rPr>
            </w:pPr>
          </w:p>
        </w:tc>
        <w:tc>
          <w:tcPr>
            <w:tcW w:w="505" w:type="pct"/>
            <w:tcBorders>
              <w:top w:val="single" w:color="000000" w:sz="4" w:space="0"/>
              <w:left w:val="nil"/>
              <w:bottom w:val="single" w:color="000000" w:sz="4" w:space="0"/>
              <w:right w:val="single" w:color="000000" w:sz="4" w:space="0"/>
            </w:tcBorders>
            <w:noWrap w:val="0"/>
            <w:vAlign w:val="center"/>
          </w:tcPr>
          <w:p w14:paraId="4D653E67">
            <w:pPr>
              <w:widowControl/>
              <w:snapToGrid w:val="0"/>
              <w:jc w:val="left"/>
              <w:rPr>
                <w:rFonts w:ascii="宋体" w:hAnsi="宋体" w:cs="Arial"/>
                <w:color w:val="auto"/>
                <w:kern w:val="0"/>
                <w:szCs w:val="21"/>
              </w:rPr>
            </w:pPr>
          </w:p>
        </w:tc>
        <w:tc>
          <w:tcPr>
            <w:tcW w:w="410" w:type="pct"/>
            <w:tcBorders>
              <w:top w:val="nil"/>
              <w:left w:val="nil"/>
              <w:bottom w:val="single" w:color="000000" w:sz="4" w:space="0"/>
              <w:right w:val="single" w:color="000000" w:sz="4" w:space="0"/>
            </w:tcBorders>
            <w:noWrap w:val="0"/>
            <w:vAlign w:val="center"/>
          </w:tcPr>
          <w:p w14:paraId="12E506EC">
            <w:pPr>
              <w:widowControl/>
              <w:snapToGrid w:val="0"/>
              <w:jc w:val="center"/>
              <w:rPr>
                <w:rFonts w:ascii="宋体" w:hAnsi="宋体" w:cs="Arial"/>
                <w:color w:val="auto"/>
                <w:kern w:val="0"/>
                <w:szCs w:val="21"/>
              </w:rPr>
            </w:pPr>
          </w:p>
        </w:tc>
        <w:tc>
          <w:tcPr>
            <w:tcW w:w="433" w:type="pct"/>
            <w:tcBorders>
              <w:top w:val="nil"/>
              <w:left w:val="nil"/>
              <w:bottom w:val="single" w:color="000000" w:sz="4" w:space="0"/>
              <w:right w:val="single" w:color="000000" w:sz="4" w:space="0"/>
            </w:tcBorders>
            <w:noWrap w:val="0"/>
            <w:vAlign w:val="center"/>
          </w:tcPr>
          <w:p w14:paraId="2AF19C62">
            <w:pPr>
              <w:widowControl/>
              <w:snapToGrid w:val="0"/>
              <w:jc w:val="right"/>
              <w:rPr>
                <w:rFonts w:ascii="宋体" w:hAnsi="宋体" w:cs="Arial"/>
                <w:color w:val="auto"/>
                <w:kern w:val="0"/>
                <w:szCs w:val="21"/>
              </w:rPr>
            </w:pPr>
          </w:p>
        </w:tc>
        <w:tc>
          <w:tcPr>
            <w:tcW w:w="397" w:type="pct"/>
            <w:tcBorders>
              <w:top w:val="single" w:color="000000" w:sz="4" w:space="0"/>
              <w:left w:val="nil"/>
              <w:bottom w:val="single" w:color="000000" w:sz="4" w:space="0"/>
              <w:right w:val="single" w:color="000000" w:sz="4" w:space="0"/>
            </w:tcBorders>
            <w:noWrap w:val="0"/>
            <w:vAlign w:val="center"/>
          </w:tcPr>
          <w:p w14:paraId="6B02DA5A">
            <w:pPr>
              <w:widowControl/>
              <w:snapToGrid w:val="0"/>
              <w:jc w:val="right"/>
              <w:rPr>
                <w:rFonts w:ascii="宋体" w:hAnsi="宋体" w:cs="Arial"/>
                <w:color w:val="auto"/>
                <w:kern w:val="0"/>
                <w:szCs w:val="21"/>
              </w:rPr>
            </w:pPr>
          </w:p>
        </w:tc>
        <w:tc>
          <w:tcPr>
            <w:tcW w:w="477" w:type="pct"/>
            <w:tcBorders>
              <w:top w:val="single" w:color="000000" w:sz="4" w:space="0"/>
              <w:left w:val="nil"/>
              <w:bottom w:val="single" w:color="000000" w:sz="4" w:space="0"/>
              <w:right w:val="single" w:color="000000" w:sz="4" w:space="0"/>
            </w:tcBorders>
            <w:noWrap w:val="0"/>
            <w:vAlign w:val="center"/>
          </w:tcPr>
          <w:p w14:paraId="74F6CD2E">
            <w:pPr>
              <w:widowControl/>
              <w:snapToGrid w:val="0"/>
              <w:jc w:val="right"/>
              <w:rPr>
                <w:rFonts w:ascii="宋体" w:hAnsi="宋体" w:cs="Arial"/>
                <w:color w:val="auto"/>
                <w:kern w:val="0"/>
                <w:szCs w:val="21"/>
              </w:rPr>
            </w:pPr>
          </w:p>
        </w:tc>
        <w:tc>
          <w:tcPr>
            <w:tcW w:w="499" w:type="pct"/>
            <w:tcBorders>
              <w:top w:val="nil"/>
              <w:left w:val="nil"/>
              <w:bottom w:val="single" w:color="000000" w:sz="4" w:space="0"/>
              <w:right w:val="single" w:color="000000" w:sz="4" w:space="0"/>
            </w:tcBorders>
            <w:noWrap w:val="0"/>
            <w:vAlign w:val="center"/>
          </w:tcPr>
          <w:p w14:paraId="038AF947">
            <w:pPr>
              <w:widowControl/>
              <w:snapToGrid w:val="0"/>
              <w:jc w:val="right"/>
              <w:rPr>
                <w:rFonts w:ascii="宋体" w:hAnsi="宋体" w:cs="Arial"/>
                <w:color w:val="auto"/>
                <w:kern w:val="0"/>
                <w:szCs w:val="21"/>
              </w:rPr>
            </w:pPr>
          </w:p>
        </w:tc>
        <w:tc>
          <w:tcPr>
            <w:tcW w:w="463" w:type="pct"/>
            <w:tcBorders>
              <w:top w:val="nil"/>
              <w:left w:val="nil"/>
              <w:bottom w:val="single" w:color="000000" w:sz="4" w:space="0"/>
              <w:right w:val="single" w:color="000000" w:sz="4" w:space="0"/>
            </w:tcBorders>
            <w:noWrap w:val="0"/>
            <w:vAlign w:val="center"/>
          </w:tcPr>
          <w:p w14:paraId="4BA38831">
            <w:pPr>
              <w:widowControl/>
              <w:snapToGrid w:val="0"/>
              <w:jc w:val="right"/>
              <w:rPr>
                <w:rFonts w:ascii="宋体" w:hAnsi="宋体" w:cs="Arial"/>
                <w:color w:val="auto"/>
                <w:kern w:val="0"/>
                <w:szCs w:val="21"/>
              </w:rPr>
            </w:pPr>
          </w:p>
        </w:tc>
        <w:tc>
          <w:tcPr>
            <w:tcW w:w="425" w:type="pct"/>
            <w:tcBorders>
              <w:top w:val="nil"/>
              <w:left w:val="nil"/>
              <w:bottom w:val="single" w:color="000000" w:sz="4" w:space="0"/>
              <w:right w:val="single" w:color="000000" w:sz="8" w:space="0"/>
            </w:tcBorders>
            <w:noWrap w:val="0"/>
            <w:vAlign w:val="center"/>
          </w:tcPr>
          <w:p w14:paraId="718F5A3E">
            <w:pPr>
              <w:widowControl/>
              <w:snapToGrid w:val="0"/>
              <w:jc w:val="right"/>
              <w:rPr>
                <w:rFonts w:ascii="宋体" w:hAnsi="宋体" w:cs="Arial"/>
                <w:color w:val="auto"/>
                <w:kern w:val="0"/>
                <w:szCs w:val="21"/>
              </w:rPr>
            </w:pPr>
          </w:p>
        </w:tc>
      </w:tr>
    </w:tbl>
    <w:p w14:paraId="6BC21C40">
      <w:pPr>
        <w:jc w:val="center"/>
        <w:outlineLvl w:val="2"/>
        <w:rPr>
          <w:rFonts w:ascii="宋体" w:hAnsi="宋体"/>
          <w:color w:val="auto"/>
          <w:sz w:val="28"/>
          <w:szCs w:val="28"/>
        </w:rPr>
      </w:pPr>
      <w:bookmarkStart w:id="485" w:name="_Toc460660243"/>
      <w:bookmarkStart w:id="486" w:name="_Toc460227128"/>
      <w:r>
        <w:rPr>
          <w:rFonts w:hint="eastAsia" w:ascii="宋体" w:hAnsi="宋体"/>
          <w:color w:val="auto"/>
          <w:sz w:val="28"/>
          <w:szCs w:val="28"/>
        </w:rPr>
        <w:t>（六）</w:t>
      </w:r>
      <w:bookmarkEnd w:id="485"/>
      <w:bookmarkEnd w:id="486"/>
      <w:r>
        <w:rPr>
          <w:rFonts w:hint="eastAsia" w:ascii="宋体" w:hAnsi="宋体"/>
          <w:color w:val="auto"/>
          <w:sz w:val="28"/>
          <w:szCs w:val="28"/>
        </w:rPr>
        <w:t>分部分项工程量清单综合单价分析表</w:t>
      </w:r>
    </w:p>
    <w:p w14:paraId="49FA4126">
      <w:pPr>
        <w:adjustRightInd w:val="0"/>
        <w:snapToGrid w:val="0"/>
        <w:spacing w:before="48" w:beforeLines="20" w:after="48" w:afterLines="20" w:line="540" w:lineRule="exact"/>
        <w:rPr>
          <w:rFonts w:hint="eastAsia" w:ascii="宋体" w:hAnsi="宋体"/>
          <w:color w:val="auto"/>
          <w:szCs w:val="21"/>
        </w:rPr>
      </w:pPr>
      <w:r>
        <w:rPr>
          <w:rFonts w:hint="eastAsia" w:ascii="宋体" w:hAnsi="宋体"/>
          <w:color w:val="auto"/>
          <w:szCs w:val="21"/>
        </w:rPr>
        <w:t>工程名称：                           标段：                            第   页共   页</w:t>
      </w:r>
    </w:p>
    <w:tbl>
      <w:tblPr>
        <w:tblStyle w:val="53"/>
        <w:tblW w:w="5000" w:type="pct"/>
        <w:tblInd w:w="0" w:type="dxa"/>
        <w:tblLayout w:type="autofit"/>
        <w:tblCellMar>
          <w:top w:w="0" w:type="dxa"/>
          <w:left w:w="108" w:type="dxa"/>
          <w:bottom w:w="0" w:type="dxa"/>
          <w:right w:w="108" w:type="dxa"/>
        </w:tblCellMar>
      </w:tblPr>
      <w:tblGrid>
        <w:gridCol w:w="408"/>
        <w:gridCol w:w="302"/>
        <w:gridCol w:w="1080"/>
        <w:gridCol w:w="409"/>
        <w:gridCol w:w="603"/>
        <w:gridCol w:w="796"/>
        <w:gridCol w:w="582"/>
        <w:gridCol w:w="214"/>
        <w:gridCol w:w="603"/>
        <w:gridCol w:w="193"/>
        <w:gridCol w:w="796"/>
        <w:gridCol w:w="796"/>
        <w:gridCol w:w="211"/>
        <w:gridCol w:w="590"/>
        <w:gridCol w:w="796"/>
        <w:gridCol w:w="796"/>
      </w:tblGrid>
      <w:tr w14:paraId="306C49B4">
        <w:tblPrEx>
          <w:tblCellMar>
            <w:top w:w="0" w:type="dxa"/>
            <w:left w:w="108" w:type="dxa"/>
            <w:bottom w:w="0" w:type="dxa"/>
            <w:right w:w="108" w:type="dxa"/>
          </w:tblCellMar>
        </w:tblPrEx>
        <w:trPr>
          <w:trHeight w:val="515" w:hRule="atLeast"/>
        </w:trPr>
        <w:tc>
          <w:tcPr>
            <w:tcW w:w="386" w:type="pct"/>
            <w:gridSpan w:val="2"/>
            <w:tcBorders>
              <w:top w:val="single" w:color="000000" w:sz="8" w:space="0"/>
              <w:left w:val="single" w:color="000000" w:sz="8" w:space="0"/>
              <w:bottom w:val="single" w:color="000000" w:sz="4" w:space="0"/>
              <w:right w:val="single" w:color="000000" w:sz="4" w:space="0"/>
            </w:tcBorders>
            <w:noWrap w:val="0"/>
            <w:vAlign w:val="center"/>
          </w:tcPr>
          <w:p w14:paraId="33639A21">
            <w:pPr>
              <w:widowControl/>
              <w:jc w:val="center"/>
              <w:rPr>
                <w:rFonts w:ascii="宋体" w:hAnsi="宋体" w:cs="Arial"/>
                <w:color w:val="auto"/>
                <w:kern w:val="0"/>
                <w:szCs w:val="21"/>
              </w:rPr>
            </w:pPr>
            <w:r>
              <w:rPr>
                <w:rFonts w:hint="eastAsia" w:ascii="宋体" w:hAnsi="宋体" w:cs="Arial"/>
                <w:color w:val="auto"/>
                <w:kern w:val="0"/>
                <w:szCs w:val="21"/>
              </w:rPr>
              <w:t>项目编码</w:t>
            </w:r>
          </w:p>
        </w:tc>
        <w:tc>
          <w:tcPr>
            <w:tcW w:w="590" w:type="pct"/>
            <w:tcBorders>
              <w:top w:val="single" w:color="000000" w:sz="8" w:space="0"/>
              <w:left w:val="nil"/>
              <w:bottom w:val="single" w:color="000000" w:sz="4" w:space="0"/>
              <w:right w:val="single" w:color="000000" w:sz="4" w:space="0"/>
            </w:tcBorders>
            <w:noWrap w:val="0"/>
            <w:vAlign w:val="center"/>
          </w:tcPr>
          <w:p w14:paraId="2AB29F5C">
            <w:pPr>
              <w:widowControl/>
              <w:jc w:val="center"/>
              <w:rPr>
                <w:rFonts w:ascii="宋体" w:hAnsi="宋体" w:cs="Arial"/>
                <w:color w:val="auto"/>
                <w:kern w:val="0"/>
                <w:szCs w:val="21"/>
              </w:rPr>
            </w:pPr>
          </w:p>
        </w:tc>
        <w:tc>
          <w:tcPr>
            <w:tcW w:w="548" w:type="pct"/>
            <w:gridSpan w:val="2"/>
            <w:tcBorders>
              <w:top w:val="single" w:color="000000" w:sz="8" w:space="0"/>
              <w:left w:val="nil"/>
              <w:bottom w:val="single" w:color="000000" w:sz="4" w:space="0"/>
              <w:right w:val="single" w:color="000000" w:sz="4" w:space="0"/>
            </w:tcBorders>
            <w:noWrap w:val="0"/>
            <w:vAlign w:val="center"/>
          </w:tcPr>
          <w:p w14:paraId="64778B6A">
            <w:pPr>
              <w:widowControl/>
              <w:jc w:val="center"/>
              <w:rPr>
                <w:rFonts w:ascii="宋体" w:hAnsi="宋体" w:cs="Arial"/>
                <w:color w:val="auto"/>
                <w:kern w:val="0"/>
                <w:szCs w:val="21"/>
              </w:rPr>
            </w:pPr>
            <w:r>
              <w:rPr>
                <w:rFonts w:hint="eastAsia" w:ascii="宋体" w:hAnsi="宋体" w:cs="Arial"/>
                <w:color w:val="auto"/>
                <w:kern w:val="0"/>
                <w:szCs w:val="21"/>
              </w:rPr>
              <w:t>项目名称</w:t>
            </w:r>
          </w:p>
        </w:tc>
        <w:tc>
          <w:tcPr>
            <w:tcW w:w="1743" w:type="pct"/>
            <w:gridSpan w:val="6"/>
            <w:tcBorders>
              <w:top w:val="single" w:color="000000" w:sz="8" w:space="0"/>
              <w:left w:val="nil"/>
              <w:bottom w:val="single" w:color="000000" w:sz="4" w:space="0"/>
              <w:right w:val="single" w:color="000000" w:sz="4" w:space="0"/>
            </w:tcBorders>
            <w:noWrap w:val="0"/>
            <w:vAlign w:val="center"/>
          </w:tcPr>
          <w:p w14:paraId="4EDEFAA5">
            <w:pPr>
              <w:widowControl/>
              <w:jc w:val="center"/>
              <w:rPr>
                <w:rFonts w:ascii="宋体" w:hAnsi="宋体" w:cs="Arial"/>
                <w:color w:val="auto"/>
                <w:kern w:val="0"/>
                <w:szCs w:val="21"/>
              </w:rPr>
            </w:pPr>
          </w:p>
        </w:tc>
        <w:tc>
          <w:tcPr>
            <w:tcW w:w="548" w:type="pct"/>
            <w:gridSpan w:val="2"/>
            <w:tcBorders>
              <w:top w:val="single" w:color="000000" w:sz="8" w:space="0"/>
              <w:left w:val="nil"/>
              <w:bottom w:val="single" w:color="000000" w:sz="4" w:space="0"/>
              <w:right w:val="single" w:color="000000" w:sz="4" w:space="0"/>
            </w:tcBorders>
            <w:noWrap w:val="0"/>
            <w:vAlign w:val="center"/>
          </w:tcPr>
          <w:p w14:paraId="39F09E85">
            <w:pPr>
              <w:widowControl/>
              <w:jc w:val="center"/>
              <w:rPr>
                <w:rFonts w:ascii="宋体" w:hAnsi="宋体" w:cs="Arial"/>
                <w:color w:val="auto"/>
                <w:kern w:val="0"/>
                <w:szCs w:val="21"/>
              </w:rPr>
            </w:pPr>
            <w:r>
              <w:rPr>
                <w:rFonts w:hint="eastAsia" w:ascii="宋体" w:hAnsi="宋体" w:cs="Arial"/>
                <w:color w:val="auto"/>
                <w:kern w:val="0"/>
                <w:szCs w:val="21"/>
              </w:rPr>
              <w:t>计量单位</w:t>
            </w:r>
          </w:p>
        </w:tc>
        <w:tc>
          <w:tcPr>
            <w:tcW w:w="323" w:type="pct"/>
            <w:tcBorders>
              <w:top w:val="single" w:color="000000" w:sz="8" w:space="0"/>
              <w:left w:val="nil"/>
              <w:bottom w:val="single" w:color="000000" w:sz="4" w:space="0"/>
              <w:right w:val="single" w:color="000000" w:sz="4" w:space="0"/>
            </w:tcBorders>
            <w:noWrap w:val="0"/>
            <w:vAlign w:val="center"/>
          </w:tcPr>
          <w:p w14:paraId="553E6BC3">
            <w:pPr>
              <w:widowControl/>
              <w:jc w:val="center"/>
              <w:rPr>
                <w:rFonts w:ascii="宋体" w:hAnsi="宋体" w:cs="Arial"/>
                <w:color w:val="auto"/>
                <w:kern w:val="0"/>
                <w:szCs w:val="21"/>
              </w:rPr>
            </w:pPr>
          </w:p>
        </w:tc>
        <w:tc>
          <w:tcPr>
            <w:tcW w:w="431" w:type="pct"/>
            <w:tcBorders>
              <w:top w:val="single" w:color="000000" w:sz="8" w:space="0"/>
              <w:left w:val="nil"/>
              <w:bottom w:val="single" w:color="000000" w:sz="4" w:space="0"/>
              <w:right w:val="single" w:color="000000" w:sz="4" w:space="0"/>
            </w:tcBorders>
            <w:noWrap w:val="0"/>
            <w:vAlign w:val="center"/>
          </w:tcPr>
          <w:p w14:paraId="6741882D">
            <w:pPr>
              <w:widowControl/>
              <w:jc w:val="center"/>
              <w:rPr>
                <w:rFonts w:ascii="宋体" w:hAnsi="宋体" w:cs="Arial"/>
                <w:color w:val="auto"/>
                <w:kern w:val="0"/>
                <w:szCs w:val="21"/>
              </w:rPr>
            </w:pPr>
            <w:r>
              <w:rPr>
                <w:rFonts w:hint="eastAsia" w:ascii="宋体" w:hAnsi="宋体" w:cs="Arial"/>
                <w:color w:val="auto"/>
                <w:kern w:val="0"/>
                <w:szCs w:val="21"/>
              </w:rPr>
              <w:t>工程量</w:t>
            </w:r>
          </w:p>
        </w:tc>
        <w:tc>
          <w:tcPr>
            <w:tcW w:w="431" w:type="pct"/>
            <w:tcBorders>
              <w:top w:val="single" w:color="000000" w:sz="8" w:space="0"/>
              <w:left w:val="nil"/>
              <w:bottom w:val="single" w:color="000000" w:sz="4" w:space="0"/>
              <w:right w:val="single" w:color="000000" w:sz="8" w:space="0"/>
            </w:tcBorders>
            <w:noWrap w:val="0"/>
            <w:vAlign w:val="center"/>
          </w:tcPr>
          <w:p w14:paraId="31451521">
            <w:pPr>
              <w:widowControl/>
              <w:jc w:val="center"/>
              <w:rPr>
                <w:rFonts w:ascii="宋体" w:hAnsi="宋体" w:cs="Arial"/>
                <w:color w:val="auto"/>
                <w:kern w:val="0"/>
                <w:szCs w:val="21"/>
              </w:rPr>
            </w:pPr>
          </w:p>
        </w:tc>
      </w:tr>
      <w:tr w14:paraId="6D79E3AA">
        <w:tblPrEx>
          <w:tblCellMar>
            <w:top w:w="0" w:type="dxa"/>
            <w:left w:w="108" w:type="dxa"/>
            <w:bottom w:w="0" w:type="dxa"/>
            <w:right w:w="108" w:type="dxa"/>
          </w:tblCellMar>
        </w:tblPrEx>
        <w:trPr>
          <w:trHeight w:val="567" w:hRule="atLeast"/>
        </w:trPr>
        <w:tc>
          <w:tcPr>
            <w:tcW w:w="5000" w:type="pct"/>
            <w:gridSpan w:val="16"/>
            <w:tcBorders>
              <w:top w:val="single" w:color="000000" w:sz="4" w:space="0"/>
              <w:left w:val="single" w:color="000000" w:sz="8" w:space="0"/>
              <w:bottom w:val="single" w:color="000000" w:sz="4" w:space="0"/>
              <w:right w:val="single" w:color="000000" w:sz="8" w:space="0"/>
            </w:tcBorders>
            <w:noWrap/>
            <w:vAlign w:val="center"/>
          </w:tcPr>
          <w:p w14:paraId="163AD131">
            <w:pPr>
              <w:widowControl/>
              <w:jc w:val="center"/>
              <w:rPr>
                <w:rFonts w:ascii="宋体" w:hAnsi="宋体" w:cs="Arial"/>
                <w:color w:val="auto"/>
                <w:kern w:val="0"/>
                <w:szCs w:val="21"/>
              </w:rPr>
            </w:pPr>
            <w:r>
              <w:rPr>
                <w:rFonts w:hint="eastAsia" w:ascii="宋体" w:hAnsi="宋体" w:cs="Arial"/>
                <w:color w:val="auto"/>
                <w:kern w:val="0"/>
                <w:szCs w:val="21"/>
              </w:rPr>
              <w:t>清单综合单价组成明细</w:t>
            </w:r>
          </w:p>
        </w:tc>
      </w:tr>
      <w:tr w14:paraId="06859381">
        <w:tblPrEx>
          <w:tblCellMar>
            <w:top w:w="0" w:type="dxa"/>
            <w:left w:w="108" w:type="dxa"/>
            <w:bottom w:w="0" w:type="dxa"/>
            <w:right w:w="108" w:type="dxa"/>
          </w:tblCellMar>
        </w:tblPrEx>
        <w:trPr>
          <w:trHeight w:val="343" w:hRule="atLeast"/>
        </w:trPr>
        <w:tc>
          <w:tcPr>
            <w:tcW w:w="222" w:type="pct"/>
            <w:vMerge w:val="restart"/>
            <w:tcBorders>
              <w:top w:val="nil"/>
              <w:left w:val="single" w:color="000000" w:sz="8" w:space="0"/>
              <w:bottom w:val="single" w:color="000000" w:sz="4" w:space="0"/>
              <w:right w:val="single" w:color="000000" w:sz="4" w:space="0"/>
            </w:tcBorders>
            <w:noWrap w:val="0"/>
            <w:vAlign w:val="center"/>
          </w:tcPr>
          <w:p w14:paraId="7913A328">
            <w:pPr>
              <w:widowControl/>
              <w:jc w:val="center"/>
              <w:rPr>
                <w:rFonts w:ascii="宋体" w:hAnsi="宋体" w:cs="Arial"/>
                <w:color w:val="auto"/>
                <w:kern w:val="0"/>
                <w:szCs w:val="21"/>
              </w:rPr>
            </w:pPr>
            <w:r>
              <w:rPr>
                <w:rFonts w:hint="eastAsia" w:ascii="宋体" w:hAnsi="宋体" w:cs="Arial"/>
                <w:color w:val="auto"/>
                <w:kern w:val="0"/>
                <w:szCs w:val="21"/>
              </w:rPr>
              <w:t>定额编码</w:t>
            </w:r>
          </w:p>
        </w:tc>
        <w:tc>
          <w:tcPr>
            <w:tcW w:w="754" w:type="pct"/>
            <w:gridSpan w:val="2"/>
            <w:vMerge w:val="restart"/>
            <w:tcBorders>
              <w:top w:val="single" w:color="000000" w:sz="4" w:space="0"/>
              <w:left w:val="single" w:color="000000" w:sz="4" w:space="0"/>
              <w:bottom w:val="single" w:color="000000" w:sz="4" w:space="0"/>
              <w:right w:val="single" w:color="000000" w:sz="4" w:space="0"/>
            </w:tcBorders>
            <w:noWrap/>
            <w:vAlign w:val="center"/>
          </w:tcPr>
          <w:p w14:paraId="669C2414">
            <w:pPr>
              <w:widowControl/>
              <w:jc w:val="center"/>
              <w:rPr>
                <w:rFonts w:ascii="宋体" w:hAnsi="宋体" w:cs="Arial"/>
                <w:color w:val="auto"/>
                <w:kern w:val="0"/>
                <w:szCs w:val="21"/>
              </w:rPr>
            </w:pPr>
            <w:r>
              <w:rPr>
                <w:rFonts w:hint="eastAsia" w:ascii="宋体" w:hAnsi="宋体" w:cs="Arial"/>
                <w:color w:val="auto"/>
                <w:kern w:val="0"/>
                <w:szCs w:val="21"/>
              </w:rPr>
              <w:t>定额项目名称</w:t>
            </w:r>
          </w:p>
        </w:tc>
        <w:tc>
          <w:tcPr>
            <w:tcW w:w="222" w:type="pct"/>
            <w:vMerge w:val="restart"/>
            <w:tcBorders>
              <w:top w:val="nil"/>
              <w:left w:val="single" w:color="000000" w:sz="4" w:space="0"/>
              <w:bottom w:val="single" w:color="000000" w:sz="4" w:space="0"/>
              <w:right w:val="single" w:color="000000" w:sz="4" w:space="0"/>
            </w:tcBorders>
            <w:noWrap w:val="0"/>
            <w:vAlign w:val="center"/>
          </w:tcPr>
          <w:p w14:paraId="495B532E">
            <w:pPr>
              <w:widowControl/>
              <w:jc w:val="center"/>
              <w:rPr>
                <w:rFonts w:ascii="宋体" w:hAnsi="宋体" w:cs="Arial"/>
                <w:color w:val="auto"/>
                <w:kern w:val="0"/>
                <w:szCs w:val="21"/>
              </w:rPr>
            </w:pPr>
            <w:r>
              <w:rPr>
                <w:rFonts w:hint="eastAsia" w:ascii="宋体" w:hAnsi="宋体" w:cs="Arial"/>
                <w:color w:val="auto"/>
                <w:kern w:val="0"/>
                <w:szCs w:val="21"/>
              </w:rPr>
              <w:t>定额单位</w:t>
            </w:r>
          </w:p>
        </w:tc>
        <w:tc>
          <w:tcPr>
            <w:tcW w:w="326" w:type="pct"/>
            <w:vMerge w:val="restart"/>
            <w:tcBorders>
              <w:top w:val="nil"/>
              <w:left w:val="single" w:color="000000" w:sz="4" w:space="0"/>
              <w:bottom w:val="single" w:color="000000" w:sz="4" w:space="0"/>
              <w:right w:val="single" w:color="000000" w:sz="4" w:space="0"/>
            </w:tcBorders>
            <w:noWrap/>
            <w:vAlign w:val="center"/>
          </w:tcPr>
          <w:p w14:paraId="0B32465E">
            <w:pPr>
              <w:widowControl/>
              <w:jc w:val="center"/>
              <w:rPr>
                <w:rFonts w:ascii="宋体" w:hAnsi="宋体" w:cs="Arial"/>
                <w:color w:val="auto"/>
                <w:kern w:val="0"/>
                <w:szCs w:val="21"/>
              </w:rPr>
            </w:pPr>
            <w:r>
              <w:rPr>
                <w:rFonts w:hint="eastAsia" w:ascii="宋体" w:hAnsi="宋体" w:cs="Arial"/>
                <w:color w:val="auto"/>
                <w:kern w:val="0"/>
                <w:szCs w:val="21"/>
              </w:rPr>
              <w:t>数量</w:t>
            </w:r>
          </w:p>
        </w:tc>
        <w:tc>
          <w:tcPr>
            <w:tcW w:w="1743" w:type="pct"/>
            <w:gridSpan w:val="6"/>
            <w:tcBorders>
              <w:top w:val="single" w:color="000000" w:sz="4" w:space="0"/>
              <w:left w:val="nil"/>
              <w:bottom w:val="single" w:color="000000" w:sz="4" w:space="0"/>
              <w:right w:val="single" w:color="000000" w:sz="4" w:space="0"/>
            </w:tcBorders>
            <w:noWrap/>
            <w:vAlign w:val="center"/>
          </w:tcPr>
          <w:p w14:paraId="656563DA">
            <w:pPr>
              <w:widowControl/>
              <w:jc w:val="center"/>
              <w:rPr>
                <w:rFonts w:ascii="宋体" w:hAnsi="宋体" w:cs="Arial"/>
                <w:color w:val="auto"/>
                <w:kern w:val="0"/>
                <w:szCs w:val="21"/>
              </w:rPr>
            </w:pPr>
            <w:r>
              <w:rPr>
                <w:rFonts w:hint="eastAsia" w:ascii="宋体" w:hAnsi="宋体" w:cs="Arial"/>
                <w:color w:val="auto"/>
                <w:kern w:val="0"/>
                <w:szCs w:val="21"/>
              </w:rPr>
              <w:t>单价</w:t>
            </w:r>
          </w:p>
        </w:tc>
        <w:tc>
          <w:tcPr>
            <w:tcW w:w="1732" w:type="pct"/>
            <w:gridSpan w:val="5"/>
            <w:tcBorders>
              <w:top w:val="single" w:color="000000" w:sz="4" w:space="0"/>
              <w:left w:val="nil"/>
              <w:bottom w:val="single" w:color="000000" w:sz="4" w:space="0"/>
              <w:right w:val="single" w:color="000000" w:sz="8" w:space="0"/>
            </w:tcBorders>
            <w:noWrap/>
            <w:vAlign w:val="center"/>
          </w:tcPr>
          <w:p w14:paraId="657CD55B">
            <w:pPr>
              <w:widowControl/>
              <w:jc w:val="center"/>
              <w:rPr>
                <w:rFonts w:ascii="宋体" w:hAnsi="宋体" w:cs="Arial"/>
                <w:color w:val="auto"/>
                <w:kern w:val="0"/>
                <w:szCs w:val="21"/>
              </w:rPr>
            </w:pPr>
            <w:r>
              <w:rPr>
                <w:rFonts w:hint="eastAsia" w:ascii="宋体" w:hAnsi="宋体" w:cs="Arial"/>
                <w:color w:val="auto"/>
                <w:kern w:val="0"/>
                <w:szCs w:val="21"/>
              </w:rPr>
              <w:t>合价</w:t>
            </w:r>
          </w:p>
        </w:tc>
      </w:tr>
      <w:tr w14:paraId="7F82D649">
        <w:tblPrEx>
          <w:tblCellMar>
            <w:top w:w="0" w:type="dxa"/>
            <w:left w:w="108" w:type="dxa"/>
            <w:bottom w:w="0" w:type="dxa"/>
            <w:right w:w="108" w:type="dxa"/>
          </w:tblCellMar>
        </w:tblPrEx>
        <w:trPr>
          <w:trHeight w:val="567" w:hRule="atLeast"/>
        </w:trPr>
        <w:tc>
          <w:tcPr>
            <w:tcW w:w="222" w:type="pct"/>
            <w:vMerge w:val="continue"/>
            <w:tcBorders>
              <w:top w:val="nil"/>
              <w:left w:val="single" w:color="000000" w:sz="8" w:space="0"/>
              <w:bottom w:val="single" w:color="000000" w:sz="4" w:space="0"/>
              <w:right w:val="single" w:color="000000" w:sz="4" w:space="0"/>
            </w:tcBorders>
            <w:noWrap w:val="0"/>
            <w:vAlign w:val="center"/>
          </w:tcPr>
          <w:p w14:paraId="2C224B9F">
            <w:pPr>
              <w:widowControl/>
              <w:jc w:val="left"/>
              <w:rPr>
                <w:rFonts w:ascii="宋体" w:hAnsi="宋体" w:cs="Arial"/>
                <w:color w:val="auto"/>
                <w:kern w:val="0"/>
                <w:szCs w:val="21"/>
              </w:rPr>
            </w:pPr>
          </w:p>
        </w:tc>
        <w:tc>
          <w:tcPr>
            <w:tcW w:w="754" w:type="pct"/>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C1F3AEA">
            <w:pPr>
              <w:widowControl/>
              <w:jc w:val="left"/>
              <w:rPr>
                <w:rFonts w:ascii="宋体" w:hAnsi="宋体" w:cs="Arial"/>
                <w:color w:val="auto"/>
                <w:kern w:val="0"/>
                <w:szCs w:val="21"/>
              </w:rPr>
            </w:pPr>
          </w:p>
        </w:tc>
        <w:tc>
          <w:tcPr>
            <w:tcW w:w="222" w:type="pct"/>
            <w:vMerge w:val="continue"/>
            <w:tcBorders>
              <w:top w:val="nil"/>
              <w:left w:val="single" w:color="000000" w:sz="4" w:space="0"/>
              <w:bottom w:val="single" w:color="000000" w:sz="4" w:space="0"/>
              <w:right w:val="single" w:color="000000" w:sz="4" w:space="0"/>
            </w:tcBorders>
            <w:noWrap w:val="0"/>
            <w:vAlign w:val="center"/>
          </w:tcPr>
          <w:p w14:paraId="57A355A9">
            <w:pPr>
              <w:widowControl/>
              <w:jc w:val="left"/>
              <w:rPr>
                <w:rFonts w:ascii="宋体" w:hAnsi="宋体" w:cs="Arial"/>
                <w:color w:val="auto"/>
                <w:kern w:val="0"/>
                <w:szCs w:val="21"/>
              </w:rPr>
            </w:pPr>
          </w:p>
        </w:tc>
        <w:tc>
          <w:tcPr>
            <w:tcW w:w="326" w:type="pct"/>
            <w:vMerge w:val="continue"/>
            <w:tcBorders>
              <w:top w:val="nil"/>
              <w:left w:val="single" w:color="000000" w:sz="4" w:space="0"/>
              <w:bottom w:val="single" w:color="000000" w:sz="4" w:space="0"/>
              <w:right w:val="single" w:color="000000" w:sz="4" w:space="0"/>
            </w:tcBorders>
            <w:noWrap w:val="0"/>
            <w:vAlign w:val="center"/>
          </w:tcPr>
          <w:p w14:paraId="684A4C75">
            <w:pPr>
              <w:widowControl/>
              <w:jc w:val="left"/>
              <w:rPr>
                <w:rFonts w:ascii="宋体" w:hAnsi="宋体" w:cs="Arial"/>
                <w:color w:val="auto"/>
                <w:kern w:val="0"/>
                <w:szCs w:val="21"/>
              </w:rPr>
            </w:pPr>
          </w:p>
        </w:tc>
        <w:tc>
          <w:tcPr>
            <w:tcW w:w="431" w:type="pct"/>
            <w:tcBorders>
              <w:top w:val="nil"/>
              <w:left w:val="nil"/>
              <w:bottom w:val="single" w:color="000000" w:sz="4" w:space="0"/>
              <w:right w:val="single" w:color="000000" w:sz="4" w:space="0"/>
            </w:tcBorders>
            <w:noWrap/>
            <w:vAlign w:val="center"/>
          </w:tcPr>
          <w:p w14:paraId="619C6C34">
            <w:pPr>
              <w:widowControl/>
              <w:jc w:val="center"/>
              <w:rPr>
                <w:rFonts w:ascii="宋体" w:hAnsi="宋体" w:cs="Arial"/>
                <w:color w:val="auto"/>
                <w:kern w:val="0"/>
                <w:szCs w:val="21"/>
              </w:rPr>
            </w:pPr>
            <w:r>
              <w:rPr>
                <w:rFonts w:hint="eastAsia" w:ascii="宋体" w:hAnsi="宋体" w:cs="Arial"/>
                <w:color w:val="auto"/>
                <w:kern w:val="0"/>
                <w:szCs w:val="21"/>
              </w:rPr>
              <w:t>人工费</w:t>
            </w:r>
          </w:p>
        </w:tc>
        <w:tc>
          <w:tcPr>
            <w:tcW w:w="444" w:type="pct"/>
            <w:gridSpan w:val="2"/>
            <w:tcBorders>
              <w:top w:val="single" w:color="000000" w:sz="4" w:space="0"/>
              <w:left w:val="nil"/>
              <w:bottom w:val="single" w:color="000000" w:sz="4" w:space="0"/>
              <w:right w:val="single" w:color="000000" w:sz="4" w:space="0"/>
            </w:tcBorders>
            <w:noWrap/>
            <w:vAlign w:val="center"/>
          </w:tcPr>
          <w:p w14:paraId="74085BF8">
            <w:pPr>
              <w:widowControl/>
              <w:jc w:val="center"/>
              <w:rPr>
                <w:rFonts w:ascii="宋体" w:hAnsi="宋体" w:cs="Arial"/>
                <w:color w:val="auto"/>
                <w:kern w:val="0"/>
                <w:szCs w:val="21"/>
              </w:rPr>
            </w:pPr>
            <w:r>
              <w:rPr>
                <w:rFonts w:hint="eastAsia" w:ascii="宋体" w:hAnsi="宋体" w:cs="Arial"/>
                <w:color w:val="auto"/>
                <w:kern w:val="0"/>
                <w:szCs w:val="21"/>
              </w:rPr>
              <w:t>材料费</w:t>
            </w:r>
          </w:p>
        </w:tc>
        <w:tc>
          <w:tcPr>
            <w:tcW w:w="490" w:type="pct"/>
            <w:gridSpan w:val="2"/>
            <w:tcBorders>
              <w:top w:val="single" w:color="000000" w:sz="4" w:space="0"/>
              <w:left w:val="nil"/>
              <w:bottom w:val="single" w:color="000000" w:sz="4" w:space="0"/>
              <w:right w:val="single" w:color="000000" w:sz="4" w:space="0"/>
            </w:tcBorders>
            <w:noWrap/>
            <w:vAlign w:val="center"/>
          </w:tcPr>
          <w:p w14:paraId="7872A3BA">
            <w:pPr>
              <w:widowControl/>
              <w:jc w:val="center"/>
              <w:rPr>
                <w:rFonts w:ascii="宋体" w:hAnsi="宋体" w:cs="Arial"/>
                <w:color w:val="auto"/>
                <w:kern w:val="0"/>
                <w:szCs w:val="21"/>
              </w:rPr>
            </w:pPr>
            <w:r>
              <w:rPr>
                <w:rFonts w:hint="eastAsia" w:ascii="宋体" w:hAnsi="宋体" w:cs="Arial"/>
                <w:color w:val="auto"/>
                <w:kern w:val="0"/>
                <w:szCs w:val="21"/>
              </w:rPr>
              <w:t>机械费</w:t>
            </w:r>
          </w:p>
        </w:tc>
        <w:tc>
          <w:tcPr>
            <w:tcW w:w="379" w:type="pct"/>
            <w:tcBorders>
              <w:top w:val="nil"/>
              <w:left w:val="nil"/>
              <w:bottom w:val="single" w:color="000000" w:sz="4" w:space="0"/>
              <w:right w:val="single" w:color="000000" w:sz="4" w:space="0"/>
            </w:tcBorders>
            <w:noWrap/>
            <w:vAlign w:val="center"/>
          </w:tcPr>
          <w:p w14:paraId="4866BFE5">
            <w:pPr>
              <w:widowControl/>
              <w:jc w:val="center"/>
              <w:rPr>
                <w:rFonts w:ascii="宋体" w:hAnsi="宋体" w:cs="Arial"/>
                <w:color w:val="auto"/>
                <w:kern w:val="0"/>
                <w:szCs w:val="21"/>
              </w:rPr>
            </w:pPr>
            <w:r>
              <w:rPr>
                <w:rFonts w:hint="eastAsia" w:ascii="宋体" w:hAnsi="宋体" w:cs="Arial"/>
                <w:color w:val="auto"/>
                <w:kern w:val="0"/>
                <w:szCs w:val="21"/>
              </w:rPr>
              <w:t>综合费</w:t>
            </w:r>
          </w:p>
        </w:tc>
        <w:tc>
          <w:tcPr>
            <w:tcW w:w="431" w:type="pct"/>
            <w:tcBorders>
              <w:top w:val="single" w:color="000000" w:sz="4" w:space="0"/>
              <w:left w:val="nil"/>
              <w:bottom w:val="single" w:color="000000" w:sz="4" w:space="0"/>
              <w:right w:val="single" w:color="000000" w:sz="4" w:space="0"/>
            </w:tcBorders>
            <w:noWrap/>
            <w:vAlign w:val="center"/>
          </w:tcPr>
          <w:p w14:paraId="68E07844">
            <w:pPr>
              <w:widowControl/>
              <w:jc w:val="center"/>
              <w:rPr>
                <w:rFonts w:ascii="宋体" w:hAnsi="宋体" w:cs="Arial"/>
                <w:color w:val="auto"/>
                <w:kern w:val="0"/>
                <w:szCs w:val="21"/>
              </w:rPr>
            </w:pPr>
            <w:r>
              <w:rPr>
                <w:rFonts w:hint="eastAsia" w:ascii="宋体" w:hAnsi="宋体" w:cs="Arial"/>
                <w:color w:val="auto"/>
                <w:kern w:val="0"/>
                <w:szCs w:val="21"/>
              </w:rPr>
              <w:t>人工费</w:t>
            </w:r>
          </w:p>
        </w:tc>
        <w:tc>
          <w:tcPr>
            <w:tcW w:w="441" w:type="pct"/>
            <w:gridSpan w:val="2"/>
            <w:tcBorders>
              <w:top w:val="single" w:color="000000" w:sz="4" w:space="0"/>
              <w:left w:val="nil"/>
              <w:bottom w:val="single" w:color="000000" w:sz="4" w:space="0"/>
              <w:right w:val="single" w:color="000000" w:sz="4" w:space="0"/>
            </w:tcBorders>
            <w:noWrap/>
            <w:vAlign w:val="center"/>
          </w:tcPr>
          <w:p w14:paraId="13F8B60A">
            <w:pPr>
              <w:widowControl/>
              <w:jc w:val="center"/>
              <w:rPr>
                <w:rFonts w:ascii="宋体" w:hAnsi="宋体" w:cs="Arial"/>
                <w:color w:val="auto"/>
                <w:kern w:val="0"/>
                <w:szCs w:val="21"/>
              </w:rPr>
            </w:pPr>
            <w:r>
              <w:rPr>
                <w:rFonts w:hint="eastAsia" w:ascii="宋体" w:hAnsi="宋体" w:cs="Arial"/>
                <w:color w:val="auto"/>
                <w:kern w:val="0"/>
                <w:szCs w:val="21"/>
              </w:rPr>
              <w:t>材料费</w:t>
            </w:r>
          </w:p>
        </w:tc>
        <w:tc>
          <w:tcPr>
            <w:tcW w:w="431" w:type="pct"/>
            <w:tcBorders>
              <w:top w:val="nil"/>
              <w:left w:val="nil"/>
              <w:bottom w:val="single" w:color="000000" w:sz="4" w:space="0"/>
              <w:right w:val="single" w:color="000000" w:sz="4" w:space="0"/>
            </w:tcBorders>
            <w:noWrap/>
            <w:vAlign w:val="center"/>
          </w:tcPr>
          <w:p w14:paraId="794BBD86">
            <w:pPr>
              <w:widowControl/>
              <w:jc w:val="center"/>
              <w:rPr>
                <w:rFonts w:ascii="宋体" w:hAnsi="宋体" w:cs="Arial"/>
                <w:color w:val="auto"/>
                <w:kern w:val="0"/>
                <w:szCs w:val="21"/>
              </w:rPr>
            </w:pPr>
            <w:r>
              <w:rPr>
                <w:rFonts w:hint="eastAsia" w:ascii="宋体" w:hAnsi="宋体" w:cs="Arial"/>
                <w:color w:val="auto"/>
                <w:kern w:val="0"/>
                <w:szCs w:val="21"/>
              </w:rPr>
              <w:t>机械费</w:t>
            </w:r>
          </w:p>
        </w:tc>
        <w:tc>
          <w:tcPr>
            <w:tcW w:w="431" w:type="pct"/>
            <w:tcBorders>
              <w:top w:val="nil"/>
              <w:left w:val="nil"/>
              <w:bottom w:val="single" w:color="000000" w:sz="4" w:space="0"/>
              <w:right w:val="single" w:color="000000" w:sz="8" w:space="0"/>
            </w:tcBorders>
            <w:noWrap/>
            <w:vAlign w:val="center"/>
          </w:tcPr>
          <w:p w14:paraId="23FCBCC2">
            <w:pPr>
              <w:widowControl/>
              <w:jc w:val="center"/>
              <w:rPr>
                <w:rFonts w:ascii="宋体" w:hAnsi="宋体" w:cs="Arial"/>
                <w:color w:val="auto"/>
                <w:kern w:val="0"/>
                <w:szCs w:val="21"/>
              </w:rPr>
            </w:pPr>
            <w:r>
              <w:rPr>
                <w:rFonts w:hint="eastAsia" w:ascii="宋体" w:hAnsi="宋体" w:cs="Arial"/>
                <w:color w:val="auto"/>
                <w:kern w:val="0"/>
                <w:szCs w:val="21"/>
              </w:rPr>
              <w:t>综合费</w:t>
            </w:r>
          </w:p>
        </w:tc>
      </w:tr>
      <w:tr w14:paraId="37ECF903">
        <w:tblPrEx>
          <w:tblCellMar>
            <w:top w:w="0" w:type="dxa"/>
            <w:left w:w="108" w:type="dxa"/>
            <w:bottom w:w="0" w:type="dxa"/>
            <w:right w:w="108" w:type="dxa"/>
          </w:tblCellMar>
        </w:tblPrEx>
        <w:trPr>
          <w:trHeight w:val="567" w:hRule="atLeast"/>
        </w:trPr>
        <w:tc>
          <w:tcPr>
            <w:tcW w:w="222" w:type="pct"/>
            <w:tcBorders>
              <w:top w:val="nil"/>
              <w:left w:val="single" w:color="000000" w:sz="8" w:space="0"/>
              <w:bottom w:val="single" w:color="000000" w:sz="4" w:space="0"/>
              <w:right w:val="single" w:color="000000" w:sz="4" w:space="0"/>
            </w:tcBorders>
            <w:noWrap w:val="0"/>
            <w:vAlign w:val="center"/>
          </w:tcPr>
          <w:p w14:paraId="64BB7791">
            <w:pPr>
              <w:widowControl/>
              <w:jc w:val="center"/>
              <w:rPr>
                <w:rFonts w:ascii="宋体" w:hAnsi="宋体" w:cs="Arial"/>
                <w:color w:val="auto"/>
                <w:kern w:val="0"/>
                <w:szCs w:val="21"/>
              </w:rPr>
            </w:pPr>
          </w:p>
        </w:tc>
        <w:tc>
          <w:tcPr>
            <w:tcW w:w="754" w:type="pct"/>
            <w:gridSpan w:val="2"/>
            <w:tcBorders>
              <w:top w:val="single" w:color="000000" w:sz="4" w:space="0"/>
              <w:left w:val="nil"/>
              <w:bottom w:val="single" w:color="000000" w:sz="4" w:space="0"/>
              <w:right w:val="single" w:color="000000" w:sz="4" w:space="0"/>
            </w:tcBorders>
            <w:noWrap w:val="0"/>
            <w:vAlign w:val="center"/>
          </w:tcPr>
          <w:p w14:paraId="7841B7EB">
            <w:pPr>
              <w:widowControl/>
              <w:jc w:val="left"/>
              <w:rPr>
                <w:rFonts w:ascii="宋体" w:hAnsi="宋体" w:cs="Arial"/>
                <w:color w:val="auto"/>
                <w:kern w:val="0"/>
                <w:szCs w:val="21"/>
              </w:rPr>
            </w:pPr>
          </w:p>
        </w:tc>
        <w:tc>
          <w:tcPr>
            <w:tcW w:w="222" w:type="pct"/>
            <w:tcBorders>
              <w:top w:val="nil"/>
              <w:left w:val="nil"/>
              <w:bottom w:val="single" w:color="000000" w:sz="4" w:space="0"/>
              <w:right w:val="single" w:color="000000" w:sz="4" w:space="0"/>
            </w:tcBorders>
            <w:noWrap w:val="0"/>
            <w:vAlign w:val="center"/>
          </w:tcPr>
          <w:p w14:paraId="58D0E4CC">
            <w:pPr>
              <w:widowControl/>
              <w:jc w:val="center"/>
              <w:rPr>
                <w:rFonts w:ascii="宋体" w:hAnsi="宋体" w:cs="Arial"/>
                <w:color w:val="auto"/>
                <w:kern w:val="0"/>
                <w:szCs w:val="21"/>
              </w:rPr>
            </w:pPr>
          </w:p>
        </w:tc>
        <w:tc>
          <w:tcPr>
            <w:tcW w:w="326" w:type="pct"/>
            <w:tcBorders>
              <w:top w:val="nil"/>
              <w:left w:val="nil"/>
              <w:bottom w:val="single" w:color="000000" w:sz="4" w:space="0"/>
              <w:right w:val="single" w:color="000000" w:sz="4" w:space="0"/>
            </w:tcBorders>
            <w:noWrap w:val="0"/>
            <w:vAlign w:val="center"/>
          </w:tcPr>
          <w:p w14:paraId="4CB2F605">
            <w:pPr>
              <w:widowControl/>
              <w:jc w:val="right"/>
              <w:rPr>
                <w:rFonts w:ascii="宋体" w:hAnsi="宋体" w:cs="Arial"/>
                <w:color w:val="auto"/>
                <w:kern w:val="0"/>
                <w:szCs w:val="21"/>
              </w:rPr>
            </w:pPr>
          </w:p>
        </w:tc>
        <w:tc>
          <w:tcPr>
            <w:tcW w:w="431" w:type="pct"/>
            <w:tcBorders>
              <w:top w:val="nil"/>
              <w:left w:val="nil"/>
              <w:bottom w:val="single" w:color="000000" w:sz="4" w:space="0"/>
              <w:right w:val="single" w:color="000000" w:sz="4" w:space="0"/>
            </w:tcBorders>
            <w:noWrap w:val="0"/>
            <w:vAlign w:val="center"/>
          </w:tcPr>
          <w:p w14:paraId="1DEE3FC3">
            <w:pPr>
              <w:widowControl/>
              <w:jc w:val="right"/>
              <w:rPr>
                <w:rFonts w:ascii="宋体" w:hAnsi="宋体" w:cs="Arial"/>
                <w:color w:val="auto"/>
                <w:kern w:val="0"/>
                <w:szCs w:val="21"/>
              </w:rPr>
            </w:pPr>
          </w:p>
        </w:tc>
        <w:tc>
          <w:tcPr>
            <w:tcW w:w="444" w:type="pct"/>
            <w:gridSpan w:val="2"/>
            <w:tcBorders>
              <w:top w:val="single" w:color="000000" w:sz="4" w:space="0"/>
              <w:left w:val="nil"/>
              <w:bottom w:val="single" w:color="000000" w:sz="4" w:space="0"/>
              <w:right w:val="single" w:color="000000" w:sz="4" w:space="0"/>
            </w:tcBorders>
            <w:noWrap w:val="0"/>
            <w:vAlign w:val="center"/>
          </w:tcPr>
          <w:p w14:paraId="2B72FFE1">
            <w:pPr>
              <w:widowControl/>
              <w:jc w:val="right"/>
              <w:rPr>
                <w:rFonts w:ascii="宋体" w:hAnsi="宋体" w:cs="Arial"/>
                <w:color w:val="auto"/>
                <w:kern w:val="0"/>
                <w:szCs w:val="21"/>
              </w:rPr>
            </w:pPr>
          </w:p>
        </w:tc>
        <w:tc>
          <w:tcPr>
            <w:tcW w:w="490" w:type="pct"/>
            <w:gridSpan w:val="2"/>
            <w:tcBorders>
              <w:top w:val="single" w:color="000000" w:sz="4" w:space="0"/>
              <w:left w:val="nil"/>
              <w:bottom w:val="single" w:color="000000" w:sz="4" w:space="0"/>
              <w:right w:val="single" w:color="000000" w:sz="4" w:space="0"/>
            </w:tcBorders>
            <w:noWrap w:val="0"/>
            <w:vAlign w:val="center"/>
          </w:tcPr>
          <w:p w14:paraId="266BC94B">
            <w:pPr>
              <w:widowControl/>
              <w:jc w:val="right"/>
              <w:rPr>
                <w:rFonts w:ascii="宋体" w:hAnsi="宋体" w:cs="Arial"/>
                <w:color w:val="auto"/>
                <w:kern w:val="0"/>
                <w:szCs w:val="21"/>
              </w:rPr>
            </w:pPr>
          </w:p>
        </w:tc>
        <w:tc>
          <w:tcPr>
            <w:tcW w:w="379" w:type="pct"/>
            <w:tcBorders>
              <w:top w:val="nil"/>
              <w:left w:val="nil"/>
              <w:bottom w:val="single" w:color="000000" w:sz="4" w:space="0"/>
              <w:right w:val="single" w:color="000000" w:sz="4" w:space="0"/>
            </w:tcBorders>
            <w:noWrap w:val="0"/>
            <w:vAlign w:val="center"/>
          </w:tcPr>
          <w:p w14:paraId="4C9B46EB">
            <w:pPr>
              <w:widowControl/>
              <w:jc w:val="right"/>
              <w:rPr>
                <w:rFonts w:ascii="宋体" w:hAnsi="宋体" w:cs="Arial"/>
                <w:color w:val="auto"/>
                <w:kern w:val="0"/>
                <w:szCs w:val="21"/>
              </w:rPr>
            </w:pPr>
          </w:p>
        </w:tc>
        <w:tc>
          <w:tcPr>
            <w:tcW w:w="431" w:type="pct"/>
            <w:tcBorders>
              <w:top w:val="single" w:color="000000" w:sz="4" w:space="0"/>
              <w:left w:val="nil"/>
              <w:bottom w:val="single" w:color="000000" w:sz="4" w:space="0"/>
              <w:right w:val="single" w:color="000000" w:sz="4" w:space="0"/>
            </w:tcBorders>
            <w:noWrap w:val="0"/>
            <w:vAlign w:val="center"/>
          </w:tcPr>
          <w:p w14:paraId="34664EC1">
            <w:pPr>
              <w:widowControl/>
              <w:jc w:val="right"/>
              <w:rPr>
                <w:rFonts w:ascii="宋体" w:hAnsi="宋体" w:cs="Arial"/>
                <w:color w:val="auto"/>
                <w:kern w:val="0"/>
                <w:szCs w:val="21"/>
              </w:rPr>
            </w:pPr>
          </w:p>
        </w:tc>
        <w:tc>
          <w:tcPr>
            <w:tcW w:w="441" w:type="pct"/>
            <w:gridSpan w:val="2"/>
            <w:tcBorders>
              <w:top w:val="single" w:color="000000" w:sz="4" w:space="0"/>
              <w:left w:val="nil"/>
              <w:bottom w:val="single" w:color="000000" w:sz="4" w:space="0"/>
              <w:right w:val="single" w:color="000000" w:sz="4" w:space="0"/>
            </w:tcBorders>
            <w:noWrap w:val="0"/>
            <w:vAlign w:val="center"/>
          </w:tcPr>
          <w:p w14:paraId="01A83670">
            <w:pPr>
              <w:widowControl/>
              <w:jc w:val="right"/>
              <w:rPr>
                <w:rFonts w:ascii="宋体" w:hAnsi="宋体" w:cs="Arial"/>
                <w:color w:val="auto"/>
                <w:kern w:val="0"/>
                <w:szCs w:val="21"/>
              </w:rPr>
            </w:pPr>
          </w:p>
        </w:tc>
        <w:tc>
          <w:tcPr>
            <w:tcW w:w="431" w:type="pct"/>
            <w:tcBorders>
              <w:top w:val="nil"/>
              <w:left w:val="nil"/>
              <w:bottom w:val="single" w:color="000000" w:sz="4" w:space="0"/>
              <w:right w:val="single" w:color="000000" w:sz="4" w:space="0"/>
            </w:tcBorders>
            <w:noWrap w:val="0"/>
            <w:vAlign w:val="center"/>
          </w:tcPr>
          <w:p w14:paraId="07E25DEB">
            <w:pPr>
              <w:widowControl/>
              <w:jc w:val="right"/>
              <w:rPr>
                <w:rFonts w:ascii="宋体" w:hAnsi="宋体" w:cs="Arial"/>
                <w:color w:val="auto"/>
                <w:kern w:val="0"/>
                <w:szCs w:val="21"/>
              </w:rPr>
            </w:pPr>
          </w:p>
        </w:tc>
        <w:tc>
          <w:tcPr>
            <w:tcW w:w="431" w:type="pct"/>
            <w:tcBorders>
              <w:top w:val="nil"/>
              <w:left w:val="nil"/>
              <w:bottom w:val="single" w:color="000000" w:sz="4" w:space="0"/>
              <w:right w:val="single" w:color="000000" w:sz="8" w:space="0"/>
            </w:tcBorders>
            <w:noWrap w:val="0"/>
            <w:vAlign w:val="center"/>
          </w:tcPr>
          <w:p w14:paraId="3CCF2409">
            <w:pPr>
              <w:widowControl/>
              <w:jc w:val="right"/>
              <w:rPr>
                <w:rFonts w:ascii="宋体" w:hAnsi="宋体" w:cs="Arial"/>
                <w:color w:val="auto"/>
                <w:kern w:val="0"/>
                <w:szCs w:val="21"/>
              </w:rPr>
            </w:pPr>
          </w:p>
        </w:tc>
      </w:tr>
      <w:tr w14:paraId="3AC0A357">
        <w:tblPrEx>
          <w:tblCellMar>
            <w:top w:w="0" w:type="dxa"/>
            <w:left w:w="108" w:type="dxa"/>
            <w:bottom w:w="0" w:type="dxa"/>
            <w:right w:w="108" w:type="dxa"/>
          </w:tblCellMar>
        </w:tblPrEx>
        <w:trPr>
          <w:trHeight w:val="567" w:hRule="atLeast"/>
        </w:trPr>
        <w:tc>
          <w:tcPr>
            <w:tcW w:w="976" w:type="pct"/>
            <w:gridSpan w:val="3"/>
            <w:tcBorders>
              <w:top w:val="single" w:color="000000" w:sz="4" w:space="0"/>
              <w:left w:val="single" w:color="000000" w:sz="8" w:space="0"/>
              <w:bottom w:val="single" w:color="000000" w:sz="4" w:space="0"/>
              <w:right w:val="single" w:color="000000" w:sz="4" w:space="0"/>
            </w:tcBorders>
            <w:noWrap/>
            <w:vAlign w:val="center"/>
          </w:tcPr>
          <w:p w14:paraId="632B81BF">
            <w:pPr>
              <w:widowControl/>
              <w:jc w:val="center"/>
              <w:rPr>
                <w:rFonts w:ascii="宋体" w:hAnsi="宋体" w:cs="Arial"/>
                <w:color w:val="auto"/>
                <w:kern w:val="0"/>
                <w:szCs w:val="21"/>
              </w:rPr>
            </w:pPr>
            <w:r>
              <w:rPr>
                <w:rFonts w:hint="eastAsia" w:ascii="宋体" w:hAnsi="宋体" w:cs="Arial"/>
                <w:color w:val="auto"/>
                <w:kern w:val="0"/>
                <w:szCs w:val="21"/>
              </w:rPr>
              <w:t>人工单价</w:t>
            </w:r>
          </w:p>
        </w:tc>
        <w:tc>
          <w:tcPr>
            <w:tcW w:w="2292" w:type="pct"/>
            <w:gridSpan w:val="8"/>
            <w:tcBorders>
              <w:top w:val="single" w:color="000000" w:sz="4" w:space="0"/>
              <w:left w:val="nil"/>
              <w:bottom w:val="single" w:color="000000" w:sz="4" w:space="0"/>
              <w:right w:val="single" w:color="000000" w:sz="4" w:space="0"/>
            </w:tcBorders>
            <w:noWrap/>
            <w:vAlign w:val="center"/>
          </w:tcPr>
          <w:p w14:paraId="24D0AFBC">
            <w:pPr>
              <w:widowControl/>
              <w:jc w:val="center"/>
              <w:rPr>
                <w:rFonts w:ascii="宋体" w:hAnsi="宋体" w:cs="Arial"/>
                <w:color w:val="auto"/>
                <w:kern w:val="0"/>
                <w:szCs w:val="21"/>
              </w:rPr>
            </w:pPr>
            <w:r>
              <w:rPr>
                <w:rFonts w:hint="eastAsia" w:ascii="宋体" w:hAnsi="宋体" w:cs="Arial"/>
                <w:color w:val="auto"/>
                <w:kern w:val="0"/>
                <w:szCs w:val="21"/>
              </w:rPr>
              <w:t>小计</w:t>
            </w:r>
          </w:p>
        </w:tc>
        <w:tc>
          <w:tcPr>
            <w:tcW w:w="431" w:type="pct"/>
            <w:tcBorders>
              <w:top w:val="single" w:color="000000" w:sz="4" w:space="0"/>
              <w:left w:val="nil"/>
              <w:bottom w:val="single" w:color="000000" w:sz="4" w:space="0"/>
              <w:right w:val="single" w:color="000000" w:sz="4" w:space="0"/>
            </w:tcBorders>
            <w:noWrap w:val="0"/>
            <w:vAlign w:val="center"/>
          </w:tcPr>
          <w:p w14:paraId="5C50AAEB">
            <w:pPr>
              <w:widowControl/>
              <w:jc w:val="right"/>
              <w:rPr>
                <w:rFonts w:ascii="宋体" w:hAnsi="宋体" w:cs="Arial"/>
                <w:color w:val="auto"/>
                <w:kern w:val="0"/>
                <w:szCs w:val="21"/>
              </w:rPr>
            </w:pPr>
          </w:p>
        </w:tc>
        <w:tc>
          <w:tcPr>
            <w:tcW w:w="441" w:type="pct"/>
            <w:gridSpan w:val="2"/>
            <w:tcBorders>
              <w:top w:val="single" w:color="000000" w:sz="4" w:space="0"/>
              <w:left w:val="nil"/>
              <w:bottom w:val="single" w:color="000000" w:sz="4" w:space="0"/>
              <w:right w:val="single" w:color="000000" w:sz="4" w:space="0"/>
            </w:tcBorders>
            <w:noWrap w:val="0"/>
            <w:vAlign w:val="center"/>
          </w:tcPr>
          <w:p w14:paraId="646E88A6">
            <w:pPr>
              <w:widowControl/>
              <w:jc w:val="right"/>
              <w:rPr>
                <w:rFonts w:ascii="宋体" w:hAnsi="宋体" w:cs="Arial"/>
                <w:color w:val="auto"/>
                <w:kern w:val="0"/>
                <w:szCs w:val="21"/>
              </w:rPr>
            </w:pPr>
          </w:p>
        </w:tc>
        <w:tc>
          <w:tcPr>
            <w:tcW w:w="431" w:type="pct"/>
            <w:tcBorders>
              <w:top w:val="nil"/>
              <w:left w:val="nil"/>
              <w:bottom w:val="single" w:color="000000" w:sz="4" w:space="0"/>
              <w:right w:val="single" w:color="000000" w:sz="4" w:space="0"/>
            </w:tcBorders>
            <w:noWrap w:val="0"/>
            <w:vAlign w:val="center"/>
          </w:tcPr>
          <w:p w14:paraId="74D60EB2">
            <w:pPr>
              <w:widowControl/>
              <w:jc w:val="right"/>
              <w:rPr>
                <w:rFonts w:ascii="宋体" w:hAnsi="宋体" w:cs="Arial"/>
                <w:color w:val="auto"/>
                <w:kern w:val="0"/>
                <w:szCs w:val="21"/>
              </w:rPr>
            </w:pPr>
          </w:p>
        </w:tc>
        <w:tc>
          <w:tcPr>
            <w:tcW w:w="431" w:type="pct"/>
            <w:tcBorders>
              <w:top w:val="nil"/>
              <w:left w:val="nil"/>
              <w:bottom w:val="single" w:color="000000" w:sz="4" w:space="0"/>
              <w:right w:val="single" w:color="000000" w:sz="8" w:space="0"/>
            </w:tcBorders>
            <w:noWrap w:val="0"/>
            <w:vAlign w:val="center"/>
          </w:tcPr>
          <w:p w14:paraId="0575C915">
            <w:pPr>
              <w:widowControl/>
              <w:jc w:val="right"/>
              <w:rPr>
                <w:rFonts w:ascii="宋体" w:hAnsi="宋体" w:cs="Arial"/>
                <w:color w:val="auto"/>
                <w:kern w:val="0"/>
                <w:szCs w:val="21"/>
              </w:rPr>
            </w:pPr>
          </w:p>
        </w:tc>
      </w:tr>
      <w:tr w14:paraId="33817681">
        <w:tblPrEx>
          <w:tblCellMar>
            <w:top w:w="0" w:type="dxa"/>
            <w:left w:w="108" w:type="dxa"/>
            <w:bottom w:w="0" w:type="dxa"/>
            <w:right w:w="108" w:type="dxa"/>
          </w:tblCellMar>
        </w:tblPrEx>
        <w:trPr>
          <w:trHeight w:val="567" w:hRule="atLeast"/>
        </w:trPr>
        <w:tc>
          <w:tcPr>
            <w:tcW w:w="976" w:type="pct"/>
            <w:gridSpan w:val="3"/>
            <w:tcBorders>
              <w:top w:val="single" w:color="000000" w:sz="4" w:space="0"/>
              <w:left w:val="single" w:color="000000" w:sz="8" w:space="0"/>
              <w:bottom w:val="single" w:color="000000" w:sz="4" w:space="0"/>
              <w:right w:val="single" w:color="000000" w:sz="4" w:space="0"/>
            </w:tcBorders>
            <w:noWrap/>
            <w:vAlign w:val="center"/>
          </w:tcPr>
          <w:p w14:paraId="10687529">
            <w:pPr>
              <w:widowControl/>
              <w:jc w:val="center"/>
              <w:rPr>
                <w:rFonts w:ascii="宋体" w:hAnsi="宋体" w:cs="Arial"/>
                <w:color w:val="auto"/>
                <w:kern w:val="0"/>
                <w:szCs w:val="21"/>
              </w:rPr>
            </w:pPr>
            <w:r>
              <w:rPr>
                <w:rFonts w:hint="eastAsia" w:ascii="宋体" w:hAnsi="宋体" w:cs="Arial"/>
                <w:color w:val="auto"/>
                <w:kern w:val="0"/>
                <w:szCs w:val="21"/>
              </w:rPr>
              <w:t>（    ）元/工日</w:t>
            </w:r>
          </w:p>
        </w:tc>
        <w:tc>
          <w:tcPr>
            <w:tcW w:w="2292" w:type="pct"/>
            <w:gridSpan w:val="8"/>
            <w:tcBorders>
              <w:top w:val="single" w:color="000000" w:sz="4" w:space="0"/>
              <w:left w:val="nil"/>
              <w:bottom w:val="single" w:color="000000" w:sz="4" w:space="0"/>
              <w:right w:val="single" w:color="000000" w:sz="4" w:space="0"/>
            </w:tcBorders>
            <w:noWrap/>
            <w:vAlign w:val="center"/>
          </w:tcPr>
          <w:p w14:paraId="1F19FE50">
            <w:pPr>
              <w:widowControl/>
              <w:jc w:val="center"/>
              <w:rPr>
                <w:rFonts w:ascii="宋体" w:hAnsi="宋体" w:cs="Arial"/>
                <w:color w:val="auto"/>
                <w:kern w:val="0"/>
                <w:szCs w:val="21"/>
              </w:rPr>
            </w:pPr>
            <w:r>
              <w:rPr>
                <w:rFonts w:hint="eastAsia" w:ascii="宋体" w:hAnsi="宋体" w:cs="Arial"/>
                <w:color w:val="auto"/>
                <w:kern w:val="0"/>
                <w:szCs w:val="21"/>
              </w:rPr>
              <w:t>未计价材料费</w:t>
            </w:r>
          </w:p>
        </w:tc>
        <w:tc>
          <w:tcPr>
            <w:tcW w:w="1732" w:type="pct"/>
            <w:gridSpan w:val="5"/>
            <w:tcBorders>
              <w:top w:val="single" w:color="000000" w:sz="4" w:space="0"/>
              <w:left w:val="nil"/>
              <w:bottom w:val="single" w:color="000000" w:sz="4" w:space="0"/>
              <w:right w:val="single" w:color="000000" w:sz="8" w:space="0"/>
            </w:tcBorders>
            <w:noWrap w:val="0"/>
            <w:vAlign w:val="center"/>
          </w:tcPr>
          <w:p w14:paraId="3DB4CF80">
            <w:pPr>
              <w:widowControl/>
              <w:jc w:val="center"/>
              <w:rPr>
                <w:rFonts w:ascii="宋体" w:hAnsi="宋体" w:cs="Arial"/>
                <w:color w:val="auto"/>
                <w:kern w:val="0"/>
                <w:szCs w:val="21"/>
              </w:rPr>
            </w:pPr>
          </w:p>
        </w:tc>
      </w:tr>
      <w:tr w14:paraId="61CAF24D">
        <w:tblPrEx>
          <w:tblCellMar>
            <w:top w:w="0" w:type="dxa"/>
            <w:left w:w="108" w:type="dxa"/>
            <w:bottom w:w="0" w:type="dxa"/>
            <w:right w:w="108" w:type="dxa"/>
          </w:tblCellMar>
        </w:tblPrEx>
        <w:trPr>
          <w:trHeight w:val="567" w:hRule="atLeast"/>
        </w:trPr>
        <w:tc>
          <w:tcPr>
            <w:tcW w:w="3268" w:type="pct"/>
            <w:gridSpan w:val="11"/>
            <w:tcBorders>
              <w:top w:val="single" w:color="000000" w:sz="4" w:space="0"/>
              <w:left w:val="single" w:color="000000" w:sz="8" w:space="0"/>
              <w:bottom w:val="single" w:color="000000" w:sz="4" w:space="0"/>
              <w:right w:val="single" w:color="000000" w:sz="4" w:space="0"/>
            </w:tcBorders>
            <w:noWrap w:val="0"/>
            <w:vAlign w:val="center"/>
          </w:tcPr>
          <w:p w14:paraId="24969A63">
            <w:pPr>
              <w:widowControl/>
              <w:jc w:val="center"/>
              <w:rPr>
                <w:rFonts w:ascii="宋体" w:hAnsi="宋体" w:cs="Arial"/>
                <w:color w:val="auto"/>
                <w:kern w:val="0"/>
                <w:szCs w:val="21"/>
              </w:rPr>
            </w:pPr>
            <w:r>
              <w:rPr>
                <w:rFonts w:hint="eastAsia" w:ascii="宋体" w:hAnsi="宋体" w:cs="Arial"/>
                <w:color w:val="auto"/>
                <w:kern w:val="0"/>
                <w:szCs w:val="21"/>
              </w:rPr>
              <w:t>清单项目综合单价</w:t>
            </w:r>
          </w:p>
        </w:tc>
        <w:tc>
          <w:tcPr>
            <w:tcW w:w="1732" w:type="pct"/>
            <w:gridSpan w:val="5"/>
            <w:tcBorders>
              <w:top w:val="single" w:color="000000" w:sz="4" w:space="0"/>
              <w:left w:val="nil"/>
              <w:bottom w:val="single" w:color="000000" w:sz="4" w:space="0"/>
              <w:right w:val="single" w:color="000000" w:sz="8" w:space="0"/>
            </w:tcBorders>
            <w:noWrap w:val="0"/>
            <w:vAlign w:val="center"/>
          </w:tcPr>
          <w:p w14:paraId="1541C24C">
            <w:pPr>
              <w:widowControl/>
              <w:jc w:val="center"/>
              <w:rPr>
                <w:rFonts w:ascii="宋体" w:hAnsi="宋体" w:cs="Arial"/>
                <w:color w:val="auto"/>
                <w:kern w:val="0"/>
                <w:szCs w:val="21"/>
              </w:rPr>
            </w:pPr>
          </w:p>
        </w:tc>
      </w:tr>
      <w:tr w14:paraId="358BE94B">
        <w:tblPrEx>
          <w:tblCellMar>
            <w:top w:w="0" w:type="dxa"/>
            <w:left w:w="108" w:type="dxa"/>
            <w:bottom w:w="0" w:type="dxa"/>
            <w:right w:w="108" w:type="dxa"/>
          </w:tblCellMar>
        </w:tblPrEx>
        <w:trPr>
          <w:trHeight w:val="567" w:hRule="atLeast"/>
        </w:trPr>
        <w:tc>
          <w:tcPr>
            <w:tcW w:w="222" w:type="pct"/>
            <w:vMerge w:val="restart"/>
            <w:tcBorders>
              <w:top w:val="nil"/>
              <w:left w:val="single" w:color="000000" w:sz="8" w:space="0"/>
              <w:bottom w:val="single" w:color="000000" w:sz="8" w:space="0"/>
              <w:right w:val="single" w:color="000000" w:sz="4" w:space="0"/>
            </w:tcBorders>
            <w:noWrap w:val="0"/>
            <w:vAlign w:val="center"/>
          </w:tcPr>
          <w:p w14:paraId="5B55D301">
            <w:pPr>
              <w:widowControl/>
              <w:jc w:val="center"/>
              <w:rPr>
                <w:rFonts w:ascii="宋体" w:hAnsi="宋体" w:cs="Arial"/>
                <w:color w:val="auto"/>
                <w:kern w:val="0"/>
                <w:szCs w:val="21"/>
              </w:rPr>
            </w:pPr>
            <w:r>
              <w:rPr>
                <w:rFonts w:hint="eastAsia" w:ascii="宋体" w:hAnsi="宋体" w:cs="Arial"/>
                <w:color w:val="auto"/>
                <w:kern w:val="0"/>
                <w:szCs w:val="21"/>
              </w:rPr>
              <w:t>材料费明细</w:t>
            </w:r>
          </w:p>
        </w:tc>
        <w:tc>
          <w:tcPr>
            <w:tcW w:w="2058" w:type="pct"/>
            <w:gridSpan w:val="6"/>
            <w:tcBorders>
              <w:top w:val="single" w:color="000000" w:sz="4" w:space="0"/>
              <w:left w:val="nil"/>
              <w:bottom w:val="single" w:color="000000" w:sz="4" w:space="0"/>
              <w:right w:val="single" w:color="000000" w:sz="4" w:space="0"/>
            </w:tcBorders>
            <w:noWrap/>
            <w:vAlign w:val="center"/>
          </w:tcPr>
          <w:p w14:paraId="2F743327">
            <w:pPr>
              <w:widowControl/>
              <w:jc w:val="center"/>
              <w:rPr>
                <w:rFonts w:ascii="宋体" w:hAnsi="宋体" w:cs="Arial"/>
                <w:color w:val="auto"/>
                <w:kern w:val="0"/>
                <w:szCs w:val="21"/>
              </w:rPr>
            </w:pPr>
            <w:r>
              <w:rPr>
                <w:rFonts w:hint="eastAsia" w:ascii="宋体" w:hAnsi="宋体" w:cs="Arial"/>
                <w:color w:val="auto"/>
                <w:kern w:val="0"/>
                <w:szCs w:val="21"/>
              </w:rPr>
              <w:t>主要材料名称、规格、型号</w:t>
            </w:r>
          </w:p>
        </w:tc>
        <w:tc>
          <w:tcPr>
            <w:tcW w:w="490" w:type="pct"/>
            <w:gridSpan w:val="2"/>
            <w:tcBorders>
              <w:top w:val="single" w:color="000000" w:sz="4" w:space="0"/>
              <w:left w:val="nil"/>
              <w:bottom w:val="single" w:color="000000" w:sz="4" w:space="0"/>
              <w:right w:val="single" w:color="000000" w:sz="4" w:space="0"/>
            </w:tcBorders>
            <w:noWrap/>
            <w:vAlign w:val="center"/>
          </w:tcPr>
          <w:p w14:paraId="757F9172">
            <w:pPr>
              <w:widowControl/>
              <w:jc w:val="center"/>
              <w:rPr>
                <w:rFonts w:ascii="宋体" w:hAnsi="宋体" w:cs="Arial"/>
                <w:color w:val="auto"/>
                <w:kern w:val="0"/>
                <w:szCs w:val="21"/>
              </w:rPr>
            </w:pPr>
            <w:r>
              <w:rPr>
                <w:rFonts w:hint="eastAsia" w:ascii="宋体" w:hAnsi="宋体" w:cs="Arial"/>
                <w:color w:val="auto"/>
                <w:kern w:val="0"/>
                <w:szCs w:val="21"/>
              </w:rPr>
              <w:t>单位</w:t>
            </w:r>
          </w:p>
        </w:tc>
        <w:tc>
          <w:tcPr>
            <w:tcW w:w="497" w:type="pct"/>
            <w:gridSpan w:val="2"/>
            <w:tcBorders>
              <w:top w:val="single" w:color="000000" w:sz="4" w:space="0"/>
              <w:left w:val="nil"/>
              <w:bottom w:val="single" w:color="000000" w:sz="4" w:space="0"/>
              <w:right w:val="single" w:color="000000" w:sz="4" w:space="0"/>
            </w:tcBorders>
            <w:noWrap/>
            <w:vAlign w:val="center"/>
          </w:tcPr>
          <w:p w14:paraId="06C1105D">
            <w:pPr>
              <w:widowControl/>
              <w:jc w:val="center"/>
              <w:rPr>
                <w:rFonts w:ascii="宋体" w:hAnsi="宋体" w:cs="Arial"/>
                <w:color w:val="auto"/>
                <w:kern w:val="0"/>
                <w:szCs w:val="21"/>
              </w:rPr>
            </w:pPr>
            <w:r>
              <w:rPr>
                <w:rFonts w:hint="eastAsia" w:ascii="宋体" w:hAnsi="宋体" w:cs="Arial"/>
                <w:color w:val="auto"/>
                <w:kern w:val="0"/>
                <w:szCs w:val="21"/>
              </w:rPr>
              <w:t>数量</w:t>
            </w:r>
          </w:p>
        </w:tc>
        <w:tc>
          <w:tcPr>
            <w:tcW w:w="431" w:type="pct"/>
            <w:tcBorders>
              <w:top w:val="single" w:color="000000" w:sz="4" w:space="0"/>
              <w:left w:val="nil"/>
              <w:bottom w:val="single" w:color="000000" w:sz="4" w:space="0"/>
              <w:right w:val="single" w:color="000000" w:sz="4" w:space="0"/>
            </w:tcBorders>
            <w:noWrap w:val="0"/>
            <w:vAlign w:val="center"/>
          </w:tcPr>
          <w:p w14:paraId="3C8B7231">
            <w:pPr>
              <w:widowControl/>
              <w:jc w:val="center"/>
              <w:rPr>
                <w:rFonts w:ascii="宋体" w:hAnsi="宋体" w:cs="Arial"/>
                <w:color w:val="auto"/>
                <w:kern w:val="0"/>
                <w:szCs w:val="21"/>
              </w:rPr>
            </w:pPr>
            <w:r>
              <w:rPr>
                <w:rFonts w:hint="eastAsia" w:ascii="宋体" w:hAnsi="宋体" w:cs="Arial"/>
                <w:color w:val="auto"/>
                <w:kern w:val="0"/>
                <w:szCs w:val="21"/>
              </w:rPr>
              <w:t>单价（元）</w:t>
            </w:r>
          </w:p>
        </w:tc>
        <w:tc>
          <w:tcPr>
            <w:tcW w:w="441" w:type="pct"/>
            <w:gridSpan w:val="2"/>
            <w:tcBorders>
              <w:top w:val="single" w:color="000000" w:sz="4" w:space="0"/>
              <w:left w:val="nil"/>
              <w:bottom w:val="single" w:color="000000" w:sz="4" w:space="0"/>
              <w:right w:val="single" w:color="000000" w:sz="4" w:space="0"/>
            </w:tcBorders>
            <w:noWrap w:val="0"/>
            <w:vAlign w:val="center"/>
          </w:tcPr>
          <w:p w14:paraId="4155BF17">
            <w:pPr>
              <w:widowControl/>
              <w:jc w:val="center"/>
              <w:rPr>
                <w:rFonts w:ascii="宋体" w:hAnsi="宋体" w:cs="Arial"/>
                <w:color w:val="auto"/>
                <w:kern w:val="0"/>
                <w:szCs w:val="21"/>
              </w:rPr>
            </w:pPr>
            <w:r>
              <w:rPr>
                <w:rFonts w:hint="eastAsia" w:ascii="宋体" w:hAnsi="宋体" w:cs="Arial"/>
                <w:color w:val="auto"/>
                <w:kern w:val="0"/>
                <w:szCs w:val="21"/>
              </w:rPr>
              <w:t>合价（元）</w:t>
            </w:r>
          </w:p>
        </w:tc>
        <w:tc>
          <w:tcPr>
            <w:tcW w:w="431" w:type="pct"/>
            <w:tcBorders>
              <w:top w:val="nil"/>
              <w:left w:val="nil"/>
              <w:bottom w:val="single" w:color="000000" w:sz="4" w:space="0"/>
              <w:right w:val="single" w:color="000000" w:sz="4" w:space="0"/>
            </w:tcBorders>
            <w:noWrap w:val="0"/>
            <w:vAlign w:val="center"/>
          </w:tcPr>
          <w:p w14:paraId="19C13F6B">
            <w:pPr>
              <w:widowControl/>
              <w:jc w:val="center"/>
              <w:rPr>
                <w:rFonts w:ascii="宋体" w:hAnsi="宋体" w:cs="Arial"/>
                <w:color w:val="auto"/>
                <w:kern w:val="0"/>
                <w:szCs w:val="21"/>
              </w:rPr>
            </w:pPr>
            <w:r>
              <w:rPr>
                <w:rFonts w:hint="eastAsia" w:ascii="宋体" w:hAnsi="宋体" w:cs="Arial"/>
                <w:color w:val="auto"/>
                <w:kern w:val="0"/>
                <w:szCs w:val="21"/>
              </w:rPr>
              <w:t>暂估单价（元）</w:t>
            </w:r>
          </w:p>
        </w:tc>
        <w:tc>
          <w:tcPr>
            <w:tcW w:w="431" w:type="pct"/>
            <w:tcBorders>
              <w:top w:val="nil"/>
              <w:left w:val="nil"/>
              <w:bottom w:val="single" w:color="000000" w:sz="4" w:space="0"/>
              <w:right w:val="single" w:color="000000" w:sz="8" w:space="0"/>
            </w:tcBorders>
            <w:noWrap w:val="0"/>
            <w:vAlign w:val="center"/>
          </w:tcPr>
          <w:p w14:paraId="50AC96D6">
            <w:pPr>
              <w:widowControl/>
              <w:jc w:val="center"/>
              <w:rPr>
                <w:rFonts w:ascii="宋体" w:hAnsi="宋体" w:cs="Arial"/>
                <w:color w:val="auto"/>
                <w:kern w:val="0"/>
                <w:szCs w:val="21"/>
              </w:rPr>
            </w:pPr>
            <w:r>
              <w:rPr>
                <w:rFonts w:hint="eastAsia" w:ascii="宋体" w:hAnsi="宋体" w:cs="Arial"/>
                <w:color w:val="auto"/>
                <w:kern w:val="0"/>
                <w:szCs w:val="21"/>
              </w:rPr>
              <w:t>暂估合价（元）</w:t>
            </w:r>
          </w:p>
        </w:tc>
      </w:tr>
      <w:tr w14:paraId="03B889D7">
        <w:tblPrEx>
          <w:tblCellMar>
            <w:top w:w="0" w:type="dxa"/>
            <w:left w:w="108" w:type="dxa"/>
            <w:bottom w:w="0" w:type="dxa"/>
            <w:right w:w="108" w:type="dxa"/>
          </w:tblCellMar>
        </w:tblPrEx>
        <w:trPr>
          <w:trHeight w:val="567" w:hRule="atLeast"/>
        </w:trPr>
        <w:tc>
          <w:tcPr>
            <w:tcW w:w="222" w:type="pct"/>
            <w:vMerge w:val="continue"/>
            <w:tcBorders>
              <w:top w:val="nil"/>
              <w:left w:val="single" w:color="000000" w:sz="8" w:space="0"/>
              <w:bottom w:val="single" w:color="000000" w:sz="8" w:space="0"/>
              <w:right w:val="single" w:color="000000" w:sz="4" w:space="0"/>
            </w:tcBorders>
            <w:noWrap w:val="0"/>
            <w:vAlign w:val="center"/>
          </w:tcPr>
          <w:p w14:paraId="12F7B067">
            <w:pPr>
              <w:widowControl/>
              <w:jc w:val="left"/>
              <w:rPr>
                <w:rFonts w:ascii="宋体" w:hAnsi="宋体" w:cs="Arial"/>
                <w:color w:val="auto"/>
                <w:kern w:val="0"/>
                <w:szCs w:val="21"/>
              </w:rPr>
            </w:pPr>
          </w:p>
        </w:tc>
        <w:tc>
          <w:tcPr>
            <w:tcW w:w="2058" w:type="pct"/>
            <w:gridSpan w:val="6"/>
            <w:tcBorders>
              <w:top w:val="single" w:color="000000" w:sz="4" w:space="0"/>
              <w:left w:val="nil"/>
              <w:bottom w:val="single" w:color="000000" w:sz="4" w:space="0"/>
              <w:right w:val="single" w:color="000000" w:sz="4" w:space="0"/>
            </w:tcBorders>
            <w:noWrap w:val="0"/>
            <w:vAlign w:val="center"/>
          </w:tcPr>
          <w:p w14:paraId="6DA9F78E">
            <w:pPr>
              <w:widowControl/>
              <w:jc w:val="left"/>
              <w:rPr>
                <w:rFonts w:ascii="宋体" w:hAnsi="宋体" w:cs="Arial"/>
                <w:color w:val="auto"/>
                <w:kern w:val="0"/>
                <w:szCs w:val="21"/>
              </w:rPr>
            </w:pPr>
          </w:p>
        </w:tc>
        <w:tc>
          <w:tcPr>
            <w:tcW w:w="490" w:type="pct"/>
            <w:gridSpan w:val="2"/>
            <w:tcBorders>
              <w:top w:val="single" w:color="000000" w:sz="4" w:space="0"/>
              <w:left w:val="nil"/>
              <w:bottom w:val="single" w:color="000000" w:sz="4" w:space="0"/>
              <w:right w:val="single" w:color="000000" w:sz="4" w:space="0"/>
            </w:tcBorders>
            <w:noWrap w:val="0"/>
            <w:vAlign w:val="center"/>
          </w:tcPr>
          <w:p w14:paraId="0F3EB5B1">
            <w:pPr>
              <w:widowControl/>
              <w:jc w:val="center"/>
              <w:rPr>
                <w:rFonts w:ascii="宋体" w:hAnsi="宋体" w:cs="Arial"/>
                <w:color w:val="auto"/>
                <w:kern w:val="0"/>
                <w:szCs w:val="21"/>
              </w:rPr>
            </w:pPr>
          </w:p>
        </w:tc>
        <w:tc>
          <w:tcPr>
            <w:tcW w:w="497" w:type="pct"/>
            <w:gridSpan w:val="2"/>
            <w:tcBorders>
              <w:top w:val="single" w:color="000000" w:sz="4" w:space="0"/>
              <w:left w:val="nil"/>
              <w:bottom w:val="single" w:color="000000" w:sz="4" w:space="0"/>
              <w:right w:val="single" w:color="000000" w:sz="4" w:space="0"/>
            </w:tcBorders>
            <w:noWrap w:val="0"/>
            <w:vAlign w:val="center"/>
          </w:tcPr>
          <w:p w14:paraId="6D9329C8">
            <w:pPr>
              <w:widowControl/>
              <w:jc w:val="right"/>
              <w:rPr>
                <w:rFonts w:ascii="宋体" w:hAnsi="宋体" w:cs="Arial"/>
                <w:color w:val="auto"/>
                <w:kern w:val="0"/>
                <w:szCs w:val="21"/>
              </w:rPr>
            </w:pPr>
          </w:p>
        </w:tc>
        <w:tc>
          <w:tcPr>
            <w:tcW w:w="431" w:type="pct"/>
            <w:tcBorders>
              <w:top w:val="single" w:color="000000" w:sz="4" w:space="0"/>
              <w:left w:val="nil"/>
              <w:bottom w:val="single" w:color="000000" w:sz="4" w:space="0"/>
              <w:right w:val="single" w:color="000000" w:sz="4" w:space="0"/>
            </w:tcBorders>
            <w:noWrap w:val="0"/>
            <w:vAlign w:val="center"/>
          </w:tcPr>
          <w:p w14:paraId="00A171D9">
            <w:pPr>
              <w:widowControl/>
              <w:jc w:val="right"/>
              <w:rPr>
                <w:rFonts w:ascii="宋体" w:hAnsi="宋体" w:cs="Arial"/>
                <w:color w:val="auto"/>
                <w:kern w:val="0"/>
                <w:szCs w:val="21"/>
              </w:rPr>
            </w:pPr>
          </w:p>
        </w:tc>
        <w:tc>
          <w:tcPr>
            <w:tcW w:w="441" w:type="pct"/>
            <w:gridSpan w:val="2"/>
            <w:tcBorders>
              <w:top w:val="single" w:color="000000" w:sz="4" w:space="0"/>
              <w:left w:val="nil"/>
              <w:bottom w:val="single" w:color="000000" w:sz="4" w:space="0"/>
              <w:right w:val="single" w:color="000000" w:sz="4" w:space="0"/>
            </w:tcBorders>
            <w:noWrap w:val="0"/>
            <w:vAlign w:val="center"/>
          </w:tcPr>
          <w:p w14:paraId="01AE9D7C">
            <w:pPr>
              <w:widowControl/>
              <w:jc w:val="right"/>
              <w:rPr>
                <w:rFonts w:ascii="宋体" w:hAnsi="宋体" w:cs="Arial"/>
                <w:color w:val="auto"/>
                <w:kern w:val="0"/>
                <w:szCs w:val="21"/>
              </w:rPr>
            </w:pPr>
          </w:p>
        </w:tc>
        <w:tc>
          <w:tcPr>
            <w:tcW w:w="431" w:type="pct"/>
            <w:tcBorders>
              <w:top w:val="nil"/>
              <w:left w:val="nil"/>
              <w:bottom w:val="single" w:color="000000" w:sz="4" w:space="0"/>
              <w:right w:val="single" w:color="000000" w:sz="4" w:space="0"/>
            </w:tcBorders>
            <w:noWrap w:val="0"/>
            <w:vAlign w:val="center"/>
          </w:tcPr>
          <w:p w14:paraId="337F32BC">
            <w:pPr>
              <w:widowControl/>
              <w:jc w:val="right"/>
              <w:rPr>
                <w:rFonts w:ascii="宋体" w:hAnsi="宋体" w:cs="Arial"/>
                <w:color w:val="auto"/>
                <w:kern w:val="0"/>
                <w:szCs w:val="21"/>
              </w:rPr>
            </w:pPr>
          </w:p>
        </w:tc>
        <w:tc>
          <w:tcPr>
            <w:tcW w:w="431" w:type="pct"/>
            <w:tcBorders>
              <w:top w:val="nil"/>
              <w:left w:val="nil"/>
              <w:bottom w:val="single" w:color="000000" w:sz="4" w:space="0"/>
              <w:right w:val="single" w:color="000000" w:sz="8" w:space="0"/>
            </w:tcBorders>
            <w:noWrap w:val="0"/>
            <w:vAlign w:val="center"/>
          </w:tcPr>
          <w:p w14:paraId="2B8C6379">
            <w:pPr>
              <w:widowControl/>
              <w:jc w:val="right"/>
              <w:rPr>
                <w:rFonts w:ascii="宋体" w:hAnsi="宋体" w:cs="Arial"/>
                <w:color w:val="auto"/>
                <w:kern w:val="0"/>
                <w:szCs w:val="21"/>
              </w:rPr>
            </w:pPr>
          </w:p>
        </w:tc>
      </w:tr>
      <w:tr w14:paraId="60BD8A30">
        <w:tblPrEx>
          <w:tblCellMar>
            <w:top w:w="0" w:type="dxa"/>
            <w:left w:w="108" w:type="dxa"/>
            <w:bottom w:w="0" w:type="dxa"/>
            <w:right w:w="108" w:type="dxa"/>
          </w:tblCellMar>
        </w:tblPrEx>
        <w:trPr>
          <w:trHeight w:val="567" w:hRule="atLeast"/>
        </w:trPr>
        <w:tc>
          <w:tcPr>
            <w:tcW w:w="222" w:type="pct"/>
            <w:vMerge w:val="continue"/>
            <w:tcBorders>
              <w:top w:val="nil"/>
              <w:left w:val="single" w:color="000000" w:sz="8" w:space="0"/>
              <w:bottom w:val="single" w:color="000000" w:sz="8" w:space="0"/>
              <w:right w:val="single" w:color="000000" w:sz="4" w:space="0"/>
            </w:tcBorders>
            <w:noWrap w:val="0"/>
            <w:vAlign w:val="center"/>
          </w:tcPr>
          <w:p w14:paraId="170FA17B">
            <w:pPr>
              <w:widowControl/>
              <w:jc w:val="left"/>
              <w:rPr>
                <w:rFonts w:ascii="宋体" w:hAnsi="宋体" w:cs="Arial"/>
                <w:color w:val="auto"/>
                <w:kern w:val="0"/>
                <w:szCs w:val="21"/>
              </w:rPr>
            </w:pPr>
          </w:p>
        </w:tc>
        <w:tc>
          <w:tcPr>
            <w:tcW w:w="2058" w:type="pct"/>
            <w:gridSpan w:val="6"/>
            <w:tcBorders>
              <w:top w:val="single" w:color="000000" w:sz="4" w:space="0"/>
              <w:left w:val="nil"/>
              <w:bottom w:val="single" w:color="000000" w:sz="4" w:space="0"/>
              <w:right w:val="single" w:color="000000" w:sz="4" w:space="0"/>
            </w:tcBorders>
            <w:noWrap w:val="0"/>
            <w:vAlign w:val="center"/>
          </w:tcPr>
          <w:p w14:paraId="7FCB2593">
            <w:pPr>
              <w:widowControl/>
              <w:jc w:val="left"/>
              <w:rPr>
                <w:rFonts w:ascii="宋体" w:hAnsi="宋体" w:cs="Arial"/>
                <w:color w:val="auto"/>
                <w:kern w:val="0"/>
                <w:szCs w:val="21"/>
              </w:rPr>
            </w:pPr>
          </w:p>
        </w:tc>
        <w:tc>
          <w:tcPr>
            <w:tcW w:w="490" w:type="pct"/>
            <w:gridSpan w:val="2"/>
            <w:tcBorders>
              <w:top w:val="single" w:color="000000" w:sz="4" w:space="0"/>
              <w:left w:val="nil"/>
              <w:bottom w:val="single" w:color="000000" w:sz="4" w:space="0"/>
              <w:right w:val="single" w:color="000000" w:sz="4" w:space="0"/>
            </w:tcBorders>
            <w:noWrap w:val="0"/>
            <w:vAlign w:val="center"/>
          </w:tcPr>
          <w:p w14:paraId="5CAEDEB5">
            <w:pPr>
              <w:widowControl/>
              <w:jc w:val="center"/>
              <w:rPr>
                <w:rFonts w:ascii="宋体" w:hAnsi="宋体" w:cs="Arial"/>
                <w:color w:val="auto"/>
                <w:kern w:val="0"/>
                <w:szCs w:val="21"/>
              </w:rPr>
            </w:pPr>
          </w:p>
        </w:tc>
        <w:tc>
          <w:tcPr>
            <w:tcW w:w="497" w:type="pct"/>
            <w:gridSpan w:val="2"/>
            <w:tcBorders>
              <w:top w:val="single" w:color="000000" w:sz="4" w:space="0"/>
              <w:left w:val="nil"/>
              <w:bottom w:val="single" w:color="000000" w:sz="4" w:space="0"/>
              <w:right w:val="single" w:color="000000" w:sz="4" w:space="0"/>
            </w:tcBorders>
            <w:noWrap w:val="0"/>
            <w:vAlign w:val="center"/>
          </w:tcPr>
          <w:p w14:paraId="58F0283C">
            <w:pPr>
              <w:widowControl/>
              <w:jc w:val="right"/>
              <w:rPr>
                <w:rFonts w:ascii="宋体" w:hAnsi="宋体" w:cs="Arial"/>
                <w:color w:val="auto"/>
                <w:kern w:val="0"/>
                <w:szCs w:val="21"/>
              </w:rPr>
            </w:pPr>
          </w:p>
        </w:tc>
        <w:tc>
          <w:tcPr>
            <w:tcW w:w="431" w:type="pct"/>
            <w:tcBorders>
              <w:top w:val="single" w:color="000000" w:sz="4" w:space="0"/>
              <w:left w:val="nil"/>
              <w:bottom w:val="single" w:color="000000" w:sz="4" w:space="0"/>
              <w:right w:val="single" w:color="000000" w:sz="4" w:space="0"/>
            </w:tcBorders>
            <w:noWrap w:val="0"/>
            <w:vAlign w:val="center"/>
          </w:tcPr>
          <w:p w14:paraId="6C41FD74">
            <w:pPr>
              <w:widowControl/>
              <w:jc w:val="right"/>
              <w:rPr>
                <w:rFonts w:ascii="宋体" w:hAnsi="宋体" w:cs="Arial"/>
                <w:color w:val="auto"/>
                <w:kern w:val="0"/>
                <w:szCs w:val="21"/>
              </w:rPr>
            </w:pPr>
          </w:p>
        </w:tc>
        <w:tc>
          <w:tcPr>
            <w:tcW w:w="441" w:type="pct"/>
            <w:gridSpan w:val="2"/>
            <w:tcBorders>
              <w:top w:val="single" w:color="000000" w:sz="4" w:space="0"/>
              <w:left w:val="nil"/>
              <w:bottom w:val="single" w:color="000000" w:sz="4" w:space="0"/>
              <w:right w:val="single" w:color="000000" w:sz="4" w:space="0"/>
            </w:tcBorders>
            <w:noWrap w:val="0"/>
            <w:vAlign w:val="center"/>
          </w:tcPr>
          <w:p w14:paraId="7B290000">
            <w:pPr>
              <w:widowControl/>
              <w:jc w:val="right"/>
              <w:rPr>
                <w:rFonts w:ascii="宋体" w:hAnsi="宋体" w:cs="Arial"/>
                <w:color w:val="auto"/>
                <w:kern w:val="0"/>
                <w:szCs w:val="21"/>
              </w:rPr>
            </w:pPr>
          </w:p>
        </w:tc>
        <w:tc>
          <w:tcPr>
            <w:tcW w:w="431" w:type="pct"/>
            <w:tcBorders>
              <w:top w:val="nil"/>
              <w:left w:val="nil"/>
              <w:bottom w:val="single" w:color="000000" w:sz="4" w:space="0"/>
              <w:right w:val="single" w:color="000000" w:sz="4" w:space="0"/>
            </w:tcBorders>
            <w:noWrap w:val="0"/>
            <w:vAlign w:val="center"/>
          </w:tcPr>
          <w:p w14:paraId="62DCB069">
            <w:pPr>
              <w:widowControl/>
              <w:jc w:val="right"/>
              <w:rPr>
                <w:rFonts w:ascii="宋体" w:hAnsi="宋体" w:cs="Arial"/>
                <w:color w:val="auto"/>
                <w:kern w:val="0"/>
                <w:szCs w:val="21"/>
              </w:rPr>
            </w:pPr>
          </w:p>
        </w:tc>
        <w:tc>
          <w:tcPr>
            <w:tcW w:w="431" w:type="pct"/>
            <w:tcBorders>
              <w:top w:val="nil"/>
              <w:left w:val="nil"/>
              <w:bottom w:val="single" w:color="000000" w:sz="4" w:space="0"/>
              <w:right w:val="single" w:color="000000" w:sz="8" w:space="0"/>
            </w:tcBorders>
            <w:noWrap w:val="0"/>
            <w:vAlign w:val="center"/>
          </w:tcPr>
          <w:p w14:paraId="66D4DE65">
            <w:pPr>
              <w:widowControl/>
              <w:jc w:val="right"/>
              <w:rPr>
                <w:rFonts w:ascii="宋体" w:hAnsi="宋体" w:cs="Arial"/>
                <w:color w:val="auto"/>
                <w:kern w:val="0"/>
                <w:szCs w:val="21"/>
              </w:rPr>
            </w:pPr>
          </w:p>
        </w:tc>
      </w:tr>
      <w:tr w14:paraId="66616FF0">
        <w:tblPrEx>
          <w:tblCellMar>
            <w:top w:w="0" w:type="dxa"/>
            <w:left w:w="108" w:type="dxa"/>
            <w:bottom w:w="0" w:type="dxa"/>
            <w:right w:w="108" w:type="dxa"/>
          </w:tblCellMar>
        </w:tblPrEx>
        <w:trPr>
          <w:trHeight w:val="567" w:hRule="atLeast"/>
        </w:trPr>
        <w:tc>
          <w:tcPr>
            <w:tcW w:w="222" w:type="pct"/>
            <w:vMerge w:val="continue"/>
            <w:tcBorders>
              <w:top w:val="nil"/>
              <w:left w:val="single" w:color="000000" w:sz="8" w:space="0"/>
              <w:bottom w:val="single" w:color="000000" w:sz="8" w:space="0"/>
              <w:right w:val="single" w:color="000000" w:sz="4" w:space="0"/>
            </w:tcBorders>
            <w:noWrap w:val="0"/>
            <w:vAlign w:val="center"/>
          </w:tcPr>
          <w:p w14:paraId="215CC89F">
            <w:pPr>
              <w:widowControl/>
              <w:jc w:val="left"/>
              <w:rPr>
                <w:rFonts w:ascii="宋体" w:hAnsi="宋体" w:cs="Arial"/>
                <w:color w:val="auto"/>
                <w:kern w:val="0"/>
                <w:szCs w:val="21"/>
              </w:rPr>
            </w:pPr>
          </w:p>
        </w:tc>
        <w:tc>
          <w:tcPr>
            <w:tcW w:w="3045" w:type="pct"/>
            <w:gridSpan w:val="10"/>
            <w:tcBorders>
              <w:top w:val="single" w:color="000000" w:sz="4" w:space="0"/>
              <w:left w:val="nil"/>
              <w:bottom w:val="single" w:color="000000" w:sz="4" w:space="0"/>
              <w:right w:val="single" w:color="000000" w:sz="4" w:space="0"/>
            </w:tcBorders>
            <w:noWrap w:val="0"/>
            <w:vAlign w:val="center"/>
          </w:tcPr>
          <w:p w14:paraId="0968AEF7">
            <w:pPr>
              <w:widowControl/>
              <w:jc w:val="center"/>
              <w:rPr>
                <w:rFonts w:ascii="宋体" w:hAnsi="宋体" w:cs="Arial"/>
                <w:color w:val="auto"/>
                <w:kern w:val="0"/>
                <w:szCs w:val="21"/>
              </w:rPr>
            </w:pPr>
            <w:r>
              <w:rPr>
                <w:rFonts w:hint="eastAsia" w:ascii="宋体" w:hAnsi="宋体" w:cs="Arial"/>
                <w:color w:val="auto"/>
                <w:kern w:val="0"/>
                <w:szCs w:val="21"/>
              </w:rPr>
              <w:t>其他材料费</w:t>
            </w:r>
          </w:p>
        </w:tc>
        <w:tc>
          <w:tcPr>
            <w:tcW w:w="431" w:type="pct"/>
            <w:tcBorders>
              <w:top w:val="single" w:color="000000" w:sz="4" w:space="0"/>
              <w:left w:val="nil"/>
              <w:bottom w:val="single" w:color="000000" w:sz="4" w:space="0"/>
              <w:right w:val="single" w:color="000000" w:sz="4" w:space="0"/>
            </w:tcBorders>
            <w:noWrap/>
            <w:vAlign w:val="center"/>
          </w:tcPr>
          <w:p w14:paraId="6EC020A3">
            <w:pPr>
              <w:widowControl/>
              <w:jc w:val="center"/>
              <w:rPr>
                <w:rFonts w:ascii="宋体" w:hAnsi="宋体" w:cs="Arial"/>
                <w:color w:val="auto"/>
                <w:kern w:val="0"/>
                <w:szCs w:val="21"/>
              </w:rPr>
            </w:pPr>
          </w:p>
        </w:tc>
        <w:tc>
          <w:tcPr>
            <w:tcW w:w="441" w:type="pct"/>
            <w:gridSpan w:val="2"/>
            <w:tcBorders>
              <w:top w:val="single" w:color="000000" w:sz="4" w:space="0"/>
              <w:left w:val="nil"/>
              <w:bottom w:val="single" w:color="000000" w:sz="4" w:space="0"/>
              <w:right w:val="single" w:color="000000" w:sz="4" w:space="0"/>
            </w:tcBorders>
            <w:noWrap w:val="0"/>
            <w:vAlign w:val="center"/>
          </w:tcPr>
          <w:p w14:paraId="42AAD361">
            <w:pPr>
              <w:widowControl/>
              <w:jc w:val="right"/>
              <w:rPr>
                <w:rFonts w:ascii="宋体" w:hAnsi="宋体" w:cs="Arial"/>
                <w:color w:val="auto"/>
                <w:kern w:val="0"/>
                <w:szCs w:val="21"/>
              </w:rPr>
            </w:pPr>
          </w:p>
        </w:tc>
        <w:tc>
          <w:tcPr>
            <w:tcW w:w="431" w:type="pct"/>
            <w:tcBorders>
              <w:top w:val="nil"/>
              <w:left w:val="nil"/>
              <w:bottom w:val="single" w:color="000000" w:sz="4" w:space="0"/>
              <w:right w:val="single" w:color="000000" w:sz="4" w:space="0"/>
            </w:tcBorders>
            <w:noWrap/>
            <w:vAlign w:val="center"/>
          </w:tcPr>
          <w:p w14:paraId="6FF6F671">
            <w:pPr>
              <w:widowControl/>
              <w:jc w:val="center"/>
              <w:rPr>
                <w:rFonts w:ascii="宋体" w:hAnsi="宋体" w:cs="Arial"/>
                <w:color w:val="auto"/>
                <w:kern w:val="0"/>
                <w:szCs w:val="21"/>
              </w:rPr>
            </w:pPr>
          </w:p>
        </w:tc>
        <w:tc>
          <w:tcPr>
            <w:tcW w:w="431" w:type="pct"/>
            <w:tcBorders>
              <w:top w:val="nil"/>
              <w:left w:val="nil"/>
              <w:bottom w:val="single" w:color="000000" w:sz="4" w:space="0"/>
              <w:right w:val="single" w:color="000000" w:sz="8" w:space="0"/>
            </w:tcBorders>
            <w:noWrap w:val="0"/>
            <w:vAlign w:val="center"/>
          </w:tcPr>
          <w:p w14:paraId="60B752E1">
            <w:pPr>
              <w:widowControl/>
              <w:jc w:val="right"/>
              <w:rPr>
                <w:rFonts w:ascii="宋体" w:hAnsi="宋体" w:cs="Arial"/>
                <w:color w:val="auto"/>
                <w:kern w:val="0"/>
                <w:szCs w:val="21"/>
              </w:rPr>
            </w:pPr>
          </w:p>
        </w:tc>
      </w:tr>
      <w:tr w14:paraId="5E5646BD">
        <w:tblPrEx>
          <w:tblCellMar>
            <w:top w:w="0" w:type="dxa"/>
            <w:left w:w="108" w:type="dxa"/>
            <w:bottom w:w="0" w:type="dxa"/>
            <w:right w:w="108" w:type="dxa"/>
          </w:tblCellMar>
        </w:tblPrEx>
        <w:trPr>
          <w:trHeight w:val="567" w:hRule="atLeast"/>
        </w:trPr>
        <w:tc>
          <w:tcPr>
            <w:tcW w:w="222" w:type="pct"/>
            <w:vMerge w:val="continue"/>
            <w:tcBorders>
              <w:top w:val="nil"/>
              <w:left w:val="single" w:color="000000" w:sz="8" w:space="0"/>
              <w:bottom w:val="single" w:color="000000" w:sz="8" w:space="0"/>
              <w:right w:val="single" w:color="000000" w:sz="4" w:space="0"/>
            </w:tcBorders>
            <w:noWrap w:val="0"/>
            <w:vAlign w:val="center"/>
          </w:tcPr>
          <w:p w14:paraId="1D017778">
            <w:pPr>
              <w:widowControl/>
              <w:jc w:val="left"/>
              <w:rPr>
                <w:rFonts w:ascii="宋体" w:hAnsi="宋体" w:cs="Arial"/>
                <w:color w:val="auto"/>
                <w:kern w:val="0"/>
                <w:szCs w:val="21"/>
              </w:rPr>
            </w:pPr>
          </w:p>
        </w:tc>
        <w:tc>
          <w:tcPr>
            <w:tcW w:w="3045" w:type="pct"/>
            <w:gridSpan w:val="10"/>
            <w:tcBorders>
              <w:top w:val="single" w:color="000000" w:sz="4" w:space="0"/>
              <w:left w:val="nil"/>
              <w:bottom w:val="single" w:color="000000" w:sz="8" w:space="0"/>
              <w:right w:val="single" w:color="000000" w:sz="4" w:space="0"/>
            </w:tcBorders>
            <w:noWrap w:val="0"/>
            <w:vAlign w:val="center"/>
          </w:tcPr>
          <w:p w14:paraId="240B5C82">
            <w:pPr>
              <w:widowControl/>
              <w:jc w:val="center"/>
              <w:rPr>
                <w:rFonts w:ascii="宋体" w:hAnsi="宋体" w:cs="Arial"/>
                <w:color w:val="auto"/>
                <w:kern w:val="0"/>
                <w:szCs w:val="21"/>
              </w:rPr>
            </w:pPr>
            <w:r>
              <w:rPr>
                <w:rFonts w:hint="eastAsia" w:ascii="宋体" w:hAnsi="宋体" w:cs="Arial"/>
                <w:color w:val="auto"/>
                <w:kern w:val="0"/>
                <w:szCs w:val="21"/>
              </w:rPr>
              <w:t>材料费小计</w:t>
            </w:r>
          </w:p>
        </w:tc>
        <w:tc>
          <w:tcPr>
            <w:tcW w:w="431" w:type="pct"/>
            <w:tcBorders>
              <w:top w:val="single" w:color="000000" w:sz="4" w:space="0"/>
              <w:left w:val="nil"/>
              <w:bottom w:val="single" w:color="000000" w:sz="8" w:space="0"/>
              <w:right w:val="single" w:color="000000" w:sz="4" w:space="0"/>
            </w:tcBorders>
            <w:noWrap/>
            <w:vAlign w:val="center"/>
          </w:tcPr>
          <w:p w14:paraId="5967F675">
            <w:pPr>
              <w:widowControl/>
              <w:jc w:val="center"/>
              <w:rPr>
                <w:rFonts w:ascii="宋体" w:hAnsi="宋体" w:cs="Arial"/>
                <w:color w:val="auto"/>
                <w:kern w:val="0"/>
                <w:szCs w:val="21"/>
              </w:rPr>
            </w:pPr>
          </w:p>
        </w:tc>
        <w:tc>
          <w:tcPr>
            <w:tcW w:w="441" w:type="pct"/>
            <w:gridSpan w:val="2"/>
            <w:tcBorders>
              <w:top w:val="single" w:color="000000" w:sz="4" w:space="0"/>
              <w:left w:val="nil"/>
              <w:bottom w:val="single" w:color="000000" w:sz="8" w:space="0"/>
              <w:right w:val="single" w:color="000000" w:sz="4" w:space="0"/>
            </w:tcBorders>
            <w:noWrap w:val="0"/>
            <w:vAlign w:val="center"/>
          </w:tcPr>
          <w:p w14:paraId="1BFD5F36">
            <w:pPr>
              <w:widowControl/>
              <w:jc w:val="right"/>
              <w:rPr>
                <w:rFonts w:ascii="宋体" w:hAnsi="宋体" w:cs="Arial"/>
                <w:color w:val="auto"/>
                <w:kern w:val="0"/>
                <w:szCs w:val="21"/>
              </w:rPr>
            </w:pPr>
          </w:p>
        </w:tc>
        <w:tc>
          <w:tcPr>
            <w:tcW w:w="431" w:type="pct"/>
            <w:tcBorders>
              <w:top w:val="nil"/>
              <w:left w:val="nil"/>
              <w:bottom w:val="single" w:color="000000" w:sz="8" w:space="0"/>
              <w:right w:val="single" w:color="000000" w:sz="4" w:space="0"/>
            </w:tcBorders>
            <w:noWrap/>
            <w:vAlign w:val="center"/>
          </w:tcPr>
          <w:p w14:paraId="7E1E5A60">
            <w:pPr>
              <w:widowControl/>
              <w:jc w:val="center"/>
              <w:rPr>
                <w:rFonts w:ascii="宋体" w:hAnsi="宋体" w:cs="Arial"/>
                <w:color w:val="auto"/>
                <w:kern w:val="0"/>
                <w:szCs w:val="21"/>
              </w:rPr>
            </w:pPr>
          </w:p>
        </w:tc>
        <w:tc>
          <w:tcPr>
            <w:tcW w:w="431" w:type="pct"/>
            <w:tcBorders>
              <w:top w:val="nil"/>
              <w:left w:val="nil"/>
              <w:bottom w:val="single" w:color="000000" w:sz="8" w:space="0"/>
              <w:right w:val="single" w:color="000000" w:sz="8" w:space="0"/>
            </w:tcBorders>
            <w:noWrap w:val="0"/>
            <w:vAlign w:val="center"/>
          </w:tcPr>
          <w:p w14:paraId="7BF3C1FD">
            <w:pPr>
              <w:widowControl/>
              <w:jc w:val="right"/>
              <w:rPr>
                <w:rFonts w:ascii="宋体" w:hAnsi="宋体" w:cs="Arial"/>
                <w:color w:val="auto"/>
                <w:kern w:val="0"/>
                <w:szCs w:val="21"/>
              </w:rPr>
            </w:pPr>
          </w:p>
        </w:tc>
      </w:tr>
    </w:tbl>
    <w:p w14:paraId="4F5AF743">
      <w:pPr>
        <w:spacing w:before="48" w:beforeLines="20" w:after="48" w:afterLines="20" w:line="540" w:lineRule="exact"/>
        <w:ind w:left="-21" w:leftChars="-10" w:firstLine="1"/>
        <w:jc w:val="center"/>
        <w:outlineLvl w:val="2"/>
        <w:rPr>
          <w:rFonts w:hint="eastAsia" w:ascii="宋体" w:hAnsi="宋体"/>
          <w:color w:val="auto"/>
          <w:sz w:val="28"/>
          <w:szCs w:val="28"/>
        </w:rPr>
      </w:pPr>
      <w:r>
        <w:rPr>
          <w:rFonts w:ascii="宋体" w:hAnsi="宋体"/>
          <w:color w:val="auto"/>
          <w:szCs w:val="21"/>
        </w:rPr>
        <w:br w:type="page"/>
      </w:r>
      <w:bookmarkStart w:id="487" w:name="_Toc460660244"/>
      <w:bookmarkStart w:id="488" w:name="_Toc460227129"/>
      <w:r>
        <w:rPr>
          <w:rFonts w:hint="eastAsia" w:ascii="宋体" w:hAnsi="宋体"/>
          <w:color w:val="auto"/>
          <w:sz w:val="28"/>
          <w:szCs w:val="28"/>
        </w:rPr>
        <w:t>（七）</w:t>
      </w:r>
      <w:bookmarkEnd w:id="487"/>
      <w:bookmarkEnd w:id="488"/>
      <w:r>
        <w:rPr>
          <w:rFonts w:hint="eastAsia" w:ascii="宋体" w:hAnsi="宋体"/>
          <w:color w:val="auto"/>
          <w:sz w:val="28"/>
          <w:szCs w:val="28"/>
        </w:rPr>
        <w:t>措施项目清单与计价表</w:t>
      </w:r>
    </w:p>
    <w:p w14:paraId="3E19C1D8">
      <w:pPr>
        <w:adjustRightInd w:val="0"/>
        <w:snapToGrid w:val="0"/>
        <w:spacing w:before="48" w:beforeLines="20" w:after="48" w:afterLines="20" w:line="540" w:lineRule="exact"/>
        <w:rPr>
          <w:rFonts w:hint="eastAsia" w:ascii="宋体" w:hAnsi="宋体"/>
          <w:color w:val="auto"/>
          <w:szCs w:val="21"/>
        </w:rPr>
      </w:pPr>
      <w:r>
        <w:rPr>
          <w:rFonts w:hint="eastAsia" w:ascii="宋体" w:hAnsi="宋体"/>
          <w:color w:val="auto"/>
          <w:szCs w:val="21"/>
        </w:rPr>
        <w:t>工程名称：                           标段：                            第   页共   页</w:t>
      </w:r>
    </w:p>
    <w:tbl>
      <w:tblPr>
        <w:tblStyle w:val="53"/>
        <w:tblW w:w="5000" w:type="pct"/>
        <w:tblInd w:w="0" w:type="dxa"/>
        <w:tblLayout w:type="autofit"/>
        <w:tblCellMar>
          <w:top w:w="0" w:type="dxa"/>
          <w:left w:w="108" w:type="dxa"/>
          <w:bottom w:w="0" w:type="dxa"/>
          <w:right w:w="108" w:type="dxa"/>
        </w:tblCellMar>
      </w:tblPr>
      <w:tblGrid>
        <w:gridCol w:w="763"/>
        <w:gridCol w:w="1767"/>
        <w:gridCol w:w="2308"/>
        <w:gridCol w:w="1545"/>
        <w:gridCol w:w="1248"/>
        <w:gridCol w:w="1544"/>
      </w:tblGrid>
      <w:tr w14:paraId="15F10C79">
        <w:tblPrEx>
          <w:tblCellMar>
            <w:top w:w="0" w:type="dxa"/>
            <w:left w:w="108" w:type="dxa"/>
            <w:bottom w:w="0" w:type="dxa"/>
            <w:right w:w="108" w:type="dxa"/>
          </w:tblCellMar>
        </w:tblPrEx>
        <w:trPr>
          <w:trHeight w:val="690" w:hRule="atLeast"/>
        </w:trPr>
        <w:tc>
          <w:tcPr>
            <w:tcW w:w="416" w:type="pct"/>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14:paraId="29274B98">
            <w:pPr>
              <w:widowControl/>
              <w:jc w:val="center"/>
              <w:rPr>
                <w:rFonts w:ascii="黑体" w:hAnsi="黑体" w:eastAsia="黑体" w:cs="Arial"/>
                <w:color w:val="auto"/>
                <w:kern w:val="0"/>
                <w:szCs w:val="21"/>
              </w:rPr>
            </w:pPr>
            <w:r>
              <w:rPr>
                <w:rFonts w:hint="eastAsia" w:ascii="黑体" w:hAnsi="黑体" w:eastAsia="黑体" w:cs="Arial"/>
                <w:color w:val="auto"/>
                <w:kern w:val="0"/>
                <w:szCs w:val="21"/>
              </w:rPr>
              <w:t>序号</w:t>
            </w:r>
          </w:p>
        </w:tc>
        <w:tc>
          <w:tcPr>
            <w:tcW w:w="963" w:type="pct"/>
            <w:tcBorders>
              <w:top w:val="single" w:color="000000" w:sz="8" w:space="0"/>
              <w:left w:val="nil"/>
              <w:bottom w:val="single" w:color="000000" w:sz="4" w:space="0"/>
              <w:right w:val="single" w:color="000000" w:sz="4" w:space="0"/>
            </w:tcBorders>
            <w:shd w:val="clear" w:color="FFFFFF" w:fill="FFFFFF"/>
            <w:noWrap w:val="0"/>
            <w:vAlign w:val="center"/>
          </w:tcPr>
          <w:p w14:paraId="2134AE7D">
            <w:pPr>
              <w:widowControl/>
              <w:jc w:val="center"/>
              <w:rPr>
                <w:rFonts w:ascii="黑体" w:hAnsi="黑体" w:eastAsia="黑体" w:cs="Arial"/>
                <w:color w:val="auto"/>
                <w:kern w:val="0"/>
                <w:szCs w:val="21"/>
              </w:rPr>
            </w:pPr>
            <w:r>
              <w:rPr>
                <w:rFonts w:hint="eastAsia" w:ascii="黑体" w:hAnsi="黑体" w:eastAsia="黑体" w:cs="Arial"/>
                <w:color w:val="auto"/>
                <w:kern w:val="0"/>
                <w:szCs w:val="21"/>
              </w:rPr>
              <w:t>项目编码</w:t>
            </w:r>
          </w:p>
        </w:tc>
        <w:tc>
          <w:tcPr>
            <w:tcW w:w="1258" w:type="pct"/>
            <w:tcBorders>
              <w:top w:val="single" w:color="000000" w:sz="8" w:space="0"/>
              <w:left w:val="nil"/>
              <w:bottom w:val="single" w:color="000000" w:sz="4" w:space="0"/>
              <w:right w:val="single" w:color="000000" w:sz="4" w:space="0"/>
            </w:tcBorders>
            <w:shd w:val="clear" w:color="FFFFFF" w:fill="FFFFFF"/>
            <w:noWrap w:val="0"/>
            <w:vAlign w:val="center"/>
          </w:tcPr>
          <w:p w14:paraId="54CDACCD">
            <w:pPr>
              <w:widowControl/>
              <w:jc w:val="center"/>
              <w:rPr>
                <w:rFonts w:ascii="黑体" w:hAnsi="黑体" w:eastAsia="黑体" w:cs="Arial"/>
                <w:color w:val="auto"/>
                <w:kern w:val="0"/>
                <w:szCs w:val="21"/>
              </w:rPr>
            </w:pPr>
            <w:r>
              <w:rPr>
                <w:rFonts w:hint="eastAsia" w:ascii="黑体" w:hAnsi="黑体" w:eastAsia="黑体" w:cs="Arial"/>
                <w:color w:val="auto"/>
                <w:kern w:val="0"/>
                <w:szCs w:val="21"/>
              </w:rPr>
              <w:t>项目名称</w:t>
            </w:r>
          </w:p>
        </w:tc>
        <w:tc>
          <w:tcPr>
            <w:tcW w:w="842" w:type="pct"/>
            <w:tcBorders>
              <w:top w:val="single" w:color="000000" w:sz="8" w:space="0"/>
              <w:left w:val="nil"/>
              <w:bottom w:val="single" w:color="000000" w:sz="4" w:space="0"/>
              <w:right w:val="single" w:color="000000" w:sz="4" w:space="0"/>
            </w:tcBorders>
            <w:shd w:val="clear" w:color="FFFFFF" w:fill="FFFFFF"/>
            <w:noWrap w:val="0"/>
            <w:vAlign w:val="center"/>
          </w:tcPr>
          <w:p w14:paraId="103266E7">
            <w:pPr>
              <w:widowControl/>
              <w:jc w:val="center"/>
              <w:rPr>
                <w:rFonts w:ascii="黑体" w:hAnsi="黑体" w:eastAsia="黑体" w:cs="Arial"/>
                <w:color w:val="auto"/>
                <w:kern w:val="0"/>
                <w:szCs w:val="21"/>
              </w:rPr>
            </w:pPr>
            <w:r>
              <w:rPr>
                <w:rFonts w:hint="eastAsia" w:ascii="黑体" w:hAnsi="黑体" w:eastAsia="黑体" w:cs="Arial"/>
                <w:color w:val="auto"/>
                <w:kern w:val="0"/>
                <w:szCs w:val="21"/>
              </w:rPr>
              <w:t>计算基础</w:t>
            </w:r>
          </w:p>
        </w:tc>
        <w:tc>
          <w:tcPr>
            <w:tcW w:w="680" w:type="pct"/>
            <w:tcBorders>
              <w:top w:val="single" w:color="000000" w:sz="8" w:space="0"/>
              <w:left w:val="nil"/>
              <w:bottom w:val="single" w:color="000000" w:sz="4" w:space="0"/>
              <w:right w:val="single" w:color="000000" w:sz="4" w:space="0"/>
            </w:tcBorders>
            <w:shd w:val="clear" w:color="FFFFFF" w:fill="FFFFFF"/>
            <w:noWrap w:val="0"/>
            <w:vAlign w:val="center"/>
          </w:tcPr>
          <w:p w14:paraId="6C733005">
            <w:pPr>
              <w:widowControl/>
              <w:jc w:val="center"/>
              <w:rPr>
                <w:rFonts w:ascii="黑体" w:hAnsi="黑体" w:eastAsia="黑体" w:cs="Arial"/>
                <w:color w:val="auto"/>
                <w:kern w:val="0"/>
                <w:szCs w:val="21"/>
              </w:rPr>
            </w:pPr>
            <w:r>
              <w:rPr>
                <w:rFonts w:hint="eastAsia" w:ascii="黑体" w:hAnsi="黑体" w:eastAsia="黑体" w:cs="Arial"/>
                <w:color w:val="auto"/>
                <w:kern w:val="0"/>
                <w:szCs w:val="21"/>
              </w:rPr>
              <w:t>费率（%）</w:t>
            </w:r>
          </w:p>
        </w:tc>
        <w:tc>
          <w:tcPr>
            <w:tcW w:w="841" w:type="pct"/>
            <w:tcBorders>
              <w:top w:val="single" w:color="000000" w:sz="8" w:space="0"/>
              <w:left w:val="nil"/>
              <w:bottom w:val="single" w:color="000000" w:sz="4" w:space="0"/>
              <w:right w:val="single" w:color="000000" w:sz="8" w:space="0"/>
            </w:tcBorders>
            <w:shd w:val="clear" w:color="FFFFFF" w:fill="FFFFFF"/>
            <w:noWrap w:val="0"/>
            <w:vAlign w:val="center"/>
          </w:tcPr>
          <w:p w14:paraId="317664D7">
            <w:pPr>
              <w:widowControl/>
              <w:jc w:val="center"/>
              <w:rPr>
                <w:rFonts w:ascii="黑体" w:hAnsi="黑体" w:eastAsia="黑体" w:cs="Arial"/>
                <w:color w:val="auto"/>
                <w:kern w:val="0"/>
                <w:szCs w:val="21"/>
              </w:rPr>
            </w:pPr>
            <w:r>
              <w:rPr>
                <w:rFonts w:hint="eastAsia" w:ascii="黑体" w:hAnsi="黑体" w:eastAsia="黑体" w:cs="Arial"/>
                <w:color w:val="auto"/>
                <w:kern w:val="0"/>
                <w:szCs w:val="21"/>
              </w:rPr>
              <w:t>金额（元）</w:t>
            </w:r>
          </w:p>
        </w:tc>
      </w:tr>
      <w:tr w14:paraId="75BAC9E2">
        <w:tblPrEx>
          <w:tblCellMar>
            <w:top w:w="0" w:type="dxa"/>
            <w:left w:w="108" w:type="dxa"/>
            <w:bottom w:w="0" w:type="dxa"/>
            <w:right w:w="108" w:type="dxa"/>
          </w:tblCellMar>
        </w:tblPrEx>
        <w:trPr>
          <w:trHeight w:val="680" w:hRule="atLeast"/>
        </w:trPr>
        <w:tc>
          <w:tcPr>
            <w:tcW w:w="416" w:type="pct"/>
            <w:tcBorders>
              <w:top w:val="nil"/>
              <w:left w:val="single" w:color="000000" w:sz="8" w:space="0"/>
              <w:bottom w:val="single" w:color="000000" w:sz="4" w:space="0"/>
              <w:right w:val="single" w:color="000000" w:sz="4" w:space="0"/>
            </w:tcBorders>
            <w:noWrap w:val="0"/>
            <w:vAlign w:val="center"/>
          </w:tcPr>
          <w:p w14:paraId="1CAACCD6">
            <w:pPr>
              <w:widowControl/>
              <w:jc w:val="center"/>
              <w:rPr>
                <w:rFonts w:ascii="宋体" w:hAnsi="宋体" w:cs="Arial"/>
                <w:color w:val="auto"/>
                <w:kern w:val="0"/>
                <w:szCs w:val="21"/>
              </w:rPr>
            </w:pPr>
          </w:p>
        </w:tc>
        <w:tc>
          <w:tcPr>
            <w:tcW w:w="963" w:type="pct"/>
            <w:tcBorders>
              <w:top w:val="nil"/>
              <w:left w:val="nil"/>
              <w:bottom w:val="single" w:color="000000" w:sz="4" w:space="0"/>
              <w:right w:val="single" w:color="000000" w:sz="4" w:space="0"/>
            </w:tcBorders>
            <w:noWrap w:val="0"/>
            <w:vAlign w:val="center"/>
          </w:tcPr>
          <w:p w14:paraId="14916FAA">
            <w:pPr>
              <w:widowControl/>
              <w:jc w:val="left"/>
              <w:rPr>
                <w:rFonts w:ascii="宋体" w:hAnsi="宋体" w:cs="Arial"/>
                <w:color w:val="auto"/>
                <w:kern w:val="0"/>
                <w:szCs w:val="21"/>
              </w:rPr>
            </w:pPr>
          </w:p>
        </w:tc>
        <w:tc>
          <w:tcPr>
            <w:tcW w:w="1258" w:type="pct"/>
            <w:tcBorders>
              <w:top w:val="single" w:color="000000" w:sz="4" w:space="0"/>
              <w:left w:val="nil"/>
              <w:bottom w:val="single" w:color="000000" w:sz="4" w:space="0"/>
              <w:right w:val="single" w:color="000000" w:sz="4" w:space="0"/>
            </w:tcBorders>
            <w:noWrap w:val="0"/>
            <w:vAlign w:val="center"/>
          </w:tcPr>
          <w:p w14:paraId="6DF78688">
            <w:pPr>
              <w:widowControl/>
              <w:jc w:val="left"/>
              <w:rPr>
                <w:rFonts w:ascii="宋体" w:hAnsi="宋体" w:cs="Arial"/>
                <w:color w:val="auto"/>
                <w:kern w:val="0"/>
                <w:szCs w:val="21"/>
              </w:rPr>
            </w:pPr>
          </w:p>
        </w:tc>
        <w:tc>
          <w:tcPr>
            <w:tcW w:w="842" w:type="pct"/>
            <w:tcBorders>
              <w:top w:val="single" w:color="000000" w:sz="4" w:space="0"/>
              <w:left w:val="nil"/>
              <w:bottom w:val="single" w:color="000000" w:sz="4" w:space="0"/>
              <w:right w:val="single" w:color="000000" w:sz="4" w:space="0"/>
            </w:tcBorders>
            <w:noWrap w:val="0"/>
            <w:vAlign w:val="center"/>
          </w:tcPr>
          <w:p w14:paraId="66188AC5">
            <w:pPr>
              <w:widowControl/>
              <w:jc w:val="left"/>
              <w:rPr>
                <w:rFonts w:ascii="宋体" w:hAnsi="宋体" w:cs="Arial"/>
                <w:color w:val="auto"/>
                <w:kern w:val="0"/>
                <w:szCs w:val="21"/>
              </w:rPr>
            </w:pPr>
          </w:p>
        </w:tc>
        <w:tc>
          <w:tcPr>
            <w:tcW w:w="680" w:type="pct"/>
            <w:tcBorders>
              <w:top w:val="single" w:color="000000" w:sz="4" w:space="0"/>
              <w:left w:val="nil"/>
              <w:bottom w:val="single" w:color="000000" w:sz="4" w:space="0"/>
              <w:right w:val="single" w:color="000000" w:sz="4" w:space="0"/>
            </w:tcBorders>
            <w:noWrap w:val="0"/>
            <w:vAlign w:val="center"/>
          </w:tcPr>
          <w:p w14:paraId="55BC89DC">
            <w:pPr>
              <w:widowControl/>
              <w:jc w:val="right"/>
              <w:rPr>
                <w:rFonts w:ascii="宋体" w:hAnsi="宋体" w:cs="Arial"/>
                <w:color w:val="auto"/>
                <w:kern w:val="0"/>
                <w:szCs w:val="21"/>
              </w:rPr>
            </w:pPr>
          </w:p>
        </w:tc>
        <w:tc>
          <w:tcPr>
            <w:tcW w:w="841" w:type="pct"/>
            <w:tcBorders>
              <w:top w:val="nil"/>
              <w:left w:val="nil"/>
              <w:bottom w:val="single" w:color="000000" w:sz="4" w:space="0"/>
              <w:right w:val="single" w:color="000000" w:sz="8" w:space="0"/>
            </w:tcBorders>
            <w:noWrap w:val="0"/>
            <w:vAlign w:val="center"/>
          </w:tcPr>
          <w:p w14:paraId="4B8F542D">
            <w:pPr>
              <w:widowControl/>
              <w:jc w:val="right"/>
              <w:rPr>
                <w:rFonts w:ascii="宋体" w:hAnsi="宋体" w:cs="Arial"/>
                <w:color w:val="auto"/>
                <w:kern w:val="0"/>
                <w:szCs w:val="21"/>
              </w:rPr>
            </w:pPr>
          </w:p>
        </w:tc>
      </w:tr>
      <w:tr w14:paraId="6D692226">
        <w:tblPrEx>
          <w:tblCellMar>
            <w:top w:w="0" w:type="dxa"/>
            <w:left w:w="108" w:type="dxa"/>
            <w:bottom w:w="0" w:type="dxa"/>
            <w:right w:w="108" w:type="dxa"/>
          </w:tblCellMar>
        </w:tblPrEx>
        <w:trPr>
          <w:trHeight w:val="680" w:hRule="atLeast"/>
        </w:trPr>
        <w:tc>
          <w:tcPr>
            <w:tcW w:w="416" w:type="pct"/>
            <w:tcBorders>
              <w:top w:val="nil"/>
              <w:left w:val="single" w:color="000000" w:sz="8" w:space="0"/>
              <w:bottom w:val="single" w:color="000000" w:sz="4" w:space="0"/>
              <w:right w:val="single" w:color="000000" w:sz="4" w:space="0"/>
            </w:tcBorders>
            <w:noWrap w:val="0"/>
            <w:vAlign w:val="center"/>
          </w:tcPr>
          <w:p w14:paraId="0EFF2BE8">
            <w:pPr>
              <w:widowControl/>
              <w:jc w:val="center"/>
              <w:rPr>
                <w:rFonts w:ascii="宋体" w:hAnsi="宋体" w:cs="Arial"/>
                <w:color w:val="auto"/>
                <w:kern w:val="0"/>
                <w:szCs w:val="21"/>
              </w:rPr>
            </w:pPr>
          </w:p>
        </w:tc>
        <w:tc>
          <w:tcPr>
            <w:tcW w:w="963" w:type="pct"/>
            <w:tcBorders>
              <w:top w:val="nil"/>
              <w:left w:val="nil"/>
              <w:bottom w:val="single" w:color="000000" w:sz="4" w:space="0"/>
              <w:right w:val="single" w:color="000000" w:sz="4" w:space="0"/>
            </w:tcBorders>
            <w:noWrap w:val="0"/>
            <w:vAlign w:val="center"/>
          </w:tcPr>
          <w:p w14:paraId="5B3FC969">
            <w:pPr>
              <w:widowControl/>
              <w:jc w:val="left"/>
              <w:rPr>
                <w:rFonts w:ascii="宋体" w:hAnsi="宋体" w:cs="Arial"/>
                <w:color w:val="auto"/>
                <w:kern w:val="0"/>
                <w:szCs w:val="21"/>
              </w:rPr>
            </w:pPr>
          </w:p>
        </w:tc>
        <w:tc>
          <w:tcPr>
            <w:tcW w:w="1258" w:type="pct"/>
            <w:tcBorders>
              <w:top w:val="single" w:color="000000" w:sz="4" w:space="0"/>
              <w:left w:val="nil"/>
              <w:bottom w:val="single" w:color="000000" w:sz="4" w:space="0"/>
              <w:right w:val="single" w:color="000000" w:sz="4" w:space="0"/>
            </w:tcBorders>
            <w:noWrap w:val="0"/>
            <w:vAlign w:val="center"/>
          </w:tcPr>
          <w:p w14:paraId="522AF075">
            <w:pPr>
              <w:widowControl/>
              <w:jc w:val="left"/>
              <w:rPr>
                <w:rFonts w:ascii="宋体" w:hAnsi="宋体" w:cs="Arial"/>
                <w:color w:val="auto"/>
                <w:kern w:val="0"/>
                <w:szCs w:val="21"/>
              </w:rPr>
            </w:pPr>
          </w:p>
        </w:tc>
        <w:tc>
          <w:tcPr>
            <w:tcW w:w="842" w:type="pct"/>
            <w:tcBorders>
              <w:top w:val="single" w:color="000000" w:sz="4" w:space="0"/>
              <w:left w:val="nil"/>
              <w:bottom w:val="single" w:color="000000" w:sz="4" w:space="0"/>
              <w:right w:val="single" w:color="000000" w:sz="4" w:space="0"/>
            </w:tcBorders>
            <w:noWrap w:val="0"/>
            <w:vAlign w:val="center"/>
          </w:tcPr>
          <w:p w14:paraId="58B6A46C">
            <w:pPr>
              <w:widowControl/>
              <w:jc w:val="left"/>
              <w:rPr>
                <w:rFonts w:ascii="宋体" w:hAnsi="宋体" w:cs="Arial"/>
                <w:color w:val="auto"/>
                <w:kern w:val="0"/>
                <w:szCs w:val="21"/>
              </w:rPr>
            </w:pPr>
          </w:p>
        </w:tc>
        <w:tc>
          <w:tcPr>
            <w:tcW w:w="680" w:type="pct"/>
            <w:tcBorders>
              <w:top w:val="single" w:color="000000" w:sz="4" w:space="0"/>
              <w:left w:val="nil"/>
              <w:bottom w:val="single" w:color="000000" w:sz="4" w:space="0"/>
              <w:right w:val="single" w:color="000000" w:sz="4" w:space="0"/>
            </w:tcBorders>
            <w:noWrap w:val="0"/>
            <w:vAlign w:val="center"/>
          </w:tcPr>
          <w:p w14:paraId="394A3F0F">
            <w:pPr>
              <w:widowControl/>
              <w:jc w:val="right"/>
              <w:rPr>
                <w:rFonts w:ascii="宋体" w:hAnsi="宋体" w:cs="Arial"/>
                <w:color w:val="auto"/>
                <w:kern w:val="0"/>
                <w:szCs w:val="21"/>
              </w:rPr>
            </w:pPr>
          </w:p>
        </w:tc>
        <w:tc>
          <w:tcPr>
            <w:tcW w:w="841" w:type="pct"/>
            <w:tcBorders>
              <w:top w:val="nil"/>
              <w:left w:val="nil"/>
              <w:bottom w:val="single" w:color="000000" w:sz="4" w:space="0"/>
              <w:right w:val="single" w:color="000000" w:sz="8" w:space="0"/>
            </w:tcBorders>
            <w:noWrap w:val="0"/>
            <w:vAlign w:val="center"/>
          </w:tcPr>
          <w:p w14:paraId="6670365D">
            <w:pPr>
              <w:widowControl/>
              <w:jc w:val="right"/>
              <w:rPr>
                <w:rFonts w:ascii="宋体" w:hAnsi="宋体" w:cs="Arial"/>
                <w:color w:val="auto"/>
                <w:kern w:val="0"/>
                <w:szCs w:val="21"/>
              </w:rPr>
            </w:pPr>
          </w:p>
        </w:tc>
      </w:tr>
      <w:tr w14:paraId="0E806443">
        <w:tblPrEx>
          <w:tblCellMar>
            <w:top w:w="0" w:type="dxa"/>
            <w:left w:w="108" w:type="dxa"/>
            <w:bottom w:w="0" w:type="dxa"/>
            <w:right w:w="108" w:type="dxa"/>
          </w:tblCellMar>
        </w:tblPrEx>
        <w:trPr>
          <w:trHeight w:val="680" w:hRule="atLeast"/>
        </w:trPr>
        <w:tc>
          <w:tcPr>
            <w:tcW w:w="416" w:type="pct"/>
            <w:tcBorders>
              <w:top w:val="nil"/>
              <w:left w:val="single" w:color="000000" w:sz="8" w:space="0"/>
              <w:bottom w:val="single" w:color="000000" w:sz="4" w:space="0"/>
              <w:right w:val="single" w:color="000000" w:sz="4" w:space="0"/>
            </w:tcBorders>
            <w:noWrap w:val="0"/>
            <w:vAlign w:val="center"/>
          </w:tcPr>
          <w:p w14:paraId="353213AA">
            <w:pPr>
              <w:widowControl/>
              <w:jc w:val="center"/>
              <w:rPr>
                <w:rFonts w:ascii="宋体" w:hAnsi="宋体" w:cs="Arial"/>
                <w:color w:val="auto"/>
                <w:kern w:val="0"/>
                <w:szCs w:val="21"/>
              </w:rPr>
            </w:pPr>
          </w:p>
        </w:tc>
        <w:tc>
          <w:tcPr>
            <w:tcW w:w="963" w:type="pct"/>
            <w:tcBorders>
              <w:top w:val="nil"/>
              <w:left w:val="nil"/>
              <w:bottom w:val="single" w:color="000000" w:sz="4" w:space="0"/>
              <w:right w:val="single" w:color="000000" w:sz="4" w:space="0"/>
            </w:tcBorders>
            <w:noWrap w:val="0"/>
            <w:vAlign w:val="center"/>
          </w:tcPr>
          <w:p w14:paraId="73FFFD6F">
            <w:pPr>
              <w:widowControl/>
              <w:jc w:val="left"/>
              <w:rPr>
                <w:rFonts w:ascii="宋体" w:hAnsi="宋体" w:cs="Arial"/>
                <w:color w:val="auto"/>
                <w:kern w:val="0"/>
                <w:szCs w:val="21"/>
              </w:rPr>
            </w:pPr>
          </w:p>
        </w:tc>
        <w:tc>
          <w:tcPr>
            <w:tcW w:w="1258" w:type="pct"/>
            <w:tcBorders>
              <w:top w:val="single" w:color="000000" w:sz="4" w:space="0"/>
              <w:left w:val="nil"/>
              <w:bottom w:val="single" w:color="000000" w:sz="4" w:space="0"/>
              <w:right w:val="single" w:color="000000" w:sz="4" w:space="0"/>
            </w:tcBorders>
            <w:noWrap w:val="0"/>
            <w:vAlign w:val="center"/>
          </w:tcPr>
          <w:p w14:paraId="343D516C">
            <w:pPr>
              <w:widowControl/>
              <w:jc w:val="left"/>
              <w:rPr>
                <w:rFonts w:ascii="宋体" w:hAnsi="宋体" w:cs="Arial"/>
                <w:color w:val="auto"/>
                <w:kern w:val="0"/>
                <w:szCs w:val="21"/>
              </w:rPr>
            </w:pPr>
          </w:p>
        </w:tc>
        <w:tc>
          <w:tcPr>
            <w:tcW w:w="842" w:type="pct"/>
            <w:tcBorders>
              <w:top w:val="single" w:color="000000" w:sz="4" w:space="0"/>
              <w:left w:val="nil"/>
              <w:bottom w:val="single" w:color="000000" w:sz="4" w:space="0"/>
              <w:right w:val="single" w:color="000000" w:sz="4" w:space="0"/>
            </w:tcBorders>
            <w:noWrap w:val="0"/>
            <w:vAlign w:val="center"/>
          </w:tcPr>
          <w:p w14:paraId="40C70E38">
            <w:pPr>
              <w:widowControl/>
              <w:jc w:val="left"/>
              <w:rPr>
                <w:rFonts w:ascii="宋体" w:hAnsi="宋体" w:cs="Arial"/>
                <w:color w:val="auto"/>
                <w:kern w:val="0"/>
                <w:szCs w:val="21"/>
              </w:rPr>
            </w:pPr>
          </w:p>
        </w:tc>
        <w:tc>
          <w:tcPr>
            <w:tcW w:w="680" w:type="pct"/>
            <w:tcBorders>
              <w:top w:val="single" w:color="000000" w:sz="4" w:space="0"/>
              <w:left w:val="nil"/>
              <w:bottom w:val="single" w:color="000000" w:sz="4" w:space="0"/>
              <w:right w:val="single" w:color="000000" w:sz="4" w:space="0"/>
            </w:tcBorders>
            <w:noWrap w:val="0"/>
            <w:vAlign w:val="center"/>
          </w:tcPr>
          <w:p w14:paraId="761D5712">
            <w:pPr>
              <w:widowControl/>
              <w:jc w:val="right"/>
              <w:rPr>
                <w:rFonts w:ascii="宋体" w:hAnsi="宋体" w:cs="Arial"/>
                <w:color w:val="auto"/>
                <w:kern w:val="0"/>
                <w:szCs w:val="21"/>
              </w:rPr>
            </w:pPr>
          </w:p>
        </w:tc>
        <w:tc>
          <w:tcPr>
            <w:tcW w:w="841" w:type="pct"/>
            <w:tcBorders>
              <w:top w:val="nil"/>
              <w:left w:val="nil"/>
              <w:bottom w:val="single" w:color="000000" w:sz="4" w:space="0"/>
              <w:right w:val="single" w:color="000000" w:sz="8" w:space="0"/>
            </w:tcBorders>
            <w:noWrap w:val="0"/>
            <w:vAlign w:val="center"/>
          </w:tcPr>
          <w:p w14:paraId="2527C39D">
            <w:pPr>
              <w:widowControl/>
              <w:jc w:val="right"/>
              <w:rPr>
                <w:rFonts w:ascii="宋体" w:hAnsi="宋体" w:cs="Arial"/>
                <w:color w:val="auto"/>
                <w:kern w:val="0"/>
                <w:szCs w:val="21"/>
              </w:rPr>
            </w:pPr>
          </w:p>
        </w:tc>
      </w:tr>
      <w:tr w14:paraId="25BE0861">
        <w:tblPrEx>
          <w:tblCellMar>
            <w:top w:w="0" w:type="dxa"/>
            <w:left w:w="108" w:type="dxa"/>
            <w:bottom w:w="0" w:type="dxa"/>
            <w:right w:w="108" w:type="dxa"/>
          </w:tblCellMar>
        </w:tblPrEx>
        <w:trPr>
          <w:trHeight w:val="680" w:hRule="atLeast"/>
        </w:trPr>
        <w:tc>
          <w:tcPr>
            <w:tcW w:w="4159" w:type="pct"/>
            <w:gridSpan w:val="5"/>
            <w:tcBorders>
              <w:top w:val="single" w:color="000000" w:sz="4" w:space="0"/>
              <w:left w:val="single" w:color="000000" w:sz="8" w:space="0"/>
              <w:bottom w:val="single" w:color="000000" w:sz="8" w:space="0"/>
              <w:right w:val="single" w:color="000000" w:sz="4" w:space="0"/>
            </w:tcBorders>
            <w:noWrap w:val="0"/>
            <w:vAlign w:val="center"/>
          </w:tcPr>
          <w:p w14:paraId="50EB19C4">
            <w:pPr>
              <w:widowControl/>
              <w:jc w:val="center"/>
              <w:rPr>
                <w:rFonts w:ascii="宋体" w:hAnsi="宋体" w:cs="Arial"/>
                <w:color w:val="auto"/>
                <w:kern w:val="0"/>
                <w:szCs w:val="21"/>
              </w:rPr>
            </w:pPr>
            <w:r>
              <w:rPr>
                <w:rFonts w:hint="eastAsia" w:ascii="宋体" w:hAnsi="宋体" w:cs="Arial"/>
                <w:color w:val="auto"/>
                <w:kern w:val="0"/>
                <w:szCs w:val="21"/>
              </w:rPr>
              <w:t>合   计</w:t>
            </w:r>
          </w:p>
        </w:tc>
        <w:tc>
          <w:tcPr>
            <w:tcW w:w="841" w:type="pct"/>
            <w:tcBorders>
              <w:top w:val="nil"/>
              <w:left w:val="nil"/>
              <w:bottom w:val="single" w:color="000000" w:sz="8" w:space="0"/>
              <w:right w:val="single" w:color="000000" w:sz="8" w:space="0"/>
            </w:tcBorders>
            <w:noWrap w:val="0"/>
            <w:vAlign w:val="center"/>
          </w:tcPr>
          <w:p w14:paraId="67319547">
            <w:pPr>
              <w:widowControl/>
              <w:jc w:val="right"/>
              <w:rPr>
                <w:rFonts w:ascii="宋体" w:hAnsi="宋体" w:cs="Arial"/>
                <w:color w:val="auto"/>
                <w:kern w:val="0"/>
                <w:szCs w:val="21"/>
              </w:rPr>
            </w:pPr>
          </w:p>
        </w:tc>
      </w:tr>
    </w:tbl>
    <w:p w14:paraId="01311E8D">
      <w:pPr>
        <w:jc w:val="center"/>
        <w:rPr>
          <w:rFonts w:hint="eastAsia" w:ascii="宋体" w:hAnsi="宋体"/>
          <w:color w:val="auto"/>
          <w:sz w:val="32"/>
          <w:szCs w:val="32"/>
        </w:rPr>
      </w:pPr>
      <w:bookmarkStart w:id="489" w:name="_Toc460660245"/>
      <w:bookmarkStart w:id="490" w:name="_Toc460227130"/>
    </w:p>
    <w:p w14:paraId="5400E8E8">
      <w:pPr>
        <w:jc w:val="center"/>
        <w:outlineLvl w:val="2"/>
        <w:rPr>
          <w:rFonts w:hint="eastAsia" w:ascii="宋体" w:hAnsi="宋体"/>
          <w:color w:val="auto"/>
          <w:sz w:val="28"/>
          <w:szCs w:val="28"/>
        </w:rPr>
      </w:pPr>
      <w:r>
        <w:rPr>
          <w:rFonts w:hint="eastAsia" w:ascii="宋体" w:hAnsi="宋体"/>
          <w:color w:val="auto"/>
          <w:sz w:val="28"/>
          <w:szCs w:val="28"/>
        </w:rPr>
        <w:t>（八）</w:t>
      </w:r>
      <w:bookmarkEnd w:id="489"/>
      <w:bookmarkEnd w:id="490"/>
      <w:r>
        <w:rPr>
          <w:rFonts w:hint="eastAsia" w:ascii="宋体" w:hAnsi="宋体"/>
          <w:color w:val="auto"/>
          <w:sz w:val="28"/>
          <w:szCs w:val="28"/>
        </w:rPr>
        <w:t>不可竞争项目清单与计价表</w:t>
      </w:r>
    </w:p>
    <w:p w14:paraId="1D7AD9CE">
      <w:pPr>
        <w:adjustRightInd w:val="0"/>
        <w:snapToGrid w:val="0"/>
        <w:spacing w:before="48" w:beforeLines="20" w:after="48" w:afterLines="20" w:line="540" w:lineRule="exact"/>
        <w:rPr>
          <w:rFonts w:hint="eastAsia" w:ascii="宋体" w:hAnsi="宋体"/>
          <w:color w:val="auto"/>
          <w:szCs w:val="21"/>
        </w:rPr>
      </w:pPr>
      <w:r>
        <w:rPr>
          <w:rFonts w:hint="eastAsia" w:ascii="宋体" w:hAnsi="宋体"/>
          <w:color w:val="auto"/>
          <w:szCs w:val="21"/>
        </w:rPr>
        <w:t>工程名称：                           标段：                            第   页共   页</w:t>
      </w:r>
    </w:p>
    <w:tbl>
      <w:tblPr>
        <w:tblStyle w:val="53"/>
        <w:tblW w:w="5000" w:type="pct"/>
        <w:tblInd w:w="0" w:type="dxa"/>
        <w:tblLayout w:type="autofit"/>
        <w:tblCellMar>
          <w:top w:w="0" w:type="dxa"/>
          <w:left w:w="108" w:type="dxa"/>
          <w:bottom w:w="0" w:type="dxa"/>
          <w:right w:w="108" w:type="dxa"/>
        </w:tblCellMar>
      </w:tblPr>
      <w:tblGrid>
        <w:gridCol w:w="800"/>
        <w:gridCol w:w="1582"/>
        <w:gridCol w:w="2363"/>
        <w:gridCol w:w="1582"/>
        <w:gridCol w:w="1248"/>
        <w:gridCol w:w="1600"/>
      </w:tblGrid>
      <w:tr w14:paraId="4E9B3170">
        <w:tblPrEx>
          <w:tblCellMar>
            <w:top w:w="0" w:type="dxa"/>
            <w:left w:w="108" w:type="dxa"/>
            <w:bottom w:w="0" w:type="dxa"/>
            <w:right w:w="108" w:type="dxa"/>
          </w:tblCellMar>
        </w:tblPrEx>
        <w:trPr>
          <w:trHeight w:val="690" w:hRule="atLeast"/>
        </w:trPr>
        <w:tc>
          <w:tcPr>
            <w:tcW w:w="436" w:type="pct"/>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14:paraId="338FA668">
            <w:pPr>
              <w:widowControl/>
              <w:jc w:val="center"/>
              <w:rPr>
                <w:rFonts w:ascii="黑体" w:hAnsi="黑体" w:eastAsia="黑体" w:cs="Arial"/>
                <w:color w:val="auto"/>
                <w:kern w:val="0"/>
                <w:szCs w:val="21"/>
              </w:rPr>
            </w:pPr>
            <w:r>
              <w:rPr>
                <w:rFonts w:hint="eastAsia" w:ascii="黑体" w:hAnsi="黑体" w:eastAsia="黑体" w:cs="Arial"/>
                <w:color w:val="auto"/>
                <w:kern w:val="0"/>
                <w:szCs w:val="21"/>
              </w:rPr>
              <w:t>序号</w:t>
            </w:r>
          </w:p>
        </w:tc>
        <w:tc>
          <w:tcPr>
            <w:tcW w:w="862" w:type="pct"/>
            <w:tcBorders>
              <w:top w:val="single" w:color="000000" w:sz="8" w:space="0"/>
              <w:left w:val="nil"/>
              <w:bottom w:val="single" w:color="000000" w:sz="4" w:space="0"/>
              <w:right w:val="single" w:color="000000" w:sz="4" w:space="0"/>
            </w:tcBorders>
            <w:shd w:val="clear" w:color="FFFFFF" w:fill="FFFFFF"/>
            <w:noWrap w:val="0"/>
            <w:vAlign w:val="center"/>
          </w:tcPr>
          <w:p w14:paraId="0B0DFCC2">
            <w:pPr>
              <w:widowControl/>
              <w:jc w:val="center"/>
              <w:rPr>
                <w:rFonts w:ascii="黑体" w:hAnsi="黑体" w:eastAsia="黑体" w:cs="Arial"/>
                <w:color w:val="auto"/>
                <w:kern w:val="0"/>
                <w:szCs w:val="21"/>
              </w:rPr>
            </w:pPr>
            <w:r>
              <w:rPr>
                <w:rFonts w:hint="eastAsia" w:ascii="黑体" w:hAnsi="黑体" w:eastAsia="黑体" w:cs="Arial"/>
                <w:color w:val="auto"/>
                <w:kern w:val="0"/>
                <w:szCs w:val="21"/>
              </w:rPr>
              <w:t>项目编码</w:t>
            </w:r>
          </w:p>
        </w:tc>
        <w:tc>
          <w:tcPr>
            <w:tcW w:w="1288" w:type="pct"/>
            <w:tcBorders>
              <w:top w:val="single" w:color="000000" w:sz="8" w:space="0"/>
              <w:left w:val="nil"/>
              <w:bottom w:val="single" w:color="000000" w:sz="4" w:space="0"/>
              <w:right w:val="single" w:color="000000" w:sz="4" w:space="0"/>
            </w:tcBorders>
            <w:shd w:val="clear" w:color="FFFFFF" w:fill="FFFFFF"/>
            <w:noWrap w:val="0"/>
            <w:vAlign w:val="center"/>
          </w:tcPr>
          <w:p w14:paraId="44E306AB">
            <w:pPr>
              <w:widowControl/>
              <w:jc w:val="center"/>
              <w:rPr>
                <w:rFonts w:ascii="黑体" w:hAnsi="黑体" w:eastAsia="黑体" w:cs="Arial"/>
                <w:color w:val="auto"/>
                <w:kern w:val="0"/>
                <w:szCs w:val="21"/>
              </w:rPr>
            </w:pPr>
            <w:r>
              <w:rPr>
                <w:rFonts w:hint="eastAsia" w:ascii="黑体" w:hAnsi="黑体" w:eastAsia="黑体" w:cs="Arial"/>
                <w:color w:val="auto"/>
                <w:kern w:val="0"/>
                <w:szCs w:val="21"/>
              </w:rPr>
              <w:t>项目名称</w:t>
            </w:r>
          </w:p>
        </w:tc>
        <w:tc>
          <w:tcPr>
            <w:tcW w:w="862" w:type="pct"/>
            <w:tcBorders>
              <w:top w:val="single" w:color="000000" w:sz="8" w:space="0"/>
              <w:left w:val="nil"/>
              <w:bottom w:val="single" w:color="000000" w:sz="4" w:space="0"/>
              <w:right w:val="single" w:color="000000" w:sz="4" w:space="0"/>
            </w:tcBorders>
            <w:shd w:val="clear" w:color="FFFFFF" w:fill="FFFFFF"/>
            <w:noWrap w:val="0"/>
            <w:vAlign w:val="center"/>
          </w:tcPr>
          <w:p w14:paraId="747D0A86">
            <w:pPr>
              <w:widowControl/>
              <w:jc w:val="center"/>
              <w:rPr>
                <w:rFonts w:ascii="黑体" w:hAnsi="黑体" w:eastAsia="黑体" w:cs="Arial"/>
                <w:color w:val="auto"/>
                <w:kern w:val="0"/>
                <w:szCs w:val="21"/>
              </w:rPr>
            </w:pPr>
            <w:r>
              <w:rPr>
                <w:rFonts w:hint="eastAsia" w:ascii="黑体" w:hAnsi="黑体" w:eastAsia="黑体" w:cs="Arial"/>
                <w:color w:val="auto"/>
                <w:kern w:val="0"/>
                <w:szCs w:val="21"/>
              </w:rPr>
              <w:t>计算基础</w:t>
            </w:r>
          </w:p>
        </w:tc>
        <w:tc>
          <w:tcPr>
            <w:tcW w:w="680" w:type="pct"/>
            <w:tcBorders>
              <w:top w:val="single" w:color="000000" w:sz="8" w:space="0"/>
              <w:left w:val="nil"/>
              <w:bottom w:val="single" w:color="000000" w:sz="4" w:space="0"/>
              <w:right w:val="single" w:color="000000" w:sz="4" w:space="0"/>
            </w:tcBorders>
            <w:shd w:val="clear" w:color="FFFFFF" w:fill="FFFFFF"/>
            <w:noWrap w:val="0"/>
            <w:vAlign w:val="center"/>
          </w:tcPr>
          <w:p w14:paraId="26F5F897">
            <w:pPr>
              <w:widowControl/>
              <w:jc w:val="center"/>
              <w:rPr>
                <w:rFonts w:ascii="黑体" w:hAnsi="黑体" w:eastAsia="黑体" w:cs="Arial"/>
                <w:color w:val="auto"/>
                <w:kern w:val="0"/>
                <w:szCs w:val="21"/>
              </w:rPr>
            </w:pPr>
            <w:r>
              <w:rPr>
                <w:rFonts w:hint="eastAsia" w:ascii="黑体" w:hAnsi="黑体" w:eastAsia="黑体" w:cs="Arial"/>
                <w:color w:val="auto"/>
                <w:kern w:val="0"/>
                <w:szCs w:val="21"/>
              </w:rPr>
              <w:t>费率（%）</w:t>
            </w:r>
          </w:p>
        </w:tc>
        <w:tc>
          <w:tcPr>
            <w:tcW w:w="872" w:type="pct"/>
            <w:tcBorders>
              <w:top w:val="single" w:color="000000" w:sz="8" w:space="0"/>
              <w:left w:val="nil"/>
              <w:bottom w:val="single" w:color="000000" w:sz="4" w:space="0"/>
              <w:right w:val="single" w:color="000000" w:sz="8" w:space="0"/>
            </w:tcBorders>
            <w:shd w:val="clear" w:color="FFFFFF" w:fill="FFFFFF"/>
            <w:noWrap w:val="0"/>
            <w:vAlign w:val="center"/>
          </w:tcPr>
          <w:p w14:paraId="751E33F6">
            <w:pPr>
              <w:widowControl/>
              <w:jc w:val="center"/>
              <w:rPr>
                <w:rFonts w:ascii="黑体" w:hAnsi="黑体" w:eastAsia="黑体" w:cs="Arial"/>
                <w:color w:val="auto"/>
                <w:kern w:val="0"/>
                <w:szCs w:val="21"/>
              </w:rPr>
            </w:pPr>
            <w:r>
              <w:rPr>
                <w:rFonts w:hint="eastAsia" w:ascii="黑体" w:hAnsi="黑体" w:eastAsia="黑体" w:cs="Arial"/>
                <w:color w:val="auto"/>
                <w:kern w:val="0"/>
                <w:szCs w:val="21"/>
              </w:rPr>
              <w:t>金额（元）</w:t>
            </w:r>
          </w:p>
        </w:tc>
      </w:tr>
      <w:tr w14:paraId="6A3E1A49">
        <w:tblPrEx>
          <w:tblCellMar>
            <w:top w:w="0" w:type="dxa"/>
            <w:left w:w="108" w:type="dxa"/>
            <w:bottom w:w="0" w:type="dxa"/>
            <w:right w:w="108" w:type="dxa"/>
          </w:tblCellMar>
        </w:tblPrEx>
        <w:trPr>
          <w:trHeight w:val="680" w:hRule="atLeast"/>
        </w:trPr>
        <w:tc>
          <w:tcPr>
            <w:tcW w:w="436" w:type="pct"/>
            <w:tcBorders>
              <w:top w:val="nil"/>
              <w:left w:val="single" w:color="000000" w:sz="8" w:space="0"/>
              <w:bottom w:val="single" w:color="000000" w:sz="4" w:space="0"/>
              <w:right w:val="single" w:color="000000" w:sz="4" w:space="0"/>
            </w:tcBorders>
            <w:noWrap w:val="0"/>
            <w:vAlign w:val="center"/>
          </w:tcPr>
          <w:p w14:paraId="6F516A00">
            <w:pPr>
              <w:widowControl/>
              <w:jc w:val="center"/>
              <w:rPr>
                <w:rFonts w:ascii="宋体" w:hAnsi="宋体" w:cs="Arial"/>
                <w:color w:val="auto"/>
                <w:kern w:val="0"/>
                <w:szCs w:val="21"/>
              </w:rPr>
            </w:pPr>
          </w:p>
        </w:tc>
        <w:tc>
          <w:tcPr>
            <w:tcW w:w="862" w:type="pct"/>
            <w:tcBorders>
              <w:top w:val="nil"/>
              <w:left w:val="nil"/>
              <w:bottom w:val="single" w:color="000000" w:sz="4" w:space="0"/>
              <w:right w:val="single" w:color="000000" w:sz="4" w:space="0"/>
            </w:tcBorders>
            <w:noWrap w:val="0"/>
            <w:vAlign w:val="center"/>
          </w:tcPr>
          <w:p w14:paraId="5C24A78B">
            <w:pPr>
              <w:widowControl/>
              <w:jc w:val="left"/>
              <w:rPr>
                <w:rFonts w:ascii="宋体" w:hAnsi="宋体" w:cs="Arial"/>
                <w:color w:val="auto"/>
                <w:kern w:val="0"/>
                <w:szCs w:val="21"/>
              </w:rPr>
            </w:pPr>
          </w:p>
        </w:tc>
        <w:tc>
          <w:tcPr>
            <w:tcW w:w="1288" w:type="pct"/>
            <w:tcBorders>
              <w:top w:val="single" w:color="000000" w:sz="4" w:space="0"/>
              <w:left w:val="nil"/>
              <w:bottom w:val="single" w:color="000000" w:sz="4" w:space="0"/>
              <w:right w:val="single" w:color="000000" w:sz="4" w:space="0"/>
            </w:tcBorders>
            <w:noWrap w:val="0"/>
            <w:vAlign w:val="center"/>
          </w:tcPr>
          <w:p w14:paraId="5CA2D407">
            <w:pPr>
              <w:widowControl/>
              <w:jc w:val="left"/>
              <w:rPr>
                <w:rFonts w:ascii="宋体" w:hAnsi="宋体" w:cs="Arial"/>
                <w:color w:val="auto"/>
                <w:kern w:val="0"/>
                <w:szCs w:val="21"/>
              </w:rPr>
            </w:pPr>
          </w:p>
        </w:tc>
        <w:tc>
          <w:tcPr>
            <w:tcW w:w="862" w:type="pct"/>
            <w:tcBorders>
              <w:top w:val="single" w:color="000000" w:sz="4" w:space="0"/>
              <w:left w:val="nil"/>
              <w:bottom w:val="single" w:color="000000" w:sz="4" w:space="0"/>
              <w:right w:val="single" w:color="000000" w:sz="4" w:space="0"/>
            </w:tcBorders>
            <w:noWrap w:val="0"/>
            <w:vAlign w:val="center"/>
          </w:tcPr>
          <w:p w14:paraId="0F34181B">
            <w:pPr>
              <w:widowControl/>
              <w:jc w:val="left"/>
              <w:rPr>
                <w:rFonts w:ascii="宋体" w:hAnsi="宋体" w:cs="Arial"/>
                <w:color w:val="auto"/>
                <w:kern w:val="0"/>
                <w:szCs w:val="21"/>
              </w:rPr>
            </w:pPr>
          </w:p>
        </w:tc>
        <w:tc>
          <w:tcPr>
            <w:tcW w:w="680" w:type="pct"/>
            <w:tcBorders>
              <w:top w:val="single" w:color="000000" w:sz="4" w:space="0"/>
              <w:left w:val="nil"/>
              <w:bottom w:val="single" w:color="000000" w:sz="4" w:space="0"/>
              <w:right w:val="single" w:color="000000" w:sz="4" w:space="0"/>
            </w:tcBorders>
            <w:noWrap w:val="0"/>
            <w:vAlign w:val="center"/>
          </w:tcPr>
          <w:p w14:paraId="3C1B82E5">
            <w:pPr>
              <w:widowControl/>
              <w:jc w:val="right"/>
              <w:rPr>
                <w:rFonts w:ascii="宋体" w:hAnsi="宋体" w:cs="Arial"/>
                <w:color w:val="auto"/>
                <w:kern w:val="0"/>
                <w:szCs w:val="21"/>
              </w:rPr>
            </w:pPr>
          </w:p>
        </w:tc>
        <w:tc>
          <w:tcPr>
            <w:tcW w:w="872" w:type="pct"/>
            <w:tcBorders>
              <w:top w:val="nil"/>
              <w:left w:val="nil"/>
              <w:bottom w:val="single" w:color="000000" w:sz="4" w:space="0"/>
              <w:right w:val="single" w:color="000000" w:sz="8" w:space="0"/>
            </w:tcBorders>
            <w:noWrap w:val="0"/>
            <w:vAlign w:val="center"/>
          </w:tcPr>
          <w:p w14:paraId="7BC88D69">
            <w:pPr>
              <w:widowControl/>
              <w:jc w:val="right"/>
              <w:rPr>
                <w:rFonts w:ascii="宋体" w:hAnsi="宋体" w:cs="Arial"/>
                <w:color w:val="auto"/>
                <w:kern w:val="0"/>
                <w:szCs w:val="21"/>
              </w:rPr>
            </w:pPr>
          </w:p>
        </w:tc>
      </w:tr>
      <w:tr w14:paraId="0EFCDD26">
        <w:tblPrEx>
          <w:tblCellMar>
            <w:top w:w="0" w:type="dxa"/>
            <w:left w:w="108" w:type="dxa"/>
            <w:bottom w:w="0" w:type="dxa"/>
            <w:right w:w="108" w:type="dxa"/>
          </w:tblCellMar>
        </w:tblPrEx>
        <w:trPr>
          <w:trHeight w:val="680" w:hRule="atLeast"/>
        </w:trPr>
        <w:tc>
          <w:tcPr>
            <w:tcW w:w="436" w:type="pct"/>
            <w:tcBorders>
              <w:top w:val="nil"/>
              <w:left w:val="single" w:color="000000" w:sz="8" w:space="0"/>
              <w:bottom w:val="single" w:color="000000" w:sz="4" w:space="0"/>
              <w:right w:val="single" w:color="000000" w:sz="4" w:space="0"/>
            </w:tcBorders>
            <w:noWrap w:val="0"/>
            <w:vAlign w:val="center"/>
          </w:tcPr>
          <w:p w14:paraId="6A4932F6">
            <w:pPr>
              <w:widowControl/>
              <w:jc w:val="center"/>
              <w:rPr>
                <w:rFonts w:ascii="宋体" w:hAnsi="宋体" w:cs="Arial"/>
                <w:color w:val="auto"/>
                <w:kern w:val="0"/>
                <w:szCs w:val="21"/>
              </w:rPr>
            </w:pPr>
          </w:p>
        </w:tc>
        <w:tc>
          <w:tcPr>
            <w:tcW w:w="862" w:type="pct"/>
            <w:tcBorders>
              <w:top w:val="nil"/>
              <w:left w:val="nil"/>
              <w:bottom w:val="single" w:color="000000" w:sz="4" w:space="0"/>
              <w:right w:val="single" w:color="000000" w:sz="4" w:space="0"/>
            </w:tcBorders>
            <w:noWrap w:val="0"/>
            <w:vAlign w:val="center"/>
          </w:tcPr>
          <w:p w14:paraId="36EBDB95">
            <w:pPr>
              <w:widowControl/>
              <w:jc w:val="left"/>
              <w:rPr>
                <w:rFonts w:ascii="宋体" w:hAnsi="宋体" w:cs="Arial"/>
                <w:color w:val="auto"/>
                <w:kern w:val="0"/>
                <w:szCs w:val="21"/>
              </w:rPr>
            </w:pPr>
          </w:p>
        </w:tc>
        <w:tc>
          <w:tcPr>
            <w:tcW w:w="1288" w:type="pct"/>
            <w:tcBorders>
              <w:top w:val="single" w:color="000000" w:sz="4" w:space="0"/>
              <w:left w:val="nil"/>
              <w:bottom w:val="single" w:color="000000" w:sz="4" w:space="0"/>
              <w:right w:val="single" w:color="000000" w:sz="4" w:space="0"/>
            </w:tcBorders>
            <w:noWrap w:val="0"/>
            <w:vAlign w:val="center"/>
          </w:tcPr>
          <w:p w14:paraId="3AB5B6DC">
            <w:pPr>
              <w:widowControl/>
              <w:jc w:val="left"/>
              <w:rPr>
                <w:rFonts w:ascii="宋体" w:hAnsi="宋体" w:cs="Arial"/>
                <w:color w:val="auto"/>
                <w:kern w:val="0"/>
                <w:szCs w:val="21"/>
              </w:rPr>
            </w:pPr>
          </w:p>
        </w:tc>
        <w:tc>
          <w:tcPr>
            <w:tcW w:w="862" w:type="pct"/>
            <w:tcBorders>
              <w:top w:val="single" w:color="000000" w:sz="4" w:space="0"/>
              <w:left w:val="nil"/>
              <w:bottom w:val="single" w:color="000000" w:sz="4" w:space="0"/>
              <w:right w:val="single" w:color="000000" w:sz="4" w:space="0"/>
            </w:tcBorders>
            <w:noWrap w:val="0"/>
            <w:vAlign w:val="center"/>
          </w:tcPr>
          <w:p w14:paraId="7F4E3D98">
            <w:pPr>
              <w:widowControl/>
              <w:jc w:val="left"/>
              <w:rPr>
                <w:rFonts w:ascii="宋体" w:hAnsi="宋体" w:cs="Arial"/>
                <w:color w:val="auto"/>
                <w:kern w:val="0"/>
                <w:szCs w:val="21"/>
              </w:rPr>
            </w:pPr>
          </w:p>
        </w:tc>
        <w:tc>
          <w:tcPr>
            <w:tcW w:w="680" w:type="pct"/>
            <w:tcBorders>
              <w:top w:val="single" w:color="000000" w:sz="4" w:space="0"/>
              <w:left w:val="nil"/>
              <w:bottom w:val="single" w:color="000000" w:sz="4" w:space="0"/>
              <w:right w:val="single" w:color="000000" w:sz="4" w:space="0"/>
            </w:tcBorders>
            <w:noWrap w:val="0"/>
            <w:vAlign w:val="center"/>
          </w:tcPr>
          <w:p w14:paraId="3CEB0914">
            <w:pPr>
              <w:widowControl/>
              <w:jc w:val="right"/>
              <w:rPr>
                <w:rFonts w:ascii="宋体" w:hAnsi="宋体" w:cs="Arial"/>
                <w:color w:val="auto"/>
                <w:kern w:val="0"/>
                <w:szCs w:val="21"/>
              </w:rPr>
            </w:pPr>
          </w:p>
        </w:tc>
        <w:tc>
          <w:tcPr>
            <w:tcW w:w="872" w:type="pct"/>
            <w:tcBorders>
              <w:top w:val="nil"/>
              <w:left w:val="nil"/>
              <w:bottom w:val="single" w:color="000000" w:sz="4" w:space="0"/>
              <w:right w:val="single" w:color="000000" w:sz="8" w:space="0"/>
            </w:tcBorders>
            <w:noWrap w:val="0"/>
            <w:vAlign w:val="center"/>
          </w:tcPr>
          <w:p w14:paraId="4B1374C4">
            <w:pPr>
              <w:widowControl/>
              <w:jc w:val="right"/>
              <w:rPr>
                <w:rFonts w:ascii="宋体" w:hAnsi="宋体" w:cs="Arial"/>
                <w:color w:val="auto"/>
                <w:kern w:val="0"/>
                <w:szCs w:val="21"/>
              </w:rPr>
            </w:pPr>
          </w:p>
        </w:tc>
      </w:tr>
      <w:tr w14:paraId="5031265E">
        <w:tblPrEx>
          <w:tblCellMar>
            <w:top w:w="0" w:type="dxa"/>
            <w:left w:w="108" w:type="dxa"/>
            <w:bottom w:w="0" w:type="dxa"/>
            <w:right w:w="108" w:type="dxa"/>
          </w:tblCellMar>
        </w:tblPrEx>
        <w:trPr>
          <w:trHeight w:val="680" w:hRule="atLeast"/>
        </w:trPr>
        <w:tc>
          <w:tcPr>
            <w:tcW w:w="436" w:type="pct"/>
            <w:tcBorders>
              <w:top w:val="nil"/>
              <w:left w:val="single" w:color="000000" w:sz="8" w:space="0"/>
              <w:bottom w:val="single" w:color="000000" w:sz="4" w:space="0"/>
              <w:right w:val="single" w:color="000000" w:sz="4" w:space="0"/>
            </w:tcBorders>
            <w:noWrap w:val="0"/>
            <w:vAlign w:val="center"/>
          </w:tcPr>
          <w:p w14:paraId="57ADB289">
            <w:pPr>
              <w:widowControl/>
              <w:jc w:val="center"/>
              <w:rPr>
                <w:rFonts w:ascii="宋体" w:hAnsi="宋体" w:cs="Arial"/>
                <w:color w:val="auto"/>
                <w:kern w:val="0"/>
                <w:szCs w:val="21"/>
              </w:rPr>
            </w:pPr>
          </w:p>
        </w:tc>
        <w:tc>
          <w:tcPr>
            <w:tcW w:w="862" w:type="pct"/>
            <w:tcBorders>
              <w:top w:val="nil"/>
              <w:left w:val="nil"/>
              <w:bottom w:val="single" w:color="000000" w:sz="4" w:space="0"/>
              <w:right w:val="single" w:color="000000" w:sz="4" w:space="0"/>
            </w:tcBorders>
            <w:noWrap w:val="0"/>
            <w:vAlign w:val="center"/>
          </w:tcPr>
          <w:p w14:paraId="50B63E87">
            <w:pPr>
              <w:widowControl/>
              <w:jc w:val="left"/>
              <w:rPr>
                <w:rFonts w:ascii="宋体" w:hAnsi="宋体" w:cs="Arial"/>
                <w:color w:val="auto"/>
                <w:kern w:val="0"/>
                <w:szCs w:val="21"/>
              </w:rPr>
            </w:pPr>
          </w:p>
        </w:tc>
        <w:tc>
          <w:tcPr>
            <w:tcW w:w="1288" w:type="pct"/>
            <w:tcBorders>
              <w:top w:val="single" w:color="000000" w:sz="4" w:space="0"/>
              <w:left w:val="nil"/>
              <w:bottom w:val="single" w:color="000000" w:sz="4" w:space="0"/>
              <w:right w:val="single" w:color="000000" w:sz="4" w:space="0"/>
            </w:tcBorders>
            <w:noWrap w:val="0"/>
            <w:vAlign w:val="center"/>
          </w:tcPr>
          <w:p w14:paraId="18631C5A">
            <w:pPr>
              <w:widowControl/>
              <w:jc w:val="left"/>
              <w:rPr>
                <w:rFonts w:ascii="宋体" w:hAnsi="宋体" w:cs="Arial"/>
                <w:color w:val="auto"/>
                <w:kern w:val="0"/>
                <w:szCs w:val="21"/>
              </w:rPr>
            </w:pPr>
          </w:p>
        </w:tc>
        <w:tc>
          <w:tcPr>
            <w:tcW w:w="862" w:type="pct"/>
            <w:tcBorders>
              <w:top w:val="single" w:color="000000" w:sz="4" w:space="0"/>
              <w:left w:val="nil"/>
              <w:bottom w:val="single" w:color="000000" w:sz="4" w:space="0"/>
              <w:right w:val="single" w:color="000000" w:sz="4" w:space="0"/>
            </w:tcBorders>
            <w:noWrap w:val="0"/>
            <w:vAlign w:val="center"/>
          </w:tcPr>
          <w:p w14:paraId="6EFBF5C5">
            <w:pPr>
              <w:widowControl/>
              <w:jc w:val="left"/>
              <w:rPr>
                <w:rFonts w:ascii="宋体" w:hAnsi="宋体" w:cs="Arial"/>
                <w:color w:val="auto"/>
                <w:kern w:val="0"/>
                <w:szCs w:val="21"/>
              </w:rPr>
            </w:pPr>
          </w:p>
        </w:tc>
        <w:tc>
          <w:tcPr>
            <w:tcW w:w="680" w:type="pct"/>
            <w:tcBorders>
              <w:top w:val="single" w:color="000000" w:sz="4" w:space="0"/>
              <w:left w:val="nil"/>
              <w:bottom w:val="single" w:color="000000" w:sz="4" w:space="0"/>
              <w:right w:val="single" w:color="000000" w:sz="4" w:space="0"/>
            </w:tcBorders>
            <w:noWrap w:val="0"/>
            <w:vAlign w:val="center"/>
          </w:tcPr>
          <w:p w14:paraId="68C86EE0">
            <w:pPr>
              <w:widowControl/>
              <w:jc w:val="right"/>
              <w:rPr>
                <w:rFonts w:ascii="宋体" w:hAnsi="宋体" w:cs="Arial"/>
                <w:color w:val="auto"/>
                <w:kern w:val="0"/>
                <w:szCs w:val="21"/>
              </w:rPr>
            </w:pPr>
          </w:p>
        </w:tc>
        <w:tc>
          <w:tcPr>
            <w:tcW w:w="872" w:type="pct"/>
            <w:tcBorders>
              <w:top w:val="nil"/>
              <w:left w:val="nil"/>
              <w:bottom w:val="single" w:color="000000" w:sz="4" w:space="0"/>
              <w:right w:val="single" w:color="000000" w:sz="8" w:space="0"/>
            </w:tcBorders>
            <w:noWrap w:val="0"/>
            <w:vAlign w:val="center"/>
          </w:tcPr>
          <w:p w14:paraId="4A0D4862">
            <w:pPr>
              <w:widowControl/>
              <w:jc w:val="right"/>
              <w:rPr>
                <w:rFonts w:ascii="宋体" w:hAnsi="宋体" w:cs="Arial"/>
                <w:color w:val="auto"/>
                <w:kern w:val="0"/>
                <w:szCs w:val="21"/>
              </w:rPr>
            </w:pPr>
          </w:p>
        </w:tc>
      </w:tr>
      <w:tr w14:paraId="5BD1139D">
        <w:tblPrEx>
          <w:tblCellMar>
            <w:top w:w="0" w:type="dxa"/>
            <w:left w:w="108" w:type="dxa"/>
            <w:bottom w:w="0" w:type="dxa"/>
            <w:right w:w="108" w:type="dxa"/>
          </w:tblCellMar>
        </w:tblPrEx>
        <w:trPr>
          <w:trHeight w:val="680" w:hRule="atLeast"/>
        </w:trPr>
        <w:tc>
          <w:tcPr>
            <w:tcW w:w="436" w:type="pct"/>
            <w:tcBorders>
              <w:top w:val="nil"/>
              <w:left w:val="single" w:color="000000" w:sz="8" w:space="0"/>
              <w:bottom w:val="single" w:color="000000" w:sz="4" w:space="0"/>
              <w:right w:val="single" w:color="000000" w:sz="4" w:space="0"/>
            </w:tcBorders>
            <w:noWrap w:val="0"/>
            <w:vAlign w:val="center"/>
          </w:tcPr>
          <w:p w14:paraId="2B5356AA">
            <w:pPr>
              <w:widowControl/>
              <w:jc w:val="center"/>
              <w:rPr>
                <w:rFonts w:ascii="宋体" w:hAnsi="宋体" w:cs="Arial"/>
                <w:color w:val="auto"/>
                <w:kern w:val="0"/>
                <w:szCs w:val="21"/>
              </w:rPr>
            </w:pPr>
          </w:p>
        </w:tc>
        <w:tc>
          <w:tcPr>
            <w:tcW w:w="862" w:type="pct"/>
            <w:tcBorders>
              <w:top w:val="nil"/>
              <w:left w:val="nil"/>
              <w:bottom w:val="single" w:color="000000" w:sz="4" w:space="0"/>
              <w:right w:val="single" w:color="000000" w:sz="4" w:space="0"/>
            </w:tcBorders>
            <w:noWrap w:val="0"/>
            <w:vAlign w:val="center"/>
          </w:tcPr>
          <w:p w14:paraId="0C80F339">
            <w:pPr>
              <w:widowControl/>
              <w:jc w:val="left"/>
              <w:rPr>
                <w:rFonts w:ascii="宋体" w:hAnsi="宋体" w:cs="Arial"/>
                <w:color w:val="auto"/>
                <w:kern w:val="0"/>
                <w:szCs w:val="21"/>
              </w:rPr>
            </w:pPr>
          </w:p>
        </w:tc>
        <w:tc>
          <w:tcPr>
            <w:tcW w:w="1288" w:type="pct"/>
            <w:tcBorders>
              <w:top w:val="single" w:color="000000" w:sz="4" w:space="0"/>
              <w:left w:val="nil"/>
              <w:bottom w:val="single" w:color="000000" w:sz="4" w:space="0"/>
              <w:right w:val="single" w:color="000000" w:sz="4" w:space="0"/>
            </w:tcBorders>
            <w:noWrap w:val="0"/>
            <w:vAlign w:val="center"/>
          </w:tcPr>
          <w:p w14:paraId="35240E2B">
            <w:pPr>
              <w:widowControl/>
              <w:jc w:val="left"/>
              <w:rPr>
                <w:rFonts w:ascii="宋体" w:hAnsi="宋体" w:cs="Arial"/>
                <w:color w:val="auto"/>
                <w:kern w:val="0"/>
                <w:szCs w:val="21"/>
              </w:rPr>
            </w:pPr>
          </w:p>
        </w:tc>
        <w:tc>
          <w:tcPr>
            <w:tcW w:w="862" w:type="pct"/>
            <w:tcBorders>
              <w:top w:val="single" w:color="000000" w:sz="4" w:space="0"/>
              <w:left w:val="nil"/>
              <w:bottom w:val="single" w:color="000000" w:sz="4" w:space="0"/>
              <w:right w:val="single" w:color="000000" w:sz="4" w:space="0"/>
            </w:tcBorders>
            <w:noWrap w:val="0"/>
            <w:vAlign w:val="center"/>
          </w:tcPr>
          <w:p w14:paraId="7A74C1BF">
            <w:pPr>
              <w:widowControl/>
              <w:jc w:val="left"/>
              <w:rPr>
                <w:rFonts w:ascii="宋体" w:hAnsi="宋体" w:cs="Arial"/>
                <w:color w:val="auto"/>
                <w:kern w:val="0"/>
                <w:szCs w:val="21"/>
              </w:rPr>
            </w:pPr>
          </w:p>
        </w:tc>
        <w:tc>
          <w:tcPr>
            <w:tcW w:w="680" w:type="pct"/>
            <w:tcBorders>
              <w:top w:val="single" w:color="000000" w:sz="4" w:space="0"/>
              <w:left w:val="nil"/>
              <w:bottom w:val="single" w:color="000000" w:sz="4" w:space="0"/>
              <w:right w:val="single" w:color="000000" w:sz="4" w:space="0"/>
            </w:tcBorders>
            <w:noWrap w:val="0"/>
            <w:vAlign w:val="center"/>
          </w:tcPr>
          <w:p w14:paraId="66BD0028">
            <w:pPr>
              <w:widowControl/>
              <w:jc w:val="right"/>
              <w:rPr>
                <w:rFonts w:ascii="宋体" w:hAnsi="宋体" w:cs="Arial"/>
                <w:color w:val="auto"/>
                <w:kern w:val="0"/>
                <w:szCs w:val="21"/>
              </w:rPr>
            </w:pPr>
          </w:p>
        </w:tc>
        <w:tc>
          <w:tcPr>
            <w:tcW w:w="872" w:type="pct"/>
            <w:tcBorders>
              <w:top w:val="nil"/>
              <w:left w:val="nil"/>
              <w:bottom w:val="single" w:color="000000" w:sz="4" w:space="0"/>
              <w:right w:val="single" w:color="000000" w:sz="8" w:space="0"/>
            </w:tcBorders>
            <w:noWrap w:val="0"/>
            <w:vAlign w:val="center"/>
          </w:tcPr>
          <w:p w14:paraId="115B1D48">
            <w:pPr>
              <w:widowControl/>
              <w:jc w:val="right"/>
              <w:rPr>
                <w:rFonts w:ascii="宋体" w:hAnsi="宋体" w:cs="Arial"/>
                <w:color w:val="auto"/>
                <w:kern w:val="0"/>
                <w:szCs w:val="21"/>
              </w:rPr>
            </w:pPr>
          </w:p>
        </w:tc>
      </w:tr>
      <w:tr w14:paraId="398EF8F2">
        <w:tblPrEx>
          <w:tblCellMar>
            <w:top w:w="0" w:type="dxa"/>
            <w:left w:w="108" w:type="dxa"/>
            <w:bottom w:w="0" w:type="dxa"/>
            <w:right w:w="108" w:type="dxa"/>
          </w:tblCellMar>
        </w:tblPrEx>
        <w:trPr>
          <w:trHeight w:val="680" w:hRule="atLeast"/>
        </w:trPr>
        <w:tc>
          <w:tcPr>
            <w:tcW w:w="4128" w:type="pct"/>
            <w:gridSpan w:val="5"/>
            <w:tcBorders>
              <w:top w:val="single" w:color="000000" w:sz="4" w:space="0"/>
              <w:left w:val="single" w:color="000000" w:sz="8" w:space="0"/>
              <w:bottom w:val="single" w:color="000000" w:sz="8" w:space="0"/>
              <w:right w:val="single" w:color="000000" w:sz="4" w:space="0"/>
            </w:tcBorders>
            <w:noWrap w:val="0"/>
            <w:vAlign w:val="center"/>
          </w:tcPr>
          <w:p w14:paraId="270050C8">
            <w:pPr>
              <w:widowControl/>
              <w:jc w:val="center"/>
              <w:rPr>
                <w:rFonts w:ascii="宋体" w:hAnsi="宋体" w:cs="Arial"/>
                <w:color w:val="auto"/>
                <w:kern w:val="0"/>
                <w:szCs w:val="21"/>
              </w:rPr>
            </w:pPr>
            <w:r>
              <w:rPr>
                <w:rFonts w:hint="eastAsia" w:ascii="宋体" w:hAnsi="宋体" w:cs="Arial"/>
                <w:color w:val="auto"/>
                <w:kern w:val="0"/>
                <w:szCs w:val="21"/>
              </w:rPr>
              <w:t>合   计</w:t>
            </w:r>
          </w:p>
        </w:tc>
        <w:tc>
          <w:tcPr>
            <w:tcW w:w="872" w:type="pct"/>
            <w:tcBorders>
              <w:top w:val="nil"/>
              <w:left w:val="nil"/>
              <w:bottom w:val="single" w:color="000000" w:sz="8" w:space="0"/>
              <w:right w:val="single" w:color="000000" w:sz="8" w:space="0"/>
            </w:tcBorders>
            <w:noWrap w:val="0"/>
            <w:vAlign w:val="center"/>
          </w:tcPr>
          <w:p w14:paraId="2887FE60">
            <w:pPr>
              <w:widowControl/>
              <w:jc w:val="right"/>
              <w:rPr>
                <w:rFonts w:ascii="宋体" w:hAnsi="宋体" w:cs="Arial"/>
                <w:color w:val="auto"/>
                <w:kern w:val="0"/>
                <w:szCs w:val="21"/>
              </w:rPr>
            </w:pPr>
          </w:p>
        </w:tc>
      </w:tr>
    </w:tbl>
    <w:p w14:paraId="6B47EC3E">
      <w:pPr>
        <w:jc w:val="center"/>
        <w:outlineLvl w:val="2"/>
        <w:rPr>
          <w:rFonts w:hint="eastAsia" w:ascii="宋体" w:hAnsi="宋体"/>
          <w:color w:val="auto"/>
          <w:sz w:val="28"/>
          <w:szCs w:val="28"/>
        </w:rPr>
      </w:pPr>
      <w:bookmarkStart w:id="491" w:name="_Toc460660246"/>
      <w:bookmarkStart w:id="492" w:name="_Toc460227131"/>
      <w:r>
        <w:rPr>
          <w:rFonts w:ascii="宋体" w:hAnsi="宋体"/>
          <w:color w:val="auto"/>
          <w:sz w:val="28"/>
          <w:szCs w:val="28"/>
        </w:rPr>
        <w:br w:type="page"/>
      </w:r>
      <w:r>
        <w:rPr>
          <w:rFonts w:hint="eastAsia" w:ascii="宋体" w:hAnsi="宋体"/>
          <w:color w:val="auto"/>
          <w:sz w:val="28"/>
          <w:szCs w:val="28"/>
        </w:rPr>
        <w:t>（九）</w:t>
      </w:r>
      <w:bookmarkEnd w:id="491"/>
      <w:bookmarkEnd w:id="492"/>
      <w:r>
        <w:rPr>
          <w:rFonts w:hint="eastAsia" w:ascii="宋体" w:hAnsi="宋体"/>
          <w:color w:val="auto"/>
          <w:sz w:val="28"/>
          <w:szCs w:val="28"/>
        </w:rPr>
        <w:t>其他项目清单与计价汇总表</w:t>
      </w:r>
    </w:p>
    <w:p w14:paraId="77065D4A">
      <w:pPr>
        <w:adjustRightInd w:val="0"/>
        <w:snapToGrid w:val="0"/>
        <w:spacing w:before="48" w:beforeLines="20" w:after="48" w:afterLines="20" w:line="540" w:lineRule="exact"/>
        <w:rPr>
          <w:rFonts w:hint="eastAsia" w:ascii="宋体" w:hAnsi="宋体"/>
          <w:color w:val="auto"/>
          <w:szCs w:val="21"/>
        </w:rPr>
      </w:pPr>
      <w:r>
        <w:rPr>
          <w:rFonts w:hint="eastAsia" w:ascii="宋体" w:hAnsi="宋体"/>
          <w:color w:val="auto"/>
          <w:szCs w:val="21"/>
        </w:rPr>
        <w:t>工程名称：                           标段：                            第   页共   页</w:t>
      </w:r>
    </w:p>
    <w:tbl>
      <w:tblPr>
        <w:tblStyle w:val="53"/>
        <w:tblW w:w="5000" w:type="pct"/>
        <w:tblInd w:w="0" w:type="dxa"/>
        <w:tblLayout w:type="autofit"/>
        <w:tblCellMar>
          <w:top w:w="0" w:type="dxa"/>
          <w:left w:w="108" w:type="dxa"/>
          <w:bottom w:w="0" w:type="dxa"/>
          <w:right w:w="108" w:type="dxa"/>
        </w:tblCellMar>
      </w:tblPr>
      <w:tblGrid>
        <w:gridCol w:w="1663"/>
        <w:gridCol w:w="4167"/>
        <w:gridCol w:w="3345"/>
      </w:tblGrid>
      <w:tr w14:paraId="21A52760">
        <w:tblPrEx>
          <w:tblCellMar>
            <w:top w:w="0" w:type="dxa"/>
            <w:left w:w="108" w:type="dxa"/>
            <w:bottom w:w="0" w:type="dxa"/>
            <w:right w:w="108" w:type="dxa"/>
          </w:tblCellMar>
        </w:tblPrEx>
        <w:trPr>
          <w:trHeight w:val="690" w:hRule="atLeast"/>
        </w:trPr>
        <w:tc>
          <w:tcPr>
            <w:tcW w:w="906" w:type="pct"/>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14:paraId="23309AF9">
            <w:pPr>
              <w:widowControl/>
              <w:jc w:val="center"/>
              <w:rPr>
                <w:rFonts w:ascii="黑体" w:hAnsi="黑体" w:eastAsia="黑体" w:cs="Arial"/>
                <w:color w:val="auto"/>
                <w:kern w:val="0"/>
                <w:szCs w:val="21"/>
              </w:rPr>
            </w:pPr>
            <w:r>
              <w:rPr>
                <w:rFonts w:hint="eastAsia" w:ascii="黑体" w:hAnsi="黑体" w:eastAsia="黑体" w:cs="Arial"/>
                <w:color w:val="auto"/>
                <w:kern w:val="0"/>
                <w:szCs w:val="21"/>
              </w:rPr>
              <w:t>序号</w:t>
            </w:r>
          </w:p>
        </w:tc>
        <w:tc>
          <w:tcPr>
            <w:tcW w:w="2271" w:type="pct"/>
            <w:tcBorders>
              <w:top w:val="single" w:color="000000" w:sz="8" w:space="0"/>
              <w:left w:val="nil"/>
              <w:bottom w:val="single" w:color="000000" w:sz="4" w:space="0"/>
              <w:right w:val="single" w:color="000000" w:sz="4" w:space="0"/>
            </w:tcBorders>
            <w:shd w:val="clear" w:color="FFFFFF" w:fill="FFFFFF"/>
            <w:noWrap w:val="0"/>
            <w:vAlign w:val="center"/>
          </w:tcPr>
          <w:p w14:paraId="23C86F3E">
            <w:pPr>
              <w:widowControl/>
              <w:jc w:val="center"/>
              <w:rPr>
                <w:rFonts w:ascii="黑体" w:hAnsi="黑体" w:eastAsia="黑体" w:cs="Arial"/>
                <w:color w:val="auto"/>
                <w:kern w:val="0"/>
                <w:szCs w:val="21"/>
              </w:rPr>
            </w:pPr>
            <w:r>
              <w:rPr>
                <w:rFonts w:hint="eastAsia" w:ascii="黑体" w:hAnsi="黑体" w:eastAsia="黑体" w:cs="Arial"/>
                <w:color w:val="auto"/>
                <w:kern w:val="0"/>
                <w:szCs w:val="21"/>
              </w:rPr>
              <w:t>项目名称</w:t>
            </w:r>
          </w:p>
        </w:tc>
        <w:tc>
          <w:tcPr>
            <w:tcW w:w="1823" w:type="pct"/>
            <w:tcBorders>
              <w:top w:val="single" w:color="000000" w:sz="8" w:space="0"/>
              <w:left w:val="nil"/>
              <w:bottom w:val="single" w:color="000000" w:sz="4" w:space="0"/>
              <w:right w:val="single" w:color="000000" w:sz="8" w:space="0"/>
            </w:tcBorders>
            <w:shd w:val="clear" w:color="FFFFFF" w:fill="FFFFFF"/>
            <w:noWrap w:val="0"/>
            <w:vAlign w:val="center"/>
          </w:tcPr>
          <w:p w14:paraId="31409781">
            <w:pPr>
              <w:widowControl/>
              <w:jc w:val="center"/>
              <w:rPr>
                <w:rFonts w:ascii="黑体" w:hAnsi="黑体" w:eastAsia="黑体" w:cs="Arial"/>
                <w:color w:val="auto"/>
                <w:kern w:val="0"/>
                <w:szCs w:val="21"/>
              </w:rPr>
            </w:pPr>
            <w:r>
              <w:rPr>
                <w:rFonts w:hint="eastAsia" w:ascii="黑体" w:hAnsi="黑体" w:eastAsia="黑体" w:cs="Arial"/>
                <w:color w:val="auto"/>
                <w:kern w:val="0"/>
                <w:szCs w:val="21"/>
              </w:rPr>
              <w:t>金额(元)</w:t>
            </w:r>
          </w:p>
        </w:tc>
      </w:tr>
      <w:tr w14:paraId="75AFE2B6">
        <w:tblPrEx>
          <w:tblCellMar>
            <w:top w:w="0" w:type="dxa"/>
            <w:left w:w="108" w:type="dxa"/>
            <w:bottom w:w="0" w:type="dxa"/>
            <w:right w:w="108" w:type="dxa"/>
          </w:tblCellMar>
        </w:tblPrEx>
        <w:trPr>
          <w:trHeight w:val="680" w:hRule="atLeast"/>
        </w:trPr>
        <w:tc>
          <w:tcPr>
            <w:tcW w:w="906" w:type="pct"/>
            <w:tcBorders>
              <w:top w:val="nil"/>
              <w:left w:val="single" w:color="000000" w:sz="8" w:space="0"/>
              <w:bottom w:val="single" w:color="000000" w:sz="4" w:space="0"/>
              <w:right w:val="single" w:color="000000" w:sz="4" w:space="0"/>
            </w:tcBorders>
            <w:noWrap w:val="0"/>
            <w:vAlign w:val="center"/>
          </w:tcPr>
          <w:p w14:paraId="4E4595E2">
            <w:pPr>
              <w:widowControl/>
              <w:jc w:val="center"/>
              <w:rPr>
                <w:rFonts w:ascii="宋体" w:hAnsi="宋体" w:cs="Arial"/>
                <w:color w:val="auto"/>
                <w:kern w:val="0"/>
                <w:szCs w:val="21"/>
              </w:rPr>
            </w:pPr>
          </w:p>
        </w:tc>
        <w:tc>
          <w:tcPr>
            <w:tcW w:w="2271" w:type="pct"/>
            <w:tcBorders>
              <w:top w:val="single" w:color="000000" w:sz="4" w:space="0"/>
              <w:left w:val="nil"/>
              <w:bottom w:val="single" w:color="000000" w:sz="4" w:space="0"/>
              <w:right w:val="single" w:color="000000" w:sz="4" w:space="0"/>
            </w:tcBorders>
            <w:noWrap w:val="0"/>
            <w:vAlign w:val="center"/>
          </w:tcPr>
          <w:p w14:paraId="2DE5EC22">
            <w:pPr>
              <w:widowControl/>
              <w:jc w:val="left"/>
              <w:rPr>
                <w:rFonts w:ascii="宋体" w:hAnsi="宋体" w:cs="Arial"/>
                <w:color w:val="auto"/>
                <w:kern w:val="0"/>
                <w:szCs w:val="21"/>
              </w:rPr>
            </w:pPr>
          </w:p>
        </w:tc>
        <w:tc>
          <w:tcPr>
            <w:tcW w:w="1823" w:type="pct"/>
            <w:tcBorders>
              <w:top w:val="single" w:color="000000" w:sz="4" w:space="0"/>
              <w:left w:val="nil"/>
              <w:bottom w:val="single" w:color="000000" w:sz="4" w:space="0"/>
              <w:right w:val="single" w:color="000000" w:sz="8" w:space="0"/>
            </w:tcBorders>
            <w:noWrap w:val="0"/>
            <w:vAlign w:val="center"/>
          </w:tcPr>
          <w:p w14:paraId="301F0283">
            <w:pPr>
              <w:widowControl/>
              <w:jc w:val="right"/>
              <w:rPr>
                <w:rFonts w:ascii="宋体" w:hAnsi="宋体" w:cs="Arial"/>
                <w:color w:val="auto"/>
                <w:kern w:val="0"/>
                <w:szCs w:val="21"/>
              </w:rPr>
            </w:pPr>
            <w:r>
              <w:rPr>
                <w:rFonts w:hint="eastAsia" w:ascii="宋体" w:hAnsi="宋体" w:cs="Arial"/>
                <w:color w:val="auto"/>
                <w:kern w:val="0"/>
                <w:szCs w:val="21"/>
              </w:rPr>
              <w:t>　</w:t>
            </w:r>
          </w:p>
        </w:tc>
      </w:tr>
      <w:tr w14:paraId="0B83FD02">
        <w:tblPrEx>
          <w:tblCellMar>
            <w:top w:w="0" w:type="dxa"/>
            <w:left w:w="108" w:type="dxa"/>
            <w:bottom w:w="0" w:type="dxa"/>
            <w:right w:w="108" w:type="dxa"/>
          </w:tblCellMar>
        </w:tblPrEx>
        <w:trPr>
          <w:trHeight w:val="680" w:hRule="atLeast"/>
        </w:trPr>
        <w:tc>
          <w:tcPr>
            <w:tcW w:w="906" w:type="pct"/>
            <w:tcBorders>
              <w:top w:val="nil"/>
              <w:left w:val="single" w:color="000000" w:sz="8" w:space="0"/>
              <w:bottom w:val="single" w:color="000000" w:sz="4" w:space="0"/>
              <w:right w:val="single" w:color="000000" w:sz="4" w:space="0"/>
            </w:tcBorders>
            <w:noWrap w:val="0"/>
            <w:vAlign w:val="center"/>
          </w:tcPr>
          <w:p w14:paraId="3C9D944E">
            <w:pPr>
              <w:widowControl/>
              <w:jc w:val="center"/>
              <w:rPr>
                <w:rFonts w:ascii="宋体" w:hAnsi="宋体" w:cs="Arial"/>
                <w:color w:val="auto"/>
                <w:kern w:val="0"/>
                <w:szCs w:val="21"/>
              </w:rPr>
            </w:pPr>
          </w:p>
        </w:tc>
        <w:tc>
          <w:tcPr>
            <w:tcW w:w="2271" w:type="pct"/>
            <w:tcBorders>
              <w:top w:val="single" w:color="000000" w:sz="4" w:space="0"/>
              <w:left w:val="nil"/>
              <w:bottom w:val="single" w:color="000000" w:sz="4" w:space="0"/>
              <w:right w:val="single" w:color="000000" w:sz="4" w:space="0"/>
            </w:tcBorders>
            <w:noWrap w:val="0"/>
            <w:vAlign w:val="center"/>
          </w:tcPr>
          <w:p w14:paraId="567681C1">
            <w:pPr>
              <w:widowControl/>
              <w:jc w:val="left"/>
              <w:rPr>
                <w:rFonts w:ascii="宋体" w:hAnsi="宋体" w:cs="Arial"/>
                <w:color w:val="auto"/>
                <w:kern w:val="0"/>
                <w:szCs w:val="21"/>
              </w:rPr>
            </w:pPr>
          </w:p>
        </w:tc>
        <w:tc>
          <w:tcPr>
            <w:tcW w:w="1823" w:type="pct"/>
            <w:tcBorders>
              <w:top w:val="single" w:color="000000" w:sz="4" w:space="0"/>
              <w:left w:val="nil"/>
              <w:bottom w:val="single" w:color="000000" w:sz="4" w:space="0"/>
              <w:right w:val="single" w:color="000000" w:sz="8" w:space="0"/>
            </w:tcBorders>
            <w:noWrap w:val="0"/>
            <w:vAlign w:val="center"/>
          </w:tcPr>
          <w:p w14:paraId="1AD5ECFC">
            <w:pPr>
              <w:widowControl/>
              <w:jc w:val="right"/>
              <w:rPr>
                <w:rFonts w:ascii="宋体" w:hAnsi="宋体" w:cs="Arial"/>
                <w:color w:val="auto"/>
                <w:kern w:val="0"/>
                <w:szCs w:val="21"/>
              </w:rPr>
            </w:pPr>
            <w:r>
              <w:rPr>
                <w:rFonts w:hint="eastAsia" w:ascii="宋体" w:hAnsi="宋体" w:cs="Arial"/>
                <w:color w:val="auto"/>
                <w:kern w:val="0"/>
                <w:szCs w:val="21"/>
              </w:rPr>
              <w:t>　</w:t>
            </w:r>
          </w:p>
        </w:tc>
      </w:tr>
      <w:tr w14:paraId="63C5AEB2">
        <w:tblPrEx>
          <w:tblCellMar>
            <w:top w:w="0" w:type="dxa"/>
            <w:left w:w="108" w:type="dxa"/>
            <w:bottom w:w="0" w:type="dxa"/>
            <w:right w:w="108" w:type="dxa"/>
          </w:tblCellMar>
        </w:tblPrEx>
        <w:trPr>
          <w:trHeight w:val="680" w:hRule="atLeast"/>
        </w:trPr>
        <w:tc>
          <w:tcPr>
            <w:tcW w:w="906" w:type="pct"/>
            <w:tcBorders>
              <w:top w:val="nil"/>
              <w:left w:val="single" w:color="000000" w:sz="8" w:space="0"/>
              <w:bottom w:val="single" w:color="000000" w:sz="4" w:space="0"/>
              <w:right w:val="single" w:color="000000" w:sz="4" w:space="0"/>
            </w:tcBorders>
            <w:noWrap w:val="0"/>
            <w:vAlign w:val="center"/>
          </w:tcPr>
          <w:p w14:paraId="229A384F">
            <w:pPr>
              <w:widowControl/>
              <w:jc w:val="center"/>
              <w:rPr>
                <w:rFonts w:ascii="宋体" w:hAnsi="宋体" w:cs="Arial"/>
                <w:color w:val="auto"/>
                <w:kern w:val="0"/>
                <w:szCs w:val="21"/>
              </w:rPr>
            </w:pPr>
          </w:p>
        </w:tc>
        <w:tc>
          <w:tcPr>
            <w:tcW w:w="2271" w:type="pct"/>
            <w:tcBorders>
              <w:top w:val="single" w:color="000000" w:sz="4" w:space="0"/>
              <w:left w:val="nil"/>
              <w:bottom w:val="single" w:color="000000" w:sz="4" w:space="0"/>
              <w:right w:val="single" w:color="000000" w:sz="4" w:space="0"/>
            </w:tcBorders>
            <w:noWrap w:val="0"/>
            <w:vAlign w:val="center"/>
          </w:tcPr>
          <w:p w14:paraId="18BCFBE4">
            <w:pPr>
              <w:widowControl/>
              <w:jc w:val="left"/>
              <w:rPr>
                <w:rFonts w:ascii="宋体" w:hAnsi="宋体" w:cs="Arial"/>
                <w:color w:val="auto"/>
                <w:kern w:val="0"/>
                <w:szCs w:val="21"/>
              </w:rPr>
            </w:pPr>
          </w:p>
        </w:tc>
        <w:tc>
          <w:tcPr>
            <w:tcW w:w="1823" w:type="pct"/>
            <w:tcBorders>
              <w:top w:val="single" w:color="000000" w:sz="4" w:space="0"/>
              <w:left w:val="nil"/>
              <w:bottom w:val="single" w:color="000000" w:sz="4" w:space="0"/>
              <w:right w:val="single" w:color="000000" w:sz="8" w:space="0"/>
            </w:tcBorders>
            <w:noWrap w:val="0"/>
            <w:vAlign w:val="center"/>
          </w:tcPr>
          <w:p w14:paraId="22E91EF2">
            <w:pPr>
              <w:widowControl/>
              <w:jc w:val="right"/>
              <w:rPr>
                <w:rFonts w:ascii="宋体" w:hAnsi="宋体" w:cs="Arial"/>
                <w:color w:val="auto"/>
                <w:kern w:val="0"/>
                <w:szCs w:val="21"/>
              </w:rPr>
            </w:pPr>
            <w:r>
              <w:rPr>
                <w:rFonts w:hint="eastAsia" w:ascii="宋体" w:hAnsi="宋体" w:cs="Arial"/>
                <w:color w:val="auto"/>
                <w:kern w:val="0"/>
                <w:szCs w:val="21"/>
              </w:rPr>
              <w:t>　</w:t>
            </w:r>
          </w:p>
        </w:tc>
      </w:tr>
      <w:tr w14:paraId="0D978A33">
        <w:tblPrEx>
          <w:tblCellMar>
            <w:top w:w="0" w:type="dxa"/>
            <w:left w:w="108" w:type="dxa"/>
            <w:bottom w:w="0" w:type="dxa"/>
            <w:right w:w="108" w:type="dxa"/>
          </w:tblCellMar>
        </w:tblPrEx>
        <w:trPr>
          <w:trHeight w:val="680" w:hRule="atLeast"/>
        </w:trPr>
        <w:tc>
          <w:tcPr>
            <w:tcW w:w="3177" w:type="pct"/>
            <w:gridSpan w:val="2"/>
            <w:tcBorders>
              <w:top w:val="single" w:color="000000" w:sz="4" w:space="0"/>
              <w:left w:val="single" w:color="000000" w:sz="8" w:space="0"/>
              <w:bottom w:val="single" w:color="000000" w:sz="8" w:space="0"/>
              <w:right w:val="single" w:color="000000" w:sz="4" w:space="0"/>
            </w:tcBorders>
            <w:noWrap w:val="0"/>
            <w:vAlign w:val="center"/>
          </w:tcPr>
          <w:p w14:paraId="5C3020AE">
            <w:pPr>
              <w:widowControl/>
              <w:jc w:val="center"/>
              <w:rPr>
                <w:rFonts w:ascii="宋体" w:hAnsi="宋体" w:cs="Arial"/>
                <w:color w:val="auto"/>
                <w:kern w:val="0"/>
                <w:szCs w:val="21"/>
              </w:rPr>
            </w:pPr>
            <w:r>
              <w:rPr>
                <w:rFonts w:hint="eastAsia" w:ascii="宋体" w:hAnsi="宋体" w:cs="Arial"/>
                <w:color w:val="auto"/>
                <w:kern w:val="0"/>
                <w:szCs w:val="21"/>
              </w:rPr>
              <w:t>合  计</w:t>
            </w:r>
          </w:p>
        </w:tc>
        <w:tc>
          <w:tcPr>
            <w:tcW w:w="1823" w:type="pct"/>
            <w:tcBorders>
              <w:top w:val="single" w:color="000000" w:sz="4" w:space="0"/>
              <w:left w:val="nil"/>
              <w:bottom w:val="single" w:color="000000" w:sz="8" w:space="0"/>
              <w:right w:val="single" w:color="000000" w:sz="8" w:space="0"/>
            </w:tcBorders>
            <w:noWrap w:val="0"/>
            <w:vAlign w:val="center"/>
          </w:tcPr>
          <w:p w14:paraId="19E63823">
            <w:pPr>
              <w:widowControl/>
              <w:jc w:val="right"/>
              <w:rPr>
                <w:rFonts w:ascii="宋体" w:hAnsi="宋体" w:cs="Arial"/>
                <w:color w:val="auto"/>
                <w:kern w:val="0"/>
                <w:szCs w:val="21"/>
              </w:rPr>
            </w:pPr>
          </w:p>
        </w:tc>
      </w:tr>
    </w:tbl>
    <w:p w14:paraId="2B683399">
      <w:pPr>
        <w:jc w:val="center"/>
        <w:rPr>
          <w:rFonts w:hint="eastAsia" w:ascii="宋体" w:hAnsi="宋体"/>
          <w:color w:val="auto"/>
          <w:sz w:val="28"/>
          <w:szCs w:val="28"/>
        </w:rPr>
      </w:pPr>
      <w:bookmarkStart w:id="493" w:name="_Toc460227132"/>
      <w:bookmarkStart w:id="494" w:name="_Toc460660247"/>
      <w:bookmarkStart w:id="495" w:name="_Toc535241136"/>
    </w:p>
    <w:p w14:paraId="0AAA014B">
      <w:pPr>
        <w:jc w:val="center"/>
        <w:outlineLvl w:val="2"/>
        <w:rPr>
          <w:rFonts w:ascii="宋体" w:hAnsi="宋体"/>
          <w:color w:val="auto"/>
          <w:sz w:val="28"/>
          <w:szCs w:val="28"/>
        </w:rPr>
      </w:pPr>
      <w:r>
        <w:rPr>
          <w:rFonts w:hint="eastAsia" w:ascii="宋体" w:hAnsi="宋体"/>
          <w:color w:val="auto"/>
          <w:sz w:val="28"/>
          <w:szCs w:val="28"/>
        </w:rPr>
        <w:t>（十）</w:t>
      </w:r>
      <w:bookmarkEnd w:id="493"/>
      <w:bookmarkEnd w:id="494"/>
      <w:r>
        <w:rPr>
          <w:rFonts w:hint="eastAsia" w:ascii="宋体" w:hAnsi="宋体"/>
          <w:color w:val="auto"/>
          <w:sz w:val="28"/>
          <w:szCs w:val="28"/>
        </w:rPr>
        <w:t>暂列金额明细表</w:t>
      </w:r>
      <w:bookmarkEnd w:id="495"/>
    </w:p>
    <w:p w14:paraId="0A8EBB1F">
      <w:pPr>
        <w:adjustRightInd w:val="0"/>
        <w:snapToGrid w:val="0"/>
        <w:spacing w:before="48" w:beforeLines="20" w:after="48" w:afterLines="20" w:line="540" w:lineRule="exact"/>
        <w:rPr>
          <w:rFonts w:hint="eastAsia" w:ascii="宋体" w:hAnsi="宋体"/>
          <w:color w:val="auto"/>
          <w:szCs w:val="21"/>
        </w:rPr>
      </w:pPr>
      <w:r>
        <w:rPr>
          <w:rFonts w:hint="eastAsia" w:ascii="宋体" w:hAnsi="宋体"/>
          <w:color w:val="auto"/>
          <w:szCs w:val="21"/>
        </w:rPr>
        <w:t>工程名称：                           标段：                            第   页共   页</w:t>
      </w:r>
    </w:p>
    <w:tbl>
      <w:tblPr>
        <w:tblStyle w:val="53"/>
        <w:tblW w:w="5000" w:type="pct"/>
        <w:tblInd w:w="0" w:type="dxa"/>
        <w:tblLayout w:type="autofit"/>
        <w:tblCellMar>
          <w:top w:w="0" w:type="dxa"/>
          <w:left w:w="108" w:type="dxa"/>
          <w:bottom w:w="0" w:type="dxa"/>
          <w:right w:w="108" w:type="dxa"/>
        </w:tblCellMar>
      </w:tblPr>
      <w:tblGrid>
        <w:gridCol w:w="936"/>
        <w:gridCol w:w="1620"/>
        <w:gridCol w:w="1620"/>
        <w:gridCol w:w="1387"/>
        <w:gridCol w:w="936"/>
        <w:gridCol w:w="938"/>
        <w:gridCol w:w="1738"/>
      </w:tblGrid>
      <w:tr w14:paraId="6B1AE906">
        <w:tblPrEx>
          <w:tblCellMar>
            <w:top w:w="0" w:type="dxa"/>
            <w:left w:w="108" w:type="dxa"/>
            <w:bottom w:w="0" w:type="dxa"/>
            <w:right w:w="108" w:type="dxa"/>
          </w:tblCellMar>
        </w:tblPrEx>
        <w:trPr>
          <w:trHeight w:val="690" w:hRule="atLeast"/>
        </w:trPr>
        <w:tc>
          <w:tcPr>
            <w:tcW w:w="510" w:type="pct"/>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14:paraId="47974FE2">
            <w:pPr>
              <w:widowControl/>
              <w:jc w:val="center"/>
              <w:rPr>
                <w:rFonts w:ascii="黑体" w:hAnsi="黑体" w:eastAsia="黑体" w:cs="Arial"/>
                <w:color w:val="auto"/>
                <w:kern w:val="0"/>
                <w:szCs w:val="21"/>
              </w:rPr>
            </w:pPr>
            <w:r>
              <w:rPr>
                <w:rFonts w:hint="eastAsia" w:ascii="黑体" w:hAnsi="黑体" w:eastAsia="黑体" w:cs="Arial"/>
                <w:color w:val="auto"/>
                <w:kern w:val="0"/>
                <w:szCs w:val="21"/>
              </w:rPr>
              <w:t>序号</w:t>
            </w:r>
          </w:p>
        </w:tc>
        <w:tc>
          <w:tcPr>
            <w:tcW w:w="1766" w:type="pct"/>
            <w:gridSpan w:val="2"/>
            <w:tcBorders>
              <w:top w:val="single" w:color="000000" w:sz="8" w:space="0"/>
              <w:left w:val="nil"/>
              <w:bottom w:val="single" w:color="000000" w:sz="4" w:space="0"/>
              <w:right w:val="single" w:color="000000" w:sz="4" w:space="0"/>
            </w:tcBorders>
            <w:shd w:val="clear" w:color="FFFFFF" w:fill="FFFFFF"/>
            <w:noWrap w:val="0"/>
            <w:vAlign w:val="center"/>
          </w:tcPr>
          <w:p w14:paraId="1590EAD4">
            <w:pPr>
              <w:widowControl/>
              <w:jc w:val="center"/>
              <w:rPr>
                <w:rFonts w:ascii="黑体" w:hAnsi="黑体" w:eastAsia="黑体" w:cs="Arial"/>
                <w:color w:val="auto"/>
                <w:kern w:val="0"/>
                <w:szCs w:val="21"/>
              </w:rPr>
            </w:pPr>
            <w:r>
              <w:rPr>
                <w:rFonts w:hint="eastAsia" w:ascii="黑体" w:hAnsi="黑体" w:eastAsia="黑体" w:cs="Arial"/>
                <w:color w:val="auto"/>
                <w:kern w:val="0"/>
                <w:szCs w:val="21"/>
              </w:rPr>
              <w:t>项目名称</w:t>
            </w:r>
          </w:p>
        </w:tc>
        <w:tc>
          <w:tcPr>
            <w:tcW w:w="756" w:type="pct"/>
            <w:tcBorders>
              <w:top w:val="single" w:color="000000" w:sz="8" w:space="0"/>
              <w:left w:val="nil"/>
              <w:bottom w:val="single" w:color="000000" w:sz="4" w:space="0"/>
              <w:right w:val="single" w:color="000000" w:sz="4" w:space="0"/>
            </w:tcBorders>
            <w:shd w:val="clear" w:color="FFFFFF" w:fill="FFFFFF"/>
            <w:noWrap w:val="0"/>
            <w:vAlign w:val="center"/>
          </w:tcPr>
          <w:p w14:paraId="625B78A6">
            <w:pPr>
              <w:widowControl/>
              <w:jc w:val="center"/>
              <w:rPr>
                <w:rFonts w:ascii="黑体" w:hAnsi="黑体" w:eastAsia="黑体" w:cs="Arial"/>
                <w:color w:val="auto"/>
                <w:kern w:val="0"/>
                <w:szCs w:val="21"/>
              </w:rPr>
            </w:pPr>
            <w:r>
              <w:rPr>
                <w:rFonts w:hint="eastAsia" w:ascii="黑体" w:hAnsi="黑体" w:eastAsia="黑体" w:cs="Arial"/>
                <w:color w:val="auto"/>
                <w:kern w:val="0"/>
                <w:szCs w:val="21"/>
              </w:rPr>
              <w:t>计量单位</w:t>
            </w:r>
          </w:p>
        </w:tc>
        <w:tc>
          <w:tcPr>
            <w:tcW w:w="1021" w:type="pct"/>
            <w:gridSpan w:val="2"/>
            <w:tcBorders>
              <w:top w:val="single" w:color="000000" w:sz="8" w:space="0"/>
              <w:left w:val="nil"/>
              <w:bottom w:val="single" w:color="000000" w:sz="4" w:space="0"/>
              <w:right w:val="single" w:color="000000" w:sz="4" w:space="0"/>
            </w:tcBorders>
            <w:shd w:val="clear" w:color="FFFFFF" w:fill="FFFFFF"/>
            <w:noWrap w:val="0"/>
            <w:vAlign w:val="center"/>
          </w:tcPr>
          <w:p w14:paraId="5A08CFE4">
            <w:pPr>
              <w:widowControl/>
              <w:jc w:val="center"/>
              <w:rPr>
                <w:rFonts w:ascii="黑体" w:hAnsi="黑体" w:eastAsia="黑体" w:cs="Arial"/>
                <w:color w:val="auto"/>
                <w:kern w:val="0"/>
                <w:szCs w:val="21"/>
              </w:rPr>
            </w:pPr>
            <w:r>
              <w:rPr>
                <w:rFonts w:hint="eastAsia" w:ascii="黑体" w:hAnsi="黑体" w:eastAsia="黑体" w:cs="Arial"/>
                <w:color w:val="auto"/>
                <w:kern w:val="0"/>
                <w:szCs w:val="21"/>
              </w:rPr>
              <w:t>暂定金额(元)</w:t>
            </w:r>
          </w:p>
        </w:tc>
        <w:tc>
          <w:tcPr>
            <w:tcW w:w="947" w:type="pct"/>
            <w:tcBorders>
              <w:top w:val="single" w:color="000000" w:sz="8" w:space="0"/>
              <w:left w:val="nil"/>
              <w:bottom w:val="single" w:color="000000" w:sz="4" w:space="0"/>
              <w:right w:val="single" w:color="000000" w:sz="8" w:space="0"/>
            </w:tcBorders>
            <w:shd w:val="clear" w:color="FFFFFF" w:fill="FFFFFF"/>
            <w:noWrap w:val="0"/>
            <w:vAlign w:val="center"/>
          </w:tcPr>
          <w:p w14:paraId="67D7D3CF">
            <w:pPr>
              <w:widowControl/>
              <w:jc w:val="center"/>
              <w:rPr>
                <w:rFonts w:ascii="黑体" w:hAnsi="黑体" w:eastAsia="黑体" w:cs="Arial"/>
                <w:color w:val="auto"/>
                <w:kern w:val="0"/>
                <w:szCs w:val="21"/>
              </w:rPr>
            </w:pPr>
            <w:r>
              <w:rPr>
                <w:rFonts w:hint="eastAsia" w:ascii="黑体" w:hAnsi="黑体" w:eastAsia="黑体" w:cs="Arial"/>
                <w:color w:val="auto"/>
                <w:kern w:val="0"/>
                <w:szCs w:val="21"/>
              </w:rPr>
              <w:t>备注</w:t>
            </w:r>
          </w:p>
        </w:tc>
      </w:tr>
      <w:tr w14:paraId="17D3DC1D">
        <w:tblPrEx>
          <w:tblCellMar>
            <w:top w:w="0" w:type="dxa"/>
            <w:left w:w="108" w:type="dxa"/>
            <w:bottom w:w="0" w:type="dxa"/>
            <w:right w:w="108" w:type="dxa"/>
          </w:tblCellMar>
        </w:tblPrEx>
        <w:trPr>
          <w:trHeight w:val="680" w:hRule="atLeast"/>
        </w:trPr>
        <w:tc>
          <w:tcPr>
            <w:tcW w:w="510" w:type="pct"/>
            <w:tcBorders>
              <w:top w:val="nil"/>
              <w:left w:val="single" w:color="000000" w:sz="8" w:space="0"/>
              <w:bottom w:val="single" w:color="000000" w:sz="4" w:space="0"/>
              <w:right w:val="single" w:color="000000" w:sz="4" w:space="0"/>
            </w:tcBorders>
            <w:noWrap w:val="0"/>
            <w:vAlign w:val="center"/>
          </w:tcPr>
          <w:p w14:paraId="242A7C8D">
            <w:pPr>
              <w:widowControl/>
              <w:jc w:val="center"/>
              <w:rPr>
                <w:rFonts w:ascii="宋体" w:hAnsi="宋体" w:cs="Arial"/>
                <w:color w:val="auto"/>
                <w:kern w:val="0"/>
                <w:szCs w:val="21"/>
              </w:rPr>
            </w:pPr>
          </w:p>
        </w:tc>
        <w:tc>
          <w:tcPr>
            <w:tcW w:w="1766" w:type="pct"/>
            <w:gridSpan w:val="2"/>
            <w:tcBorders>
              <w:top w:val="single" w:color="000000" w:sz="4" w:space="0"/>
              <w:left w:val="nil"/>
              <w:bottom w:val="single" w:color="000000" w:sz="4" w:space="0"/>
              <w:right w:val="single" w:color="000000" w:sz="4" w:space="0"/>
            </w:tcBorders>
            <w:noWrap w:val="0"/>
            <w:vAlign w:val="center"/>
          </w:tcPr>
          <w:p w14:paraId="0DB9813A">
            <w:pPr>
              <w:widowControl/>
              <w:jc w:val="left"/>
              <w:rPr>
                <w:rFonts w:ascii="宋体" w:hAnsi="宋体" w:cs="Arial"/>
                <w:color w:val="auto"/>
                <w:kern w:val="0"/>
                <w:szCs w:val="21"/>
              </w:rPr>
            </w:pPr>
          </w:p>
        </w:tc>
        <w:tc>
          <w:tcPr>
            <w:tcW w:w="756" w:type="pct"/>
            <w:tcBorders>
              <w:top w:val="nil"/>
              <w:left w:val="nil"/>
              <w:bottom w:val="single" w:color="000000" w:sz="4" w:space="0"/>
              <w:right w:val="single" w:color="000000" w:sz="4" w:space="0"/>
            </w:tcBorders>
            <w:noWrap w:val="0"/>
            <w:vAlign w:val="center"/>
          </w:tcPr>
          <w:p w14:paraId="4479DEC4">
            <w:pPr>
              <w:widowControl/>
              <w:jc w:val="center"/>
              <w:rPr>
                <w:rFonts w:ascii="宋体" w:hAnsi="宋体" w:cs="Arial"/>
                <w:color w:val="auto"/>
                <w:kern w:val="0"/>
                <w:szCs w:val="21"/>
              </w:rPr>
            </w:pPr>
          </w:p>
        </w:tc>
        <w:tc>
          <w:tcPr>
            <w:tcW w:w="1021" w:type="pct"/>
            <w:gridSpan w:val="2"/>
            <w:tcBorders>
              <w:top w:val="single" w:color="000000" w:sz="4" w:space="0"/>
              <w:left w:val="nil"/>
              <w:bottom w:val="single" w:color="000000" w:sz="4" w:space="0"/>
              <w:right w:val="single" w:color="000000" w:sz="4" w:space="0"/>
            </w:tcBorders>
            <w:noWrap w:val="0"/>
            <w:vAlign w:val="center"/>
          </w:tcPr>
          <w:p w14:paraId="12FB90EC">
            <w:pPr>
              <w:widowControl/>
              <w:jc w:val="right"/>
              <w:rPr>
                <w:rFonts w:ascii="宋体" w:hAnsi="宋体" w:cs="Arial"/>
                <w:color w:val="auto"/>
                <w:kern w:val="0"/>
                <w:szCs w:val="21"/>
              </w:rPr>
            </w:pPr>
          </w:p>
        </w:tc>
        <w:tc>
          <w:tcPr>
            <w:tcW w:w="947" w:type="pct"/>
            <w:tcBorders>
              <w:top w:val="nil"/>
              <w:left w:val="nil"/>
              <w:bottom w:val="single" w:color="000000" w:sz="4" w:space="0"/>
              <w:right w:val="single" w:color="000000" w:sz="8" w:space="0"/>
            </w:tcBorders>
            <w:noWrap w:val="0"/>
            <w:vAlign w:val="center"/>
          </w:tcPr>
          <w:p w14:paraId="6F645871">
            <w:pPr>
              <w:widowControl/>
              <w:jc w:val="left"/>
              <w:rPr>
                <w:rFonts w:ascii="宋体" w:hAnsi="宋体" w:cs="Arial"/>
                <w:color w:val="auto"/>
                <w:kern w:val="0"/>
                <w:szCs w:val="21"/>
              </w:rPr>
            </w:pPr>
          </w:p>
        </w:tc>
      </w:tr>
      <w:tr w14:paraId="02A5AFAF">
        <w:tblPrEx>
          <w:tblCellMar>
            <w:top w:w="0" w:type="dxa"/>
            <w:left w:w="108" w:type="dxa"/>
            <w:bottom w:w="0" w:type="dxa"/>
            <w:right w:w="108" w:type="dxa"/>
          </w:tblCellMar>
        </w:tblPrEx>
        <w:trPr>
          <w:trHeight w:val="680" w:hRule="atLeast"/>
        </w:trPr>
        <w:tc>
          <w:tcPr>
            <w:tcW w:w="510" w:type="pct"/>
            <w:tcBorders>
              <w:top w:val="nil"/>
              <w:left w:val="single" w:color="000000" w:sz="8" w:space="0"/>
              <w:bottom w:val="single" w:color="000000" w:sz="4" w:space="0"/>
              <w:right w:val="single" w:color="000000" w:sz="4" w:space="0"/>
            </w:tcBorders>
            <w:noWrap w:val="0"/>
            <w:vAlign w:val="center"/>
          </w:tcPr>
          <w:p w14:paraId="23ECA2EC">
            <w:pPr>
              <w:widowControl/>
              <w:jc w:val="center"/>
              <w:rPr>
                <w:rFonts w:ascii="宋体" w:hAnsi="宋体" w:cs="Arial"/>
                <w:color w:val="auto"/>
                <w:kern w:val="0"/>
                <w:szCs w:val="21"/>
              </w:rPr>
            </w:pPr>
          </w:p>
        </w:tc>
        <w:tc>
          <w:tcPr>
            <w:tcW w:w="1766" w:type="pct"/>
            <w:gridSpan w:val="2"/>
            <w:tcBorders>
              <w:top w:val="single" w:color="000000" w:sz="4" w:space="0"/>
              <w:left w:val="nil"/>
              <w:bottom w:val="single" w:color="000000" w:sz="4" w:space="0"/>
              <w:right w:val="single" w:color="000000" w:sz="4" w:space="0"/>
            </w:tcBorders>
            <w:noWrap w:val="0"/>
            <w:vAlign w:val="center"/>
          </w:tcPr>
          <w:p w14:paraId="3677104D">
            <w:pPr>
              <w:widowControl/>
              <w:jc w:val="left"/>
              <w:rPr>
                <w:rFonts w:ascii="宋体" w:hAnsi="宋体" w:cs="Arial"/>
                <w:color w:val="auto"/>
                <w:kern w:val="0"/>
                <w:szCs w:val="21"/>
              </w:rPr>
            </w:pPr>
          </w:p>
        </w:tc>
        <w:tc>
          <w:tcPr>
            <w:tcW w:w="756" w:type="pct"/>
            <w:tcBorders>
              <w:top w:val="nil"/>
              <w:left w:val="nil"/>
              <w:bottom w:val="single" w:color="000000" w:sz="4" w:space="0"/>
              <w:right w:val="single" w:color="000000" w:sz="4" w:space="0"/>
            </w:tcBorders>
            <w:noWrap w:val="0"/>
            <w:vAlign w:val="center"/>
          </w:tcPr>
          <w:p w14:paraId="092BF395">
            <w:pPr>
              <w:widowControl/>
              <w:jc w:val="center"/>
              <w:rPr>
                <w:rFonts w:ascii="宋体" w:hAnsi="宋体" w:cs="Arial"/>
                <w:color w:val="auto"/>
                <w:kern w:val="0"/>
                <w:szCs w:val="21"/>
              </w:rPr>
            </w:pPr>
          </w:p>
        </w:tc>
        <w:tc>
          <w:tcPr>
            <w:tcW w:w="1021" w:type="pct"/>
            <w:gridSpan w:val="2"/>
            <w:tcBorders>
              <w:top w:val="single" w:color="000000" w:sz="4" w:space="0"/>
              <w:left w:val="nil"/>
              <w:bottom w:val="single" w:color="000000" w:sz="4" w:space="0"/>
              <w:right w:val="single" w:color="000000" w:sz="4" w:space="0"/>
            </w:tcBorders>
            <w:noWrap w:val="0"/>
            <w:vAlign w:val="center"/>
          </w:tcPr>
          <w:p w14:paraId="67C65F59">
            <w:pPr>
              <w:widowControl/>
              <w:jc w:val="right"/>
              <w:rPr>
                <w:rFonts w:ascii="宋体" w:hAnsi="宋体" w:cs="Arial"/>
                <w:color w:val="auto"/>
                <w:kern w:val="0"/>
                <w:szCs w:val="21"/>
              </w:rPr>
            </w:pPr>
          </w:p>
        </w:tc>
        <w:tc>
          <w:tcPr>
            <w:tcW w:w="947" w:type="pct"/>
            <w:tcBorders>
              <w:top w:val="nil"/>
              <w:left w:val="nil"/>
              <w:bottom w:val="single" w:color="000000" w:sz="4" w:space="0"/>
              <w:right w:val="single" w:color="000000" w:sz="8" w:space="0"/>
            </w:tcBorders>
            <w:noWrap w:val="0"/>
            <w:vAlign w:val="center"/>
          </w:tcPr>
          <w:p w14:paraId="41F84160">
            <w:pPr>
              <w:widowControl/>
              <w:jc w:val="left"/>
              <w:rPr>
                <w:rFonts w:ascii="宋体" w:hAnsi="宋体" w:cs="Arial"/>
                <w:color w:val="auto"/>
                <w:kern w:val="0"/>
                <w:szCs w:val="21"/>
              </w:rPr>
            </w:pPr>
          </w:p>
        </w:tc>
      </w:tr>
      <w:tr w14:paraId="15155F1E">
        <w:tblPrEx>
          <w:tblCellMar>
            <w:top w:w="0" w:type="dxa"/>
            <w:left w:w="108" w:type="dxa"/>
            <w:bottom w:w="0" w:type="dxa"/>
            <w:right w:w="108" w:type="dxa"/>
          </w:tblCellMar>
        </w:tblPrEx>
        <w:trPr>
          <w:trHeight w:val="680" w:hRule="atLeast"/>
        </w:trPr>
        <w:tc>
          <w:tcPr>
            <w:tcW w:w="510" w:type="pct"/>
            <w:tcBorders>
              <w:top w:val="nil"/>
              <w:left w:val="single" w:color="000000" w:sz="8" w:space="0"/>
              <w:bottom w:val="single" w:color="000000" w:sz="4" w:space="0"/>
              <w:right w:val="single" w:color="000000" w:sz="4" w:space="0"/>
            </w:tcBorders>
            <w:noWrap w:val="0"/>
            <w:vAlign w:val="center"/>
          </w:tcPr>
          <w:p w14:paraId="1DB96307">
            <w:pPr>
              <w:widowControl/>
              <w:jc w:val="center"/>
              <w:rPr>
                <w:rFonts w:ascii="宋体" w:hAnsi="宋体" w:cs="Arial"/>
                <w:color w:val="auto"/>
                <w:kern w:val="0"/>
                <w:szCs w:val="21"/>
              </w:rPr>
            </w:pPr>
          </w:p>
        </w:tc>
        <w:tc>
          <w:tcPr>
            <w:tcW w:w="1766" w:type="pct"/>
            <w:gridSpan w:val="2"/>
            <w:tcBorders>
              <w:top w:val="single" w:color="000000" w:sz="4" w:space="0"/>
              <w:left w:val="nil"/>
              <w:bottom w:val="single" w:color="000000" w:sz="4" w:space="0"/>
              <w:right w:val="single" w:color="000000" w:sz="4" w:space="0"/>
            </w:tcBorders>
            <w:noWrap w:val="0"/>
            <w:vAlign w:val="center"/>
          </w:tcPr>
          <w:p w14:paraId="7265575D">
            <w:pPr>
              <w:widowControl/>
              <w:jc w:val="left"/>
              <w:rPr>
                <w:rFonts w:ascii="宋体" w:hAnsi="宋体" w:cs="Arial"/>
                <w:color w:val="auto"/>
                <w:kern w:val="0"/>
                <w:szCs w:val="21"/>
              </w:rPr>
            </w:pPr>
          </w:p>
        </w:tc>
        <w:tc>
          <w:tcPr>
            <w:tcW w:w="756" w:type="pct"/>
            <w:tcBorders>
              <w:top w:val="nil"/>
              <w:left w:val="nil"/>
              <w:bottom w:val="single" w:color="000000" w:sz="4" w:space="0"/>
              <w:right w:val="single" w:color="000000" w:sz="4" w:space="0"/>
            </w:tcBorders>
            <w:noWrap w:val="0"/>
            <w:vAlign w:val="center"/>
          </w:tcPr>
          <w:p w14:paraId="281C4AE0">
            <w:pPr>
              <w:widowControl/>
              <w:jc w:val="center"/>
              <w:rPr>
                <w:rFonts w:ascii="宋体" w:hAnsi="宋体" w:cs="Arial"/>
                <w:color w:val="auto"/>
                <w:kern w:val="0"/>
                <w:szCs w:val="21"/>
              </w:rPr>
            </w:pPr>
          </w:p>
        </w:tc>
        <w:tc>
          <w:tcPr>
            <w:tcW w:w="1021" w:type="pct"/>
            <w:gridSpan w:val="2"/>
            <w:tcBorders>
              <w:top w:val="single" w:color="000000" w:sz="4" w:space="0"/>
              <w:left w:val="nil"/>
              <w:bottom w:val="single" w:color="000000" w:sz="4" w:space="0"/>
              <w:right w:val="single" w:color="000000" w:sz="4" w:space="0"/>
            </w:tcBorders>
            <w:noWrap w:val="0"/>
            <w:vAlign w:val="center"/>
          </w:tcPr>
          <w:p w14:paraId="2933A18F">
            <w:pPr>
              <w:widowControl/>
              <w:jc w:val="right"/>
              <w:rPr>
                <w:rFonts w:ascii="宋体" w:hAnsi="宋体" w:cs="Arial"/>
                <w:color w:val="auto"/>
                <w:kern w:val="0"/>
                <w:szCs w:val="21"/>
              </w:rPr>
            </w:pPr>
          </w:p>
        </w:tc>
        <w:tc>
          <w:tcPr>
            <w:tcW w:w="947" w:type="pct"/>
            <w:tcBorders>
              <w:top w:val="nil"/>
              <w:left w:val="nil"/>
              <w:bottom w:val="single" w:color="000000" w:sz="4" w:space="0"/>
              <w:right w:val="single" w:color="000000" w:sz="8" w:space="0"/>
            </w:tcBorders>
            <w:noWrap w:val="0"/>
            <w:vAlign w:val="center"/>
          </w:tcPr>
          <w:p w14:paraId="1DA5CAA7">
            <w:pPr>
              <w:widowControl/>
              <w:jc w:val="left"/>
              <w:rPr>
                <w:rFonts w:ascii="宋体" w:hAnsi="宋体" w:cs="Arial"/>
                <w:color w:val="auto"/>
                <w:kern w:val="0"/>
                <w:szCs w:val="21"/>
              </w:rPr>
            </w:pPr>
          </w:p>
        </w:tc>
      </w:tr>
      <w:tr w14:paraId="5CA246C3">
        <w:tblPrEx>
          <w:tblCellMar>
            <w:top w:w="0" w:type="dxa"/>
            <w:left w:w="108" w:type="dxa"/>
            <w:bottom w:w="0" w:type="dxa"/>
            <w:right w:w="108" w:type="dxa"/>
          </w:tblCellMar>
        </w:tblPrEx>
        <w:trPr>
          <w:trHeight w:val="680" w:hRule="atLeast"/>
        </w:trPr>
        <w:tc>
          <w:tcPr>
            <w:tcW w:w="3032" w:type="pct"/>
            <w:gridSpan w:val="4"/>
            <w:tcBorders>
              <w:top w:val="nil"/>
              <w:left w:val="single" w:color="000000" w:sz="8" w:space="0"/>
              <w:bottom w:val="single" w:color="000000" w:sz="4" w:space="0"/>
              <w:right w:val="single" w:color="000000" w:sz="4" w:space="0"/>
            </w:tcBorders>
            <w:noWrap w:val="0"/>
            <w:vAlign w:val="center"/>
          </w:tcPr>
          <w:p w14:paraId="5FB7EC76">
            <w:pPr>
              <w:widowControl/>
              <w:jc w:val="center"/>
              <w:rPr>
                <w:rFonts w:ascii="宋体" w:hAnsi="宋体" w:cs="Arial"/>
                <w:color w:val="auto"/>
                <w:kern w:val="0"/>
                <w:szCs w:val="21"/>
              </w:rPr>
            </w:pPr>
            <w:r>
              <w:rPr>
                <w:rFonts w:hint="eastAsia" w:ascii="宋体" w:hAnsi="宋体" w:cs="Arial"/>
                <w:color w:val="auto"/>
                <w:kern w:val="0"/>
                <w:szCs w:val="21"/>
              </w:rPr>
              <w:t>合  计</w:t>
            </w:r>
          </w:p>
        </w:tc>
        <w:tc>
          <w:tcPr>
            <w:tcW w:w="1021" w:type="pct"/>
            <w:gridSpan w:val="2"/>
            <w:tcBorders>
              <w:top w:val="single" w:color="000000" w:sz="4" w:space="0"/>
              <w:left w:val="nil"/>
              <w:bottom w:val="single" w:color="000000" w:sz="4" w:space="0"/>
              <w:right w:val="single" w:color="000000" w:sz="4" w:space="0"/>
            </w:tcBorders>
            <w:noWrap w:val="0"/>
            <w:vAlign w:val="center"/>
          </w:tcPr>
          <w:p w14:paraId="7B7FF11F">
            <w:pPr>
              <w:widowControl/>
              <w:jc w:val="right"/>
              <w:rPr>
                <w:rFonts w:ascii="宋体" w:hAnsi="宋体" w:cs="Arial"/>
                <w:color w:val="auto"/>
                <w:kern w:val="0"/>
                <w:szCs w:val="21"/>
              </w:rPr>
            </w:pPr>
          </w:p>
        </w:tc>
        <w:tc>
          <w:tcPr>
            <w:tcW w:w="947" w:type="pct"/>
            <w:tcBorders>
              <w:top w:val="nil"/>
              <w:left w:val="nil"/>
              <w:bottom w:val="single" w:color="000000" w:sz="4" w:space="0"/>
              <w:right w:val="single" w:color="000000" w:sz="8" w:space="0"/>
            </w:tcBorders>
            <w:noWrap w:val="0"/>
            <w:vAlign w:val="center"/>
          </w:tcPr>
          <w:p w14:paraId="2FB083C0">
            <w:pPr>
              <w:widowControl/>
              <w:jc w:val="left"/>
              <w:rPr>
                <w:rFonts w:ascii="宋体" w:hAnsi="宋体" w:cs="Arial"/>
                <w:color w:val="auto"/>
                <w:kern w:val="0"/>
                <w:szCs w:val="21"/>
              </w:rPr>
            </w:pPr>
          </w:p>
        </w:tc>
      </w:tr>
      <w:tr w14:paraId="5F18405D">
        <w:tblPrEx>
          <w:tblCellMar>
            <w:top w:w="0" w:type="dxa"/>
            <w:left w:w="108" w:type="dxa"/>
            <w:bottom w:w="0" w:type="dxa"/>
            <w:right w:w="108" w:type="dxa"/>
          </w:tblCellMar>
        </w:tblPrEx>
        <w:trPr>
          <w:trHeight w:val="15" w:hRule="atLeast"/>
        </w:trPr>
        <w:tc>
          <w:tcPr>
            <w:tcW w:w="510" w:type="pct"/>
            <w:tcBorders>
              <w:top w:val="nil"/>
              <w:left w:val="nil"/>
              <w:bottom w:val="nil"/>
              <w:right w:val="nil"/>
            </w:tcBorders>
            <w:noWrap/>
            <w:vAlign w:val="top"/>
          </w:tcPr>
          <w:p w14:paraId="2F0C2A25">
            <w:pPr>
              <w:widowControl/>
              <w:jc w:val="left"/>
              <w:rPr>
                <w:rFonts w:ascii="Arial" w:hAnsi="Arial" w:cs="Arial"/>
                <w:color w:val="auto"/>
                <w:kern w:val="0"/>
                <w:sz w:val="20"/>
                <w:szCs w:val="20"/>
              </w:rPr>
            </w:pPr>
          </w:p>
        </w:tc>
        <w:tc>
          <w:tcPr>
            <w:tcW w:w="883" w:type="pct"/>
            <w:tcBorders>
              <w:top w:val="nil"/>
              <w:left w:val="nil"/>
              <w:bottom w:val="nil"/>
              <w:right w:val="nil"/>
            </w:tcBorders>
            <w:noWrap/>
            <w:vAlign w:val="top"/>
          </w:tcPr>
          <w:p w14:paraId="7C84ABD5">
            <w:pPr>
              <w:widowControl/>
              <w:jc w:val="left"/>
              <w:rPr>
                <w:rFonts w:ascii="Arial" w:hAnsi="Arial" w:cs="Arial"/>
                <w:color w:val="auto"/>
                <w:kern w:val="0"/>
                <w:sz w:val="20"/>
                <w:szCs w:val="20"/>
              </w:rPr>
            </w:pPr>
          </w:p>
        </w:tc>
        <w:tc>
          <w:tcPr>
            <w:tcW w:w="883" w:type="pct"/>
            <w:tcBorders>
              <w:top w:val="nil"/>
              <w:left w:val="nil"/>
              <w:bottom w:val="nil"/>
              <w:right w:val="nil"/>
            </w:tcBorders>
            <w:noWrap/>
            <w:vAlign w:val="top"/>
          </w:tcPr>
          <w:p w14:paraId="0DC4BFF8">
            <w:pPr>
              <w:widowControl/>
              <w:jc w:val="left"/>
              <w:rPr>
                <w:rFonts w:ascii="Arial" w:hAnsi="Arial" w:cs="Arial"/>
                <w:color w:val="auto"/>
                <w:kern w:val="0"/>
                <w:sz w:val="20"/>
                <w:szCs w:val="20"/>
              </w:rPr>
            </w:pPr>
          </w:p>
        </w:tc>
        <w:tc>
          <w:tcPr>
            <w:tcW w:w="756" w:type="pct"/>
            <w:tcBorders>
              <w:top w:val="nil"/>
              <w:left w:val="nil"/>
              <w:bottom w:val="nil"/>
              <w:right w:val="nil"/>
            </w:tcBorders>
            <w:noWrap/>
            <w:vAlign w:val="top"/>
          </w:tcPr>
          <w:p w14:paraId="02F59788">
            <w:pPr>
              <w:widowControl/>
              <w:jc w:val="left"/>
              <w:rPr>
                <w:rFonts w:ascii="Arial" w:hAnsi="Arial" w:cs="Arial"/>
                <w:color w:val="auto"/>
                <w:kern w:val="0"/>
                <w:sz w:val="20"/>
                <w:szCs w:val="20"/>
              </w:rPr>
            </w:pPr>
          </w:p>
        </w:tc>
        <w:tc>
          <w:tcPr>
            <w:tcW w:w="510" w:type="pct"/>
            <w:tcBorders>
              <w:top w:val="nil"/>
              <w:left w:val="nil"/>
              <w:bottom w:val="nil"/>
              <w:right w:val="nil"/>
            </w:tcBorders>
            <w:noWrap/>
            <w:vAlign w:val="top"/>
          </w:tcPr>
          <w:p w14:paraId="78602E28">
            <w:pPr>
              <w:widowControl/>
              <w:jc w:val="left"/>
              <w:rPr>
                <w:rFonts w:ascii="Arial" w:hAnsi="Arial" w:cs="Arial"/>
                <w:color w:val="auto"/>
                <w:kern w:val="0"/>
                <w:sz w:val="20"/>
                <w:szCs w:val="20"/>
              </w:rPr>
            </w:pPr>
          </w:p>
        </w:tc>
        <w:tc>
          <w:tcPr>
            <w:tcW w:w="511" w:type="pct"/>
            <w:tcBorders>
              <w:top w:val="nil"/>
              <w:left w:val="nil"/>
              <w:bottom w:val="nil"/>
              <w:right w:val="nil"/>
            </w:tcBorders>
            <w:noWrap/>
            <w:vAlign w:val="top"/>
          </w:tcPr>
          <w:p w14:paraId="37745966">
            <w:pPr>
              <w:widowControl/>
              <w:jc w:val="left"/>
              <w:rPr>
                <w:rFonts w:ascii="Arial" w:hAnsi="Arial" w:cs="Arial"/>
                <w:color w:val="auto"/>
                <w:kern w:val="0"/>
                <w:sz w:val="20"/>
                <w:szCs w:val="20"/>
              </w:rPr>
            </w:pPr>
          </w:p>
        </w:tc>
        <w:tc>
          <w:tcPr>
            <w:tcW w:w="947" w:type="pct"/>
            <w:tcBorders>
              <w:top w:val="nil"/>
              <w:left w:val="nil"/>
              <w:bottom w:val="nil"/>
              <w:right w:val="nil"/>
            </w:tcBorders>
            <w:noWrap/>
            <w:vAlign w:val="top"/>
          </w:tcPr>
          <w:p w14:paraId="721D05EC">
            <w:pPr>
              <w:widowControl/>
              <w:jc w:val="left"/>
              <w:rPr>
                <w:rFonts w:ascii="Arial" w:hAnsi="Arial" w:cs="Arial"/>
                <w:color w:val="auto"/>
                <w:kern w:val="0"/>
                <w:sz w:val="20"/>
                <w:szCs w:val="20"/>
              </w:rPr>
            </w:pPr>
          </w:p>
        </w:tc>
      </w:tr>
    </w:tbl>
    <w:p w14:paraId="5F16CDE2">
      <w:pPr>
        <w:spacing w:before="48" w:beforeLines="20" w:after="48" w:afterLines="20" w:line="540" w:lineRule="exact"/>
        <w:rPr>
          <w:rFonts w:hint="eastAsia" w:ascii="宋体" w:hAnsi="宋体"/>
          <w:b/>
          <w:color w:val="auto"/>
          <w:sz w:val="24"/>
          <w:szCs w:val="22"/>
        </w:rPr>
        <w:sectPr>
          <w:footnotePr>
            <w:numFmt w:val="decimalEnclosedCircleChinese"/>
            <w:numRestart w:val="eachPage"/>
          </w:footnotePr>
          <w:pgSz w:w="11907" w:h="16840"/>
          <w:pgMar w:top="1474" w:right="1474" w:bottom="1474" w:left="1474" w:header="799" w:footer="907" w:gutter="0"/>
          <w:cols w:space="720" w:num="1"/>
          <w:docGrid w:linePitch="271" w:charSpace="0"/>
        </w:sectPr>
      </w:pPr>
    </w:p>
    <w:p w14:paraId="661FFCA1">
      <w:pPr>
        <w:jc w:val="center"/>
        <w:outlineLvl w:val="2"/>
        <w:rPr>
          <w:rFonts w:hint="eastAsia"/>
          <w:color w:val="auto"/>
          <w:sz w:val="28"/>
          <w:szCs w:val="28"/>
        </w:rPr>
      </w:pPr>
      <w:bookmarkStart w:id="496" w:name="_Toc171741995"/>
      <w:bookmarkStart w:id="497" w:name="_Toc17215715"/>
      <w:bookmarkStart w:id="498" w:name="_Toc460660248"/>
      <w:bookmarkStart w:id="499" w:name="_Toc44996377"/>
      <w:bookmarkStart w:id="500" w:name="_Toc460227133"/>
      <w:bookmarkStart w:id="501" w:name="_Toc171581552"/>
      <w:bookmarkStart w:id="502" w:name="_Toc171581372"/>
      <w:bookmarkStart w:id="503" w:name="_Toc535241137"/>
      <w:r>
        <w:rPr>
          <w:rFonts w:hint="eastAsia"/>
          <w:color w:val="auto"/>
          <w:sz w:val="28"/>
          <w:szCs w:val="28"/>
        </w:rPr>
        <w:t>（十一）</w:t>
      </w:r>
      <w:bookmarkEnd w:id="496"/>
      <w:bookmarkEnd w:id="497"/>
      <w:bookmarkEnd w:id="498"/>
      <w:bookmarkEnd w:id="499"/>
      <w:bookmarkEnd w:id="500"/>
      <w:bookmarkEnd w:id="501"/>
      <w:bookmarkEnd w:id="502"/>
      <w:r>
        <w:rPr>
          <w:rFonts w:hint="eastAsia"/>
          <w:color w:val="auto"/>
          <w:sz w:val="28"/>
          <w:szCs w:val="28"/>
        </w:rPr>
        <w:t>专业工程暂估价计价表</w:t>
      </w:r>
      <w:bookmarkEnd w:id="503"/>
    </w:p>
    <w:p w14:paraId="12B35279">
      <w:pPr>
        <w:adjustRightInd w:val="0"/>
        <w:snapToGrid w:val="0"/>
        <w:spacing w:before="48" w:beforeLines="20" w:after="48" w:afterLines="20" w:line="540" w:lineRule="exact"/>
        <w:rPr>
          <w:rFonts w:hint="eastAsia" w:ascii="宋体" w:hAnsi="宋体"/>
          <w:color w:val="auto"/>
          <w:szCs w:val="21"/>
        </w:rPr>
      </w:pPr>
      <w:r>
        <w:rPr>
          <w:rFonts w:hint="eastAsia" w:ascii="宋体" w:hAnsi="宋体"/>
          <w:color w:val="auto"/>
          <w:szCs w:val="21"/>
        </w:rPr>
        <w:t>工程名称：                           标段：                            第   页共   页</w:t>
      </w:r>
    </w:p>
    <w:tbl>
      <w:tblPr>
        <w:tblStyle w:val="53"/>
        <w:tblW w:w="5000" w:type="pct"/>
        <w:tblInd w:w="0" w:type="dxa"/>
        <w:tblLayout w:type="autofit"/>
        <w:tblCellMar>
          <w:top w:w="0" w:type="dxa"/>
          <w:left w:w="108" w:type="dxa"/>
          <w:bottom w:w="0" w:type="dxa"/>
          <w:right w:w="108" w:type="dxa"/>
        </w:tblCellMar>
      </w:tblPr>
      <w:tblGrid>
        <w:gridCol w:w="969"/>
        <w:gridCol w:w="2867"/>
        <w:gridCol w:w="2383"/>
        <w:gridCol w:w="1918"/>
        <w:gridCol w:w="1434"/>
      </w:tblGrid>
      <w:tr w14:paraId="659F2F90">
        <w:tblPrEx>
          <w:tblCellMar>
            <w:top w:w="0" w:type="dxa"/>
            <w:left w:w="108" w:type="dxa"/>
            <w:bottom w:w="0" w:type="dxa"/>
            <w:right w:w="108" w:type="dxa"/>
          </w:tblCellMar>
        </w:tblPrEx>
        <w:trPr>
          <w:trHeight w:val="690" w:hRule="atLeast"/>
        </w:trPr>
        <w:tc>
          <w:tcPr>
            <w:tcW w:w="506" w:type="pct"/>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14:paraId="17F9A2E5">
            <w:pPr>
              <w:widowControl/>
              <w:jc w:val="center"/>
              <w:rPr>
                <w:rFonts w:ascii="黑体" w:hAnsi="黑体" w:eastAsia="黑体" w:cs="Arial"/>
                <w:color w:val="auto"/>
                <w:kern w:val="0"/>
                <w:szCs w:val="21"/>
              </w:rPr>
            </w:pPr>
            <w:r>
              <w:rPr>
                <w:rFonts w:hint="eastAsia" w:ascii="黑体" w:hAnsi="黑体" w:eastAsia="黑体" w:cs="Arial"/>
                <w:color w:val="auto"/>
                <w:kern w:val="0"/>
                <w:szCs w:val="21"/>
              </w:rPr>
              <w:t>序号</w:t>
            </w:r>
          </w:p>
        </w:tc>
        <w:tc>
          <w:tcPr>
            <w:tcW w:w="1498" w:type="pct"/>
            <w:tcBorders>
              <w:top w:val="single" w:color="000000" w:sz="8" w:space="0"/>
              <w:left w:val="nil"/>
              <w:bottom w:val="single" w:color="000000" w:sz="4" w:space="0"/>
              <w:right w:val="single" w:color="000000" w:sz="4" w:space="0"/>
            </w:tcBorders>
            <w:shd w:val="clear" w:color="FFFFFF" w:fill="FFFFFF"/>
            <w:noWrap w:val="0"/>
            <w:vAlign w:val="center"/>
          </w:tcPr>
          <w:p w14:paraId="0CB7685D">
            <w:pPr>
              <w:widowControl/>
              <w:jc w:val="center"/>
              <w:rPr>
                <w:rFonts w:ascii="黑体" w:hAnsi="黑体" w:eastAsia="黑体" w:cs="Arial"/>
                <w:color w:val="auto"/>
                <w:kern w:val="0"/>
                <w:szCs w:val="21"/>
              </w:rPr>
            </w:pPr>
            <w:r>
              <w:rPr>
                <w:rFonts w:hint="eastAsia" w:ascii="黑体" w:hAnsi="黑体" w:eastAsia="黑体" w:cs="Arial"/>
                <w:color w:val="auto"/>
                <w:kern w:val="0"/>
                <w:szCs w:val="21"/>
              </w:rPr>
              <w:t>工程名称</w:t>
            </w:r>
          </w:p>
        </w:tc>
        <w:tc>
          <w:tcPr>
            <w:tcW w:w="1245" w:type="pct"/>
            <w:tcBorders>
              <w:top w:val="single" w:color="000000" w:sz="8" w:space="0"/>
              <w:left w:val="nil"/>
              <w:bottom w:val="single" w:color="000000" w:sz="4" w:space="0"/>
              <w:right w:val="single" w:color="000000" w:sz="4" w:space="0"/>
            </w:tcBorders>
            <w:shd w:val="clear" w:color="FFFFFF" w:fill="FFFFFF"/>
            <w:noWrap w:val="0"/>
            <w:vAlign w:val="center"/>
          </w:tcPr>
          <w:p w14:paraId="594535F4">
            <w:pPr>
              <w:widowControl/>
              <w:jc w:val="center"/>
              <w:rPr>
                <w:rFonts w:ascii="黑体" w:hAnsi="黑体" w:eastAsia="黑体" w:cs="Arial"/>
                <w:color w:val="auto"/>
                <w:kern w:val="0"/>
                <w:szCs w:val="21"/>
              </w:rPr>
            </w:pPr>
            <w:r>
              <w:rPr>
                <w:rFonts w:hint="eastAsia" w:ascii="黑体" w:hAnsi="黑体" w:eastAsia="黑体" w:cs="Arial"/>
                <w:color w:val="auto"/>
                <w:kern w:val="0"/>
                <w:szCs w:val="21"/>
              </w:rPr>
              <w:t>工程内容</w:t>
            </w:r>
          </w:p>
        </w:tc>
        <w:tc>
          <w:tcPr>
            <w:tcW w:w="1002" w:type="pct"/>
            <w:tcBorders>
              <w:top w:val="single" w:color="000000" w:sz="8" w:space="0"/>
              <w:left w:val="nil"/>
              <w:bottom w:val="single" w:color="000000" w:sz="4" w:space="0"/>
              <w:right w:val="single" w:color="000000" w:sz="4" w:space="0"/>
            </w:tcBorders>
            <w:shd w:val="clear" w:color="FFFFFF" w:fill="FFFFFF"/>
            <w:noWrap w:val="0"/>
            <w:vAlign w:val="center"/>
          </w:tcPr>
          <w:p w14:paraId="3245F6BE">
            <w:pPr>
              <w:widowControl/>
              <w:jc w:val="center"/>
              <w:rPr>
                <w:rFonts w:ascii="黑体" w:hAnsi="黑体" w:eastAsia="黑体" w:cs="Arial"/>
                <w:color w:val="auto"/>
                <w:kern w:val="0"/>
                <w:szCs w:val="21"/>
              </w:rPr>
            </w:pPr>
            <w:r>
              <w:rPr>
                <w:rFonts w:hint="eastAsia" w:ascii="黑体" w:hAnsi="黑体" w:eastAsia="黑体" w:cs="Arial"/>
                <w:color w:val="auto"/>
                <w:kern w:val="0"/>
                <w:szCs w:val="21"/>
              </w:rPr>
              <w:t>金额(元)</w:t>
            </w:r>
          </w:p>
        </w:tc>
        <w:tc>
          <w:tcPr>
            <w:tcW w:w="749" w:type="pct"/>
            <w:tcBorders>
              <w:top w:val="single" w:color="000000" w:sz="8" w:space="0"/>
              <w:left w:val="nil"/>
              <w:bottom w:val="single" w:color="000000" w:sz="4" w:space="0"/>
              <w:right w:val="single" w:color="000000" w:sz="8" w:space="0"/>
            </w:tcBorders>
            <w:shd w:val="clear" w:color="FFFFFF" w:fill="FFFFFF"/>
            <w:noWrap w:val="0"/>
            <w:vAlign w:val="center"/>
          </w:tcPr>
          <w:p w14:paraId="3D52BA7E">
            <w:pPr>
              <w:widowControl/>
              <w:jc w:val="center"/>
              <w:rPr>
                <w:rFonts w:ascii="黑体" w:hAnsi="黑体" w:eastAsia="黑体" w:cs="Arial"/>
                <w:color w:val="auto"/>
                <w:kern w:val="0"/>
                <w:szCs w:val="21"/>
              </w:rPr>
            </w:pPr>
            <w:r>
              <w:rPr>
                <w:rFonts w:hint="eastAsia" w:ascii="黑体" w:hAnsi="黑体" w:eastAsia="黑体" w:cs="Arial"/>
                <w:color w:val="auto"/>
                <w:kern w:val="0"/>
                <w:szCs w:val="21"/>
              </w:rPr>
              <w:t>备注</w:t>
            </w:r>
          </w:p>
        </w:tc>
      </w:tr>
      <w:tr w14:paraId="5700603E">
        <w:tblPrEx>
          <w:tblCellMar>
            <w:top w:w="0" w:type="dxa"/>
            <w:left w:w="108" w:type="dxa"/>
            <w:bottom w:w="0" w:type="dxa"/>
            <w:right w:w="108" w:type="dxa"/>
          </w:tblCellMar>
        </w:tblPrEx>
        <w:trPr>
          <w:trHeight w:val="680" w:hRule="atLeast"/>
        </w:trPr>
        <w:tc>
          <w:tcPr>
            <w:tcW w:w="506" w:type="pct"/>
            <w:tcBorders>
              <w:top w:val="nil"/>
              <w:left w:val="single" w:color="000000" w:sz="8" w:space="0"/>
              <w:bottom w:val="single" w:color="000000" w:sz="4" w:space="0"/>
              <w:right w:val="single" w:color="000000" w:sz="4" w:space="0"/>
            </w:tcBorders>
            <w:noWrap w:val="0"/>
            <w:vAlign w:val="center"/>
          </w:tcPr>
          <w:p w14:paraId="1CD32084">
            <w:pPr>
              <w:widowControl/>
              <w:jc w:val="center"/>
              <w:rPr>
                <w:rFonts w:ascii="宋体" w:hAnsi="宋体" w:cs="Arial"/>
                <w:color w:val="auto"/>
                <w:kern w:val="0"/>
                <w:szCs w:val="21"/>
              </w:rPr>
            </w:pPr>
          </w:p>
        </w:tc>
        <w:tc>
          <w:tcPr>
            <w:tcW w:w="1498" w:type="pct"/>
            <w:tcBorders>
              <w:top w:val="single" w:color="000000" w:sz="4" w:space="0"/>
              <w:left w:val="nil"/>
              <w:bottom w:val="single" w:color="000000" w:sz="4" w:space="0"/>
              <w:right w:val="single" w:color="000000" w:sz="4" w:space="0"/>
            </w:tcBorders>
            <w:noWrap w:val="0"/>
            <w:vAlign w:val="center"/>
          </w:tcPr>
          <w:p w14:paraId="3FCE4287">
            <w:pPr>
              <w:widowControl/>
              <w:jc w:val="left"/>
              <w:rPr>
                <w:rFonts w:ascii="宋体" w:hAnsi="宋体" w:cs="Arial"/>
                <w:color w:val="auto"/>
                <w:kern w:val="0"/>
                <w:szCs w:val="21"/>
              </w:rPr>
            </w:pPr>
          </w:p>
        </w:tc>
        <w:tc>
          <w:tcPr>
            <w:tcW w:w="1245" w:type="pct"/>
            <w:tcBorders>
              <w:top w:val="single" w:color="000000" w:sz="4" w:space="0"/>
              <w:left w:val="nil"/>
              <w:bottom w:val="single" w:color="000000" w:sz="4" w:space="0"/>
              <w:right w:val="single" w:color="000000" w:sz="4" w:space="0"/>
            </w:tcBorders>
            <w:noWrap w:val="0"/>
            <w:vAlign w:val="center"/>
          </w:tcPr>
          <w:p w14:paraId="033F472E">
            <w:pPr>
              <w:widowControl/>
              <w:jc w:val="center"/>
              <w:rPr>
                <w:rFonts w:ascii="宋体" w:hAnsi="宋体" w:cs="Arial"/>
                <w:color w:val="auto"/>
                <w:kern w:val="0"/>
                <w:szCs w:val="21"/>
              </w:rPr>
            </w:pPr>
          </w:p>
        </w:tc>
        <w:tc>
          <w:tcPr>
            <w:tcW w:w="1002" w:type="pct"/>
            <w:tcBorders>
              <w:top w:val="single" w:color="000000" w:sz="4" w:space="0"/>
              <w:left w:val="nil"/>
              <w:bottom w:val="single" w:color="000000" w:sz="4" w:space="0"/>
              <w:right w:val="single" w:color="000000" w:sz="4" w:space="0"/>
            </w:tcBorders>
            <w:noWrap w:val="0"/>
            <w:vAlign w:val="center"/>
          </w:tcPr>
          <w:p w14:paraId="74B018A2">
            <w:pPr>
              <w:widowControl/>
              <w:jc w:val="right"/>
              <w:rPr>
                <w:rFonts w:ascii="宋体" w:hAnsi="宋体" w:cs="Arial"/>
                <w:color w:val="auto"/>
                <w:kern w:val="0"/>
                <w:szCs w:val="21"/>
              </w:rPr>
            </w:pPr>
          </w:p>
        </w:tc>
        <w:tc>
          <w:tcPr>
            <w:tcW w:w="749" w:type="pct"/>
            <w:tcBorders>
              <w:top w:val="nil"/>
              <w:left w:val="nil"/>
              <w:bottom w:val="single" w:color="000000" w:sz="4" w:space="0"/>
              <w:right w:val="single" w:color="000000" w:sz="8" w:space="0"/>
            </w:tcBorders>
            <w:noWrap w:val="0"/>
            <w:vAlign w:val="center"/>
          </w:tcPr>
          <w:p w14:paraId="156A9FC5">
            <w:pPr>
              <w:widowControl/>
              <w:jc w:val="left"/>
              <w:rPr>
                <w:rFonts w:ascii="宋体" w:hAnsi="宋体" w:cs="Arial"/>
                <w:color w:val="auto"/>
                <w:kern w:val="0"/>
                <w:szCs w:val="21"/>
              </w:rPr>
            </w:pPr>
          </w:p>
        </w:tc>
      </w:tr>
      <w:tr w14:paraId="66F6FF3A">
        <w:tblPrEx>
          <w:tblCellMar>
            <w:top w:w="0" w:type="dxa"/>
            <w:left w:w="108" w:type="dxa"/>
            <w:bottom w:w="0" w:type="dxa"/>
            <w:right w:w="108" w:type="dxa"/>
          </w:tblCellMar>
        </w:tblPrEx>
        <w:trPr>
          <w:trHeight w:val="680" w:hRule="atLeast"/>
        </w:trPr>
        <w:tc>
          <w:tcPr>
            <w:tcW w:w="506" w:type="pct"/>
            <w:tcBorders>
              <w:top w:val="nil"/>
              <w:left w:val="single" w:color="000000" w:sz="8" w:space="0"/>
              <w:bottom w:val="single" w:color="000000" w:sz="4" w:space="0"/>
              <w:right w:val="single" w:color="000000" w:sz="4" w:space="0"/>
            </w:tcBorders>
            <w:noWrap w:val="0"/>
            <w:vAlign w:val="center"/>
          </w:tcPr>
          <w:p w14:paraId="4AD4790D">
            <w:pPr>
              <w:widowControl/>
              <w:jc w:val="center"/>
              <w:rPr>
                <w:rFonts w:ascii="宋体" w:hAnsi="宋体" w:cs="Arial"/>
                <w:color w:val="auto"/>
                <w:kern w:val="0"/>
                <w:szCs w:val="21"/>
              </w:rPr>
            </w:pPr>
          </w:p>
        </w:tc>
        <w:tc>
          <w:tcPr>
            <w:tcW w:w="1498" w:type="pct"/>
            <w:tcBorders>
              <w:top w:val="single" w:color="000000" w:sz="4" w:space="0"/>
              <w:left w:val="nil"/>
              <w:bottom w:val="single" w:color="000000" w:sz="4" w:space="0"/>
              <w:right w:val="single" w:color="000000" w:sz="4" w:space="0"/>
            </w:tcBorders>
            <w:noWrap w:val="0"/>
            <w:vAlign w:val="center"/>
          </w:tcPr>
          <w:p w14:paraId="4733DEAF">
            <w:pPr>
              <w:widowControl/>
              <w:jc w:val="left"/>
              <w:rPr>
                <w:rFonts w:ascii="宋体" w:hAnsi="宋体" w:cs="Arial"/>
                <w:color w:val="auto"/>
                <w:kern w:val="0"/>
                <w:szCs w:val="21"/>
              </w:rPr>
            </w:pPr>
          </w:p>
        </w:tc>
        <w:tc>
          <w:tcPr>
            <w:tcW w:w="1245" w:type="pct"/>
            <w:tcBorders>
              <w:top w:val="single" w:color="000000" w:sz="4" w:space="0"/>
              <w:left w:val="nil"/>
              <w:bottom w:val="single" w:color="000000" w:sz="4" w:space="0"/>
              <w:right w:val="single" w:color="000000" w:sz="4" w:space="0"/>
            </w:tcBorders>
            <w:noWrap w:val="0"/>
            <w:vAlign w:val="center"/>
          </w:tcPr>
          <w:p w14:paraId="73F56D71">
            <w:pPr>
              <w:widowControl/>
              <w:jc w:val="center"/>
              <w:rPr>
                <w:rFonts w:ascii="宋体" w:hAnsi="宋体" w:cs="Arial"/>
                <w:color w:val="auto"/>
                <w:kern w:val="0"/>
                <w:szCs w:val="21"/>
              </w:rPr>
            </w:pPr>
          </w:p>
        </w:tc>
        <w:tc>
          <w:tcPr>
            <w:tcW w:w="1002" w:type="pct"/>
            <w:tcBorders>
              <w:top w:val="single" w:color="000000" w:sz="4" w:space="0"/>
              <w:left w:val="nil"/>
              <w:bottom w:val="single" w:color="000000" w:sz="4" w:space="0"/>
              <w:right w:val="single" w:color="000000" w:sz="4" w:space="0"/>
            </w:tcBorders>
            <w:noWrap w:val="0"/>
            <w:vAlign w:val="center"/>
          </w:tcPr>
          <w:p w14:paraId="1E424C82">
            <w:pPr>
              <w:widowControl/>
              <w:jc w:val="right"/>
              <w:rPr>
                <w:rFonts w:ascii="宋体" w:hAnsi="宋体" w:cs="Arial"/>
                <w:color w:val="auto"/>
                <w:kern w:val="0"/>
                <w:szCs w:val="21"/>
              </w:rPr>
            </w:pPr>
          </w:p>
        </w:tc>
        <w:tc>
          <w:tcPr>
            <w:tcW w:w="749" w:type="pct"/>
            <w:tcBorders>
              <w:top w:val="nil"/>
              <w:left w:val="nil"/>
              <w:bottom w:val="single" w:color="000000" w:sz="4" w:space="0"/>
              <w:right w:val="single" w:color="000000" w:sz="8" w:space="0"/>
            </w:tcBorders>
            <w:noWrap w:val="0"/>
            <w:vAlign w:val="center"/>
          </w:tcPr>
          <w:p w14:paraId="2C83310F">
            <w:pPr>
              <w:widowControl/>
              <w:jc w:val="left"/>
              <w:rPr>
                <w:rFonts w:ascii="宋体" w:hAnsi="宋体" w:cs="Arial"/>
                <w:color w:val="auto"/>
                <w:kern w:val="0"/>
                <w:szCs w:val="21"/>
              </w:rPr>
            </w:pPr>
          </w:p>
        </w:tc>
      </w:tr>
      <w:tr w14:paraId="61E3EBA6">
        <w:tblPrEx>
          <w:tblCellMar>
            <w:top w:w="0" w:type="dxa"/>
            <w:left w:w="108" w:type="dxa"/>
            <w:bottom w:w="0" w:type="dxa"/>
            <w:right w:w="108" w:type="dxa"/>
          </w:tblCellMar>
        </w:tblPrEx>
        <w:trPr>
          <w:trHeight w:val="680" w:hRule="atLeast"/>
        </w:trPr>
        <w:tc>
          <w:tcPr>
            <w:tcW w:w="506" w:type="pct"/>
            <w:tcBorders>
              <w:top w:val="nil"/>
              <w:left w:val="single" w:color="000000" w:sz="8" w:space="0"/>
              <w:bottom w:val="single" w:color="000000" w:sz="4" w:space="0"/>
              <w:right w:val="single" w:color="000000" w:sz="4" w:space="0"/>
            </w:tcBorders>
            <w:noWrap w:val="0"/>
            <w:vAlign w:val="center"/>
          </w:tcPr>
          <w:p w14:paraId="494B762A">
            <w:pPr>
              <w:widowControl/>
              <w:jc w:val="center"/>
              <w:rPr>
                <w:rFonts w:ascii="宋体" w:hAnsi="宋体" w:cs="Arial"/>
                <w:color w:val="auto"/>
                <w:kern w:val="0"/>
                <w:szCs w:val="21"/>
              </w:rPr>
            </w:pPr>
          </w:p>
        </w:tc>
        <w:tc>
          <w:tcPr>
            <w:tcW w:w="1498" w:type="pct"/>
            <w:tcBorders>
              <w:top w:val="single" w:color="000000" w:sz="4" w:space="0"/>
              <w:left w:val="nil"/>
              <w:bottom w:val="single" w:color="000000" w:sz="4" w:space="0"/>
              <w:right w:val="single" w:color="000000" w:sz="4" w:space="0"/>
            </w:tcBorders>
            <w:noWrap w:val="0"/>
            <w:vAlign w:val="center"/>
          </w:tcPr>
          <w:p w14:paraId="32968FED">
            <w:pPr>
              <w:widowControl/>
              <w:jc w:val="left"/>
              <w:rPr>
                <w:rFonts w:ascii="宋体" w:hAnsi="宋体" w:cs="Arial"/>
                <w:color w:val="auto"/>
                <w:kern w:val="0"/>
                <w:szCs w:val="21"/>
              </w:rPr>
            </w:pPr>
          </w:p>
        </w:tc>
        <w:tc>
          <w:tcPr>
            <w:tcW w:w="1245" w:type="pct"/>
            <w:tcBorders>
              <w:top w:val="single" w:color="000000" w:sz="4" w:space="0"/>
              <w:left w:val="nil"/>
              <w:bottom w:val="single" w:color="000000" w:sz="4" w:space="0"/>
              <w:right w:val="single" w:color="000000" w:sz="4" w:space="0"/>
            </w:tcBorders>
            <w:noWrap w:val="0"/>
            <w:vAlign w:val="center"/>
          </w:tcPr>
          <w:p w14:paraId="196AF13C">
            <w:pPr>
              <w:widowControl/>
              <w:jc w:val="center"/>
              <w:rPr>
                <w:rFonts w:ascii="宋体" w:hAnsi="宋体" w:cs="Arial"/>
                <w:color w:val="auto"/>
                <w:kern w:val="0"/>
                <w:szCs w:val="21"/>
              </w:rPr>
            </w:pPr>
          </w:p>
        </w:tc>
        <w:tc>
          <w:tcPr>
            <w:tcW w:w="1002" w:type="pct"/>
            <w:tcBorders>
              <w:top w:val="single" w:color="000000" w:sz="4" w:space="0"/>
              <w:left w:val="nil"/>
              <w:bottom w:val="single" w:color="000000" w:sz="4" w:space="0"/>
              <w:right w:val="single" w:color="000000" w:sz="4" w:space="0"/>
            </w:tcBorders>
            <w:noWrap w:val="0"/>
            <w:vAlign w:val="center"/>
          </w:tcPr>
          <w:p w14:paraId="7EA5A80F">
            <w:pPr>
              <w:widowControl/>
              <w:jc w:val="right"/>
              <w:rPr>
                <w:rFonts w:ascii="宋体" w:hAnsi="宋体" w:cs="Arial"/>
                <w:color w:val="auto"/>
                <w:kern w:val="0"/>
                <w:szCs w:val="21"/>
              </w:rPr>
            </w:pPr>
          </w:p>
        </w:tc>
        <w:tc>
          <w:tcPr>
            <w:tcW w:w="749" w:type="pct"/>
            <w:tcBorders>
              <w:top w:val="nil"/>
              <w:left w:val="nil"/>
              <w:bottom w:val="single" w:color="000000" w:sz="4" w:space="0"/>
              <w:right w:val="single" w:color="000000" w:sz="8" w:space="0"/>
            </w:tcBorders>
            <w:noWrap w:val="0"/>
            <w:vAlign w:val="center"/>
          </w:tcPr>
          <w:p w14:paraId="1F41AC0C">
            <w:pPr>
              <w:widowControl/>
              <w:jc w:val="left"/>
              <w:rPr>
                <w:rFonts w:ascii="宋体" w:hAnsi="宋体" w:cs="Arial"/>
                <w:color w:val="auto"/>
                <w:kern w:val="0"/>
                <w:szCs w:val="21"/>
              </w:rPr>
            </w:pPr>
          </w:p>
        </w:tc>
      </w:tr>
      <w:tr w14:paraId="00B03DDC">
        <w:tblPrEx>
          <w:tblCellMar>
            <w:top w:w="0" w:type="dxa"/>
            <w:left w:w="108" w:type="dxa"/>
            <w:bottom w:w="0" w:type="dxa"/>
            <w:right w:w="108" w:type="dxa"/>
          </w:tblCellMar>
        </w:tblPrEx>
        <w:trPr>
          <w:trHeight w:val="680" w:hRule="atLeast"/>
        </w:trPr>
        <w:tc>
          <w:tcPr>
            <w:tcW w:w="3249" w:type="pct"/>
            <w:gridSpan w:val="3"/>
            <w:tcBorders>
              <w:top w:val="nil"/>
              <w:left w:val="single" w:color="000000" w:sz="8" w:space="0"/>
              <w:bottom w:val="single" w:color="000000" w:sz="4" w:space="0"/>
              <w:right w:val="single" w:color="000000" w:sz="4" w:space="0"/>
            </w:tcBorders>
            <w:noWrap w:val="0"/>
            <w:vAlign w:val="center"/>
          </w:tcPr>
          <w:p w14:paraId="41B0C8CB">
            <w:pPr>
              <w:widowControl/>
              <w:jc w:val="center"/>
              <w:rPr>
                <w:rFonts w:ascii="宋体" w:hAnsi="宋体" w:cs="Arial"/>
                <w:color w:val="auto"/>
                <w:kern w:val="0"/>
                <w:szCs w:val="21"/>
              </w:rPr>
            </w:pPr>
            <w:r>
              <w:rPr>
                <w:rFonts w:hint="eastAsia" w:ascii="宋体" w:hAnsi="宋体" w:cs="Arial"/>
                <w:color w:val="auto"/>
                <w:kern w:val="0"/>
                <w:szCs w:val="21"/>
              </w:rPr>
              <w:t>合  计</w:t>
            </w:r>
          </w:p>
        </w:tc>
        <w:tc>
          <w:tcPr>
            <w:tcW w:w="1002" w:type="pct"/>
            <w:tcBorders>
              <w:top w:val="single" w:color="000000" w:sz="4" w:space="0"/>
              <w:left w:val="nil"/>
              <w:bottom w:val="single" w:color="000000" w:sz="4" w:space="0"/>
              <w:right w:val="single" w:color="000000" w:sz="4" w:space="0"/>
            </w:tcBorders>
            <w:noWrap w:val="0"/>
            <w:vAlign w:val="center"/>
          </w:tcPr>
          <w:p w14:paraId="22E3D5E0">
            <w:pPr>
              <w:widowControl/>
              <w:jc w:val="right"/>
              <w:rPr>
                <w:rFonts w:ascii="宋体" w:hAnsi="宋体" w:cs="Arial"/>
                <w:color w:val="auto"/>
                <w:kern w:val="0"/>
                <w:szCs w:val="21"/>
              </w:rPr>
            </w:pPr>
          </w:p>
        </w:tc>
        <w:tc>
          <w:tcPr>
            <w:tcW w:w="749" w:type="pct"/>
            <w:tcBorders>
              <w:top w:val="nil"/>
              <w:left w:val="nil"/>
              <w:bottom w:val="single" w:color="000000" w:sz="4" w:space="0"/>
              <w:right w:val="single" w:color="000000" w:sz="8" w:space="0"/>
            </w:tcBorders>
            <w:noWrap w:val="0"/>
            <w:vAlign w:val="center"/>
          </w:tcPr>
          <w:p w14:paraId="043319C8">
            <w:pPr>
              <w:widowControl/>
              <w:jc w:val="left"/>
              <w:rPr>
                <w:rFonts w:ascii="宋体" w:hAnsi="宋体" w:cs="Arial"/>
                <w:color w:val="auto"/>
                <w:kern w:val="0"/>
                <w:szCs w:val="21"/>
              </w:rPr>
            </w:pPr>
          </w:p>
        </w:tc>
      </w:tr>
    </w:tbl>
    <w:p w14:paraId="2C282D37">
      <w:pPr>
        <w:jc w:val="center"/>
        <w:outlineLvl w:val="2"/>
        <w:rPr>
          <w:rFonts w:hint="eastAsia"/>
          <w:color w:val="auto"/>
          <w:sz w:val="28"/>
          <w:szCs w:val="28"/>
        </w:rPr>
      </w:pPr>
      <w:bookmarkStart w:id="504" w:name="_Toc460660249"/>
      <w:bookmarkStart w:id="505" w:name="_Toc171581553"/>
      <w:bookmarkStart w:id="506" w:name="_Toc171581373"/>
      <w:bookmarkStart w:id="507" w:name="_Toc460227134"/>
      <w:bookmarkStart w:id="508" w:name="_Toc171741996"/>
      <w:bookmarkStart w:id="509" w:name="_Toc535241138"/>
      <w:r>
        <w:rPr>
          <w:rFonts w:hint="eastAsia"/>
          <w:color w:val="auto"/>
          <w:sz w:val="28"/>
          <w:szCs w:val="28"/>
        </w:rPr>
        <w:t>（十二）</w:t>
      </w:r>
      <w:bookmarkEnd w:id="504"/>
      <w:bookmarkEnd w:id="505"/>
      <w:bookmarkEnd w:id="506"/>
      <w:bookmarkEnd w:id="507"/>
      <w:bookmarkEnd w:id="508"/>
      <w:r>
        <w:rPr>
          <w:rFonts w:hint="eastAsia"/>
          <w:color w:val="auto"/>
          <w:sz w:val="28"/>
          <w:szCs w:val="28"/>
        </w:rPr>
        <w:t>计日工表</w:t>
      </w:r>
      <w:bookmarkEnd w:id="509"/>
    </w:p>
    <w:p w14:paraId="4790C9FD">
      <w:pPr>
        <w:adjustRightInd w:val="0"/>
        <w:snapToGrid w:val="0"/>
        <w:spacing w:before="48" w:beforeLines="20" w:after="48" w:afterLines="20" w:line="540" w:lineRule="exact"/>
        <w:rPr>
          <w:rFonts w:hint="eastAsia" w:ascii="宋体" w:hAnsi="宋体"/>
          <w:color w:val="auto"/>
          <w:szCs w:val="21"/>
        </w:rPr>
      </w:pPr>
      <w:r>
        <w:rPr>
          <w:rFonts w:hint="eastAsia" w:ascii="宋体" w:hAnsi="宋体"/>
          <w:color w:val="auto"/>
          <w:szCs w:val="21"/>
        </w:rPr>
        <w:t>工程名称：                           标段：                            第   页共   页</w:t>
      </w:r>
    </w:p>
    <w:tbl>
      <w:tblPr>
        <w:tblStyle w:val="53"/>
        <w:tblW w:w="5000" w:type="pct"/>
        <w:tblInd w:w="0" w:type="dxa"/>
        <w:tblLayout w:type="autofit"/>
        <w:tblCellMar>
          <w:top w:w="0" w:type="dxa"/>
          <w:left w:w="108" w:type="dxa"/>
          <w:bottom w:w="0" w:type="dxa"/>
          <w:right w:w="108" w:type="dxa"/>
        </w:tblCellMar>
      </w:tblPr>
      <w:tblGrid>
        <w:gridCol w:w="681"/>
        <w:gridCol w:w="3403"/>
        <w:gridCol w:w="1372"/>
        <w:gridCol w:w="1372"/>
        <w:gridCol w:w="1373"/>
        <w:gridCol w:w="1370"/>
      </w:tblGrid>
      <w:tr w14:paraId="48CD471F">
        <w:tblPrEx>
          <w:tblCellMar>
            <w:top w:w="0" w:type="dxa"/>
            <w:left w:w="108" w:type="dxa"/>
            <w:bottom w:w="0" w:type="dxa"/>
            <w:right w:w="108" w:type="dxa"/>
          </w:tblCellMar>
        </w:tblPrEx>
        <w:trPr>
          <w:trHeight w:val="567" w:hRule="atLeast"/>
        </w:trPr>
        <w:tc>
          <w:tcPr>
            <w:tcW w:w="356" w:type="pct"/>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14:paraId="77CE6703">
            <w:pPr>
              <w:widowControl/>
              <w:jc w:val="center"/>
              <w:rPr>
                <w:rFonts w:ascii="黑体" w:hAnsi="黑体" w:eastAsia="黑体" w:cs="Arial"/>
                <w:color w:val="auto"/>
                <w:kern w:val="0"/>
                <w:szCs w:val="21"/>
              </w:rPr>
            </w:pPr>
            <w:r>
              <w:rPr>
                <w:rFonts w:hint="eastAsia" w:ascii="黑体" w:hAnsi="黑体" w:eastAsia="黑体" w:cs="Arial"/>
                <w:color w:val="auto"/>
                <w:kern w:val="0"/>
                <w:szCs w:val="21"/>
              </w:rPr>
              <w:t>编码</w:t>
            </w:r>
          </w:p>
        </w:tc>
        <w:tc>
          <w:tcPr>
            <w:tcW w:w="1778" w:type="pct"/>
            <w:tcBorders>
              <w:top w:val="single" w:color="000000" w:sz="8" w:space="0"/>
              <w:left w:val="nil"/>
              <w:bottom w:val="single" w:color="000000" w:sz="4" w:space="0"/>
              <w:right w:val="single" w:color="000000" w:sz="4" w:space="0"/>
            </w:tcBorders>
            <w:shd w:val="clear" w:color="FFFFFF" w:fill="FFFFFF"/>
            <w:noWrap w:val="0"/>
            <w:vAlign w:val="center"/>
          </w:tcPr>
          <w:p w14:paraId="09049348">
            <w:pPr>
              <w:widowControl/>
              <w:jc w:val="center"/>
              <w:rPr>
                <w:rFonts w:ascii="黑体" w:hAnsi="黑体" w:eastAsia="黑体" w:cs="Arial"/>
                <w:color w:val="auto"/>
                <w:kern w:val="0"/>
                <w:szCs w:val="21"/>
              </w:rPr>
            </w:pPr>
            <w:r>
              <w:rPr>
                <w:rFonts w:hint="eastAsia" w:ascii="黑体" w:hAnsi="黑体" w:eastAsia="黑体" w:cs="Arial"/>
                <w:color w:val="auto"/>
                <w:kern w:val="0"/>
                <w:szCs w:val="21"/>
              </w:rPr>
              <w:t>项目名称</w:t>
            </w:r>
          </w:p>
        </w:tc>
        <w:tc>
          <w:tcPr>
            <w:tcW w:w="717" w:type="pct"/>
            <w:tcBorders>
              <w:top w:val="single" w:color="000000" w:sz="8" w:space="0"/>
              <w:left w:val="nil"/>
              <w:bottom w:val="single" w:color="000000" w:sz="4" w:space="0"/>
              <w:right w:val="single" w:color="000000" w:sz="4" w:space="0"/>
            </w:tcBorders>
            <w:shd w:val="clear" w:color="FFFFFF" w:fill="FFFFFF"/>
            <w:noWrap w:val="0"/>
            <w:vAlign w:val="center"/>
          </w:tcPr>
          <w:p w14:paraId="57EB8528">
            <w:pPr>
              <w:widowControl/>
              <w:jc w:val="center"/>
              <w:rPr>
                <w:rFonts w:ascii="黑体" w:hAnsi="黑体" w:eastAsia="黑体" w:cs="Arial"/>
                <w:color w:val="auto"/>
                <w:kern w:val="0"/>
                <w:szCs w:val="21"/>
              </w:rPr>
            </w:pPr>
            <w:r>
              <w:rPr>
                <w:rFonts w:hint="eastAsia" w:ascii="黑体" w:hAnsi="黑体" w:eastAsia="黑体" w:cs="Arial"/>
                <w:color w:val="auto"/>
                <w:kern w:val="0"/>
                <w:szCs w:val="21"/>
              </w:rPr>
              <w:t>单位</w:t>
            </w:r>
          </w:p>
        </w:tc>
        <w:tc>
          <w:tcPr>
            <w:tcW w:w="717" w:type="pct"/>
            <w:tcBorders>
              <w:top w:val="single" w:color="000000" w:sz="8" w:space="0"/>
              <w:left w:val="nil"/>
              <w:bottom w:val="single" w:color="000000" w:sz="4" w:space="0"/>
              <w:right w:val="single" w:color="000000" w:sz="4" w:space="0"/>
            </w:tcBorders>
            <w:shd w:val="clear" w:color="FFFFFF" w:fill="FFFFFF"/>
            <w:noWrap w:val="0"/>
            <w:vAlign w:val="center"/>
          </w:tcPr>
          <w:p w14:paraId="5EF210EE">
            <w:pPr>
              <w:widowControl/>
              <w:jc w:val="center"/>
              <w:rPr>
                <w:rFonts w:ascii="黑体" w:hAnsi="黑体" w:eastAsia="黑体" w:cs="Arial"/>
                <w:color w:val="auto"/>
                <w:kern w:val="0"/>
                <w:szCs w:val="21"/>
              </w:rPr>
            </w:pPr>
            <w:r>
              <w:rPr>
                <w:rFonts w:hint="eastAsia" w:ascii="黑体" w:hAnsi="黑体" w:eastAsia="黑体" w:cs="Arial"/>
                <w:color w:val="auto"/>
                <w:kern w:val="0"/>
                <w:szCs w:val="21"/>
              </w:rPr>
              <w:t>数量</w:t>
            </w:r>
          </w:p>
        </w:tc>
        <w:tc>
          <w:tcPr>
            <w:tcW w:w="717" w:type="pct"/>
            <w:tcBorders>
              <w:top w:val="single" w:color="000000" w:sz="8" w:space="0"/>
              <w:left w:val="nil"/>
              <w:bottom w:val="single" w:color="000000" w:sz="4" w:space="0"/>
              <w:right w:val="single" w:color="000000" w:sz="4" w:space="0"/>
            </w:tcBorders>
            <w:shd w:val="clear" w:color="FFFFFF" w:fill="FFFFFF"/>
            <w:noWrap w:val="0"/>
            <w:vAlign w:val="center"/>
          </w:tcPr>
          <w:p w14:paraId="408A6F18">
            <w:pPr>
              <w:widowControl/>
              <w:jc w:val="center"/>
              <w:rPr>
                <w:rFonts w:ascii="黑体" w:hAnsi="黑体" w:eastAsia="黑体" w:cs="Arial"/>
                <w:color w:val="auto"/>
                <w:kern w:val="0"/>
                <w:szCs w:val="21"/>
              </w:rPr>
            </w:pPr>
            <w:r>
              <w:rPr>
                <w:rFonts w:hint="eastAsia" w:ascii="黑体" w:hAnsi="黑体" w:eastAsia="黑体" w:cs="Arial"/>
                <w:color w:val="auto"/>
                <w:kern w:val="0"/>
                <w:szCs w:val="21"/>
              </w:rPr>
              <w:t>综合单价</w:t>
            </w:r>
          </w:p>
        </w:tc>
        <w:tc>
          <w:tcPr>
            <w:tcW w:w="715" w:type="pct"/>
            <w:tcBorders>
              <w:top w:val="single" w:color="000000" w:sz="8" w:space="0"/>
              <w:left w:val="nil"/>
              <w:bottom w:val="single" w:color="000000" w:sz="4" w:space="0"/>
              <w:right w:val="single" w:color="000000" w:sz="8" w:space="0"/>
            </w:tcBorders>
            <w:shd w:val="clear" w:color="FFFFFF" w:fill="FFFFFF"/>
            <w:noWrap w:val="0"/>
            <w:vAlign w:val="center"/>
          </w:tcPr>
          <w:p w14:paraId="06EFD511">
            <w:pPr>
              <w:widowControl/>
              <w:jc w:val="center"/>
              <w:rPr>
                <w:rFonts w:ascii="黑体" w:hAnsi="黑体" w:eastAsia="黑体" w:cs="Arial"/>
                <w:color w:val="auto"/>
                <w:kern w:val="0"/>
                <w:szCs w:val="21"/>
              </w:rPr>
            </w:pPr>
            <w:r>
              <w:rPr>
                <w:rFonts w:hint="eastAsia" w:ascii="黑体" w:hAnsi="黑体" w:eastAsia="黑体" w:cs="Arial"/>
                <w:color w:val="auto"/>
                <w:kern w:val="0"/>
                <w:szCs w:val="21"/>
              </w:rPr>
              <w:t>合价（元）</w:t>
            </w:r>
          </w:p>
        </w:tc>
      </w:tr>
      <w:tr w14:paraId="0F985E68">
        <w:tblPrEx>
          <w:tblCellMar>
            <w:top w:w="0" w:type="dxa"/>
            <w:left w:w="108" w:type="dxa"/>
            <w:bottom w:w="0" w:type="dxa"/>
            <w:right w:w="108" w:type="dxa"/>
          </w:tblCellMar>
        </w:tblPrEx>
        <w:trPr>
          <w:trHeight w:val="567" w:hRule="atLeast"/>
        </w:trPr>
        <w:tc>
          <w:tcPr>
            <w:tcW w:w="356" w:type="pct"/>
            <w:tcBorders>
              <w:top w:val="nil"/>
              <w:left w:val="single" w:color="000000" w:sz="8" w:space="0"/>
              <w:bottom w:val="single" w:color="000000" w:sz="4" w:space="0"/>
              <w:right w:val="single" w:color="000000" w:sz="4" w:space="0"/>
            </w:tcBorders>
            <w:noWrap w:val="0"/>
            <w:vAlign w:val="center"/>
          </w:tcPr>
          <w:p w14:paraId="41ABC396">
            <w:pPr>
              <w:widowControl/>
              <w:jc w:val="center"/>
              <w:rPr>
                <w:rFonts w:ascii="宋体" w:hAnsi="宋体" w:cs="Arial"/>
                <w:color w:val="auto"/>
                <w:kern w:val="0"/>
                <w:szCs w:val="21"/>
              </w:rPr>
            </w:pPr>
            <w:r>
              <w:rPr>
                <w:rFonts w:hint="eastAsia" w:ascii="宋体" w:hAnsi="宋体" w:cs="Arial"/>
                <w:color w:val="auto"/>
                <w:kern w:val="0"/>
                <w:szCs w:val="21"/>
              </w:rPr>
              <w:t>一</w:t>
            </w:r>
          </w:p>
        </w:tc>
        <w:tc>
          <w:tcPr>
            <w:tcW w:w="1778" w:type="pct"/>
            <w:tcBorders>
              <w:top w:val="single" w:color="000000" w:sz="4" w:space="0"/>
              <w:left w:val="nil"/>
              <w:bottom w:val="single" w:color="000000" w:sz="4" w:space="0"/>
              <w:right w:val="single" w:color="000000" w:sz="4" w:space="0"/>
            </w:tcBorders>
            <w:noWrap w:val="0"/>
            <w:vAlign w:val="center"/>
          </w:tcPr>
          <w:p w14:paraId="5976C52B">
            <w:pPr>
              <w:widowControl/>
              <w:jc w:val="center"/>
              <w:rPr>
                <w:rFonts w:ascii="宋体" w:hAnsi="宋体" w:cs="Arial"/>
                <w:color w:val="auto"/>
                <w:kern w:val="0"/>
                <w:szCs w:val="21"/>
              </w:rPr>
            </w:pPr>
            <w:r>
              <w:rPr>
                <w:rFonts w:hint="eastAsia" w:ascii="宋体" w:hAnsi="宋体" w:cs="Arial"/>
                <w:color w:val="auto"/>
                <w:kern w:val="0"/>
                <w:szCs w:val="21"/>
              </w:rPr>
              <w:t>人工</w:t>
            </w:r>
          </w:p>
        </w:tc>
        <w:tc>
          <w:tcPr>
            <w:tcW w:w="717" w:type="pct"/>
            <w:tcBorders>
              <w:top w:val="nil"/>
              <w:left w:val="nil"/>
              <w:bottom w:val="single" w:color="000000" w:sz="4" w:space="0"/>
              <w:right w:val="single" w:color="000000" w:sz="4" w:space="0"/>
            </w:tcBorders>
            <w:noWrap w:val="0"/>
            <w:vAlign w:val="center"/>
          </w:tcPr>
          <w:p w14:paraId="56409FA6">
            <w:pPr>
              <w:widowControl/>
              <w:jc w:val="center"/>
              <w:rPr>
                <w:rFonts w:ascii="宋体" w:hAnsi="宋体" w:cs="Arial"/>
                <w:color w:val="auto"/>
                <w:kern w:val="0"/>
                <w:szCs w:val="21"/>
              </w:rPr>
            </w:pPr>
          </w:p>
        </w:tc>
        <w:tc>
          <w:tcPr>
            <w:tcW w:w="717" w:type="pct"/>
            <w:tcBorders>
              <w:top w:val="single" w:color="000000" w:sz="4" w:space="0"/>
              <w:left w:val="nil"/>
              <w:bottom w:val="single" w:color="000000" w:sz="4" w:space="0"/>
              <w:right w:val="single" w:color="000000" w:sz="4" w:space="0"/>
            </w:tcBorders>
            <w:noWrap w:val="0"/>
            <w:vAlign w:val="center"/>
          </w:tcPr>
          <w:p w14:paraId="69E69343">
            <w:pPr>
              <w:widowControl/>
              <w:jc w:val="right"/>
              <w:rPr>
                <w:rFonts w:ascii="宋体" w:hAnsi="宋体" w:cs="Arial"/>
                <w:color w:val="auto"/>
                <w:kern w:val="0"/>
                <w:szCs w:val="21"/>
              </w:rPr>
            </w:pPr>
          </w:p>
        </w:tc>
        <w:tc>
          <w:tcPr>
            <w:tcW w:w="717" w:type="pct"/>
            <w:tcBorders>
              <w:top w:val="nil"/>
              <w:left w:val="nil"/>
              <w:bottom w:val="single" w:color="000000" w:sz="4" w:space="0"/>
              <w:right w:val="single" w:color="000000" w:sz="4" w:space="0"/>
            </w:tcBorders>
            <w:noWrap w:val="0"/>
            <w:vAlign w:val="center"/>
          </w:tcPr>
          <w:p w14:paraId="43F846A1">
            <w:pPr>
              <w:widowControl/>
              <w:jc w:val="right"/>
              <w:rPr>
                <w:rFonts w:ascii="宋体" w:hAnsi="宋体" w:cs="Arial"/>
                <w:color w:val="auto"/>
                <w:kern w:val="0"/>
                <w:szCs w:val="21"/>
              </w:rPr>
            </w:pPr>
          </w:p>
        </w:tc>
        <w:tc>
          <w:tcPr>
            <w:tcW w:w="715" w:type="pct"/>
            <w:tcBorders>
              <w:top w:val="nil"/>
              <w:left w:val="nil"/>
              <w:bottom w:val="single" w:color="000000" w:sz="4" w:space="0"/>
              <w:right w:val="single" w:color="000000" w:sz="8" w:space="0"/>
            </w:tcBorders>
            <w:noWrap w:val="0"/>
            <w:vAlign w:val="center"/>
          </w:tcPr>
          <w:p w14:paraId="664AC938">
            <w:pPr>
              <w:widowControl/>
              <w:jc w:val="right"/>
              <w:rPr>
                <w:rFonts w:ascii="宋体" w:hAnsi="宋体" w:cs="Arial"/>
                <w:color w:val="auto"/>
                <w:kern w:val="0"/>
                <w:szCs w:val="21"/>
              </w:rPr>
            </w:pPr>
          </w:p>
        </w:tc>
      </w:tr>
      <w:tr w14:paraId="04B7FC3A">
        <w:tblPrEx>
          <w:tblCellMar>
            <w:top w:w="0" w:type="dxa"/>
            <w:left w:w="108" w:type="dxa"/>
            <w:bottom w:w="0" w:type="dxa"/>
            <w:right w:w="108" w:type="dxa"/>
          </w:tblCellMar>
        </w:tblPrEx>
        <w:trPr>
          <w:trHeight w:val="567" w:hRule="atLeast"/>
        </w:trPr>
        <w:tc>
          <w:tcPr>
            <w:tcW w:w="356" w:type="pct"/>
            <w:tcBorders>
              <w:top w:val="nil"/>
              <w:left w:val="single" w:color="000000" w:sz="8" w:space="0"/>
              <w:bottom w:val="single" w:color="000000" w:sz="4" w:space="0"/>
              <w:right w:val="single" w:color="000000" w:sz="4" w:space="0"/>
            </w:tcBorders>
            <w:noWrap w:val="0"/>
            <w:vAlign w:val="center"/>
          </w:tcPr>
          <w:p w14:paraId="5CFAADC8">
            <w:pPr>
              <w:widowControl/>
              <w:jc w:val="center"/>
              <w:rPr>
                <w:rFonts w:hint="eastAsia" w:ascii="宋体" w:hAnsi="宋体" w:cs="Arial"/>
                <w:color w:val="auto"/>
                <w:kern w:val="0"/>
                <w:szCs w:val="21"/>
              </w:rPr>
            </w:pPr>
          </w:p>
        </w:tc>
        <w:tc>
          <w:tcPr>
            <w:tcW w:w="1778" w:type="pct"/>
            <w:tcBorders>
              <w:top w:val="single" w:color="000000" w:sz="4" w:space="0"/>
              <w:left w:val="nil"/>
              <w:bottom w:val="single" w:color="000000" w:sz="4" w:space="0"/>
              <w:right w:val="single" w:color="000000" w:sz="4" w:space="0"/>
            </w:tcBorders>
            <w:noWrap w:val="0"/>
            <w:vAlign w:val="center"/>
          </w:tcPr>
          <w:p w14:paraId="45DCF0B3">
            <w:pPr>
              <w:widowControl/>
              <w:jc w:val="center"/>
              <w:rPr>
                <w:rFonts w:hint="eastAsia" w:ascii="宋体" w:hAnsi="宋体" w:cs="Arial"/>
                <w:color w:val="auto"/>
                <w:kern w:val="0"/>
                <w:szCs w:val="21"/>
              </w:rPr>
            </w:pPr>
          </w:p>
        </w:tc>
        <w:tc>
          <w:tcPr>
            <w:tcW w:w="717" w:type="pct"/>
            <w:tcBorders>
              <w:top w:val="nil"/>
              <w:left w:val="nil"/>
              <w:bottom w:val="single" w:color="000000" w:sz="4" w:space="0"/>
              <w:right w:val="single" w:color="000000" w:sz="4" w:space="0"/>
            </w:tcBorders>
            <w:noWrap w:val="0"/>
            <w:vAlign w:val="center"/>
          </w:tcPr>
          <w:p w14:paraId="16A46BBF">
            <w:pPr>
              <w:widowControl/>
              <w:jc w:val="center"/>
              <w:rPr>
                <w:rFonts w:ascii="宋体" w:hAnsi="宋体" w:cs="Arial"/>
                <w:color w:val="auto"/>
                <w:kern w:val="0"/>
                <w:szCs w:val="21"/>
              </w:rPr>
            </w:pPr>
          </w:p>
        </w:tc>
        <w:tc>
          <w:tcPr>
            <w:tcW w:w="717" w:type="pct"/>
            <w:tcBorders>
              <w:top w:val="single" w:color="000000" w:sz="4" w:space="0"/>
              <w:left w:val="nil"/>
              <w:bottom w:val="single" w:color="000000" w:sz="4" w:space="0"/>
              <w:right w:val="single" w:color="000000" w:sz="4" w:space="0"/>
            </w:tcBorders>
            <w:noWrap w:val="0"/>
            <w:vAlign w:val="center"/>
          </w:tcPr>
          <w:p w14:paraId="003282E3">
            <w:pPr>
              <w:widowControl/>
              <w:jc w:val="right"/>
              <w:rPr>
                <w:rFonts w:ascii="宋体" w:hAnsi="宋体" w:cs="Arial"/>
                <w:color w:val="auto"/>
                <w:kern w:val="0"/>
                <w:szCs w:val="21"/>
              </w:rPr>
            </w:pPr>
          </w:p>
        </w:tc>
        <w:tc>
          <w:tcPr>
            <w:tcW w:w="717" w:type="pct"/>
            <w:tcBorders>
              <w:top w:val="nil"/>
              <w:left w:val="nil"/>
              <w:bottom w:val="single" w:color="000000" w:sz="4" w:space="0"/>
              <w:right w:val="single" w:color="000000" w:sz="4" w:space="0"/>
            </w:tcBorders>
            <w:noWrap w:val="0"/>
            <w:vAlign w:val="center"/>
          </w:tcPr>
          <w:p w14:paraId="49AC5AEC">
            <w:pPr>
              <w:widowControl/>
              <w:jc w:val="right"/>
              <w:rPr>
                <w:rFonts w:ascii="宋体" w:hAnsi="宋体" w:cs="Arial"/>
                <w:color w:val="auto"/>
                <w:kern w:val="0"/>
                <w:szCs w:val="21"/>
              </w:rPr>
            </w:pPr>
          </w:p>
        </w:tc>
        <w:tc>
          <w:tcPr>
            <w:tcW w:w="715" w:type="pct"/>
            <w:tcBorders>
              <w:top w:val="nil"/>
              <w:left w:val="nil"/>
              <w:bottom w:val="single" w:color="000000" w:sz="4" w:space="0"/>
              <w:right w:val="single" w:color="000000" w:sz="8" w:space="0"/>
            </w:tcBorders>
            <w:noWrap w:val="0"/>
            <w:vAlign w:val="center"/>
          </w:tcPr>
          <w:p w14:paraId="5460C5B2">
            <w:pPr>
              <w:widowControl/>
              <w:jc w:val="right"/>
              <w:rPr>
                <w:rFonts w:ascii="宋体" w:hAnsi="宋体" w:cs="Arial"/>
                <w:color w:val="auto"/>
                <w:kern w:val="0"/>
                <w:szCs w:val="21"/>
              </w:rPr>
            </w:pPr>
          </w:p>
        </w:tc>
      </w:tr>
      <w:tr w14:paraId="2A471E7A">
        <w:tblPrEx>
          <w:tblCellMar>
            <w:top w:w="0" w:type="dxa"/>
            <w:left w:w="108" w:type="dxa"/>
            <w:bottom w:w="0" w:type="dxa"/>
            <w:right w:w="108" w:type="dxa"/>
          </w:tblCellMar>
        </w:tblPrEx>
        <w:trPr>
          <w:trHeight w:val="567" w:hRule="atLeast"/>
        </w:trPr>
        <w:tc>
          <w:tcPr>
            <w:tcW w:w="356" w:type="pct"/>
            <w:tcBorders>
              <w:top w:val="nil"/>
              <w:left w:val="single" w:color="000000" w:sz="8" w:space="0"/>
              <w:bottom w:val="single" w:color="000000" w:sz="4" w:space="0"/>
              <w:right w:val="single" w:color="000000" w:sz="4" w:space="0"/>
            </w:tcBorders>
            <w:noWrap w:val="0"/>
            <w:vAlign w:val="center"/>
          </w:tcPr>
          <w:p w14:paraId="7F4A5A66">
            <w:pPr>
              <w:widowControl/>
              <w:jc w:val="center"/>
              <w:rPr>
                <w:rFonts w:hint="eastAsia" w:ascii="宋体" w:hAnsi="宋体" w:cs="Arial"/>
                <w:color w:val="auto"/>
                <w:kern w:val="0"/>
                <w:szCs w:val="21"/>
              </w:rPr>
            </w:pPr>
          </w:p>
        </w:tc>
        <w:tc>
          <w:tcPr>
            <w:tcW w:w="1778" w:type="pct"/>
            <w:tcBorders>
              <w:top w:val="single" w:color="000000" w:sz="4" w:space="0"/>
              <w:left w:val="nil"/>
              <w:bottom w:val="single" w:color="000000" w:sz="4" w:space="0"/>
              <w:right w:val="single" w:color="000000" w:sz="4" w:space="0"/>
            </w:tcBorders>
            <w:noWrap w:val="0"/>
            <w:vAlign w:val="center"/>
          </w:tcPr>
          <w:p w14:paraId="0B939F43">
            <w:pPr>
              <w:widowControl/>
              <w:jc w:val="center"/>
              <w:rPr>
                <w:rFonts w:hint="eastAsia" w:ascii="宋体" w:hAnsi="宋体" w:cs="Arial"/>
                <w:color w:val="auto"/>
                <w:kern w:val="0"/>
                <w:szCs w:val="21"/>
              </w:rPr>
            </w:pPr>
          </w:p>
        </w:tc>
        <w:tc>
          <w:tcPr>
            <w:tcW w:w="717" w:type="pct"/>
            <w:tcBorders>
              <w:top w:val="nil"/>
              <w:left w:val="nil"/>
              <w:bottom w:val="single" w:color="000000" w:sz="4" w:space="0"/>
              <w:right w:val="single" w:color="000000" w:sz="4" w:space="0"/>
            </w:tcBorders>
            <w:noWrap w:val="0"/>
            <w:vAlign w:val="center"/>
          </w:tcPr>
          <w:p w14:paraId="47A043CD">
            <w:pPr>
              <w:widowControl/>
              <w:jc w:val="center"/>
              <w:rPr>
                <w:rFonts w:ascii="宋体" w:hAnsi="宋体" w:cs="Arial"/>
                <w:color w:val="auto"/>
                <w:kern w:val="0"/>
                <w:szCs w:val="21"/>
              </w:rPr>
            </w:pPr>
          </w:p>
        </w:tc>
        <w:tc>
          <w:tcPr>
            <w:tcW w:w="717" w:type="pct"/>
            <w:tcBorders>
              <w:top w:val="single" w:color="000000" w:sz="4" w:space="0"/>
              <w:left w:val="nil"/>
              <w:bottom w:val="single" w:color="000000" w:sz="4" w:space="0"/>
              <w:right w:val="single" w:color="000000" w:sz="4" w:space="0"/>
            </w:tcBorders>
            <w:noWrap w:val="0"/>
            <w:vAlign w:val="center"/>
          </w:tcPr>
          <w:p w14:paraId="635D0A10">
            <w:pPr>
              <w:widowControl/>
              <w:jc w:val="right"/>
              <w:rPr>
                <w:rFonts w:ascii="宋体" w:hAnsi="宋体" w:cs="Arial"/>
                <w:color w:val="auto"/>
                <w:kern w:val="0"/>
                <w:szCs w:val="21"/>
              </w:rPr>
            </w:pPr>
          </w:p>
        </w:tc>
        <w:tc>
          <w:tcPr>
            <w:tcW w:w="717" w:type="pct"/>
            <w:tcBorders>
              <w:top w:val="nil"/>
              <w:left w:val="nil"/>
              <w:bottom w:val="single" w:color="000000" w:sz="4" w:space="0"/>
              <w:right w:val="single" w:color="000000" w:sz="4" w:space="0"/>
            </w:tcBorders>
            <w:noWrap w:val="0"/>
            <w:vAlign w:val="center"/>
          </w:tcPr>
          <w:p w14:paraId="5CD39100">
            <w:pPr>
              <w:widowControl/>
              <w:jc w:val="right"/>
              <w:rPr>
                <w:rFonts w:ascii="宋体" w:hAnsi="宋体" w:cs="Arial"/>
                <w:color w:val="auto"/>
                <w:kern w:val="0"/>
                <w:szCs w:val="21"/>
              </w:rPr>
            </w:pPr>
          </w:p>
        </w:tc>
        <w:tc>
          <w:tcPr>
            <w:tcW w:w="715" w:type="pct"/>
            <w:tcBorders>
              <w:top w:val="nil"/>
              <w:left w:val="nil"/>
              <w:bottom w:val="single" w:color="000000" w:sz="4" w:space="0"/>
              <w:right w:val="single" w:color="000000" w:sz="8" w:space="0"/>
            </w:tcBorders>
            <w:noWrap w:val="0"/>
            <w:vAlign w:val="center"/>
          </w:tcPr>
          <w:p w14:paraId="5C7CAC6A">
            <w:pPr>
              <w:widowControl/>
              <w:jc w:val="right"/>
              <w:rPr>
                <w:rFonts w:ascii="宋体" w:hAnsi="宋体" w:cs="Arial"/>
                <w:color w:val="auto"/>
                <w:kern w:val="0"/>
                <w:szCs w:val="21"/>
              </w:rPr>
            </w:pPr>
          </w:p>
        </w:tc>
      </w:tr>
      <w:tr w14:paraId="3FA63EA7">
        <w:tblPrEx>
          <w:tblCellMar>
            <w:top w:w="0" w:type="dxa"/>
            <w:left w:w="108" w:type="dxa"/>
            <w:bottom w:w="0" w:type="dxa"/>
            <w:right w:w="108" w:type="dxa"/>
          </w:tblCellMar>
        </w:tblPrEx>
        <w:trPr>
          <w:trHeight w:val="567" w:hRule="atLeast"/>
        </w:trPr>
        <w:tc>
          <w:tcPr>
            <w:tcW w:w="4285" w:type="pct"/>
            <w:gridSpan w:val="5"/>
            <w:tcBorders>
              <w:top w:val="single" w:color="000000" w:sz="4" w:space="0"/>
              <w:left w:val="single" w:color="000000" w:sz="8" w:space="0"/>
              <w:bottom w:val="single" w:color="000000" w:sz="4" w:space="0"/>
              <w:right w:val="single" w:color="000000" w:sz="4" w:space="0"/>
            </w:tcBorders>
            <w:noWrap w:val="0"/>
            <w:vAlign w:val="center"/>
          </w:tcPr>
          <w:p w14:paraId="30043DE6">
            <w:pPr>
              <w:widowControl/>
              <w:jc w:val="center"/>
              <w:rPr>
                <w:rFonts w:ascii="宋体" w:hAnsi="宋体" w:cs="Arial"/>
                <w:color w:val="auto"/>
                <w:kern w:val="0"/>
                <w:szCs w:val="21"/>
              </w:rPr>
            </w:pPr>
            <w:r>
              <w:rPr>
                <w:rFonts w:hint="eastAsia" w:ascii="宋体" w:hAnsi="宋体" w:cs="Arial"/>
                <w:color w:val="auto"/>
                <w:kern w:val="0"/>
                <w:szCs w:val="21"/>
              </w:rPr>
              <w:t>人工费小计</w:t>
            </w:r>
          </w:p>
        </w:tc>
        <w:tc>
          <w:tcPr>
            <w:tcW w:w="715" w:type="pct"/>
            <w:tcBorders>
              <w:top w:val="nil"/>
              <w:left w:val="nil"/>
              <w:bottom w:val="single" w:color="000000" w:sz="4" w:space="0"/>
              <w:right w:val="single" w:color="000000" w:sz="8" w:space="0"/>
            </w:tcBorders>
            <w:noWrap w:val="0"/>
            <w:vAlign w:val="center"/>
          </w:tcPr>
          <w:p w14:paraId="30214121">
            <w:pPr>
              <w:widowControl/>
              <w:jc w:val="right"/>
              <w:rPr>
                <w:rFonts w:ascii="宋体" w:hAnsi="宋体" w:cs="Arial"/>
                <w:color w:val="auto"/>
                <w:kern w:val="0"/>
                <w:szCs w:val="21"/>
              </w:rPr>
            </w:pPr>
          </w:p>
        </w:tc>
      </w:tr>
      <w:tr w14:paraId="27CD5B2E">
        <w:tblPrEx>
          <w:tblCellMar>
            <w:top w:w="0" w:type="dxa"/>
            <w:left w:w="108" w:type="dxa"/>
            <w:bottom w:w="0" w:type="dxa"/>
            <w:right w:w="108" w:type="dxa"/>
          </w:tblCellMar>
        </w:tblPrEx>
        <w:trPr>
          <w:trHeight w:val="567" w:hRule="atLeast"/>
        </w:trPr>
        <w:tc>
          <w:tcPr>
            <w:tcW w:w="356" w:type="pct"/>
            <w:tcBorders>
              <w:top w:val="nil"/>
              <w:left w:val="single" w:color="000000" w:sz="8" w:space="0"/>
              <w:bottom w:val="single" w:color="000000" w:sz="4" w:space="0"/>
              <w:right w:val="single" w:color="000000" w:sz="4" w:space="0"/>
            </w:tcBorders>
            <w:noWrap w:val="0"/>
            <w:vAlign w:val="center"/>
          </w:tcPr>
          <w:p w14:paraId="599F906E">
            <w:pPr>
              <w:widowControl/>
              <w:jc w:val="center"/>
              <w:rPr>
                <w:rFonts w:ascii="宋体" w:hAnsi="宋体" w:cs="Arial"/>
                <w:color w:val="auto"/>
                <w:kern w:val="0"/>
                <w:szCs w:val="21"/>
              </w:rPr>
            </w:pPr>
            <w:r>
              <w:rPr>
                <w:rFonts w:hint="eastAsia" w:ascii="宋体" w:hAnsi="宋体" w:cs="Arial"/>
                <w:color w:val="auto"/>
                <w:kern w:val="0"/>
                <w:szCs w:val="21"/>
              </w:rPr>
              <w:t>二</w:t>
            </w:r>
          </w:p>
        </w:tc>
        <w:tc>
          <w:tcPr>
            <w:tcW w:w="1778" w:type="pct"/>
            <w:tcBorders>
              <w:top w:val="single" w:color="000000" w:sz="4" w:space="0"/>
              <w:left w:val="nil"/>
              <w:bottom w:val="single" w:color="000000" w:sz="4" w:space="0"/>
              <w:right w:val="single" w:color="000000" w:sz="4" w:space="0"/>
            </w:tcBorders>
            <w:noWrap w:val="0"/>
            <w:vAlign w:val="center"/>
          </w:tcPr>
          <w:p w14:paraId="57CA3427">
            <w:pPr>
              <w:widowControl/>
              <w:jc w:val="center"/>
              <w:rPr>
                <w:rFonts w:ascii="宋体" w:hAnsi="宋体" w:cs="Arial"/>
                <w:color w:val="auto"/>
                <w:kern w:val="0"/>
                <w:szCs w:val="21"/>
              </w:rPr>
            </w:pPr>
            <w:r>
              <w:rPr>
                <w:rFonts w:hint="eastAsia" w:ascii="宋体" w:hAnsi="宋体" w:cs="Arial"/>
                <w:color w:val="auto"/>
                <w:kern w:val="0"/>
                <w:szCs w:val="21"/>
              </w:rPr>
              <w:t>材料</w:t>
            </w:r>
          </w:p>
        </w:tc>
        <w:tc>
          <w:tcPr>
            <w:tcW w:w="717" w:type="pct"/>
            <w:tcBorders>
              <w:top w:val="nil"/>
              <w:left w:val="nil"/>
              <w:bottom w:val="single" w:color="000000" w:sz="4" w:space="0"/>
              <w:right w:val="single" w:color="000000" w:sz="4" w:space="0"/>
            </w:tcBorders>
            <w:noWrap w:val="0"/>
            <w:vAlign w:val="center"/>
          </w:tcPr>
          <w:p w14:paraId="7CD438A6">
            <w:pPr>
              <w:widowControl/>
              <w:jc w:val="center"/>
              <w:rPr>
                <w:rFonts w:ascii="宋体" w:hAnsi="宋体" w:cs="Arial"/>
                <w:color w:val="auto"/>
                <w:kern w:val="0"/>
                <w:szCs w:val="21"/>
              </w:rPr>
            </w:pPr>
          </w:p>
        </w:tc>
        <w:tc>
          <w:tcPr>
            <w:tcW w:w="717" w:type="pct"/>
            <w:tcBorders>
              <w:top w:val="single" w:color="000000" w:sz="4" w:space="0"/>
              <w:left w:val="nil"/>
              <w:bottom w:val="single" w:color="000000" w:sz="4" w:space="0"/>
              <w:right w:val="single" w:color="000000" w:sz="4" w:space="0"/>
            </w:tcBorders>
            <w:noWrap w:val="0"/>
            <w:vAlign w:val="center"/>
          </w:tcPr>
          <w:p w14:paraId="090507AF">
            <w:pPr>
              <w:widowControl/>
              <w:jc w:val="right"/>
              <w:rPr>
                <w:rFonts w:ascii="宋体" w:hAnsi="宋体" w:cs="Arial"/>
                <w:color w:val="auto"/>
                <w:kern w:val="0"/>
                <w:szCs w:val="21"/>
              </w:rPr>
            </w:pPr>
          </w:p>
        </w:tc>
        <w:tc>
          <w:tcPr>
            <w:tcW w:w="717" w:type="pct"/>
            <w:tcBorders>
              <w:top w:val="nil"/>
              <w:left w:val="nil"/>
              <w:bottom w:val="single" w:color="000000" w:sz="4" w:space="0"/>
              <w:right w:val="single" w:color="000000" w:sz="4" w:space="0"/>
            </w:tcBorders>
            <w:noWrap w:val="0"/>
            <w:vAlign w:val="center"/>
          </w:tcPr>
          <w:p w14:paraId="1457CEE7">
            <w:pPr>
              <w:widowControl/>
              <w:jc w:val="right"/>
              <w:rPr>
                <w:rFonts w:ascii="宋体" w:hAnsi="宋体" w:cs="Arial"/>
                <w:color w:val="auto"/>
                <w:kern w:val="0"/>
                <w:szCs w:val="21"/>
              </w:rPr>
            </w:pPr>
          </w:p>
        </w:tc>
        <w:tc>
          <w:tcPr>
            <w:tcW w:w="715" w:type="pct"/>
            <w:tcBorders>
              <w:top w:val="nil"/>
              <w:left w:val="nil"/>
              <w:bottom w:val="single" w:color="000000" w:sz="4" w:space="0"/>
              <w:right w:val="single" w:color="000000" w:sz="8" w:space="0"/>
            </w:tcBorders>
            <w:noWrap w:val="0"/>
            <w:vAlign w:val="center"/>
          </w:tcPr>
          <w:p w14:paraId="1893DEF6">
            <w:pPr>
              <w:widowControl/>
              <w:jc w:val="right"/>
              <w:rPr>
                <w:rFonts w:ascii="宋体" w:hAnsi="宋体" w:cs="Arial"/>
                <w:color w:val="auto"/>
                <w:kern w:val="0"/>
                <w:szCs w:val="21"/>
              </w:rPr>
            </w:pPr>
          </w:p>
        </w:tc>
      </w:tr>
      <w:tr w14:paraId="6B877B33">
        <w:tblPrEx>
          <w:tblCellMar>
            <w:top w:w="0" w:type="dxa"/>
            <w:left w:w="108" w:type="dxa"/>
            <w:bottom w:w="0" w:type="dxa"/>
            <w:right w:w="108" w:type="dxa"/>
          </w:tblCellMar>
        </w:tblPrEx>
        <w:trPr>
          <w:trHeight w:val="567" w:hRule="atLeast"/>
        </w:trPr>
        <w:tc>
          <w:tcPr>
            <w:tcW w:w="356" w:type="pct"/>
            <w:tcBorders>
              <w:top w:val="nil"/>
              <w:left w:val="single" w:color="000000" w:sz="8" w:space="0"/>
              <w:bottom w:val="single" w:color="000000" w:sz="4" w:space="0"/>
              <w:right w:val="single" w:color="000000" w:sz="4" w:space="0"/>
            </w:tcBorders>
            <w:noWrap w:val="0"/>
            <w:vAlign w:val="center"/>
          </w:tcPr>
          <w:p w14:paraId="79543EBB">
            <w:pPr>
              <w:widowControl/>
              <w:jc w:val="center"/>
              <w:rPr>
                <w:rFonts w:hint="eastAsia" w:ascii="宋体" w:hAnsi="宋体" w:cs="Arial"/>
                <w:color w:val="auto"/>
                <w:kern w:val="0"/>
                <w:szCs w:val="21"/>
              </w:rPr>
            </w:pPr>
          </w:p>
        </w:tc>
        <w:tc>
          <w:tcPr>
            <w:tcW w:w="1778" w:type="pct"/>
            <w:tcBorders>
              <w:top w:val="single" w:color="000000" w:sz="4" w:space="0"/>
              <w:left w:val="nil"/>
              <w:bottom w:val="single" w:color="000000" w:sz="4" w:space="0"/>
              <w:right w:val="single" w:color="000000" w:sz="4" w:space="0"/>
            </w:tcBorders>
            <w:noWrap w:val="0"/>
            <w:vAlign w:val="center"/>
          </w:tcPr>
          <w:p w14:paraId="46C4E62B">
            <w:pPr>
              <w:widowControl/>
              <w:jc w:val="center"/>
              <w:rPr>
                <w:rFonts w:hint="eastAsia" w:ascii="宋体" w:hAnsi="宋体" w:cs="Arial"/>
                <w:color w:val="auto"/>
                <w:kern w:val="0"/>
                <w:szCs w:val="21"/>
              </w:rPr>
            </w:pPr>
          </w:p>
        </w:tc>
        <w:tc>
          <w:tcPr>
            <w:tcW w:w="717" w:type="pct"/>
            <w:tcBorders>
              <w:top w:val="nil"/>
              <w:left w:val="nil"/>
              <w:bottom w:val="single" w:color="000000" w:sz="4" w:space="0"/>
              <w:right w:val="single" w:color="000000" w:sz="4" w:space="0"/>
            </w:tcBorders>
            <w:noWrap w:val="0"/>
            <w:vAlign w:val="center"/>
          </w:tcPr>
          <w:p w14:paraId="7674BC25">
            <w:pPr>
              <w:widowControl/>
              <w:jc w:val="center"/>
              <w:rPr>
                <w:rFonts w:ascii="宋体" w:hAnsi="宋体" w:cs="Arial"/>
                <w:color w:val="auto"/>
                <w:kern w:val="0"/>
                <w:szCs w:val="21"/>
              </w:rPr>
            </w:pPr>
          </w:p>
        </w:tc>
        <w:tc>
          <w:tcPr>
            <w:tcW w:w="717" w:type="pct"/>
            <w:tcBorders>
              <w:top w:val="single" w:color="000000" w:sz="4" w:space="0"/>
              <w:left w:val="nil"/>
              <w:bottom w:val="single" w:color="000000" w:sz="4" w:space="0"/>
              <w:right w:val="single" w:color="000000" w:sz="4" w:space="0"/>
            </w:tcBorders>
            <w:noWrap w:val="0"/>
            <w:vAlign w:val="center"/>
          </w:tcPr>
          <w:p w14:paraId="5A87B00D">
            <w:pPr>
              <w:widowControl/>
              <w:jc w:val="right"/>
              <w:rPr>
                <w:rFonts w:ascii="宋体" w:hAnsi="宋体" w:cs="Arial"/>
                <w:color w:val="auto"/>
                <w:kern w:val="0"/>
                <w:szCs w:val="21"/>
              </w:rPr>
            </w:pPr>
          </w:p>
        </w:tc>
        <w:tc>
          <w:tcPr>
            <w:tcW w:w="717" w:type="pct"/>
            <w:tcBorders>
              <w:top w:val="nil"/>
              <w:left w:val="nil"/>
              <w:bottom w:val="single" w:color="000000" w:sz="4" w:space="0"/>
              <w:right w:val="single" w:color="000000" w:sz="4" w:space="0"/>
            </w:tcBorders>
            <w:noWrap w:val="0"/>
            <w:vAlign w:val="center"/>
          </w:tcPr>
          <w:p w14:paraId="27C072F2">
            <w:pPr>
              <w:widowControl/>
              <w:jc w:val="right"/>
              <w:rPr>
                <w:rFonts w:ascii="宋体" w:hAnsi="宋体" w:cs="Arial"/>
                <w:color w:val="auto"/>
                <w:kern w:val="0"/>
                <w:szCs w:val="21"/>
              </w:rPr>
            </w:pPr>
          </w:p>
        </w:tc>
        <w:tc>
          <w:tcPr>
            <w:tcW w:w="715" w:type="pct"/>
            <w:tcBorders>
              <w:top w:val="nil"/>
              <w:left w:val="nil"/>
              <w:bottom w:val="single" w:color="000000" w:sz="4" w:space="0"/>
              <w:right w:val="single" w:color="000000" w:sz="8" w:space="0"/>
            </w:tcBorders>
            <w:noWrap w:val="0"/>
            <w:vAlign w:val="center"/>
          </w:tcPr>
          <w:p w14:paraId="1E9506F3">
            <w:pPr>
              <w:widowControl/>
              <w:jc w:val="right"/>
              <w:rPr>
                <w:rFonts w:ascii="宋体" w:hAnsi="宋体" w:cs="Arial"/>
                <w:color w:val="auto"/>
                <w:kern w:val="0"/>
                <w:szCs w:val="21"/>
              </w:rPr>
            </w:pPr>
          </w:p>
        </w:tc>
      </w:tr>
      <w:tr w14:paraId="110FF1E6">
        <w:tblPrEx>
          <w:tblCellMar>
            <w:top w:w="0" w:type="dxa"/>
            <w:left w:w="108" w:type="dxa"/>
            <w:bottom w:w="0" w:type="dxa"/>
            <w:right w:w="108" w:type="dxa"/>
          </w:tblCellMar>
        </w:tblPrEx>
        <w:trPr>
          <w:trHeight w:val="567" w:hRule="atLeast"/>
        </w:trPr>
        <w:tc>
          <w:tcPr>
            <w:tcW w:w="356" w:type="pct"/>
            <w:tcBorders>
              <w:top w:val="nil"/>
              <w:left w:val="single" w:color="000000" w:sz="8" w:space="0"/>
              <w:bottom w:val="single" w:color="000000" w:sz="4" w:space="0"/>
              <w:right w:val="single" w:color="000000" w:sz="4" w:space="0"/>
            </w:tcBorders>
            <w:noWrap w:val="0"/>
            <w:vAlign w:val="center"/>
          </w:tcPr>
          <w:p w14:paraId="197EEE6C">
            <w:pPr>
              <w:widowControl/>
              <w:jc w:val="center"/>
              <w:rPr>
                <w:rFonts w:hint="eastAsia" w:ascii="宋体" w:hAnsi="宋体" w:cs="Arial"/>
                <w:color w:val="auto"/>
                <w:kern w:val="0"/>
                <w:szCs w:val="21"/>
              </w:rPr>
            </w:pPr>
          </w:p>
        </w:tc>
        <w:tc>
          <w:tcPr>
            <w:tcW w:w="1778" w:type="pct"/>
            <w:tcBorders>
              <w:top w:val="single" w:color="000000" w:sz="4" w:space="0"/>
              <w:left w:val="nil"/>
              <w:bottom w:val="single" w:color="000000" w:sz="4" w:space="0"/>
              <w:right w:val="single" w:color="000000" w:sz="4" w:space="0"/>
            </w:tcBorders>
            <w:noWrap w:val="0"/>
            <w:vAlign w:val="center"/>
          </w:tcPr>
          <w:p w14:paraId="7F85F931">
            <w:pPr>
              <w:widowControl/>
              <w:jc w:val="center"/>
              <w:rPr>
                <w:rFonts w:hint="eastAsia" w:ascii="宋体" w:hAnsi="宋体" w:cs="Arial"/>
                <w:color w:val="auto"/>
                <w:kern w:val="0"/>
                <w:szCs w:val="21"/>
              </w:rPr>
            </w:pPr>
          </w:p>
        </w:tc>
        <w:tc>
          <w:tcPr>
            <w:tcW w:w="717" w:type="pct"/>
            <w:tcBorders>
              <w:top w:val="nil"/>
              <w:left w:val="nil"/>
              <w:bottom w:val="single" w:color="000000" w:sz="4" w:space="0"/>
              <w:right w:val="single" w:color="000000" w:sz="4" w:space="0"/>
            </w:tcBorders>
            <w:noWrap w:val="0"/>
            <w:vAlign w:val="center"/>
          </w:tcPr>
          <w:p w14:paraId="761AE41E">
            <w:pPr>
              <w:widowControl/>
              <w:jc w:val="center"/>
              <w:rPr>
                <w:rFonts w:ascii="宋体" w:hAnsi="宋体" w:cs="Arial"/>
                <w:color w:val="auto"/>
                <w:kern w:val="0"/>
                <w:szCs w:val="21"/>
              </w:rPr>
            </w:pPr>
          </w:p>
        </w:tc>
        <w:tc>
          <w:tcPr>
            <w:tcW w:w="717" w:type="pct"/>
            <w:tcBorders>
              <w:top w:val="single" w:color="000000" w:sz="4" w:space="0"/>
              <w:left w:val="nil"/>
              <w:bottom w:val="single" w:color="000000" w:sz="4" w:space="0"/>
              <w:right w:val="single" w:color="000000" w:sz="4" w:space="0"/>
            </w:tcBorders>
            <w:noWrap w:val="0"/>
            <w:vAlign w:val="center"/>
          </w:tcPr>
          <w:p w14:paraId="31F56C4B">
            <w:pPr>
              <w:widowControl/>
              <w:jc w:val="right"/>
              <w:rPr>
                <w:rFonts w:ascii="宋体" w:hAnsi="宋体" w:cs="Arial"/>
                <w:color w:val="auto"/>
                <w:kern w:val="0"/>
                <w:szCs w:val="21"/>
              </w:rPr>
            </w:pPr>
          </w:p>
        </w:tc>
        <w:tc>
          <w:tcPr>
            <w:tcW w:w="717" w:type="pct"/>
            <w:tcBorders>
              <w:top w:val="nil"/>
              <w:left w:val="nil"/>
              <w:bottom w:val="single" w:color="000000" w:sz="4" w:space="0"/>
              <w:right w:val="single" w:color="000000" w:sz="4" w:space="0"/>
            </w:tcBorders>
            <w:noWrap w:val="0"/>
            <w:vAlign w:val="center"/>
          </w:tcPr>
          <w:p w14:paraId="332A7518">
            <w:pPr>
              <w:widowControl/>
              <w:jc w:val="right"/>
              <w:rPr>
                <w:rFonts w:ascii="宋体" w:hAnsi="宋体" w:cs="Arial"/>
                <w:color w:val="auto"/>
                <w:kern w:val="0"/>
                <w:szCs w:val="21"/>
              </w:rPr>
            </w:pPr>
          </w:p>
        </w:tc>
        <w:tc>
          <w:tcPr>
            <w:tcW w:w="715" w:type="pct"/>
            <w:tcBorders>
              <w:top w:val="nil"/>
              <w:left w:val="nil"/>
              <w:bottom w:val="single" w:color="000000" w:sz="4" w:space="0"/>
              <w:right w:val="single" w:color="000000" w:sz="8" w:space="0"/>
            </w:tcBorders>
            <w:noWrap w:val="0"/>
            <w:vAlign w:val="center"/>
          </w:tcPr>
          <w:p w14:paraId="3EC655EE">
            <w:pPr>
              <w:widowControl/>
              <w:jc w:val="right"/>
              <w:rPr>
                <w:rFonts w:ascii="宋体" w:hAnsi="宋体" w:cs="Arial"/>
                <w:color w:val="auto"/>
                <w:kern w:val="0"/>
                <w:szCs w:val="21"/>
              </w:rPr>
            </w:pPr>
          </w:p>
        </w:tc>
      </w:tr>
      <w:tr w14:paraId="1786D085">
        <w:tblPrEx>
          <w:tblCellMar>
            <w:top w:w="0" w:type="dxa"/>
            <w:left w:w="108" w:type="dxa"/>
            <w:bottom w:w="0" w:type="dxa"/>
            <w:right w:w="108" w:type="dxa"/>
          </w:tblCellMar>
        </w:tblPrEx>
        <w:trPr>
          <w:trHeight w:val="567" w:hRule="atLeast"/>
        </w:trPr>
        <w:tc>
          <w:tcPr>
            <w:tcW w:w="4285" w:type="pct"/>
            <w:gridSpan w:val="5"/>
            <w:tcBorders>
              <w:top w:val="single" w:color="000000" w:sz="4" w:space="0"/>
              <w:left w:val="single" w:color="000000" w:sz="8" w:space="0"/>
              <w:bottom w:val="single" w:color="000000" w:sz="4" w:space="0"/>
              <w:right w:val="single" w:color="000000" w:sz="4" w:space="0"/>
            </w:tcBorders>
            <w:noWrap w:val="0"/>
            <w:vAlign w:val="center"/>
          </w:tcPr>
          <w:p w14:paraId="58496599">
            <w:pPr>
              <w:widowControl/>
              <w:jc w:val="center"/>
              <w:rPr>
                <w:rFonts w:ascii="宋体" w:hAnsi="宋体" w:cs="Arial"/>
                <w:color w:val="auto"/>
                <w:kern w:val="0"/>
                <w:szCs w:val="21"/>
              </w:rPr>
            </w:pPr>
            <w:r>
              <w:rPr>
                <w:rFonts w:hint="eastAsia" w:ascii="宋体" w:hAnsi="宋体" w:cs="Arial"/>
                <w:color w:val="auto"/>
                <w:kern w:val="0"/>
                <w:szCs w:val="21"/>
              </w:rPr>
              <w:t>材料费小计</w:t>
            </w:r>
          </w:p>
        </w:tc>
        <w:tc>
          <w:tcPr>
            <w:tcW w:w="715" w:type="pct"/>
            <w:tcBorders>
              <w:top w:val="nil"/>
              <w:left w:val="nil"/>
              <w:bottom w:val="single" w:color="000000" w:sz="4" w:space="0"/>
              <w:right w:val="single" w:color="000000" w:sz="8" w:space="0"/>
            </w:tcBorders>
            <w:noWrap w:val="0"/>
            <w:vAlign w:val="center"/>
          </w:tcPr>
          <w:p w14:paraId="1963DC31">
            <w:pPr>
              <w:widowControl/>
              <w:jc w:val="right"/>
              <w:rPr>
                <w:rFonts w:ascii="宋体" w:hAnsi="宋体" w:cs="Arial"/>
                <w:color w:val="auto"/>
                <w:kern w:val="0"/>
                <w:szCs w:val="21"/>
              </w:rPr>
            </w:pPr>
          </w:p>
        </w:tc>
      </w:tr>
      <w:tr w14:paraId="0B6CCCB2">
        <w:tblPrEx>
          <w:tblCellMar>
            <w:top w:w="0" w:type="dxa"/>
            <w:left w:w="108" w:type="dxa"/>
            <w:bottom w:w="0" w:type="dxa"/>
            <w:right w:w="108" w:type="dxa"/>
          </w:tblCellMar>
        </w:tblPrEx>
        <w:trPr>
          <w:trHeight w:val="567" w:hRule="atLeast"/>
        </w:trPr>
        <w:tc>
          <w:tcPr>
            <w:tcW w:w="356" w:type="pct"/>
            <w:tcBorders>
              <w:top w:val="nil"/>
              <w:left w:val="single" w:color="000000" w:sz="8" w:space="0"/>
              <w:bottom w:val="single" w:color="000000" w:sz="4" w:space="0"/>
              <w:right w:val="single" w:color="000000" w:sz="4" w:space="0"/>
            </w:tcBorders>
            <w:noWrap w:val="0"/>
            <w:vAlign w:val="center"/>
          </w:tcPr>
          <w:p w14:paraId="4DED7C5C">
            <w:pPr>
              <w:widowControl/>
              <w:jc w:val="center"/>
              <w:rPr>
                <w:rFonts w:ascii="宋体" w:hAnsi="宋体" w:cs="Arial"/>
                <w:color w:val="auto"/>
                <w:kern w:val="0"/>
                <w:szCs w:val="21"/>
              </w:rPr>
            </w:pPr>
            <w:r>
              <w:rPr>
                <w:rFonts w:hint="eastAsia" w:ascii="宋体" w:hAnsi="宋体" w:cs="Arial"/>
                <w:color w:val="auto"/>
                <w:kern w:val="0"/>
                <w:szCs w:val="21"/>
              </w:rPr>
              <w:t>三</w:t>
            </w:r>
          </w:p>
        </w:tc>
        <w:tc>
          <w:tcPr>
            <w:tcW w:w="1778" w:type="pct"/>
            <w:tcBorders>
              <w:top w:val="single" w:color="000000" w:sz="4" w:space="0"/>
              <w:left w:val="nil"/>
              <w:bottom w:val="single" w:color="000000" w:sz="4" w:space="0"/>
              <w:right w:val="single" w:color="000000" w:sz="4" w:space="0"/>
            </w:tcBorders>
            <w:noWrap w:val="0"/>
            <w:vAlign w:val="center"/>
          </w:tcPr>
          <w:p w14:paraId="30EC7521">
            <w:pPr>
              <w:widowControl/>
              <w:jc w:val="center"/>
              <w:rPr>
                <w:rFonts w:ascii="宋体" w:hAnsi="宋体" w:cs="Arial"/>
                <w:color w:val="auto"/>
                <w:kern w:val="0"/>
                <w:szCs w:val="21"/>
              </w:rPr>
            </w:pPr>
            <w:r>
              <w:rPr>
                <w:rFonts w:hint="eastAsia" w:ascii="宋体" w:hAnsi="宋体" w:cs="Arial"/>
                <w:color w:val="auto"/>
                <w:kern w:val="0"/>
                <w:szCs w:val="21"/>
              </w:rPr>
              <w:t>施工机械</w:t>
            </w:r>
          </w:p>
        </w:tc>
        <w:tc>
          <w:tcPr>
            <w:tcW w:w="717" w:type="pct"/>
            <w:tcBorders>
              <w:top w:val="nil"/>
              <w:left w:val="nil"/>
              <w:bottom w:val="single" w:color="000000" w:sz="4" w:space="0"/>
              <w:right w:val="single" w:color="000000" w:sz="4" w:space="0"/>
            </w:tcBorders>
            <w:noWrap w:val="0"/>
            <w:vAlign w:val="center"/>
          </w:tcPr>
          <w:p w14:paraId="3C267A0B">
            <w:pPr>
              <w:widowControl/>
              <w:jc w:val="center"/>
              <w:rPr>
                <w:rFonts w:ascii="宋体" w:hAnsi="宋体" w:cs="Arial"/>
                <w:color w:val="auto"/>
                <w:kern w:val="0"/>
                <w:szCs w:val="21"/>
              </w:rPr>
            </w:pPr>
          </w:p>
        </w:tc>
        <w:tc>
          <w:tcPr>
            <w:tcW w:w="717" w:type="pct"/>
            <w:tcBorders>
              <w:top w:val="single" w:color="000000" w:sz="4" w:space="0"/>
              <w:left w:val="nil"/>
              <w:bottom w:val="single" w:color="000000" w:sz="4" w:space="0"/>
              <w:right w:val="single" w:color="000000" w:sz="4" w:space="0"/>
            </w:tcBorders>
            <w:noWrap w:val="0"/>
            <w:vAlign w:val="center"/>
          </w:tcPr>
          <w:p w14:paraId="1E1676E3">
            <w:pPr>
              <w:widowControl/>
              <w:jc w:val="right"/>
              <w:rPr>
                <w:rFonts w:ascii="宋体" w:hAnsi="宋体" w:cs="Arial"/>
                <w:color w:val="auto"/>
                <w:kern w:val="0"/>
                <w:szCs w:val="21"/>
              </w:rPr>
            </w:pPr>
          </w:p>
        </w:tc>
        <w:tc>
          <w:tcPr>
            <w:tcW w:w="717" w:type="pct"/>
            <w:tcBorders>
              <w:top w:val="nil"/>
              <w:left w:val="nil"/>
              <w:bottom w:val="single" w:color="000000" w:sz="4" w:space="0"/>
              <w:right w:val="single" w:color="000000" w:sz="4" w:space="0"/>
            </w:tcBorders>
            <w:noWrap w:val="0"/>
            <w:vAlign w:val="center"/>
          </w:tcPr>
          <w:p w14:paraId="7579210F">
            <w:pPr>
              <w:widowControl/>
              <w:jc w:val="right"/>
              <w:rPr>
                <w:rFonts w:ascii="宋体" w:hAnsi="宋体" w:cs="Arial"/>
                <w:color w:val="auto"/>
                <w:kern w:val="0"/>
                <w:szCs w:val="21"/>
              </w:rPr>
            </w:pPr>
          </w:p>
        </w:tc>
        <w:tc>
          <w:tcPr>
            <w:tcW w:w="715" w:type="pct"/>
            <w:tcBorders>
              <w:top w:val="nil"/>
              <w:left w:val="nil"/>
              <w:bottom w:val="single" w:color="000000" w:sz="4" w:space="0"/>
              <w:right w:val="single" w:color="000000" w:sz="8" w:space="0"/>
            </w:tcBorders>
            <w:noWrap w:val="0"/>
            <w:vAlign w:val="center"/>
          </w:tcPr>
          <w:p w14:paraId="7EC98420">
            <w:pPr>
              <w:widowControl/>
              <w:jc w:val="right"/>
              <w:rPr>
                <w:rFonts w:ascii="宋体" w:hAnsi="宋体" w:cs="Arial"/>
                <w:color w:val="auto"/>
                <w:kern w:val="0"/>
                <w:szCs w:val="21"/>
              </w:rPr>
            </w:pPr>
          </w:p>
        </w:tc>
      </w:tr>
      <w:tr w14:paraId="50E07E70">
        <w:tblPrEx>
          <w:tblCellMar>
            <w:top w:w="0" w:type="dxa"/>
            <w:left w:w="108" w:type="dxa"/>
            <w:bottom w:w="0" w:type="dxa"/>
            <w:right w:w="108" w:type="dxa"/>
          </w:tblCellMar>
        </w:tblPrEx>
        <w:trPr>
          <w:trHeight w:val="567" w:hRule="atLeast"/>
        </w:trPr>
        <w:tc>
          <w:tcPr>
            <w:tcW w:w="356" w:type="pct"/>
            <w:tcBorders>
              <w:top w:val="nil"/>
              <w:left w:val="single" w:color="000000" w:sz="8" w:space="0"/>
              <w:bottom w:val="single" w:color="000000" w:sz="4" w:space="0"/>
              <w:right w:val="single" w:color="000000" w:sz="4" w:space="0"/>
            </w:tcBorders>
            <w:noWrap w:val="0"/>
            <w:vAlign w:val="center"/>
          </w:tcPr>
          <w:p w14:paraId="1ED4231D">
            <w:pPr>
              <w:widowControl/>
              <w:jc w:val="center"/>
              <w:rPr>
                <w:rFonts w:hint="eastAsia" w:ascii="宋体" w:hAnsi="宋体" w:cs="Arial"/>
                <w:color w:val="auto"/>
                <w:kern w:val="0"/>
                <w:szCs w:val="21"/>
              </w:rPr>
            </w:pPr>
          </w:p>
        </w:tc>
        <w:tc>
          <w:tcPr>
            <w:tcW w:w="1778" w:type="pct"/>
            <w:tcBorders>
              <w:top w:val="single" w:color="000000" w:sz="4" w:space="0"/>
              <w:left w:val="nil"/>
              <w:bottom w:val="single" w:color="000000" w:sz="4" w:space="0"/>
              <w:right w:val="single" w:color="000000" w:sz="4" w:space="0"/>
            </w:tcBorders>
            <w:noWrap w:val="0"/>
            <w:vAlign w:val="center"/>
          </w:tcPr>
          <w:p w14:paraId="6538753C">
            <w:pPr>
              <w:widowControl/>
              <w:jc w:val="center"/>
              <w:rPr>
                <w:rFonts w:hint="eastAsia" w:ascii="宋体" w:hAnsi="宋体" w:cs="Arial"/>
                <w:color w:val="auto"/>
                <w:kern w:val="0"/>
                <w:szCs w:val="21"/>
              </w:rPr>
            </w:pPr>
          </w:p>
        </w:tc>
        <w:tc>
          <w:tcPr>
            <w:tcW w:w="717" w:type="pct"/>
            <w:tcBorders>
              <w:top w:val="nil"/>
              <w:left w:val="nil"/>
              <w:bottom w:val="single" w:color="000000" w:sz="4" w:space="0"/>
              <w:right w:val="single" w:color="000000" w:sz="4" w:space="0"/>
            </w:tcBorders>
            <w:noWrap w:val="0"/>
            <w:vAlign w:val="center"/>
          </w:tcPr>
          <w:p w14:paraId="3985F587">
            <w:pPr>
              <w:widowControl/>
              <w:jc w:val="center"/>
              <w:rPr>
                <w:rFonts w:ascii="宋体" w:hAnsi="宋体" w:cs="Arial"/>
                <w:color w:val="auto"/>
                <w:kern w:val="0"/>
                <w:szCs w:val="21"/>
              </w:rPr>
            </w:pPr>
          </w:p>
        </w:tc>
        <w:tc>
          <w:tcPr>
            <w:tcW w:w="717" w:type="pct"/>
            <w:tcBorders>
              <w:top w:val="single" w:color="000000" w:sz="4" w:space="0"/>
              <w:left w:val="nil"/>
              <w:bottom w:val="single" w:color="000000" w:sz="4" w:space="0"/>
              <w:right w:val="single" w:color="000000" w:sz="4" w:space="0"/>
            </w:tcBorders>
            <w:noWrap w:val="0"/>
            <w:vAlign w:val="center"/>
          </w:tcPr>
          <w:p w14:paraId="6782069E">
            <w:pPr>
              <w:widowControl/>
              <w:jc w:val="right"/>
              <w:rPr>
                <w:rFonts w:ascii="宋体" w:hAnsi="宋体" w:cs="Arial"/>
                <w:color w:val="auto"/>
                <w:kern w:val="0"/>
                <w:szCs w:val="21"/>
              </w:rPr>
            </w:pPr>
          </w:p>
        </w:tc>
        <w:tc>
          <w:tcPr>
            <w:tcW w:w="717" w:type="pct"/>
            <w:tcBorders>
              <w:top w:val="nil"/>
              <w:left w:val="nil"/>
              <w:bottom w:val="single" w:color="000000" w:sz="4" w:space="0"/>
              <w:right w:val="single" w:color="000000" w:sz="4" w:space="0"/>
            </w:tcBorders>
            <w:noWrap w:val="0"/>
            <w:vAlign w:val="center"/>
          </w:tcPr>
          <w:p w14:paraId="5B148C95">
            <w:pPr>
              <w:widowControl/>
              <w:jc w:val="right"/>
              <w:rPr>
                <w:rFonts w:ascii="宋体" w:hAnsi="宋体" w:cs="Arial"/>
                <w:color w:val="auto"/>
                <w:kern w:val="0"/>
                <w:szCs w:val="21"/>
              </w:rPr>
            </w:pPr>
          </w:p>
        </w:tc>
        <w:tc>
          <w:tcPr>
            <w:tcW w:w="715" w:type="pct"/>
            <w:tcBorders>
              <w:top w:val="nil"/>
              <w:left w:val="nil"/>
              <w:bottom w:val="single" w:color="000000" w:sz="4" w:space="0"/>
              <w:right w:val="single" w:color="000000" w:sz="8" w:space="0"/>
            </w:tcBorders>
            <w:noWrap w:val="0"/>
            <w:vAlign w:val="center"/>
          </w:tcPr>
          <w:p w14:paraId="60DE1B33">
            <w:pPr>
              <w:widowControl/>
              <w:jc w:val="right"/>
              <w:rPr>
                <w:rFonts w:ascii="宋体" w:hAnsi="宋体" w:cs="Arial"/>
                <w:color w:val="auto"/>
                <w:kern w:val="0"/>
                <w:szCs w:val="21"/>
              </w:rPr>
            </w:pPr>
          </w:p>
        </w:tc>
      </w:tr>
      <w:tr w14:paraId="7F9B03DF">
        <w:tblPrEx>
          <w:tblCellMar>
            <w:top w:w="0" w:type="dxa"/>
            <w:left w:w="108" w:type="dxa"/>
            <w:bottom w:w="0" w:type="dxa"/>
            <w:right w:w="108" w:type="dxa"/>
          </w:tblCellMar>
        </w:tblPrEx>
        <w:trPr>
          <w:trHeight w:val="567" w:hRule="atLeast"/>
        </w:trPr>
        <w:tc>
          <w:tcPr>
            <w:tcW w:w="356" w:type="pct"/>
            <w:tcBorders>
              <w:top w:val="nil"/>
              <w:left w:val="single" w:color="000000" w:sz="8" w:space="0"/>
              <w:bottom w:val="single" w:color="000000" w:sz="4" w:space="0"/>
              <w:right w:val="single" w:color="000000" w:sz="4" w:space="0"/>
            </w:tcBorders>
            <w:noWrap w:val="0"/>
            <w:vAlign w:val="center"/>
          </w:tcPr>
          <w:p w14:paraId="3C0B9A4C">
            <w:pPr>
              <w:widowControl/>
              <w:jc w:val="center"/>
              <w:rPr>
                <w:rFonts w:hint="eastAsia" w:ascii="宋体" w:hAnsi="宋体" w:cs="Arial"/>
                <w:color w:val="auto"/>
                <w:kern w:val="0"/>
                <w:szCs w:val="21"/>
              </w:rPr>
            </w:pPr>
          </w:p>
        </w:tc>
        <w:tc>
          <w:tcPr>
            <w:tcW w:w="1778" w:type="pct"/>
            <w:tcBorders>
              <w:top w:val="single" w:color="000000" w:sz="4" w:space="0"/>
              <w:left w:val="nil"/>
              <w:bottom w:val="single" w:color="000000" w:sz="4" w:space="0"/>
              <w:right w:val="single" w:color="000000" w:sz="4" w:space="0"/>
            </w:tcBorders>
            <w:noWrap w:val="0"/>
            <w:vAlign w:val="center"/>
          </w:tcPr>
          <w:p w14:paraId="204050B2">
            <w:pPr>
              <w:widowControl/>
              <w:jc w:val="center"/>
              <w:rPr>
                <w:rFonts w:hint="eastAsia" w:ascii="宋体" w:hAnsi="宋体" w:cs="Arial"/>
                <w:color w:val="auto"/>
                <w:kern w:val="0"/>
                <w:szCs w:val="21"/>
              </w:rPr>
            </w:pPr>
          </w:p>
        </w:tc>
        <w:tc>
          <w:tcPr>
            <w:tcW w:w="717" w:type="pct"/>
            <w:tcBorders>
              <w:top w:val="nil"/>
              <w:left w:val="nil"/>
              <w:bottom w:val="single" w:color="000000" w:sz="4" w:space="0"/>
              <w:right w:val="single" w:color="000000" w:sz="4" w:space="0"/>
            </w:tcBorders>
            <w:noWrap w:val="0"/>
            <w:vAlign w:val="center"/>
          </w:tcPr>
          <w:p w14:paraId="4FF12566">
            <w:pPr>
              <w:widowControl/>
              <w:jc w:val="center"/>
              <w:rPr>
                <w:rFonts w:ascii="宋体" w:hAnsi="宋体" w:cs="Arial"/>
                <w:color w:val="auto"/>
                <w:kern w:val="0"/>
                <w:szCs w:val="21"/>
              </w:rPr>
            </w:pPr>
          </w:p>
        </w:tc>
        <w:tc>
          <w:tcPr>
            <w:tcW w:w="717" w:type="pct"/>
            <w:tcBorders>
              <w:top w:val="single" w:color="000000" w:sz="4" w:space="0"/>
              <w:left w:val="nil"/>
              <w:bottom w:val="single" w:color="000000" w:sz="4" w:space="0"/>
              <w:right w:val="single" w:color="000000" w:sz="4" w:space="0"/>
            </w:tcBorders>
            <w:noWrap w:val="0"/>
            <w:vAlign w:val="center"/>
          </w:tcPr>
          <w:p w14:paraId="50EEC123">
            <w:pPr>
              <w:widowControl/>
              <w:jc w:val="right"/>
              <w:rPr>
                <w:rFonts w:ascii="宋体" w:hAnsi="宋体" w:cs="Arial"/>
                <w:color w:val="auto"/>
                <w:kern w:val="0"/>
                <w:szCs w:val="21"/>
              </w:rPr>
            </w:pPr>
          </w:p>
        </w:tc>
        <w:tc>
          <w:tcPr>
            <w:tcW w:w="717" w:type="pct"/>
            <w:tcBorders>
              <w:top w:val="nil"/>
              <w:left w:val="nil"/>
              <w:bottom w:val="single" w:color="000000" w:sz="4" w:space="0"/>
              <w:right w:val="single" w:color="000000" w:sz="4" w:space="0"/>
            </w:tcBorders>
            <w:noWrap w:val="0"/>
            <w:vAlign w:val="center"/>
          </w:tcPr>
          <w:p w14:paraId="47AA1AF5">
            <w:pPr>
              <w:widowControl/>
              <w:jc w:val="right"/>
              <w:rPr>
                <w:rFonts w:ascii="宋体" w:hAnsi="宋体" w:cs="Arial"/>
                <w:color w:val="auto"/>
                <w:kern w:val="0"/>
                <w:szCs w:val="21"/>
              </w:rPr>
            </w:pPr>
          </w:p>
        </w:tc>
        <w:tc>
          <w:tcPr>
            <w:tcW w:w="715" w:type="pct"/>
            <w:tcBorders>
              <w:top w:val="nil"/>
              <w:left w:val="nil"/>
              <w:bottom w:val="single" w:color="000000" w:sz="4" w:space="0"/>
              <w:right w:val="single" w:color="000000" w:sz="8" w:space="0"/>
            </w:tcBorders>
            <w:noWrap w:val="0"/>
            <w:vAlign w:val="center"/>
          </w:tcPr>
          <w:p w14:paraId="1F623F05">
            <w:pPr>
              <w:widowControl/>
              <w:jc w:val="right"/>
              <w:rPr>
                <w:rFonts w:ascii="宋体" w:hAnsi="宋体" w:cs="Arial"/>
                <w:color w:val="auto"/>
                <w:kern w:val="0"/>
                <w:szCs w:val="21"/>
              </w:rPr>
            </w:pPr>
          </w:p>
        </w:tc>
      </w:tr>
      <w:tr w14:paraId="01199676">
        <w:tblPrEx>
          <w:tblCellMar>
            <w:top w:w="0" w:type="dxa"/>
            <w:left w:w="108" w:type="dxa"/>
            <w:bottom w:w="0" w:type="dxa"/>
            <w:right w:w="108" w:type="dxa"/>
          </w:tblCellMar>
        </w:tblPrEx>
        <w:trPr>
          <w:trHeight w:val="567" w:hRule="atLeast"/>
        </w:trPr>
        <w:tc>
          <w:tcPr>
            <w:tcW w:w="4285" w:type="pct"/>
            <w:gridSpan w:val="5"/>
            <w:tcBorders>
              <w:top w:val="single" w:color="000000" w:sz="4" w:space="0"/>
              <w:left w:val="single" w:color="000000" w:sz="8" w:space="0"/>
              <w:bottom w:val="single" w:color="000000" w:sz="4" w:space="0"/>
              <w:right w:val="single" w:color="000000" w:sz="4" w:space="0"/>
            </w:tcBorders>
            <w:noWrap w:val="0"/>
            <w:vAlign w:val="center"/>
          </w:tcPr>
          <w:p w14:paraId="3CC52F57">
            <w:pPr>
              <w:widowControl/>
              <w:jc w:val="center"/>
              <w:rPr>
                <w:rFonts w:ascii="宋体" w:hAnsi="宋体" w:cs="Arial"/>
                <w:color w:val="auto"/>
                <w:kern w:val="0"/>
                <w:szCs w:val="21"/>
              </w:rPr>
            </w:pPr>
            <w:r>
              <w:rPr>
                <w:rFonts w:hint="eastAsia" w:ascii="宋体" w:hAnsi="宋体" w:cs="Arial"/>
                <w:color w:val="auto"/>
                <w:kern w:val="0"/>
                <w:szCs w:val="21"/>
              </w:rPr>
              <w:t>施工机械费小计</w:t>
            </w:r>
          </w:p>
        </w:tc>
        <w:tc>
          <w:tcPr>
            <w:tcW w:w="715" w:type="pct"/>
            <w:tcBorders>
              <w:top w:val="nil"/>
              <w:left w:val="nil"/>
              <w:bottom w:val="single" w:color="000000" w:sz="4" w:space="0"/>
              <w:right w:val="single" w:color="000000" w:sz="8" w:space="0"/>
            </w:tcBorders>
            <w:noWrap w:val="0"/>
            <w:vAlign w:val="center"/>
          </w:tcPr>
          <w:p w14:paraId="78B00930">
            <w:pPr>
              <w:widowControl/>
              <w:jc w:val="right"/>
              <w:rPr>
                <w:rFonts w:ascii="宋体" w:hAnsi="宋体" w:cs="Arial"/>
                <w:color w:val="auto"/>
                <w:kern w:val="0"/>
                <w:szCs w:val="21"/>
              </w:rPr>
            </w:pPr>
          </w:p>
        </w:tc>
      </w:tr>
      <w:tr w14:paraId="6F980815">
        <w:tblPrEx>
          <w:tblCellMar>
            <w:top w:w="0" w:type="dxa"/>
            <w:left w:w="108" w:type="dxa"/>
            <w:bottom w:w="0" w:type="dxa"/>
            <w:right w:w="108" w:type="dxa"/>
          </w:tblCellMar>
        </w:tblPrEx>
        <w:trPr>
          <w:trHeight w:val="567" w:hRule="atLeast"/>
        </w:trPr>
        <w:tc>
          <w:tcPr>
            <w:tcW w:w="4285" w:type="pct"/>
            <w:gridSpan w:val="5"/>
            <w:tcBorders>
              <w:top w:val="single" w:color="000000" w:sz="4" w:space="0"/>
              <w:left w:val="single" w:color="000000" w:sz="8" w:space="0"/>
              <w:bottom w:val="single" w:color="000000" w:sz="8" w:space="0"/>
              <w:right w:val="single" w:color="000000" w:sz="4" w:space="0"/>
            </w:tcBorders>
            <w:noWrap w:val="0"/>
            <w:vAlign w:val="center"/>
          </w:tcPr>
          <w:p w14:paraId="63963110">
            <w:pPr>
              <w:widowControl/>
              <w:jc w:val="center"/>
              <w:rPr>
                <w:rFonts w:ascii="宋体" w:hAnsi="宋体" w:cs="Arial"/>
                <w:color w:val="auto"/>
                <w:kern w:val="0"/>
                <w:szCs w:val="21"/>
              </w:rPr>
            </w:pPr>
            <w:r>
              <w:rPr>
                <w:rFonts w:hint="eastAsia" w:ascii="宋体" w:hAnsi="宋体" w:cs="Arial"/>
                <w:color w:val="auto"/>
                <w:kern w:val="0"/>
                <w:szCs w:val="21"/>
              </w:rPr>
              <w:t>合     计</w:t>
            </w:r>
          </w:p>
        </w:tc>
        <w:tc>
          <w:tcPr>
            <w:tcW w:w="715" w:type="pct"/>
            <w:tcBorders>
              <w:top w:val="nil"/>
              <w:left w:val="nil"/>
              <w:bottom w:val="single" w:color="000000" w:sz="8" w:space="0"/>
              <w:right w:val="single" w:color="000000" w:sz="8" w:space="0"/>
            </w:tcBorders>
            <w:noWrap w:val="0"/>
            <w:vAlign w:val="center"/>
          </w:tcPr>
          <w:p w14:paraId="226E2041">
            <w:pPr>
              <w:widowControl/>
              <w:jc w:val="right"/>
              <w:rPr>
                <w:rFonts w:ascii="宋体" w:hAnsi="宋体" w:cs="Arial"/>
                <w:color w:val="auto"/>
                <w:kern w:val="0"/>
                <w:szCs w:val="21"/>
              </w:rPr>
            </w:pPr>
          </w:p>
        </w:tc>
      </w:tr>
    </w:tbl>
    <w:p w14:paraId="53C391A4">
      <w:pPr>
        <w:jc w:val="center"/>
        <w:outlineLvl w:val="2"/>
        <w:rPr>
          <w:rFonts w:hint="eastAsia"/>
          <w:color w:val="auto"/>
          <w:sz w:val="28"/>
          <w:szCs w:val="28"/>
        </w:rPr>
      </w:pPr>
      <w:bookmarkStart w:id="510" w:name="_Toc460227135"/>
      <w:bookmarkStart w:id="511" w:name="_Toc171741997"/>
      <w:bookmarkStart w:id="512" w:name="_Toc171581554"/>
      <w:bookmarkStart w:id="513" w:name="_Toc460660250"/>
      <w:bookmarkStart w:id="514" w:name="_Toc171581374"/>
      <w:bookmarkStart w:id="515" w:name="_Toc535241139"/>
      <w:r>
        <w:rPr>
          <w:color w:val="auto"/>
          <w:sz w:val="28"/>
          <w:szCs w:val="28"/>
        </w:rPr>
        <w:br w:type="page"/>
      </w:r>
      <w:r>
        <w:rPr>
          <w:rFonts w:hint="eastAsia"/>
          <w:color w:val="auto"/>
          <w:sz w:val="28"/>
          <w:szCs w:val="28"/>
        </w:rPr>
        <w:t>（十三）</w:t>
      </w:r>
      <w:bookmarkEnd w:id="510"/>
      <w:bookmarkEnd w:id="511"/>
      <w:bookmarkEnd w:id="512"/>
      <w:bookmarkEnd w:id="513"/>
      <w:bookmarkEnd w:id="514"/>
      <w:r>
        <w:rPr>
          <w:rFonts w:hint="eastAsia"/>
          <w:color w:val="auto"/>
          <w:sz w:val="28"/>
          <w:szCs w:val="28"/>
        </w:rPr>
        <w:t>总承包服务费计价表</w:t>
      </w:r>
      <w:bookmarkEnd w:id="515"/>
    </w:p>
    <w:p w14:paraId="69910299">
      <w:pPr>
        <w:adjustRightInd w:val="0"/>
        <w:snapToGrid w:val="0"/>
        <w:spacing w:before="48" w:beforeLines="20" w:after="48" w:afterLines="20" w:line="540" w:lineRule="exact"/>
        <w:rPr>
          <w:rFonts w:hint="eastAsia" w:ascii="宋体" w:hAnsi="宋体"/>
          <w:color w:val="auto"/>
          <w:szCs w:val="21"/>
        </w:rPr>
      </w:pPr>
      <w:r>
        <w:rPr>
          <w:rFonts w:hint="eastAsia" w:ascii="宋体" w:hAnsi="宋体"/>
          <w:color w:val="auto"/>
          <w:szCs w:val="21"/>
        </w:rPr>
        <w:t>工程名称：                           标段：                            第   页共   页</w:t>
      </w:r>
    </w:p>
    <w:tbl>
      <w:tblPr>
        <w:tblStyle w:val="53"/>
        <w:tblW w:w="5000" w:type="pct"/>
        <w:tblInd w:w="0" w:type="dxa"/>
        <w:tblLayout w:type="autofit"/>
        <w:tblCellMar>
          <w:top w:w="0" w:type="dxa"/>
          <w:left w:w="108" w:type="dxa"/>
          <w:bottom w:w="0" w:type="dxa"/>
          <w:right w:w="108" w:type="dxa"/>
        </w:tblCellMar>
      </w:tblPr>
      <w:tblGrid>
        <w:gridCol w:w="851"/>
        <w:gridCol w:w="2171"/>
        <w:gridCol w:w="1744"/>
        <w:gridCol w:w="1744"/>
        <w:gridCol w:w="1317"/>
        <w:gridCol w:w="1744"/>
      </w:tblGrid>
      <w:tr w14:paraId="2D22C7A4">
        <w:tblPrEx>
          <w:tblCellMar>
            <w:top w:w="0" w:type="dxa"/>
            <w:left w:w="108" w:type="dxa"/>
            <w:bottom w:w="0" w:type="dxa"/>
            <w:right w:w="108" w:type="dxa"/>
          </w:tblCellMar>
        </w:tblPrEx>
        <w:trPr>
          <w:trHeight w:val="690" w:hRule="atLeast"/>
        </w:trPr>
        <w:tc>
          <w:tcPr>
            <w:tcW w:w="445" w:type="pct"/>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14:paraId="1E3AB7DC">
            <w:pPr>
              <w:widowControl/>
              <w:jc w:val="center"/>
              <w:rPr>
                <w:rFonts w:ascii="黑体" w:hAnsi="黑体" w:eastAsia="黑体" w:cs="Arial"/>
                <w:color w:val="auto"/>
                <w:kern w:val="0"/>
                <w:szCs w:val="21"/>
              </w:rPr>
            </w:pPr>
            <w:r>
              <w:rPr>
                <w:rFonts w:hint="eastAsia" w:ascii="黑体" w:hAnsi="黑体" w:eastAsia="黑体" w:cs="Arial"/>
                <w:color w:val="auto"/>
                <w:kern w:val="0"/>
                <w:szCs w:val="21"/>
              </w:rPr>
              <w:t>序号</w:t>
            </w:r>
          </w:p>
        </w:tc>
        <w:tc>
          <w:tcPr>
            <w:tcW w:w="1134" w:type="pct"/>
            <w:tcBorders>
              <w:top w:val="single" w:color="000000" w:sz="8" w:space="0"/>
              <w:left w:val="nil"/>
              <w:bottom w:val="single" w:color="000000" w:sz="4" w:space="0"/>
              <w:right w:val="single" w:color="000000" w:sz="4" w:space="0"/>
            </w:tcBorders>
            <w:shd w:val="clear" w:color="FFFFFF" w:fill="FFFFFF"/>
            <w:noWrap w:val="0"/>
            <w:vAlign w:val="center"/>
          </w:tcPr>
          <w:p w14:paraId="2072F2A2">
            <w:pPr>
              <w:widowControl/>
              <w:jc w:val="center"/>
              <w:rPr>
                <w:rFonts w:ascii="黑体" w:hAnsi="黑体" w:eastAsia="黑体" w:cs="Arial"/>
                <w:color w:val="auto"/>
                <w:kern w:val="0"/>
                <w:szCs w:val="21"/>
              </w:rPr>
            </w:pPr>
            <w:r>
              <w:rPr>
                <w:rFonts w:hint="eastAsia" w:ascii="黑体" w:hAnsi="黑体" w:eastAsia="黑体" w:cs="Arial"/>
                <w:color w:val="auto"/>
                <w:kern w:val="0"/>
                <w:szCs w:val="21"/>
              </w:rPr>
              <w:t>工程名称</w:t>
            </w:r>
          </w:p>
        </w:tc>
        <w:tc>
          <w:tcPr>
            <w:tcW w:w="911" w:type="pct"/>
            <w:tcBorders>
              <w:top w:val="single" w:color="000000" w:sz="8" w:space="0"/>
              <w:left w:val="nil"/>
              <w:bottom w:val="single" w:color="000000" w:sz="4" w:space="0"/>
              <w:right w:val="single" w:color="000000" w:sz="4" w:space="0"/>
            </w:tcBorders>
            <w:shd w:val="clear" w:color="FFFFFF" w:fill="FFFFFF"/>
            <w:noWrap w:val="0"/>
            <w:vAlign w:val="center"/>
          </w:tcPr>
          <w:p w14:paraId="01714B3B">
            <w:pPr>
              <w:widowControl/>
              <w:jc w:val="center"/>
              <w:rPr>
                <w:rFonts w:ascii="黑体" w:hAnsi="黑体" w:eastAsia="黑体" w:cs="Arial"/>
                <w:color w:val="auto"/>
                <w:kern w:val="0"/>
                <w:szCs w:val="21"/>
              </w:rPr>
            </w:pPr>
            <w:r>
              <w:rPr>
                <w:rFonts w:hint="eastAsia" w:ascii="黑体" w:hAnsi="黑体" w:eastAsia="黑体" w:cs="Arial"/>
                <w:color w:val="auto"/>
                <w:kern w:val="0"/>
                <w:szCs w:val="21"/>
              </w:rPr>
              <w:t>项目价值(元)</w:t>
            </w:r>
          </w:p>
        </w:tc>
        <w:tc>
          <w:tcPr>
            <w:tcW w:w="911" w:type="pct"/>
            <w:tcBorders>
              <w:top w:val="single" w:color="000000" w:sz="8" w:space="0"/>
              <w:left w:val="nil"/>
              <w:bottom w:val="single" w:color="000000" w:sz="4" w:space="0"/>
              <w:right w:val="single" w:color="000000" w:sz="4" w:space="0"/>
            </w:tcBorders>
            <w:shd w:val="clear" w:color="FFFFFF" w:fill="FFFFFF"/>
            <w:noWrap w:val="0"/>
            <w:vAlign w:val="center"/>
          </w:tcPr>
          <w:p w14:paraId="52629241">
            <w:pPr>
              <w:widowControl/>
              <w:jc w:val="center"/>
              <w:rPr>
                <w:rFonts w:ascii="黑体" w:hAnsi="黑体" w:eastAsia="黑体" w:cs="Arial"/>
                <w:color w:val="auto"/>
                <w:kern w:val="0"/>
                <w:szCs w:val="21"/>
              </w:rPr>
            </w:pPr>
            <w:r>
              <w:rPr>
                <w:rFonts w:hint="eastAsia" w:ascii="黑体" w:hAnsi="黑体" w:eastAsia="黑体" w:cs="Arial"/>
                <w:color w:val="auto"/>
                <w:kern w:val="0"/>
                <w:szCs w:val="21"/>
              </w:rPr>
              <w:t>服务内容</w:t>
            </w:r>
          </w:p>
        </w:tc>
        <w:tc>
          <w:tcPr>
            <w:tcW w:w="688" w:type="pct"/>
            <w:tcBorders>
              <w:top w:val="single" w:color="000000" w:sz="8" w:space="0"/>
              <w:left w:val="nil"/>
              <w:bottom w:val="single" w:color="000000" w:sz="4" w:space="0"/>
              <w:right w:val="single" w:color="000000" w:sz="4" w:space="0"/>
            </w:tcBorders>
            <w:shd w:val="clear" w:color="FFFFFF" w:fill="FFFFFF"/>
            <w:noWrap w:val="0"/>
            <w:vAlign w:val="center"/>
          </w:tcPr>
          <w:p w14:paraId="692BFEF9">
            <w:pPr>
              <w:widowControl/>
              <w:jc w:val="center"/>
              <w:rPr>
                <w:rFonts w:ascii="黑体" w:hAnsi="黑体" w:eastAsia="黑体" w:cs="Arial"/>
                <w:color w:val="auto"/>
                <w:kern w:val="0"/>
                <w:szCs w:val="21"/>
              </w:rPr>
            </w:pPr>
            <w:r>
              <w:rPr>
                <w:rFonts w:hint="eastAsia" w:ascii="黑体" w:hAnsi="黑体" w:eastAsia="黑体" w:cs="Arial"/>
                <w:color w:val="auto"/>
                <w:kern w:val="0"/>
                <w:szCs w:val="21"/>
              </w:rPr>
              <w:t>费率(％)</w:t>
            </w:r>
          </w:p>
        </w:tc>
        <w:tc>
          <w:tcPr>
            <w:tcW w:w="911" w:type="pct"/>
            <w:tcBorders>
              <w:top w:val="single" w:color="000000" w:sz="8" w:space="0"/>
              <w:left w:val="nil"/>
              <w:bottom w:val="single" w:color="000000" w:sz="4" w:space="0"/>
              <w:right w:val="single" w:color="000000" w:sz="8" w:space="0"/>
            </w:tcBorders>
            <w:shd w:val="clear" w:color="FFFFFF" w:fill="FFFFFF"/>
            <w:noWrap w:val="0"/>
            <w:vAlign w:val="center"/>
          </w:tcPr>
          <w:p w14:paraId="5A2A9654">
            <w:pPr>
              <w:widowControl/>
              <w:jc w:val="center"/>
              <w:rPr>
                <w:rFonts w:ascii="黑体" w:hAnsi="黑体" w:eastAsia="黑体" w:cs="Arial"/>
                <w:color w:val="auto"/>
                <w:kern w:val="0"/>
                <w:szCs w:val="21"/>
              </w:rPr>
            </w:pPr>
            <w:r>
              <w:rPr>
                <w:rFonts w:hint="eastAsia" w:ascii="黑体" w:hAnsi="黑体" w:eastAsia="黑体" w:cs="Arial"/>
                <w:color w:val="auto"/>
                <w:kern w:val="0"/>
                <w:szCs w:val="21"/>
              </w:rPr>
              <w:t>金额(元)</w:t>
            </w:r>
          </w:p>
        </w:tc>
      </w:tr>
      <w:tr w14:paraId="6400D0B6">
        <w:tblPrEx>
          <w:tblCellMar>
            <w:top w:w="0" w:type="dxa"/>
            <w:left w:w="108" w:type="dxa"/>
            <w:bottom w:w="0" w:type="dxa"/>
            <w:right w:w="108" w:type="dxa"/>
          </w:tblCellMar>
        </w:tblPrEx>
        <w:trPr>
          <w:trHeight w:val="680" w:hRule="atLeast"/>
        </w:trPr>
        <w:tc>
          <w:tcPr>
            <w:tcW w:w="445" w:type="pct"/>
            <w:tcBorders>
              <w:top w:val="nil"/>
              <w:left w:val="single" w:color="000000" w:sz="8" w:space="0"/>
              <w:bottom w:val="single" w:color="000000" w:sz="4" w:space="0"/>
              <w:right w:val="single" w:color="000000" w:sz="4" w:space="0"/>
            </w:tcBorders>
            <w:noWrap w:val="0"/>
            <w:vAlign w:val="center"/>
          </w:tcPr>
          <w:p w14:paraId="024A073C">
            <w:pPr>
              <w:widowControl/>
              <w:jc w:val="center"/>
              <w:rPr>
                <w:rFonts w:ascii="宋体" w:hAnsi="宋体" w:cs="Arial"/>
                <w:color w:val="auto"/>
                <w:kern w:val="0"/>
                <w:szCs w:val="21"/>
              </w:rPr>
            </w:pPr>
          </w:p>
        </w:tc>
        <w:tc>
          <w:tcPr>
            <w:tcW w:w="1134" w:type="pct"/>
            <w:tcBorders>
              <w:top w:val="nil"/>
              <w:left w:val="nil"/>
              <w:bottom w:val="single" w:color="000000" w:sz="4" w:space="0"/>
              <w:right w:val="single" w:color="000000" w:sz="4" w:space="0"/>
            </w:tcBorders>
            <w:noWrap w:val="0"/>
            <w:vAlign w:val="center"/>
          </w:tcPr>
          <w:p w14:paraId="7AEA025E">
            <w:pPr>
              <w:widowControl/>
              <w:jc w:val="left"/>
              <w:rPr>
                <w:rFonts w:ascii="宋体" w:hAnsi="宋体" w:cs="Arial"/>
                <w:color w:val="auto"/>
                <w:kern w:val="0"/>
                <w:szCs w:val="21"/>
              </w:rPr>
            </w:pPr>
          </w:p>
        </w:tc>
        <w:tc>
          <w:tcPr>
            <w:tcW w:w="911" w:type="pct"/>
            <w:tcBorders>
              <w:top w:val="single" w:color="000000" w:sz="4" w:space="0"/>
              <w:left w:val="nil"/>
              <w:bottom w:val="single" w:color="000000" w:sz="4" w:space="0"/>
              <w:right w:val="single" w:color="000000" w:sz="4" w:space="0"/>
            </w:tcBorders>
            <w:noWrap w:val="0"/>
            <w:vAlign w:val="center"/>
          </w:tcPr>
          <w:p w14:paraId="472F3C10">
            <w:pPr>
              <w:widowControl/>
              <w:jc w:val="right"/>
              <w:rPr>
                <w:rFonts w:ascii="宋体" w:hAnsi="宋体" w:cs="Arial"/>
                <w:color w:val="auto"/>
                <w:kern w:val="0"/>
                <w:szCs w:val="21"/>
              </w:rPr>
            </w:pPr>
          </w:p>
        </w:tc>
        <w:tc>
          <w:tcPr>
            <w:tcW w:w="911" w:type="pct"/>
            <w:tcBorders>
              <w:top w:val="single" w:color="000000" w:sz="4" w:space="0"/>
              <w:left w:val="nil"/>
              <w:bottom w:val="single" w:color="000000" w:sz="4" w:space="0"/>
              <w:right w:val="single" w:color="000000" w:sz="4" w:space="0"/>
            </w:tcBorders>
            <w:noWrap w:val="0"/>
            <w:vAlign w:val="center"/>
          </w:tcPr>
          <w:p w14:paraId="51E8CA60">
            <w:pPr>
              <w:widowControl/>
              <w:jc w:val="left"/>
              <w:rPr>
                <w:rFonts w:ascii="宋体" w:hAnsi="宋体" w:cs="Arial"/>
                <w:color w:val="auto"/>
                <w:kern w:val="0"/>
                <w:szCs w:val="21"/>
              </w:rPr>
            </w:pPr>
          </w:p>
        </w:tc>
        <w:tc>
          <w:tcPr>
            <w:tcW w:w="688" w:type="pct"/>
            <w:tcBorders>
              <w:top w:val="single" w:color="000000" w:sz="4" w:space="0"/>
              <w:left w:val="nil"/>
              <w:bottom w:val="single" w:color="000000" w:sz="4" w:space="0"/>
              <w:right w:val="single" w:color="000000" w:sz="4" w:space="0"/>
            </w:tcBorders>
            <w:noWrap w:val="0"/>
            <w:vAlign w:val="center"/>
          </w:tcPr>
          <w:p w14:paraId="10373402">
            <w:pPr>
              <w:widowControl/>
              <w:jc w:val="right"/>
              <w:rPr>
                <w:rFonts w:ascii="宋体" w:hAnsi="宋体" w:cs="Arial"/>
                <w:color w:val="auto"/>
                <w:kern w:val="0"/>
                <w:szCs w:val="21"/>
              </w:rPr>
            </w:pPr>
          </w:p>
        </w:tc>
        <w:tc>
          <w:tcPr>
            <w:tcW w:w="911" w:type="pct"/>
            <w:tcBorders>
              <w:top w:val="nil"/>
              <w:left w:val="nil"/>
              <w:bottom w:val="single" w:color="000000" w:sz="4" w:space="0"/>
              <w:right w:val="single" w:color="000000" w:sz="8" w:space="0"/>
            </w:tcBorders>
            <w:noWrap w:val="0"/>
            <w:vAlign w:val="center"/>
          </w:tcPr>
          <w:p w14:paraId="0DAF1392">
            <w:pPr>
              <w:widowControl/>
              <w:jc w:val="right"/>
              <w:rPr>
                <w:rFonts w:ascii="宋体" w:hAnsi="宋体" w:cs="Arial"/>
                <w:color w:val="auto"/>
                <w:kern w:val="0"/>
                <w:szCs w:val="21"/>
              </w:rPr>
            </w:pPr>
          </w:p>
        </w:tc>
      </w:tr>
      <w:tr w14:paraId="1238D40D">
        <w:tblPrEx>
          <w:tblCellMar>
            <w:top w:w="0" w:type="dxa"/>
            <w:left w:w="108" w:type="dxa"/>
            <w:bottom w:w="0" w:type="dxa"/>
            <w:right w:w="108" w:type="dxa"/>
          </w:tblCellMar>
        </w:tblPrEx>
        <w:trPr>
          <w:trHeight w:val="680" w:hRule="atLeast"/>
        </w:trPr>
        <w:tc>
          <w:tcPr>
            <w:tcW w:w="445" w:type="pct"/>
            <w:tcBorders>
              <w:top w:val="nil"/>
              <w:left w:val="single" w:color="000000" w:sz="8" w:space="0"/>
              <w:bottom w:val="single" w:color="000000" w:sz="4" w:space="0"/>
              <w:right w:val="single" w:color="000000" w:sz="4" w:space="0"/>
            </w:tcBorders>
            <w:noWrap w:val="0"/>
            <w:vAlign w:val="center"/>
          </w:tcPr>
          <w:p w14:paraId="06FE4CED">
            <w:pPr>
              <w:widowControl/>
              <w:jc w:val="center"/>
              <w:rPr>
                <w:rFonts w:ascii="宋体" w:hAnsi="宋体" w:cs="Arial"/>
                <w:color w:val="auto"/>
                <w:kern w:val="0"/>
                <w:szCs w:val="21"/>
              </w:rPr>
            </w:pPr>
          </w:p>
        </w:tc>
        <w:tc>
          <w:tcPr>
            <w:tcW w:w="1134" w:type="pct"/>
            <w:tcBorders>
              <w:top w:val="nil"/>
              <w:left w:val="nil"/>
              <w:bottom w:val="single" w:color="000000" w:sz="4" w:space="0"/>
              <w:right w:val="single" w:color="000000" w:sz="4" w:space="0"/>
            </w:tcBorders>
            <w:noWrap w:val="0"/>
            <w:vAlign w:val="center"/>
          </w:tcPr>
          <w:p w14:paraId="1C3E7BC6">
            <w:pPr>
              <w:widowControl/>
              <w:jc w:val="left"/>
              <w:rPr>
                <w:rFonts w:ascii="宋体" w:hAnsi="宋体" w:cs="Arial"/>
                <w:color w:val="auto"/>
                <w:kern w:val="0"/>
                <w:szCs w:val="21"/>
              </w:rPr>
            </w:pPr>
          </w:p>
        </w:tc>
        <w:tc>
          <w:tcPr>
            <w:tcW w:w="911" w:type="pct"/>
            <w:tcBorders>
              <w:top w:val="single" w:color="000000" w:sz="4" w:space="0"/>
              <w:left w:val="nil"/>
              <w:bottom w:val="single" w:color="000000" w:sz="4" w:space="0"/>
              <w:right w:val="single" w:color="000000" w:sz="4" w:space="0"/>
            </w:tcBorders>
            <w:noWrap w:val="0"/>
            <w:vAlign w:val="center"/>
          </w:tcPr>
          <w:p w14:paraId="5849261C">
            <w:pPr>
              <w:widowControl/>
              <w:jc w:val="right"/>
              <w:rPr>
                <w:rFonts w:ascii="宋体" w:hAnsi="宋体" w:cs="Arial"/>
                <w:color w:val="auto"/>
                <w:kern w:val="0"/>
                <w:szCs w:val="21"/>
              </w:rPr>
            </w:pPr>
          </w:p>
        </w:tc>
        <w:tc>
          <w:tcPr>
            <w:tcW w:w="911" w:type="pct"/>
            <w:tcBorders>
              <w:top w:val="single" w:color="000000" w:sz="4" w:space="0"/>
              <w:left w:val="nil"/>
              <w:bottom w:val="single" w:color="000000" w:sz="4" w:space="0"/>
              <w:right w:val="single" w:color="000000" w:sz="4" w:space="0"/>
            </w:tcBorders>
            <w:noWrap w:val="0"/>
            <w:vAlign w:val="center"/>
          </w:tcPr>
          <w:p w14:paraId="72D406F4">
            <w:pPr>
              <w:widowControl/>
              <w:jc w:val="left"/>
              <w:rPr>
                <w:rFonts w:ascii="宋体" w:hAnsi="宋体" w:cs="Arial"/>
                <w:color w:val="auto"/>
                <w:kern w:val="0"/>
                <w:szCs w:val="21"/>
              </w:rPr>
            </w:pPr>
          </w:p>
        </w:tc>
        <w:tc>
          <w:tcPr>
            <w:tcW w:w="688" w:type="pct"/>
            <w:tcBorders>
              <w:top w:val="single" w:color="000000" w:sz="4" w:space="0"/>
              <w:left w:val="nil"/>
              <w:bottom w:val="single" w:color="000000" w:sz="4" w:space="0"/>
              <w:right w:val="single" w:color="000000" w:sz="4" w:space="0"/>
            </w:tcBorders>
            <w:noWrap w:val="0"/>
            <w:vAlign w:val="center"/>
          </w:tcPr>
          <w:p w14:paraId="238B26F8">
            <w:pPr>
              <w:widowControl/>
              <w:jc w:val="right"/>
              <w:rPr>
                <w:rFonts w:ascii="宋体" w:hAnsi="宋体" w:cs="Arial"/>
                <w:color w:val="auto"/>
                <w:kern w:val="0"/>
                <w:szCs w:val="21"/>
              </w:rPr>
            </w:pPr>
          </w:p>
        </w:tc>
        <w:tc>
          <w:tcPr>
            <w:tcW w:w="911" w:type="pct"/>
            <w:tcBorders>
              <w:top w:val="nil"/>
              <w:left w:val="nil"/>
              <w:bottom w:val="single" w:color="000000" w:sz="4" w:space="0"/>
              <w:right w:val="single" w:color="000000" w:sz="8" w:space="0"/>
            </w:tcBorders>
            <w:noWrap w:val="0"/>
            <w:vAlign w:val="center"/>
          </w:tcPr>
          <w:p w14:paraId="716A52EB">
            <w:pPr>
              <w:widowControl/>
              <w:jc w:val="right"/>
              <w:rPr>
                <w:rFonts w:ascii="宋体" w:hAnsi="宋体" w:cs="Arial"/>
                <w:color w:val="auto"/>
                <w:kern w:val="0"/>
                <w:szCs w:val="21"/>
              </w:rPr>
            </w:pPr>
          </w:p>
        </w:tc>
      </w:tr>
      <w:tr w14:paraId="5997F36E">
        <w:tblPrEx>
          <w:tblCellMar>
            <w:top w:w="0" w:type="dxa"/>
            <w:left w:w="108" w:type="dxa"/>
            <w:bottom w:w="0" w:type="dxa"/>
            <w:right w:w="108" w:type="dxa"/>
          </w:tblCellMar>
        </w:tblPrEx>
        <w:trPr>
          <w:trHeight w:val="680" w:hRule="atLeast"/>
        </w:trPr>
        <w:tc>
          <w:tcPr>
            <w:tcW w:w="445" w:type="pct"/>
            <w:tcBorders>
              <w:top w:val="nil"/>
              <w:left w:val="single" w:color="000000" w:sz="8" w:space="0"/>
              <w:bottom w:val="single" w:color="000000" w:sz="4" w:space="0"/>
              <w:right w:val="single" w:color="000000" w:sz="4" w:space="0"/>
            </w:tcBorders>
            <w:noWrap w:val="0"/>
            <w:vAlign w:val="center"/>
          </w:tcPr>
          <w:p w14:paraId="3530911E">
            <w:pPr>
              <w:widowControl/>
              <w:jc w:val="center"/>
              <w:rPr>
                <w:rFonts w:hint="eastAsia" w:ascii="宋体" w:hAnsi="宋体" w:cs="Arial"/>
                <w:color w:val="auto"/>
                <w:kern w:val="0"/>
                <w:szCs w:val="21"/>
              </w:rPr>
            </w:pPr>
          </w:p>
        </w:tc>
        <w:tc>
          <w:tcPr>
            <w:tcW w:w="1134" w:type="pct"/>
            <w:tcBorders>
              <w:top w:val="nil"/>
              <w:left w:val="nil"/>
              <w:bottom w:val="single" w:color="000000" w:sz="4" w:space="0"/>
              <w:right w:val="single" w:color="000000" w:sz="4" w:space="0"/>
            </w:tcBorders>
            <w:noWrap w:val="0"/>
            <w:vAlign w:val="center"/>
          </w:tcPr>
          <w:p w14:paraId="3AB33013">
            <w:pPr>
              <w:widowControl/>
              <w:jc w:val="left"/>
              <w:rPr>
                <w:rFonts w:hint="eastAsia" w:ascii="宋体" w:hAnsi="宋体" w:cs="Arial"/>
                <w:color w:val="auto"/>
                <w:kern w:val="0"/>
                <w:szCs w:val="21"/>
              </w:rPr>
            </w:pPr>
          </w:p>
        </w:tc>
        <w:tc>
          <w:tcPr>
            <w:tcW w:w="911" w:type="pct"/>
            <w:tcBorders>
              <w:top w:val="single" w:color="000000" w:sz="4" w:space="0"/>
              <w:left w:val="nil"/>
              <w:bottom w:val="single" w:color="000000" w:sz="4" w:space="0"/>
              <w:right w:val="single" w:color="000000" w:sz="4" w:space="0"/>
            </w:tcBorders>
            <w:noWrap w:val="0"/>
            <w:vAlign w:val="center"/>
          </w:tcPr>
          <w:p w14:paraId="5CA29E24">
            <w:pPr>
              <w:widowControl/>
              <w:jc w:val="right"/>
              <w:rPr>
                <w:rFonts w:hint="eastAsia" w:ascii="宋体" w:hAnsi="宋体" w:cs="Arial"/>
                <w:color w:val="auto"/>
                <w:kern w:val="0"/>
                <w:szCs w:val="21"/>
              </w:rPr>
            </w:pPr>
          </w:p>
        </w:tc>
        <w:tc>
          <w:tcPr>
            <w:tcW w:w="911" w:type="pct"/>
            <w:tcBorders>
              <w:top w:val="single" w:color="000000" w:sz="4" w:space="0"/>
              <w:left w:val="nil"/>
              <w:bottom w:val="single" w:color="000000" w:sz="4" w:space="0"/>
              <w:right w:val="single" w:color="000000" w:sz="4" w:space="0"/>
            </w:tcBorders>
            <w:noWrap w:val="0"/>
            <w:vAlign w:val="center"/>
          </w:tcPr>
          <w:p w14:paraId="2F35BC80">
            <w:pPr>
              <w:widowControl/>
              <w:jc w:val="left"/>
              <w:rPr>
                <w:rFonts w:hint="eastAsia" w:ascii="宋体" w:hAnsi="宋体" w:cs="Arial"/>
                <w:color w:val="auto"/>
                <w:kern w:val="0"/>
                <w:szCs w:val="21"/>
              </w:rPr>
            </w:pPr>
          </w:p>
        </w:tc>
        <w:tc>
          <w:tcPr>
            <w:tcW w:w="688" w:type="pct"/>
            <w:tcBorders>
              <w:top w:val="single" w:color="000000" w:sz="4" w:space="0"/>
              <w:left w:val="nil"/>
              <w:bottom w:val="single" w:color="000000" w:sz="4" w:space="0"/>
              <w:right w:val="single" w:color="000000" w:sz="4" w:space="0"/>
            </w:tcBorders>
            <w:noWrap w:val="0"/>
            <w:vAlign w:val="center"/>
          </w:tcPr>
          <w:p w14:paraId="5EBED19C">
            <w:pPr>
              <w:widowControl/>
              <w:jc w:val="right"/>
              <w:rPr>
                <w:rFonts w:hint="eastAsia" w:ascii="宋体" w:hAnsi="宋体" w:cs="Arial"/>
                <w:color w:val="auto"/>
                <w:kern w:val="0"/>
                <w:szCs w:val="21"/>
              </w:rPr>
            </w:pPr>
          </w:p>
        </w:tc>
        <w:tc>
          <w:tcPr>
            <w:tcW w:w="911" w:type="pct"/>
            <w:tcBorders>
              <w:top w:val="nil"/>
              <w:left w:val="nil"/>
              <w:bottom w:val="single" w:color="000000" w:sz="4" w:space="0"/>
              <w:right w:val="single" w:color="000000" w:sz="8" w:space="0"/>
            </w:tcBorders>
            <w:noWrap w:val="0"/>
            <w:vAlign w:val="center"/>
          </w:tcPr>
          <w:p w14:paraId="79FFD5C5">
            <w:pPr>
              <w:widowControl/>
              <w:jc w:val="right"/>
              <w:rPr>
                <w:rFonts w:hint="eastAsia" w:ascii="宋体" w:hAnsi="宋体" w:cs="Arial"/>
                <w:color w:val="auto"/>
                <w:kern w:val="0"/>
                <w:szCs w:val="21"/>
              </w:rPr>
            </w:pPr>
          </w:p>
        </w:tc>
      </w:tr>
      <w:tr w14:paraId="2005016A">
        <w:tblPrEx>
          <w:tblCellMar>
            <w:top w:w="0" w:type="dxa"/>
            <w:left w:w="108" w:type="dxa"/>
            <w:bottom w:w="0" w:type="dxa"/>
            <w:right w:w="108" w:type="dxa"/>
          </w:tblCellMar>
        </w:tblPrEx>
        <w:trPr>
          <w:trHeight w:val="680" w:hRule="atLeast"/>
        </w:trPr>
        <w:tc>
          <w:tcPr>
            <w:tcW w:w="4089" w:type="pct"/>
            <w:gridSpan w:val="5"/>
            <w:tcBorders>
              <w:top w:val="single" w:color="000000" w:sz="4" w:space="0"/>
              <w:left w:val="single" w:color="000000" w:sz="8" w:space="0"/>
              <w:bottom w:val="single" w:color="000000" w:sz="8" w:space="0"/>
              <w:right w:val="single" w:color="000000" w:sz="4" w:space="0"/>
            </w:tcBorders>
            <w:noWrap w:val="0"/>
            <w:vAlign w:val="center"/>
          </w:tcPr>
          <w:p w14:paraId="7BC15025">
            <w:pPr>
              <w:widowControl/>
              <w:jc w:val="center"/>
              <w:rPr>
                <w:rFonts w:ascii="宋体" w:hAnsi="宋体" w:cs="Arial"/>
                <w:color w:val="auto"/>
                <w:kern w:val="0"/>
                <w:szCs w:val="21"/>
              </w:rPr>
            </w:pPr>
            <w:r>
              <w:rPr>
                <w:rFonts w:hint="eastAsia" w:ascii="宋体" w:hAnsi="宋体" w:cs="Arial"/>
                <w:color w:val="auto"/>
                <w:kern w:val="0"/>
                <w:szCs w:val="21"/>
              </w:rPr>
              <w:t>合  计</w:t>
            </w:r>
          </w:p>
        </w:tc>
        <w:tc>
          <w:tcPr>
            <w:tcW w:w="911" w:type="pct"/>
            <w:tcBorders>
              <w:top w:val="nil"/>
              <w:left w:val="nil"/>
              <w:bottom w:val="single" w:color="000000" w:sz="8" w:space="0"/>
              <w:right w:val="single" w:color="000000" w:sz="8" w:space="0"/>
            </w:tcBorders>
            <w:noWrap w:val="0"/>
            <w:vAlign w:val="center"/>
          </w:tcPr>
          <w:p w14:paraId="3CAA70F8">
            <w:pPr>
              <w:widowControl/>
              <w:jc w:val="right"/>
              <w:rPr>
                <w:rFonts w:ascii="宋体" w:hAnsi="宋体" w:cs="Arial"/>
                <w:color w:val="auto"/>
                <w:kern w:val="0"/>
                <w:szCs w:val="21"/>
              </w:rPr>
            </w:pPr>
          </w:p>
        </w:tc>
      </w:tr>
    </w:tbl>
    <w:p w14:paraId="0DA6FB62">
      <w:pPr>
        <w:spacing w:before="48" w:beforeLines="20" w:after="48" w:afterLines="20" w:line="540" w:lineRule="exact"/>
        <w:rPr>
          <w:rFonts w:hint="eastAsia" w:ascii="宋体" w:hAnsi="宋体"/>
          <w:color w:val="auto"/>
          <w:sz w:val="24"/>
          <w:szCs w:val="22"/>
        </w:rPr>
      </w:pPr>
    </w:p>
    <w:p w14:paraId="13D6759F">
      <w:pPr>
        <w:rPr>
          <w:rFonts w:hint="eastAsia"/>
          <w:color w:val="auto"/>
        </w:rPr>
      </w:pPr>
      <w:bookmarkStart w:id="516" w:name="_Toc171581555"/>
      <w:bookmarkStart w:id="517" w:name="_Toc171581375"/>
      <w:bookmarkStart w:id="518" w:name="_Toc460660251"/>
      <w:bookmarkStart w:id="519" w:name="_Toc460227136"/>
      <w:bookmarkStart w:id="520" w:name="_Toc171741998"/>
    </w:p>
    <w:p w14:paraId="225F8307">
      <w:pPr>
        <w:jc w:val="center"/>
        <w:outlineLvl w:val="2"/>
        <w:rPr>
          <w:rFonts w:hint="eastAsia"/>
          <w:color w:val="auto"/>
          <w:sz w:val="28"/>
          <w:szCs w:val="28"/>
        </w:rPr>
      </w:pPr>
      <w:bookmarkStart w:id="521" w:name="_Toc535241140"/>
      <w:r>
        <w:rPr>
          <w:rFonts w:hint="eastAsia"/>
          <w:color w:val="auto"/>
          <w:sz w:val="28"/>
          <w:szCs w:val="28"/>
        </w:rPr>
        <w:t>（十四）</w:t>
      </w:r>
      <w:bookmarkEnd w:id="516"/>
      <w:bookmarkEnd w:id="517"/>
      <w:bookmarkEnd w:id="518"/>
      <w:bookmarkEnd w:id="519"/>
      <w:bookmarkEnd w:id="520"/>
      <w:r>
        <w:rPr>
          <w:rFonts w:hint="eastAsia"/>
          <w:color w:val="auto"/>
          <w:sz w:val="28"/>
          <w:szCs w:val="28"/>
        </w:rPr>
        <w:t>税金计价表</w:t>
      </w:r>
      <w:bookmarkEnd w:id="521"/>
    </w:p>
    <w:p w14:paraId="7A4D5E5E">
      <w:pPr>
        <w:adjustRightInd w:val="0"/>
        <w:snapToGrid w:val="0"/>
        <w:spacing w:before="48" w:beforeLines="20" w:after="48" w:afterLines="20" w:line="540" w:lineRule="exact"/>
        <w:rPr>
          <w:rFonts w:hint="eastAsia" w:ascii="宋体" w:hAnsi="宋体"/>
          <w:color w:val="auto"/>
          <w:szCs w:val="21"/>
        </w:rPr>
      </w:pPr>
      <w:r>
        <w:rPr>
          <w:rFonts w:hint="eastAsia" w:ascii="宋体" w:hAnsi="宋体"/>
          <w:color w:val="auto"/>
          <w:szCs w:val="21"/>
        </w:rPr>
        <w:t>工程名称：                           标段：                            第   页共   页</w:t>
      </w:r>
    </w:p>
    <w:tbl>
      <w:tblPr>
        <w:tblStyle w:val="53"/>
        <w:tblW w:w="5000" w:type="pct"/>
        <w:tblInd w:w="0" w:type="dxa"/>
        <w:tblLayout w:type="autofit"/>
        <w:tblCellMar>
          <w:top w:w="0" w:type="dxa"/>
          <w:left w:w="108" w:type="dxa"/>
          <w:bottom w:w="0" w:type="dxa"/>
          <w:right w:w="108" w:type="dxa"/>
        </w:tblCellMar>
      </w:tblPr>
      <w:tblGrid>
        <w:gridCol w:w="758"/>
        <w:gridCol w:w="2140"/>
        <w:gridCol w:w="3055"/>
        <w:gridCol w:w="1537"/>
        <w:gridCol w:w="992"/>
        <w:gridCol w:w="1089"/>
      </w:tblGrid>
      <w:tr w14:paraId="7B8A553C">
        <w:tblPrEx>
          <w:tblCellMar>
            <w:top w:w="0" w:type="dxa"/>
            <w:left w:w="108" w:type="dxa"/>
            <w:bottom w:w="0" w:type="dxa"/>
            <w:right w:w="108" w:type="dxa"/>
          </w:tblCellMar>
        </w:tblPrEx>
        <w:trPr>
          <w:trHeight w:val="690" w:hRule="atLeast"/>
        </w:trPr>
        <w:tc>
          <w:tcPr>
            <w:tcW w:w="396" w:type="pct"/>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14:paraId="7A3E5B7B">
            <w:pPr>
              <w:widowControl/>
              <w:jc w:val="center"/>
              <w:rPr>
                <w:rFonts w:ascii="黑体" w:hAnsi="黑体" w:eastAsia="黑体" w:cs="Arial"/>
                <w:color w:val="auto"/>
                <w:kern w:val="0"/>
                <w:szCs w:val="21"/>
              </w:rPr>
            </w:pPr>
            <w:r>
              <w:rPr>
                <w:rFonts w:hint="eastAsia" w:ascii="黑体" w:hAnsi="黑体" w:eastAsia="黑体" w:cs="Arial"/>
                <w:color w:val="auto"/>
                <w:kern w:val="0"/>
                <w:szCs w:val="21"/>
              </w:rPr>
              <w:t>序号</w:t>
            </w:r>
          </w:p>
        </w:tc>
        <w:tc>
          <w:tcPr>
            <w:tcW w:w="1118" w:type="pct"/>
            <w:tcBorders>
              <w:top w:val="single" w:color="000000" w:sz="8" w:space="0"/>
              <w:left w:val="nil"/>
              <w:bottom w:val="single" w:color="000000" w:sz="4" w:space="0"/>
              <w:right w:val="single" w:color="000000" w:sz="4" w:space="0"/>
            </w:tcBorders>
            <w:shd w:val="clear" w:color="FFFFFF" w:fill="FFFFFF"/>
            <w:noWrap w:val="0"/>
            <w:vAlign w:val="center"/>
          </w:tcPr>
          <w:p w14:paraId="059BEED4">
            <w:pPr>
              <w:widowControl/>
              <w:jc w:val="center"/>
              <w:rPr>
                <w:rFonts w:ascii="黑体" w:hAnsi="黑体" w:eastAsia="黑体" w:cs="Arial"/>
                <w:color w:val="auto"/>
                <w:kern w:val="0"/>
                <w:szCs w:val="21"/>
              </w:rPr>
            </w:pPr>
            <w:r>
              <w:rPr>
                <w:rFonts w:hint="eastAsia" w:ascii="黑体" w:hAnsi="黑体" w:eastAsia="黑体" w:cs="Arial"/>
                <w:color w:val="auto"/>
                <w:kern w:val="0"/>
                <w:szCs w:val="21"/>
              </w:rPr>
              <w:t>项目名称</w:t>
            </w:r>
          </w:p>
        </w:tc>
        <w:tc>
          <w:tcPr>
            <w:tcW w:w="1596" w:type="pct"/>
            <w:tcBorders>
              <w:top w:val="single" w:color="000000" w:sz="8" w:space="0"/>
              <w:left w:val="nil"/>
              <w:bottom w:val="single" w:color="000000" w:sz="4" w:space="0"/>
              <w:right w:val="single" w:color="000000" w:sz="4" w:space="0"/>
            </w:tcBorders>
            <w:shd w:val="clear" w:color="FFFFFF" w:fill="FFFFFF"/>
            <w:noWrap w:val="0"/>
            <w:vAlign w:val="center"/>
          </w:tcPr>
          <w:p w14:paraId="2781A6B8">
            <w:pPr>
              <w:widowControl/>
              <w:jc w:val="center"/>
              <w:rPr>
                <w:rFonts w:ascii="黑体" w:hAnsi="黑体" w:eastAsia="黑体" w:cs="Arial"/>
                <w:color w:val="auto"/>
                <w:kern w:val="0"/>
                <w:szCs w:val="21"/>
              </w:rPr>
            </w:pPr>
            <w:r>
              <w:rPr>
                <w:rFonts w:hint="eastAsia" w:ascii="黑体" w:hAnsi="黑体" w:eastAsia="黑体" w:cs="Arial"/>
                <w:color w:val="auto"/>
                <w:kern w:val="0"/>
                <w:szCs w:val="21"/>
              </w:rPr>
              <w:t>计算基础</w:t>
            </w:r>
          </w:p>
        </w:tc>
        <w:tc>
          <w:tcPr>
            <w:tcW w:w="803" w:type="pct"/>
            <w:tcBorders>
              <w:top w:val="single" w:color="000000" w:sz="8" w:space="0"/>
              <w:left w:val="nil"/>
              <w:bottom w:val="single" w:color="000000" w:sz="4" w:space="0"/>
              <w:right w:val="single" w:color="000000" w:sz="4" w:space="0"/>
            </w:tcBorders>
            <w:shd w:val="clear" w:color="FFFFFF" w:fill="FFFFFF"/>
            <w:noWrap w:val="0"/>
            <w:vAlign w:val="center"/>
          </w:tcPr>
          <w:p w14:paraId="6EA18571">
            <w:pPr>
              <w:widowControl/>
              <w:jc w:val="center"/>
              <w:rPr>
                <w:rFonts w:ascii="黑体" w:hAnsi="黑体" w:eastAsia="黑体" w:cs="Arial"/>
                <w:color w:val="auto"/>
                <w:kern w:val="0"/>
                <w:szCs w:val="21"/>
              </w:rPr>
            </w:pPr>
            <w:r>
              <w:rPr>
                <w:rFonts w:hint="eastAsia" w:ascii="黑体" w:hAnsi="黑体" w:eastAsia="黑体" w:cs="Arial"/>
                <w:color w:val="auto"/>
                <w:kern w:val="0"/>
                <w:szCs w:val="21"/>
              </w:rPr>
              <w:t>计算基数</w:t>
            </w:r>
          </w:p>
        </w:tc>
        <w:tc>
          <w:tcPr>
            <w:tcW w:w="518" w:type="pct"/>
            <w:tcBorders>
              <w:top w:val="single" w:color="000000" w:sz="8" w:space="0"/>
              <w:left w:val="nil"/>
              <w:bottom w:val="single" w:color="000000" w:sz="4" w:space="0"/>
              <w:right w:val="single" w:color="000000" w:sz="4" w:space="0"/>
            </w:tcBorders>
            <w:shd w:val="clear" w:color="FFFFFF" w:fill="FFFFFF"/>
            <w:noWrap w:val="0"/>
            <w:vAlign w:val="center"/>
          </w:tcPr>
          <w:p w14:paraId="0A7F7FBF">
            <w:pPr>
              <w:widowControl/>
              <w:jc w:val="center"/>
              <w:rPr>
                <w:rFonts w:ascii="黑体" w:hAnsi="黑体" w:eastAsia="黑体" w:cs="Arial"/>
                <w:color w:val="auto"/>
                <w:kern w:val="0"/>
                <w:szCs w:val="21"/>
              </w:rPr>
            </w:pPr>
            <w:r>
              <w:rPr>
                <w:rFonts w:hint="eastAsia" w:ascii="黑体" w:hAnsi="黑体" w:eastAsia="黑体" w:cs="Arial"/>
                <w:color w:val="auto"/>
                <w:kern w:val="0"/>
                <w:szCs w:val="21"/>
              </w:rPr>
              <w:t>费率(％)</w:t>
            </w:r>
          </w:p>
        </w:tc>
        <w:tc>
          <w:tcPr>
            <w:tcW w:w="569" w:type="pct"/>
            <w:tcBorders>
              <w:top w:val="single" w:color="000000" w:sz="8" w:space="0"/>
              <w:left w:val="nil"/>
              <w:bottom w:val="single" w:color="000000" w:sz="4" w:space="0"/>
              <w:right w:val="single" w:color="000000" w:sz="8" w:space="0"/>
            </w:tcBorders>
            <w:shd w:val="clear" w:color="FFFFFF" w:fill="FFFFFF"/>
            <w:noWrap w:val="0"/>
            <w:vAlign w:val="center"/>
          </w:tcPr>
          <w:p w14:paraId="389E9F10">
            <w:pPr>
              <w:widowControl/>
              <w:jc w:val="center"/>
              <w:rPr>
                <w:rFonts w:ascii="黑体" w:hAnsi="黑体" w:eastAsia="黑体" w:cs="Arial"/>
                <w:color w:val="auto"/>
                <w:kern w:val="0"/>
                <w:szCs w:val="21"/>
              </w:rPr>
            </w:pPr>
            <w:r>
              <w:rPr>
                <w:rFonts w:hint="eastAsia" w:ascii="黑体" w:hAnsi="黑体" w:eastAsia="黑体" w:cs="Arial"/>
                <w:color w:val="auto"/>
                <w:kern w:val="0"/>
                <w:szCs w:val="21"/>
              </w:rPr>
              <w:t>金额(元)</w:t>
            </w:r>
          </w:p>
        </w:tc>
      </w:tr>
      <w:tr w14:paraId="4ED201B2">
        <w:tblPrEx>
          <w:tblCellMar>
            <w:top w:w="0" w:type="dxa"/>
            <w:left w:w="108" w:type="dxa"/>
            <w:bottom w:w="0" w:type="dxa"/>
            <w:right w:w="108" w:type="dxa"/>
          </w:tblCellMar>
        </w:tblPrEx>
        <w:trPr>
          <w:trHeight w:val="680" w:hRule="atLeast"/>
        </w:trPr>
        <w:tc>
          <w:tcPr>
            <w:tcW w:w="396" w:type="pct"/>
            <w:tcBorders>
              <w:top w:val="nil"/>
              <w:left w:val="single" w:color="000000" w:sz="8" w:space="0"/>
              <w:bottom w:val="single" w:color="000000" w:sz="4" w:space="0"/>
              <w:right w:val="single" w:color="000000" w:sz="4" w:space="0"/>
            </w:tcBorders>
            <w:noWrap w:val="0"/>
            <w:vAlign w:val="center"/>
          </w:tcPr>
          <w:p w14:paraId="7D3C850F">
            <w:pPr>
              <w:widowControl/>
              <w:jc w:val="center"/>
              <w:rPr>
                <w:rFonts w:ascii="宋体" w:hAnsi="宋体" w:cs="Arial"/>
                <w:color w:val="auto"/>
                <w:kern w:val="0"/>
                <w:szCs w:val="21"/>
              </w:rPr>
            </w:pPr>
            <w:r>
              <w:rPr>
                <w:rFonts w:hint="eastAsia" w:ascii="宋体" w:hAnsi="宋体" w:cs="Arial"/>
                <w:color w:val="auto"/>
                <w:kern w:val="0"/>
                <w:szCs w:val="21"/>
              </w:rPr>
              <w:t>1</w:t>
            </w:r>
          </w:p>
        </w:tc>
        <w:tc>
          <w:tcPr>
            <w:tcW w:w="1118" w:type="pct"/>
            <w:tcBorders>
              <w:top w:val="nil"/>
              <w:left w:val="nil"/>
              <w:bottom w:val="single" w:color="000000" w:sz="4" w:space="0"/>
              <w:right w:val="single" w:color="000000" w:sz="4" w:space="0"/>
            </w:tcBorders>
            <w:noWrap w:val="0"/>
            <w:vAlign w:val="center"/>
          </w:tcPr>
          <w:p w14:paraId="532013F3">
            <w:pPr>
              <w:widowControl/>
              <w:jc w:val="left"/>
              <w:rPr>
                <w:rFonts w:ascii="宋体" w:hAnsi="宋体" w:cs="Arial"/>
                <w:color w:val="auto"/>
                <w:kern w:val="0"/>
                <w:szCs w:val="21"/>
              </w:rPr>
            </w:pPr>
            <w:r>
              <w:rPr>
                <w:rFonts w:hint="eastAsia" w:ascii="宋体" w:hAnsi="宋体" w:cs="Arial"/>
                <w:color w:val="auto"/>
                <w:kern w:val="0"/>
                <w:szCs w:val="21"/>
              </w:rPr>
              <w:t>增值税</w:t>
            </w:r>
          </w:p>
        </w:tc>
        <w:tc>
          <w:tcPr>
            <w:tcW w:w="1596" w:type="pct"/>
            <w:tcBorders>
              <w:top w:val="single" w:color="000000" w:sz="4" w:space="0"/>
              <w:left w:val="nil"/>
              <w:bottom w:val="single" w:color="000000" w:sz="4" w:space="0"/>
              <w:right w:val="single" w:color="000000" w:sz="4" w:space="0"/>
            </w:tcBorders>
            <w:noWrap w:val="0"/>
            <w:vAlign w:val="center"/>
          </w:tcPr>
          <w:p w14:paraId="569F5B5D">
            <w:pPr>
              <w:widowControl/>
              <w:jc w:val="left"/>
              <w:rPr>
                <w:rFonts w:ascii="宋体" w:hAnsi="宋体" w:cs="Arial"/>
                <w:color w:val="auto"/>
                <w:kern w:val="0"/>
                <w:szCs w:val="21"/>
              </w:rPr>
            </w:pPr>
            <w:r>
              <w:rPr>
                <w:rFonts w:hint="eastAsia" w:ascii="宋体" w:hAnsi="宋体" w:cs="Arial"/>
                <w:color w:val="auto"/>
                <w:kern w:val="0"/>
                <w:szCs w:val="21"/>
              </w:rPr>
              <w:t>分部分项工程费+措施项目费+不可竞争费+其他项目费</w:t>
            </w:r>
          </w:p>
        </w:tc>
        <w:tc>
          <w:tcPr>
            <w:tcW w:w="803" w:type="pct"/>
            <w:tcBorders>
              <w:top w:val="single" w:color="000000" w:sz="4" w:space="0"/>
              <w:left w:val="nil"/>
              <w:bottom w:val="single" w:color="000000" w:sz="4" w:space="0"/>
              <w:right w:val="single" w:color="000000" w:sz="4" w:space="0"/>
            </w:tcBorders>
            <w:noWrap w:val="0"/>
            <w:vAlign w:val="center"/>
          </w:tcPr>
          <w:p w14:paraId="1C75E313">
            <w:pPr>
              <w:widowControl/>
              <w:jc w:val="right"/>
              <w:rPr>
                <w:rFonts w:ascii="宋体" w:hAnsi="宋体" w:cs="Arial"/>
                <w:color w:val="auto"/>
                <w:kern w:val="0"/>
                <w:szCs w:val="21"/>
              </w:rPr>
            </w:pPr>
          </w:p>
        </w:tc>
        <w:tc>
          <w:tcPr>
            <w:tcW w:w="518" w:type="pct"/>
            <w:tcBorders>
              <w:top w:val="nil"/>
              <w:left w:val="nil"/>
              <w:bottom w:val="single" w:color="000000" w:sz="4" w:space="0"/>
              <w:right w:val="single" w:color="000000" w:sz="4" w:space="0"/>
            </w:tcBorders>
            <w:noWrap w:val="0"/>
            <w:vAlign w:val="center"/>
          </w:tcPr>
          <w:p w14:paraId="594EB543">
            <w:pPr>
              <w:widowControl/>
              <w:jc w:val="right"/>
              <w:rPr>
                <w:rFonts w:ascii="宋体" w:hAnsi="宋体" w:cs="Arial"/>
                <w:color w:val="auto"/>
                <w:kern w:val="0"/>
                <w:szCs w:val="21"/>
              </w:rPr>
            </w:pPr>
          </w:p>
        </w:tc>
        <w:tc>
          <w:tcPr>
            <w:tcW w:w="569" w:type="pct"/>
            <w:tcBorders>
              <w:top w:val="nil"/>
              <w:left w:val="nil"/>
              <w:bottom w:val="single" w:color="000000" w:sz="4" w:space="0"/>
              <w:right w:val="single" w:color="000000" w:sz="8" w:space="0"/>
            </w:tcBorders>
            <w:noWrap w:val="0"/>
            <w:vAlign w:val="center"/>
          </w:tcPr>
          <w:p w14:paraId="472BAA44">
            <w:pPr>
              <w:widowControl/>
              <w:jc w:val="right"/>
              <w:rPr>
                <w:rFonts w:ascii="宋体" w:hAnsi="宋体" w:cs="Arial"/>
                <w:color w:val="auto"/>
                <w:kern w:val="0"/>
                <w:szCs w:val="21"/>
              </w:rPr>
            </w:pPr>
          </w:p>
        </w:tc>
      </w:tr>
      <w:tr w14:paraId="30528A94">
        <w:tblPrEx>
          <w:tblCellMar>
            <w:top w:w="0" w:type="dxa"/>
            <w:left w:w="108" w:type="dxa"/>
            <w:bottom w:w="0" w:type="dxa"/>
            <w:right w:w="108" w:type="dxa"/>
          </w:tblCellMar>
        </w:tblPrEx>
        <w:trPr>
          <w:trHeight w:val="680" w:hRule="atLeast"/>
        </w:trPr>
        <w:tc>
          <w:tcPr>
            <w:tcW w:w="396" w:type="pct"/>
            <w:tcBorders>
              <w:top w:val="nil"/>
              <w:left w:val="single" w:color="000000" w:sz="8" w:space="0"/>
              <w:bottom w:val="single" w:color="000000" w:sz="4" w:space="0"/>
              <w:right w:val="single" w:color="000000" w:sz="4" w:space="0"/>
            </w:tcBorders>
            <w:noWrap w:val="0"/>
            <w:vAlign w:val="center"/>
          </w:tcPr>
          <w:p w14:paraId="452B1C82">
            <w:pPr>
              <w:widowControl/>
              <w:jc w:val="center"/>
              <w:rPr>
                <w:rFonts w:ascii="宋体" w:hAnsi="宋体" w:cs="Arial"/>
                <w:color w:val="auto"/>
                <w:kern w:val="0"/>
                <w:szCs w:val="21"/>
              </w:rPr>
            </w:pPr>
          </w:p>
        </w:tc>
        <w:tc>
          <w:tcPr>
            <w:tcW w:w="1118" w:type="pct"/>
            <w:tcBorders>
              <w:top w:val="nil"/>
              <w:left w:val="nil"/>
              <w:bottom w:val="single" w:color="000000" w:sz="4" w:space="0"/>
              <w:right w:val="single" w:color="000000" w:sz="4" w:space="0"/>
            </w:tcBorders>
            <w:noWrap w:val="0"/>
            <w:vAlign w:val="center"/>
          </w:tcPr>
          <w:p w14:paraId="20988403">
            <w:pPr>
              <w:widowControl/>
              <w:jc w:val="left"/>
              <w:rPr>
                <w:rFonts w:ascii="宋体" w:hAnsi="宋体" w:cs="Arial"/>
                <w:color w:val="auto"/>
                <w:kern w:val="0"/>
                <w:szCs w:val="21"/>
              </w:rPr>
            </w:pPr>
          </w:p>
        </w:tc>
        <w:tc>
          <w:tcPr>
            <w:tcW w:w="1596" w:type="pct"/>
            <w:tcBorders>
              <w:top w:val="single" w:color="000000" w:sz="4" w:space="0"/>
              <w:left w:val="nil"/>
              <w:bottom w:val="single" w:color="000000" w:sz="4" w:space="0"/>
              <w:right w:val="single" w:color="000000" w:sz="4" w:space="0"/>
            </w:tcBorders>
            <w:noWrap w:val="0"/>
            <w:vAlign w:val="center"/>
          </w:tcPr>
          <w:p w14:paraId="1EB32C41">
            <w:pPr>
              <w:widowControl/>
              <w:jc w:val="left"/>
              <w:rPr>
                <w:rFonts w:ascii="宋体" w:hAnsi="宋体" w:cs="Arial"/>
                <w:color w:val="auto"/>
                <w:kern w:val="0"/>
                <w:szCs w:val="21"/>
              </w:rPr>
            </w:pPr>
          </w:p>
        </w:tc>
        <w:tc>
          <w:tcPr>
            <w:tcW w:w="803" w:type="pct"/>
            <w:tcBorders>
              <w:top w:val="single" w:color="000000" w:sz="4" w:space="0"/>
              <w:left w:val="nil"/>
              <w:bottom w:val="single" w:color="000000" w:sz="4" w:space="0"/>
              <w:right w:val="single" w:color="000000" w:sz="4" w:space="0"/>
            </w:tcBorders>
            <w:noWrap w:val="0"/>
            <w:vAlign w:val="center"/>
          </w:tcPr>
          <w:p w14:paraId="526E1AC1">
            <w:pPr>
              <w:widowControl/>
              <w:jc w:val="right"/>
              <w:rPr>
                <w:rFonts w:ascii="宋体" w:hAnsi="宋体" w:cs="Arial"/>
                <w:color w:val="auto"/>
                <w:kern w:val="0"/>
                <w:szCs w:val="21"/>
              </w:rPr>
            </w:pPr>
          </w:p>
        </w:tc>
        <w:tc>
          <w:tcPr>
            <w:tcW w:w="518" w:type="pct"/>
            <w:tcBorders>
              <w:top w:val="nil"/>
              <w:left w:val="nil"/>
              <w:bottom w:val="single" w:color="000000" w:sz="4" w:space="0"/>
              <w:right w:val="single" w:color="000000" w:sz="4" w:space="0"/>
            </w:tcBorders>
            <w:noWrap w:val="0"/>
            <w:vAlign w:val="center"/>
          </w:tcPr>
          <w:p w14:paraId="3F0E123B">
            <w:pPr>
              <w:widowControl/>
              <w:jc w:val="right"/>
              <w:rPr>
                <w:rFonts w:ascii="宋体" w:hAnsi="宋体" w:cs="Arial"/>
                <w:color w:val="auto"/>
                <w:kern w:val="0"/>
                <w:szCs w:val="21"/>
              </w:rPr>
            </w:pPr>
          </w:p>
        </w:tc>
        <w:tc>
          <w:tcPr>
            <w:tcW w:w="569" w:type="pct"/>
            <w:tcBorders>
              <w:top w:val="nil"/>
              <w:left w:val="nil"/>
              <w:bottom w:val="single" w:color="000000" w:sz="4" w:space="0"/>
              <w:right w:val="single" w:color="000000" w:sz="8" w:space="0"/>
            </w:tcBorders>
            <w:noWrap w:val="0"/>
            <w:vAlign w:val="center"/>
          </w:tcPr>
          <w:p w14:paraId="302EAF1E">
            <w:pPr>
              <w:widowControl/>
              <w:jc w:val="right"/>
              <w:rPr>
                <w:rFonts w:ascii="宋体" w:hAnsi="宋体" w:cs="Arial"/>
                <w:color w:val="auto"/>
                <w:kern w:val="0"/>
                <w:szCs w:val="21"/>
              </w:rPr>
            </w:pPr>
          </w:p>
        </w:tc>
      </w:tr>
      <w:tr w14:paraId="456A0995">
        <w:tblPrEx>
          <w:tblCellMar>
            <w:top w:w="0" w:type="dxa"/>
            <w:left w:w="108" w:type="dxa"/>
            <w:bottom w:w="0" w:type="dxa"/>
            <w:right w:w="108" w:type="dxa"/>
          </w:tblCellMar>
        </w:tblPrEx>
        <w:trPr>
          <w:trHeight w:val="680" w:hRule="atLeast"/>
        </w:trPr>
        <w:tc>
          <w:tcPr>
            <w:tcW w:w="396" w:type="pct"/>
            <w:tcBorders>
              <w:top w:val="nil"/>
              <w:left w:val="single" w:color="000000" w:sz="8" w:space="0"/>
              <w:bottom w:val="single" w:color="000000" w:sz="4" w:space="0"/>
              <w:right w:val="single" w:color="000000" w:sz="4" w:space="0"/>
            </w:tcBorders>
            <w:noWrap w:val="0"/>
            <w:vAlign w:val="center"/>
          </w:tcPr>
          <w:p w14:paraId="751DF825">
            <w:pPr>
              <w:widowControl/>
              <w:jc w:val="center"/>
              <w:rPr>
                <w:rFonts w:ascii="宋体" w:hAnsi="宋体" w:cs="Arial"/>
                <w:color w:val="auto"/>
                <w:kern w:val="0"/>
                <w:szCs w:val="21"/>
              </w:rPr>
            </w:pPr>
          </w:p>
        </w:tc>
        <w:tc>
          <w:tcPr>
            <w:tcW w:w="1118" w:type="pct"/>
            <w:tcBorders>
              <w:top w:val="nil"/>
              <w:left w:val="nil"/>
              <w:bottom w:val="single" w:color="000000" w:sz="4" w:space="0"/>
              <w:right w:val="single" w:color="000000" w:sz="4" w:space="0"/>
            </w:tcBorders>
            <w:noWrap w:val="0"/>
            <w:vAlign w:val="center"/>
          </w:tcPr>
          <w:p w14:paraId="1921F962">
            <w:pPr>
              <w:widowControl/>
              <w:jc w:val="left"/>
              <w:rPr>
                <w:rFonts w:ascii="宋体" w:hAnsi="宋体" w:cs="Arial"/>
                <w:color w:val="auto"/>
                <w:kern w:val="0"/>
                <w:szCs w:val="21"/>
              </w:rPr>
            </w:pPr>
          </w:p>
        </w:tc>
        <w:tc>
          <w:tcPr>
            <w:tcW w:w="1596" w:type="pct"/>
            <w:tcBorders>
              <w:top w:val="single" w:color="000000" w:sz="4" w:space="0"/>
              <w:left w:val="nil"/>
              <w:bottom w:val="single" w:color="000000" w:sz="4" w:space="0"/>
              <w:right w:val="single" w:color="000000" w:sz="4" w:space="0"/>
            </w:tcBorders>
            <w:noWrap w:val="0"/>
            <w:vAlign w:val="center"/>
          </w:tcPr>
          <w:p w14:paraId="3B9F42EB">
            <w:pPr>
              <w:widowControl/>
              <w:jc w:val="left"/>
              <w:rPr>
                <w:rFonts w:ascii="宋体" w:hAnsi="宋体" w:cs="Arial"/>
                <w:color w:val="auto"/>
                <w:kern w:val="0"/>
                <w:szCs w:val="21"/>
              </w:rPr>
            </w:pPr>
          </w:p>
        </w:tc>
        <w:tc>
          <w:tcPr>
            <w:tcW w:w="803" w:type="pct"/>
            <w:tcBorders>
              <w:top w:val="single" w:color="000000" w:sz="4" w:space="0"/>
              <w:left w:val="nil"/>
              <w:bottom w:val="single" w:color="000000" w:sz="4" w:space="0"/>
              <w:right w:val="single" w:color="000000" w:sz="4" w:space="0"/>
            </w:tcBorders>
            <w:noWrap w:val="0"/>
            <w:vAlign w:val="center"/>
          </w:tcPr>
          <w:p w14:paraId="1902A6BF">
            <w:pPr>
              <w:widowControl/>
              <w:jc w:val="right"/>
              <w:rPr>
                <w:rFonts w:ascii="宋体" w:hAnsi="宋体" w:cs="Arial"/>
                <w:color w:val="auto"/>
                <w:kern w:val="0"/>
                <w:szCs w:val="21"/>
              </w:rPr>
            </w:pPr>
          </w:p>
        </w:tc>
        <w:tc>
          <w:tcPr>
            <w:tcW w:w="518" w:type="pct"/>
            <w:tcBorders>
              <w:top w:val="nil"/>
              <w:left w:val="nil"/>
              <w:bottom w:val="single" w:color="000000" w:sz="4" w:space="0"/>
              <w:right w:val="single" w:color="000000" w:sz="4" w:space="0"/>
            </w:tcBorders>
            <w:noWrap w:val="0"/>
            <w:vAlign w:val="center"/>
          </w:tcPr>
          <w:p w14:paraId="23187D6E">
            <w:pPr>
              <w:widowControl/>
              <w:jc w:val="right"/>
              <w:rPr>
                <w:rFonts w:ascii="宋体" w:hAnsi="宋体" w:cs="Arial"/>
                <w:color w:val="auto"/>
                <w:kern w:val="0"/>
                <w:szCs w:val="21"/>
              </w:rPr>
            </w:pPr>
          </w:p>
        </w:tc>
        <w:tc>
          <w:tcPr>
            <w:tcW w:w="569" w:type="pct"/>
            <w:tcBorders>
              <w:top w:val="nil"/>
              <w:left w:val="nil"/>
              <w:bottom w:val="single" w:color="000000" w:sz="4" w:space="0"/>
              <w:right w:val="single" w:color="000000" w:sz="8" w:space="0"/>
            </w:tcBorders>
            <w:noWrap w:val="0"/>
            <w:vAlign w:val="center"/>
          </w:tcPr>
          <w:p w14:paraId="14AEB1E6">
            <w:pPr>
              <w:widowControl/>
              <w:jc w:val="right"/>
              <w:rPr>
                <w:rFonts w:ascii="宋体" w:hAnsi="宋体" w:cs="Arial"/>
                <w:color w:val="auto"/>
                <w:kern w:val="0"/>
                <w:szCs w:val="21"/>
              </w:rPr>
            </w:pPr>
          </w:p>
        </w:tc>
      </w:tr>
      <w:tr w14:paraId="1DB6044B">
        <w:tblPrEx>
          <w:tblCellMar>
            <w:top w:w="0" w:type="dxa"/>
            <w:left w:w="108" w:type="dxa"/>
            <w:bottom w:w="0" w:type="dxa"/>
            <w:right w:w="108" w:type="dxa"/>
          </w:tblCellMar>
        </w:tblPrEx>
        <w:trPr>
          <w:trHeight w:val="680" w:hRule="atLeast"/>
        </w:trPr>
        <w:tc>
          <w:tcPr>
            <w:tcW w:w="4431" w:type="pct"/>
            <w:gridSpan w:val="5"/>
            <w:tcBorders>
              <w:top w:val="single" w:color="000000" w:sz="4" w:space="0"/>
              <w:left w:val="single" w:color="000000" w:sz="8" w:space="0"/>
              <w:bottom w:val="single" w:color="000000" w:sz="8" w:space="0"/>
              <w:right w:val="single" w:color="000000" w:sz="4" w:space="0"/>
            </w:tcBorders>
            <w:noWrap w:val="0"/>
            <w:vAlign w:val="center"/>
          </w:tcPr>
          <w:p w14:paraId="429FFC29">
            <w:pPr>
              <w:widowControl/>
              <w:jc w:val="center"/>
              <w:rPr>
                <w:rFonts w:ascii="宋体" w:hAnsi="宋体" w:cs="Arial"/>
                <w:color w:val="auto"/>
                <w:kern w:val="0"/>
                <w:szCs w:val="21"/>
              </w:rPr>
            </w:pPr>
            <w:r>
              <w:rPr>
                <w:rFonts w:hint="eastAsia" w:ascii="宋体" w:hAnsi="宋体" w:cs="Arial"/>
                <w:color w:val="auto"/>
                <w:kern w:val="0"/>
                <w:szCs w:val="21"/>
              </w:rPr>
              <w:t>合  计</w:t>
            </w:r>
          </w:p>
        </w:tc>
        <w:tc>
          <w:tcPr>
            <w:tcW w:w="569" w:type="pct"/>
            <w:tcBorders>
              <w:top w:val="nil"/>
              <w:left w:val="nil"/>
              <w:bottom w:val="single" w:color="000000" w:sz="8" w:space="0"/>
              <w:right w:val="single" w:color="000000" w:sz="8" w:space="0"/>
            </w:tcBorders>
            <w:noWrap w:val="0"/>
            <w:vAlign w:val="center"/>
          </w:tcPr>
          <w:p w14:paraId="68911973">
            <w:pPr>
              <w:widowControl/>
              <w:jc w:val="right"/>
              <w:rPr>
                <w:rFonts w:ascii="宋体" w:hAnsi="宋体" w:cs="Arial"/>
                <w:color w:val="auto"/>
                <w:kern w:val="0"/>
                <w:szCs w:val="21"/>
              </w:rPr>
            </w:pPr>
          </w:p>
        </w:tc>
      </w:tr>
    </w:tbl>
    <w:p w14:paraId="1D8BEEDD">
      <w:pPr>
        <w:spacing w:before="48" w:beforeLines="20" w:after="48" w:afterLines="20" w:line="540" w:lineRule="exact"/>
        <w:rPr>
          <w:rFonts w:hint="eastAsia" w:ascii="宋体" w:hAnsi="宋体"/>
          <w:color w:val="auto"/>
          <w:sz w:val="24"/>
          <w:szCs w:val="22"/>
        </w:rPr>
        <w:sectPr>
          <w:headerReference r:id="rId11" w:type="first"/>
          <w:footerReference r:id="rId13" w:type="first"/>
          <w:headerReference r:id="rId9" w:type="default"/>
          <w:headerReference r:id="rId10" w:type="even"/>
          <w:footerReference r:id="rId12" w:type="even"/>
          <w:footnotePr>
            <w:numFmt w:val="decimalEnclosedCircleChinese"/>
            <w:numRestart w:val="eachPage"/>
          </w:footnotePr>
          <w:pgSz w:w="11907" w:h="16840"/>
          <w:pgMar w:top="1418" w:right="1134" w:bottom="1134" w:left="1418" w:header="680" w:footer="907" w:gutter="0"/>
          <w:cols w:space="720" w:num="1"/>
          <w:docGrid w:linePitch="286" w:charSpace="0"/>
        </w:sectPr>
      </w:pPr>
    </w:p>
    <w:p w14:paraId="4DD80302">
      <w:pPr>
        <w:jc w:val="center"/>
        <w:outlineLvl w:val="2"/>
        <w:rPr>
          <w:rFonts w:hint="eastAsia"/>
          <w:color w:val="auto"/>
          <w:sz w:val="28"/>
          <w:szCs w:val="28"/>
        </w:rPr>
      </w:pPr>
      <w:bookmarkStart w:id="522" w:name="_Toc535241141"/>
      <w:r>
        <w:rPr>
          <w:rFonts w:hint="eastAsia"/>
          <w:color w:val="auto"/>
          <w:sz w:val="28"/>
          <w:szCs w:val="28"/>
        </w:rPr>
        <w:t>（十五）材料（工程设备）暂估单价一览表</w:t>
      </w:r>
      <w:bookmarkEnd w:id="522"/>
    </w:p>
    <w:p w14:paraId="1909564F">
      <w:pPr>
        <w:adjustRightInd w:val="0"/>
        <w:snapToGrid w:val="0"/>
        <w:spacing w:before="48" w:beforeLines="20" w:after="48" w:afterLines="20" w:line="540" w:lineRule="exact"/>
        <w:rPr>
          <w:rFonts w:hint="eastAsia" w:ascii="宋体" w:hAnsi="宋体"/>
          <w:color w:val="auto"/>
          <w:szCs w:val="21"/>
        </w:rPr>
      </w:pPr>
      <w:r>
        <w:rPr>
          <w:rFonts w:hint="eastAsia" w:ascii="宋体" w:hAnsi="宋体"/>
          <w:color w:val="auto"/>
          <w:szCs w:val="21"/>
        </w:rPr>
        <w:t>工程名称：                           标段：                        第   页共   页</w:t>
      </w:r>
    </w:p>
    <w:tbl>
      <w:tblPr>
        <w:tblStyle w:val="53"/>
        <w:tblW w:w="5000" w:type="pct"/>
        <w:tblInd w:w="0" w:type="dxa"/>
        <w:tblLayout w:type="autofit"/>
        <w:tblCellMar>
          <w:top w:w="0" w:type="dxa"/>
          <w:left w:w="108" w:type="dxa"/>
          <w:bottom w:w="0" w:type="dxa"/>
          <w:right w:w="108" w:type="dxa"/>
        </w:tblCellMar>
      </w:tblPr>
      <w:tblGrid>
        <w:gridCol w:w="1276"/>
        <w:gridCol w:w="4200"/>
        <w:gridCol w:w="1588"/>
        <w:gridCol w:w="1532"/>
        <w:gridCol w:w="1713"/>
      </w:tblGrid>
      <w:tr w14:paraId="7951C468">
        <w:tblPrEx>
          <w:tblCellMar>
            <w:top w:w="0" w:type="dxa"/>
            <w:left w:w="108" w:type="dxa"/>
            <w:bottom w:w="0" w:type="dxa"/>
            <w:right w:w="108" w:type="dxa"/>
          </w:tblCellMar>
        </w:tblPrEx>
        <w:trPr>
          <w:trHeight w:val="690" w:hRule="atLeast"/>
        </w:trPr>
        <w:tc>
          <w:tcPr>
            <w:tcW w:w="619" w:type="pct"/>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14:paraId="6D7F09C5">
            <w:pPr>
              <w:widowControl/>
              <w:jc w:val="center"/>
              <w:rPr>
                <w:rFonts w:ascii="黑体" w:hAnsi="黑体" w:eastAsia="黑体" w:cs="Arial"/>
                <w:color w:val="auto"/>
                <w:kern w:val="0"/>
                <w:szCs w:val="21"/>
              </w:rPr>
            </w:pPr>
            <w:bookmarkStart w:id="523" w:name="_Toc17215711"/>
            <w:bookmarkStart w:id="524" w:name="_Toc44996373"/>
            <w:r>
              <w:rPr>
                <w:rFonts w:hint="eastAsia" w:ascii="黑体" w:hAnsi="黑体" w:eastAsia="黑体" w:cs="Arial"/>
                <w:color w:val="auto"/>
                <w:kern w:val="0"/>
                <w:szCs w:val="21"/>
              </w:rPr>
              <w:t>序号</w:t>
            </w:r>
          </w:p>
        </w:tc>
        <w:tc>
          <w:tcPr>
            <w:tcW w:w="2037" w:type="pct"/>
            <w:tcBorders>
              <w:top w:val="single" w:color="000000" w:sz="8" w:space="0"/>
              <w:left w:val="nil"/>
              <w:bottom w:val="single" w:color="000000" w:sz="4" w:space="0"/>
              <w:right w:val="single" w:color="000000" w:sz="4" w:space="0"/>
            </w:tcBorders>
            <w:shd w:val="clear" w:color="FFFFFF" w:fill="FFFFFF"/>
            <w:noWrap w:val="0"/>
            <w:vAlign w:val="center"/>
          </w:tcPr>
          <w:p w14:paraId="75002DE1">
            <w:pPr>
              <w:widowControl/>
              <w:jc w:val="center"/>
              <w:rPr>
                <w:rFonts w:ascii="黑体" w:hAnsi="黑体" w:eastAsia="黑体" w:cs="Arial"/>
                <w:color w:val="auto"/>
                <w:kern w:val="0"/>
                <w:szCs w:val="21"/>
              </w:rPr>
            </w:pPr>
            <w:r>
              <w:rPr>
                <w:rFonts w:hint="eastAsia" w:ascii="黑体" w:hAnsi="黑体" w:eastAsia="黑体" w:cs="Arial"/>
                <w:color w:val="auto"/>
                <w:kern w:val="0"/>
                <w:szCs w:val="21"/>
              </w:rPr>
              <w:t>材料(工程设备)名称、规格、型号</w:t>
            </w:r>
          </w:p>
        </w:tc>
        <w:tc>
          <w:tcPr>
            <w:tcW w:w="770" w:type="pct"/>
            <w:tcBorders>
              <w:top w:val="single" w:color="000000" w:sz="8" w:space="0"/>
              <w:left w:val="nil"/>
              <w:bottom w:val="single" w:color="000000" w:sz="4" w:space="0"/>
              <w:right w:val="single" w:color="000000" w:sz="4" w:space="0"/>
            </w:tcBorders>
            <w:shd w:val="clear" w:color="FFFFFF" w:fill="FFFFFF"/>
            <w:noWrap w:val="0"/>
            <w:vAlign w:val="center"/>
          </w:tcPr>
          <w:p w14:paraId="4CFC2284">
            <w:pPr>
              <w:widowControl/>
              <w:jc w:val="center"/>
              <w:rPr>
                <w:rFonts w:ascii="黑体" w:hAnsi="黑体" w:eastAsia="黑体" w:cs="Arial"/>
                <w:color w:val="auto"/>
                <w:kern w:val="0"/>
                <w:szCs w:val="21"/>
              </w:rPr>
            </w:pPr>
            <w:r>
              <w:rPr>
                <w:rFonts w:hint="eastAsia" w:ascii="黑体" w:hAnsi="黑体" w:eastAsia="黑体" w:cs="Arial"/>
                <w:color w:val="auto"/>
                <w:kern w:val="0"/>
                <w:szCs w:val="21"/>
              </w:rPr>
              <w:t>计量单位</w:t>
            </w:r>
          </w:p>
        </w:tc>
        <w:tc>
          <w:tcPr>
            <w:tcW w:w="743" w:type="pct"/>
            <w:tcBorders>
              <w:top w:val="single" w:color="000000" w:sz="8" w:space="0"/>
              <w:left w:val="nil"/>
              <w:bottom w:val="single" w:color="000000" w:sz="4" w:space="0"/>
              <w:right w:val="single" w:color="000000" w:sz="4" w:space="0"/>
            </w:tcBorders>
            <w:shd w:val="clear" w:color="FFFFFF" w:fill="FFFFFF"/>
            <w:noWrap w:val="0"/>
            <w:vAlign w:val="center"/>
          </w:tcPr>
          <w:p w14:paraId="6247F2D0">
            <w:pPr>
              <w:widowControl/>
              <w:jc w:val="center"/>
              <w:rPr>
                <w:rFonts w:ascii="黑体" w:hAnsi="黑体" w:eastAsia="黑体" w:cs="Arial"/>
                <w:color w:val="auto"/>
                <w:kern w:val="0"/>
                <w:szCs w:val="21"/>
              </w:rPr>
            </w:pPr>
            <w:r>
              <w:rPr>
                <w:rFonts w:hint="eastAsia" w:ascii="黑体" w:hAnsi="黑体" w:eastAsia="黑体" w:cs="Arial"/>
                <w:color w:val="auto"/>
                <w:kern w:val="0"/>
                <w:szCs w:val="21"/>
              </w:rPr>
              <w:t>数量</w:t>
            </w:r>
          </w:p>
        </w:tc>
        <w:tc>
          <w:tcPr>
            <w:tcW w:w="831" w:type="pct"/>
            <w:tcBorders>
              <w:top w:val="single" w:color="000000" w:sz="8" w:space="0"/>
              <w:left w:val="nil"/>
              <w:bottom w:val="single" w:color="000000" w:sz="4" w:space="0"/>
              <w:right w:val="single" w:color="000000" w:sz="8" w:space="0"/>
            </w:tcBorders>
            <w:shd w:val="clear" w:color="FFFFFF" w:fill="FFFFFF"/>
            <w:noWrap w:val="0"/>
            <w:vAlign w:val="center"/>
          </w:tcPr>
          <w:p w14:paraId="710BA03A">
            <w:pPr>
              <w:widowControl/>
              <w:jc w:val="center"/>
              <w:rPr>
                <w:rFonts w:ascii="黑体" w:hAnsi="黑体" w:eastAsia="黑体" w:cs="Arial"/>
                <w:color w:val="auto"/>
                <w:kern w:val="0"/>
                <w:szCs w:val="21"/>
              </w:rPr>
            </w:pPr>
            <w:r>
              <w:rPr>
                <w:rFonts w:hint="eastAsia" w:ascii="黑体" w:hAnsi="黑体" w:eastAsia="黑体" w:cs="Arial"/>
                <w:color w:val="auto"/>
                <w:kern w:val="0"/>
                <w:szCs w:val="21"/>
              </w:rPr>
              <w:t>单价(元)</w:t>
            </w:r>
          </w:p>
        </w:tc>
      </w:tr>
      <w:tr w14:paraId="69AEDAF3">
        <w:tblPrEx>
          <w:tblCellMar>
            <w:top w:w="0" w:type="dxa"/>
            <w:left w:w="108" w:type="dxa"/>
            <w:bottom w:w="0" w:type="dxa"/>
            <w:right w:w="108" w:type="dxa"/>
          </w:tblCellMar>
        </w:tblPrEx>
        <w:trPr>
          <w:trHeight w:val="680" w:hRule="atLeast"/>
        </w:trPr>
        <w:tc>
          <w:tcPr>
            <w:tcW w:w="619" w:type="pct"/>
            <w:tcBorders>
              <w:top w:val="nil"/>
              <w:left w:val="single" w:color="000000" w:sz="8" w:space="0"/>
              <w:bottom w:val="single" w:color="000000" w:sz="4" w:space="0"/>
              <w:right w:val="single" w:color="000000" w:sz="4" w:space="0"/>
            </w:tcBorders>
            <w:noWrap w:val="0"/>
            <w:vAlign w:val="center"/>
          </w:tcPr>
          <w:p w14:paraId="6F55201D">
            <w:pPr>
              <w:widowControl/>
              <w:jc w:val="center"/>
              <w:rPr>
                <w:rFonts w:ascii="宋体" w:hAnsi="宋体" w:cs="Arial"/>
                <w:color w:val="auto"/>
                <w:kern w:val="0"/>
                <w:szCs w:val="21"/>
              </w:rPr>
            </w:pPr>
          </w:p>
        </w:tc>
        <w:tc>
          <w:tcPr>
            <w:tcW w:w="2037" w:type="pct"/>
            <w:tcBorders>
              <w:top w:val="single" w:color="000000" w:sz="4" w:space="0"/>
              <w:left w:val="nil"/>
              <w:bottom w:val="single" w:color="000000" w:sz="4" w:space="0"/>
              <w:right w:val="single" w:color="000000" w:sz="4" w:space="0"/>
            </w:tcBorders>
            <w:noWrap w:val="0"/>
            <w:vAlign w:val="center"/>
          </w:tcPr>
          <w:p w14:paraId="47E5216F">
            <w:pPr>
              <w:widowControl/>
              <w:jc w:val="left"/>
              <w:rPr>
                <w:rFonts w:ascii="宋体" w:hAnsi="宋体" w:cs="Arial"/>
                <w:color w:val="auto"/>
                <w:kern w:val="0"/>
                <w:szCs w:val="21"/>
              </w:rPr>
            </w:pPr>
          </w:p>
        </w:tc>
        <w:tc>
          <w:tcPr>
            <w:tcW w:w="770" w:type="pct"/>
            <w:tcBorders>
              <w:top w:val="single" w:color="000000" w:sz="4" w:space="0"/>
              <w:left w:val="nil"/>
              <w:bottom w:val="single" w:color="000000" w:sz="4" w:space="0"/>
              <w:right w:val="single" w:color="000000" w:sz="4" w:space="0"/>
            </w:tcBorders>
            <w:noWrap w:val="0"/>
            <w:vAlign w:val="center"/>
          </w:tcPr>
          <w:p w14:paraId="4B3F30CB">
            <w:pPr>
              <w:widowControl/>
              <w:jc w:val="center"/>
              <w:rPr>
                <w:rFonts w:ascii="宋体" w:hAnsi="宋体" w:cs="Arial"/>
                <w:color w:val="auto"/>
                <w:kern w:val="0"/>
                <w:szCs w:val="21"/>
              </w:rPr>
            </w:pPr>
          </w:p>
        </w:tc>
        <w:tc>
          <w:tcPr>
            <w:tcW w:w="743" w:type="pct"/>
            <w:tcBorders>
              <w:top w:val="single" w:color="000000" w:sz="4" w:space="0"/>
              <w:left w:val="nil"/>
              <w:bottom w:val="single" w:color="000000" w:sz="4" w:space="0"/>
              <w:right w:val="single" w:color="000000" w:sz="4" w:space="0"/>
            </w:tcBorders>
            <w:noWrap w:val="0"/>
            <w:vAlign w:val="center"/>
          </w:tcPr>
          <w:p w14:paraId="3FDBDDED">
            <w:pPr>
              <w:widowControl/>
              <w:jc w:val="right"/>
              <w:rPr>
                <w:rFonts w:ascii="宋体" w:hAnsi="宋体" w:cs="Arial"/>
                <w:color w:val="auto"/>
                <w:kern w:val="0"/>
                <w:szCs w:val="21"/>
              </w:rPr>
            </w:pPr>
          </w:p>
        </w:tc>
        <w:tc>
          <w:tcPr>
            <w:tcW w:w="831" w:type="pct"/>
            <w:tcBorders>
              <w:top w:val="nil"/>
              <w:left w:val="nil"/>
              <w:bottom w:val="single" w:color="000000" w:sz="4" w:space="0"/>
              <w:right w:val="single" w:color="000000" w:sz="8" w:space="0"/>
            </w:tcBorders>
            <w:noWrap w:val="0"/>
            <w:vAlign w:val="center"/>
          </w:tcPr>
          <w:p w14:paraId="5C6F4B66">
            <w:pPr>
              <w:widowControl/>
              <w:jc w:val="right"/>
              <w:rPr>
                <w:rFonts w:ascii="宋体" w:hAnsi="宋体" w:cs="Arial"/>
                <w:color w:val="auto"/>
                <w:kern w:val="0"/>
                <w:szCs w:val="21"/>
              </w:rPr>
            </w:pPr>
          </w:p>
        </w:tc>
      </w:tr>
      <w:tr w14:paraId="16781CB6">
        <w:tblPrEx>
          <w:tblCellMar>
            <w:top w:w="0" w:type="dxa"/>
            <w:left w:w="108" w:type="dxa"/>
            <w:bottom w:w="0" w:type="dxa"/>
            <w:right w:w="108" w:type="dxa"/>
          </w:tblCellMar>
        </w:tblPrEx>
        <w:trPr>
          <w:trHeight w:val="680" w:hRule="atLeast"/>
        </w:trPr>
        <w:tc>
          <w:tcPr>
            <w:tcW w:w="619" w:type="pct"/>
            <w:tcBorders>
              <w:top w:val="nil"/>
              <w:left w:val="single" w:color="000000" w:sz="8" w:space="0"/>
              <w:bottom w:val="single" w:color="000000" w:sz="4" w:space="0"/>
              <w:right w:val="single" w:color="000000" w:sz="4" w:space="0"/>
            </w:tcBorders>
            <w:noWrap w:val="0"/>
            <w:vAlign w:val="center"/>
          </w:tcPr>
          <w:p w14:paraId="29ED8C0F">
            <w:pPr>
              <w:widowControl/>
              <w:jc w:val="center"/>
              <w:rPr>
                <w:rFonts w:ascii="宋体" w:hAnsi="宋体" w:cs="Arial"/>
                <w:color w:val="auto"/>
                <w:kern w:val="0"/>
                <w:szCs w:val="21"/>
              </w:rPr>
            </w:pPr>
          </w:p>
        </w:tc>
        <w:tc>
          <w:tcPr>
            <w:tcW w:w="2037" w:type="pct"/>
            <w:tcBorders>
              <w:top w:val="single" w:color="000000" w:sz="4" w:space="0"/>
              <w:left w:val="nil"/>
              <w:bottom w:val="single" w:color="000000" w:sz="4" w:space="0"/>
              <w:right w:val="single" w:color="000000" w:sz="4" w:space="0"/>
            </w:tcBorders>
            <w:noWrap w:val="0"/>
            <w:vAlign w:val="center"/>
          </w:tcPr>
          <w:p w14:paraId="444F00DA">
            <w:pPr>
              <w:widowControl/>
              <w:jc w:val="left"/>
              <w:rPr>
                <w:rFonts w:ascii="宋体" w:hAnsi="宋体" w:cs="Arial"/>
                <w:color w:val="auto"/>
                <w:kern w:val="0"/>
                <w:szCs w:val="21"/>
              </w:rPr>
            </w:pPr>
          </w:p>
        </w:tc>
        <w:tc>
          <w:tcPr>
            <w:tcW w:w="770" w:type="pct"/>
            <w:tcBorders>
              <w:top w:val="single" w:color="000000" w:sz="4" w:space="0"/>
              <w:left w:val="nil"/>
              <w:bottom w:val="single" w:color="000000" w:sz="4" w:space="0"/>
              <w:right w:val="single" w:color="000000" w:sz="4" w:space="0"/>
            </w:tcBorders>
            <w:noWrap w:val="0"/>
            <w:vAlign w:val="center"/>
          </w:tcPr>
          <w:p w14:paraId="652EF3CA">
            <w:pPr>
              <w:widowControl/>
              <w:jc w:val="center"/>
              <w:rPr>
                <w:rFonts w:ascii="宋体" w:hAnsi="宋体" w:cs="Arial"/>
                <w:color w:val="auto"/>
                <w:kern w:val="0"/>
                <w:szCs w:val="21"/>
              </w:rPr>
            </w:pPr>
          </w:p>
        </w:tc>
        <w:tc>
          <w:tcPr>
            <w:tcW w:w="743" w:type="pct"/>
            <w:tcBorders>
              <w:top w:val="single" w:color="000000" w:sz="4" w:space="0"/>
              <w:left w:val="nil"/>
              <w:bottom w:val="single" w:color="000000" w:sz="4" w:space="0"/>
              <w:right w:val="single" w:color="000000" w:sz="4" w:space="0"/>
            </w:tcBorders>
            <w:noWrap w:val="0"/>
            <w:vAlign w:val="center"/>
          </w:tcPr>
          <w:p w14:paraId="54C5EEAC">
            <w:pPr>
              <w:widowControl/>
              <w:jc w:val="right"/>
              <w:rPr>
                <w:rFonts w:ascii="宋体" w:hAnsi="宋体" w:cs="Arial"/>
                <w:color w:val="auto"/>
                <w:kern w:val="0"/>
                <w:szCs w:val="21"/>
              </w:rPr>
            </w:pPr>
          </w:p>
        </w:tc>
        <w:tc>
          <w:tcPr>
            <w:tcW w:w="831" w:type="pct"/>
            <w:tcBorders>
              <w:top w:val="nil"/>
              <w:left w:val="nil"/>
              <w:bottom w:val="single" w:color="000000" w:sz="4" w:space="0"/>
              <w:right w:val="single" w:color="000000" w:sz="8" w:space="0"/>
            </w:tcBorders>
            <w:noWrap w:val="0"/>
            <w:vAlign w:val="center"/>
          </w:tcPr>
          <w:p w14:paraId="680ECB05">
            <w:pPr>
              <w:widowControl/>
              <w:jc w:val="right"/>
              <w:rPr>
                <w:rFonts w:ascii="宋体" w:hAnsi="宋体" w:cs="Arial"/>
                <w:color w:val="auto"/>
                <w:kern w:val="0"/>
                <w:szCs w:val="21"/>
              </w:rPr>
            </w:pPr>
          </w:p>
        </w:tc>
      </w:tr>
      <w:tr w14:paraId="46A63970">
        <w:tblPrEx>
          <w:tblCellMar>
            <w:top w:w="0" w:type="dxa"/>
            <w:left w:w="108" w:type="dxa"/>
            <w:bottom w:w="0" w:type="dxa"/>
            <w:right w:w="108" w:type="dxa"/>
          </w:tblCellMar>
        </w:tblPrEx>
        <w:trPr>
          <w:trHeight w:val="680" w:hRule="atLeast"/>
        </w:trPr>
        <w:tc>
          <w:tcPr>
            <w:tcW w:w="619" w:type="pct"/>
            <w:tcBorders>
              <w:top w:val="nil"/>
              <w:left w:val="single" w:color="000000" w:sz="8" w:space="0"/>
              <w:bottom w:val="single" w:color="000000" w:sz="4" w:space="0"/>
              <w:right w:val="single" w:color="000000" w:sz="4" w:space="0"/>
            </w:tcBorders>
            <w:noWrap w:val="0"/>
            <w:vAlign w:val="center"/>
          </w:tcPr>
          <w:p w14:paraId="39712183">
            <w:pPr>
              <w:widowControl/>
              <w:jc w:val="center"/>
              <w:rPr>
                <w:rFonts w:ascii="宋体" w:hAnsi="宋体" w:cs="Arial"/>
                <w:color w:val="auto"/>
                <w:kern w:val="0"/>
                <w:szCs w:val="21"/>
              </w:rPr>
            </w:pPr>
          </w:p>
        </w:tc>
        <w:tc>
          <w:tcPr>
            <w:tcW w:w="2037" w:type="pct"/>
            <w:tcBorders>
              <w:top w:val="single" w:color="000000" w:sz="4" w:space="0"/>
              <w:left w:val="nil"/>
              <w:bottom w:val="single" w:color="000000" w:sz="4" w:space="0"/>
              <w:right w:val="single" w:color="000000" w:sz="4" w:space="0"/>
            </w:tcBorders>
            <w:noWrap w:val="0"/>
            <w:vAlign w:val="center"/>
          </w:tcPr>
          <w:p w14:paraId="7FB650A8">
            <w:pPr>
              <w:widowControl/>
              <w:jc w:val="left"/>
              <w:rPr>
                <w:rFonts w:ascii="宋体" w:hAnsi="宋体" w:cs="Arial"/>
                <w:color w:val="auto"/>
                <w:kern w:val="0"/>
                <w:szCs w:val="21"/>
              </w:rPr>
            </w:pPr>
          </w:p>
        </w:tc>
        <w:tc>
          <w:tcPr>
            <w:tcW w:w="770" w:type="pct"/>
            <w:tcBorders>
              <w:top w:val="single" w:color="000000" w:sz="4" w:space="0"/>
              <w:left w:val="nil"/>
              <w:bottom w:val="single" w:color="000000" w:sz="4" w:space="0"/>
              <w:right w:val="single" w:color="000000" w:sz="4" w:space="0"/>
            </w:tcBorders>
            <w:noWrap w:val="0"/>
            <w:vAlign w:val="center"/>
          </w:tcPr>
          <w:p w14:paraId="642439C1">
            <w:pPr>
              <w:widowControl/>
              <w:jc w:val="center"/>
              <w:rPr>
                <w:rFonts w:ascii="宋体" w:hAnsi="宋体" w:cs="Arial"/>
                <w:color w:val="auto"/>
                <w:kern w:val="0"/>
                <w:szCs w:val="21"/>
              </w:rPr>
            </w:pPr>
          </w:p>
        </w:tc>
        <w:tc>
          <w:tcPr>
            <w:tcW w:w="743" w:type="pct"/>
            <w:tcBorders>
              <w:top w:val="single" w:color="000000" w:sz="4" w:space="0"/>
              <w:left w:val="nil"/>
              <w:bottom w:val="single" w:color="000000" w:sz="4" w:space="0"/>
              <w:right w:val="single" w:color="000000" w:sz="4" w:space="0"/>
            </w:tcBorders>
            <w:noWrap w:val="0"/>
            <w:vAlign w:val="center"/>
          </w:tcPr>
          <w:p w14:paraId="79955D9A">
            <w:pPr>
              <w:widowControl/>
              <w:jc w:val="right"/>
              <w:rPr>
                <w:rFonts w:ascii="宋体" w:hAnsi="宋体" w:cs="Arial"/>
                <w:color w:val="auto"/>
                <w:kern w:val="0"/>
                <w:szCs w:val="21"/>
              </w:rPr>
            </w:pPr>
          </w:p>
        </w:tc>
        <w:tc>
          <w:tcPr>
            <w:tcW w:w="831" w:type="pct"/>
            <w:tcBorders>
              <w:top w:val="nil"/>
              <w:left w:val="nil"/>
              <w:bottom w:val="single" w:color="000000" w:sz="4" w:space="0"/>
              <w:right w:val="single" w:color="000000" w:sz="8" w:space="0"/>
            </w:tcBorders>
            <w:noWrap w:val="0"/>
            <w:vAlign w:val="center"/>
          </w:tcPr>
          <w:p w14:paraId="16FF3D76">
            <w:pPr>
              <w:widowControl/>
              <w:jc w:val="right"/>
              <w:rPr>
                <w:rFonts w:ascii="宋体" w:hAnsi="宋体" w:cs="Arial"/>
                <w:color w:val="auto"/>
                <w:kern w:val="0"/>
                <w:szCs w:val="21"/>
              </w:rPr>
            </w:pPr>
          </w:p>
        </w:tc>
      </w:tr>
      <w:tr w14:paraId="6D9AC95F">
        <w:tblPrEx>
          <w:tblCellMar>
            <w:top w:w="0" w:type="dxa"/>
            <w:left w:w="108" w:type="dxa"/>
            <w:bottom w:w="0" w:type="dxa"/>
            <w:right w:w="108" w:type="dxa"/>
          </w:tblCellMar>
        </w:tblPrEx>
        <w:trPr>
          <w:trHeight w:val="680" w:hRule="atLeast"/>
        </w:trPr>
        <w:tc>
          <w:tcPr>
            <w:tcW w:w="619" w:type="pct"/>
            <w:tcBorders>
              <w:top w:val="nil"/>
              <w:left w:val="single" w:color="000000" w:sz="8" w:space="0"/>
              <w:bottom w:val="single" w:color="000000" w:sz="4" w:space="0"/>
              <w:right w:val="single" w:color="000000" w:sz="4" w:space="0"/>
            </w:tcBorders>
            <w:noWrap w:val="0"/>
            <w:vAlign w:val="center"/>
          </w:tcPr>
          <w:p w14:paraId="66C2AB5C">
            <w:pPr>
              <w:widowControl/>
              <w:jc w:val="center"/>
              <w:rPr>
                <w:rFonts w:hint="eastAsia" w:ascii="宋体" w:hAnsi="宋体" w:cs="Arial"/>
                <w:color w:val="auto"/>
                <w:kern w:val="0"/>
                <w:szCs w:val="21"/>
              </w:rPr>
            </w:pPr>
          </w:p>
        </w:tc>
        <w:tc>
          <w:tcPr>
            <w:tcW w:w="2037" w:type="pct"/>
            <w:tcBorders>
              <w:top w:val="single" w:color="000000" w:sz="4" w:space="0"/>
              <w:left w:val="nil"/>
              <w:bottom w:val="single" w:color="000000" w:sz="4" w:space="0"/>
              <w:right w:val="single" w:color="000000" w:sz="4" w:space="0"/>
            </w:tcBorders>
            <w:noWrap w:val="0"/>
            <w:vAlign w:val="center"/>
          </w:tcPr>
          <w:p w14:paraId="7A2F2CFE">
            <w:pPr>
              <w:widowControl/>
              <w:jc w:val="left"/>
              <w:rPr>
                <w:rFonts w:hint="eastAsia" w:ascii="宋体" w:hAnsi="宋体" w:cs="Arial"/>
                <w:color w:val="auto"/>
                <w:kern w:val="0"/>
                <w:szCs w:val="21"/>
              </w:rPr>
            </w:pPr>
          </w:p>
        </w:tc>
        <w:tc>
          <w:tcPr>
            <w:tcW w:w="770" w:type="pct"/>
            <w:tcBorders>
              <w:top w:val="single" w:color="000000" w:sz="4" w:space="0"/>
              <w:left w:val="nil"/>
              <w:bottom w:val="single" w:color="000000" w:sz="4" w:space="0"/>
              <w:right w:val="single" w:color="000000" w:sz="4" w:space="0"/>
            </w:tcBorders>
            <w:noWrap w:val="0"/>
            <w:vAlign w:val="center"/>
          </w:tcPr>
          <w:p w14:paraId="29D5B5D5">
            <w:pPr>
              <w:widowControl/>
              <w:jc w:val="center"/>
              <w:rPr>
                <w:rFonts w:hint="eastAsia" w:ascii="宋体" w:hAnsi="宋体" w:cs="Arial"/>
                <w:color w:val="auto"/>
                <w:kern w:val="0"/>
                <w:szCs w:val="21"/>
              </w:rPr>
            </w:pPr>
          </w:p>
        </w:tc>
        <w:tc>
          <w:tcPr>
            <w:tcW w:w="743" w:type="pct"/>
            <w:tcBorders>
              <w:top w:val="single" w:color="000000" w:sz="4" w:space="0"/>
              <w:left w:val="nil"/>
              <w:bottom w:val="single" w:color="000000" w:sz="4" w:space="0"/>
              <w:right w:val="single" w:color="000000" w:sz="4" w:space="0"/>
            </w:tcBorders>
            <w:noWrap w:val="0"/>
            <w:vAlign w:val="center"/>
          </w:tcPr>
          <w:p w14:paraId="7D6AAB7B">
            <w:pPr>
              <w:widowControl/>
              <w:jc w:val="right"/>
              <w:rPr>
                <w:rFonts w:hint="eastAsia" w:ascii="宋体" w:hAnsi="宋体" w:cs="Arial"/>
                <w:color w:val="auto"/>
                <w:kern w:val="0"/>
                <w:szCs w:val="21"/>
              </w:rPr>
            </w:pPr>
          </w:p>
        </w:tc>
        <w:tc>
          <w:tcPr>
            <w:tcW w:w="831" w:type="pct"/>
            <w:tcBorders>
              <w:top w:val="nil"/>
              <w:left w:val="nil"/>
              <w:bottom w:val="single" w:color="000000" w:sz="4" w:space="0"/>
              <w:right w:val="single" w:color="000000" w:sz="8" w:space="0"/>
            </w:tcBorders>
            <w:noWrap w:val="0"/>
            <w:vAlign w:val="center"/>
          </w:tcPr>
          <w:p w14:paraId="697A288D">
            <w:pPr>
              <w:widowControl/>
              <w:jc w:val="right"/>
              <w:rPr>
                <w:rFonts w:hint="eastAsia" w:ascii="宋体" w:hAnsi="宋体" w:cs="Arial"/>
                <w:color w:val="auto"/>
                <w:kern w:val="0"/>
                <w:szCs w:val="21"/>
              </w:rPr>
            </w:pPr>
          </w:p>
        </w:tc>
      </w:tr>
      <w:bookmarkEnd w:id="523"/>
      <w:bookmarkEnd w:id="524"/>
    </w:tbl>
    <w:p w14:paraId="2A2EBBC2">
      <w:pPr>
        <w:jc w:val="center"/>
        <w:rPr>
          <w:rFonts w:hint="eastAsia"/>
          <w:color w:val="auto"/>
          <w:sz w:val="28"/>
          <w:szCs w:val="28"/>
        </w:rPr>
      </w:pPr>
      <w:bookmarkStart w:id="525" w:name="_Toc535241142"/>
      <w:bookmarkStart w:id="526" w:name="_Toc44996378"/>
      <w:bookmarkStart w:id="527" w:name="_Toc171581377"/>
      <w:bookmarkStart w:id="528" w:name="_Toc17215716"/>
      <w:bookmarkStart w:id="529" w:name="_Toc171742000"/>
      <w:bookmarkStart w:id="530" w:name="_Toc171581557"/>
    </w:p>
    <w:p w14:paraId="26FCF9BC">
      <w:pPr>
        <w:jc w:val="center"/>
        <w:outlineLvl w:val="2"/>
        <w:rPr>
          <w:rFonts w:hint="eastAsia"/>
          <w:color w:val="auto"/>
          <w:sz w:val="28"/>
          <w:szCs w:val="28"/>
        </w:rPr>
      </w:pPr>
      <w:r>
        <w:rPr>
          <w:rFonts w:hint="eastAsia"/>
          <w:color w:val="auto"/>
          <w:sz w:val="28"/>
          <w:szCs w:val="28"/>
        </w:rPr>
        <w:t>（十六）发包人提供材料（工程设备）一览表</w:t>
      </w:r>
      <w:bookmarkEnd w:id="525"/>
    </w:p>
    <w:p w14:paraId="6918656F">
      <w:pPr>
        <w:adjustRightInd w:val="0"/>
        <w:snapToGrid w:val="0"/>
        <w:spacing w:before="48" w:beforeLines="20" w:after="48" w:afterLines="20" w:line="540" w:lineRule="exact"/>
        <w:rPr>
          <w:rFonts w:hint="eastAsia" w:ascii="宋体" w:hAnsi="宋体"/>
          <w:color w:val="auto"/>
          <w:szCs w:val="21"/>
        </w:rPr>
      </w:pPr>
      <w:r>
        <w:rPr>
          <w:rFonts w:hint="eastAsia" w:ascii="宋体" w:hAnsi="宋体"/>
          <w:color w:val="auto"/>
          <w:szCs w:val="21"/>
        </w:rPr>
        <w:t>工程名称：                           标段：                        第   页共   页</w:t>
      </w:r>
    </w:p>
    <w:tbl>
      <w:tblPr>
        <w:tblStyle w:val="53"/>
        <w:tblW w:w="5000" w:type="pct"/>
        <w:tblInd w:w="0" w:type="dxa"/>
        <w:tblLayout w:type="autofit"/>
        <w:tblCellMar>
          <w:top w:w="0" w:type="dxa"/>
          <w:left w:w="108" w:type="dxa"/>
          <w:bottom w:w="0" w:type="dxa"/>
          <w:right w:w="108" w:type="dxa"/>
        </w:tblCellMar>
      </w:tblPr>
      <w:tblGrid>
        <w:gridCol w:w="946"/>
        <w:gridCol w:w="3126"/>
        <w:gridCol w:w="1188"/>
        <w:gridCol w:w="1342"/>
        <w:gridCol w:w="1474"/>
        <w:gridCol w:w="1142"/>
        <w:gridCol w:w="1091"/>
      </w:tblGrid>
      <w:tr w14:paraId="35DD4F14">
        <w:tblPrEx>
          <w:tblCellMar>
            <w:top w:w="0" w:type="dxa"/>
            <w:left w:w="108" w:type="dxa"/>
            <w:bottom w:w="0" w:type="dxa"/>
            <w:right w:w="108" w:type="dxa"/>
          </w:tblCellMar>
        </w:tblPrEx>
        <w:trPr>
          <w:trHeight w:val="690" w:hRule="atLeast"/>
        </w:trPr>
        <w:tc>
          <w:tcPr>
            <w:tcW w:w="459" w:type="pct"/>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14:paraId="760A7E0D">
            <w:pPr>
              <w:widowControl/>
              <w:jc w:val="center"/>
              <w:rPr>
                <w:rFonts w:ascii="黑体" w:hAnsi="黑体" w:eastAsia="黑体" w:cs="Arial"/>
                <w:color w:val="auto"/>
                <w:kern w:val="0"/>
                <w:szCs w:val="21"/>
              </w:rPr>
            </w:pPr>
            <w:r>
              <w:rPr>
                <w:rFonts w:hint="eastAsia" w:ascii="黑体" w:hAnsi="黑体" w:eastAsia="黑体" w:cs="Arial"/>
                <w:color w:val="auto"/>
                <w:kern w:val="0"/>
                <w:szCs w:val="21"/>
              </w:rPr>
              <w:t xml:space="preserve"> 序号</w:t>
            </w:r>
          </w:p>
        </w:tc>
        <w:tc>
          <w:tcPr>
            <w:tcW w:w="1516" w:type="pct"/>
            <w:tcBorders>
              <w:top w:val="single" w:color="000000" w:sz="8" w:space="0"/>
              <w:left w:val="nil"/>
              <w:bottom w:val="single" w:color="000000" w:sz="4" w:space="0"/>
              <w:right w:val="single" w:color="000000" w:sz="4" w:space="0"/>
            </w:tcBorders>
            <w:shd w:val="clear" w:color="FFFFFF" w:fill="FFFFFF"/>
            <w:noWrap w:val="0"/>
            <w:vAlign w:val="center"/>
          </w:tcPr>
          <w:p w14:paraId="02360F85">
            <w:pPr>
              <w:widowControl/>
              <w:jc w:val="center"/>
              <w:rPr>
                <w:rFonts w:ascii="黑体" w:hAnsi="黑体" w:eastAsia="黑体" w:cs="Arial"/>
                <w:color w:val="auto"/>
                <w:kern w:val="0"/>
                <w:szCs w:val="21"/>
              </w:rPr>
            </w:pPr>
            <w:r>
              <w:rPr>
                <w:rFonts w:hint="eastAsia" w:ascii="黑体" w:hAnsi="黑体" w:eastAsia="黑体" w:cs="Arial"/>
                <w:color w:val="auto"/>
                <w:kern w:val="0"/>
                <w:szCs w:val="21"/>
              </w:rPr>
              <w:t>材料(工程设备)名称、规格、型号</w:t>
            </w:r>
          </w:p>
        </w:tc>
        <w:tc>
          <w:tcPr>
            <w:tcW w:w="576" w:type="pct"/>
            <w:tcBorders>
              <w:top w:val="single" w:color="000000" w:sz="8" w:space="0"/>
              <w:left w:val="nil"/>
              <w:bottom w:val="single" w:color="000000" w:sz="4" w:space="0"/>
              <w:right w:val="single" w:color="000000" w:sz="4" w:space="0"/>
            </w:tcBorders>
            <w:shd w:val="clear" w:color="FFFFFF" w:fill="FFFFFF"/>
            <w:noWrap w:val="0"/>
            <w:vAlign w:val="center"/>
          </w:tcPr>
          <w:p w14:paraId="140F3A00">
            <w:pPr>
              <w:widowControl/>
              <w:jc w:val="center"/>
              <w:rPr>
                <w:rFonts w:ascii="黑体" w:hAnsi="黑体" w:eastAsia="黑体" w:cs="Arial"/>
                <w:color w:val="auto"/>
                <w:kern w:val="0"/>
                <w:szCs w:val="21"/>
              </w:rPr>
            </w:pPr>
            <w:r>
              <w:rPr>
                <w:rFonts w:hint="eastAsia" w:ascii="黑体" w:hAnsi="黑体" w:eastAsia="黑体" w:cs="Arial"/>
                <w:color w:val="auto"/>
                <w:kern w:val="0"/>
                <w:szCs w:val="21"/>
              </w:rPr>
              <w:t>计量单位</w:t>
            </w:r>
          </w:p>
        </w:tc>
        <w:tc>
          <w:tcPr>
            <w:tcW w:w="651" w:type="pct"/>
            <w:tcBorders>
              <w:top w:val="single" w:color="000000" w:sz="8" w:space="0"/>
              <w:left w:val="nil"/>
              <w:bottom w:val="single" w:color="000000" w:sz="4" w:space="0"/>
              <w:right w:val="single" w:color="000000" w:sz="4" w:space="0"/>
            </w:tcBorders>
            <w:shd w:val="clear" w:color="FFFFFF" w:fill="FFFFFF"/>
            <w:noWrap w:val="0"/>
            <w:vAlign w:val="center"/>
          </w:tcPr>
          <w:p w14:paraId="0E7BE0DA">
            <w:pPr>
              <w:widowControl/>
              <w:jc w:val="center"/>
              <w:rPr>
                <w:rFonts w:ascii="黑体" w:hAnsi="黑体" w:eastAsia="黑体" w:cs="Arial"/>
                <w:color w:val="auto"/>
                <w:kern w:val="0"/>
                <w:szCs w:val="21"/>
              </w:rPr>
            </w:pPr>
            <w:r>
              <w:rPr>
                <w:rFonts w:hint="eastAsia" w:ascii="黑体" w:hAnsi="黑体" w:eastAsia="黑体" w:cs="Arial"/>
                <w:color w:val="auto"/>
                <w:kern w:val="0"/>
                <w:szCs w:val="21"/>
              </w:rPr>
              <w:t>数量</w:t>
            </w:r>
          </w:p>
        </w:tc>
        <w:tc>
          <w:tcPr>
            <w:tcW w:w="715" w:type="pct"/>
            <w:tcBorders>
              <w:top w:val="single" w:color="000000" w:sz="8" w:space="0"/>
              <w:left w:val="nil"/>
              <w:bottom w:val="single" w:color="000000" w:sz="4" w:space="0"/>
              <w:right w:val="single" w:color="000000" w:sz="4" w:space="0"/>
            </w:tcBorders>
            <w:shd w:val="clear" w:color="FFFFFF" w:fill="FFFFFF"/>
            <w:noWrap w:val="0"/>
            <w:vAlign w:val="center"/>
          </w:tcPr>
          <w:p w14:paraId="2EA97089">
            <w:pPr>
              <w:widowControl/>
              <w:jc w:val="center"/>
              <w:rPr>
                <w:rFonts w:ascii="黑体" w:hAnsi="黑体" w:eastAsia="黑体" w:cs="Arial"/>
                <w:color w:val="auto"/>
                <w:kern w:val="0"/>
                <w:szCs w:val="21"/>
              </w:rPr>
            </w:pPr>
            <w:r>
              <w:rPr>
                <w:rFonts w:hint="eastAsia" w:ascii="黑体" w:hAnsi="黑体" w:eastAsia="黑体" w:cs="Arial"/>
                <w:color w:val="auto"/>
                <w:kern w:val="0"/>
                <w:szCs w:val="21"/>
              </w:rPr>
              <w:t>单价(元)</w:t>
            </w:r>
          </w:p>
        </w:tc>
        <w:tc>
          <w:tcPr>
            <w:tcW w:w="554" w:type="pct"/>
            <w:tcBorders>
              <w:top w:val="single" w:color="000000" w:sz="8" w:space="0"/>
              <w:left w:val="nil"/>
              <w:bottom w:val="single" w:color="000000" w:sz="4" w:space="0"/>
              <w:right w:val="single" w:color="000000" w:sz="4" w:space="0"/>
            </w:tcBorders>
            <w:shd w:val="clear" w:color="FFFFFF" w:fill="FFFFFF"/>
            <w:noWrap w:val="0"/>
            <w:vAlign w:val="center"/>
          </w:tcPr>
          <w:p w14:paraId="650201E1">
            <w:pPr>
              <w:widowControl/>
              <w:jc w:val="center"/>
              <w:rPr>
                <w:rFonts w:ascii="黑体" w:hAnsi="黑体" w:eastAsia="黑体" w:cs="Arial"/>
                <w:color w:val="auto"/>
                <w:kern w:val="0"/>
                <w:szCs w:val="21"/>
              </w:rPr>
            </w:pPr>
            <w:r>
              <w:rPr>
                <w:rFonts w:hint="eastAsia" w:ascii="黑体" w:hAnsi="黑体" w:eastAsia="黑体" w:cs="Arial"/>
                <w:color w:val="auto"/>
                <w:kern w:val="0"/>
                <w:szCs w:val="21"/>
              </w:rPr>
              <w:t>合价(元)</w:t>
            </w:r>
          </w:p>
        </w:tc>
        <w:tc>
          <w:tcPr>
            <w:tcW w:w="529" w:type="pct"/>
            <w:tcBorders>
              <w:top w:val="single" w:color="000000" w:sz="8" w:space="0"/>
              <w:left w:val="nil"/>
              <w:bottom w:val="single" w:color="000000" w:sz="4" w:space="0"/>
              <w:right w:val="single" w:color="000000" w:sz="8" w:space="0"/>
            </w:tcBorders>
            <w:shd w:val="clear" w:color="FFFFFF" w:fill="FFFFFF"/>
            <w:noWrap w:val="0"/>
            <w:vAlign w:val="center"/>
          </w:tcPr>
          <w:p w14:paraId="771D0212">
            <w:pPr>
              <w:widowControl/>
              <w:jc w:val="center"/>
              <w:rPr>
                <w:rFonts w:ascii="黑体" w:hAnsi="黑体" w:eastAsia="黑体" w:cs="Arial"/>
                <w:color w:val="auto"/>
                <w:kern w:val="0"/>
                <w:szCs w:val="21"/>
              </w:rPr>
            </w:pPr>
            <w:r>
              <w:rPr>
                <w:rFonts w:hint="eastAsia" w:ascii="黑体" w:hAnsi="黑体" w:eastAsia="黑体" w:cs="Arial"/>
                <w:color w:val="auto"/>
                <w:kern w:val="0"/>
                <w:szCs w:val="21"/>
              </w:rPr>
              <w:t>备注</w:t>
            </w:r>
          </w:p>
        </w:tc>
      </w:tr>
      <w:tr w14:paraId="145EB1B1">
        <w:tblPrEx>
          <w:tblCellMar>
            <w:top w:w="0" w:type="dxa"/>
            <w:left w:w="108" w:type="dxa"/>
            <w:bottom w:w="0" w:type="dxa"/>
            <w:right w:w="108" w:type="dxa"/>
          </w:tblCellMar>
        </w:tblPrEx>
        <w:trPr>
          <w:trHeight w:val="680" w:hRule="atLeast"/>
        </w:trPr>
        <w:tc>
          <w:tcPr>
            <w:tcW w:w="459" w:type="pct"/>
            <w:tcBorders>
              <w:top w:val="nil"/>
              <w:left w:val="single" w:color="000000" w:sz="8" w:space="0"/>
              <w:bottom w:val="single" w:color="000000" w:sz="4" w:space="0"/>
              <w:right w:val="single" w:color="000000" w:sz="4" w:space="0"/>
            </w:tcBorders>
            <w:noWrap w:val="0"/>
            <w:vAlign w:val="center"/>
          </w:tcPr>
          <w:p w14:paraId="0C94FC27">
            <w:pPr>
              <w:widowControl/>
              <w:jc w:val="center"/>
              <w:rPr>
                <w:rFonts w:ascii="宋体" w:hAnsi="宋体" w:cs="Arial"/>
                <w:color w:val="auto"/>
                <w:kern w:val="0"/>
                <w:szCs w:val="21"/>
              </w:rPr>
            </w:pPr>
          </w:p>
        </w:tc>
        <w:tc>
          <w:tcPr>
            <w:tcW w:w="1516" w:type="pct"/>
            <w:tcBorders>
              <w:top w:val="single" w:color="000000" w:sz="4" w:space="0"/>
              <w:left w:val="nil"/>
              <w:bottom w:val="single" w:color="000000" w:sz="4" w:space="0"/>
              <w:right w:val="single" w:color="000000" w:sz="4" w:space="0"/>
            </w:tcBorders>
            <w:noWrap w:val="0"/>
            <w:vAlign w:val="center"/>
          </w:tcPr>
          <w:p w14:paraId="6378D911">
            <w:pPr>
              <w:widowControl/>
              <w:jc w:val="left"/>
              <w:rPr>
                <w:rFonts w:ascii="宋体" w:hAnsi="宋体" w:cs="Arial"/>
                <w:color w:val="auto"/>
                <w:kern w:val="0"/>
                <w:szCs w:val="21"/>
              </w:rPr>
            </w:pPr>
          </w:p>
        </w:tc>
        <w:tc>
          <w:tcPr>
            <w:tcW w:w="576" w:type="pct"/>
            <w:tcBorders>
              <w:top w:val="nil"/>
              <w:left w:val="nil"/>
              <w:bottom w:val="single" w:color="000000" w:sz="4" w:space="0"/>
              <w:right w:val="single" w:color="000000" w:sz="4" w:space="0"/>
            </w:tcBorders>
            <w:noWrap w:val="0"/>
            <w:vAlign w:val="center"/>
          </w:tcPr>
          <w:p w14:paraId="11D6B8D9">
            <w:pPr>
              <w:widowControl/>
              <w:jc w:val="center"/>
              <w:rPr>
                <w:rFonts w:ascii="宋体" w:hAnsi="宋体" w:cs="Arial"/>
                <w:color w:val="auto"/>
                <w:kern w:val="0"/>
                <w:szCs w:val="21"/>
              </w:rPr>
            </w:pPr>
          </w:p>
        </w:tc>
        <w:tc>
          <w:tcPr>
            <w:tcW w:w="651" w:type="pct"/>
            <w:tcBorders>
              <w:top w:val="single" w:color="000000" w:sz="4" w:space="0"/>
              <w:left w:val="nil"/>
              <w:bottom w:val="single" w:color="000000" w:sz="4" w:space="0"/>
              <w:right w:val="single" w:color="000000" w:sz="4" w:space="0"/>
            </w:tcBorders>
            <w:noWrap w:val="0"/>
            <w:vAlign w:val="center"/>
          </w:tcPr>
          <w:p w14:paraId="487A13DC">
            <w:pPr>
              <w:widowControl/>
              <w:jc w:val="right"/>
              <w:rPr>
                <w:rFonts w:ascii="宋体" w:hAnsi="宋体" w:cs="Arial"/>
                <w:color w:val="auto"/>
                <w:kern w:val="0"/>
                <w:szCs w:val="21"/>
              </w:rPr>
            </w:pPr>
          </w:p>
        </w:tc>
        <w:tc>
          <w:tcPr>
            <w:tcW w:w="715" w:type="pct"/>
            <w:tcBorders>
              <w:top w:val="single" w:color="000000" w:sz="4" w:space="0"/>
              <w:left w:val="nil"/>
              <w:bottom w:val="single" w:color="000000" w:sz="4" w:space="0"/>
              <w:right w:val="single" w:color="000000" w:sz="4" w:space="0"/>
            </w:tcBorders>
            <w:noWrap w:val="0"/>
            <w:vAlign w:val="center"/>
          </w:tcPr>
          <w:p w14:paraId="34381EAC">
            <w:pPr>
              <w:widowControl/>
              <w:jc w:val="right"/>
              <w:rPr>
                <w:rFonts w:ascii="宋体" w:hAnsi="宋体" w:cs="Arial"/>
                <w:color w:val="auto"/>
                <w:kern w:val="0"/>
                <w:szCs w:val="21"/>
              </w:rPr>
            </w:pPr>
          </w:p>
        </w:tc>
        <w:tc>
          <w:tcPr>
            <w:tcW w:w="554" w:type="pct"/>
            <w:tcBorders>
              <w:top w:val="nil"/>
              <w:left w:val="nil"/>
              <w:bottom w:val="single" w:color="000000" w:sz="4" w:space="0"/>
              <w:right w:val="single" w:color="000000" w:sz="4" w:space="0"/>
            </w:tcBorders>
            <w:noWrap w:val="0"/>
            <w:vAlign w:val="center"/>
          </w:tcPr>
          <w:p w14:paraId="4564B638">
            <w:pPr>
              <w:widowControl/>
              <w:jc w:val="right"/>
              <w:rPr>
                <w:rFonts w:ascii="宋体" w:hAnsi="宋体" w:cs="Arial"/>
                <w:color w:val="auto"/>
                <w:kern w:val="0"/>
                <w:szCs w:val="21"/>
              </w:rPr>
            </w:pPr>
          </w:p>
        </w:tc>
        <w:tc>
          <w:tcPr>
            <w:tcW w:w="529" w:type="pct"/>
            <w:tcBorders>
              <w:top w:val="nil"/>
              <w:left w:val="nil"/>
              <w:bottom w:val="single" w:color="000000" w:sz="4" w:space="0"/>
              <w:right w:val="single" w:color="000000" w:sz="8" w:space="0"/>
            </w:tcBorders>
            <w:noWrap w:val="0"/>
            <w:vAlign w:val="center"/>
          </w:tcPr>
          <w:p w14:paraId="51A6427D">
            <w:pPr>
              <w:widowControl/>
              <w:jc w:val="left"/>
              <w:rPr>
                <w:rFonts w:ascii="宋体" w:hAnsi="宋体" w:cs="Arial"/>
                <w:color w:val="auto"/>
                <w:kern w:val="0"/>
                <w:szCs w:val="21"/>
              </w:rPr>
            </w:pPr>
          </w:p>
        </w:tc>
      </w:tr>
      <w:tr w14:paraId="0AB35DC8">
        <w:tblPrEx>
          <w:tblCellMar>
            <w:top w:w="0" w:type="dxa"/>
            <w:left w:w="108" w:type="dxa"/>
            <w:bottom w:w="0" w:type="dxa"/>
            <w:right w:w="108" w:type="dxa"/>
          </w:tblCellMar>
        </w:tblPrEx>
        <w:trPr>
          <w:trHeight w:val="680" w:hRule="atLeast"/>
        </w:trPr>
        <w:tc>
          <w:tcPr>
            <w:tcW w:w="459" w:type="pct"/>
            <w:tcBorders>
              <w:top w:val="nil"/>
              <w:left w:val="single" w:color="000000" w:sz="8" w:space="0"/>
              <w:bottom w:val="single" w:color="000000" w:sz="4" w:space="0"/>
              <w:right w:val="single" w:color="000000" w:sz="4" w:space="0"/>
            </w:tcBorders>
            <w:noWrap w:val="0"/>
            <w:vAlign w:val="center"/>
          </w:tcPr>
          <w:p w14:paraId="7D3E347D">
            <w:pPr>
              <w:widowControl/>
              <w:jc w:val="center"/>
              <w:rPr>
                <w:rFonts w:ascii="宋体" w:hAnsi="宋体" w:cs="Arial"/>
                <w:color w:val="auto"/>
                <w:kern w:val="0"/>
                <w:szCs w:val="21"/>
              </w:rPr>
            </w:pPr>
          </w:p>
        </w:tc>
        <w:tc>
          <w:tcPr>
            <w:tcW w:w="1516" w:type="pct"/>
            <w:tcBorders>
              <w:top w:val="single" w:color="000000" w:sz="4" w:space="0"/>
              <w:left w:val="nil"/>
              <w:bottom w:val="single" w:color="000000" w:sz="4" w:space="0"/>
              <w:right w:val="single" w:color="000000" w:sz="4" w:space="0"/>
            </w:tcBorders>
            <w:noWrap w:val="0"/>
            <w:vAlign w:val="center"/>
          </w:tcPr>
          <w:p w14:paraId="5A744007">
            <w:pPr>
              <w:widowControl/>
              <w:jc w:val="left"/>
              <w:rPr>
                <w:rFonts w:ascii="宋体" w:hAnsi="宋体" w:cs="Arial"/>
                <w:color w:val="auto"/>
                <w:kern w:val="0"/>
                <w:szCs w:val="21"/>
              </w:rPr>
            </w:pPr>
          </w:p>
        </w:tc>
        <w:tc>
          <w:tcPr>
            <w:tcW w:w="576" w:type="pct"/>
            <w:tcBorders>
              <w:top w:val="nil"/>
              <w:left w:val="nil"/>
              <w:bottom w:val="single" w:color="000000" w:sz="4" w:space="0"/>
              <w:right w:val="single" w:color="000000" w:sz="4" w:space="0"/>
            </w:tcBorders>
            <w:noWrap w:val="0"/>
            <w:vAlign w:val="center"/>
          </w:tcPr>
          <w:p w14:paraId="2A9D4BA5">
            <w:pPr>
              <w:widowControl/>
              <w:jc w:val="center"/>
              <w:rPr>
                <w:rFonts w:ascii="宋体" w:hAnsi="宋体" w:cs="Arial"/>
                <w:color w:val="auto"/>
                <w:kern w:val="0"/>
                <w:szCs w:val="21"/>
              </w:rPr>
            </w:pPr>
          </w:p>
        </w:tc>
        <w:tc>
          <w:tcPr>
            <w:tcW w:w="651" w:type="pct"/>
            <w:tcBorders>
              <w:top w:val="single" w:color="000000" w:sz="4" w:space="0"/>
              <w:left w:val="nil"/>
              <w:bottom w:val="single" w:color="000000" w:sz="4" w:space="0"/>
              <w:right w:val="single" w:color="000000" w:sz="4" w:space="0"/>
            </w:tcBorders>
            <w:noWrap w:val="0"/>
            <w:vAlign w:val="center"/>
          </w:tcPr>
          <w:p w14:paraId="0011BE75">
            <w:pPr>
              <w:widowControl/>
              <w:jc w:val="right"/>
              <w:rPr>
                <w:rFonts w:ascii="宋体" w:hAnsi="宋体" w:cs="Arial"/>
                <w:color w:val="auto"/>
                <w:kern w:val="0"/>
                <w:szCs w:val="21"/>
              </w:rPr>
            </w:pPr>
          </w:p>
        </w:tc>
        <w:tc>
          <w:tcPr>
            <w:tcW w:w="715" w:type="pct"/>
            <w:tcBorders>
              <w:top w:val="single" w:color="000000" w:sz="4" w:space="0"/>
              <w:left w:val="nil"/>
              <w:bottom w:val="single" w:color="000000" w:sz="4" w:space="0"/>
              <w:right w:val="single" w:color="000000" w:sz="4" w:space="0"/>
            </w:tcBorders>
            <w:noWrap w:val="0"/>
            <w:vAlign w:val="center"/>
          </w:tcPr>
          <w:p w14:paraId="5BF30644">
            <w:pPr>
              <w:widowControl/>
              <w:jc w:val="right"/>
              <w:rPr>
                <w:rFonts w:ascii="宋体" w:hAnsi="宋体" w:cs="Arial"/>
                <w:color w:val="auto"/>
                <w:kern w:val="0"/>
                <w:szCs w:val="21"/>
              </w:rPr>
            </w:pPr>
          </w:p>
        </w:tc>
        <w:tc>
          <w:tcPr>
            <w:tcW w:w="554" w:type="pct"/>
            <w:tcBorders>
              <w:top w:val="nil"/>
              <w:left w:val="nil"/>
              <w:bottom w:val="single" w:color="000000" w:sz="4" w:space="0"/>
              <w:right w:val="single" w:color="000000" w:sz="4" w:space="0"/>
            </w:tcBorders>
            <w:noWrap w:val="0"/>
            <w:vAlign w:val="center"/>
          </w:tcPr>
          <w:p w14:paraId="53D49A50">
            <w:pPr>
              <w:widowControl/>
              <w:jc w:val="right"/>
              <w:rPr>
                <w:rFonts w:ascii="宋体" w:hAnsi="宋体" w:cs="Arial"/>
                <w:color w:val="auto"/>
                <w:kern w:val="0"/>
                <w:szCs w:val="21"/>
              </w:rPr>
            </w:pPr>
          </w:p>
        </w:tc>
        <w:tc>
          <w:tcPr>
            <w:tcW w:w="529" w:type="pct"/>
            <w:tcBorders>
              <w:top w:val="nil"/>
              <w:left w:val="nil"/>
              <w:bottom w:val="single" w:color="000000" w:sz="4" w:space="0"/>
              <w:right w:val="single" w:color="000000" w:sz="8" w:space="0"/>
            </w:tcBorders>
            <w:noWrap w:val="0"/>
            <w:vAlign w:val="center"/>
          </w:tcPr>
          <w:p w14:paraId="7612A296">
            <w:pPr>
              <w:widowControl/>
              <w:jc w:val="left"/>
              <w:rPr>
                <w:rFonts w:ascii="宋体" w:hAnsi="宋体" w:cs="Arial"/>
                <w:color w:val="auto"/>
                <w:kern w:val="0"/>
                <w:szCs w:val="21"/>
              </w:rPr>
            </w:pPr>
          </w:p>
        </w:tc>
      </w:tr>
      <w:tr w14:paraId="2273D060">
        <w:tblPrEx>
          <w:tblCellMar>
            <w:top w:w="0" w:type="dxa"/>
            <w:left w:w="108" w:type="dxa"/>
            <w:bottom w:w="0" w:type="dxa"/>
            <w:right w:w="108" w:type="dxa"/>
          </w:tblCellMar>
        </w:tblPrEx>
        <w:trPr>
          <w:trHeight w:val="680" w:hRule="atLeast"/>
        </w:trPr>
        <w:tc>
          <w:tcPr>
            <w:tcW w:w="459" w:type="pct"/>
            <w:tcBorders>
              <w:top w:val="nil"/>
              <w:left w:val="single" w:color="000000" w:sz="8" w:space="0"/>
              <w:bottom w:val="single" w:color="000000" w:sz="4" w:space="0"/>
              <w:right w:val="single" w:color="000000" w:sz="4" w:space="0"/>
            </w:tcBorders>
            <w:noWrap w:val="0"/>
            <w:vAlign w:val="center"/>
          </w:tcPr>
          <w:p w14:paraId="7DD164F8">
            <w:pPr>
              <w:widowControl/>
              <w:jc w:val="center"/>
              <w:rPr>
                <w:rFonts w:hint="eastAsia" w:ascii="宋体" w:hAnsi="宋体" w:cs="Arial"/>
                <w:color w:val="auto"/>
                <w:kern w:val="0"/>
                <w:szCs w:val="21"/>
              </w:rPr>
            </w:pPr>
          </w:p>
        </w:tc>
        <w:tc>
          <w:tcPr>
            <w:tcW w:w="1516" w:type="pct"/>
            <w:tcBorders>
              <w:top w:val="single" w:color="000000" w:sz="4" w:space="0"/>
              <w:left w:val="nil"/>
              <w:bottom w:val="single" w:color="000000" w:sz="4" w:space="0"/>
              <w:right w:val="single" w:color="000000" w:sz="4" w:space="0"/>
            </w:tcBorders>
            <w:noWrap w:val="0"/>
            <w:vAlign w:val="center"/>
          </w:tcPr>
          <w:p w14:paraId="1D41B043">
            <w:pPr>
              <w:widowControl/>
              <w:jc w:val="left"/>
              <w:rPr>
                <w:rFonts w:hint="eastAsia" w:ascii="宋体" w:hAnsi="宋体" w:cs="Arial"/>
                <w:color w:val="auto"/>
                <w:kern w:val="0"/>
                <w:szCs w:val="21"/>
              </w:rPr>
            </w:pPr>
          </w:p>
        </w:tc>
        <w:tc>
          <w:tcPr>
            <w:tcW w:w="576" w:type="pct"/>
            <w:tcBorders>
              <w:top w:val="nil"/>
              <w:left w:val="nil"/>
              <w:bottom w:val="single" w:color="000000" w:sz="4" w:space="0"/>
              <w:right w:val="single" w:color="000000" w:sz="4" w:space="0"/>
            </w:tcBorders>
            <w:noWrap w:val="0"/>
            <w:vAlign w:val="center"/>
          </w:tcPr>
          <w:p w14:paraId="35FF53CB">
            <w:pPr>
              <w:widowControl/>
              <w:jc w:val="center"/>
              <w:rPr>
                <w:rFonts w:hint="eastAsia" w:ascii="宋体" w:hAnsi="宋体" w:cs="Arial"/>
                <w:color w:val="auto"/>
                <w:kern w:val="0"/>
                <w:szCs w:val="21"/>
              </w:rPr>
            </w:pPr>
          </w:p>
        </w:tc>
        <w:tc>
          <w:tcPr>
            <w:tcW w:w="651" w:type="pct"/>
            <w:tcBorders>
              <w:top w:val="single" w:color="000000" w:sz="4" w:space="0"/>
              <w:left w:val="nil"/>
              <w:bottom w:val="single" w:color="000000" w:sz="4" w:space="0"/>
              <w:right w:val="single" w:color="000000" w:sz="4" w:space="0"/>
            </w:tcBorders>
            <w:noWrap w:val="0"/>
            <w:vAlign w:val="center"/>
          </w:tcPr>
          <w:p w14:paraId="0EF94E15">
            <w:pPr>
              <w:widowControl/>
              <w:jc w:val="right"/>
              <w:rPr>
                <w:rFonts w:hint="eastAsia" w:ascii="宋体" w:hAnsi="宋体" w:cs="Arial"/>
                <w:color w:val="auto"/>
                <w:kern w:val="0"/>
                <w:szCs w:val="21"/>
              </w:rPr>
            </w:pPr>
          </w:p>
        </w:tc>
        <w:tc>
          <w:tcPr>
            <w:tcW w:w="715" w:type="pct"/>
            <w:tcBorders>
              <w:top w:val="single" w:color="000000" w:sz="4" w:space="0"/>
              <w:left w:val="nil"/>
              <w:bottom w:val="single" w:color="000000" w:sz="4" w:space="0"/>
              <w:right w:val="single" w:color="000000" w:sz="4" w:space="0"/>
            </w:tcBorders>
            <w:noWrap w:val="0"/>
            <w:vAlign w:val="center"/>
          </w:tcPr>
          <w:p w14:paraId="629DA564">
            <w:pPr>
              <w:widowControl/>
              <w:jc w:val="right"/>
              <w:rPr>
                <w:rFonts w:hint="eastAsia" w:ascii="宋体" w:hAnsi="宋体" w:cs="Arial"/>
                <w:color w:val="auto"/>
                <w:kern w:val="0"/>
                <w:szCs w:val="21"/>
              </w:rPr>
            </w:pPr>
          </w:p>
        </w:tc>
        <w:tc>
          <w:tcPr>
            <w:tcW w:w="554" w:type="pct"/>
            <w:tcBorders>
              <w:top w:val="nil"/>
              <w:left w:val="nil"/>
              <w:bottom w:val="single" w:color="000000" w:sz="4" w:space="0"/>
              <w:right w:val="single" w:color="000000" w:sz="4" w:space="0"/>
            </w:tcBorders>
            <w:noWrap w:val="0"/>
            <w:vAlign w:val="center"/>
          </w:tcPr>
          <w:p w14:paraId="5BAB8A95">
            <w:pPr>
              <w:widowControl/>
              <w:jc w:val="right"/>
              <w:rPr>
                <w:rFonts w:hint="eastAsia" w:ascii="宋体" w:hAnsi="宋体" w:cs="Arial"/>
                <w:color w:val="auto"/>
                <w:kern w:val="0"/>
                <w:szCs w:val="21"/>
              </w:rPr>
            </w:pPr>
          </w:p>
        </w:tc>
        <w:tc>
          <w:tcPr>
            <w:tcW w:w="529" w:type="pct"/>
            <w:tcBorders>
              <w:top w:val="nil"/>
              <w:left w:val="nil"/>
              <w:bottom w:val="single" w:color="000000" w:sz="4" w:space="0"/>
              <w:right w:val="single" w:color="000000" w:sz="8" w:space="0"/>
            </w:tcBorders>
            <w:noWrap w:val="0"/>
            <w:vAlign w:val="center"/>
          </w:tcPr>
          <w:p w14:paraId="007EFD40">
            <w:pPr>
              <w:widowControl/>
              <w:jc w:val="left"/>
              <w:rPr>
                <w:rFonts w:hint="eastAsia" w:ascii="宋体" w:hAnsi="宋体" w:cs="Arial"/>
                <w:color w:val="auto"/>
                <w:kern w:val="0"/>
                <w:szCs w:val="21"/>
              </w:rPr>
            </w:pPr>
          </w:p>
        </w:tc>
      </w:tr>
    </w:tbl>
    <w:p w14:paraId="6F61DB6C">
      <w:pPr>
        <w:tabs>
          <w:tab w:val="left" w:pos="0"/>
        </w:tabs>
        <w:spacing w:before="48" w:beforeLines="20" w:after="48" w:afterLines="20" w:line="540" w:lineRule="exact"/>
        <w:ind w:right="-212"/>
        <w:jc w:val="left"/>
        <w:rPr>
          <w:rFonts w:ascii="宋体" w:hAnsi="宋体"/>
          <w:color w:val="auto"/>
          <w:sz w:val="24"/>
          <w:szCs w:val="22"/>
        </w:rPr>
      </w:pPr>
    </w:p>
    <w:p w14:paraId="58C545BB">
      <w:pPr>
        <w:jc w:val="center"/>
        <w:outlineLvl w:val="2"/>
        <w:rPr>
          <w:rFonts w:hint="eastAsia"/>
          <w:color w:val="auto"/>
          <w:sz w:val="28"/>
          <w:szCs w:val="28"/>
        </w:rPr>
      </w:pPr>
      <w:r>
        <w:rPr>
          <w:color w:val="auto"/>
          <w:sz w:val="28"/>
          <w:szCs w:val="28"/>
        </w:rPr>
        <w:br w:type="page"/>
      </w:r>
      <w:bookmarkStart w:id="531" w:name="_Toc535241143"/>
      <w:bookmarkStart w:id="532" w:name="_Toc460227138"/>
      <w:bookmarkStart w:id="533" w:name="_Toc460660253"/>
      <w:r>
        <w:rPr>
          <w:rFonts w:hint="eastAsia"/>
          <w:color w:val="auto"/>
          <w:sz w:val="28"/>
          <w:szCs w:val="28"/>
        </w:rPr>
        <w:t>（十七）承包人提供材料（工程设备）一览表</w:t>
      </w:r>
      <w:bookmarkEnd w:id="531"/>
    </w:p>
    <w:p w14:paraId="6DD9CDF4">
      <w:pPr>
        <w:adjustRightInd w:val="0"/>
        <w:snapToGrid w:val="0"/>
        <w:spacing w:before="48" w:beforeLines="20" w:after="48" w:afterLines="20" w:line="540" w:lineRule="exact"/>
        <w:rPr>
          <w:rFonts w:hint="eastAsia" w:ascii="宋体" w:hAnsi="宋体"/>
          <w:color w:val="auto"/>
          <w:szCs w:val="21"/>
        </w:rPr>
      </w:pPr>
      <w:r>
        <w:rPr>
          <w:rFonts w:hint="eastAsia" w:ascii="宋体" w:hAnsi="宋体"/>
          <w:color w:val="auto"/>
          <w:szCs w:val="21"/>
        </w:rPr>
        <w:t>工程名称：                          标段：                        第   页共   页</w:t>
      </w:r>
    </w:p>
    <w:tbl>
      <w:tblPr>
        <w:tblStyle w:val="53"/>
        <w:tblW w:w="5000" w:type="pct"/>
        <w:tblInd w:w="0" w:type="dxa"/>
        <w:tblLayout w:type="autofit"/>
        <w:tblCellMar>
          <w:top w:w="0" w:type="dxa"/>
          <w:left w:w="108" w:type="dxa"/>
          <w:bottom w:w="0" w:type="dxa"/>
          <w:right w:w="108" w:type="dxa"/>
        </w:tblCellMar>
      </w:tblPr>
      <w:tblGrid>
        <w:gridCol w:w="713"/>
        <w:gridCol w:w="2367"/>
        <w:gridCol w:w="839"/>
        <w:gridCol w:w="1194"/>
        <w:gridCol w:w="1194"/>
        <w:gridCol w:w="1530"/>
        <w:gridCol w:w="1530"/>
        <w:gridCol w:w="942"/>
      </w:tblGrid>
      <w:tr w14:paraId="035E49E3">
        <w:tblPrEx>
          <w:tblCellMar>
            <w:top w:w="0" w:type="dxa"/>
            <w:left w:w="108" w:type="dxa"/>
            <w:bottom w:w="0" w:type="dxa"/>
            <w:right w:w="108" w:type="dxa"/>
          </w:tblCellMar>
        </w:tblPrEx>
        <w:trPr>
          <w:trHeight w:val="750" w:hRule="atLeast"/>
        </w:trPr>
        <w:tc>
          <w:tcPr>
            <w:tcW w:w="346" w:type="pct"/>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14:paraId="7EC11876">
            <w:pPr>
              <w:widowControl/>
              <w:jc w:val="center"/>
              <w:rPr>
                <w:rFonts w:ascii="黑体" w:hAnsi="黑体" w:eastAsia="黑体" w:cs="Arial"/>
                <w:color w:val="auto"/>
                <w:kern w:val="0"/>
                <w:szCs w:val="21"/>
              </w:rPr>
            </w:pPr>
            <w:r>
              <w:rPr>
                <w:rFonts w:hint="eastAsia" w:ascii="黑体" w:hAnsi="黑体" w:eastAsia="黑体" w:cs="Arial"/>
                <w:color w:val="auto"/>
                <w:kern w:val="0"/>
                <w:szCs w:val="21"/>
              </w:rPr>
              <w:t>序号</w:t>
            </w:r>
          </w:p>
        </w:tc>
        <w:tc>
          <w:tcPr>
            <w:tcW w:w="1148" w:type="pct"/>
            <w:tcBorders>
              <w:top w:val="single" w:color="000000" w:sz="8" w:space="0"/>
              <w:left w:val="nil"/>
              <w:bottom w:val="single" w:color="000000" w:sz="4" w:space="0"/>
              <w:right w:val="single" w:color="000000" w:sz="4" w:space="0"/>
            </w:tcBorders>
            <w:shd w:val="clear" w:color="FFFFFF" w:fill="FFFFFF"/>
            <w:noWrap w:val="0"/>
            <w:vAlign w:val="center"/>
          </w:tcPr>
          <w:p w14:paraId="3AFD6986">
            <w:pPr>
              <w:widowControl/>
              <w:jc w:val="center"/>
              <w:rPr>
                <w:rFonts w:ascii="黑体" w:hAnsi="黑体" w:eastAsia="黑体" w:cs="Arial"/>
                <w:color w:val="auto"/>
                <w:kern w:val="0"/>
                <w:szCs w:val="21"/>
              </w:rPr>
            </w:pPr>
            <w:r>
              <w:rPr>
                <w:rFonts w:hint="eastAsia" w:ascii="黑体" w:hAnsi="黑体" w:eastAsia="黑体" w:cs="Arial"/>
                <w:color w:val="auto"/>
                <w:kern w:val="0"/>
                <w:szCs w:val="21"/>
              </w:rPr>
              <w:t>材料（工程设备）名称、规格、型号</w:t>
            </w:r>
          </w:p>
        </w:tc>
        <w:tc>
          <w:tcPr>
            <w:tcW w:w="407" w:type="pct"/>
            <w:tcBorders>
              <w:top w:val="single" w:color="000000" w:sz="8" w:space="0"/>
              <w:left w:val="nil"/>
              <w:bottom w:val="single" w:color="000000" w:sz="4" w:space="0"/>
              <w:right w:val="single" w:color="000000" w:sz="4" w:space="0"/>
            </w:tcBorders>
            <w:shd w:val="clear" w:color="FFFFFF" w:fill="FFFFFF"/>
            <w:noWrap w:val="0"/>
            <w:vAlign w:val="center"/>
          </w:tcPr>
          <w:p w14:paraId="5B5831D4">
            <w:pPr>
              <w:widowControl/>
              <w:jc w:val="center"/>
              <w:rPr>
                <w:rFonts w:ascii="黑体" w:hAnsi="黑体" w:eastAsia="黑体" w:cs="Arial"/>
                <w:color w:val="auto"/>
                <w:kern w:val="0"/>
                <w:szCs w:val="21"/>
              </w:rPr>
            </w:pPr>
            <w:r>
              <w:rPr>
                <w:rFonts w:hint="eastAsia" w:ascii="黑体" w:hAnsi="黑体" w:eastAsia="黑体" w:cs="Arial"/>
                <w:color w:val="auto"/>
                <w:kern w:val="0"/>
                <w:szCs w:val="21"/>
              </w:rPr>
              <w:t>计量单位</w:t>
            </w:r>
          </w:p>
        </w:tc>
        <w:tc>
          <w:tcPr>
            <w:tcW w:w="579" w:type="pct"/>
            <w:tcBorders>
              <w:top w:val="single" w:color="000000" w:sz="8" w:space="0"/>
              <w:left w:val="nil"/>
              <w:bottom w:val="single" w:color="000000" w:sz="4" w:space="0"/>
              <w:right w:val="single" w:color="000000" w:sz="4" w:space="0"/>
            </w:tcBorders>
            <w:shd w:val="clear" w:color="FFFFFF" w:fill="FFFFFF"/>
            <w:noWrap w:val="0"/>
            <w:vAlign w:val="center"/>
          </w:tcPr>
          <w:p w14:paraId="28F8BA6A">
            <w:pPr>
              <w:widowControl/>
              <w:jc w:val="center"/>
              <w:rPr>
                <w:rFonts w:ascii="黑体" w:hAnsi="黑体" w:eastAsia="黑体" w:cs="Arial"/>
                <w:color w:val="auto"/>
                <w:kern w:val="0"/>
                <w:szCs w:val="21"/>
              </w:rPr>
            </w:pPr>
            <w:r>
              <w:rPr>
                <w:rFonts w:hint="eastAsia" w:ascii="黑体" w:hAnsi="黑体" w:eastAsia="黑体" w:cs="Arial"/>
                <w:color w:val="auto"/>
                <w:kern w:val="0"/>
                <w:szCs w:val="21"/>
              </w:rPr>
              <w:t>数量</w:t>
            </w:r>
          </w:p>
        </w:tc>
        <w:tc>
          <w:tcPr>
            <w:tcW w:w="579" w:type="pct"/>
            <w:tcBorders>
              <w:top w:val="single" w:color="000000" w:sz="8" w:space="0"/>
              <w:left w:val="nil"/>
              <w:bottom w:val="single" w:color="000000" w:sz="4" w:space="0"/>
              <w:right w:val="single" w:color="000000" w:sz="4" w:space="0"/>
            </w:tcBorders>
            <w:shd w:val="clear" w:color="FFFFFF" w:fill="FFFFFF"/>
            <w:noWrap w:val="0"/>
            <w:vAlign w:val="center"/>
          </w:tcPr>
          <w:p w14:paraId="6F54C8EA">
            <w:pPr>
              <w:widowControl/>
              <w:jc w:val="center"/>
              <w:rPr>
                <w:rFonts w:ascii="黑体" w:hAnsi="黑体" w:eastAsia="黑体" w:cs="Arial"/>
                <w:color w:val="auto"/>
                <w:kern w:val="0"/>
                <w:szCs w:val="21"/>
              </w:rPr>
            </w:pPr>
            <w:r>
              <w:rPr>
                <w:rFonts w:hint="eastAsia" w:ascii="黑体" w:hAnsi="黑体" w:eastAsia="黑体" w:cs="Arial"/>
                <w:color w:val="auto"/>
                <w:kern w:val="0"/>
                <w:szCs w:val="21"/>
              </w:rPr>
              <w:t>风险系数(%)</w:t>
            </w:r>
          </w:p>
        </w:tc>
        <w:tc>
          <w:tcPr>
            <w:tcW w:w="742" w:type="pct"/>
            <w:tcBorders>
              <w:top w:val="single" w:color="000000" w:sz="8" w:space="0"/>
              <w:left w:val="nil"/>
              <w:bottom w:val="single" w:color="000000" w:sz="4" w:space="0"/>
              <w:right w:val="single" w:color="000000" w:sz="4" w:space="0"/>
            </w:tcBorders>
            <w:shd w:val="clear" w:color="FFFFFF" w:fill="FFFFFF"/>
            <w:noWrap w:val="0"/>
            <w:vAlign w:val="center"/>
          </w:tcPr>
          <w:p w14:paraId="6903DDFE">
            <w:pPr>
              <w:widowControl/>
              <w:jc w:val="center"/>
              <w:rPr>
                <w:rFonts w:ascii="黑体" w:hAnsi="黑体" w:eastAsia="黑体" w:cs="Arial"/>
                <w:color w:val="auto"/>
                <w:kern w:val="0"/>
                <w:szCs w:val="21"/>
              </w:rPr>
            </w:pPr>
            <w:r>
              <w:rPr>
                <w:rFonts w:hint="eastAsia" w:ascii="黑体" w:hAnsi="黑体" w:eastAsia="黑体" w:cs="Arial"/>
                <w:color w:val="auto"/>
                <w:kern w:val="0"/>
                <w:szCs w:val="21"/>
              </w:rPr>
              <w:t>基准单价</w:t>
            </w:r>
          </w:p>
        </w:tc>
        <w:tc>
          <w:tcPr>
            <w:tcW w:w="742" w:type="pct"/>
            <w:tcBorders>
              <w:top w:val="single" w:color="000000" w:sz="8" w:space="0"/>
              <w:left w:val="nil"/>
              <w:bottom w:val="single" w:color="000000" w:sz="4" w:space="0"/>
              <w:right w:val="single" w:color="000000" w:sz="4" w:space="0"/>
            </w:tcBorders>
            <w:shd w:val="clear" w:color="FFFFFF" w:fill="FFFFFF"/>
            <w:noWrap w:val="0"/>
            <w:vAlign w:val="center"/>
          </w:tcPr>
          <w:p w14:paraId="1CFF1531">
            <w:pPr>
              <w:widowControl/>
              <w:jc w:val="center"/>
              <w:rPr>
                <w:rFonts w:ascii="黑体" w:hAnsi="黑体" w:eastAsia="黑体" w:cs="Arial"/>
                <w:color w:val="auto"/>
                <w:kern w:val="0"/>
                <w:szCs w:val="21"/>
              </w:rPr>
            </w:pPr>
            <w:r>
              <w:rPr>
                <w:rFonts w:hint="eastAsia" w:ascii="黑体" w:hAnsi="黑体" w:eastAsia="黑体" w:cs="Arial"/>
                <w:color w:val="auto"/>
                <w:kern w:val="0"/>
                <w:szCs w:val="21"/>
              </w:rPr>
              <w:t>投标单价</w:t>
            </w:r>
          </w:p>
        </w:tc>
        <w:tc>
          <w:tcPr>
            <w:tcW w:w="457" w:type="pct"/>
            <w:tcBorders>
              <w:top w:val="single" w:color="000000" w:sz="8" w:space="0"/>
              <w:left w:val="nil"/>
              <w:bottom w:val="single" w:color="000000" w:sz="4" w:space="0"/>
              <w:right w:val="single" w:color="000000" w:sz="8" w:space="0"/>
            </w:tcBorders>
            <w:shd w:val="clear" w:color="FFFFFF" w:fill="FFFFFF"/>
            <w:noWrap w:val="0"/>
            <w:vAlign w:val="center"/>
          </w:tcPr>
          <w:p w14:paraId="126E5B27">
            <w:pPr>
              <w:widowControl/>
              <w:jc w:val="center"/>
              <w:rPr>
                <w:rFonts w:ascii="黑体" w:hAnsi="黑体" w:eastAsia="黑体" w:cs="Arial"/>
                <w:color w:val="auto"/>
                <w:kern w:val="0"/>
                <w:szCs w:val="21"/>
              </w:rPr>
            </w:pPr>
            <w:r>
              <w:rPr>
                <w:rFonts w:hint="eastAsia" w:ascii="黑体" w:hAnsi="黑体" w:eastAsia="黑体" w:cs="Arial"/>
                <w:color w:val="auto"/>
                <w:kern w:val="0"/>
                <w:szCs w:val="21"/>
              </w:rPr>
              <w:t>备注</w:t>
            </w:r>
          </w:p>
        </w:tc>
      </w:tr>
      <w:tr w14:paraId="39F4F599">
        <w:tblPrEx>
          <w:tblCellMar>
            <w:top w:w="0" w:type="dxa"/>
            <w:left w:w="108" w:type="dxa"/>
            <w:bottom w:w="0" w:type="dxa"/>
            <w:right w:w="108" w:type="dxa"/>
          </w:tblCellMar>
        </w:tblPrEx>
        <w:trPr>
          <w:trHeight w:val="680" w:hRule="atLeast"/>
        </w:trPr>
        <w:tc>
          <w:tcPr>
            <w:tcW w:w="346" w:type="pct"/>
            <w:tcBorders>
              <w:top w:val="nil"/>
              <w:left w:val="single" w:color="000000" w:sz="8" w:space="0"/>
              <w:bottom w:val="single" w:color="000000" w:sz="4" w:space="0"/>
              <w:right w:val="single" w:color="000000" w:sz="4" w:space="0"/>
            </w:tcBorders>
            <w:noWrap w:val="0"/>
            <w:vAlign w:val="center"/>
          </w:tcPr>
          <w:p w14:paraId="79E90D22">
            <w:pPr>
              <w:widowControl/>
              <w:jc w:val="center"/>
              <w:rPr>
                <w:rFonts w:ascii="宋体" w:hAnsi="宋体" w:cs="Arial"/>
                <w:color w:val="auto"/>
                <w:kern w:val="0"/>
                <w:szCs w:val="21"/>
              </w:rPr>
            </w:pPr>
          </w:p>
        </w:tc>
        <w:tc>
          <w:tcPr>
            <w:tcW w:w="1148" w:type="pct"/>
            <w:tcBorders>
              <w:top w:val="nil"/>
              <w:left w:val="nil"/>
              <w:bottom w:val="single" w:color="000000" w:sz="4" w:space="0"/>
              <w:right w:val="single" w:color="000000" w:sz="4" w:space="0"/>
            </w:tcBorders>
            <w:noWrap w:val="0"/>
            <w:vAlign w:val="center"/>
          </w:tcPr>
          <w:p w14:paraId="37D23417">
            <w:pPr>
              <w:widowControl/>
              <w:jc w:val="left"/>
              <w:rPr>
                <w:rFonts w:ascii="宋体" w:hAnsi="宋体" w:cs="Arial"/>
                <w:color w:val="auto"/>
                <w:kern w:val="0"/>
                <w:szCs w:val="21"/>
              </w:rPr>
            </w:pPr>
          </w:p>
        </w:tc>
        <w:tc>
          <w:tcPr>
            <w:tcW w:w="407" w:type="pct"/>
            <w:tcBorders>
              <w:top w:val="single" w:color="000000" w:sz="4" w:space="0"/>
              <w:left w:val="nil"/>
              <w:bottom w:val="single" w:color="000000" w:sz="4" w:space="0"/>
              <w:right w:val="single" w:color="000000" w:sz="4" w:space="0"/>
            </w:tcBorders>
            <w:noWrap w:val="0"/>
            <w:vAlign w:val="center"/>
          </w:tcPr>
          <w:p w14:paraId="4F0EA165">
            <w:pPr>
              <w:widowControl/>
              <w:jc w:val="center"/>
              <w:rPr>
                <w:rFonts w:ascii="宋体" w:hAnsi="宋体" w:cs="Arial"/>
                <w:color w:val="auto"/>
                <w:kern w:val="0"/>
                <w:szCs w:val="21"/>
              </w:rPr>
            </w:pPr>
          </w:p>
        </w:tc>
        <w:tc>
          <w:tcPr>
            <w:tcW w:w="579" w:type="pct"/>
            <w:tcBorders>
              <w:top w:val="nil"/>
              <w:left w:val="nil"/>
              <w:bottom w:val="single" w:color="000000" w:sz="4" w:space="0"/>
              <w:right w:val="single" w:color="000000" w:sz="4" w:space="0"/>
            </w:tcBorders>
            <w:noWrap w:val="0"/>
            <w:vAlign w:val="center"/>
          </w:tcPr>
          <w:p w14:paraId="17F77D94">
            <w:pPr>
              <w:widowControl/>
              <w:jc w:val="right"/>
              <w:rPr>
                <w:rFonts w:ascii="宋体" w:hAnsi="宋体" w:cs="Arial"/>
                <w:color w:val="auto"/>
                <w:kern w:val="0"/>
                <w:szCs w:val="21"/>
              </w:rPr>
            </w:pPr>
          </w:p>
        </w:tc>
        <w:tc>
          <w:tcPr>
            <w:tcW w:w="579" w:type="pct"/>
            <w:tcBorders>
              <w:top w:val="single" w:color="000000" w:sz="4" w:space="0"/>
              <w:left w:val="nil"/>
              <w:bottom w:val="single" w:color="000000" w:sz="4" w:space="0"/>
              <w:right w:val="single" w:color="000000" w:sz="4" w:space="0"/>
            </w:tcBorders>
            <w:noWrap w:val="0"/>
            <w:vAlign w:val="center"/>
          </w:tcPr>
          <w:p w14:paraId="151A9639">
            <w:pPr>
              <w:widowControl/>
              <w:jc w:val="right"/>
              <w:rPr>
                <w:rFonts w:ascii="宋体" w:hAnsi="宋体" w:cs="Arial"/>
                <w:color w:val="auto"/>
                <w:kern w:val="0"/>
                <w:szCs w:val="21"/>
              </w:rPr>
            </w:pPr>
          </w:p>
        </w:tc>
        <w:tc>
          <w:tcPr>
            <w:tcW w:w="742" w:type="pct"/>
            <w:tcBorders>
              <w:top w:val="single" w:color="000000" w:sz="4" w:space="0"/>
              <w:left w:val="nil"/>
              <w:bottom w:val="single" w:color="000000" w:sz="4" w:space="0"/>
              <w:right w:val="single" w:color="000000" w:sz="4" w:space="0"/>
            </w:tcBorders>
            <w:noWrap w:val="0"/>
            <w:vAlign w:val="center"/>
          </w:tcPr>
          <w:p w14:paraId="4BFE63F8">
            <w:pPr>
              <w:widowControl/>
              <w:jc w:val="right"/>
              <w:rPr>
                <w:rFonts w:ascii="宋体" w:hAnsi="宋体" w:cs="Arial"/>
                <w:color w:val="auto"/>
                <w:kern w:val="0"/>
                <w:szCs w:val="21"/>
              </w:rPr>
            </w:pPr>
          </w:p>
        </w:tc>
        <w:tc>
          <w:tcPr>
            <w:tcW w:w="742" w:type="pct"/>
            <w:tcBorders>
              <w:top w:val="nil"/>
              <w:left w:val="nil"/>
              <w:bottom w:val="single" w:color="000000" w:sz="4" w:space="0"/>
              <w:right w:val="single" w:color="000000" w:sz="4" w:space="0"/>
            </w:tcBorders>
            <w:noWrap w:val="0"/>
            <w:vAlign w:val="center"/>
          </w:tcPr>
          <w:p w14:paraId="7FB472D2">
            <w:pPr>
              <w:widowControl/>
              <w:jc w:val="right"/>
              <w:rPr>
                <w:rFonts w:ascii="宋体" w:hAnsi="宋体" w:cs="Arial"/>
                <w:color w:val="auto"/>
                <w:kern w:val="0"/>
                <w:szCs w:val="21"/>
              </w:rPr>
            </w:pPr>
          </w:p>
        </w:tc>
        <w:tc>
          <w:tcPr>
            <w:tcW w:w="457" w:type="pct"/>
            <w:tcBorders>
              <w:top w:val="nil"/>
              <w:left w:val="nil"/>
              <w:bottom w:val="single" w:color="000000" w:sz="4" w:space="0"/>
              <w:right w:val="single" w:color="000000" w:sz="8" w:space="0"/>
            </w:tcBorders>
            <w:noWrap w:val="0"/>
            <w:vAlign w:val="center"/>
          </w:tcPr>
          <w:p w14:paraId="2A475D5E">
            <w:pPr>
              <w:widowControl/>
              <w:jc w:val="left"/>
              <w:rPr>
                <w:rFonts w:ascii="宋体" w:hAnsi="宋体" w:cs="Arial"/>
                <w:color w:val="auto"/>
                <w:kern w:val="0"/>
                <w:szCs w:val="21"/>
              </w:rPr>
            </w:pPr>
          </w:p>
        </w:tc>
      </w:tr>
      <w:tr w14:paraId="4202BBD2">
        <w:tblPrEx>
          <w:tblCellMar>
            <w:top w:w="0" w:type="dxa"/>
            <w:left w:w="108" w:type="dxa"/>
            <w:bottom w:w="0" w:type="dxa"/>
            <w:right w:w="108" w:type="dxa"/>
          </w:tblCellMar>
        </w:tblPrEx>
        <w:trPr>
          <w:trHeight w:val="680" w:hRule="atLeast"/>
        </w:trPr>
        <w:tc>
          <w:tcPr>
            <w:tcW w:w="346" w:type="pct"/>
            <w:tcBorders>
              <w:top w:val="nil"/>
              <w:left w:val="single" w:color="000000" w:sz="8" w:space="0"/>
              <w:bottom w:val="single" w:color="000000" w:sz="4" w:space="0"/>
              <w:right w:val="single" w:color="000000" w:sz="4" w:space="0"/>
            </w:tcBorders>
            <w:noWrap w:val="0"/>
            <w:vAlign w:val="center"/>
          </w:tcPr>
          <w:p w14:paraId="2FF4DBE3">
            <w:pPr>
              <w:widowControl/>
              <w:jc w:val="center"/>
              <w:rPr>
                <w:rFonts w:ascii="宋体" w:hAnsi="宋体" w:cs="Arial"/>
                <w:color w:val="auto"/>
                <w:kern w:val="0"/>
                <w:szCs w:val="21"/>
              </w:rPr>
            </w:pPr>
          </w:p>
        </w:tc>
        <w:tc>
          <w:tcPr>
            <w:tcW w:w="1148" w:type="pct"/>
            <w:tcBorders>
              <w:top w:val="nil"/>
              <w:left w:val="nil"/>
              <w:bottom w:val="single" w:color="000000" w:sz="4" w:space="0"/>
              <w:right w:val="single" w:color="000000" w:sz="4" w:space="0"/>
            </w:tcBorders>
            <w:noWrap w:val="0"/>
            <w:vAlign w:val="center"/>
          </w:tcPr>
          <w:p w14:paraId="4B820F9B">
            <w:pPr>
              <w:widowControl/>
              <w:jc w:val="left"/>
              <w:rPr>
                <w:rFonts w:ascii="宋体" w:hAnsi="宋体" w:cs="Arial"/>
                <w:color w:val="auto"/>
                <w:kern w:val="0"/>
                <w:szCs w:val="21"/>
              </w:rPr>
            </w:pPr>
          </w:p>
        </w:tc>
        <w:tc>
          <w:tcPr>
            <w:tcW w:w="407" w:type="pct"/>
            <w:tcBorders>
              <w:top w:val="single" w:color="000000" w:sz="4" w:space="0"/>
              <w:left w:val="nil"/>
              <w:bottom w:val="single" w:color="000000" w:sz="4" w:space="0"/>
              <w:right w:val="single" w:color="000000" w:sz="4" w:space="0"/>
            </w:tcBorders>
            <w:noWrap w:val="0"/>
            <w:vAlign w:val="center"/>
          </w:tcPr>
          <w:p w14:paraId="7C935ABF">
            <w:pPr>
              <w:widowControl/>
              <w:jc w:val="center"/>
              <w:rPr>
                <w:rFonts w:ascii="宋体" w:hAnsi="宋体" w:cs="Arial"/>
                <w:color w:val="auto"/>
                <w:kern w:val="0"/>
                <w:szCs w:val="21"/>
              </w:rPr>
            </w:pPr>
          </w:p>
        </w:tc>
        <w:tc>
          <w:tcPr>
            <w:tcW w:w="579" w:type="pct"/>
            <w:tcBorders>
              <w:top w:val="nil"/>
              <w:left w:val="nil"/>
              <w:bottom w:val="single" w:color="000000" w:sz="4" w:space="0"/>
              <w:right w:val="single" w:color="000000" w:sz="4" w:space="0"/>
            </w:tcBorders>
            <w:noWrap w:val="0"/>
            <w:vAlign w:val="center"/>
          </w:tcPr>
          <w:p w14:paraId="496BABC2">
            <w:pPr>
              <w:widowControl/>
              <w:jc w:val="right"/>
              <w:rPr>
                <w:rFonts w:ascii="宋体" w:hAnsi="宋体" w:cs="Arial"/>
                <w:color w:val="auto"/>
                <w:kern w:val="0"/>
                <w:szCs w:val="21"/>
              </w:rPr>
            </w:pPr>
          </w:p>
        </w:tc>
        <w:tc>
          <w:tcPr>
            <w:tcW w:w="579" w:type="pct"/>
            <w:tcBorders>
              <w:top w:val="single" w:color="000000" w:sz="4" w:space="0"/>
              <w:left w:val="nil"/>
              <w:bottom w:val="single" w:color="000000" w:sz="4" w:space="0"/>
              <w:right w:val="single" w:color="000000" w:sz="4" w:space="0"/>
            </w:tcBorders>
            <w:noWrap w:val="0"/>
            <w:vAlign w:val="center"/>
          </w:tcPr>
          <w:p w14:paraId="72857488">
            <w:pPr>
              <w:widowControl/>
              <w:jc w:val="right"/>
              <w:rPr>
                <w:rFonts w:ascii="宋体" w:hAnsi="宋体" w:cs="Arial"/>
                <w:color w:val="auto"/>
                <w:kern w:val="0"/>
                <w:szCs w:val="21"/>
              </w:rPr>
            </w:pPr>
          </w:p>
        </w:tc>
        <w:tc>
          <w:tcPr>
            <w:tcW w:w="742" w:type="pct"/>
            <w:tcBorders>
              <w:top w:val="single" w:color="000000" w:sz="4" w:space="0"/>
              <w:left w:val="nil"/>
              <w:bottom w:val="single" w:color="000000" w:sz="4" w:space="0"/>
              <w:right w:val="single" w:color="000000" w:sz="4" w:space="0"/>
            </w:tcBorders>
            <w:noWrap w:val="0"/>
            <w:vAlign w:val="center"/>
          </w:tcPr>
          <w:p w14:paraId="232F7E16">
            <w:pPr>
              <w:widowControl/>
              <w:jc w:val="right"/>
              <w:rPr>
                <w:rFonts w:ascii="宋体" w:hAnsi="宋体" w:cs="Arial"/>
                <w:color w:val="auto"/>
                <w:kern w:val="0"/>
                <w:szCs w:val="21"/>
              </w:rPr>
            </w:pPr>
          </w:p>
        </w:tc>
        <w:tc>
          <w:tcPr>
            <w:tcW w:w="742" w:type="pct"/>
            <w:tcBorders>
              <w:top w:val="nil"/>
              <w:left w:val="nil"/>
              <w:bottom w:val="single" w:color="000000" w:sz="4" w:space="0"/>
              <w:right w:val="single" w:color="000000" w:sz="4" w:space="0"/>
            </w:tcBorders>
            <w:noWrap w:val="0"/>
            <w:vAlign w:val="center"/>
          </w:tcPr>
          <w:p w14:paraId="5B7C940A">
            <w:pPr>
              <w:widowControl/>
              <w:jc w:val="right"/>
              <w:rPr>
                <w:rFonts w:ascii="宋体" w:hAnsi="宋体" w:cs="Arial"/>
                <w:color w:val="auto"/>
                <w:kern w:val="0"/>
                <w:szCs w:val="21"/>
              </w:rPr>
            </w:pPr>
          </w:p>
        </w:tc>
        <w:tc>
          <w:tcPr>
            <w:tcW w:w="457" w:type="pct"/>
            <w:tcBorders>
              <w:top w:val="nil"/>
              <w:left w:val="nil"/>
              <w:bottom w:val="single" w:color="000000" w:sz="4" w:space="0"/>
              <w:right w:val="single" w:color="000000" w:sz="8" w:space="0"/>
            </w:tcBorders>
            <w:noWrap w:val="0"/>
            <w:vAlign w:val="center"/>
          </w:tcPr>
          <w:p w14:paraId="1F45C619">
            <w:pPr>
              <w:widowControl/>
              <w:jc w:val="left"/>
              <w:rPr>
                <w:rFonts w:ascii="宋体" w:hAnsi="宋体" w:cs="Arial"/>
                <w:color w:val="auto"/>
                <w:kern w:val="0"/>
                <w:szCs w:val="21"/>
              </w:rPr>
            </w:pPr>
          </w:p>
        </w:tc>
      </w:tr>
      <w:tr w14:paraId="73C49357">
        <w:tblPrEx>
          <w:tblCellMar>
            <w:top w:w="0" w:type="dxa"/>
            <w:left w:w="108" w:type="dxa"/>
            <w:bottom w:w="0" w:type="dxa"/>
            <w:right w:w="108" w:type="dxa"/>
          </w:tblCellMar>
        </w:tblPrEx>
        <w:trPr>
          <w:trHeight w:val="680" w:hRule="atLeast"/>
        </w:trPr>
        <w:tc>
          <w:tcPr>
            <w:tcW w:w="346" w:type="pct"/>
            <w:tcBorders>
              <w:top w:val="nil"/>
              <w:left w:val="single" w:color="000000" w:sz="8" w:space="0"/>
              <w:bottom w:val="single" w:color="000000" w:sz="4" w:space="0"/>
              <w:right w:val="single" w:color="000000" w:sz="4" w:space="0"/>
            </w:tcBorders>
            <w:noWrap w:val="0"/>
            <w:vAlign w:val="center"/>
          </w:tcPr>
          <w:p w14:paraId="0550E257">
            <w:pPr>
              <w:widowControl/>
              <w:jc w:val="center"/>
              <w:rPr>
                <w:rFonts w:hint="eastAsia" w:ascii="宋体" w:hAnsi="宋体" w:cs="Arial"/>
                <w:color w:val="auto"/>
                <w:kern w:val="0"/>
                <w:szCs w:val="21"/>
              </w:rPr>
            </w:pPr>
          </w:p>
        </w:tc>
        <w:tc>
          <w:tcPr>
            <w:tcW w:w="1148" w:type="pct"/>
            <w:tcBorders>
              <w:top w:val="nil"/>
              <w:left w:val="nil"/>
              <w:bottom w:val="single" w:color="000000" w:sz="4" w:space="0"/>
              <w:right w:val="single" w:color="000000" w:sz="4" w:space="0"/>
            </w:tcBorders>
            <w:noWrap w:val="0"/>
            <w:vAlign w:val="center"/>
          </w:tcPr>
          <w:p w14:paraId="63D5AE38">
            <w:pPr>
              <w:widowControl/>
              <w:jc w:val="left"/>
              <w:rPr>
                <w:rFonts w:hint="eastAsia" w:ascii="宋体" w:hAnsi="宋体" w:cs="Arial"/>
                <w:color w:val="auto"/>
                <w:kern w:val="0"/>
                <w:szCs w:val="21"/>
              </w:rPr>
            </w:pPr>
          </w:p>
        </w:tc>
        <w:tc>
          <w:tcPr>
            <w:tcW w:w="407" w:type="pct"/>
            <w:tcBorders>
              <w:top w:val="single" w:color="000000" w:sz="4" w:space="0"/>
              <w:left w:val="nil"/>
              <w:bottom w:val="single" w:color="000000" w:sz="4" w:space="0"/>
              <w:right w:val="single" w:color="000000" w:sz="4" w:space="0"/>
            </w:tcBorders>
            <w:noWrap w:val="0"/>
            <w:vAlign w:val="center"/>
          </w:tcPr>
          <w:p w14:paraId="6B6245DB">
            <w:pPr>
              <w:widowControl/>
              <w:jc w:val="center"/>
              <w:rPr>
                <w:rFonts w:hint="eastAsia" w:ascii="宋体" w:hAnsi="宋体" w:cs="Arial"/>
                <w:color w:val="auto"/>
                <w:kern w:val="0"/>
                <w:szCs w:val="21"/>
              </w:rPr>
            </w:pPr>
          </w:p>
        </w:tc>
        <w:tc>
          <w:tcPr>
            <w:tcW w:w="579" w:type="pct"/>
            <w:tcBorders>
              <w:top w:val="nil"/>
              <w:left w:val="nil"/>
              <w:bottom w:val="single" w:color="000000" w:sz="4" w:space="0"/>
              <w:right w:val="single" w:color="000000" w:sz="4" w:space="0"/>
            </w:tcBorders>
            <w:noWrap w:val="0"/>
            <w:vAlign w:val="center"/>
          </w:tcPr>
          <w:p w14:paraId="0BECAD67">
            <w:pPr>
              <w:widowControl/>
              <w:jc w:val="right"/>
              <w:rPr>
                <w:rFonts w:hint="eastAsia" w:ascii="宋体" w:hAnsi="宋体" w:cs="Arial"/>
                <w:color w:val="auto"/>
                <w:kern w:val="0"/>
                <w:szCs w:val="21"/>
              </w:rPr>
            </w:pPr>
          </w:p>
        </w:tc>
        <w:tc>
          <w:tcPr>
            <w:tcW w:w="579" w:type="pct"/>
            <w:tcBorders>
              <w:top w:val="single" w:color="000000" w:sz="4" w:space="0"/>
              <w:left w:val="nil"/>
              <w:bottom w:val="single" w:color="000000" w:sz="4" w:space="0"/>
              <w:right w:val="single" w:color="000000" w:sz="4" w:space="0"/>
            </w:tcBorders>
            <w:noWrap w:val="0"/>
            <w:vAlign w:val="center"/>
          </w:tcPr>
          <w:p w14:paraId="2D0F0C5C">
            <w:pPr>
              <w:widowControl/>
              <w:jc w:val="right"/>
              <w:rPr>
                <w:rFonts w:hint="eastAsia" w:ascii="宋体" w:hAnsi="宋体" w:cs="Arial"/>
                <w:color w:val="auto"/>
                <w:kern w:val="0"/>
                <w:szCs w:val="21"/>
              </w:rPr>
            </w:pPr>
          </w:p>
        </w:tc>
        <w:tc>
          <w:tcPr>
            <w:tcW w:w="742" w:type="pct"/>
            <w:tcBorders>
              <w:top w:val="single" w:color="000000" w:sz="4" w:space="0"/>
              <w:left w:val="nil"/>
              <w:bottom w:val="single" w:color="000000" w:sz="4" w:space="0"/>
              <w:right w:val="single" w:color="000000" w:sz="4" w:space="0"/>
            </w:tcBorders>
            <w:noWrap w:val="0"/>
            <w:vAlign w:val="center"/>
          </w:tcPr>
          <w:p w14:paraId="3F8383F5">
            <w:pPr>
              <w:widowControl/>
              <w:jc w:val="right"/>
              <w:rPr>
                <w:rFonts w:hint="eastAsia" w:ascii="宋体" w:hAnsi="宋体" w:cs="Arial"/>
                <w:color w:val="auto"/>
                <w:kern w:val="0"/>
                <w:szCs w:val="21"/>
              </w:rPr>
            </w:pPr>
          </w:p>
        </w:tc>
        <w:tc>
          <w:tcPr>
            <w:tcW w:w="742" w:type="pct"/>
            <w:tcBorders>
              <w:top w:val="nil"/>
              <w:left w:val="nil"/>
              <w:bottom w:val="single" w:color="000000" w:sz="4" w:space="0"/>
              <w:right w:val="single" w:color="000000" w:sz="4" w:space="0"/>
            </w:tcBorders>
            <w:noWrap w:val="0"/>
            <w:vAlign w:val="center"/>
          </w:tcPr>
          <w:p w14:paraId="25AD5CEF">
            <w:pPr>
              <w:widowControl/>
              <w:jc w:val="right"/>
              <w:rPr>
                <w:rFonts w:hint="eastAsia" w:ascii="宋体" w:hAnsi="宋体" w:cs="Arial"/>
                <w:color w:val="auto"/>
                <w:kern w:val="0"/>
                <w:szCs w:val="21"/>
              </w:rPr>
            </w:pPr>
          </w:p>
        </w:tc>
        <w:tc>
          <w:tcPr>
            <w:tcW w:w="457" w:type="pct"/>
            <w:tcBorders>
              <w:top w:val="nil"/>
              <w:left w:val="nil"/>
              <w:bottom w:val="single" w:color="000000" w:sz="4" w:space="0"/>
              <w:right w:val="single" w:color="000000" w:sz="8" w:space="0"/>
            </w:tcBorders>
            <w:noWrap w:val="0"/>
            <w:vAlign w:val="center"/>
          </w:tcPr>
          <w:p w14:paraId="4F32841E">
            <w:pPr>
              <w:widowControl/>
              <w:jc w:val="left"/>
              <w:rPr>
                <w:rFonts w:hint="eastAsia" w:ascii="宋体" w:hAnsi="宋体" w:cs="Arial"/>
                <w:color w:val="auto"/>
                <w:kern w:val="0"/>
                <w:szCs w:val="21"/>
              </w:rPr>
            </w:pPr>
          </w:p>
        </w:tc>
      </w:tr>
    </w:tbl>
    <w:p w14:paraId="10179CF8">
      <w:pPr>
        <w:rPr>
          <w:rFonts w:hint="eastAsia"/>
          <w:color w:val="auto"/>
        </w:rPr>
      </w:pPr>
    </w:p>
    <w:p w14:paraId="037F6742">
      <w:pPr>
        <w:jc w:val="center"/>
        <w:outlineLvl w:val="2"/>
        <w:rPr>
          <w:color w:val="auto"/>
          <w:sz w:val="28"/>
          <w:szCs w:val="28"/>
        </w:rPr>
      </w:pPr>
      <w:bookmarkStart w:id="534" w:name="_Toc535241144"/>
      <w:r>
        <w:rPr>
          <w:color w:val="auto"/>
          <w:sz w:val="28"/>
          <w:szCs w:val="28"/>
        </w:rPr>
        <w:br w:type="page"/>
      </w:r>
      <w:bookmarkStart w:id="535" w:name="_Toc532910386"/>
      <w:bookmarkStart w:id="536" w:name="_Toc518575601"/>
      <w:bookmarkStart w:id="537" w:name="_Toc518922054"/>
      <w:bookmarkStart w:id="538" w:name="_Toc526759717"/>
      <w:bookmarkStart w:id="539" w:name="_Toc532910666"/>
      <w:r>
        <w:rPr>
          <w:rFonts w:hint="eastAsia"/>
          <w:color w:val="auto"/>
          <w:sz w:val="28"/>
          <w:szCs w:val="28"/>
        </w:rPr>
        <w:t>（十八）招标人推荐的材料品牌响应表</w:t>
      </w:r>
      <w:bookmarkEnd w:id="535"/>
      <w:bookmarkEnd w:id="536"/>
      <w:bookmarkEnd w:id="537"/>
      <w:bookmarkEnd w:id="538"/>
      <w:bookmarkEnd w:id="539"/>
    </w:p>
    <w:p w14:paraId="3B362675">
      <w:pPr>
        <w:spacing w:before="20" w:after="20" w:line="540" w:lineRule="exact"/>
        <w:rPr>
          <w:rFonts w:hint="eastAsia" w:ascii="宋体" w:hAnsi="宋体"/>
          <w:color w:val="auto"/>
          <w:szCs w:val="21"/>
        </w:rPr>
      </w:pPr>
      <w:r>
        <w:rPr>
          <w:rFonts w:hint="eastAsia" w:ascii="宋体" w:hAnsi="宋体"/>
          <w:color w:val="auto"/>
          <w:szCs w:val="21"/>
        </w:rPr>
        <w:t>工程名称：                                              第   页共   页</w:t>
      </w:r>
    </w:p>
    <w:p w14:paraId="0E4EFE32">
      <w:pPr>
        <w:spacing w:before="20" w:after="20" w:line="540" w:lineRule="exact"/>
        <w:jc w:val="center"/>
        <w:outlineLvl w:val="3"/>
        <w:rPr>
          <w:rFonts w:hint="eastAsia" w:ascii="Calibri" w:hAnsi="Calibri"/>
          <w:color w:val="auto"/>
          <w:sz w:val="24"/>
          <w:szCs w:val="22"/>
        </w:rPr>
      </w:pPr>
      <w:r>
        <w:rPr>
          <w:rFonts w:ascii="宋体" w:hAnsi="宋体" w:cs="宋体"/>
          <w:b/>
          <w:color w:val="auto"/>
          <w:szCs w:val="21"/>
        </w:rPr>
        <w:t>品牌推荐表</w:t>
      </w:r>
    </w:p>
    <w:tbl>
      <w:tblPr>
        <w:tblStyle w:val="53"/>
        <w:tblpPr w:leftFromText="180" w:rightFromText="180" w:vertAnchor="text" w:horzAnchor="page" w:tblpX="1471" w:tblpY="910"/>
        <w:tblOverlap w:val="never"/>
        <w:tblW w:w="905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35"/>
        <w:gridCol w:w="1489"/>
        <w:gridCol w:w="5439"/>
        <w:gridCol w:w="1390"/>
      </w:tblGrid>
      <w:tr w14:paraId="75512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9053" w:type="dxa"/>
            <w:gridSpan w:val="4"/>
            <w:tcBorders>
              <w:top w:val="nil"/>
              <w:left w:val="nil"/>
              <w:bottom w:val="nil"/>
              <w:right w:val="nil"/>
            </w:tcBorders>
            <w:noWrap w:val="0"/>
            <w:vAlign w:val="center"/>
          </w:tcPr>
          <w:p w14:paraId="7DABCDF4">
            <w:pPr>
              <w:keepNext w:val="0"/>
              <w:keepLines w:val="0"/>
              <w:widowControl/>
              <w:suppressLineNumbers w:val="0"/>
              <w:jc w:val="both"/>
              <w:textAlignment w:val="center"/>
              <w:rPr>
                <w:rFonts w:hint="eastAsia" w:ascii="宋体" w:hAnsi="宋体" w:eastAsia="宋体" w:cs="宋体"/>
                <w:b/>
                <w:bCs/>
                <w:i w:val="0"/>
                <w:iCs w:val="0"/>
                <w:color w:val="auto"/>
                <w:sz w:val="40"/>
                <w:szCs w:val="40"/>
                <w:u w:val="none"/>
              </w:rPr>
            </w:pPr>
          </w:p>
        </w:tc>
      </w:tr>
      <w:tr w14:paraId="52946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35" w:type="dxa"/>
            <w:vMerge w:val="restart"/>
            <w:tcBorders>
              <w:top w:val="single" w:color="000000" w:sz="8" w:space="0"/>
              <w:left w:val="single" w:color="000000" w:sz="8" w:space="0"/>
              <w:bottom w:val="single" w:color="000000" w:sz="4" w:space="0"/>
              <w:right w:val="single" w:color="000000" w:sz="4" w:space="0"/>
            </w:tcBorders>
            <w:noWrap w:val="0"/>
            <w:vAlign w:val="center"/>
          </w:tcPr>
          <w:p w14:paraId="66E819D5">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序号</w:t>
            </w:r>
          </w:p>
        </w:tc>
        <w:tc>
          <w:tcPr>
            <w:tcW w:w="1489" w:type="dxa"/>
            <w:vMerge w:val="restart"/>
            <w:tcBorders>
              <w:top w:val="single" w:color="000000" w:sz="8" w:space="0"/>
              <w:left w:val="single" w:color="000000" w:sz="4" w:space="0"/>
              <w:bottom w:val="single" w:color="000000" w:sz="4" w:space="0"/>
              <w:right w:val="single" w:color="000000" w:sz="4" w:space="0"/>
            </w:tcBorders>
            <w:noWrap w:val="0"/>
            <w:vAlign w:val="center"/>
          </w:tcPr>
          <w:p w14:paraId="17E65EE7">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材料名称</w:t>
            </w:r>
          </w:p>
        </w:tc>
        <w:tc>
          <w:tcPr>
            <w:tcW w:w="5439" w:type="dxa"/>
            <w:vMerge w:val="restart"/>
            <w:tcBorders>
              <w:top w:val="single" w:color="000000" w:sz="8" w:space="0"/>
              <w:left w:val="single" w:color="000000" w:sz="4" w:space="0"/>
              <w:bottom w:val="single" w:color="000000" w:sz="4" w:space="0"/>
              <w:right w:val="single" w:color="000000" w:sz="4" w:space="0"/>
            </w:tcBorders>
            <w:noWrap w:val="0"/>
            <w:vAlign w:val="center"/>
          </w:tcPr>
          <w:p w14:paraId="68AE7659">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推荐入库品牌</w:t>
            </w:r>
          </w:p>
        </w:tc>
        <w:tc>
          <w:tcPr>
            <w:tcW w:w="1390" w:type="dxa"/>
            <w:vMerge w:val="restart"/>
            <w:tcBorders>
              <w:top w:val="single" w:color="000000" w:sz="8" w:space="0"/>
              <w:left w:val="single" w:color="000000" w:sz="4" w:space="0"/>
              <w:bottom w:val="single" w:color="000000" w:sz="4" w:space="0"/>
              <w:right w:val="single" w:color="000000" w:sz="8" w:space="0"/>
            </w:tcBorders>
            <w:noWrap w:val="0"/>
            <w:vAlign w:val="center"/>
          </w:tcPr>
          <w:p w14:paraId="5AFB65CF">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备注</w:t>
            </w:r>
          </w:p>
        </w:tc>
      </w:tr>
      <w:tr w14:paraId="5D504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35" w:type="dxa"/>
            <w:vMerge w:val="continue"/>
            <w:tcBorders>
              <w:top w:val="single" w:color="000000" w:sz="8" w:space="0"/>
              <w:left w:val="single" w:color="000000" w:sz="8" w:space="0"/>
              <w:bottom w:val="single" w:color="000000" w:sz="4" w:space="0"/>
              <w:right w:val="single" w:color="000000" w:sz="4" w:space="0"/>
            </w:tcBorders>
            <w:noWrap w:val="0"/>
            <w:vAlign w:val="center"/>
          </w:tcPr>
          <w:p w14:paraId="2C818DF7">
            <w:pPr>
              <w:jc w:val="center"/>
              <w:rPr>
                <w:rFonts w:hint="eastAsia" w:ascii="宋体" w:hAnsi="宋体" w:eastAsia="宋体" w:cs="宋体"/>
                <w:b/>
                <w:bCs/>
                <w:i w:val="0"/>
                <w:iCs w:val="0"/>
                <w:color w:val="auto"/>
                <w:sz w:val="21"/>
                <w:szCs w:val="21"/>
                <w:u w:val="none"/>
              </w:rPr>
            </w:pPr>
          </w:p>
        </w:tc>
        <w:tc>
          <w:tcPr>
            <w:tcW w:w="1489" w:type="dxa"/>
            <w:vMerge w:val="continue"/>
            <w:tcBorders>
              <w:top w:val="single" w:color="000000" w:sz="8" w:space="0"/>
              <w:left w:val="single" w:color="000000" w:sz="4" w:space="0"/>
              <w:bottom w:val="single" w:color="000000" w:sz="4" w:space="0"/>
              <w:right w:val="single" w:color="000000" w:sz="4" w:space="0"/>
            </w:tcBorders>
            <w:noWrap w:val="0"/>
            <w:vAlign w:val="center"/>
          </w:tcPr>
          <w:p w14:paraId="79681C44">
            <w:pPr>
              <w:jc w:val="center"/>
              <w:rPr>
                <w:rFonts w:hint="eastAsia" w:ascii="宋体" w:hAnsi="宋体" w:eastAsia="宋体" w:cs="宋体"/>
                <w:b/>
                <w:bCs/>
                <w:i w:val="0"/>
                <w:iCs w:val="0"/>
                <w:color w:val="auto"/>
                <w:sz w:val="21"/>
                <w:szCs w:val="21"/>
                <w:u w:val="none"/>
              </w:rPr>
            </w:pPr>
          </w:p>
        </w:tc>
        <w:tc>
          <w:tcPr>
            <w:tcW w:w="5439" w:type="dxa"/>
            <w:vMerge w:val="continue"/>
            <w:tcBorders>
              <w:top w:val="single" w:color="000000" w:sz="8" w:space="0"/>
              <w:left w:val="single" w:color="000000" w:sz="4" w:space="0"/>
              <w:bottom w:val="single" w:color="000000" w:sz="4" w:space="0"/>
              <w:right w:val="single" w:color="000000" w:sz="4" w:space="0"/>
            </w:tcBorders>
            <w:noWrap w:val="0"/>
            <w:vAlign w:val="center"/>
          </w:tcPr>
          <w:p w14:paraId="52C9AB16">
            <w:pPr>
              <w:jc w:val="center"/>
              <w:rPr>
                <w:rFonts w:hint="eastAsia" w:ascii="宋体" w:hAnsi="宋体" w:eastAsia="宋体" w:cs="宋体"/>
                <w:b/>
                <w:bCs/>
                <w:i w:val="0"/>
                <w:iCs w:val="0"/>
                <w:color w:val="auto"/>
                <w:sz w:val="21"/>
                <w:szCs w:val="21"/>
                <w:u w:val="none"/>
              </w:rPr>
            </w:pPr>
          </w:p>
        </w:tc>
        <w:tc>
          <w:tcPr>
            <w:tcW w:w="1390" w:type="dxa"/>
            <w:vMerge w:val="continue"/>
            <w:tcBorders>
              <w:top w:val="single" w:color="000000" w:sz="8" w:space="0"/>
              <w:left w:val="single" w:color="000000" w:sz="4" w:space="0"/>
              <w:bottom w:val="single" w:color="000000" w:sz="4" w:space="0"/>
              <w:right w:val="single" w:color="000000" w:sz="8" w:space="0"/>
            </w:tcBorders>
            <w:noWrap w:val="0"/>
            <w:vAlign w:val="center"/>
          </w:tcPr>
          <w:p w14:paraId="3B1ADA7F">
            <w:pPr>
              <w:jc w:val="center"/>
              <w:rPr>
                <w:rFonts w:hint="eastAsia" w:ascii="宋体" w:hAnsi="宋体" w:eastAsia="宋体" w:cs="宋体"/>
                <w:b/>
                <w:bCs/>
                <w:i w:val="0"/>
                <w:iCs w:val="0"/>
                <w:color w:val="auto"/>
                <w:sz w:val="21"/>
                <w:szCs w:val="21"/>
                <w:u w:val="none"/>
              </w:rPr>
            </w:pPr>
          </w:p>
        </w:tc>
      </w:tr>
      <w:tr w14:paraId="709F9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735" w:type="dxa"/>
            <w:tcBorders>
              <w:top w:val="single" w:color="000000" w:sz="4" w:space="0"/>
              <w:left w:val="single" w:color="000000" w:sz="8" w:space="0"/>
              <w:bottom w:val="single" w:color="000000" w:sz="4" w:space="0"/>
              <w:right w:val="single" w:color="000000" w:sz="4" w:space="0"/>
            </w:tcBorders>
            <w:noWrap w:val="0"/>
            <w:vAlign w:val="center"/>
          </w:tcPr>
          <w:p w14:paraId="00FB2248">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一</w:t>
            </w:r>
          </w:p>
        </w:tc>
        <w:tc>
          <w:tcPr>
            <w:tcW w:w="8318" w:type="dxa"/>
            <w:gridSpan w:val="3"/>
            <w:tcBorders>
              <w:top w:val="single" w:color="000000" w:sz="4" w:space="0"/>
              <w:left w:val="single" w:color="000000" w:sz="4" w:space="0"/>
              <w:bottom w:val="single" w:color="000000" w:sz="4" w:space="0"/>
              <w:right w:val="single" w:color="000000" w:sz="8" w:space="0"/>
            </w:tcBorders>
            <w:noWrap w:val="0"/>
            <w:vAlign w:val="center"/>
          </w:tcPr>
          <w:p w14:paraId="62C4C267">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土建工程类</w:t>
            </w:r>
          </w:p>
        </w:tc>
      </w:tr>
      <w:tr w14:paraId="76396A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7" w:hRule="atLeast"/>
        </w:trPr>
        <w:tc>
          <w:tcPr>
            <w:tcW w:w="735" w:type="dxa"/>
            <w:tcBorders>
              <w:top w:val="single" w:color="000000" w:sz="4" w:space="0"/>
              <w:left w:val="single" w:color="000000" w:sz="8" w:space="0"/>
              <w:bottom w:val="single" w:color="000000" w:sz="4" w:space="0"/>
              <w:right w:val="single" w:color="000000" w:sz="4" w:space="0"/>
            </w:tcBorders>
            <w:noWrap w:val="0"/>
            <w:vAlign w:val="center"/>
          </w:tcPr>
          <w:p w14:paraId="76C9A42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489" w:type="dxa"/>
            <w:tcBorders>
              <w:top w:val="single" w:color="000000" w:sz="4" w:space="0"/>
              <w:left w:val="single" w:color="000000" w:sz="4" w:space="0"/>
              <w:bottom w:val="single" w:color="000000" w:sz="4" w:space="0"/>
              <w:right w:val="single" w:color="000000" w:sz="4" w:space="0"/>
            </w:tcBorders>
            <w:noWrap w:val="0"/>
            <w:vAlign w:val="center"/>
          </w:tcPr>
          <w:p w14:paraId="3AF4716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水泥</w:t>
            </w:r>
          </w:p>
        </w:tc>
        <w:tc>
          <w:tcPr>
            <w:tcW w:w="5439" w:type="dxa"/>
            <w:tcBorders>
              <w:top w:val="single" w:color="000000" w:sz="4" w:space="0"/>
              <w:left w:val="single" w:color="000000" w:sz="4" w:space="0"/>
              <w:bottom w:val="single" w:color="000000" w:sz="4" w:space="0"/>
              <w:right w:val="single" w:color="000000" w:sz="4" w:space="0"/>
            </w:tcBorders>
            <w:noWrap w:val="0"/>
            <w:vAlign w:val="center"/>
          </w:tcPr>
          <w:p w14:paraId="73365934">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海螺牌（安徽海螺水泥股份有限公司）；铁鹏牌（中国铁路物资安徽铁鹏水泥有限公司）；“铸”字牌（安徽省巢铸水泥厂有限公司）</w:t>
            </w:r>
          </w:p>
        </w:tc>
        <w:tc>
          <w:tcPr>
            <w:tcW w:w="1390" w:type="dxa"/>
            <w:tcBorders>
              <w:top w:val="single" w:color="000000" w:sz="4" w:space="0"/>
              <w:left w:val="single" w:color="000000" w:sz="4" w:space="0"/>
              <w:bottom w:val="single" w:color="000000" w:sz="4" w:space="0"/>
              <w:right w:val="single" w:color="000000" w:sz="8" w:space="0"/>
            </w:tcBorders>
            <w:noWrap w:val="0"/>
            <w:vAlign w:val="center"/>
          </w:tcPr>
          <w:p w14:paraId="08898B1E">
            <w:pPr>
              <w:jc w:val="center"/>
              <w:rPr>
                <w:rFonts w:hint="eastAsia" w:ascii="宋体" w:hAnsi="宋体" w:eastAsia="宋体" w:cs="宋体"/>
                <w:i w:val="0"/>
                <w:iCs w:val="0"/>
                <w:color w:val="auto"/>
                <w:sz w:val="21"/>
                <w:szCs w:val="21"/>
                <w:u w:val="none"/>
              </w:rPr>
            </w:pPr>
          </w:p>
        </w:tc>
      </w:tr>
      <w:tr w14:paraId="4CF537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2" w:hRule="atLeast"/>
        </w:trPr>
        <w:tc>
          <w:tcPr>
            <w:tcW w:w="735" w:type="dxa"/>
            <w:tcBorders>
              <w:top w:val="single" w:color="000000" w:sz="4" w:space="0"/>
              <w:left w:val="single" w:color="000000" w:sz="8" w:space="0"/>
              <w:bottom w:val="single" w:color="000000" w:sz="4" w:space="0"/>
              <w:right w:val="single" w:color="000000" w:sz="4" w:space="0"/>
            </w:tcBorders>
            <w:noWrap w:val="0"/>
            <w:vAlign w:val="center"/>
          </w:tcPr>
          <w:p w14:paraId="44E7436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1489" w:type="dxa"/>
            <w:tcBorders>
              <w:top w:val="single" w:color="000000" w:sz="4" w:space="0"/>
              <w:left w:val="single" w:color="000000" w:sz="4" w:space="0"/>
              <w:bottom w:val="single" w:color="000000" w:sz="4" w:space="0"/>
              <w:right w:val="single" w:color="000000" w:sz="4" w:space="0"/>
            </w:tcBorders>
            <w:noWrap w:val="0"/>
            <w:vAlign w:val="center"/>
          </w:tcPr>
          <w:p w14:paraId="44ABB33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钢材（钢筋、钢结构及装饰用型钢、原材等）</w:t>
            </w:r>
          </w:p>
        </w:tc>
        <w:tc>
          <w:tcPr>
            <w:tcW w:w="5439" w:type="dxa"/>
            <w:tcBorders>
              <w:top w:val="single" w:color="000000" w:sz="4" w:space="0"/>
              <w:left w:val="single" w:color="000000" w:sz="4" w:space="0"/>
              <w:bottom w:val="single" w:color="000000" w:sz="4" w:space="0"/>
              <w:right w:val="single" w:color="000000" w:sz="4" w:space="0"/>
            </w:tcBorders>
            <w:noWrap w:val="0"/>
            <w:vAlign w:val="center"/>
          </w:tcPr>
          <w:p w14:paraId="7A6587CB">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马钢（产地马鞍山）、首钢、马长江（产地当涂县）、沙钢、安钢信阳、宝武鄂钢、宝武武钢</w:t>
            </w:r>
          </w:p>
        </w:tc>
        <w:tc>
          <w:tcPr>
            <w:tcW w:w="1390" w:type="dxa"/>
            <w:tcBorders>
              <w:top w:val="single" w:color="000000" w:sz="4" w:space="0"/>
              <w:left w:val="single" w:color="000000" w:sz="4" w:space="0"/>
              <w:bottom w:val="single" w:color="000000" w:sz="4" w:space="0"/>
              <w:right w:val="single" w:color="000000" w:sz="8" w:space="0"/>
            </w:tcBorders>
            <w:noWrap w:val="0"/>
            <w:vAlign w:val="center"/>
          </w:tcPr>
          <w:p w14:paraId="64BBD1BD">
            <w:pPr>
              <w:jc w:val="left"/>
              <w:rPr>
                <w:rFonts w:hint="eastAsia" w:ascii="宋体" w:hAnsi="宋体" w:eastAsia="宋体" w:cs="宋体"/>
                <w:i w:val="0"/>
                <w:iCs w:val="0"/>
                <w:color w:val="auto"/>
                <w:sz w:val="21"/>
                <w:szCs w:val="21"/>
                <w:u w:val="none"/>
              </w:rPr>
            </w:pPr>
          </w:p>
        </w:tc>
      </w:tr>
      <w:tr w14:paraId="6C7C0B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8" w:hRule="atLeast"/>
        </w:trPr>
        <w:tc>
          <w:tcPr>
            <w:tcW w:w="735" w:type="dxa"/>
            <w:tcBorders>
              <w:top w:val="single" w:color="000000" w:sz="4" w:space="0"/>
              <w:left w:val="single" w:color="000000" w:sz="8" w:space="0"/>
              <w:bottom w:val="single" w:color="000000" w:sz="4" w:space="0"/>
              <w:right w:val="single" w:color="000000" w:sz="4" w:space="0"/>
            </w:tcBorders>
            <w:noWrap w:val="0"/>
            <w:vAlign w:val="center"/>
          </w:tcPr>
          <w:p w14:paraId="217DED8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1489" w:type="dxa"/>
            <w:tcBorders>
              <w:top w:val="single" w:color="000000" w:sz="4" w:space="0"/>
              <w:left w:val="single" w:color="000000" w:sz="4" w:space="0"/>
              <w:bottom w:val="single" w:color="000000" w:sz="4" w:space="0"/>
              <w:right w:val="single" w:color="000000" w:sz="4" w:space="0"/>
            </w:tcBorders>
            <w:noWrap w:val="0"/>
            <w:vAlign w:val="center"/>
          </w:tcPr>
          <w:p w14:paraId="598BC428">
            <w:pPr>
              <w:keepNext w:val="0"/>
              <w:keepLines w:val="0"/>
              <w:widowControl/>
              <w:suppressLineNumbers w:val="0"/>
              <w:jc w:val="center"/>
              <w:textAlignment w:val="center"/>
              <w:rPr>
                <w:rFonts w:ascii="新宋体" w:hAnsi="新宋体" w:eastAsia="新宋体" w:cs="新宋体"/>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防水材料（包括防水卷材、防水涂料）</w:t>
            </w:r>
          </w:p>
        </w:tc>
        <w:tc>
          <w:tcPr>
            <w:tcW w:w="5439" w:type="dxa"/>
            <w:tcBorders>
              <w:top w:val="single" w:color="000000" w:sz="4" w:space="0"/>
              <w:left w:val="single" w:color="000000" w:sz="4" w:space="0"/>
              <w:bottom w:val="single" w:color="000000" w:sz="4" w:space="0"/>
              <w:right w:val="single" w:color="000000" w:sz="4" w:space="0"/>
            </w:tcBorders>
            <w:noWrap w:val="0"/>
            <w:vAlign w:val="center"/>
          </w:tcPr>
          <w:p w14:paraId="7A5DA34E">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东方雨虹、北新禹王、大禹、科顺、卓宝</w:t>
            </w:r>
          </w:p>
        </w:tc>
        <w:tc>
          <w:tcPr>
            <w:tcW w:w="1390" w:type="dxa"/>
            <w:tcBorders>
              <w:top w:val="single" w:color="000000" w:sz="4" w:space="0"/>
              <w:left w:val="single" w:color="000000" w:sz="4" w:space="0"/>
              <w:bottom w:val="single" w:color="000000" w:sz="4" w:space="0"/>
              <w:right w:val="single" w:color="000000" w:sz="8" w:space="0"/>
            </w:tcBorders>
            <w:noWrap w:val="0"/>
            <w:vAlign w:val="center"/>
          </w:tcPr>
          <w:p w14:paraId="2057A728">
            <w:pPr>
              <w:rPr>
                <w:rFonts w:hint="eastAsia" w:ascii="宋体" w:hAnsi="宋体" w:eastAsia="宋体" w:cs="宋体"/>
                <w:i w:val="0"/>
                <w:iCs w:val="0"/>
                <w:color w:val="auto"/>
                <w:sz w:val="21"/>
                <w:szCs w:val="21"/>
                <w:u w:val="none"/>
              </w:rPr>
            </w:pPr>
          </w:p>
        </w:tc>
      </w:tr>
      <w:tr w14:paraId="19F2F9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735" w:type="dxa"/>
            <w:tcBorders>
              <w:top w:val="single" w:color="000000" w:sz="4" w:space="0"/>
              <w:left w:val="single" w:color="000000" w:sz="8" w:space="0"/>
              <w:bottom w:val="single" w:color="000000" w:sz="4" w:space="0"/>
              <w:right w:val="single" w:color="000000" w:sz="4" w:space="0"/>
            </w:tcBorders>
            <w:noWrap w:val="0"/>
            <w:vAlign w:val="center"/>
          </w:tcPr>
          <w:p w14:paraId="579B0F2B">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二</w:t>
            </w:r>
          </w:p>
        </w:tc>
        <w:tc>
          <w:tcPr>
            <w:tcW w:w="8318" w:type="dxa"/>
            <w:gridSpan w:val="3"/>
            <w:tcBorders>
              <w:top w:val="single" w:color="000000" w:sz="4" w:space="0"/>
              <w:left w:val="single" w:color="000000" w:sz="4" w:space="0"/>
              <w:bottom w:val="single" w:color="000000" w:sz="4" w:space="0"/>
              <w:right w:val="single" w:color="000000" w:sz="8" w:space="0"/>
            </w:tcBorders>
            <w:noWrap w:val="0"/>
            <w:vAlign w:val="center"/>
          </w:tcPr>
          <w:p w14:paraId="33A057D1">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装饰装修类</w:t>
            </w:r>
          </w:p>
        </w:tc>
      </w:tr>
      <w:tr w14:paraId="691DDF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735" w:type="dxa"/>
            <w:tcBorders>
              <w:top w:val="single" w:color="000000" w:sz="4" w:space="0"/>
              <w:left w:val="single" w:color="000000" w:sz="8" w:space="0"/>
              <w:bottom w:val="single" w:color="000000" w:sz="4" w:space="0"/>
              <w:right w:val="single" w:color="000000" w:sz="4" w:space="0"/>
            </w:tcBorders>
            <w:shd w:val="clear" w:color="auto" w:fill="FFFFFF"/>
            <w:noWrap w:val="0"/>
            <w:vAlign w:val="center"/>
          </w:tcPr>
          <w:p w14:paraId="17833BC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1</w:t>
            </w:r>
          </w:p>
        </w:tc>
        <w:tc>
          <w:tcPr>
            <w:tcW w:w="148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6B1C6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内墙涂料（含乳胶漆、水性漆、无机涂料及艺术涂料）</w:t>
            </w:r>
          </w:p>
        </w:tc>
        <w:tc>
          <w:tcPr>
            <w:tcW w:w="54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A9E3E0">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多乐士、立邦、紫荆花、华润、三棵树、嘉宝莉</w:t>
            </w:r>
          </w:p>
        </w:tc>
        <w:tc>
          <w:tcPr>
            <w:tcW w:w="1390" w:type="dxa"/>
            <w:tcBorders>
              <w:top w:val="single" w:color="000000" w:sz="4" w:space="0"/>
              <w:left w:val="single" w:color="000000" w:sz="4" w:space="0"/>
              <w:bottom w:val="single" w:color="000000" w:sz="4" w:space="0"/>
              <w:right w:val="single" w:color="000000" w:sz="8" w:space="0"/>
            </w:tcBorders>
            <w:shd w:val="clear" w:color="auto" w:fill="FFFFFF"/>
            <w:noWrap w:val="0"/>
            <w:vAlign w:val="center"/>
          </w:tcPr>
          <w:p w14:paraId="4BCF81C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使用与品牌配套的腻子粉、底漆、罩面漆</w:t>
            </w:r>
          </w:p>
        </w:tc>
      </w:tr>
      <w:tr w14:paraId="55950B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7" w:hRule="atLeast"/>
        </w:trPr>
        <w:tc>
          <w:tcPr>
            <w:tcW w:w="735" w:type="dxa"/>
            <w:tcBorders>
              <w:top w:val="single" w:color="000000" w:sz="4" w:space="0"/>
              <w:left w:val="single" w:color="000000" w:sz="8" w:space="0"/>
              <w:bottom w:val="single" w:color="000000" w:sz="4" w:space="0"/>
              <w:right w:val="single" w:color="000000" w:sz="4" w:space="0"/>
            </w:tcBorders>
            <w:shd w:val="clear" w:color="auto" w:fill="FFFFFF"/>
            <w:noWrap w:val="0"/>
            <w:vAlign w:val="center"/>
          </w:tcPr>
          <w:p w14:paraId="1C74404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2</w:t>
            </w:r>
          </w:p>
        </w:tc>
        <w:tc>
          <w:tcPr>
            <w:tcW w:w="148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68EC9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装饰砂浆</w:t>
            </w:r>
          </w:p>
        </w:tc>
        <w:tc>
          <w:tcPr>
            <w:tcW w:w="54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D99845">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快可美（德国）、汉高（德国）、西卡（瑞士）、堡密特</w:t>
            </w:r>
          </w:p>
        </w:tc>
        <w:tc>
          <w:tcPr>
            <w:tcW w:w="1390" w:type="dxa"/>
            <w:tcBorders>
              <w:top w:val="single" w:color="000000" w:sz="4" w:space="0"/>
              <w:left w:val="single" w:color="000000" w:sz="4" w:space="0"/>
              <w:bottom w:val="single" w:color="000000" w:sz="4" w:space="0"/>
              <w:right w:val="single" w:color="000000" w:sz="8" w:space="0"/>
            </w:tcBorders>
            <w:shd w:val="clear" w:color="auto" w:fill="FFFFFF"/>
            <w:noWrap w:val="0"/>
            <w:vAlign w:val="center"/>
          </w:tcPr>
          <w:p w14:paraId="0C6156DD">
            <w:pPr>
              <w:rPr>
                <w:rFonts w:hint="eastAsia" w:ascii="宋体" w:hAnsi="宋体" w:eastAsia="宋体" w:cs="宋体"/>
                <w:i w:val="0"/>
                <w:iCs w:val="0"/>
                <w:color w:val="auto"/>
                <w:sz w:val="21"/>
                <w:szCs w:val="21"/>
                <w:u w:val="none"/>
              </w:rPr>
            </w:pPr>
          </w:p>
        </w:tc>
      </w:tr>
      <w:tr w14:paraId="58AC8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735" w:type="dxa"/>
            <w:tcBorders>
              <w:top w:val="single" w:color="000000" w:sz="4" w:space="0"/>
              <w:left w:val="single" w:color="000000" w:sz="8" w:space="0"/>
              <w:bottom w:val="single" w:color="000000" w:sz="4" w:space="0"/>
              <w:right w:val="single" w:color="000000" w:sz="4" w:space="0"/>
            </w:tcBorders>
            <w:noWrap w:val="0"/>
            <w:vAlign w:val="center"/>
          </w:tcPr>
          <w:p w14:paraId="311C9BB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3</w:t>
            </w:r>
          </w:p>
        </w:tc>
        <w:tc>
          <w:tcPr>
            <w:tcW w:w="1489" w:type="dxa"/>
            <w:tcBorders>
              <w:top w:val="single" w:color="000000" w:sz="4" w:space="0"/>
              <w:left w:val="single" w:color="000000" w:sz="4" w:space="0"/>
              <w:bottom w:val="single" w:color="000000" w:sz="4" w:space="0"/>
              <w:right w:val="single" w:color="000000" w:sz="4" w:space="0"/>
            </w:tcBorders>
            <w:noWrap w:val="0"/>
            <w:vAlign w:val="center"/>
          </w:tcPr>
          <w:p w14:paraId="1ACEC32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瓷片、瓷砖、陶瓷薄板、岩板</w:t>
            </w:r>
          </w:p>
        </w:tc>
        <w:tc>
          <w:tcPr>
            <w:tcW w:w="5439" w:type="dxa"/>
            <w:tcBorders>
              <w:top w:val="single" w:color="000000" w:sz="4" w:space="0"/>
              <w:left w:val="single" w:color="000000" w:sz="4" w:space="0"/>
              <w:bottom w:val="single" w:color="000000" w:sz="4" w:space="0"/>
              <w:right w:val="single" w:color="000000" w:sz="4" w:space="0"/>
            </w:tcBorders>
            <w:noWrap w:val="0"/>
            <w:vAlign w:val="center"/>
          </w:tcPr>
          <w:p w14:paraId="5B01FFEB">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金意陶、斯米克、新中源、冠珠、强辉、宏宇、金舵</w:t>
            </w:r>
          </w:p>
        </w:tc>
        <w:tc>
          <w:tcPr>
            <w:tcW w:w="1390" w:type="dxa"/>
            <w:tcBorders>
              <w:top w:val="single" w:color="000000" w:sz="4" w:space="0"/>
              <w:left w:val="single" w:color="000000" w:sz="4" w:space="0"/>
              <w:bottom w:val="single" w:color="000000" w:sz="4" w:space="0"/>
              <w:right w:val="single" w:color="000000" w:sz="8" w:space="0"/>
            </w:tcBorders>
            <w:noWrap w:val="0"/>
            <w:vAlign w:val="center"/>
          </w:tcPr>
          <w:p w14:paraId="7A82ABF9">
            <w:pPr>
              <w:rPr>
                <w:rFonts w:hint="eastAsia" w:ascii="宋体" w:hAnsi="宋体" w:eastAsia="宋体" w:cs="宋体"/>
                <w:i w:val="0"/>
                <w:iCs w:val="0"/>
                <w:color w:val="auto"/>
                <w:sz w:val="24"/>
                <w:szCs w:val="24"/>
                <w:u w:val="none"/>
              </w:rPr>
            </w:pPr>
          </w:p>
        </w:tc>
      </w:tr>
      <w:tr w14:paraId="752B3C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5" w:hRule="atLeast"/>
        </w:trPr>
        <w:tc>
          <w:tcPr>
            <w:tcW w:w="735" w:type="dxa"/>
            <w:tcBorders>
              <w:top w:val="single" w:color="000000" w:sz="4" w:space="0"/>
              <w:left w:val="single" w:color="000000" w:sz="8" w:space="0"/>
              <w:bottom w:val="single" w:color="000000" w:sz="4" w:space="0"/>
              <w:right w:val="single" w:color="000000" w:sz="4" w:space="0"/>
            </w:tcBorders>
            <w:noWrap w:val="0"/>
            <w:vAlign w:val="center"/>
          </w:tcPr>
          <w:p w14:paraId="6078CE9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4</w:t>
            </w:r>
          </w:p>
        </w:tc>
        <w:tc>
          <w:tcPr>
            <w:tcW w:w="1489" w:type="dxa"/>
            <w:tcBorders>
              <w:top w:val="single" w:color="000000" w:sz="4" w:space="0"/>
              <w:left w:val="single" w:color="000000" w:sz="4" w:space="0"/>
              <w:bottom w:val="single" w:color="000000" w:sz="4" w:space="0"/>
              <w:right w:val="single" w:color="000000" w:sz="4" w:space="0"/>
            </w:tcBorders>
            <w:noWrap w:val="0"/>
            <w:vAlign w:val="center"/>
          </w:tcPr>
          <w:p w14:paraId="4B0AC93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石膏板</w:t>
            </w:r>
          </w:p>
        </w:tc>
        <w:tc>
          <w:tcPr>
            <w:tcW w:w="5439" w:type="dxa"/>
            <w:tcBorders>
              <w:top w:val="single" w:color="000000" w:sz="4" w:space="0"/>
              <w:left w:val="single" w:color="000000" w:sz="4" w:space="0"/>
              <w:bottom w:val="single" w:color="000000" w:sz="4" w:space="0"/>
              <w:right w:val="single" w:color="000000" w:sz="4" w:space="0"/>
            </w:tcBorders>
            <w:noWrap w:val="0"/>
            <w:vAlign w:val="center"/>
          </w:tcPr>
          <w:p w14:paraId="355BBE93">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龙牌、泰山、可耐福、圣戈班·杰科、杰森</w:t>
            </w:r>
          </w:p>
        </w:tc>
        <w:tc>
          <w:tcPr>
            <w:tcW w:w="1390" w:type="dxa"/>
            <w:tcBorders>
              <w:top w:val="single" w:color="000000" w:sz="4" w:space="0"/>
              <w:left w:val="single" w:color="000000" w:sz="4" w:space="0"/>
              <w:bottom w:val="single" w:color="000000" w:sz="4" w:space="0"/>
              <w:right w:val="single" w:color="000000" w:sz="8" w:space="0"/>
            </w:tcBorders>
            <w:noWrap w:val="0"/>
            <w:vAlign w:val="center"/>
          </w:tcPr>
          <w:p w14:paraId="2B568AAE">
            <w:pPr>
              <w:jc w:val="center"/>
              <w:rPr>
                <w:rFonts w:hint="eastAsia" w:ascii="宋体" w:hAnsi="宋体" w:eastAsia="宋体" w:cs="宋体"/>
                <w:i w:val="0"/>
                <w:iCs w:val="0"/>
                <w:color w:val="auto"/>
                <w:sz w:val="24"/>
                <w:szCs w:val="24"/>
                <w:u w:val="none"/>
              </w:rPr>
            </w:pPr>
          </w:p>
        </w:tc>
      </w:tr>
      <w:tr w14:paraId="76DC25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735" w:type="dxa"/>
            <w:tcBorders>
              <w:top w:val="single" w:color="000000" w:sz="4" w:space="0"/>
              <w:left w:val="single" w:color="000000" w:sz="8" w:space="0"/>
              <w:bottom w:val="single" w:color="000000" w:sz="4" w:space="0"/>
              <w:right w:val="single" w:color="000000" w:sz="4" w:space="0"/>
            </w:tcBorders>
            <w:noWrap w:val="0"/>
            <w:vAlign w:val="center"/>
          </w:tcPr>
          <w:p w14:paraId="394D82D8">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4"/>
                <w:szCs w:val="24"/>
                <w:u w:val="none"/>
                <w:lang w:val="en-US" w:eastAsia="zh-CN" w:bidi="ar"/>
              </w:rPr>
              <w:t>5</w:t>
            </w:r>
          </w:p>
        </w:tc>
        <w:tc>
          <w:tcPr>
            <w:tcW w:w="1489" w:type="dxa"/>
            <w:tcBorders>
              <w:top w:val="single" w:color="000000" w:sz="4" w:space="0"/>
              <w:left w:val="single" w:color="000000" w:sz="4" w:space="0"/>
              <w:bottom w:val="single" w:color="000000" w:sz="4" w:space="0"/>
              <w:right w:val="single" w:color="000000" w:sz="4" w:space="0"/>
            </w:tcBorders>
            <w:noWrap w:val="0"/>
            <w:vAlign w:val="center"/>
          </w:tcPr>
          <w:p w14:paraId="3F56BBDC">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轻钢龙骨</w:t>
            </w:r>
          </w:p>
        </w:tc>
        <w:tc>
          <w:tcPr>
            <w:tcW w:w="5439" w:type="dxa"/>
            <w:tcBorders>
              <w:top w:val="single" w:color="000000" w:sz="4" w:space="0"/>
              <w:left w:val="single" w:color="000000" w:sz="4" w:space="0"/>
              <w:bottom w:val="single" w:color="000000" w:sz="4" w:space="0"/>
              <w:right w:val="single" w:color="000000" w:sz="4" w:space="0"/>
            </w:tcBorders>
            <w:noWrap w:val="0"/>
            <w:vAlign w:val="center"/>
          </w:tcPr>
          <w:p w14:paraId="4189C7E6">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龙牌、泰山、可耐福、圣戈班·杰科、杰森</w:t>
            </w:r>
          </w:p>
        </w:tc>
        <w:tc>
          <w:tcPr>
            <w:tcW w:w="1390" w:type="dxa"/>
            <w:tcBorders>
              <w:top w:val="single" w:color="000000" w:sz="4" w:space="0"/>
              <w:left w:val="single" w:color="000000" w:sz="4" w:space="0"/>
              <w:bottom w:val="single" w:color="000000" w:sz="4" w:space="0"/>
              <w:right w:val="single" w:color="000000" w:sz="8" w:space="0"/>
            </w:tcBorders>
            <w:noWrap w:val="0"/>
            <w:vAlign w:val="center"/>
          </w:tcPr>
          <w:p w14:paraId="63BF1EFD">
            <w:pPr>
              <w:jc w:val="center"/>
              <w:rPr>
                <w:rFonts w:hint="eastAsia" w:ascii="宋体" w:hAnsi="宋体" w:eastAsia="宋体" w:cs="宋体"/>
                <w:i w:val="0"/>
                <w:iCs w:val="0"/>
                <w:color w:val="auto"/>
                <w:sz w:val="24"/>
                <w:szCs w:val="24"/>
                <w:u w:val="none"/>
              </w:rPr>
            </w:pPr>
          </w:p>
        </w:tc>
      </w:tr>
      <w:tr w14:paraId="6C09F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8" w:hRule="atLeast"/>
        </w:trPr>
        <w:tc>
          <w:tcPr>
            <w:tcW w:w="735" w:type="dxa"/>
            <w:tcBorders>
              <w:top w:val="single" w:color="000000" w:sz="4" w:space="0"/>
              <w:left w:val="single" w:color="000000" w:sz="8" w:space="0"/>
              <w:bottom w:val="single" w:color="000000" w:sz="4" w:space="0"/>
              <w:right w:val="single" w:color="000000" w:sz="4" w:space="0"/>
            </w:tcBorders>
            <w:noWrap w:val="0"/>
            <w:vAlign w:val="center"/>
          </w:tcPr>
          <w:p w14:paraId="2D1DC592">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4"/>
                <w:szCs w:val="24"/>
                <w:u w:val="none"/>
                <w:lang w:val="en-US" w:eastAsia="zh-CN" w:bidi="ar"/>
              </w:rPr>
              <w:t>6</w:t>
            </w:r>
          </w:p>
        </w:tc>
        <w:tc>
          <w:tcPr>
            <w:tcW w:w="1489" w:type="dxa"/>
            <w:tcBorders>
              <w:top w:val="single" w:color="000000" w:sz="4" w:space="0"/>
              <w:left w:val="single" w:color="000000" w:sz="4" w:space="0"/>
              <w:bottom w:val="single" w:color="000000" w:sz="4" w:space="0"/>
              <w:right w:val="single" w:color="000000" w:sz="4" w:space="0"/>
            </w:tcBorders>
            <w:noWrap w:val="0"/>
            <w:vAlign w:val="center"/>
          </w:tcPr>
          <w:p w14:paraId="0A44CBFC">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木工板/阻燃板/多层板</w:t>
            </w:r>
          </w:p>
        </w:tc>
        <w:tc>
          <w:tcPr>
            <w:tcW w:w="5439" w:type="dxa"/>
            <w:tcBorders>
              <w:top w:val="single" w:color="000000" w:sz="4" w:space="0"/>
              <w:left w:val="single" w:color="000000" w:sz="4" w:space="0"/>
              <w:bottom w:val="single" w:color="000000" w:sz="4" w:space="0"/>
              <w:right w:val="single" w:color="000000" w:sz="4" w:space="0"/>
            </w:tcBorders>
            <w:noWrap w:val="0"/>
            <w:vAlign w:val="center"/>
          </w:tcPr>
          <w:p w14:paraId="319B6709">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兔宝宝、千年舟、莫干山</w:t>
            </w:r>
          </w:p>
        </w:tc>
        <w:tc>
          <w:tcPr>
            <w:tcW w:w="1390" w:type="dxa"/>
            <w:tcBorders>
              <w:top w:val="single" w:color="000000" w:sz="4" w:space="0"/>
              <w:left w:val="single" w:color="000000" w:sz="4" w:space="0"/>
              <w:bottom w:val="single" w:color="000000" w:sz="4" w:space="0"/>
              <w:right w:val="single" w:color="000000" w:sz="8" w:space="0"/>
            </w:tcBorders>
            <w:noWrap w:val="0"/>
            <w:vAlign w:val="center"/>
          </w:tcPr>
          <w:p w14:paraId="24A0642A">
            <w:pPr>
              <w:rPr>
                <w:rFonts w:hint="eastAsia" w:ascii="宋体" w:hAnsi="宋体" w:eastAsia="宋体" w:cs="宋体"/>
                <w:i w:val="0"/>
                <w:iCs w:val="0"/>
                <w:color w:val="auto"/>
                <w:sz w:val="24"/>
                <w:szCs w:val="24"/>
                <w:u w:val="none"/>
              </w:rPr>
            </w:pPr>
          </w:p>
        </w:tc>
      </w:tr>
      <w:tr w14:paraId="0650E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35" w:type="dxa"/>
            <w:tcBorders>
              <w:top w:val="single" w:color="000000" w:sz="4" w:space="0"/>
              <w:left w:val="single" w:color="000000" w:sz="8" w:space="0"/>
              <w:bottom w:val="single" w:color="000000" w:sz="4" w:space="0"/>
              <w:right w:val="single" w:color="000000" w:sz="4" w:space="0"/>
            </w:tcBorders>
            <w:noWrap w:val="0"/>
            <w:vAlign w:val="center"/>
          </w:tcPr>
          <w:p w14:paraId="27CF786D">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4"/>
                <w:szCs w:val="24"/>
                <w:u w:val="none"/>
                <w:lang w:val="en-US" w:eastAsia="zh-CN" w:bidi="ar"/>
              </w:rPr>
              <w:t>7</w:t>
            </w:r>
          </w:p>
        </w:tc>
        <w:tc>
          <w:tcPr>
            <w:tcW w:w="1489" w:type="dxa"/>
            <w:tcBorders>
              <w:top w:val="single" w:color="000000" w:sz="4" w:space="0"/>
              <w:left w:val="single" w:color="000000" w:sz="4" w:space="0"/>
              <w:bottom w:val="single" w:color="000000" w:sz="4" w:space="0"/>
              <w:right w:val="single" w:color="000000" w:sz="4" w:space="0"/>
            </w:tcBorders>
            <w:noWrap w:val="0"/>
            <w:vAlign w:val="center"/>
          </w:tcPr>
          <w:p w14:paraId="7CB1F649">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（木）油漆</w:t>
            </w:r>
          </w:p>
        </w:tc>
        <w:tc>
          <w:tcPr>
            <w:tcW w:w="5439" w:type="dxa"/>
            <w:tcBorders>
              <w:top w:val="single" w:color="000000" w:sz="4" w:space="0"/>
              <w:left w:val="single" w:color="000000" w:sz="4" w:space="0"/>
              <w:bottom w:val="single" w:color="000000" w:sz="4" w:space="0"/>
              <w:right w:val="single" w:color="000000" w:sz="4" w:space="0"/>
            </w:tcBorders>
            <w:noWrap w:val="0"/>
            <w:vAlign w:val="center"/>
          </w:tcPr>
          <w:p w14:paraId="3603DAF0">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立邦、嘉宝莉、多乐士、三棵树、华润</w:t>
            </w:r>
          </w:p>
        </w:tc>
        <w:tc>
          <w:tcPr>
            <w:tcW w:w="1390" w:type="dxa"/>
            <w:tcBorders>
              <w:top w:val="single" w:color="000000" w:sz="4" w:space="0"/>
              <w:left w:val="single" w:color="000000" w:sz="4" w:space="0"/>
              <w:bottom w:val="single" w:color="000000" w:sz="4" w:space="0"/>
              <w:right w:val="single" w:color="000000" w:sz="8" w:space="0"/>
            </w:tcBorders>
            <w:noWrap w:val="0"/>
            <w:vAlign w:val="center"/>
          </w:tcPr>
          <w:p w14:paraId="6B46A8DF">
            <w:pPr>
              <w:rPr>
                <w:rFonts w:hint="eastAsia" w:ascii="宋体" w:hAnsi="宋体" w:eastAsia="宋体" w:cs="宋体"/>
                <w:i w:val="0"/>
                <w:iCs w:val="0"/>
                <w:color w:val="auto"/>
                <w:sz w:val="24"/>
                <w:szCs w:val="24"/>
                <w:u w:val="none"/>
              </w:rPr>
            </w:pPr>
          </w:p>
        </w:tc>
      </w:tr>
      <w:tr w14:paraId="3CA6F0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35" w:type="dxa"/>
            <w:tcBorders>
              <w:top w:val="single" w:color="000000" w:sz="4" w:space="0"/>
              <w:left w:val="single" w:color="000000" w:sz="8" w:space="0"/>
              <w:bottom w:val="single" w:color="000000" w:sz="4" w:space="0"/>
              <w:right w:val="single" w:color="000000" w:sz="4" w:space="0"/>
            </w:tcBorders>
            <w:noWrap w:val="0"/>
            <w:vAlign w:val="center"/>
          </w:tcPr>
          <w:p w14:paraId="0F7BA8CA">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4"/>
                <w:szCs w:val="24"/>
                <w:u w:val="none"/>
                <w:lang w:val="en-US" w:eastAsia="zh-CN" w:bidi="ar"/>
              </w:rPr>
              <w:t>8</w:t>
            </w:r>
          </w:p>
        </w:tc>
        <w:tc>
          <w:tcPr>
            <w:tcW w:w="1489" w:type="dxa"/>
            <w:tcBorders>
              <w:top w:val="single" w:color="000000" w:sz="4" w:space="0"/>
              <w:left w:val="single" w:color="000000" w:sz="4" w:space="0"/>
              <w:bottom w:val="single" w:color="000000" w:sz="4" w:space="0"/>
              <w:right w:val="single" w:color="000000" w:sz="4" w:space="0"/>
            </w:tcBorders>
            <w:noWrap w:val="0"/>
            <w:vAlign w:val="center"/>
          </w:tcPr>
          <w:p w14:paraId="1B1E3B39">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木地板（强化地板、实木复合地板、实木地板）</w:t>
            </w:r>
          </w:p>
        </w:tc>
        <w:tc>
          <w:tcPr>
            <w:tcW w:w="5439" w:type="dxa"/>
            <w:tcBorders>
              <w:top w:val="single" w:color="000000" w:sz="4" w:space="0"/>
              <w:left w:val="single" w:color="000000" w:sz="4" w:space="0"/>
              <w:bottom w:val="single" w:color="000000" w:sz="4" w:space="0"/>
              <w:right w:val="single" w:color="000000" w:sz="4" w:space="0"/>
            </w:tcBorders>
            <w:noWrap w:val="0"/>
            <w:vAlign w:val="center"/>
          </w:tcPr>
          <w:p w14:paraId="3DAD67E9">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生活家、圣象、肯帝亚、大自然、安心、德尔、宏耐</w:t>
            </w:r>
          </w:p>
        </w:tc>
        <w:tc>
          <w:tcPr>
            <w:tcW w:w="1390" w:type="dxa"/>
            <w:tcBorders>
              <w:top w:val="single" w:color="000000" w:sz="4" w:space="0"/>
              <w:left w:val="single" w:color="000000" w:sz="4" w:space="0"/>
              <w:bottom w:val="single" w:color="000000" w:sz="4" w:space="0"/>
              <w:right w:val="single" w:color="000000" w:sz="8" w:space="0"/>
            </w:tcBorders>
            <w:noWrap w:val="0"/>
            <w:vAlign w:val="center"/>
          </w:tcPr>
          <w:p w14:paraId="73230371">
            <w:pPr>
              <w:rPr>
                <w:rFonts w:hint="eastAsia" w:ascii="宋体" w:hAnsi="宋体" w:eastAsia="宋体" w:cs="宋体"/>
                <w:i w:val="0"/>
                <w:iCs w:val="0"/>
                <w:color w:val="auto"/>
                <w:sz w:val="24"/>
                <w:szCs w:val="24"/>
                <w:u w:val="none"/>
              </w:rPr>
            </w:pPr>
          </w:p>
        </w:tc>
      </w:tr>
      <w:tr w14:paraId="0FFFC1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35" w:type="dxa"/>
            <w:tcBorders>
              <w:top w:val="single" w:color="000000" w:sz="4" w:space="0"/>
              <w:left w:val="single" w:color="000000" w:sz="8" w:space="0"/>
              <w:bottom w:val="single" w:color="000000" w:sz="4" w:space="0"/>
              <w:right w:val="single" w:color="000000" w:sz="4" w:space="0"/>
            </w:tcBorders>
            <w:noWrap w:val="0"/>
            <w:vAlign w:val="center"/>
          </w:tcPr>
          <w:p w14:paraId="4F33BEF3">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4"/>
                <w:szCs w:val="24"/>
                <w:u w:val="none"/>
                <w:lang w:val="en-US" w:eastAsia="zh-CN" w:bidi="ar"/>
              </w:rPr>
              <w:t>9</w:t>
            </w:r>
          </w:p>
        </w:tc>
        <w:tc>
          <w:tcPr>
            <w:tcW w:w="1489" w:type="dxa"/>
            <w:tcBorders>
              <w:top w:val="single" w:color="000000" w:sz="4" w:space="0"/>
              <w:left w:val="single" w:color="000000" w:sz="4" w:space="0"/>
              <w:bottom w:val="single" w:color="000000" w:sz="4" w:space="0"/>
              <w:right w:val="single" w:color="000000" w:sz="4" w:space="0"/>
            </w:tcBorders>
            <w:noWrap w:val="0"/>
            <w:vAlign w:val="center"/>
          </w:tcPr>
          <w:p w14:paraId="46CBD3ED">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室内柜导轨、铰链</w:t>
            </w:r>
          </w:p>
        </w:tc>
        <w:tc>
          <w:tcPr>
            <w:tcW w:w="5439" w:type="dxa"/>
            <w:tcBorders>
              <w:top w:val="single" w:color="000000" w:sz="4" w:space="0"/>
              <w:left w:val="single" w:color="000000" w:sz="4" w:space="0"/>
              <w:bottom w:val="single" w:color="000000" w:sz="4" w:space="0"/>
              <w:right w:val="single" w:color="000000" w:sz="4" w:space="0"/>
            </w:tcBorders>
            <w:noWrap w:val="0"/>
            <w:vAlign w:val="center"/>
          </w:tcPr>
          <w:p w14:paraId="3F07C688">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国产优质</w:t>
            </w:r>
          </w:p>
        </w:tc>
        <w:tc>
          <w:tcPr>
            <w:tcW w:w="1390" w:type="dxa"/>
            <w:tcBorders>
              <w:top w:val="single" w:color="000000" w:sz="4" w:space="0"/>
              <w:left w:val="single" w:color="000000" w:sz="4" w:space="0"/>
              <w:bottom w:val="single" w:color="000000" w:sz="4" w:space="0"/>
              <w:right w:val="single" w:color="000000" w:sz="8" w:space="0"/>
            </w:tcBorders>
            <w:noWrap w:val="0"/>
            <w:vAlign w:val="center"/>
          </w:tcPr>
          <w:p w14:paraId="0F6A645C">
            <w:pPr>
              <w:rPr>
                <w:rFonts w:hint="eastAsia" w:ascii="宋体" w:hAnsi="宋体" w:eastAsia="宋体" w:cs="宋体"/>
                <w:i w:val="0"/>
                <w:iCs w:val="0"/>
                <w:color w:val="auto"/>
                <w:sz w:val="24"/>
                <w:szCs w:val="24"/>
                <w:u w:val="none"/>
              </w:rPr>
            </w:pPr>
          </w:p>
        </w:tc>
      </w:tr>
      <w:tr w14:paraId="468AD5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35" w:type="dxa"/>
            <w:tcBorders>
              <w:top w:val="single" w:color="000000" w:sz="4" w:space="0"/>
              <w:left w:val="single" w:color="000000" w:sz="8" w:space="0"/>
              <w:bottom w:val="single" w:color="000000" w:sz="4" w:space="0"/>
              <w:right w:val="single" w:color="000000" w:sz="4" w:space="0"/>
            </w:tcBorders>
            <w:noWrap w:val="0"/>
            <w:vAlign w:val="center"/>
          </w:tcPr>
          <w:p w14:paraId="12D1D674">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4"/>
                <w:szCs w:val="24"/>
                <w:u w:val="none"/>
                <w:lang w:val="en-US" w:eastAsia="zh-CN" w:bidi="ar"/>
              </w:rPr>
              <w:t>10</w:t>
            </w:r>
          </w:p>
        </w:tc>
        <w:tc>
          <w:tcPr>
            <w:tcW w:w="1489" w:type="dxa"/>
            <w:tcBorders>
              <w:top w:val="single" w:color="000000" w:sz="4" w:space="0"/>
              <w:left w:val="single" w:color="000000" w:sz="4" w:space="0"/>
              <w:bottom w:val="single" w:color="000000" w:sz="4" w:space="0"/>
              <w:right w:val="single" w:color="000000" w:sz="4" w:space="0"/>
            </w:tcBorders>
            <w:noWrap w:val="0"/>
            <w:vAlign w:val="center"/>
          </w:tcPr>
          <w:p w14:paraId="7E4012B1">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室内门锁、执手及五金</w:t>
            </w:r>
          </w:p>
        </w:tc>
        <w:tc>
          <w:tcPr>
            <w:tcW w:w="5439" w:type="dxa"/>
            <w:tcBorders>
              <w:top w:val="single" w:color="000000" w:sz="4" w:space="0"/>
              <w:left w:val="single" w:color="000000" w:sz="4" w:space="0"/>
              <w:bottom w:val="single" w:color="000000" w:sz="4" w:space="0"/>
              <w:right w:val="single" w:color="000000" w:sz="4" w:space="0"/>
            </w:tcBorders>
            <w:noWrap w:val="0"/>
            <w:vAlign w:val="center"/>
          </w:tcPr>
          <w:p w14:paraId="6760BE59">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国产优质</w:t>
            </w:r>
          </w:p>
        </w:tc>
        <w:tc>
          <w:tcPr>
            <w:tcW w:w="1390" w:type="dxa"/>
            <w:tcBorders>
              <w:top w:val="single" w:color="000000" w:sz="4" w:space="0"/>
              <w:left w:val="single" w:color="000000" w:sz="4" w:space="0"/>
              <w:bottom w:val="single" w:color="000000" w:sz="4" w:space="0"/>
              <w:right w:val="single" w:color="000000" w:sz="8" w:space="0"/>
            </w:tcBorders>
            <w:noWrap w:val="0"/>
            <w:vAlign w:val="center"/>
          </w:tcPr>
          <w:p w14:paraId="2C037A4A">
            <w:pPr>
              <w:rPr>
                <w:rFonts w:hint="eastAsia" w:ascii="宋体" w:hAnsi="宋体" w:eastAsia="宋体" w:cs="宋体"/>
                <w:i w:val="0"/>
                <w:iCs w:val="0"/>
                <w:color w:val="auto"/>
                <w:sz w:val="24"/>
                <w:szCs w:val="24"/>
                <w:u w:val="none"/>
              </w:rPr>
            </w:pPr>
          </w:p>
        </w:tc>
      </w:tr>
      <w:tr w14:paraId="6EDAD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7" w:hRule="atLeast"/>
        </w:trPr>
        <w:tc>
          <w:tcPr>
            <w:tcW w:w="735" w:type="dxa"/>
            <w:tcBorders>
              <w:top w:val="single" w:color="000000" w:sz="4" w:space="0"/>
              <w:left w:val="single" w:color="000000" w:sz="8" w:space="0"/>
              <w:bottom w:val="single" w:color="000000" w:sz="4" w:space="0"/>
              <w:right w:val="single" w:color="000000" w:sz="4" w:space="0"/>
            </w:tcBorders>
            <w:noWrap w:val="0"/>
            <w:vAlign w:val="center"/>
          </w:tcPr>
          <w:p w14:paraId="6D9479A6">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u w:val="none"/>
                <w:lang w:val="en-US" w:eastAsia="zh-CN" w:bidi="ar-SA"/>
              </w:rPr>
            </w:pPr>
            <w:r>
              <w:rPr>
                <w:rFonts w:hint="eastAsia" w:ascii="宋体" w:hAnsi="宋体" w:eastAsia="宋体" w:cs="宋体"/>
                <w:b/>
                <w:bCs/>
                <w:i w:val="0"/>
                <w:iCs w:val="0"/>
                <w:color w:val="auto"/>
                <w:kern w:val="0"/>
                <w:sz w:val="24"/>
                <w:szCs w:val="24"/>
                <w:u w:val="none"/>
                <w:lang w:val="en-US" w:eastAsia="zh-CN" w:bidi="ar"/>
              </w:rPr>
              <w:t>三</w:t>
            </w:r>
          </w:p>
        </w:tc>
        <w:tc>
          <w:tcPr>
            <w:tcW w:w="8318" w:type="dxa"/>
            <w:gridSpan w:val="3"/>
            <w:tcBorders>
              <w:top w:val="single" w:color="000000" w:sz="4" w:space="0"/>
              <w:left w:val="single" w:color="000000" w:sz="4" w:space="0"/>
              <w:bottom w:val="single" w:color="000000" w:sz="4" w:space="0"/>
              <w:right w:val="single" w:color="000000" w:sz="8" w:space="0"/>
            </w:tcBorders>
            <w:noWrap w:val="0"/>
            <w:vAlign w:val="center"/>
          </w:tcPr>
          <w:p w14:paraId="27E77CCB">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u w:val="none"/>
                <w:lang w:val="en-US" w:eastAsia="zh-CN" w:bidi="ar-SA"/>
              </w:rPr>
            </w:pPr>
            <w:r>
              <w:rPr>
                <w:rFonts w:hint="eastAsia" w:ascii="宋体" w:hAnsi="宋体" w:eastAsia="宋体" w:cs="宋体"/>
                <w:b/>
                <w:bCs/>
                <w:i w:val="0"/>
                <w:iCs w:val="0"/>
                <w:color w:val="auto"/>
                <w:kern w:val="0"/>
                <w:sz w:val="24"/>
                <w:szCs w:val="24"/>
                <w:u w:val="none"/>
                <w:lang w:val="en-US" w:eastAsia="zh-CN" w:bidi="ar"/>
              </w:rPr>
              <w:t>门窗型材类</w:t>
            </w:r>
          </w:p>
        </w:tc>
      </w:tr>
      <w:tr w14:paraId="57765B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35" w:type="dxa"/>
            <w:tcBorders>
              <w:top w:val="single" w:color="000000" w:sz="4" w:space="0"/>
              <w:left w:val="single" w:color="000000" w:sz="8" w:space="0"/>
              <w:bottom w:val="single" w:color="000000" w:sz="4" w:space="0"/>
              <w:right w:val="single" w:color="000000" w:sz="4" w:space="0"/>
            </w:tcBorders>
            <w:noWrap w:val="0"/>
            <w:vAlign w:val="center"/>
          </w:tcPr>
          <w:p w14:paraId="2599E0C5">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1489" w:type="dxa"/>
            <w:tcBorders>
              <w:top w:val="single" w:color="000000" w:sz="4" w:space="0"/>
              <w:left w:val="single" w:color="000000" w:sz="4" w:space="0"/>
              <w:bottom w:val="single" w:color="000000" w:sz="4" w:space="0"/>
              <w:right w:val="single" w:color="000000" w:sz="4" w:space="0"/>
            </w:tcBorders>
            <w:noWrap w:val="0"/>
            <w:vAlign w:val="center"/>
          </w:tcPr>
          <w:p w14:paraId="55758C1A">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铝型材（含铝合金门窗幕墙）</w:t>
            </w:r>
          </w:p>
        </w:tc>
        <w:tc>
          <w:tcPr>
            <w:tcW w:w="5439" w:type="dxa"/>
            <w:tcBorders>
              <w:top w:val="single" w:color="000000" w:sz="4" w:space="0"/>
              <w:left w:val="single" w:color="000000" w:sz="4" w:space="0"/>
              <w:bottom w:val="single" w:color="000000" w:sz="4" w:space="0"/>
              <w:right w:val="single" w:color="000000" w:sz="4" w:space="0"/>
            </w:tcBorders>
            <w:noWrap w:val="0"/>
            <w:vAlign w:val="center"/>
          </w:tcPr>
          <w:p w14:paraId="24E2892F">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亚铝、兴发、广亚、凤铝、南山</w:t>
            </w:r>
          </w:p>
        </w:tc>
        <w:tc>
          <w:tcPr>
            <w:tcW w:w="1390" w:type="dxa"/>
            <w:tcBorders>
              <w:top w:val="single" w:color="000000" w:sz="4" w:space="0"/>
              <w:left w:val="single" w:color="000000" w:sz="4" w:space="0"/>
              <w:bottom w:val="single" w:color="000000" w:sz="4" w:space="0"/>
              <w:right w:val="single" w:color="000000" w:sz="8" w:space="0"/>
            </w:tcBorders>
            <w:noWrap w:val="0"/>
            <w:vAlign w:val="center"/>
          </w:tcPr>
          <w:p w14:paraId="2201A926">
            <w:pPr>
              <w:rPr>
                <w:rFonts w:hint="eastAsia" w:ascii="宋体" w:hAnsi="宋体" w:eastAsia="宋体" w:cs="宋体"/>
                <w:i w:val="0"/>
                <w:iCs w:val="0"/>
                <w:color w:val="auto"/>
                <w:sz w:val="24"/>
                <w:szCs w:val="24"/>
                <w:u w:val="none"/>
              </w:rPr>
            </w:pPr>
          </w:p>
        </w:tc>
      </w:tr>
      <w:tr w14:paraId="6DDAC8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35" w:type="dxa"/>
            <w:tcBorders>
              <w:top w:val="single" w:color="000000" w:sz="4" w:space="0"/>
              <w:left w:val="single" w:color="000000" w:sz="8" w:space="0"/>
              <w:bottom w:val="single" w:color="000000" w:sz="4" w:space="0"/>
              <w:right w:val="single" w:color="000000" w:sz="4" w:space="0"/>
            </w:tcBorders>
            <w:noWrap w:val="0"/>
            <w:vAlign w:val="center"/>
          </w:tcPr>
          <w:p w14:paraId="6B876A3F">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w:t>
            </w:r>
          </w:p>
        </w:tc>
        <w:tc>
          <w:tcPr>
            <w:tcW w:w="1489" w:type="dxa"/>
            <w:tcBorders>
              <w:top w:val="single" w:color="000000" w:sz="4" w:space="0"/>
              <w:left w:val="single" w:color="000000" w:sz="4" w:space="0"/>
              <w:bottom w:val="single" w:color="000000" w:sz="4" w:space="0"/>
              <w:right w:val="single" w:color="000000" w:sz="4" w:space="0"/>
            </w:tcBorders>
            <w:noWrap w:val="0"/>
            <w:vAlign w:val="center"/>
          </w:tcPr>
          <w:p w14:paraId="255FAE19">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玻璃</w:t>
            </w:r>
          </w:p>
        </w:tc>
        <w:tc>
          <w:tcPr>
            <w:tcW w:w="5439" w:type="dxa"/>
            <w:tcBorders>
              <w:top w:val="single" w:color="000000" w:sz="4" w:space="0"/>
              <w:left w:val="single" w:color="000000" w:sz="4" w:space="0"/>
              <w:bottom w:val="single" w:color="000000" w:sz="4" w:space="0"/>
              <w:right w:val="single" w:color="000000" w:sz="4" w:space="0"/>
            </w:tcBorders>
            <w:noWrap w:val="0"/>
            <w:vAlign w:val="center"/>
          </w:tcPr>
          <w:p w14:paraId="66FF6962">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南玻、耀皮、台玻、信义、金晶（超白玻）</w:t>
            </w:r>
          </w:p>
        </w:tc>
        <w:tc>
          <w:tcPr>
            <w:tcW w:w="1390" w:type="dxa"/>
            <w:tcBorders>
              <w:top w:val="single" w:color="000000" w:sz="4" w:space="0"/>
              <w:left w:val="single" w:color="000000" w:sz="4" w:space="0"/>
              <w:bottom w:val="single" w:color="000000" w:sz="4" w:space="0"/>
              <w:right w:val="single" w:color="000000" w:sz="8" w:space="0"/>
            </w:tcBorders>
            <w:noWrap w:val="0"/>
            <w:vAlign w:val="center"/>
          </w:tcPr>
          <w:p w14:paraId="64F2A552">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项目根据情况选用“原厂原片代加工”及“原厂合片”两种模式其一</w:t>
            </w:r>
          </w:p>
        </w:tc>
      </w:tr>
      <w:tr w14:paraId="2A2812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35" w:type="dxa"/>
            <w:tcBorders>
              <w:top w:val="single" w:color="000000" w:sz="4" w:space="0"/>
              <w:left w:val="single" w:color="000000" w:sz="8" w:space="0"/>
              <w:bottom w:val="single" w:color="000000" w:sz="4" w:space="0"/>
              <w:right w:val="single" w:color="000000" w:sz="4" w:space="0"/>
            </w:tcBorders>
            <w:noWrap w:val="0"/>
            <w:vAlign w:val="center"/>
          </w:tcPr>
          <w:p w14:paraId="77E21130">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w:t>
            </w:r>
          </w:p>
        </w:tc>
        <w:tc>
          <w:tcPr>
            <w:tcW w:w="1489" w:type="dxa"/>
            <w:tcBorders>
              <w:top w:val="single" w:color="000000" w:sz="4" w:space="0"/>
              <w:left w:val="single" w:color="000000" w:sz="4" w:space="0"/>
              <w:bottom w:val="single" w:color="000000" w:sz="4" w:space="0"/>
              <w:right w:val="single" w:color="000000" w:sz="4" w:space="0"/>
            </w:tcBorders>
            <w:noWrap w:val="0"/>
            <w:vAlign w:val="center"/>
          </w:tcPr>
          <w:p w14:paraId="7A8AF73C">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门窗/幕墙五金件</w:t>
            </w:r>
          </w:p>
        </w:tc>
        <w:tc>
          <w:tcPr>
            <w:tcW w:w="5439" w:type="dxa"/>
            <w:tcBorders>
              <w:top w:val="single" w:color="000000" w:sz="4" w:space="0"/>
              <w:left w:val="single" w:color="000000" w:sz="4" w:space="0"/>
              <w:bottom w:val="single" w:color="000000" w:sz="4" w:space="0"/>
              <w:right w:val="single" w:color="000000" w:sz="4" w:space="0"/>
            </w:tcBorders>
            <w:noWrap w:val="0"/>
            <w:vAlign w:val="center"/>
          </w:tcPr>
          <w:p w14:paraId="0222E8FB">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五金件推荐品牌：“立兴”牌、“坚朗”牌、“合和”牌、山东“国强”牌</w:t>
            </w:r>
          </w:p>
        </w:tc>
        <w:tc>
          <w:tcPr>
            <w:tcW w:w="1390" w:type="dxa"/>
            <w:tcBorders>
              <w:top w:val="single" w:color="000000" w:sz="4" w:space="0"/>
              <w:left w:val="single" w:color="000000" w:sz="4" w:space="0"/>
              <w:bottom w:val="single" w:color="000000" w:sz="4" w:space="0"/>
              <w:right w:val="single" w:color="000000" w:sz="8" w:space="0"/>
            </w:tcBorders>
            <w:noWrap w:val="0"/>
            <w:vAlign w:val="center"/>
          </w:tcPr>
          <w:p w14:paraId="6434DD1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包含地弹簧</w:t>
            </w:r>
          </w:p>
        </w:tc>
      </w:tr>
      <w:tr w14:paraId="59C49D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35" w:type="dxa"/>
            <w:tcBorders>
              <w:top w:val="single" w:color="000000" w:sz="4" w:space="0"/>
              <w:left w:val="single" w:color="000000" w:sz="8" w:space="0"/>
              <w:bottom w:val="single" w:color="000000" w:sz="4" w:space="0"/>
              <w:right w:val="single" w:color="000000" w:sz="4" w:space="0"/>
            </w:tcBorders>
            <w:noWrap w:val="0"/>
            <w:vAlign w:val="center"/>
          </w:tcPr>
          <w:p w14:paraId="15F8D847">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4</w:t>
            </w:r>
          </w:p>
        </w:tc>
        <w:tc>
          <w:tcPr>
            <w:tcW w:w="1489" w:type="dxa"/>
            <w:tcBorders>
              <w:top w:val="single" w:color="000000" w:sz="4" w:space="0"/>
              <w:left w:val="single" w:color="000000" w:sz="4" w:space="0"/>
              <w:bottom w:val="single" w:color="000000" w:sz="4" w:space="0"/>
              <w:right w:val="single" w:color="000000" w:sz="4" w:space="0"/>
            </w:tcBorders>
            <w:noWrap w:val="0"/>
            <w:vAlign w:val="center"/>
          </w:tcPr>
          <w:p w14:paraId="2DBB5B08">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密封胶/结构胶/防火胶</w:t>
            </w:r>
          </w:p>
        </w:tc>
        <w:tc>
          <w:tcPr>
            <w:tcW w:w="5439" w:type="dxa"/>
            <w:tcBorders>
              <w:top w:val="single" w:color="000000" w:sz="4" w:space="0"/>
              <w:left w:val="single" w:color="000000" w:sz="4" w:space="0"/>
              <w:bottom w:val="single" w:color="000000" w:sz="4" w:space="0"/>
              <w:right w:val="single" w:color="000000" w:sz="4" w:space="0"/>
            </w:tcBorders>
            <w:noWrap w:val="0"/>
            <w:vAlign w:val="center"/>
          </w:tcPr>
          <w:p w14:paraId="31673E7E">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广东白云、杭州之江、郑州中原牌、安泰、硅宝</w:t>
            </w:r>
          </w:p>
        </w:tc>
        <w:tc>
          <w:tcPr>
            <w:tcW w:w="1390" w:type="dxa"/>
            <w:tcBorders>
              <w:top w:val="single" w:color="000000" w:sz="4" w:space="0"/>
              <w:left w:val="single" w:color="000000" w:sz="4" w:space="0"/>
              <w:bottom w:val="single" w:color="000000" w:sz="4" w:space="0"/>
              <w:right w:val="single" w:color="000000" w:sz="8" w:space="0"/>
            </w:tcBorders>
            <w:noWrap w:val="0"/>
            <w:vAlign w:val="center"/>
          </w:tcPr>
          <w:p w14:paraId="6B5DE484">
            <w:pPr>
              <w:rPr>
                <w:rFonts w:hint="eastAsia" w:ascii="宋体" w:hAnsi="宋体" w:eastAsia="宋体" w:cs="宋体"/>
                <w:i w:val="0"/>
                <w:iCs w:val="0"/>
                <w:color w:val="auto"/>
                <w:sz w:val="24"/>
                <w:szCs w:val="24"/>
                <w:u w:val="none"/>
              </w:rPr>
            </w:pPr>
          </w:p>
        </w:tc>
      </w:tr>
      <w:tr w14:paraId="34E7B2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7" w:hRule="atLeast"/>
        </w:trPr>
        <w:tc>
          <w:tcPr>
            <w:tcW w:w="735" w:type="dxa"/>
            <w:tcBorders>
              <w:top w:val="single" w:color="000000" w:sz="4" w:space="0"/>
              <w:left w:val="single" w:color="000000" w:sz="8" w:space="0"/>
              <w:bottom w:val="single" w:color="000000" w:sz="4" w:space="0"/>
              <w:right w:val="single" w:color="000000" w:sz="4" w:space="0"/>
            </w:tcBorders>
            <w:noWrap w:val="0"/>
            <w:vAlign w:val="center"/>
          </w:tcPr>
          <w:p w14:paraId="40CC45A3">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u w:val="none"/>
                <w:lang w:val="en-US" w:eastAsia="zh-CN" w:bidi="ar-SA"/>
              </w:rPr>
            </w:pPr>
            <w:r>
              <w:rPr>
                <w:rFonts w:hint="eastAsia" w:ascii="宋体" w:hAnsi="宋体" w:eastAsia="宋体" w:cs="宋体"/>
                <w:b/>
                <w:bCs/>
                <w:i w:val="0"/>
                <w:iCs w:val="0"/>
                <w:color w:val="auto"/>
                <w:kern w:val="0"/>
                <w:sz w:val="24"/>
                <w:szCs w:val="24"/>
                <w:u w:val="none"/>
                <w:lang w:val="en-US" w:eastAsia="zh-CN" w:bidi="ar"/>
              </w:rPr>
              <w:t>四</w:t>
            </w:r>
          </w:p>
        </w:tc>
        <w:tc>
          <w:tcPr>
            <w:tcW w:w="8318" w:type="dxa"/>
            <w:gridSpan w:val="3"/>
            <w:tcBorders>
              <w:top w:val="single" w:color="000000" w:sz="4" w:space="0"/>
              <w:left w:val="single" w:color="000000" w:sz="4" w:space="0"/>
              <w:bottom w:val="single" w:color="000000" w:sz="4" w:space="0"/>
              <w:right w:val="single" w:color="000000" w:sz="8" w:space="0"/>
            </w:tcBorders>
            <w:noWrap w:val="0"/>
            <w:vAlign w:val="center"/>
          </w:tcPr>
          <w:p w14:paraId="1B9D89EE">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u w:val="none"/>
                <w:lang w:val="en-US" w:eastAsia="zh-CN" w:bidi="ar-SA"/>
              </w:rPr>
            </w:pPr>
            <w:r>
              <w:rPr>
                <w:rFonts w:hint="eastAsia" w:ascii="宋体" w:hAnsi="宋体" w:eastAsia="宋体" w:cs="宋体"/>
                <w:b/>
                <w:bCs/>
                <w:i w:val="0"/>
                <w:iCs w:val="0"/>
                <w:color w:val="auto"/>
                <w:kern w:val="0"/>
                <w:sz w:val="24"/>
                <w:szCs w:val="24"/>
                <w:u w:val="none"/>
                <w:lang w:val="en-US" w:eastAsia="zh-CN" w:bidi="ar"/>
              </w:rPr>
              <w:t>常规安装工程类</w:t>
            </w:r>
          </w:p>
        </w:tc>
      </w:tr>
      <w:tr w14:paraId="776962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735" w:type="dxa"/>
            <w:tcBorders>
              <w:top w:val="single" w:color="000000" w:sz="4" w:space="0"/>
              <w:left w:val="single" w:color="000000" w:sz="8" w:space="0"/>
              <w:bottom w:val="single" w:color="000000" w:sz="4" w:space="0"/>
              <w:right w:val="single" w:color="000000" w:sz="4" w:space="0"/>
            </w:tcBorders>
            <w:noWrap w:val="0"/>
            <w:vAlign w:val="center"/>
          </w:tcPr>
          <w:p w14:paraId="4E7C4AA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4"/>
                <w:szCs w:val="24"/>
                <w:u w:val="none"/>
                <w:lang w:val="en-US" w:eastAsia="zh-CN" w:bidi="ar"/>
              </w:rPr>
              <w:t>1</w:t>
            </w:r>
          </w:p>
        </w:tc>
        <w:tc>
          <w:tcPr>
            <w:tcW w:w="1489" w:type="dxa"/>
            <w:tcBorders>
              <w:top w:val="single" w:color="000000" w:sz="4" w:space="0"/>
              <w:left w:val="single" w:color="000000" w:sz="4" w:space="0"/>
              <w:bottom w:val="single" w:color="000000" w:sz="4" w:space="0"/>
              <w:right w:val="single" w:color="000000" w:sz="4" w:space="0"/>
            </w:tcBorders>
            <w:noWrap w:val="0"/>
            <w:vAlign w:val="center"/>
          </w:tcPr>
          <w:p w14:paraId="0E5688A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4"/>
                <w:szCs w:val="24"/>
                <w:u w:val="none"/>
                <w:lang w:val="en-US" w:eastAsia="zh-CN" w:bidi="ar"/>
              </w:rPr>
              <w:t>空调</w:t>
            </w:r>
          </w:p>
        </w:tc>
        <w:tc>
          <w:tcPr>
            <w:tcW w:w="5439" w:type="dxa"/>
            <w:tcBorders>
              <w:top w:val="single" w:color="000000" w:sz="4" w:space="0"/>
              <w:left w:val="single" w:color="000000" w:sz="4" w:space="0"/>
              <w:bottom w:val="single" w:color="000000" w:sz="4" w:space="0"/>
              <w:right w:val="nil"/>
            </w:tcBorders>
            <w:noWrap w:val="0"/>
            <w:vAlign w:val="center"/>
          </w:tcPr>
          <w:p w14:paraId="32355244">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4"/>
                <w:szCs w:val="24"/>
                <w:u w:val="none"/>
                <w:lang w:val="en-US" w:eastAsia="zh-CN" w:bidi="ar"/>
              </w:rPr>
              <w:t xml:space="preserve">                                                               格力、美的、海尔、海信日立</w:t>
            </w:r>
          </w:p>
        </w:tc>
        <w:tc>
          <w:tcPr>
            <w:tcW w:w="1390" w:type="dxa"/>
            <w:tcBorders>
              <w:top w:val="single" w:color="000000" w:sz="4" w:space="0"/>
              <w:left w:val="single" w:color="000000" w:sz="4" w:space="0"/>
              <w:bottom w:val="single" w:color="000000" w:sz="4" w:space="0"/>
              <w:right w:val="single" w:color="000000" w:sz="8" w:space="0"/>
            </w:tcBorders>
            <w:noWrap w:val="0"/>
            <w:vAlign w:val="center"/>
          </w:tcPr>
          <w:p w14:paraId="6E348847">
            <w:pPr>
              <w:jc w:val="left"/>
              <w:rPr>
                <w:rFonts w:hint="eastAsia" w:ascii="宋体" w:hAnsi="宋体" w:eastAsia="宋体" w:cs="宋体"/>
                <w:i w:val="0"/>
                <w:iCs w:val="0"/>
                <w:color w:val="auto"/>
                <w:sz w:val="22"/>
                <w:szCs w:val="22"/>
                <w:u w:val="none"/>
              </w:rPr>
            </w:pPr>
          </w:p>
        </w:tc>
      </w:tr>
      <w:tr w14:paraId="11E9A9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735" w:type="dxa"/>
            <w:tcBorders>
              <w:top w:val="single" w:color="000000" w:sz="4" w:space="0"/>
              <w:left w:val="single" w:color="000000" w:sz="8" w:space="0"/>
              <w:bottom w:val="single" w:color="000000" w:sz="4" w:space="0"/>
              <w:right w:val="single" w:color="000000" w:sz="4" w:space="0"/>
            </w:tcBorders>
            <w:noWrap w:val="0"/>
            <w:vAlign w:val="center"/>
          </w:tcPr>
          <w:p w14:paraId="04747F4C">
            <w:pPr>
              <w:keepNext w:val="0"/>
              <w:keepLines w:val="0"/>
              <w:widowControl/>
              <w:suppressLineNumbers w:val="0"/>
              <w:jc w:val="center"/>
              <w:textAlignment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kern w:val="0"/>
                <w:sz w:val="24"/>
                <w:szCs w:val="24"/>
                <w:u w:val="none"/>
                <w:lang w:val="en-US" w:eastAsia="zh-CN" w:bidi="ar"/>
              </w:rPr>
              <w:t>2</w:t>
            </w:r>
          </w:p>
        </w:tc>
        <w:tc>
          <w:tcPr>
            <w:tcW w:w="1489" w:type="dxa"/>
            <w:tcBorders>
              <w:top w:val="single" w:color="000000" w:sz="4" w:space="0"/>
              <w:left w:val="single" w:color="000000" w:sz="4" w:space="0"/>
              <w:bottom w:val="single" w:color="000000" w:sz="4" w:space="0"/>
              <w:right w:val="single" w:color="000000" w:sz="4" w:space="0"/>
            </w:tcBorders>
            <w:noWrap w:val="0"/>
            <w:vAlign w:val="center"/>
          </w:tcPr>
          <w:p w14:paraId="0B94980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4"/>
                <w:szCs w:val="24"/>
                <w:u w:val="none"/>
                <w:lang w:val="en-US" w:eastAsia="zh-CN" w:bidi="ar"/>
              </w:rPr>
              <w:t>管道保温</w:t>
            </w:r>
          </w:p>
        </w:tc>
        <w:tc>
          <w:tcPr>
            <w:tcW w:w="5439" w:type="dxa"/>
            <w:tcBorders>
              <w:top w:val="single" w:color="000000" w:sz="4" w:space="0"/>
              <w:left w:val="single" w:color="000000" w:sz="4" w:space="0"/>
              <w:bottom w:val="single" w:color="000000" w:sz="4" w:space="0"/>
              <w:right w:val="nil"/>
            </w:tcBorders>
            <w:noWrap w:val="0"/>
            <w:vAlign w:val="center"/>
          </w:tcPr>
          <w:p w14:paraId="637068FD">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4"/>
                <w:szCs w:val="24"/>
                <w:u w:val="none"/>
                <w:lang w:val="en-US" w:eastAsia="zh-CN" w:bidi="ar"/>
              </w:rPr>
              <w:t>华美、福乐斯、赢胜、华美奥美斯</w:t>
            </w:r>
          </w:p>
        </w:tc>
        <w:tc>
          <w:tcPr>
            <w:tcW w:w="1390" w:type="dxa"/>
            <w:tcBorders>
              <w:top w:val="single" w:color="000000" w:sz="4" w:space="0"/>
              <w:left w:val="single" w:color="000000" w:sz="4" w:space="0"/>
              <w:bottom w:val="single" w:color="000000" w:sz="4" w:space="0"/>
              <w:right w:val="single" w:color="000000" w:sz="8" w:space="0"/>
            </w:tcBorders>
            <w:noWrap w:val="0"/>
            <w:vAlign w:val="center"/>
          </w:tcPr>
          <w:p w14:paraId="02C9952A">
            <w:pPr>
              <w:jc w:val="left"/>
              <w:rPr>
                <w:rFonts w:hint="eastAsia" w:ascii="宋体" w:hAnsi="宋体" w:eastAsia="宋体" w:cs="宋体"/>
                <w:i w:val="0"/>
                <w:iCs w:val="0"/>
                <w:color w:val="auto"/>
                <w:sz w:val="22"/>
                <w:szCs w:val="22"/>
                <w:u w:val="none"/>
              </w:rPr>
            </w:pPr>
          </w:p>
        </w:tc>
      </w:tr>
      <w:tr w14:paraId="2A2759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735" w:type="dxa"/>
            <w:tcBorders>
              <w:top w:val="single" w:color="000000" w:sz="4" w:space="0"/>
              <w:left w:val="single" w:color="000000" w:sz="8" w:space="0"/>
              <w:bottom w:val="single" w:color="000000" w:sz="4" w:space="0"/>
              <w:right w:val="single" w:color="000000" w:sz="4" w:space="0"/>
            </w:tcBorders>
            <w:noWrap w:val="0"/>
            <w:vAlign w:val="center"/>
          </w:tcPr>
          <w:p w14:paraId="56509A7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4"/>
                <w:szCs w:val="24"/>
                <w:u w:val="none"/>
                <w:lang w:val="en-US" w:eastAsia="zh-CN" w:bidi="ar"/>
              </w:rPr>
              <w:t>3</w:t>
            </w:r>
          </w:p>
        </w:tc>
        <w:tc>
          <w:tcPr>
            <w:tcW w:w="1489" w:type="dxa"/>
            <w:tcBorders>
              <w:top w:val="single" w:color="000000" w:sz="4" w:space="0"/>
              <w:left w:val="single" w:color="000000" w:sz="4" w:space="0"/>
              <w:bottom w:val="single" w:color="000000" w:sz="4" w:space="0"/>
              <w:right w:val="single" w:color="000000" w:sz="4" w:space="0"/>
            </w:tcBorders>
            <w:noWrap w:val="0"/>
            <w:vAlign w:val="center"/>
          </w:tcPr>
          <w:p w14:paraId="4BDE313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4"/>
                <w:szCs w:val="24"/>
                <w:u w:val="none"/>
                <w:lang w:val="en-US" w:eastAsia="zh-CN" w:bidi="ar"/>
              </w:rPr>
              <w:t>铜管</w:t>
            </w:r>
          </w:p>
        </w:tc>
        <w:tc>
          <w:tcPr>
            <w:tcW w:w="5439" w:type="dxa"/>
            <w:tcBorders>
              <w:top w:val="single" w:color="000000" w:sz="4" w:space="0"/>
              <w:left w:val="single" w:color="000000" w:sz="4" w:space="0"/>
              <w:bottom w:val="single" w:color="000000" w:sz="4" w:space="0"/>
              <w:right w:val="nil"/>
            </w:tcBorders>
            <w:noWrap w:val="0"/>
            <w:vAlign w:val="center"/>
          </w:tcPr>
          <w:p w14:paraId="62C73797">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4"/>
                <w:szCs w:val="24"/>
                <w:u w:val="none"/>
                <w:lang w:val="en-US" w:eastAsia="zh-CN" w:bidi="ar"/>
              </w:rPr>
              <w:t>明旺、青岛宏泰、 鲸龙 、浙江宏磊、张铜、中佳</w:t>
            </w:r>
          </w:p>
        </w:tc>
        <w:tc>
          <w:tcPr>
            <w:tcW w:w="1390" w:type="dxa"/>
            <w:tcBorders>
              <w:top w:val="single" w:color="000000" w:sz="4" w:space="0"/>
              <w:left w:val="single" w:color="000000" w:sz="4" w:space="0"/>
              <w:bottom w:val="single" w:color="000000" w:sz="4" w:space="0"/>
              <w:right w:val="single" w:color="000000" w:sz="8" w:space="0"/>
            </w:tcBorders>
            <w:noWrap w:val="0"/>
            <w:vAlign w:val="center"/>
          </w:tcPr>
          <w:p w14:paraId="0B9F4A0D">
            <w:pPr>
              <w:jc w:val="left"/>
              <w:rPr>
                <w:rFonts w:hint="eastAsia" w:ascii="宋体" w:hAnsi="宋体" w:eastAsia="宋体" w:cs="宋体"/>
                <w:i w:val="0"/>
                <w:iCs w:val="0"/>
                <w:color w:val="auto"/>
                <w:sz w:val="22"/>
                <w:szCs w:val="22"/>
                <w:u w:val="none"/>
              </w:rPr>
            </w:pPr>
          </w:p>
        </w:tc>
      </w:tr>
      <w:tr w14:paraId="08A61B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35" w:type="dxa"/>
            <w:tcBorders>
              <w:top w:val="single" w:color="000000" w:sz="4" w:space="0"/>
              <w:left w:val="single" w:color="000000" w:sz="8" w:space="0"/>
              <w:bottom w:val="single" w:color="000000" w:sz="4" w:space="0"/>
              <w:right w:val="single" w:color="000000" w:sz="4" w:space="0"/>
            </w:tcBorders>
            <w:noWrap w:val="0"/>
            <w:vAlign w:val="center"/>
          </w:tcPr>
          <w:p w14:paraId="29A4EB1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4"/>
                <w:szCs w:val="24"/>
                <w:u w:val="none"/>
                <w:lang w:val="en-US" w:eastAsia="zh-CN" w:bidi="ar"/>
              </w:rPr>
              <w:t>4</w:t>
            </w:r>
          </w:p>
        </w:tc>
        <w:tc>
          <w:tcPr>
            <w:tcW w:w="1489" w:type="dxa"/>
            <w:tcBorders>
              <w:top w:val="single" w:color="000000" w:sz="4" w:space="0"/>
              <w:left w:val="single" w:color="000000" w:sz="4" w:space="0"/>
              <w:bottom w:val="single" w:color="000000" w:sz="4" w:space="0"/>
              <w:right w:val="single" w:color="000000" w:sz="4" w:space="0"/>
            </w:tcBorders>
            <w:noWrap w:val="0"/>
            <w:vAlign w:val="center"/>
          </w:tcPr>
          <w:p w14:paraId="680AA42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4"/>
                <w:szCs w:val="24"/>
                <w:u w:val="none"/>
                <w:lang w:val="en-US" w:eastAsia="zh-CN" w:bidi="ar"/>
              </w:rPr>
              <w:t>电工套管、塑料穿线管</w:t>
            </w:r>
          </w:p>
        </w:tc>
        <w:tc>
          <w:tcPr>
            <w:tcW w:w="5439" w:type="dxa"/>
            <w:tcBorders>
              <w:top w:val="single" w:color="000000" w:sz="4" w:space="0"/>
              <w:left w:val="single" w:color="000000" w:sz="4" w:space="0"/>
              <w:bottom w:val="single" w:color="000000" w:sz="4" w:space="0"/>
              <w:right w:val="nil"/>
            </w:tcBorders>
            <w:noWrap w:val="0"/>
            <w:vAlign w:val="center"/>
          </w:tcPr>
          <w:p w14:paraId="607C0336">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4"/>
                <w:szCs w:val="24"/>
                <w:u w:val="none"/>
                <w:lang w:val="en-US" w:eastAsia="zh-CN" w:bidi="ar"/>
              </w:rPr>
              <w:t>联塑、公元、康泰、华亚</w:t>
            </w:r>
          </w:p>
        </w:tc>
        <w:tc>
          <w:tcPr>
            <w:tcW w:w="1390" w:type="dxa"/>
            <w:tcBorders>
              <w:top w:val="single" w:color="000000" w:sz="4" w:space="0"/>
              <w:left w:val="single" w:color="000000" w:sz="4" w:space="0"/>
              <w:bottom w:val="single" w:color="000000" w:sz="4" w:space="0"/>
              <w:right w:val="single" w:color="000000" w:sz="8" w:space="0"/>
            </w:tcBorders>
            <w:noWrap w:val="0"/>
            <w:vAlign w:val="center"/>
          </w:tcPr>
          <w:p w14:paraId="2CB4E506">
            <w:pPr>
              <w:jc w:val="left"/>
              <w:rPr>
                <w:rFonts w:hint="eastAsia" w:ascii="宋体" w:hAnsi="宋体" w:eastAsia="宋体" w:cs="宋体"/>
                <w:i w:val="0"/>
                <w:iCs w:val="0"/>
                <w:color w:val="auto"/>
                <w:sz w:val="22"/>
                <w:szCs w:val="22"/>
                <w:u w:val="none"/>
              </w:rPr>
            </w:pPr>
          </w:p>
        </w:tc>
      </w:tr>
      <w:tr w14:paraId="71A7CA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5" w:hRule="atLeast"/>
        </w:trPr>
        <w:tc>
          <w:tcPr>
            <w:tcW w:w="735" w:type="dxa"/>
            <w:tcBorders>
              <w:top w:val="single" w:color="000000" w:sz="4" w:space="0"/>
              <w:left w:val="single" w:color="000000" w:sz="8" w:space="0"/>
              <w:bottom w:val="single" w:color="000000" w:sz="4" w:space="0"/>
              <w:right w:val="single" w:color="000000" w:sz="4" w:space="0"/>
            </w:tcBorders>
            <w:noWrap w:val="0"/>
            <w:vAlign w:val="center"/>
          </w:tcPr>
          <w:p w14:paraId="25FA2A1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4"/>
                <w:szCs w:val="24"/>
                <w:u w:val="none"/>
                <w:lang w:val="en-US" w:eastAsia="zh-CN" w:bidi="ar"/>
              </w:rPr>
              <w:t>5</w:t>
            </w:r>
          </w:p>
        </w:tc>
        <w:tc>
          <w:tcPr>
            <w:tcW w:w="1489" w:type="dxa"/>
            <w:tcBorders>
              <w:top w:val="single" w:color="000000" w:sz="4" w:space="0"/>
              <w:left w:val="single" w:color="000000" w:sz="4" w:space="0"/>
              <w:bottom w:val="single" w:color="000000" w:sz="4" w:space="0"/>
              <w:right w:val="single" w:color="000000" w:sz="4" w:space="0"/>
            </w:tcBorders>
            <w:noWrap w:val="0"/>
            <w:vAlign w:val="center"/>
          </w:tcPr>
          <w:p w14:paraId="513FD4A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4"/>
                <w:szCs w:val="24"/>
                <w:u w:val="none"/>
                <w:lang w:val="en-US" w:eastAsia="zh-CN" w:bidi="ar"/>
              </w:rPr>
              <w:t>给、排水系列（塑料管、钢丝网骨架管）</w:t>
            </w:r>
          </w:p>
        </w:tc>
        <w:tc>
          <w:tcPr>
            <w:tcW w:w="5439" w:type="dxa"/>
            <w:tcBorders>
              <w:top w:val="single" w:color="000000" w:sz="4" w:space="0"/>
              <w:left w:val="single" w:color="000000" w:sz="4" w:space="0"/>
              <w:bottom w:val="single" w:color="000000" w:sz="4" w:space="0"/>
              <w:right w:val="nil"/>
            </w:tcBorders>
            <w:noWrap w:val="0"/>
            <w:vAlign w:val="center"/>
          </w:tcPr>
          <w:p w14:paraId="4098E8D8">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联塑、国通、公元、欧波</w:t>
            </w:r>
          </w:p>
        </w:tc>
        <w:tc>
          <w:tcPr>
            <w:tcW w:w="1390" w:type="dxa"/>
            <w:tcBorders>
              <w:top w:val="single" w:color="000000" w:sz="4" w:space="0"/>
              <w:left w:val="single" w:color="000000" w:sz="4" w:space="0"/>
              <w:bottom w:val="single" w:color="000000" w:sz="4" w:space="0"/>
              <w:right w:val="single" w:color="000000" w:sz="8" w:space="0"/>
            </w:tcBorders>
            <w:noWrap w:val="0"/>
            <w:vAlign w:val="center"/>
          </w:tcPr>
          <w:p w14:paraId="3562A0AC">
            <w:pPr>
              <w:jc w:val="center"/>
              <w:rPr>
                <w:rFonts w:hint="eastAsia" w:ascii="宋体" w:hAnsi="宋体" w:eastAsia="宋体" w:cs="宋体"/>
                <w:i w:val="0"/>
                <w:iCs w:val="0"/>
                <w:color w:val="auto"/>
                <w:sz w:val="22"/>
                <w:szCs w:val="22"/>
                <w:u w:val="none"/>
              </w:rPr>
            </w:pPr>
          </w:p>
        </w:tc>
      </w:tr>
      <w:tr w14:paraId="2C1393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5" w:hRule="atLeast"/>
        </w:trPr>
        <w:tc>
          <w:tcPr>
            <w:tcW w:w="735" w:type="dxa"/>
            <w:tcBorders>
              <w:top w:val="single" w:color="000000" w:sz="4" w:space="0"/>
              <w:left w:val="single" w:color="000000" w:sz="8" w:space="0"/>
              <w:bottom w:val="single" w:color="000000" w:sz="4" w:space="0"/>
              <w:right w:val="single" w:color="000000" w:sz="4" w:space="0"/>
            </w:tcBorders>
            <w:noWrap w:val="0"/>
            <w:vAlign w:val="center"/>
          </w:tcPr>
          <w:p w14:paraId="26EABCC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4"/>
                <w:szCs w:val="24"/>
                <w:u w:val="none"/>
                <w:lang w:val="en-US" w:eastAsia="zh-CN" w:bidi="ar"/>
              </w:rPr>
              <w:t>6</w:t>
            </w:r>
          </w:p>
        </w:tc>
        <w:tc>
          <w:tcPr>
            <w:tcW w:w="1489" w:type="dxa"/>
            <w:tcBorders>
              <w:top w:val="single" w:color="000000" w:sz="4" w:space="0"/>
              <w:left w:val="single" w:color="000000" w:sz="4" w:space="0"/>
              <w:bottom w:val="nil"/>
              <w:right w:val="single" w:color="000000" w:sz="4" w:space="0"/>
            </w:tcBorders>
            <w:noWrap w:val="0"/>
            <w:vAlign w:val="center"/>
          </w:tcPr>
          <w:p w14:paraId="6256EE4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镀锌管材</w:t>
            </w:r>
          </w:p>
        </w:tc>
        <w:tc>
          <w:tcPr>
            <w:tcW w:w="5439" w:type="dxa"/>
            <w:tcBorders>
              <w:top w:val="single" w:color="000000" w:sz="4" w:space="0"/>
              <w:left w:val="single" w:color="000000" w:sz="4" w:space="0"/>
              <w:bottom w:val="single" w:color="000000" w:sz="4" w:space="0"/>
              <w:right w:val="nil"/>
            </w:tcBorders>
            <w:noWrap w:val="0"/>
            <w:vAlign w:val="center"/>
          </w:tcPr>
          <w:p w14:paraId="7D7538F8">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4"/>
                <w:szCs w:val="24"/>
                <w:u w:val="none"/>
                <w:lang w:val="en-US" w:eastAsia="zh-CN" w:bidi="ar"/>
              </w:rPr>
              <w:t>友发钢管、河北衡水华岐、浙江金洲牌、天津利达</w:t>
            </w:r>
          </w:p>
        </w:tc>
        <w:tc>
          <w:tcPr>
            <w:tcW w:w="1390" w:type="dxa"/>
            <w:tcBorders>
              <w:top w:val="single" w:color="000000" w:sz="4" w:space="0"/>
              <w:left w:val="single" w:color="000000" w:sz="4" w:space="0"/>
              <w:bottom w:val="single" w:color="000000" w:sz="4" w:space="0"/>
              <w:right w:val="single" w:color="000000" w:sz="8" w:space="0"/>
            </w:tcBorders>
            <w:noWrap w:val="0"/>
            <w:vAlign w:val="center"/>
          </w:tcPr>
          <w:p w14:paraId="58FA41E8">
            <w:pPr>
              <w:jc w:val="left"/>
              <w:rPr>
                <w:rFonts w:hint="eastAsia" w:ascii="宋体" w:hAnsi="宋体" w:eastAsia="宋体" w:cs="宋体"/>
                <w:i w:val="0"/>
                <w:iCs w:val="0"/>
                <w:color w:val="auto"/>
                <w:sz w:val="22"/>
                <w:szCs w:val="22"/>
                <w:u w:val="none"/>
              </w:rPr>
            </w:pPr>
          </w:p>
        </w:tc>
      </w:tr>
      <w:tr w14:paraId="1FFED0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7" w:hRule="atLeast"/>
        </w:trPr>
        <w:tc>
          <w:tcPr>
            <w:tcW w:w="735" w:type="dxa"/>
            <w:tcBorders>
              <w:top w:val="single" w:color="000000" w:sz="4" w:space="0"/>
              <w:left w:val="single" w:color="000000" w:sz="8" w:space="0"/>
              <w:bottom w:val="single" w:color="000000" w:sz="4" w:space="0"/>
              <w:right w:val="single" w:color="000000" w:sz="4" w:space="0"/>
            </w:tcBorders>
            <w:noWrap w:val="0"/>
            <w:vAlign w:val="center"/>
          </w:tcPr>
          <w:p w14:paraId="3253803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4"/>
                <w:szCs w:val="24"/>
                <w:u w:val="none"/>
                <w:lang w:val="en-US" w:eastAsia="zh-CN" w:bidi="ar"/>
              </w:rPr>
              <w:t>7</w:t>
            </w:r>
          </w:p>
        </w:tc>
        <w:tc>
          <w:tcPr>
            <w:tcW w:w="1489" w:type="dxa"/>
            <w:tcBorders>
              <w:top w:val="single" w:color="000000" w:sz="4" w:space="0"/>
              <w:left w:val="single" w:color="000000" w:sz="4" w:space="0"/>
              <w:bottom w:val="nil"/>
              <w:right w:val="single" w:color="000000" w:sz="4" w:space="0"/>
            </w:tcBorders>
            <w:noWrap w:val="0"/>
            <w:vAlign w:val="center"/>
          </w:tcPr>
          <w:p w14:paraId="31A7735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钢制/铸铁管材</w:t>
            </w:r>
          </w:p>
        </w:tc>
        <w:tc>
          <w:tcPr>
            <w:tcW w:w="5439" w:type="dxa"/>
            <w:tcBorders>
              <w:top w:val="single" w:color="000000" w:sz="4" w:space="0"/>
              <w:left w:val="single" w:color="000000" w:sz="4" w:space="0"/>
              <w:bottom w:val="single" w:color="000000" w:sz="4" w:space="0"/>
              <w:right w:val="nil"/>
            </w:tcBorders>
            <w:noWrap w:val="0"/>
            <w:vAlign w:val="center"/>
          </w:tcPr>
          <w:p w14:paraId="07A6D18F">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4"/>
                <w:szCs w:val="24"/>
                <w:u w:val="none"/>
                <w:lang w:val="en-US" w:eastAsia="zh-CN" w:bidi="ar"/>
              </w:rPr>
              <w:t>新兴、泫氏、圣戈班、汇鑫源、济钢</w:t>
            </w:r>
          </w:p>
        </w:tc>
        <w:tc>
          <w:tcPr>
            <w:tcW w:w="1390" w:type="dxa"/>
            <w:tcBorders>
              <w:top w:val="single" w:color="000000" w:sz="4" w:space="0"/>
              <w:left w:val="single" w:color="000000" w:sz="4" w:space="0"/>
              <w:bottom w:val="single" w:color="000000" w:sz="4" w:space="0"/>
              <w:right w:val="single" w:color="000000" w:sz="8" w:space="0"/>
            </w:tcBorders>
            <w:noWrap w:val="0"/>
            <w:vAlign w:val="center"/>
          </w:tcPr>
          <w:p w14:paraId="283C93E2">
            <w:pPr>
              <w:jc w:val="left"/>
              <w:rPr>
                <w:rFonts w:hint="eastAsia" w:ascii="宋体" w:hAnsi="宋体" w:eastAsia="宋体" w:cs="宋体"/>
                <w:i w:val="0"/>
                <w:iCs w:val="0"/>
                <w:color w:val="auto"/>
                <w:sz w:val="24"/>
                <w:szCs w:val="24"/>
                <w:u w:val="none"/>
              </w:rPr>
            </w:pPr>
          </w:p>
        </w:tc>
      </w:tr>
      <w:tr w14:paraId="670E9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35" w:type="dxa"/>
            <w:tcBorders>
              <w:top w:val="single" w:color="000000" w:sz="4" w:space="0"/>
              <w:left w:val="single" w:color="000000" w:sz="8" w:space="0"/>
              <w:bottom w:val="single" w:color="000000" w:sz="4" w:space="0"/>
              <w:right w:val="single" w:color="000000" w:sz="4" w:space="0"/>
            </w:tcBorders>
            <w:noWrap w:val="0"/>
            <w:vAlign w:val="center"/>
          </w:tcPr>
          <w:p w14:paraId="339A94A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4"/>
                <w:szCs w:val="24"/>
                <w:u w:val="none"/>
                <w:lang w:val="en-US" w:eastAsia="zh-CN" w:bidi="ar"/>
              </w:rPr>
              <w:t>8</w:t>
            </w:r>
          </w:p>
        </w:tc>
        <w:tc>
          <w:tcPr>
            <w:tcW w:w="1489" w:type="dxa"/>
            <w:tcBorders>
              <w:top w:val="single" w:color="000000" w:sz="4" w:space="0"/>
              <w:left w:val="single" w:color="000000" w:sz="4" w:space="0"/>
              <w:bottom w:val="single" w:color="000000" w:sz="4" w:space="0"/>
              <w:right w:val="single" w:color="000000" w:sz="4" w:space="0"/>
            </w:tcBorders>
            <w:noWrap w:val="0"/>
            <w:vAlign w:val="center"/>
          </w:tcPr>
          <w:p w14:paraId="2905746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不锈钢管材</w:t>
            </w:r>
          </w:p>
        </w:tc>
        <w:tc>
          <w:tcPr>
            <w:tcW w:w="5439" w:type="dxa"/>
            <w:tcBorders>
              <w:top w:val="single" w:color="000000" w:sz="4" w:space="0"/>
              <w:left w:val="single" w:color="000000" w:sz="4" w:space="0"/>
              <w:bottom w:val="single" w:color="000000" w:sz="4" w:space="0"/>
              <w:right w:val="nil"/>
            </w:tcBorders>
            <w:noWrap w:val="0"/>
            <w:vAlign w:val="center"/>
          </w:tcPr>
          <w:p w14:paraId="4FBD34BF">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4"/>
                <w:szCs w:val="24"/>
                <w:u w:val="none"/>
                <w:lang w:val="en-US" w:eastAsia="zh-CN" w:bidi="ar"/>
              </w:rPr>
              <w:t>正康、美亚、共同管业、联塑、民乐管业</w:t>
            </w:r>
          </w:p>
        </w:tc>
        <w:tc>
          <w:tcPr>
            <w:tcW w:w="1390" w:type="dxa"/>
            <w:tcBorders>
              <w:top w:val="single" w:color="000000" w:sz="4" w:space="0"/>
              <w:left w:val="single" w:color="000000" w:sz="4" w:space="0"/>
              <w:bottom w:val="single" w:color="000000" w:sz="4" w:space="0"/>
              <w:right w:val="single" w:color="000000" w:sz="8" w:space="0"/>
            </w:tcBorders>
            <w:noWrap w:val="0"/>
            <w:vAlign w:val="center"/>
          </w:tcPr>
          <w:p w14:paraId="30E16806">
            <w:pPr>
              <w:jc w:val="left"/>
              <w:rPr>
                <w:rFonts w:hint="eastAsia" w:ascii="宋体" w:hAnsi="宋体" w:eastAsia="宋体" w:cs="宋体"/>
                <w:i w:val="0"/>
                <w:iCs w:val="0"/>
                <w:color w:val="auto"/>
                <w:sz w:val="24"/>
                <w:szCs w:val="24"/>
                <w:u w:val="none"/>
              </w:rPr>
            </w:pPr>
          </w:p>
        </w:tc>
      </w:tr>
      <w:tr w14:paraId="268DB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8" w:hRule="atLeast"/>
        </w:trPr>
        <w:tc>
          <w:tcPr>
            <w:tcW w:w="735" w:type="dxa"/>
            <w:tcBorders>
              <w:top w:val="single" w:color="000000" w:sz="4" w:space="0"/>
              <w:left w:val="single" w:color="000000" w:sz="8" w:space="0"/>
              <w:bottom w:val="single" w:color="000000" w:sz="4" w:space="0"/>
              <w:right w:val="single" w:color="000000" w:sz="4" w:space="0"/>
            </w:tcBorders>
            <w:noWrap w:val="0"/>
            <w:vAlign w:val="center"/>
          </w:tcPr>
          <w:p w14:paraId="15E61E3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4"/>
                <w:szCs w:val="24"/>
                <w:u w:val="none"/>
                <w:lang w:val="en-US" w:eastAsia="zh-CN" w:bidi="ar"/>
              </w:rPr>
              <w:t>9</w:t>
            </w:r>
          </w:p>
        </w:tc>
        <w:tc>
          <w:tcPr>
            <w:tcW w:w="1489" w:type="dxa"/>
            <w:tcBorders>
              <w:top w:val="single" w:color="000000" w:sz="4" w:space="0"/>
              <w:left w:val="single" w:color="000000" w:sz="4" w:space="0"/>
              <w:bottom w:val="single" w:color="000000" w:sz="4" w:space="0"/>
              <w:right w:val="single" w:color="000000" w:sz="4" w:space="0"/>
            </w:tcBorders>
            <w:noWrap w:val="0"/>
            <w:vAlign w:val="center"/>
          </w:tcPr>
          <w:p w14:paraId="329C4CD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智能疏散与应急照明</w:t>
            </w:r>
          </w:p>
        </w:tc>
        <w:tc>
          <w:tcPr>
            <w:tcW w:w="5439" w:type="dxa"/>
            <w:tcBorders>
              <w:top w:val="single" w:color="000000" w:sz="4" w:space="0"/>
              <w:left w:val="single" w:color="000000" w:sz="4" w:space="0"/>
              <w:bottom w:val="single" w:color="000000" w:sz="4" w:space="0"/>
              <w:right w:val="nil"/>
            </w:tcBorders>
            <w:noWrap w:val="0"/>
            <w:vAlign w:val="center"/>
          </w:tcPr>
          <w:p w14:paraId="071BD8CA">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4"/>
                <w:szCs w:val="24"/>
                <w:u w:val="none"/>
                <w:lang w:val="en-US" w:eastAsia="zh-CN" w:bidi="ar"/>
              </w:rPr>
              <w:t xml:space="preserve">  蚌埠依爱、深圳泰和安、青岛鼎信、北京动力源、浙江台谊</w:t>
            </w:r>
          </w:p>
        </w:tc>
        <w:tc>
          <w:tcPr>
            <w:tcW w:w="1390" w:type="dxa"/>
            <w:tcBorders>
              <w:top w:val="single" w:color="000000" w:sz="4" w:space="0"/>
              <w:left w:val="single" w:color="000000" w:sz="4" w:space="0"/>
              <w:bottom w:val="single" w:color="000000" w:sz="4" w:space="0"/>
              <w:right w:val="single" w:color="000000" w:sz="8" w:space="0"/>
            </w:tcBorders>
            <w:noWrap w:val="0"/>
            <w:vAlign w:val="center"/>
          </w:tcPr>
          <w:p w14:paraId="089E2270">
            <w:pPr>
              <w:jc w:val="left"/>
              <w:rPr>
                <w:rFonts w:hint="eastAsia" w:ascii="宋体" w:hAnsi="宋体" w:eastAsia="宋体" w:cs="宋体"/>
                <w:i w:val="0"/>
                <w:iCs w:val="0"/>
                <w:color w:val="auto"/>
                <w:sz w:val="24"/>
                <w:szCs w:val="24"/>
                <w:u w:val="none"/>
              </w:rPr>
            </w:pPr>
          </w:p>
        </w:tc>
      </w:tr>
      <w:tr w14:paraId="4EE974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735" w:type="dxa"/>
            <w:tcBorders>
              <w:top w:val="single" w:color="000000" w:sz="4" w:space="0"/>
              <w:left w:val="single" w:color="000000" w:sz="8" w:space="0"/>
              <w:bottom w:val="single" w:color="000000" w:sz="4" w:space="0"/>
              <w:right w:val="single" w:color="000000" w:sz="4" w:space="0"/>
            </w:tcBorders>
            <w:noWrap w:val="0"/>
            <w:vAlign w:val="center"/>
          </w:tcPr>
          <w:p w14:paraId="4E5ECF00">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auto"/>
                <w:kern w:val="0"/>
                <w:sz w:val="24"/>
                <w:szCs w:val="24"/>
                <w:u w:val="none"/>
                <w:lang w:val="en-US" w:eastAsia="zh-CN" w:bidi="ar"/>
              </w:rPr>
              <w:t>10</w:t>
            </w:r>
          </w:p>
        </w:tc>
        <w:tc>
          <w:tcPr>
            <w:tcW w:w="1489" w:type="dxa"/>
            <w:tcBorders>
              <w:top w:val="single" w:color="000000" w:sz="4" w:space="0"/>
              <w:left w:val="single" w:color="000000" w:sz="4" w:space="0"/>
              <w:bottom w:val="single" w:color="000000" w:sz="4" w:space="0"/>
              <w:right w:val="single" w:color="000000" w:sz="4" w:space="0"/>
            </w:tcBorders>
            <w:noWrap w:val="0"/>
            <w:vAlign w:val="center"/>
          </w:tcPr>
          <w:p w14:paraId="2BCBFE5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开关插座</w:t>
            </w:r>
          </w:p>
        </w:tc>
        <w:tc>
          <w:tcPr>
            <w:tcW w:w="5439" w:type="dxa"/>
            <w:tcBorders>
              <w:top w:val="single" w:color="000000" w:sz="4" w:space="0"/>
              <w:left w:val="single" w:color="000000" w:sz="4" w:space="0"/>
              <w:bottom w:val="single" w:color="000000" w:sz="4" w:space="0"/>
              <w:right w:val="nil"/>
            </w:tcBorders>
            <w:noWrap w:val="0"/>
            <w:vAlign w:val="center"/>
          </w:tcPr>
          <w:p w14:paraId="63B4390F">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4"/>
                <w:szCs w:val="24"/>
                <w:u w:val="none"/>
                <w:lang w:val="en-US" w:eastAsia="zh-CN" w:bidi="ar"/>
              </w:rPr>
              <w:t>ABB、施耐德、西门子</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 xml:space="preserve">                                                                     </w:t>
            </w:r>
          </w:p>
        </w:tc>
        <w:tc>
          <w:tcPr>
            <w:tcW w:w="1390" w:type="dxa"/>
            <w:tcBorders>
              <w:top w:val="single" w:color="000000" w:sz="4" w:space="0"/>
              <w:left w:val="single" w:color="000000" w:sz="4" w:space="0"/>
              <w:bottom w:val="single" w:color="000000" w:sz="4" w:space="0"/>
              <w:right w:val="single" w:color="000000" w:sz="8" w:space="0"/>
            </w:tcBorders>
            <w:noWrap w:val="0"/>
            <w:vAlign w:val="center"/>
          </w:tcPr>
          <w:p w14:paraId="77EDF88B">
            <w:pPr>
              <w:jc w:val="left"/>
              <w:rPr>
                <w:rFonts w:hint="eastAsia" w:ascii="宋体" w:hAnsi="宋体" w:eastAsia="宋体" w:cs="宋体"/>
                <w:i w:val="0"/>
                <w:iCs w:val="0"/>
                <w:color w:val="auto"/>
                <w:sz w:val="24"/>
                <w:szCs w:val="24"/>
                <w:u w:val="none"/>
              </w:rPr>
            </w:pPr>
          </w:p>
        </w:tc>
      </w:tr>
      <w:tr w14:paraId="4E920C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7" w:hRule="atLeast"/>
        </w:trPr>
        <w:tc>
          <w:tcPr>
            <w:tcW w:w="735" w:type="dxa"/>
            <w:tcBorders>
              <w:top w:val="single" w:color="000000" w:sz="4" w:space="0"/>
              <w:left w:val="single" w:color="000000" w:sz="8" w:space="0"/>
              <w:bottom w:val="single" w:color="000000" w:sz="4" w:space="0"/>
              <w:right w:val="single" w:color="000000" w:sz="4" w:space="0"/>
            </w:tcBorders>
            <w:noWrap w:val="0"/>
            <w:vAlign w:val="center"/>
          </w:tcPr>
          <w:p w14:paraId="19DE6E64">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auto"/>
                <w:kern w:val="0"/>
                <w:sz w:val="24"/>
                <w:szCs w:val="24"/>
                <w:u w:val="none"/>
                <w:lang w:val="en-US" w:eastAsia="zh-CN" w:bidi="ar"/>
              </w:rPr>
              <w:t>11</w:t>
            </w:r>
          </w:p>
        </w:tc>
        <w:tc>
          <w:tcPr>
            <w:tcW w:w="1489" w:type="dxa"/>
            <w:tcBorders>
              <w:top w:val="single" w:color="000000" w:sz="4" w:space="0"/>
              <w:left w:val="single" w:color="000000" w:sz="4" w:space="0"/>
              <w:bottom w:val="single" w:color="000000" w:sz="4" w:space="0"/>
              <w:right w:val="single" w:color="000000" w:sz="4" w:space="0"/>
            </w:tcBorders>
            <w:noWrap w:val="0"/>
            <w:vAlign w:val="center"/>
          </w:tcPr>
          <w:p w14:paraId="644FF9F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室内照明灯具</w:t>
            </w:r>
          </w:p>
        </w:tc>
        <w:tc>
          <w:tcPr>
            <w:tcW w:w="5439" w:type="dxa"/>
            <w:tcBorders>
              <w:top w:val="single" w:color="000000" w:sz="4" w:space="0"/>
              <w:left w:val="single" w:color="000000" w:sz="4" w:space="0"/>
              <w:bottom w:val="single" w:color="000000" w:sz="4" w:space="0"/>
              <w:right w:val="nil"/>
            </w:tcBorders>
            <w:noWrap w:val="0"/>
            <w:vAlign w:val="center"/>
          </w:tcPr>
          <w:p w14:paraId="3E2D837A">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4"/>
                <w:szCs w:val="24"/>
                <w:u w:val="none"/>
                <w:lang w:val="en-US" w:eastAsia="zh-CN" w:bidi="ar"/>
              </w:rPr>
              <w:t>欧司朗、西顿、飞利浦、松下</w:t>
            </w:r>
          </w:p>
        </w:tc>
        <w:tc>
          <w:tcPr>
            <w:tcW w:w="1390" w:type="dxa"/>
            <w:tcBorders>
              <w:top w:val="single" w:color="000000" w:sz="4" w:space="0"/>
              <w:left w:val="single" w:color="000000" w:sz="4" w:space="0"/>
              <w:bottom w:val="single" w:color="000000" w:sz="4" w:space="0"/>
              <w:right w:val="single" w:color="000000" w:sz="8" w:space="0"/>
            </w:tcBorders>
            <w:noWrap w:val="0"/>
            <w:vAlign w:val="center"/>
          </w:tcPr>
          <w:p w14:paraId="1688688C">
            <w:pPr>
              <w:jc w:val="left"/>
              <w:rPr>
                <w:rFonts w:hint="eastAsia" w:ascii="宋体" w:hAnsi="宋体" w:eastAsia="宋体" w:cs="宋体"/>
                <w:i w:val="0"/>
                <w:iCs w:val="0"/>
                <w:color w:val="auto"/>
                <w:sz w:val="24"/>
                <w:szCs w:val="24"/>
                <w:u w:val="none"/>
              </w:rPr>
            </w:pPr>
          </w:p>
        </w:tc>
      </w:tr>
      <w:tr w14:paraId="20D7AE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7" w:hRule="atLeast"/>
        </w:trPr>
        <w:tc>
          <w:tcPr>
            <w:tcW w:w="735" w:type="dxa"/>
            <w:tcBorders>
              <w:top w:val="single" w:color="000000" w:sz="4" w:space="0"/>
              <w:left w:val="single" w:color="000000" w:sz="8" w:space="0"/>
              <w:bottom w:val="single" w:color="000000" w:sz="4" w:space="0"/>
              <w:right w:val="single" w:color="000000" w:sz="4" w:space="0"/>
            </w:tcBorders>
            <w:noWrap w:val="0"/>
            <w:vAlign w:val="center"/>
          </w:tcPr>
          <w:p w14:paraId="401C6758">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auto"/>
                <w:kern w:val="0"/>
                <w:sz w:val="24"/>
                <w:szCs w:val="24"/>
                <w:u w:val="none"/>
                <w:lang w:val="en-US" w:eastAsia="zh-CN" w:bidi="ar"/>
              </w:rPr>
              <w:t>12</w:t>
            </w:r>
          </w:p>
        </w:tc>
        <w:tc>
          <w:tcPr>
            <w:tcW w:w="1489" w:type="dxa"/>
            <w:tcBorders>
              <w:top w:val="single" w:color="000000" w:sz="4" w:space="0"/>
              <w:left w:val="single" w:color="000000" w:sz="4" w:space="0"/>
              <w:bottom w:val="single" w:color="000000" w:sz="4" w:space="0"/>
              <w:right w:val="single" w:color="000000" w:sz="4" w:space="0"/>
            </w:tcBorders>
            <w:noWrap w:val="0"/>
            <w:vAlign w:val="center"/>
          </w:tcPr>
          <w:p w14:paraId="6E61EFB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断路器及双电源开关（低压）</w:t>
            </w:r>
          </w:p>
        </w:tc>
        <w:tc>
          <w:tcPr>
            <w:tcW w:w="5439" w:type="dxa"/>
            <w:tcBorders>
              <w:top w:val="single" w:color="000000" w:sz="4" w:space="0"/>
              <w:left w:val="single" w:color="000000" w:sz="4" w:space="0"/>
              <w:bottom w:val="single" w:color="000000" w:sz="4" w:space="0"/>
              <w:right w:val="nil"/>
            </w:tcBorders>
            <w:noWrap w:val="0"/>
            <w:vAlign w:val="center"/>
          </w:tcPr>
          <w:p w14:paraId="480C42CA">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4"/>
                <w:szCs w:val="24"/>
                <w:u w:val="none"/>
                <w:lang w:val="en-US" w:eastAsia="zh-CN" w:bidi="ar"/>
              </w:rPr>
              <w:t>ABB、施耐德、西门子</w:t>
            </w:r>
          </w:p>
        </w:tc>
        <w:tc>
          <w:tcPr>
            <w:tcW w:w="1390" w:type="dxa"/>
            <w:tcBorders>
              <w:top w:val="single" w:color="000000" w:sz="4" w:space="0"/>
              <w:left w:val="single" w:color="000000" w:sz="4" w:space="0"/>
              <w:bottom w:val="single" w:color="000000" w:sz="4" w:space="0"/>
              <w:right w:val="single" w:color="000000" w:sz="8" w:space="0"/>
            </w:tcBorders>
            <w:noWrap w:val="0"/>
            <w:vAlign w:val="center"/>
          </w:tcPr>
          <w:p w14:paraId="623E9883">
            <w:pPr>
              <w:jc w:val="left"/>
              <w:rPr>
                <w:rFonts w:hint="eastAsia" w:ascii="宋体" w:hAnsi="宋体" w:eastAsia="宋体" w:cs="宋体"/>
                <w:i w:val="0"/>
                <w:iCs w:val="0"/>
                <w:color w:val="auto"/>
                <w:sz w:val="24"/>
                <w:szCs w:val="24"/>
                <w:u w:val="none"/>
              </w:rPr>
            </w:pPr>
          </w:p>
        </w:tc>
      </w:tr>
      <w:tr w14:paraId="5BB27A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735" w:type="dxa"/>
            <w:tcBorders>
              <w:top w:val="single" w:color="000000" w:sz="4" w:space="0"/>
              <w:left w:val="single" w:color="000000" w:sz="8" w:space="0"/>
              <w:bottom w:val="single" w:color="000000" w:sz="4" w:space="0"/>
              <w:right w:val="single" w:color="000000" w:sz="4" w:space="0"/>
            </w:tcBorders>
            <w:noWrap w:val="0"/>
            <w:vAlign w:val="center"/>
          </w:tcPr>
          <w:p w14:paraId="3535B716">
            <w:pPr>
              <w:keepNext w:val="0"/>
              <w:keepLines w:val="0"/>
              <w:widowControl/>
              <w:suppressLineNumbers w:val="0"/>
              <w:jc w:val="center"/>
              <w:textAlignment w:val="center"/>
              <w:rPr>
                <w:rFonts w:hint="default"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五</w:t>
            </w:r>
          </w:p>
        </w:tc>
        <w:tc>
          <w:tcPr>
            <w:tcW w:w="8318" w:type="dxa"/>
            <w:gridSpan w:val="3"/>
            <w:tcBorders>
              <w:top w:val="single" w:color="000000" w:sz="4" w:space="0"/>
              <w:left w:val="single" w:color="000000" w:sz="4" w:space="0"/>
              <w:bottom w:val="single" w:color="000000" w:sz="4" w:space="0"/>
              <w:right w:val="single" w:color="000000" w:sz="8" w:space="0"/>
            </w:tcBorders>
            <w:noWrap w:val="0"/>
            <w:vAlign w:val="center"/>
          </w:tcPr>
          <w:p w14:paraId="25012661">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智能化系统</w:t>
            </w:r>
          </w:p>
        </w:tc>
      </w:tr>
      <w:tr w14:paraId="06865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0" w:hRule="atLeast"/>
        </w:trPr>
        <w:tc>
          <w:tcPr>
            <w:tcW w:w="735" w:type="dxa"/>
            <w:tcBorders>
              <w:top w:val="single" w:color="000000" w:sz="4" w:space="0"/>
              <w:left w:val="single" w:color="000000" w:sz="8" w:space="0"/>
              <w:bottom w:val="single" w:color="000000" w:sz="4" w:space="0"/>
              <w:right w:val="single" w:color="000000" w:sz="4" w:space="0"/>
            </w:tcBorders>
            <w:noWrap w:val="0"/>
            <w:vAlign w:val="center"/>
          </w:tcPr>
          <w:p w14:paraId="46A1C7CE">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1489" w:type="dxa"/>
            <w:tcBorders>
              <w:top w:val="single" w:color="000000" w:sz="4" w:space="0"/>
              <w:left w:val="single" w:color="000000" w:sz="4" w:space="0"/>
              <w:bottom w:val="single" w:color="000000" w:sz="4" w:space="0"/>
              <w:right w:val="single" w:color="000000" w:sz="4" w:space="0"/>
            </w:tcBorders>
            <w:noWrap w:val="0"/>
            <w:vAlign w:val="center"/>
          </w:tcPr>
          <w:p w14:paraId="36C02EB6">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计算机网络系统（交换机）</w:t>
            </w:r>
          </w:p>
        </w:tc>
        <w:tc>
          <w:tcPr>
            <w:tcW w:w="5439" w:type="dxa"/>
            <w:tcBorders>
              <w:top w:val="single" w:color="000000" w:sz="4" w:space="0"/>
              <w:left w:val="single" w:color="000000" w:sz="4" w:space="0"/>
              <w:bottom w:val="single" w:color="000000" w:sz="4" w:space="0"/>
              <w:right w:val="nil"/>
            </w:tcBorders>
            <w:noWrap w:val="0"/>
            <w:vAlign w:val="center"/>
          </w:tcPr>
          <w:p w14:paraId="27F95489">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锐捷、华为、新华三、思科、中兴、迈普</w:t>
            </w:r>
          </w:p>
        </w:tc>
        <w:tc>
          <w:tcPr>
            <w:tcW w:w="1390" w:type="dxa"/>
            <w:tcBorders>
              <w:top w:val="single" w:color="000000" w:sz="4" w:space="0"/>
              <w:left w:val="single" w:color="000000" w:sz="4" w:space="0"/>
              <w:bottom w:val="single" w:color="000000" w:sz="4" w:space="0"/>
              <w:right w:val="single" w:color="000000" w:sz="8" w:space="0"/>
            </w:tcBorders>
            <w:noWrap w:val="0"/>
            <w:vAlign w:val="center"/>
          </w:tcPr>
          <w:p w14:paraId="04459CEB">
            <w:pPr>
              <w:jc w:val="left"/>
              <w:rPr>
                <w:rFonts w:hint="eastAsia" w:ascii="宋体" w:hAnsi="宋体" w:eastAsia="宋体" w:cs="宋体"/>
                <w:i w:val="0"/>
                <w:iCs w:val="0"/>
                <w:color w:val="auto"/>
                <w:sz w:val="24"/>
                <w:szCs w:val="24"/>
                <w:u w:val="none"/>
              </w:rPr>
            </w:pPr>
          </w:p>
        </w:tc>
      </w:tr>
      <w:tr w14:paraId="5360C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735" w:type="dxa"/>
            <w:tcBorders>
              <w:top w:val="single" w:color="000000" w:sz="4" w:space="0"/>
              <w:left w:val="single" w:color="000000" w:sz="8" w:space="0"/>
              <w:bottom w:val="single" w:color="000000" w:sz="4" w:space="0"/>
              <w:right w:val="single" w:color="000000" w:sz="4" w:space="0"/>
            </w:tcBorders>
            <w:noWrap w:val="0"/>
            <w:vAlign w:val="center"/>
          </w:tcPr>
          <w:p w14:paraId="55ECF837">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w:t>
            </w:r>
          </w:p>
        </w:tc>
        <w:tc>
          <w:tcPr>
            <w:tcW w:w="1489" w:type="dxa"/>
            <w:tcBorders>
              <w:top w:val="single" w:color="000000" w:sz="4" w:space="0"/>
              <w:left w:val="single" w:color="000000" w:sz="4" w:space="0"/>
              <w:bottom w:val="single" w:color="000000" w:sz="4" w:space="0"/>
              <w:right w:val="single" w:color="000000" w:sz="4" w:space="0"/>
            </w:tcBorders>
            <w:noWrap w:val="0"/>
            <w:vAlign w:val="center"/>
          </w:tcPr>
          <w:p w14:paraId="3EF85042">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智能照明</w:t>
            </w:r>
          </w:p>
        </w:tc>
        <w:tc>
          <w:tcPr>
            <w:tcW w:w="5439" w:type="dxa"/>
            <w:tcBorders>
              <w:top w:val="single" w:color="000000" w:sz="4" w:space="0"/>
              <w:left w:val="single" w:color="000000" w:sz="4" w:space="0"/>
              <w:bottom w:val="single" w:color="000000" w:sz="4" w:space="0"/>
              <w:right w:val="nil"/>
            </w:tcBorders>
            <w:noWrap w:val="0"/>
            <w:vAlign w:val="center"/>
          </w:tcPr>
          <w:p w14:paraId="366CD5B0">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路创、ABB、西门子、飞利浦、欧普</w:t>
            </w:r>
          </w:p>
        </w:tc>
        <w:tc>
          <w:tcPr>
            <w:tcW w:w="1390" w:type="dxa"/>
            <w:tcBorders>
              <w:top w:val="single" w:color="000000" w:sz="4" w:space="0"/>
              <w:left w:val="single" w:color="000000" w:sz="4" w:space="0"/>
              <w:bottom w:val="single" w:color="000000" w:sz="4" w:space="0"/>
              <w:right w:val="single" w:color="000000" w:sz="8" w:space="0"/>
            </w:tcBorders>
            <w:noWrap w:val="0"/>
            <w:vAlign w:val="center"/>
          </w:tcPr>
          <w:p w14:paraId="28ADD512">
            <w:pPr>
              <w:jc w:val="left"/>
              <w:rPr>
                <w:rFonts w:hint="eastAsia" w:ascii="宋体" w:hAnsi="宋体" w:eastAsia="宋体" w:cs="宋体"/>
                <w:i w:val="0"/>
                <w:iCs w:val="0"/>
                <w:color w:val="auto"/>
                <w:sz w:val="24"/>
                <w:szCs w:val="24"/>
                <w:u w:val="none"/>
              </w:rPr>
            </w:pPr>
          </w:p>
        </w:tc>
      </w:tr>
      <w:tr w14:paraId="1789D3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8" w:hRule="atLeast"/>
        </w:trPr>
        <w:tc>
          <w:tcPr>
            <w:tcW w:w="735" w:type="dxa"/>
            <w:tcBorders>
              <w:top w:val="single" w:color="000000" w:sz="4" w:space="0"/>
              <w:left w:val="single" w:color="000000" w:sz="8" w:space="0"/>
              <w:bottom w:val="single" w:color="000000" w:sz="4" w:space="0"/>
              <w:right w:val="single" w:color="000000" w:sz="4" w:space="0"/>
            </w:tcBorders>
            <w:noWrap w:val="0"/>
            <w:vAlign w:val="center"/>
          </w:tcPr>
          <w:p w14:paraId="1F363B2E">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w:t>
            </w:r>
          </w:p>
        </w:tc>
        <w:tc>
          <w:tcPr>
            <w:tcW w:w="1489" w:type="dxa"/>
            <w:tcBorders>
              <w:top w:val="single" w:color="000000" w:sz="4" w:space="0"/>
              <w:left w:val="single" w:color="000000" w:sz="4" w:space="0"/>
              <w:bottom w:val="single" w:color="000000" w:sz="4" w:space="0"/>
              <w:right w:val="single" w:color="000000" w:sz="4" w:space="0"/>
            </w:tcBorders>
            <w:noWrap w:val="0"/>
            <w:vAlign w:val="center"/>
          </w:tcPr>
          <w:p w14:paraId="4A573DEE">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桥架</w:t>
            </w:r>
          </w:p>
        </w:tc>
        <w:tc>
          <w:tcPr>
            <w:tcW w:w="5439" w:type="dxa"/>
            <w:tcBorders>
              <w:top w:val="single" w:color="000000" w:sz="4" w:space="0"/>
              <w:left w:val="single" w:color="000000" w:sz="4" w:space="0"/>
              <w:bottom w:val="single" w:color="000000" w:sz="4" w:space="0"/>
              <w:right w:val="nil"/>
            </w:tcBorders>
            <w:noWrap w:val="0"/>
            <w:vAlign w:val="center"/>
          </w:tcPr>
          <w:p w14:paraId="2F8F479D">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上海振大、安徽精工、安徽华瑞桥架、安徽昇鑫电气、江苏大全</w:t>
            </w:r>
          </w:p>
        </w:tc>
        <w:tc>
          <w:tcPr>
            <w:tcW w:w="1390" w:type="dxa"/>
            <w:tcBorders>
              <w:top w:val="single" w:color="000000" w:sz="4" w:space="0"/>
              <w:left w:val="single" w:color="000000" w:sz="4" w:space="0"/>
              <w:bottom w:val="single" w:color="000000" w:sz="4" w:space="0"/>
              <w:right w:val="single" w:color="000000" w:sz="8" w:space="0"/>
            </w:tcBorders>
            <w:noWrap w:val="0"/>
            <w:vAlign w:val="center"/>
          </w:tcPr>
          <w:p w14:paraId="6AB1E097">
            <w:pPr>
              <w:jc w:val="left"/>
              <w:rPr>
                <w:rFonts w:hint="eastAsia" w:ascii="宋体" w:hAnsi="宋体" w:eastAsia="宋体" w:cs="宋体"/>
                <w:i w:val="0"/>
                <w:iCs w:val="0"/>
                <w:color w:val="auto"/>
                <w:sz w:val="24"/>
                <w:szCs w:val="24"/>
                <w:u w:val="none"/>
              </w:rPr>
            </w:pPr>
          </w:p>
        </w:tc>
      </w:tr>
      <w:tr w14:paraId="619AD0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2" w:hRule="atLeast"/>
        </w:trPr>
        <w:tc>
          <w:tcPr>
            <w:tcW w:w="735" w:type="dxa"/>
            <w:tcBorders>
              <w:top w:val="single" w:color="000000" w:sz="4" w:space="0"/>
              <w:left w:val="single" w:color="000000" w:sz="8" w:space="0"/>
              <w:bottom w:val="single" w:color="000000" w:sz="4" w:space="0"/>
              <w:right w:val="single" w:color="000000" w:sz="4" w:space="0"/>
            </w:tcBorders>
            <w:noWrap w:val="0"/>
            <w:vAlign w:val="center"/>
          </w:tcPr>
          <w:p w14:paraId="16CFEA5B">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4</w:t>
            </w:r>
          </w:p>
        </w:tc>
        <w:tc>
          <w:tcPr>
            <w:tcW w:w="1489" w:type="dxa"/>
            <w:tcBorders>
              <w:top w:val="single" w:color="000000" w:sz="4" w:space="0"/>
              <w:left w:val="single" w:color="000000" w:sz="4" w:space="0"/>
              <w:bottom w:val="single" w:color="000000" w:sz="4" w:space="0"/>
              <w:right w:val="single" w:color="000000" w:sz="4" w:space="0"/>
            </w:tcBorders>
            <w:noWrap w:val="0"/>
            <w:vAlign w:val="center"/>
          </w:tcPr>
          <w:p w14:paraId="58E75D01">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电工套管、塑料穿线管</w:t>
            </w:r>
          </w:p>
        </w:tc>
        <w:tc>
          <w:tcPr>
            <w:tcW w:w="5439" w:type="dxa"/>
            <w:tcBorders>
              <w:top w:val="single" w:color="000000" w:sz="4" w:space="0"/>
              <w:left w:val="single" w:color="000000" w:sz="4" w:space="0"/>
              <w:bottom w:val="single" w:color="000000" w:sz="4" w:space="0"/>
              <w:right w:val="nil"/>
            </w:tcBorders>
            <w:noWrap w:val="0"/>
            <w:vAlign w:val="center"/>
          </w:tcPr>
          <w:p w14:paraId="09999570">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联塑、公元、康泰、华亚</w:t>
            </w:r>
          </w:p>
        </w:tc>
        <w:tc>
          <w:tcPr>
            <w:tcW w:w="1390" w:type="dxa"/>
            <w:tcBorders>
              <w:top w:val="single" w:color="000000" w:sz="4" w:space="0"/>
              <w:left w:val="single" w:color="000000" w:sz="4" w:space="0"/>
              <w:bottom w:val="single" w:color="000000" w:sz="4" w:space="0"/>
              <w:right w:val="single" w:color="000000" w:sz="8" w:space="0"/>
            </w:tcBorders>
            <w:noWrap w:val="0"/>
            <w:vAlign w:val="center"/>
          </w:tcPr>
          <w:p w14:paraId="0C04C10E">
            <w:pPr>
              <w:jc w:val="left"/>
              <w:rPr>
                <w:rFonts w:hint="eastAsia" w:ascii="宋体" w:hAnsi="宋体" w:eastAsia="宋体" w:cs="宋体"/>
                <w:i w:val="0"/>
                <w:iCs w:val="0"/>
                <w:color w:val="auto"/>
                <w:sz w:val="24"/>
                <w:szCs w:val="24"/>
                <w:u w:val="none"/>
              </w:rPr>
            </w:pPr>
          </w:p>
        </w:tc>
      </w:tr>
      <w:tr w14:paraId="7CB616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6" w:hRule="atLeast"/>
        </w:trPr>
        <w:tc>
          <w:tcPr>
            <w:tcW w:w="735" w:type="dxa"/>
            <w:tcBorders>
              <w:top w:val="single" w:color="000000" w:sz="4" w:space="0"/>
              <w:left w:val="single" w:color="000000" w:sz="8" w:space="0"/>
              <w:bottom w:val="single" w:color="000000" w:sz="4" w:space="0"/>
              <w:right w:val="single" w:color="000000" w:sz="4" w:space="0"/>
            </w:tcBorders>
            <w:noWrap w:val="0"/>
            <w:vAlign w:val="center"/>
          </w:tcPr>
          <w:p w14:paraId="1F43A71B">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5</w:t>
            </w:r>
          </w:p>
        </w:tc>
        <w:tc>
          <w:tcPr>
            <w:tcW w:w="1489" w:type="dxa"/>
            <w:tcBorders>
              <w:top w:val="single" w:color="000000" w:sz="4" w:space="0"/>
              <w:left w:val="single" w:color="000000" w:sz="4" w:space="0"/>
              <w:bottom w:val="single" w:color="000000" w:sz="4" w:space="0"/>
              <w:right w:val="single" w:color="000000" w:sz="4" w:space="0"/>
            </w:tcBorders>
            <w:noWrap w:val="0"/>
            <w:vAlign w:val="center"/>
          </w:tcPr>
          <w:p w14:paraId="4AFCA6D7">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电线（缆）</w:t>
            </w:r>
          </w:p>
        </w:tc>
        <w:tc>
          <w:tcPr>
            <w:tcW w:w="5439" w:type="dxa"/>
            <w:tcBorders>
              <w:top w:val="single" w:color="000000" w:sz="4" w:space="0"/>
              <w:left w:val="single" w:color="000000" w:sz="4" w:space="0"/>
              <w:bottom w:val="single" w:color="000000" w:sz="4" w:space="0"/>
              <w:right w:val="nil"/>
            </w:tcBorders>
            <w:noWrap w:val="0"/>
            <w:vAlign w:val="center"/>
          </w:tcPr>
          <w:p w14:paraId="4E1415E6">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安徽绿宝、安徽伟光、安徽虹都、天龙伟业、中大元通、华盛</w:t>
            </w:r>
          </w:p>
        </w:tc>
        <w:tc>
          <w:tcPr>
            <w:tcW w:w="1390" w:type="dxa"/>
            <w:tcBorders>
              <w:top w:val="single" w:color="000000" w:sz="4" w:space="0"/>
              <w:left w:val="single" w:color="000000" w:sz="4" w:space="0"/>
              <w:bottom w:val="single" w:color="000000" w:sz="4" w:space="0"/>
              <w:right w:val="single" w:color="000000" w:sz="8" w:space="0"/>
            </w:tcBorders>
            <w:noWrap w:val="0"/>
            <w:vAlign w:val="center"/>
          </w:tcPr>
          <w:p w14:paraId="1E6F4BCC">
            <w:pPr>
              <w:jc w:val="left"/>
              <w:rPr>
                <w:rFonts w:hint="eastAsia" w:ascii="宋体" w:hAnsi="宋体" w:eastAsia="宋体" w:cs="宋体"/>
                <w:i w:val="0"/>
                <w:iCs w:val="0"/>
                <w:color w:val="auto"/>
                <w:sz w:val="24"/>
                <w:szCs w:val="24"/>
                <w:u w:val="none"/>
              </w:rPr>
            </w:pPr>
          </w:p>
        </w:tc>
      </w:tr>
      <w:tr w14:paraId="68F289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735" w:type="dxa"/>
            <w:tcBorders>
              <w:top w:val="single" w:color="000000" w:sz="4" w:space="0"/>
              <w:left w:val="single" w:color="000000" w:sz="8" w:space="0"/>
              <w:bottom w:val="single" w:color="000000" w:sz="4" w:space="0"/>
              <w:right w:val="single" w:color="000000" w:sz="4" w:space="0"/>
            </w:tcBorders>
            <w:noWrap w:val="0"/>
            <w:vAlign w:val="center"/>
          </w:tcPr>
          <w:p w14:paraId="347DFF2B">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6</w:t>
            </w:r>
          </w:p>
        </w:tc>
        <w:tc>
          <w:tcPr>
            <w:tcW w:w="1489" w:type="dxa"/>
            <w:tcBorders>
              <w:top w:val="single" w:color="000000" w:sz="4" w:space="0"/>
              <w:left w:val="single" w:color="000000" w:sz="4" w:space="0"/>
              <w:bottom w:val="single" w:color="000000" w:sz="4" w:space="0"/>
              <w:right w:val="single" w:color="000000" w:sz="4" w:space="0"/>
            </w:tcBorders>
            <w:noWrap w:val="0"/>
            <w:vAlign w:val="center"/>
          </w:tcPr>
          <w:p w14:paraId="57154231">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网络线缆</w:t>
            </w:r>
          </w:p>
        </w:tc>
        <w:tc>
          <w:tcPr>
            <w:tcW w:w="5439" w:type="dxa"/>
            <w:tcBorders>
              <w:top w:val="single" w:color="000000" w:sz="4" w:space="0"/>
              <w:left w:val="single" w:color="000000" w:sz="4" w:space="0"/>
              <w:bottom w:val="single" w:color="000000" w:sz="4" w:space="0"/>
              <w:right w:val="nil"/>
            </w:tcBorders>
            <w:noWrap w:val="0"/>
            <w:vAlign w:val="center"/>
          </w:tcPr>
          <w:p w14:paraId="2E69B5B7">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爱谱华顿、天诚、帝一、帝华、上诚</w:t>
            </w:r>
          </w:p>
        </w:tc>
        <w:tc>
          <w:tcPr>
            <w:tcW w:w="1390" w:type="dxa"/>
            <w:tcBorders>
              <w:top w:val="single" w:color="000000" w:sz="4" w:space="0"/>
              <w:left w:val="single" w:color="000000" w:sz="4" w:space="0"/>
              <w:bottom w:val="single" w:color="000000" w:sz="4" w:space="0"/>
              <w:right w:val="single" w:color="000000" w:sz="8" w:space="0"/>
            </w:tcBorders>
            <w:noWrap w:val="0"/>
            <w:vAlign w:val="center"/>
          </w:tcPr>
          <w:p w14:paraId="65A63FFD">
            <w:pPr>
              <w:jc w:val="left"/>
              <w:rPr>
                <w:rFonts w:hint="eastAsia" w:ascii="宋体" w:hAnsi="宋体" w:eastAsia="宋体" w:cs="宋体"/>
                <w:i w:val="0"/>
                <w:iCs w:val="0"/>
                <w:color w:val="auto"/>
                <w:sz w:val="24"/>
                <w:szCs w:val="24"/>
                <w:u w:val="none"/>
              </w:rPr>
            </w:pPr>
          </w:p>
        </w:tc>
      </w:tr>
      <w:tr w14:paraId="0F42E1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735" w:type="dxa"/>
            <w:tcBorders>
              <w:top w:val="single" w:color="000000" w:sz="4" w:space="0"/>
              <w:left w:val="single" w:color="000000" w:sz="8" w:space="0"/>
              <w:bottom w:val="single" w:color="000000" w:sz="4" w:space="0"/>
              <w:right w:val="single" w:color="000000" w:sz="4" w:space="0"/>
            </w:tcBorders>
            <w:noWrap w:val="0"/>
            <w:vAlign w:val="center"/>
          </w:tcPr>
          <w:p w14:paraId="5152950F">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7</w:t>
            </w:r>
          </w:p>
        </w:tc>
        <w:tc>
          <w:tcPr>
            <w:tcW w:w="1489" w:type="dxa"/>
            <w:tcBorders>
              <w:top w:val="single" w:color="000000" w:sz="4" w:space="0"/>
              <w:left w:val="single" w:color="000000" w:sz="4" w:space="0"/>
              <w:bottom w:val="single" w:color="000000" w:sz="4" w:space="0"/>
              <w:right w:val="single" w:color="000000" w:sz="4" w:space="0"/>
            </w:tcBorders>
            <w:noWrap w:val="0"/>
            <w:vAlign w:val="center"/>
          </w:tcPr>
          <w:p w14:paraId="11EAE8BA">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智能门锁</w:t>
            </w:r>
          </w:p>
        </w:tc>
        <w:tc>
          <w:tcPr>
            <w:tcW w:w="5439" w:type="dxa"/>
            <w:tcBorders>
              <w:top w:val="single" w:color="000000" w:sz="4" w:space="0"/>
              <w:left w:val="single" w:color="000000" w:sz="4" w:space="0"/>
              <w:bottom w:val="single" w:color="000000" w:sz="4" w:space="0"/>
              <w:right w:val="nil"/>
            </w:tcBorders>
            <w:noWrap w:val="0"/>
            <w:vAlign w:val="center"/>
          </w:tcPr>
          <w:p w14:paraId="4B8E2267">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凯迪仕、海贝斯、德施曼、鹿客</w:t>
            </w:r>
          </w:p>
        </w:tc>
        <w:tc>
          <w:tcPr>
            <w:tcW w:w="1390" w:type="dxa"/>
            <w:tcBorders>
              <w:top w:val="single" w:color="000000" w:sz="4" w:space="0"/>
              <w:left w:val="single" w:color="000000" w:sz="4" w:space="0"/>
              <w:bottom w:val="single" w:color="000000" w:sz="4" w:space="0"/>
              <w:right w:val="single" w:color="000000" w:sz="8" w:space="0"/>
            </w:tcBorders>
            <w:noWrap w:val="0"/>
            <w:vAlign w:val="center"/>
          </w:tcPr>
          <w:p w14:paraId="5E4A9408">
            <w:pPr>
              <w:jc w:val="left"/>
              <w:rPr>
                <w:rFonts w:hint="eastAsia" w:ascii="宋体" w:hAnsi="宋体" w:eastAsia="宋体" w:cs="宋体"/>
                <w:i w:val="0"/>
                <w:iCs w:val="0"/>
                <w:color w:val="auto"/>
                <w:sz w:val="24"/>
                <w:szCs w:val="24"/>
                <w:u w:val="none"/>
              </w:rPr>
            </w:pPr>
          </w:p>
        </w:tc>
      </w:tr>
    </w:tbl>
    <w:p w14:paraId="420A6B7E">
      <w:pPr>
        <w:adjustRightInd w:val="0"/>
        <w:snapToGrid w:val="0"/>
        <w:spacing w:line="360" w:lineRule="auto"/>
        <w:jc w:val="left"/>
        <w:rPr>
          <w:rFonts w:hint="eastAsia" w:ascii="仿宋_GB2312" w:hAnsi="宋体"/>
          <w:color w:val="auto"/>
          <w:szCs w:val="18"/>
        </w:rPr>
      </w:pPr>
    </w:p>
    <w:p w14:paraId="77A0EF85">
      <w:pPr>
        <w:adjustRightInd w:val="0"/>
        <w:snapToGrid w:val="0"/>
        <w:spacing w:line="360" w:lineRule="auto"/>
        <w:jc w:val="left"/>
        <w:rPr>
          <w:rFonts w:hint="eastAsia" w:ascii="仿宋_GB2312" w:hAnsi="宋体"/>
          <w:color w:val="auto"/>
          <w:szCs w:val="18"/>
        </w:rPr>
      </w:pPr>
    </w:p>
    <w:p w14:paraId="7C8501EF">
      <w:pPr>
        <w:adjustRightInd w:val="0"/>
        <w:snapToGrid w:val="0"/>
        <w:spacing w:line="360" w:lineRule="auto"/>
        <w:jc w:val="left"/>
        <w:rPr>
          <w:rFonts w:hint="eastAsia" w:ascii="仿宋_GB2312" w:hAnsi="宋体"/>
          <w:color w:val="auto"/>
          <w:szCs w:val="18"/>
        </w:rPr>
      </w:pPr>
    </w:p>
    <w:p w14:paraId="1243FCB7">
      <w:pPr>
        <w:adjustRightInd w:val="0"/>
        <w:snapToGrid w:val="0"/>
        <w:spacing w:line="360" w:lineRule="auto"/>
        <w:jc w:val="left"/>
        <w:rPr>
          <w:rFonts w:hint="eastAsia" w:ascii="仿宋_GB2312" w:hAnsi="宋体"/>
          <w:color w:val="auto"/>
          <w:szCs w:val="18"/>
        </w:rPr>
      </w:pPr>
    </w:p>
    <w:p w14:paraId="5A330E88">
      <w:pPr>
        <w:adjustRightInd w:val="0"/>
        <w:snapToGrid w:val="0"/>
        <w:spacing w:line="360" w:lineRule="auto"/>
        <w:jc w:val="left"/>
        <w:rPr>
          <w:rFonts w:hint="eastAsia" w:ascii="仿宋_GB2312" w:hAnsi="宋体"/>
          <w:color w:val="auto"/>
          <w:szCs w:val="18"/>
        </w:rPr>
      </w:pPr>
    </w:p>
    <w:p w14:paraId="614D5D56">
      <w:pPr>
        <w:adjustRightInd w:val="0"/>
        <w:snapToGrid w:val="0"/>
        <w:spacing w:line="360" w:lineRule="auto"/>
        <w:jc w:val="left"/>
        <w:rPr>
          <w:rFonts w:hint="eastAsia" w:ascii="仿宋_GB2312" w:hAnsi="宋体"/>
          <w:color w:val="auto"/>
          <w:szCs w:val="18"/>
        </w:rPr>
      </w:pPr>
    </w:p>
    <w:p w14:paraId="3522A533">
      <w:pPr>
        <w:adjustRightInd w:val="0"/>
        <w:snapToGrid w:val="0"/>
        <w:spacing w:line="360" w:lineRule="auto"/>
        <w:jc w:val="left"/>
        <w:rPr>
          <w:rFonts w:hint="eastAsia" w:ascii="仿宋_GB2312" w:hAnsi="宋体"/>
          <w:color w:val="auto"/>
          <w:szCs w:val="18"/>
        </w:rPr>
      </w:pPr>
    </w:p>
    <w:p w14:paraId="41CFC109">
      <w:pPr>
        <w:adjustRightInd w:val="0"/>
        <w:snapToGrid w:val="0"/>
        <w:spacing w:line="360" w:lineRule="auto"/>
        <w:jc w:val="left"/>
        <w:rPr>
          <w:rFonts w:hint="eastAsia" w:ascii="仿宋_GB2312" w:hAnsi="宋体"/>
          <w:color w:val="auto"/>
          <w:szCs w:val="18"/>
        </w:rPr>
      </w:pPr>
    </w:p>
    <w:p w14:paraId="297E6443">
      <w:pPr>
        <w:adjustRightInd w:val="0"/>
        <w:snapToGrid w:val="0"/>
        <w:spacing w:line="360" w:lineRule="auto"/>
        <w:jc w:val="left"/>
        <w:rPr>
          <w:rFonts w:hint="eastAsia" w:ascii="仿宋_GB2312" w:hAnsi="宋体"/>
          <w:color w:val="auto"/>
          <w:szCs w:val="18"/>
        </w:rPr>
      </w:pPr>
    </w:p>
    <w:p w14:paraId="0E50534D">
      <w:pPr>
        <w:adjustRightInd w:val="0"/>
        <w:snapToGrid w:val="0"/>
        <w:spacing w:line="360" w:lineRule="auto"/>
        <w:jc w:val="left"/>
        <w:rPr>
          <w:rFonts w:hint="eastAsia" w:ascii="仿宋_GB2312" w:hAnsi="宋体"/>
          <w:color w:val="auto"/>
          <w:szCs w:val="18"/>
        </w:rPr>
      </w:pPr>
    </w:p>
    <w:p w14:paraId="1042A413">
      <w:pPr>
        <w:adjustRightInd w:val="0"/>
        <w:snapToGrid w:val="0"/>
        <w:spacing w:line="360" w:lineRule="auto"/>
        <w:jc w:val="left"/>
        <w:rPr>
          <w:rFonts w:hint="eastAsia" w:ascii="仿宋_GB2312" w:hAnsi="宋体"/>
          <w:color w:val="auto"/>
          <w:szCs w:val="18"/>
        </w:rPr>
      </w:pPr>
    </w:p>
    <w:p w14:paraId="18BF436B">
      <w:pPr>
        <w:adjustRightInd w:val="0"/>
        <w:snapToGrid w:val="0"/>
        <w:spacing w:line="360" w:lineRule="auto"/>
        <w:jc w:val="left"/>
        <w:rPr>
          <w:rFonts w:hint="eastAsia" w:ascii="仿宋_GB2312" w:hAnsi="宋体"/>
          <w:color w:val="auto"/>
          <w:szCs w:val="18"/>
        </w:rPr>
      </w:pPr>
    </w:p>
    <w:p w14:paraId="230C94C5">
      <w:pPr>
        <w:adjustRightInd w:val="0"/>
        <w:snapToGrid w:val="0"/>
        <w:spacing w:line="360" w:lineRule="auto"/>
        <w:jc w:val="left"/>
        <w:rPr>
          <w:rFonts w:hint="eastAsia" w:ascii="仿宋_GB2312" w:hAnsi="宋体"/>
          <w:color w:val="auto"/>
          <w:szCs w:val="18"/>
        </w:rPr>
      </w:pPr>
    </w:p>
    <w:p w14:paraId="532C18F6">
      <w:pPr>
        <w:adjustRightInd w:val="0"/>
        <w:snapToGrid w:val="0"/>
        <w:spacing w:line="360" w:lineRule="auto"/>
        <w:jc w:val="left"/>
        <w:rPr>
          <w:rFonts w:hint="eastAsia" w:ascii="仿宋_GB2312" w:hAnsi="宋体"/>
          <w:color w:val="auto"/>
          <w:szCs w:val="18"/>
        </w:rPr>
      </w:pPr>
    </w:p>
    <w:p w14:paraId="5036FC26">
      <w:pPr>
        <w:adjustRightInd w:val="0"/>
        <w:snapToGrid w:val="0"/>
        <w:spacing w:line="360" w:lineRule="auto"/>
        <w:jc w:val="left"/>
        <w:rPr>
          <w:rFonts w:hint="eastAsia" w:ascii="仿宋_GB2312" w:hAnsi="宋体"/>
          <w:color w:val="auto"/>
          <w:szCs w:val="18"/>
        </w:rPr>
      </w:pPr>
    </w:p>
    <w:p w14:paraId="54F2C44E">
      <w:pPr>
        <w:adjustRightInd w:val="0"/>
        <w:snapToGrid w:val="0"/>
        <w:spacing w:line="360" w:lineRule="auto"/>
        <w:jc w:val="left"/>
        <w:rPr>
          <w:rFonts w:hint="eastAsia" w:ascii="仿宋_GB2312" w:hAnsi="宋体"/>
          <w:color w:val="auto"/>
          <w:szCs w:val="18"/>
        </w:rPr>
      </w:pPr>
    </w:p>
    <w:p w14:paraId="5083269B">
      <w:pPr>
        <w:adjustRightInd w:val="0"/>
        <w:snapToGrid w:val="0"/>
        <w:spacing w:line="360" w:lineRule="auto"/>
        <w:jc w:val="left"/>
        <w:rPr>
          <w:rFonts w:hint="eastAsia" w:ascii="仿宋_GB2312" w:hAnsi="宋体"/>
          <w:color w:val="auto"/>
          <w:szCs w:val="18"/>
        </w:rPr>
      </w:pPr>
    </w:p>
    <w:p w14:paraId="3F41DBDE">
      <w:pPr>
        <w:adjustRightInd w:val="0"/>
        <w:snapToGrid w:val="0"/>
        <w:spacing w:line="360" w:lineRule="auto"/>
        <w:jc w:val="left"/>
        <w:rPr>
          <w:rFonts w:hint="eastAsia" w:ascii="仿宋_GB2312" w:hAnsi="宋体"/>
          <w:color w:val="auto"/>
          <w:szCs w:val="18"/>
        </w:rPr>
      </w:pPr>
    </w:p>
    <w:p w14:paraId="05398CE0">
      <w:pPr>
        <w:adjustRightInd w:val="0"/>
        <w:snapToGrid w:val="0"/>
        <w:spacing w:line="360" w:lineRule="auto"/>
        <w:jc w:val="left"/>
        <w:rPr>
          <w:rFonts w:hint="eastAsia" w:ascii="仿宋_GB2312" w:hAnsi="宋体"/>
          <w:color w:val="auto"/>
          <w:szCs w:val="18"/>
        </w:rPr>
      </w:pPr>
    </w:p>
    <w:p w14:paraId="63553C8E">
      <w:pPr>
        <w:adjustRightInd w:val="0"/>
        <w:snapToGrid w:val="0"/>
        <w:spacing w:line="360" w:lineRule="auto"/>
        <w:jc w:val="left"/>
        <w:rPr>
          <w:rFonts w:hint="eastAsia" w:ascii="仿宋_GB2312" w:hAnsi="宋体"/>
          <w:color w:val="auto"/>
          <w:szCs w:val="18"/>
        </w:rPr>
      </w:pPr>
    </w:p>
    <w:p w14:paraId="5F01213B">
      <w:pPr>
        <w:adjustRightInd w:val="0"/>
        <w:snapToGrid w:val="0"/>
        <w:spacing w:line="360" w:lineRule="auto"/>
        <w:jc w:val="left"/>
        <w:rPr>
          <w:rFonts w:hint="eastAsia" w:ascii="仿宋_GB2312" w:hAnsi="宋体"/>
          <w:color w:val="auto"/>
          <w:szCs w:val="18"/>
        </w:rPr>
      </w:pPr>
    </w:p>
    <w:p w14:paraId="79641F5C">
      <w:pPr>
        <w:adjustRightInd w:val="0"/>
        <w:snapToGrid w:val="0"/>
        <w:spacing w:line="360" w:lineRule="auto"/>
        <w:jc w:val="left"/>
        <w:rPr>
          <w:rFonts w:hint="eastAsia" w:ascii="仿宋_GB2312" w:hAnsi="宋体"/>
          <w:color w:val="auto"/>
          <w:szCs w:val="18"/>
        </w:rPr>
      </w:pPr>
    </w:p>
    <w:p w14:paraId="31BB9798">
      <w:pPr>
        <w:adjustRightInd w:val="0"/>
        <w:snapToGrid w:val="0"/>
        <w:spacing w:line="360" w:lineRule="auto"/>
        <w:jc w:val="left"/>
        <w:rPr>
          <w:rFonts w:hint="eastAsia" w:ascii="仿宋_GB2312" w:hAnsi="宋体"/>
          <w:color w:val="auto"/>
          <w:szCs w:val="18"/>
        </w:rPr>
      </w:pPr>
    </w:p>
    <w:p w14:paraId="746DE960">
      <w:pPr>
        <w:adjustRightInd w:val="0"/>
        <w:snapToGrid w:val="0"/>
        <w:spacing w:line="360" w:lineRule="auto"/>
        <w:jc w:val="left"/>
        <w:rPr>
          <w:rFonts w:hint="eastAsia" w:ascii="仿宋_GB2312" w:hAnsi="宋体"/>
          <w:color w:val="auto"/>
          <w:szCs w:val="18"/>
        </w:rPr>
      </w:pPr>
    </w:p>
    <w:p w14:paraId="09212317">
      <w:pPr>
        <w:adjustRightInd w:val="0"/>
        <w:snapToGrid w:val="0"/>
        <w:spacing w:line="360" w:lineRule="auto"/>
        <w:jc w:val="left"/>
        <w:rPr>
          <w:rFonts w:hint="eastAsia" w:ascii="仿宋_GB2312" w:hAnsi="宋体"/>
          <w:color w:val="auto"/>
          <w:szCs w:val="18"/>
        </w:rPr>
      </w:pPr>
    </w:p>
    <w:p w14:paraId="5A4C3A94">
      <w:pPr>
        <w:adjustRightInd w:val="0"/>
        <w:snapToGrid w:val="0"/>
        <w:spacing w:line="360" w:lineRule="auto"/>
        <w:jc w:val="left"/>
        <w:rPr>
          <w:rFonts w:hint="eastAsia" w:ascii="仿宋_GB2312" w:hAnsi="宋体"/>
          <w:color w:val="auto"/>
          <w:szCs w:val="18"/>
        </w:rPr>
      </w:pPr>
    </w:p>
    <w:p w14:paraId="201877E1">
      <w:pPr>
        <w:adjustRightInd w:val="0"/>
        <w:snapToGrid w:val="0"/>
        <w:spacing w:line="360" w:lineRule="auto"/>
        <w:jc w:val="left"/>
        <w:rPr>
          <w:rFonts w:hint="eastAsia" w:ascii="仿宋_GB2312" w:hAnsi="宋体"/>
          <w:color w:val="auto"/>
          <w:szCs w:val="18"/>
        </w:rPr>
      </w:pPr>
    </w:p>
    <w:p w14:paraId="749E9F2F">
      <w:pPr>
        <w:jc w:val="center"/>
        <w:outlineLvl w:val="2"/>
        <w:rPr>
          <w:rFonts w:ascii="宋体" w:hAnsi="宋体" w:cs="宋体"/>
          <w:b/>
          <w:color w:val="auto"/>
          <w:sz w:val="18"/>
          <w:szCs w:val="18"/>
          <w:lang w:val="zh-CN"/>
        </w:rPr>
      </w:pPr>
    </w:p>
    <w:p w14:paraId="0664D12D">
      <w:pPr>
        <w:jc w:val="both"/>
        <w:outlineLvl w:val="2"/>
        <w:rPr>
          <w:rFonts w:hint="eastAsia"/>
          <w:color w:val="auto"/>
          <w:sz w:val="28"/>
          <w:szCs w:val="28"/>
        </w:rPr>
      </w:pPr>
      <w:r>
        <w:rPr>
          <w:rFonts w:ascii="宋体" w:hAnsi="宋体" w:cs="宋体"/>
          <w:b/>
          <w:color w:val="auto"/>
          <w:sz w:val="18"/>
          <w:szCs w:val="18"/>
          <w:lang w:val="zh-CN"/>
        </w:rPr>
        <w:br w:type="page"/>
      </w:r>
      <w:r>
        <w:rPr>
          <w:rFonts w:hint="eastAsia"/>
          <w:color w:val="auto"/>
          <w:sz w:val="28"/>
          <w:szCs w:val="28"/>
        </w:rPr>
        <w:t>（十九）降低投标报价说明、证明材料</w:t>
      </w:r>
      <w:bookmarkEnd w:id="532"/>
      <w:bookmarkEnd w:id="533"/>
      <w:bookmarkEnd w:id="534"/>
    </w:p>
    <w:p w14:paraId="0C9188D1">
      <w:pPr>
        <w:jc w:val="center"/>
        <w:rPr>
          <w:rFonts w:hint="eastAsia" w:ascii="宋体" w:hAnsi="宋体"/>
          <w:color w:val="auto"/>
          <w:kern w:val="0"/>
          <w:sz w:val="30"/>
          <w:szCs w:val="22"/>
        </w:rPr>
      </w:pPr>
    </w:p>
    <w:tbl>
      <w:tblPr>
        <w:tblStyle w:val="53"/>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0309"/>
      </w:tblGrid>
      <w:tr w14:paraId="2B7634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34" w:hRule="atLeast"/>
          <w:jc w:val="center"/>
        </w:trPr>
        <w:tc>
          <w:tcPr>
            <w:tcW w:w="5000" w:type="pct"/>
            <w:noWrap w:val="0"/>
            <w:vAlign w:val="top"/>
          </w:tcPr>
          <w:p w14:paraId="62AC8811">
            <w:pPr>
              <w:spacing w:before="20" w:after="20" w:line="540" w:lineRule="exact"/>
              <w:rPr>
                <w:rFonts w:hint="eastAsia" w:ascii="宋体" w:hAnsi="宋体"/>
                <w:color w:val="auto"/>
                <w:sz w:val="24"/>
                <w:szCs w:val="22"/>
              </w:rPr>
            </w:pPr>
          </w:p>
        </w:tc>
      </w:tr>
    </w:tbl>
    <w:p w14:paraId="245D917F">
      <w:pPr>
        <w:spacing w:line="360" w:lineRule="auto"/>
        <w:ind w:firstLine="420" w:firstLineChars="200"/>
        <w:jc w:val="left"/>
        <w:rPr>
          <w:rFonts w:ascii="宋体" w:hAnsi="宋体" w:cs="仿宋"/>
          <w:bCs/>
          <w:color w:val="auto"/>
          <w:szCs w:val="18"/>
        </w:rPr>
      </w:pPr>
      <w:r>
        <w:rPr>
          <w:rFonts w:hint="eastAsia" w:ascii="宋体" w:hAnsi="宋体"/>
          <w:color w:val="auto"/>
          <w:szCs w:val="21"/>
        </w:rPr>
        <w:t>1. 本</w:t>
      </w:r>
      <w:r>
        <w:rPr>
          <w:rFonts w:hint="eastAsia" w:ascii="宋体" w:hAnsi="宋体" w:cs="仿宋"/>
          <w:bCs/>
          <w:color w:val="auto"/>
          <w:szCs w:val="18"/>
        </w:rPr>
        <w:t>项资料格式不作统一规定，由投标人自行设计。投标人根据其报价情况，自行确定是否提供。</w:t>
      </w:r>
    </w:p>
    <w:p w14:paraId="0B36C8BE">
      <w:pPr>
        <w:spacing w:line="360" w:lineRule="auto"/>
        <w:ind w:firstLine="420" w:firstLineChars="200"/>
        <w:jc w:val="left"/>
        <w:rPr>
          <w:rFonts w:hint="eastAsia" w:ascii="宋体" w:hAnsi="宋体" w:cs="仿宋"/>
          <w:bCs/>
          <w:color w:val="auto"/>
          <w:szCs w:val="18"/>
        </w:rPr>
      </w:pPr>
      <w:r>
        <w:rPr>
          <w:rFonts w:hint="eastAsia" w:ascii="宋体" w:hAnsi="宋体" w:cs="仿宋"/>
          <w:bCs/>
          <w:color w:val="auto"/>
          <w:szCs w:val="18"/>
        </w:rPr>
        <w:t>2. 本项资料包括在人工、材料、机械消耗量、价格、施工措施、方案及其他方面有降低工程造价的相关证明资料。</w:t>
      </w:r>
    </w:p>
    <w:p w14:paraId="0BF5DCA6">
      <w:pPr>
        <w:spacing w:line="360" w:lineRule="auto"/>
        <w:ind w:firstLine="420" w:firstLineChars="200"/>
        <w:jc w:val="left"/>
        <w:rPr>
          <w:rFonts w:hint="eastAsia" w:ascii="宋体" w:hAnsi="宋体"/>
          <w:color w:val="auto"/>
          <w:szCs w:val="21"/>
        </w:rPr>
      </w:pPr>
      <w:r>
        <w:rPr>
          <w:rFonts w:hint="eastAsia" w:ascii="宋体" w:hAnsi="宋体" w:cs="仿宋"/>
          <w:bCs/>
          <w:color w:val="auto"/>
          <w:szCs w:val="18"/>
        </w:rPr>
        <w:t>3. 投标</w:t>
      </w:r>
      <w:r>
        <w:rPr>
          <w:rFonts w:hint="eastAsia" w:ascii="宋体" w:hAnsi="宋体"/>
          <w:color w:val="auto"/>
          <w:szCs w:val="21"/>
        </w:rPr>
        <w:t>人在制作投标文件时该页可放置在商务文件：投标所需证明材料中。</w:t>
      </w:r>
    </w:p>
    <w:p w14:paraId="62614E7C">
      <w:pPr>
        <w:rPr>
          <w:rFonts w:hint="eastAsia"/>
          <w:color w:val="auto"/>
        </w:rPr>
      </w:pPr>
    </w:p>
    <w:p w14:paraId="4FF0502A">
      <w:pPr>
        <w:rPr>
          <w:color w:val="auto"/>
          <w:sz w:val="28"/>
          <w:szCs w:val="28"/>
        </w:rPr>
      </w:pPr>
      <w:bookmarkStart w:id="540" w:name="_Toc460660254"/>
      <w:bookmarkStart w:id="541" w:name="_Toc460227139"/>
      <w:bookmarkStart w:id="542" w:name="_Toc535241145"/>
    </w:p>
    <w:p w14:paraId="3478F48A">
      <w:pPr>
        <w:jc w:val="center"/>
        <w:rPr>
          <w:rFonts w:hint="eastAsia"/>
          <w:color w:val="auto"/>
        </w:rPr>
      </w:pPr>
      <w:r>
        <w:rPr>
          <w:color w:val="auto"/>
        </w:rPr>
        <w:br w:type="page"/>
      </w:r>
    </w:p>
    <w:p w14:paraId="2657B954">
      <w:pPr>
        <w:jc w:val="center"/>
        <w:outlineLvl w:val="2"/>
        <w:rPr>
          <w:rFonts w:hint="eastAsia"/>
          <w:color w:val="auto"/>
          <w:sz w:val="28"/>
          <w:szCs w:val="28"/>
        </w:rPr>
      </w:pPr>
      <w:r>
        <w:rPr>
          <w:rFonts w:hint="eastAsia"/>
          <w:color w:val="auto"/>
          <w:sz w:val="28"/>
          <w:szCs w:val="28"/>
        </w:rPr>
        <w:t>（二十）投标报价需要说明的其他资料</w:t>
      </w:r>
      <w:bookmarkEnd w:id="526"/>
      <w:bookmarkEnd w:id="527"/>
      <w:bookmarkEnd w:id="528"/>
      <w:bookmarkEnd w:id="529"/>
      <w:bookmarkEnd w:id="530"/>
      <w:bookmarkEnd w:id="540"/>
      <w:bookmarkEnd w:id="541"/>
      <w:bookmarkEnd w:id="542"/>
    </w:p>
    <w:p w14:paraId="2CEF87E0">
      <w:pPr>
        <w:jc w:val="center"/>
        <w:rPr>
          <w:rFonts w:hint="eastAsia"/>
          <w:color w:val="auto"/>
          <w:sz w:val="28"/>
          <w:szCs w:val="28"/>
        </w:rPr>
      </w:pPr>
    </w:p>
    <w:p w14:paraId="3418D96E">
      <w:pPr>
        <w:spacing w:line="360" w:lineRule="auto"/>
        <w:ind w:firstLine="420" w:firstLineChars="200"/>
        <w:jc w:val="left"/>
        <w:rPr>
          <w:rFonts w:hint="eastAsia" w:ascii="宋体" w:hAnsi="宋体" w:cs="仿宋"/>
          <w:bCs/>
          <w:color w:val="auto"/>
          <w:szCs w:val="18"/>
        </w:rPr>
      </w:pPr>
      <w:r>
        <w:rPr>
          <w:rFonts w:hint="eastAsia" w:ascii="宋体" w:hAnsi="宋体"/>
          <w:color w:val="auto"/>
          <w:szCs w:val="21"/>
        </w:rPr>
        <w:t>投标人认为</w:t>
      </w:r>
      <w:r>
        <w:rPr>
          <w:rFonts w:hint="eastAsia" w:ascii="宋体" w:hAnsi="宋体" w:cs="仿宋"/>
          <w:bCs/>
          <w:color w:val="auto"/>
          <w:szCs w:val="18"/>
        </w:rPr>
        <w:t>需对其投标报价进行其他补充说明及证明材料。</w:t>
      </w:r>
    </w:p>
    <w:p w14:paraId="39214A49">
      <w:pPr>
        <w:spacing w:line="360" w:lineRule="auto"/>
        <w:ind w:firstLine="420" w:firstLineChars="200"/>
        <w:jc w:val="left"/>
        <w:rPr>
          <w:rFonts w:hint="eastAsia" w:ascii="宋体" w:hAnsi="宋体"/>
          <w:b/>
          <w:color w:val="auto"/>
          <w:sz w:val="24"/>
          <w:highlight w:val="none"/>
        </w:rPr>
      </w:pPr>
      <w:r>
        <w:rPr>
          <w:rFonts w:hint="eastAsia" w:ascii="宋体" w:hAnsi="宋体" w:cs="仿宋"/>
          <w:bCs/>
          <w:color w:val="auto"/>
          <w:szCs w:val="18"/>
        </w:rPr>
        <w:t>投标人在制作</w:t>
      </w:r>
      <w:r>
        <w:rPr>
          <w:rFonts w:hint="eastAsia" w:ascii="宋体" w:hAnsi="宋体"/>
          <w:color w:val="auto"/>
          <w:szCs w:val="21"/>
        </w:rPr>
        <w:t>投标文件时该页可放置在报价文件：投标所需证明材料中。</w:t>
      </w:r>
      <w:bookmarkEnd w:id="42"/>
      <w:bookmarkEnd w:id="43"/>
      <w:bookmarkEnd w:id="44"/>
    </w:p>
    <w:sectPr>
      <w:headerReference r:id="rId14" w:type="default"/>
      <w:footerReference r:id="rId15" w:type="default"/>
      <w:pgSz w:w="11907" w:h="16840"/>
      <w:pgMar w:top="1440" w:right="567" w:bottom="1440" w:left="1247" w:header="851" w:footer="992" w:gutter="0"/>
      <w:pgNumType w:fmt="decimal" w:start="1"/>
      <w:cols w:space="720" w:num="1"/>
      <w:docGrid w:linePitch="30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幼圆">
    <w:panose1 w:val="02010509060101010101"/>
    <w:charset w:val="86"/>
    <w:family w:val="modern"/>
    <w:pitch w:val="default"/>
    <w:sig w:usb0="00000001" w:usb1="080E0000" w:usb2="00000000" w:usb3="00000000" w:csb0="00040000" w:csb1="00000000"/>
  </w:font>
  <w:font w:name="Wingdings 2">
    <w:panose1 w:val="05020102010507070707"/>
    <w:charset w:val="02"/>
    <w:family w:val="auto"/>
    <w:pitch w:val="default"/>
    <w:sig w:usb0="00000000" w:usb1="00000000" w:usb2="00000000" w:usb3="00000000" w:csb0="80000000" w:csb1="00000000"/>
  </w:font>
  <w:font w:name="宋体-18030">
    <w:altName w:val="微软雅黑"/>
    <w:panose1 w:val="02010609060101010101"/>
    <w:charset w:val="86"/>
    <w:family w:val="modern"/>
    <w:pitch w:val="default"/>
    <w:sig w:usb0="00000000" w:usb1="00000000" w:usb2="000A005E" w:usb3="00000000" w:csb0="00040001" w:csb1="00000000"/>
  </w:font>
  <w:font w:name="微软雅黑">
    <w:panose1 w:val="020B0503020204020204"/>
    <w:charset w:val="86"/>
    <w:family w:val="auto"/>
    <w:pitch w:val="default"/>
    <w:sig w:usb0="80000287" w:usb1="2ACF3C50" w:usb2="00000016" w:usb3="00000000" w:csb0="0004001F" w:csb1="00000000"/>
  </w:font>
  <w:font w:name="新宋体">
    <w:panose1 w:val="02010609030101010101"/>
    <w:charset w:val="86"/>
    <w:family w:val="auto"/>
    <w:pitch w:val="default"/>
    <w:sig w:usb0="00000203" w:usb1="288F0000" w:usb2="00000006"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AC0C75">
    <w:pPr>
      <w:pStyle w:val="32"/>
      <w:jc w:val="center"/>
    </w:pPr>
    <w:r>
      <w:fldChar w:fldCharType="begin"/>
    </w:r>
    <w:r>
      <w:instrText xml:space="preserve">PAGE   \* MERGEFORMAT</w:instrText>
    </w:r>
    <w:r>
      <w:fldChar w:fldCharType="separate"/>
    </w:r>
    <w:r>
      <w:rPr>
        <w:lang w:val="zh-CN"/>
      </w:rPr>
      <w:t>3</w:t>
    </w:r>
    <w:r>
      <w:fldChar w:fldCharType="end"/>
    </w:r>
  </w:p>
  <w:p w14:paraId="629FBA54">
    <w:pPr>
      <w:pStyle w:val="3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C45E00">
    <w:pPr>
      <w:pStyle w:val="32"/>
      <w:framePr w:wrap="around" w:vAnchor="text" w:hAnchor="margin" w:xAlign="center" w:y="1"/>
      <w:rPr>
        <w:rStyle w:val="56"/>
      </w:rPr>
    </w:pPr>
    <w:r>
      <w:fldChar w:fldCharType="begin"/>
    </w:r>
    <w:r>
      <w:rPr>
        <w:rStyle w:val="56"/>
      </w:rPr>
      <w:instrText xml:space="preserve">PAGE  </w:instrText>
    </w:r>
    <w:r>
      <w:fldChar w:fldCharType="separate"/>
    </w:r>
    <w:r>
      <w:fldChar w:fldCharType="end"/>
    </w:r>
  </w:p>
  <w:p w14:paraId="4A03381F">
    <w:pPr>
      <w:pStyle w:val="3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105CEE">
    <w:pPr>
      <w:pStyle w:val="32"/>
      <w:jc w:val="center"/>
    </w:pPr>
    <w:r>
      <w:fldChar w:fldCharType="begin"/>
    </w:r>
    <w:r>
      <w:instrText xml:space="preserve">PAGE   \* MERGEFORMAT</w:instrText>
    </w:r>
    <w:r>
      <w:fldChar w:fldCharType="separate"/>
    </w:r>
    <w:r>
      <w:rPr>
        <w:lang w:val="zh-CN"/>
      </w:rPr>
      <w:t>96</w:t>
    </w:r>
    <w:r>
      <w:fldChar w:fldCharType="end"/>
    </w:r>
  </w:p>
  <w:p w14:paraId="4CBD9A31">
    <w:pPr>
      <w:pStyle w:val="3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F5CBBA">
    <w:pPr>
      <w:pStyle w:val="32"/>
      <w:framePr w:wrap="around" w:vAnchor="text" w:hAnchor="margin" w:xAlign="center" w:y="1"/>
      <w:rPr>
        <w:rStyle w:val="56"/>
      </w:rPr>
    </w:pPr>
    <w:r>
      <w:fldChar w:fldCharType="begin"/>
    </w:r>
    <w:r>
      <w:rPr>
        <w:rStyle w:val="56"/>
        <w:highlight w:val="white"/>
      </w:rPr>
      <w:instrText xml:space="preserve">PAGE  </w:instrText>
    </w:r>
    <w:r>
      <w:fldChar w:fldCharType="separate"/>
    </w:r>
    <w:r>
      <w:rPr>
        <w:rStyle w:val="56"/>
        <w:highlight w:val="white"/>
      </w:rPr>
      <w:t>1</w:t>
    </w:r>
    <w:r>
      <w:fldChar w:fldCharType="end"/>
    </w:r>
  </w:p>
  <w:p w14:paraId="3A28A9E6">
    <w:pPr>
      <w:pStyle w:val="3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DDBC7A">
    <w:pPr>
      <w:pStyle w:val="3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19756B">
    <w:pPr>
      <w:pStyle w:val="32"/>
      <w:jc w:val="center"/>
      <w:rPr>
        <w:szCs w:val="21"/>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447B707">
                          <w:pPr>
                            <w:pStyle w:val="3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xvrkN0BAAC+AwAADgAAAGRycy9lMm9Eb2MueG1srVPNjtMwEL4j8Q6W&#10;7zTZHFBVNV0tVIuQECAtPIDrOI0l/2k8bVIeAN6AExfuPFefg7GTdJflsoe9JOOZ8TfzfTNeXw/W&#10;sKOCqL2r+dWi5Ew56Rvt9jX/+uX21ZKziMI1wninan5SkV9vXr5Y92GlKt950yhgBOLiqg817xDD&#10;qiii7JQVceGDchRsPViBdIR90YDoCd2aoirL10XvoQngpYqRvNsxyCdEeAqgb1st1dbLg1UOR1RQ&#10;RiBRip0OkW9yt22rJH5q26iQmZoTU8xfKkL2Ln2LzVqs9iBCp+XUgnhKC484WaEdFb1AbQUKdgD9&#10;H5TVEnz0LS6kt8VIJCtCLK7KR9rcdSKozIWkjuEienw+WPnx+BmYbmpeceaEpYGff/44//pz/v2d&#10;VUmePsQVZd0FysPhjR9oaWZ/JGdiPbRg05/4MIqTuKeLuGpAJtOlZbVclhSSFJsPhF/cXw8Q8Z3y&#10;liWj5kDTy6KK44eIY+qckqo5f6uNyRM07h8HYSZPkXofe0wWDrthIrTzzYn40DOgOp2Hb5z1tAQ1&#10;d7TznJn3jjRO+zIbMBu72RBO0sWaI2ej+RbHvToE0Psub1pqKoabA1KnmUBqY6w9dUdjzRJMK5j2&#10;5uE5Z90/u81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LMb65DdAQAAvgMAAA4AAAAAAAAA&#10;AQAgAAAAHgEAAGRycy9lMm9Eb2MueG1sUEsFBgAAAAAGAAYAWQEAAG0FAAAAAA==&#10;">
              <v:fill on="f" focussize="0,0"/>
              <v:stroke on="f"/>
              <v:imagedata o:title=""/>
              <o:lock v:ext="edit" aspectratio="f"/>
              <v:textbox inset="0mm,0mm,0mm,0mm" style="mso-fit-shape-to-text:t;">
                <w:txbxContent>
                  <w:p w14:paraId="7447B707">
                    <w:pPr>
                      <w:pStyle w:val="3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F68A7E8">
                          <w:pPr>
                            <w:pStyle w:val="32"/>
                            <w:jc w:val="center"/>
                            <w:rPr>
                              <w:rFonts w:hint="eastAsia" w:eastAsia="宋体"/>
                              <w:lang w:val="en-US" w:eastAsia="zh-CN"/>
                            </w:rPr>
                          </w:pP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1F68A7E8">
                    <w:pPr>
                      <w:pStyle w:val="32"/>
                      <w:jc w:val="center"/>
                      <w:rPr>
                        <w:rFonts w:hint="eastAsia" w:eastAsia="宋体"/>
                        <w:lang w:val="en-US" w:eastAsia="zh-CN"/>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B9BFD4">
    <w:pPr>
      <w:pStyle w:val="34"/>
      <w:jc w:val="left"/>
    </w:pPr>
    <w:r>
      <w:rPr>
        <w:rFonts w:hint="eastAsia"/>
      </w:rPr>
      <w:t>网招B4类建设工程招标文件-2018.3.1版</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2D2944">
    <w:pPr>
      <w:pStyle w:val="3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7FB81C">
    <w:pPr>
      <w:pStyle w:val="34"/>
    </w:pPr>
    <w:r>
      <w:rPr>
        <w:rFonts w:hint="eastAsia"/>
      </w:rPr>
      <w:t>建设工程招标文件（非网招）20160127版本</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499D75">
    <w:pPr>
      <w:pStyle w:val="34"/>
      <w:rPr>
        <w:rFonts w:hint="eastAsia"/>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CC739F">
    <w:pPr>
      <w:pStyle w:val="34"/>
      <w:framePr w:wrap="around" w:vAnchor="text" w:hAnchor="margin" w:xAlign="right" w:y="1"/>
      <w:rPr>
        <w:rStyle w:val="56"/>
      </w:rPr>
    </w:pPr>
    <w:r>
      <w:fldChar w:fldCharType="begin"/>
    </w:r>
    <w:r>
      <w:rPr>
        <w:rStyle w:val="56"/>
        <w:highlight w:val="white"/>
      </w:rPr>
      <w:instrText xml:space="preserve">PAGE  </w:instrText>
    </w:r>
    <w:r>
      <w:fldChar w:fldCharType="separate"/>
    </w:r>
    <w:r>
      <w:fldChar w:fldCharType="end"/>
    </w:r>
  </w:p>
  <w:p w14:paraId="580ABF2C">
    <w:pPr>
      <w:pStyle w:val="34"/>
      <w:ind w:right="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301979">
    <w:pPr>
      <w:pStyle w:val="34"/>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B96111">
    <w:pPr>
      <w:pStyle w:val="34"/>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C"/>
    <w:multiLevelType w:val="multilevel"/>
    <w:tmpl w:val="0000000C"/>
    <w:lvl w:ilvl="0" w:tentative="0">
      <w:start w:val="1"/>
      <w:numFmt w:val="decimal"/>
      <w:lvlText w:val="%1"/>
      <w:lvlJc w:val="left"/>
      <w:pPr>
        <w:tabs>
          <w:tab w:val="left" w:pos="2502"/>
        </w:tabs>
        <w:ind w:left="2502" w:hanging="432"/>
      </w:pPr>
      <w:rPr>
        <w:rFonts w:hint="default"/>
      </w:rPr>
    </w:lvl>
    <w:lvl w:ilvl="1" w:tentative="0">
      <w:start w:val="1"/>
      <w:numFmt w:val="decimal"/>
      <w:lvlText w:val="%1.%2"/>
      <w:lvlJc w:val="left"/>
      <w:pPr>
        <w:tabs>
          <w:tab w:val="left" w:pos="2646"/>
        </w:tabs>
        <w:ind w:left="2646" w:hanging="576"/>
      </w:pPr>
      <w:rPr>
        <w:rFonts w:hint="default"/>
      </w:rPr>
    </w:lvl>
    <w:lvl w:ilvl="2" w:tentative="0">
      <w:start w:val="1"/>
      <w:numFmt w:val="decimal"/>
      <w:lvlText w:val="%1.%2.%3"/>
      <w:lvlJc w:val="left"/>
      <w:pPr>
        <w:tabs>
          <w:tab w:val="left" w:pos="2790"/>
        </w:tabs>
        <w:ind w:left="2790" w:hanging="720"/>
      </w:pPr>
      <w:rPr>
        <w:rFonts w:hint="default"/>
      </w:rPr>
    </w:lvl>
    <w:lvl w:ilvl="3" w:tentative="0">
      <w:start w:val="1"/>
      <w:numFmt w:val="decimal"/>
      <w:pStyle w:val="101"/>
      <w:lvlText w:val="%1.%2.%3.%4"/>
      <w:lvlJc w:val="left"/>
      <w:pPr>
        <w:tabs>
          <w:tab w:val="left" w:pos="2934"/>
        </w:tabs>
        <w:ind w:left="2934" w:hanging="864"/>
      </w:pPr>
      <w:rPr>
        <w:rFonts w:hint="default"/>
      </w:rPr>
    </w:lvl>
    <w:lvl w:ilvl="4" w:tentative="0">
      <w:start w:val="1"/>
      <w:numFmt w:val="decimal"/>
      <w:lvlText w:val="%1.%2.%3.%4.%5"/>
      <w:lvlJc w:val="left"/>
      <w:pPr>
        <w:tabs>
          <w:tab w:val="left" w:pos="3078"/>
        </w:tabs>
        <w:ind w:left="3078" w:hanging="1008"/>
      </w:pPr>
      <w:rPr>
        <w:rFonts w:hint="eastAsia"/>
      </w:rPr>
    </w:lvl>
    <w:lvl w:ilvl="5" w:tentative="0">
      <w:start w:val="1"/>
      <w:numFmt w:val="decimal"/>
      <w:lvlText w:val="%1.%2.%3.%4.%5.%6"/>
      <w:lvlJc w:val="left"/>
      <w:pPr>
        <w:tabs>
          <w:tab w:val="left" w:pos="3222"/>
        </w:tabs>
        <w:ind w:left="3222" w:hanging="1152"/>
      </w:pPr>
      <w:rPr>
        <w:rFonts w:hint="default"/>
      </w:rPr>
    </w:lvl>
    <w:lvl w:ilvl="6" w:tentative="0">
      <w:start w:val="1"/>
      <w:numFmt w:val="decimal"/>
      <w:lvlText w:val="%1.%2.%3.%4.%5.%6.%7"/>
      <w:lvlJc w:val="left"/>
      <w:pPr>
        <w:tabs>
          <w:tab w:val="left" w:pos="3366"/>
        </w:tabs>
        <w:ind w:left="3366" w:hanging="1296"/>
      </w:pPr>
      <w:rPr>
        <w:rFonts w:hint="default"/>
      </w:rPr>
    </w:lvl>
    <w:lvl w:ilvl="7" w:tentative="0">
      <w:start w:val="1"/>
      <w:numFmt w:val="decimal"/>
      <w:lvlText w:val="%1.%2.%3.%4.%5.%6.%7.%8"/>
      <w:lvlJc w:val="left"/>
      <w:pPr>
        <w:tabs>
          <w:tab w:val="left" w:pos="3510"/>
        </w:tabs>
        <w:ind w:left="3510" w:hanging="1440"/>
      </w:pPr>
      <w:rPr>
        <w:rFonts w:hint="default"/>
      </w:rPr>
    </w:lvl>
    <w:lvl w:ilvl="8" w:tentative="0">
      <w:start w:val="1"/>
      <w:numFmt w:val="decimal"/>
      <w:lvlText w:val="%1.%2.%3.%4.%5.%6.%7.%8.%9"/>
      <w:lvlJc w:val="left"/>
      <w:pPr>
        <w:tabs>
          <w:tab w:val="left" w:pos="3654"/>
        </w:tabs>
        <w:ind w:left="3654" w:hanging="1584"/>
      </w:pPr>
      <w:rPr>
        <w:rFonts w:hint="default"/>
      </w:rPr>
    </w:lvl>
  </w:abstractNum>
  <w:abstractNum w:abstractNumId="1">
    <w:nsid w:val="0000000D"/>
    <w:multiLevelType w:val="multilevel"/>
    <w:tmpl w:val="0000000D"/>
    <w:lvl w:ilvl="0" w:tentative="0">
      <w:start w:val="1"/>
      <w:numFmt w:val="decimal"/>
      <w:pStyle w:val="76"/>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
    <w:nsid w:val="0000000E"/>
    <w:multiLevelType w:val="multilevel"/>
    <w:tmpl w:val="0000000E"/>
    <w:lvl w:ilvl="0" w:tentative="0">
      <w:start w:val="1"/>
      <w:numFmt w:val="decimal"/>
      <w:pStyle w:val="68"/>
      <w:lvlText w:val="%1"/>
      <w:lvlJc w:val="left"/>
      <w:pPr>
        <w:tabs>
          <w:tab w:val="left" w:pos="425"/>
        </w:tabs>
        <w:ind w:left="425" w:hanging="425"/>
      </w:pPr>
      <w:rPr>
        <w:rFonts w:hint="default" w:ascii="Arial" w:hAnsi="Arial" w:eastAsia="黑体"/>
        <w:b w:val="0"/>
        <w:i w:val="0"/>
        <w:sz w:val="28"/>
      </w:rPr>
    </w:lvl>
    <w:lvl w:ilvl="1" w:tentative="0">
      <w:start w:val="1"/>
      <w:numFmt w:val="decimal"/>
      <w:pStyle w:val="69"/>
      <w:lvlText w:val="%1.%2"/>
      <w:lvlJc w:val="left"/>
      <w:pPr>
        <w:tabs>
          <w:tab w:val="left" w:pos="992"/>
        </w:tabs>
        <w:ind w:left="992" w:hanging="567"/>
      </w:pPr>
      <w:rPr>
        <w:rFonts w:hint="default" w:ascii="Arial" w:hAnsi="Arial" w:eastAsia="黑体"/>
        <w:b w:val="0"/>
        <w:i w:val="0"/>
        <w:sz w:val="24"/>
      </w:rPr>
    </w:lvl>
    <w:lvl w:ilvl="2" w:tentative="0">
      <w:start w:val="1"/>
      <w:numFmt w:val="decimal"/>
      <w:pStyle w:val="97"/>
      <w:lvlText w:val="%1.%2.%3"/>
      <w:lvlJc w:val="left"/>
      <w:pPr>
        <w:tabs>
          <w:tab w:val="left" w:pos="1418"/>
        </w:tabs>
        <w:ind w:left="1418"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3">
    <w:nsid w:val="79975319"/>
    <w:multiLevelType w:val="singleLevel"/>
    <w:tmpl w:val="79975319"/>
    <w:lvl w:ilvl="0" w:tentative="0">
      <w:start w:val="3"/>
      <w:numFmt w:val="chineseCounting"/>
      <w:suff w:val="nothing"/>
      <w:lvlText w:val="%1．"/>
      <w:lvlJc w:val="left"/>
      <w:rPr>
        <w:rFonts w:hint="eastAsia"/>
      </w:rPr>
    </w:lvl>
  </w:abstractNum>
  <w:abstractNum w:abstractNumId="4">
    <w:nsid w:val="7F7E5238"/>
    <w:multiLevelType w:val="multilevel"/>
    <w:tmpl w:val="7F7E5238"/>
    <w:lvl w:ilvl="0" w:tentative="0">
      <w:start w:val="1"/>
      <w:numFmt w:val="none"/>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96"/>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lvlText w:val="           "/>
      <w:lvlJc w:val="left"/>
      <w:pPr>
        <w:tabs>
          <w:tab w:val="left" w:pos="1440"/>
        </w:tabs>
        <w:ind w:left="1152" w:hanging="1152"/>
      </w:pPr>
      <w:rPr>
        <w:rFonts w:hint="eastAsia"/>
      </w:rPr>
    </w:lvl>
    <w:lvl w:ilvl="6" w:tentative="0">
      <w:start w:val="1"/>
      <w:numFmt w:val="decimal"/>
      <w:lvlText w:val="%1.%2.%3.%4.%5.%6.%7"/>
      <w:lvlJc w:val="left"/>
      <w:pPr>
        <w:tabs>
          <w:tab w:val="left" w:pos="2520"/>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hyphenationZone w:val="360"/>
  <w:drawingGridHorizontalSpacing w:val="105"/>
  <w:drawingGridVerticalSpacing w:val="303"/>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YyMTc3ZTJjZjMwMGU3NzkzNmUyNTY1MmM3N2FjNjMifQ=="/>
  </w:docVars>
  <w:rsids>
    <w:rsidRoot w:val="00172A27"/>
    <w:rsid w:val="0001340A"/>
    <w:rsid w:val="000225C2"/>
    <w:rsid w:val="00035C13"/>
    <w:rsid w:val="00075D08"/>
    <w:rsid w:val="000930AE"/>
    <w:rsid w:val="0009394F"/>
    <w:rsid w:val="00094396"/>
    <w:rsid w:val="000A19DC"/>
    <w:rsid w:val="000A2736"/>
    <w:rsid w:val="000A78D6"/>
    <w:rsid w:val="000C079B"/>
    <w:rsid w:val="000C3994"/>
    <w:rsid w:val="000C39FF"/>
    <w:rsid w:val="000D160E"/>
    <w:rsid w:val="000D7107"/>
    <w:rsid w:val="000E248D"/>
    <w:rsid w:val="000E2CE6"/>
    <w:rsid w:val="000E48B4"/>
    <w:rsid w:val="000F0C8D"/>
    <w:rsid w:val="00106FA6"/>
    <w:rsid w:val="00115F0F"/>
    <w:rsid w:val="00117A99"/>
    <w:rsid w:val="00121679"/>
    <w:rsid w:val="00121698"/>
    <w:rsid w:val="00126DE2"/>
    <w:rsid w:val="0012790B"/>
    <w:rsid w:val="00131D57"/>
    <w:rsid w:val="00140BAA"/>
    <w:rsid w:val="001438D5"/>
    <w:rsid w:val="00144761"/>
    <w:rsid w:val="001471B3"/>
    <w:rsid w:val="00154933"/>
    <w:rsid w:val="00156779"/>
    <w:rsid w:val="0016125F"/>
    <w:rsid w:val="00164142"/>
    <w:rsid w:val="00170FFD"/>
    <w:rsid w:val="00172F0D"/>
    <w:rsid w:val="001B34E0"/>
    <w:rsid w:val="001B5F99"/>
    <w:rsid w:val="001C207B"/>
    <w:rsid w:val="001C251A"/>
    <w:rsid w:val="001C4FB7"/>
    <w:rsid w:val="001C5EBA"/>
    <w:rsid w:val="001D6A6C"/>
    <w:rsid w:val="001E126A"/>
    <w:rsid w:val="00207542"/>
    <w:rsid w:val="00207DDE"/>
    <w:rsid w:val="00210B37"/>
    <w:rsid w:val="00212838"/>
    <w:rsid w:val="00240588"/>
    <w:rsid w:val="0024094F"/>
    <w:rsid w:val="002415E9"/>
    <w:rsid w:val="0026359C"/>
    <w:rsid w:val="00282E1A"/>
    <w:rsid w:val="00290511"/>
    <w:rsid w:val="00290616"/>
    <w:rsid w:val="00293FFE"/>
    <w:rsid w:val="002B56A6"/>
    <w:rsid w:val="002C3D7C"/>
    <w:rsid w:val="002F007B"/>
    <w:rsid w:val="003152A3"/>
    <w:rsid w:val="00316163"/>
    <w:rsid w:val="00323D92"/>
    <w:rsid w:val="00330D02"/>
    <w:rsid w:val="003842B0"/>
    <w:rsid w:val="003858C5"/>
    <w:rsid w:val="003920AD"/>
    <w:rsid w:val="00397E22"/>
    <w:rsid w:val="003B0071"/>
    <w:rsid w:val="003B101B"/>
    <w:rsid w:val="003C2861"/>
    <w:rsid w:val="003C7FFC"/>
    <w:rsid w:val="003E2793"/>
    <w:rsid w:val="003E6130"/>
    <w:rsid w:val="003E7F27"/>
    <w:rsid w:val="00401EDF"/>
    <w:rsid w:val="00406B56"/>
    <w:rsid w:val="004212EE"/>
    <w:rsid w:val="0042488C"/>
    <w:rsid w:val="00433975"/>
    <w:rsid w:val="00436C0E"/>
    <w:rsid w:val="00436EDE"/>
    <w:rsid w:val="00462686"/>
    <w:rsid w:val="00463938"/>
    <w:rsid w:val="00465D60"/>
    <w:rsid w:val="0048490E"/>
    <w:rsid w:val="004A5B81"/>
    <w:rsid w:val="004B7BC7"/>
    <w:rsid w:val="004E4D34"/>
    <w:rsid w:val="004E71CA"/>
    <w:rsid w:val="004F27AD"/>
    <w:rsid w:val="005030A5"/>
    <w:rsid w:val="00506038"/>
    <w:rsid w:val="00511C4C"/>
    <w:rsid w:val="005628F2"/>
    <w:rsid w:val="00572B01"/>
    <w:rsid w:val="00573E74"/>
    <w:rsid w:val="00575CC0"/>
    <w:rsid w:val="0058324F"/>
    <w:rsid w:val="00592618"/>
    <w:rsid w:val="005B3B9F"/>
    <w:rsid w:val="005C1789"/>
    <w:rsid w:val="005C1B0B"/>
    <w:rsid w:val="005E1802"/>
    <w:rsid w:val="005E3F56"/>
    <w:rsid w:val="005F445C"/>
    <w:rsid w:val="005F6839"/>
    <w:rsid w:val="00620FDE"/>
    <w:rsid w:val="00634109"/>
    <w:rsid w:val="0063477B"/>
    <w:rsid w:val="00634A19"/>
    <w:rsid w:val="00637586"/>
    <w:rsid w:val="0064066F"/>
    <w:rsid w:val="00641BAF"/>
    <w:rsid w:val="006554A6"/>
    <w:rsid w:val="00685C6C"/>
    <w:rsid w:val="0068792F"/>
    <w:rsid w:val="006910FA"/>
    <w:rsid w:val="006940D2"/>
    <w:rsid w:val="006945D6"/>
    <w:rsid w:val="006A6410"/>
    <w:rsid w:val="006C3F3B"/>
    <w:rsid w:val="006C41EC"/>
    <w:rsid w:val="006C723D"/>
    <w:rsid w:val="006D0069"/>
    <w:rsid w:val="006D5C26"/>
    <w:rsid w:val="006E2FDD"/>
    <w:rsid w:val="006E38DD"/>
    <w:rsid w:val="006E6125"/>
    <w:rsid w:val="006F78D2"/>
    <w:rsid w:val="0070522B"/>
    <w:rsid w:val="00723FFB"/>
    <w:rsid w:val="00725FEC"/>
    <w:rsid w:val="00742EE8"/>
    <w:rsid w:val="00755FCA"/>
    <w:rsid w:val="007570F7"/>
    <w:rsid w:val="007615A0"/>
    <w:rsid w:val="0076362F"/>
    <w:rsid w:val="00766ADF"/>
    <w:rsid w:val="007700A1"/>
    <w:rsid w:val="007705B7"/>
    <w:rsid w:val="0077211F"/>
    <w:rsid w:val="007739F6"/>
    <w:rsid w:val="0077467D"/>
    <w:rsid w:val="00776A5F"/>
    <w:rsid w:val="00780E75"/>
    <w:rsid w:val="007834BA"/>
    <w:rsid w:val="00795B4A"/>
    <w:rsid w:val="007963A3"/>
    <w:rsid w:val="007A5E1C"/>
    <w:rsid w:val="007B6A4D"/>
    <w:rsid w:val="007C0F61"/>
    <w:rsid w:val="007E48B4"/>
    <w:rsid w:val="007F25F3"/>
    <w:rsid w:val="007F7815"/>
    <w:rsid w:val="008069DB"/>
    <w:rsid w:val="0080782C"/>
    <w:rsid w:val="00833FC9"/>
    <w:rsid w:val="008369BF"/>
    <w:rsid w:val="00860122"/>
    <w:rsid w:val="00860BE3"/>
    <w:rsid w:val="00865C6B"/>
    <w:rsid w:val="00870A82"/>
    <w:rsid w:val="008A1144"/>
    <w:rsid w:val="008B5DB6"/>
    <w:rsid w:val="008B7944"/>
    <w:rsid w:val="008C5B75"/>
    <w:rsid w:val="008D280E"/>
    <w:rsid w:val="008D6C20"/>
    <w:rsid w:val="008D6D40"/>
    <w:rsid w:val="008D796A"/>
    <w:rsid w:val="008E23B2"/>
    <w:rsid w:val="008F025F"/>
    <w:rsid w:val="008F45F9"/>
    <w:rsid w:val="00902CCF"/>
    <w:rsid w:val="00921F96"/>
    <w:rsid w:val="0092630C"/>
    <w:rsid w:val="00937F61"/>
    <w:rsid w:val="009418BB"/>
    <w:rsid w:val="00942E88"/>
    <w:rsid w:val="009457D4"/>
    <w:rsid w:val="009773FF"/>
    <w:rsid w:val="00983394"/>
    <w:rsid w:val="00985782"/>
    <w:rsid w:val="00985A88"/>
    <w:rsid w:val="009A27EE"/>
    <w:rsid w:val="009A2DC5"/>
    <w:rsid w:val="009A3585"/>
    <w:rsid w:val="009B3998"/>
    <w:rsid w:val="009C205B"/>
    <w:rsid w:val="009C3099"/>
    <w:rsid w:val="009C4861"/>
    <w:rsid w:val="009F53DA"/>
    <w:rsid w:val="009F6FD0"/>
    <w:rsid w:val="00A00D00"/>
    <w:rsid w:val="00A01395"/>
    <w:rsid w:val="00A068BA"/>
    <w:rsid w:val="00A06AEE"/>
    <w:rsid w:val="00A12815"/>
    <w:rsid w:val="00A27E3A"/>
    <w:rsid w:val="00A32D10"/>
    <w:rsid w:val="00A36F65"/>
    <w:rsid w:val="00A519D0"/>
    <w:rsid w:val="00A6571B"/>
    <w:rsid w:val="00A74730"/>
    <w:rsid w:val="00A856A4"/>
    <w:rsid w:val="00A93417"/>
    <w:rsid w:val="00AA282E"/>
    <w:rsid w:val="00AC2F76"/>
    <w:rsid w:val="00AD35ED"/>
    <w:rsid w:val="00B021A5"/>
    <w:rsid w:val="00B26AFD"/>
    <w:rsid w:val="00B2793B"/>
    <w:rsid w:val="00B27B7A"/>
    <w:rsid w:val="00B306A1"/>
    <w:rsid w:val="00B32758"/>
    <w:rsid w:val="00B431EB"/>
    <w:rsid w:val="00B57E57"/>
    <w:rsid w:val="00B6642A"/>
    <w:rsid w:val="00BB678D"/>
    <w:rsid w:val="00BC5C8C"/>
    <w:rsid w:val="00BD29A9"/>
    <w:rsid w:val="00BE53CB"/>
    <w:rsid w:val="00BE6DD5"/>
    <w:rsid w:val="00C035CD"/>
    <w:rsid w:val="00C07565"/>
    <w:rsid w:val="00C11EAB"/>
    <w:rsid w:val="00C16575"/>
    <w:rsid w:val="00C258CD"/>
    <w:rsid w:val="00C37EA2"/>
    <w:rsid w:val="00C4328B"/>
    <w:rsid w:val="00C45F34"/>
    <w:rsid w:val="00C561F1"/>
    <w:rsid w:val="00C67BDE"/>
    <w:rsid w:val="00CA23FA"/>
    <w:rsid w:val="00CB0D03"/>
    <w:rsid w:val="00CB1F56"/>
    <w:rsid w:val="00CB4BD4"/>
    <w:rsid w:val="00CB4D9A"/>
    <w:rsid w:val="00CB7DEC"/>
    <w:rsid w:val="00CC74B8"/>
    <w:rsid w:val="00CD580B"/>
    <w:rsid w:val="00CD6009"/>
    <w:rsid w:val="00CD78AA"/>
    <w:rsid w:val="00CE4B20"/>
    <w:rsid w:val="00CF1B95"/>
    <w:rsid w:val="00D020D1"/>
    <w:rsid w:val="00D10704"/>
    <w:rsid w:val="00D2394E"/>
    <w:rsid w:val="00D37825"/>
    <w:rsid w:val="00D4023D"/>
    <w:rsid w:val="00D45644"/>
    <w:rsid w:val="00D62030"/>
    <w:rsid w:val="00D634A6"/>
    <w:rsid w:val="00D67B2D"/>
    <w:rsid w:val="00D70994"/>
    <w:rsid w:val="00D763BD"/>
    <w:rsid w:val="00D76C49"/>
    <w:rsid w:val="00D77AA5"/>
    <w:rsid w:val="00D913E0"/>
    <w:rsid w:val="00D94544"/>
    <w:rsid w:val="00D94619"/>
    <w:rsid w:val="00D95E46"/>
    <w:rsid w:val="00DB4E2D"/>
    <w:rsid w:val="00DC1F8B"/>
    <w:rsid w:val="00DF67BA"/>
    <w:rsid w:val="00E134A1"/>
    <w:rsid w:val="00E224BF"/>
    <w:rsid w:val="00E22C87"/>
    <w:rsid w:val="00E23115"/>
    <w:rsid w:val="00E41365"/>
    <w:rsid w:val="00E4440C"/>
    <w:rsid w:val="00E52070"/>
    <w:rsid w:val="00E93340"/>
    <w:rsid w:val="00EA027C"/>
    <w:rsid w:val="00EB2D26"/>
    <w:rsid w:val="00EB700E"/>
    <w:rsid w:val="00ED2238"/>
    <w:rsid w:val="00EE370A"/>
    <w:rsid w:val="00EF6B80"/>
    <w:rsid w:val="00F04DFA"/>
    <w:rsid w:val="00F067FA"/>
    <w:rsid w:val="00F10E4B"/>
    <w:rsid w:val="00F2654A"/>
    <w:rsid w:val="00F33DAA"/>
    <w:rsid w:val="00F400DC"/>
    <w:rsid w:val="00F47ADB"/>
    <w:rsid w:val="00F52692"/>
    <w:rsid w:val="00F52DB5"/>
    <w:rsid w:val="00F60F8D"/>
    <w:rsid w:val="00F92908"/>
    <w:rsid w:val="00F94B3B"/>
    <w:rsid w:val="00FA03CB"/>
    <w:rsid w:val="00FA048B"/>
    <w:rsid w:val="00FA0B39"/>
    <w:rsid w:val="00FA4BE7"/>
    <w:rsid w:val="00FA77BF"/>
    <w:rsid w:val="00FD1D01"/>
    <w:rsid w:val="00FE4EC7"/>
    <w:rsid w:val="00FE5EB8"/>
    <w:rsid w:val="00FF3873"/>
    <w:rsid w:val="017B0ECF"/>
    <w:rsid w:val="030C6B9D"/>
    <w:rsid w:val="032A05A1"/>
    <w:rsid w:val="03F262FE"/>
    <w:rsid w:val="05DC0389"/>
    <w:rsid w:val="077918E2"/>
    <w:rsid w:val="080F68DC"/>
    <w:rsid w:val="09B35E22"/>
    <w:rsid w:val="0A2B2280"/>
    <w:rsid w:val="0AEA2669"/>
    <w:rsid w:val="0B5A78B0"/>
    <w:rsid w:val="0B75226E"/>
    <w:rsid w:val="0CE95936"/>
    <w:rsid w:val="0D151D23"/>
    <w:rsid w:val="0D4103F4"/>
    <w:rsid w:val="0D517F6C"/>
    <w:rsid w:val="0D591CFB"/>
    <w:rsid w:val="0D70587D"/>
    <w:rsid w:val="0D8F6CE5"/>
    <w:rsid w:val="0D9131B4"/>
    <w:rsid w:val="0E4C465A"/>
    <w:rsid w:val="0F8E619D"/>
    <w:rsid w:val="0FD94D4C"/>
    <w:rsid w:val="101C4917"/>
    <w:rsid w:val="123B32DA"/>
    <w:rsid w:val="124F64A1"/>
    <w:rsid w:val="127E4B70"/>
    <w:rsid w:val="13BF1AC2"/>
    <w:rsid w:val="14197F4D"/>
    <w:rsid w:val="1588638E"/>
    <w:rsid w:val="15D50633"/>
    <w:rsid w:val="165D5409"/>
    <w:rsid w:val="166B48A0"/>
    <w:rsid w:val="16F45074"/>
    <w:rsid w:val="16FC5D9B"/>
    <w:rsid w:val="172368D2"/>
    <w:rsid w:val="17834DE9"/>
    <w:rsid w:val="17F16374"/>
    <w:rsid w:val="1A313E0D"/>
    <w:rsid w:val="1C4C37B9"/>
    <w:rsid w:val="1D097FE3"/>
    <w:rsid w:val="1E905351"/>
    <w:rsid w:val="1F9E3BCA"/>
    <w:rsid w:val="21B60BF9"/>
    <w:rsid w:val="23203542"/>
    <w:rsid w:val="23285A18"/>
    <w:rsid w:val="240C20F5"/>
    <w:rsid w:val="276F595A"/>
    <w:rsid w:val="29531D9D"/>
    <w:rsid w:val="299553EC"/>
    <w:rsid w:val="29BD3F19"/>
    <w:rsid w:val="29D42705"/>
    <w:rsid w:val="2ADC147B"/>
    <w:rsid w:val="2ADE4D64"/>
    <w:rsid w:val="2C056941"/>
    <w:rsid w:val="2C1C4834"/>
    <w:rsid w:val="2D8E6D7A"/>
    <w:rsid w:val="2F3E39E2"/>
    <w:rsid w:val="2FF95846"/>
    <w:rsid w:val="30BA79B9"/>
    <w:rsid w:val="31566A52"/>
    <w:rsid w:val="31AB0CDA"/>
    <w:rsid w:val="31D73965"/>
    <w:rsid w:val="32B27C01"/>
    <w:rsid w:val="32E965DF"/>
    <w:rsid w:val="33366222"/>
    <w:rsid w:val="367120E1"/>
    <w:rsid w:val="373F5ED2"/>
    <w:rsid w:val="389F5A24"/>
    <w:rsid w:val="39087C01"/>
    <w:rsid w:val="39836185"/>
    <w:rsid w:val="3A5D5440"/>
    <w:rsid w:val="3A73207F"/>
    <w:rsid w:val="3B4E7503"/>
    <w:rsid w:val="3C923FD8"/>
    <w:rsid w:val="3CC4744B"/>
    <w:rsid w:val="3D9424D5"/>
    <w:rsid w:val="3DAF6D45"/>
    <w:rsid w:val="3DC5397A"/>
    <w:rsid w:val="3ECA09E9"/>
    <w:rsid w:val="3FB95217"/>
    <w:rsid w:val="405065A5"/>
    <w:rsid w:val="414B7535"/>
    <w:rsid w:val="415E35C6"/>
    <w:rsid w:val="41AB521D"/>
    <w:rsid w:val="41BA02BB"/>
    <w:rsid w:val="424A24F4"/>
    <w:rsid w:val="428B7B0F"/>
    <w:rsid w:val="429C7054"/>
    <w:rsid w:val="42C40BE2"/>
    <w:rsid w:val="43EC454D"/>
    <w:rsid w:val="450F4B6E"/>
    <w:rsid w:val="459D445A"/>
    <w:rsid w:val="47140AC9"/>
    <w:rsid w:val="481A5BAC"/>
    <w:rsid w:val="48D56A43"/>
    <w:rsid w:val="4B493F7E"/>
    <w:rsid w:val="4C9F3B15"/>
    <w:rsid w:val="4CC82BA6"/>
    <w:rsid w:val="4DFC16FF"/>
    <w:rsid w:val="4EAF6BC7"/>
    <w:rsid w:val="4EDD6607"/>
    <w:rsid w:val="4F252466"/>
    <w:rsid w:val="4F5A71E7"/>
    <w:rsid w:val="500E40D0"/>
    <w:rsid w:val="512F03DB"/>
    <w:rsid w:val="5307177D"/>
    <w:rsid w:val="539267AF"/>
    <w:rsid w:val="543264A9"/>
    <w:rsid w:val="545B2CD1"/>
    <w:rsid w:val="554A03C4"/>
    <w:rsid w:val="56FDD9F0"/>
    <w:rsid w:val="570E3BC9"/>
    <w:rsid w:val="573236AD"/>
    <w:rsid w:val="58457CD0"/>
    <w:rsid w:val="59813B96"/>
    <w:rsid w:val="5A431F22"/>
    <w:rsid w:val="5AD92B11"/>
    <w:rsid w:val="5B302BB8"/>
    <w:rsid w:val="5C917115"/>
    <w:rsid w:val="5C9A1041"/>
    <w:rsid w:val="5CB511A8"/>
    <w:rsid w:val="5DE85D9D"/>
    <w:rsid w:val="5E6162CC"/>
    <w:rsid w:val="5F8913FD"/>
    <w:rsid w:val="60C06604"/>
    <w:rsid w:val="615862B8"/>
    <w:rsid w:val="6216372D"/>
    <w:rsid w:val="633640E0"/>
    <w:rsid w:val="64332182"/>
    <w:rsid w:val="645E7AB0"/>
    <w:rsid w:val="648B3387"/>
    <w:rsid w:val="64EFC06C"/>
    <w:rsid w:val="65402FF4"/>
    <w:rsid w:val="65A7466B"/>
    <w:rsid w:val="67881E4E"/>
    <w:rsid w:val="697F1BC4"/>
    <w:rsid w:val="69FB26F0"/>
    <w:rsid w:val="6A7A6FDF"/>
    <w:rsid w:val="6E496FBD"/>
    <w:rsid w:val="6EAD10FE"/>
    <w:rsid w:val="6EBD4430"/>
    <w:rsid w:val="6F98180B"/>
    <w:rsid w:val="6FB62D34"/>
    <w:rsid w:val="70537742"/>
    <w:rsid w:val="709B35B6"/>
    <w:rsid w:val="71C53799"/>
    <w:rsid w:val="724972EE"/>
    <w:rsid w:val="728575CB"/>
    <w:rsid w:val="72A5179F"/>
    <w:rsid w:val="72DA16A4"/>
    <w:rsid w:val="73245671"/>
    <w:rsid w:val="74697EA8"/>
    <w:rsid w:val="753B06B2"/>
    <w:rsid w:val="757A4D91"/>
    <w:rsid w:val="761346AD"/>
    <w:rsid w:val="76AF09F8"/>
    <w:rsid w:val="77270DF0"/>
    <w:rsid w:val="77A33CA2"/>
    <w:rsid w:val="77ED24B1"/>
    <w:rsid w:val="78275322"/>
    <w:rsid w:val="787F7263"/>
    <w:rsid w:val="789D19E7"/>
    <w:rsid w:val="792425B9"/>
    <w:rsid w:val="7A1403B0"/>
    <w:rsid w:val="7A2559F9"/>
    <w:rsid w:val="7B620BCC"/>
    <w:rsid w:val="7BDA46B9"/>
    <w:rsid w:val="7C020BE6"/>
    <w:rsid w:val="7C0D02B4"/>
    <w:rsid w:val="7CF66286"/>
    <w:rsid w:val="7DDA8DE2"/>
    <w:rsid w:val="7F0D1A18"/>
    <w:rsid w:val="7F9839DA"/>
    <w:rsid w:val="E7BBD729"/>
    <w:rsid w:val="EFFF56E5"/>
    <w:rsid w:val="FBF9977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rFonts w:eastAsia="宋体"/>
      <w:b/>
      <w:kern w:val="44"/>
      <w:sz w:val="30"/>
      <w:lang w:val="en-US" w:eastAsia="zh-CN"/>
    </w:rPr>
  </w:style>
  <w:style w:type="paragraph" w:styleId="3">
    <w:name w:val="heading 2"/>
    <w:basedOn w:val="1"/>
    <w:next w:val="1"/>
    <w:qFormat/>
    <w:uiPriority w:val="0"/>
    <w:pPr>
      <w:keepNext/>
      <w:keepLines/>
      <w:spacing w:before="260" w:beforeLines="0" w:beforeAutospacing="0" w:after="260" w:afterLines="0" w:afterAutospacing="0" w:line="413" w:lineRule="auto"/>
      <w:ind w:firstLine="628"/>
      <w:jc w:val="center"/>
      <w:outlineLvl w:val="1"/>
    </w:pPr>
    <w:rPr>
      <w:rFonts w:ascii="Arial" w:hAnsi="Arial" w:eastAsia="黑体"/>
      <w:b/>
      <w:sz w:val="32"/>
    </w:rPr>
  </w:style>
  <w:style w:type="paragraph" w:styleId="4">
    <w:name w:val="heading 3"/>
    <w:basedOn w:val="1"/>
    <w:next w:val="1"/>
    <w:qFormat/>
    <w:uiPriority w:val="0"/>
    <w:pPr>
      <w:keepNext/>
      <w:keepLines/>
      <w:spacing w:before="260" w:beforeLines="0" w:beforeAutospacing="0" w:after="260" w:afterLines="0" w:afterAutospacing="0" w:line="413" w:lineRule="auto"/>
      <w:jc w:val="center"/>
      <w:outlineLvl w:val="2"/>
    </w:pPr>
    <w:rPr>
      <w:rFonts w:ascii="宋体"/>
      <w:b/>
      <w:sz w:val="32"/>
    </w:rPr>
  </w:style>
  <w:style w:type="paragraph" w:styleId="5">
    <w:name w:val="heading 4"/>
    <w:basedOn w:val="1"/>
    <w:next w:val="1"/>
    <w:qFormat/>
    <w:uiPriority w:val="0"/>
    <w:pPr>
      <w:keepNext/>
      <w:keepLines/>
      <w:spacing w:before="280" w:beforeLines="0" w:beforeAutospacing="0" w:after="290" w:afterLines="0" w:afterAutospacing="0" w:line="372" w:lineRule="auto"/>
      <w:outlineLvl w:val="3"/>
    </w:pPr>
    <w:rPr>
      <w:rFonts w:ascii="Arial" w:hAnsi="Arial" w:eastAsia="黑体"/>
      <w:b/>
      <w:kern w:val="2"/>
      <w:sz w:val="28"/>
      <w:lang w:val="en-US" w:eastAsia="zh-CN"/>
    </w:rPr>
  </w:style>
  <w:style w:type="paragraph" w:styleId="6">
    <w:name w:val="heading 5"/>
    <w:basedOn w:val="1"/>
    <w:next w:val="1"/>
    <w:qFormat/>
    <w:uiPriority w:val="0"/>
    <w:pPr>
      <w:keepNext/>
      <w:outlineLvl w:val="4"/>
    </w:pPr>
    <w:rPr>
      <w:rFonts w:ascii="宋体" w:hAnsi="Arial"/>
      <w:sz w:val="28"/>
    </w:rPr>
  </w:style>
  <w:style w:type="paragraph" w:styleId="7">
    <w:name w:val="heading 6"/>
    <w:basedOn w:val="1"/>
    <w:next w:val="1"/>
    <w:qFormat/>
    <w:uiPriority w:val="0"/>
    <w:pPr>
      <w:keepNext/>
      <w:autoSpaceDE w:val="0"/>
      <w:autoSpaceDN w:val="0"/>
      <w:adjustRightInd w:val="0"/>
      <w:spacing w:before="156" w:beforeLines="50" w:beforeAutospacing="0" w:after="156" w:afterLines="50" w:afterAutospacing="0" w:line="300" w:lineRule="exact"/>
      <w:jc w:val="center"/>
      <w:outlineLvl w:val="5"/>
    </w:pPr>
    <w:rPr>
      <w:rFonts w:ascii="宋体" w:hAnsi="宋体"/>
      <w:kern w:val="0"/>
      <w:sz w:val="28"/>
    </w:rPr>
  </w:style>
  <w:style w:type="paragraph" w:styleId="8">
    <w:name w:val="heading 7"/>
    <w:basedOn w:val="1"/>
    <w:next w:val="1"/>
    <w:qFormat/>
    <w:uiPriority w:val="0"/>
    <w:pPr>
      <w:keepNext/>
      <w:keepLines/>
      <w:spacing w:before="240" w:beforeLines="0" w:beforeAutospacing="0" w:after="64" w:afterLines="0" w:afterAutospacing="0" w:line="317" w:lineRule="auto"/>
      <w:ind w:rightChars="-10" w:firstLine="464" w:firstLineChars="225"/>
      <w:jc w:val="left"/>
      <w:outlineLvl w:val="6"/>
    </w:pPr>
    <w:rPr>
      <w:rFonts w:ascii="Arial" w:hAnsi="Arial" w:eastAsia="仿宋_GB2312"/>
      <w:b/>
      <w:spacing w:val="-4"/>
      <w:sz w:val="24"/>
    </w:rPr>
  </w:style>
  <w:style w:type="paragraph" w:styleId="9">
    <w:name w:val="heading 8"/>
    <w:basedOn w:val="1"/>
    <w:next w:val="1"/>
    <w:qFormat/>
    <w:uiPriority w:val="0"/>
    <w:pPr>
      <w:keepNext/>
      <w:keepLines/>
      <w:spacing w:line="400" w:lineRule="exact"/>
      <w:jc w:val="center"/>
      <w:outlineLvl w:val="7"/>
    </w:pPr>
    <w:rPr>
      <w:rFonts w:ascii="宋体" w:hAnsi="宋体" w:eastAsia="黑体"/>
      <w:sz w:val="32"/>
      <w:szCs w:val="32"/>
    </w:rPr>
  </w:style>
  <w:style w:type="paragraph" w:styleId="10">
    <w:name w:val="heading 9"/>
    <w:basedOn w:val="9"/>
    <w:next w:val="1"/>
    <w:qFormat/>
    <w:uiPriority w:val="0"/>
    <w:pPr>
      <w:tabs>
        <w:tab w:val="left" w:pos="2160"/>
      </w:tabs>
      <w:ind w:left="1559" w:hanging="1559"/>
      <w:outlineLvl w:val="8"/>
    </w:pPr>
    <w:rPr>
      <w:rFonts w:ascii="Times New Roman" w:hAnsi="Times New Roman" w:eastAsia="宋体"/>
      <w:b/>
      <w:bCs/>
      <w:sz w:val="30"/>
      <w:szCs w:val="18"/>
    </w:rPr>
  </w:style>
  <w:style w:type="character" w:default="1" w:styleId="54">
    <w:name w:val="Default Paragraph Font"/>
    <w:qFormat/>
    <w:uiPriority w:val="0"/>
  </w:style>
  <w:style w:type="table" w:default="1" w:styleId="53">
    <w:name w:val="Normal Table"/>
    <w:semiHidden/>
    <w:qFormat/>
    <w:uiPriority w:val="0"/>
    <w:tblPr>
      <w:tblCellMar>
        <w:top w:w="0" w:type="dxa"/>
        <w:left w:w="108" w:type="dxa"/>
        <w:bottom w:w="0" w:type="dxa"/>
        <w:right w:w="108" w:type="dxa"/>
      </w:tblCellMar>
    </w:tblPr>
  </w:style>
  <w:style w:type="paragraph" w:styleId="11">
    <w:name w:val="toc 7"/>
    <w:basedOn w:val="1"/>
    <w:next w:val="1"/>
    <w:qFormat/>
    <w:uiPriority w:val="0"/>
    <w:pPr>
      <w:ind w:left="1260"/>
      <w:jc w:val="left"/>
    </w:pPr>
  </w:style>
  <w:style w:type="paragraph" w:styleId="12">
    <w:name w:val="table of authorities"/>
    <w:basedOn w:val="1"/>
    <w:next w:val="1"/>
    <w:qFormat/>
    <w:uiPriority w:val="0"/>
    <w:pPr>
      <w:ind w:left="420" w:leftChars="200"/>
    </w:pPr>
  </w:style>
  <w:style w:type="paragraph" w:styleId="13">
    <w:name w:val="index 8"/>
    <w:basedOn w:val="1"/>
    <w:next w:val="1"/>
    <w:qFormat/>
    <w:uiPriority w:val="0"/>
    <w:pPr>
      <w:ind w:left="1400" w:leftChars="1400"/>
    </w:pPr>
  </w:style>
  <w:style w:type="paragraph" w:styleId="14">
    <w:name w:val="Normal Indent"/>
    <w:basedOn w:val="1"/>
    <w:qFormat/>
    <w:uiPriority w:val="0"/>
    <w:pPr>
      <w:ind w:firstLine="420" w:firstLineChars="200"/>
    </w:pPr>
  </w:style>
  <w:style w:type="paragraph" w:styleId="15">
    <w:name w:val="index 5"/>
    <w:basedOn w:val="1"/>
    <w:next w:val="1"/>
    <w:qFormat/>
    <w:uiPriority w:val="0"/>
    <w:pPr>
      <w:ind w:left="800" w:leftChars="800"/>
    </w:pPr>
  </w:style>
  <w:style w:type="paragraph" w:styleId="16">
    <w:name w:val="Document Map"/>
    <w:basedOn w:val="1"/>
    <w:qFormat/>
    <w:uiPriority w:val="0"/>
    <w:pPr>
      <w:shd w:val="clear" w:color="auto" w:fill="000080"/>
    </w:pPr>
  </w:style>
  <w:style w:type="paragraph" w:styleId="17">
    <w:name w:val="toa heading"/>
    <w:basedOn w:val="1"/>
    <w:next w:val="1"/>
    <w:qFormat/>
    <w:uiPriority w:val="0"/>
    <w:pPr>
      <w:spacing w:before="120" w:beforeLines="0" w:beforeAutospacing="0"/>
    </w:pPr>
    <w:rPr>
      <w:rFonts w:ascii="Arial" w:hAnsi="Arial"/>
      <w:b/>
    </w:rPr>
  </w:style>
  <w:style w:type="paragraph" w:styleId="18">
    <w:name w:val="annotation text"/>
    <w:basedOn w:val="1"/>
    <w:qFormat/>
    <w:uiPriority w:val="0"/>
    <w:pPr>
      <w:jc w:val="left"/>
    </w:pPr>
  </w:style>
  <w:style w:type="paragraph" w:styleId="19">
    <w:name w:val="index 6"/>
    <w:basedOn w:val="1"/>
    <w:next w:val="1"/>
    <w:qFormat/>
    <w:uiPriority w:val="0"/>
    <w:pPr>
      <w:ind w:left="1000" w:leftChars="1000"/>
    </w:pPr>
  </w:style>
  <w:style w:type="paragraph" w:styleId="20">
    <w:name w:val="Body Text 3"/>
    <w:basedOn w:val="1"/>
    <w:qFormat/>
    <w:uiPriority w:val="0"/>
    <w:rPr>
      <w:rFonts w:ascii="黑体" w:hAnsi="Arial" w:eastAsia="黑体"/>
      <w:b/>
      <w:sz w:val="28"/>
    </w:rPr>
  </w:style>
  <w:style w:type="paragraph" w:styleId="21">
    <w:name w:val="Body Text"/>
    <w:basedOn w:val="1"/>
    <w:qFormat/>
    <w:uiPriority w:val="0"/>
    <w:rPr>
      <w:rFonts w:ascii="宋体" w:hAnsi="Arial"/>
      <w:sz w:val="28"/>
    </w:rPr>
  </w:style>
  <w:style w:type="paragraph" w:styleId="22">
    <w:name w:val="Body Text Indent"/>
    <w:basedOn w:val="1"/>
    <w:qFormat/>
    <w:uiPriority w:val="0"/>
    <w:pPr>
      <w:ind w:firstLine="645"/>
    </w:pPr>
    <w:rPr>
      <w:rFonts w:ascii="楷体_GB2312" w:eastAsia="楷体_GB2312"/>
      <w:sz w:val="32"/>
    </w:rPr>
  </w:style>
  <w:style w:type="paragraph" w:styleId="23">
    <w:name w:val="index 4"/>
    <w:basedOn w:val="1"/>
    <w:next w:val="1"/>
    <w:qFormat/>
    <w:uiPriority w:val="0"/>
    <w:pPr>
      <w:ind w:left="600" w:leftChars="600"/>
    </w:pPr>
  </w:style>
  <w:style w:type="paragraph" w:styleId="24">
    <w:name w:val="toc 5"/>
    <w:basedOn w:val="1"/>
    <w:next w:val="1"/>
    <w:qFormat/>
    <w:uiPriority w:val="0"/>
    <w:pPr>
      <w:ind w:left="840"/>
      <w:jc w:val="left"/>
    </w:pPr>
  </w:style>
  <w:style w:type="paragraph" w:styleId="25">
    <w:name w:val="toc 3"/>
    <w:basedOn w:val="1"/>
    <w:next w:val="1"/>
    <w:qFormat/>
    <w:uiPriority w:val="0"/>
    <w:pPr>
      <w:ind w:left="420"/>
      <w:jc w:val="left"/>
    </w:pPr>
    <w:rPr>
      <w:i/>
    </w:rPr>
  </w:style>
  <w:style w:type="paragraph" w:styleId="26">
    <w:name w:val="Plain Text"/>
    <w:basedOn w:val="1"/>
    <w:qFormat/>
    <w:uiPriority w:val="0"/>
    <w:rPr>
      <w:rFonts w:ascii="宋体" w:hAnsi="Courier New"/>
    </w:rPr>
  </w:style>
  <w:style w:type="paragraph" w:styleId="27">
    <w:name w:val="toc 8"/>
    <w:basedOn w:val="1"/>
    <w:next w:val="1"/>
    <w:qFormat/>
    <w:uiPriority w:val="0"/>
    <w:pPr>
      <w:ind w:left="1470"/>
      <w:jc w:val="left"/>
    </w:pPr>
  </w:style>
  <w:style w:type="paragraph" w:styleId="28">
    <w:name w:val="index 3"/>
    <w:basedOn w:val="1"/>
    <w:next w:val="1"/>
    <w:qFormat/>
    <w:uiPriority w:val="0"/>
    <w:pPr>
      <w:ind w:left="400" w:leftChars="400"/>
    </w:pPr>
  </w:style>
  <w:style w:type="paragraph" w:styleId="29">
    <w:name w:val="Date"/>
    <w:basedOn w:val="1"/>
    <w:next w:val="1"/>
    <w:link w:val="61"/>
    <w:qFormat/>
    <w:uiPriority w:val="0"/>
    <w:rPr>
      <w:b/>
      <w:sz w:val="28"/>
    </w:rPr>
  </w:style>
  <w:style w:type="paragraph" w:styleId="30">
    <w:name w:val="Body Text Indent 2"/>
    <w:basedOn w:val="1"/>
    <w:qFormat/>
    <w:uiPriority w:val="0"/>
    <w:pPr>
      <w:ind w:left="630" w:firstLine="645"/>
    </w:pPr>
    <w:rPr>
      <w:rFonts w:ascii="Arial" w:hAnsi="Arial" w:eastAsia="仿宋_GB2312"/>
      <w:sz w:val="32"/>
    </w:rPr>
  </w:style>
  <w:style w:type="paragraph" w:styleId="31">
    <w:name w:val="Balloon Text"/>
    <w:basedOn w:val="1"/>
    <w:qFormat/>
    <w:uiPriority w:val="0"/>
    <w:rPr>
      <w:sz w:val="18"/>
    </w:rPr>
  </w:style>
  <w:style w:type="paragraph" w:styleId="32">
    <w:name w:val="footer"/>
    <w:basedOn w:val="1"/>
    <w:link w:val="62"/>
    <w:qFormat/>
    <w:uiPriority w:val="0"/>
    <w:pPr>
      <w:tabs>
        <w:tab w:val="center" w:pos="4153"/>
        <w:tab w:val="right" w:pos="8306"/>
      </w:tabs>
      <w:snapToGrid w:val="0"/>
      <w:jc w:val="left"/>
    </w:pPr>
    <w:rPr>
      <w:sz w:val="18"/>
    </w:rPr>
  </w:style>
  <w:style w:type="paragraph" w:styleId="33">
    <w:name w:val="envelope return"/>
    <w:basedOn w:val="1"/>
    <w:qFormat/>
    <w:uiPriority w:val="99"/>
    <w:pPr>
      <w:widowControl/>
    </w:pPr>
    <w:rPr>
      <w:kern w:val="0"/>
      <w:sz w:val="22"/>
      <w:lang w:eastAsia="en-US"/>
    </w:rPr>
  </w:style>
  <w:style w:type="paragraph" w:styleId="34">
    <w:name w:val="header"/>
    <w:basedOn w:val="1"/>
    <w:link w:val="63"/>
    <w:qFormat/>
    <w:uiPriority w:val="0"/>
    <w:pPr>
      <w:pBdr>
        <w:bottom w:val="single" w:color="auto" w:sz="6" w:space="1"/>
      </w:pBdr>
      <w:tabs>
        <w:tab w:val="center" w:pos="4153"/>
        <w:tab w:val="right" w:pos="8306"/>
      </w:tabs>
      <w:snapToGrid w:val="0"/>
      <w:jc w:val="center"/>
    </w:pPr>
    <w:rPr>
      <w:sz w:val="18"/>
    </w:rPr>
  </w:style>
  <w:style w:type="paragraph" w:styleId="35">
    <w:name w:val="toc 1"/>
    <w:basedOn w:val="1"/>
    <w:next w:val="1"/>
    <w:qFormat/>
    <w:uiPriority w:val="0"/>
    <w:pPr>
      <w:spacing w:before="120" w:beforeLines="0" w:beforeAutospacing="0" w:after="120" w:afterLines="0" w:afterAutospacing="0"/>
      <w:jc w:val="left"/>
    </w:pPr>
    <w:rPr>
      <w:caps/>
    </w:rPr>
  </w:style>
  <w:style w:type="paragraph" w:styleId="36">
    <w:name w:val="toc 4"/>
    <w:basedOn w:val="1"/>
    <w:next w:val="1"/>
    <w:qFormat/>
    <w:uiPriority w:val="0"/>
    <w:pPr>
      <w:ind w:left="630"/>
      <w:jc w:val="left"/>
    </w:pPr>
  </w:style>
  <w:style w:type="paragraph" w:styleId="37">
    <w:name w:val="index heading"/>
    <w:basedOn w:val="1"/>
    <w:next w:val="38"/>
    <w:qFormat/>
    <w:uiPriority w:val="0"/>
    <w:rPr>
      <w:rFonts w:eastAsia="宋体"/>
      <w:kern w:val="2"/>
      <w:sz w:val="21"/>
      <w:lang w:val="en-US" w:eastAsia="zh-CN"/>
    </w:rPr>
  </w:style>
  <w:style w:type="paragraph" w:styleId="38">
    <w:name w:val="index 1"/>
    <w:basedOn w:val="1"/>
    <w:next w:val="1"/>
    <w:qFormat/>
    <w:uiPriority w:val="0"/>
    <w:pPr>
      <w:jc w:val="center"/>
    </w:pPr>
    <w:rPr>
      <w:rFonts w:ascii="仿宋_GB2312" w:eastAsia="仿宋_GB2312"/>
      <w:b/>
      <w:sz w:val="28"/>
    </w:rPr>
  </w:style>
  <w:style w:type="paragraph" w:styleId="39">
    <w:name w:val="List"/>
    <w:basedOn w:val="1"/>
    <w:qFormat/>
    <w:uiPriority w:val="0"/>
    <w:pPr>
      <w:ind w:left="200" w:hanging="200" w:hangingChars="200"/>
    </w:pPr>
    <w:rPr>
      <w:rFonts w:ascii="Calibri" w:hAnsi="Calibri"/>
      <w:szCs w:val="22"/>
    </w:rPr>
  </w:style>
  <w:style w:type="paragraph" w:styleId="40">
    <w:name w:val="footnote text"/>
    <w:basedOn w:val="1"/>
    <w:unhideWhenUsed/>
    <w:qFormat/>
    <w:uiPriority w:val="0"/>
    <w:pPr>
      <w:snapToGrid w:val="0"/>
      <w:jc w:val="left"/>
    </w:pPr>
    <w:rPr>
      <w:sz w:val="18"/>
      <w:szCs w:val="18"/>
    </w:rPr>
  </w:style>
  <w:style w:type="paragraph" w:styleId="41">
    <w:name w:val="toc 6"/>
    <w:basedOn w:val="1"/>
    <w:next w:val="1"/>
    <w:qFormat/>
    <w:uiPriority w:val="0"/>
    <w:pPr>
      <w:ind w:left="1050"/>
      <w:jc w:val="left"/>
    </w:pPr>
  </w:style>
  <w:style w:type="paragraph" w:styleId="42">
    <w:name w:val="Body Text Indent 3"/>
    <w:basedOn w:val="1"/>
    <w:qFormat/>
    <w:uiPriority w:val="0"/>
    <w:pPr>
      <w:ind w:firstLine="645"/>
    </w:pPr>
    <w:rPr>
      <w:rFonts w:ascii="仿宋_GB2312" w:hAnsi="Arial" w:eastAsia="仿宋_GB2312"/>
      <w:color w:val="000000"/>
      <w:sz w:val="30"/>
    </w:rPr>
  </w:style>
  <w:style w:type="paragraph" w:styleId="43">
    <w:name w:val="index 7"/>
    <w:basedOn w:val="1"/>
    <w:next w:val="1"/>
    <w:qFormat/>
    <w:uiPriority w:val="0"/>
    <w:pPr>
      <w:ind w:left="1200" w:leftChars="1200"/>
    </w:pPr>
  </w:style>
  <w:style w:type="paragraph" w:styleId="44">
    <w:name w:val="index 9"/>
    <w:basedOn w:val="1"/>
    <w:next w:val="1"/>
    <w:qFormat/>
    <w:uiPriority w:val="0"/>
    <w:pPr>
      <w:ind w:left="1600" w:leftChars="1600"/>
    </w:pPr>
  </w:style>
  <w:style w:type="paragraph" w:styleId="45">
    <w:name w:val="toc 2"/>
    <w:basedOn w:val="1"/>
    <w:next w:val="1"/>
    <w:qFormat/>
    <w:uiPriority w:val="0"/>
    <w:pPr>
      <w:ind w:left="210"/>
      <w:jc w:val="left"/>
    </w:pPr>
    <w:rPr>
      <w:smallCaps/>
      <w:sz w:val="28"/>
    </w:rPr>
  </w:style>
  <w:style w:type="paragraph" w:styleId="46">
    <w:name w:val="toc 9"/>
    <w:basedOn w:val="1"/>
    <w:next w:val="1"/>
    <w:qFormat/>
    <w:uiPriority w:val="0"/>
    <w:pPr>
      <w:ind w:left="1680"/>
      <w:jc w:val="left"/>
    </w:pPr>
  </w:style>
  <w:style w:type="paragraph" w:styleId="47">
    <w:name w:val="Body Text 2"/>
    <w:basedOn w:val="1"/>
    <w:qFormat/>
    <w:uiPriority w:val="0"/>
    <w:rPr>
      <w:rFonts w:ascii="仿宋_GB2312" w:eastAsia="仿宋_GB2312"/>
      <w:b/>
      <w:sz w:val="24"/>
    </w:rPr>
  </w:style>
  <w:style w:type="paragraph" w:styleId="48">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paragraph" w:styleId="49">
    <w:name w:val="index 2"/>
    <w:basedOn w:val="1"/>
    <w:next w:val="1"/>
    <w:qFormat/>
    <w:uiPriority w:val="0"/>
    <w:pPr>
      <w:ind w:left="200" w:leftChars="200"/>
    </w:pPr>
  </w:style>
  <w:style w:type="paragraph" w:styleId="50">
    <w:name w:val="annotation subject"/>
    <w:basedOn w:val="18"/>
    <w:next w:val="18"/>
    <w:qFormat/>
    <w:uiPriority w:val="0"/>
    <w:rPr>
      <w:b/>
      <w:bCs/>
    </w:rPr>
  </w:style>
  <w:style w:type="paragraph" w:styleId="51">
    <w:name w:val="Body Text First Indent"/>
    <w:basedOn w:val="21"/>
    <w:qFormat/>
    <w:uiPriority w:val="0"/>
    <w:pPr>
      <w:autoSpaceDE w:val="0"/>
      <w:autoSpaceDN w:val="0"/>
      <w:adjustRightInd w:val="0"/>
      <w:spacing w:line="360" w:lineRule="auto"/>
      <w:ind w:rightChars="-10" w:firstLine="425" w:firstLineChars="225"/>
    </w:pPr>
    <w:rPr>
      <w:rFonts w:ascii="Arial" w:hAnsi="Arial" w:eastAsia="仿宋_GB2312"/>
      <w:kern w:val="0"/>
      <w:sz w:val="24"/>
    </w:rPr>
  </w:style>
  <w:style w:type="paragraph" w:styleId="52">
    <w:name w:val="Body Text First Indent 2"/>
    <w:basedOn w:val="22"/>
    <w:next w:val="39"/>
    <w:qFormat/>
    <w:uiPriority w:val="99"/>
    <w:pPr>
      <w:widowControl/>
      <w:spacing w:before="100" w:beforeAutospacing="1" w:after="100" w:afterAutospacing="1"/>
    </w:pPr>
    <w:rPr>
      <w:sz w:val="24"/>
      <w:szCs w:val="24"/>
    </w:rPr>
  </w:style>
  <w:style w:type="character" w:styleId="55">
    <w:name w:val="Strong"/>
    <w:qFormat/>
    <w:uiPriority w:val="0"/>
    <w:rPr>
      <w:b/>
      <w:bCs/>
    </w:rPr>
  </w:style>
  <w:style w:type="character" w:styleId="56">
    <w:name w:val="page number"/>
    <w:basedOn w:val="54"/>
    <w:qFormat/>
    <w:uiPriority w:val="0"/>
  </w:style>
  <w:style w:type="character" w:styleId="57">
    <w:name w:val="FollowedHyperlink"/>
    <w:qFormat/>
    <w:uiPriority w:val="0"/>
    <w:rPr>
      <w:color w:val="800080"/>
      <w:u w:val="single"/>
    </w:rPr>
  </w:style>
  <w:style w:type="character" w:styleId="58">
    <w:name w:val="Emphasis"/>
    <w:qFormat/>
    <w:uiPriority w:val="0"/>
    <w:rPr>
      <w:color w:val="CC0033"/>
    </w:rPr>
  </w:style>
  <w:style w:type="character" w:styleId="59">
    <w:name w:val="Hyperlink"/>
    <w:qFormat/>
    <w:uiPriority w:val="0"/>
    <w:rPr>
      <w:color w:val="0000FF"/>
      <w:u w:val="single"/>
    </w:rPr>
  </w:style>
  <w:style w:type="character" w:styleId="60">
    <w:name w:val="annotation reference"/>
    <w:qFormat/>
    <w:uiPriority w:val="0"/>
    <w:rPr>
      <w:sz w:val="21"/>
      <w:szCs w:val="21"/>
    </w:rPr>
  </w:style>
  <w:style w:type="character" w:customStyle="1" w:styleId="61">
    <w:name w:val=" Char Char1"/>
    <w:link w:val="29"/>
    <w:qFormat/>
    <w:uiPriority w:val="0"/>
    <w:rPr>
      <w:b/>
      <w:kern w:val="2"/>
      <w:sz w:val="28"/>
    </w:rPr>
  </w:style>
  <w:style w:type="character" w:customStyle="1" w:styleId="62">
    <w:name w:val=" Char Char"/>
    <w:link w:val="32"/>
    <w:qFormat/>
    <w:uiPriority w:val="0"/>
    <w:rPr>
      <w:kern w:val="2"/>
      <w:sz w:val="18"/>
    </w:rPr>
  </w:style>
  <w:style w:type="character" w:customStyle="1" w:styleId="63">
    <w:name w:val=" Char Char2"/>
    <w:link w:val="34"/>
    <w:qFormat/>
    <w:uiPriority w:val="0"/>
    <w:rPr>
      <w:kern w:val="2"/>
      <w:sz w:val="18"/>
    </w:rPr>
  </w:style>
  <w:style w:type="character" w:customStyle="1" w:styleId="64">
    <w:name w:val="索引标题 Char Char"/>
    <w:qFormat/>
    <w:uiPriority w:val="0"/>
    <w:rPr>
      <w:rFonts w:eastAsia="宋体"/>
      <w:kern w:val="2"/>
      <w:sz w:val="21"/>
      <w:lang w:val="en-US" w:eastAsia="zh-CN"/>
    </w:rPr>
  </w:style>
  <w:style w:type="character" w:customStyle="1" w:styleId="65">
    <w:name w:val="标题 1 Char"/>
    <w:qFormat/>
    <w:uiPriority w:val="0"/>
    <w:rPr>
      <w:rFonts w:eastAsia="宋体"/>
      <w:b/>
      <w:kern w:val="44"/>
      <w:sz w:val="30"/>
      <w:lang w:val="en-US" w:eastAsia="zh-CN"/>
    </w:rPr>
  </w:style>
  <w:style w:type="character" w:customStyle="1" w:styleId="66">
    <w:name w:val="标题 4 Char"/>
    <w:qFormat/>
    <w:uiPriority w:val="0"/>
    <w:rPr>
      <w:rFonts w:ascii="Arial" w:hAnsi="Arial" w:eastAsia="黑体"/>
      <w:b/>
      <w:kern w:val="2"/>
      <w:sz w:val="28"/>
      <w:lang w:val="en-US" w:eastAsia="zh-CN"/>
    </w:rPr>
  </w:style>
  <w:style w:type="paragraph" w:customStyle="1" w:styleId="67">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68">
    <w:name w:val="二级标题"/>
    <w:basedOn w:val="1"/>
    <w:next w:val="69"/>
    <w:qFormat/>
    <w:uiPriority w:val="0"/>
    <w:pPr>
      <w:numPr>
        <w:ilvl w:val="0"/>
        <w:numId w:val="1"/>
      </w:numPr>
      <w:tabs>
        <w:tab w:val="left" w:pos="992"/>
        <w:tab w:val="clear" w:pos="425"/>
      </w:tabs>
      <w:ind w:left="992" w:hanging="567"/>
      <w:outlineLvl w:val="1"/>
    </w:pPr>
    <w:rPr>
      <w:rFonts w:ascii="黑体" w:eastAsia="黑体"/>
      <w:sz w:val="28"/>
    </w:rPr>
  </w:style>
  <w:style w:type="paragraph" w:customStyle="1" w:styleId="69">
    <w:name w:val="文章正文"/>
    <w:basedOn w:val="1"/>
    <w:qFormat/>
    <w:uiPriority w:val="0"/>
    <w:pPr>
      <w:numPr>
        <w:ilvl w:val="1"/>
        <w:numId w:val="1"/>
      </w:numPr>
      <w:spacing w:before="156" w:beforeLines="50" w:after="156" w:afterLines="50" w:line="320" w:lineRule="exact"/>
      <w:ind w:left="0" w:firstLine="200" w:firstLineChars="200"/>
    </w:pPr>
    <w:rPr>
      <w:rFonts w:ascii="仿宋_GB2312" w:eastAsia="仿宋_GB2312"/>
      <w:sz w:val="28"/>
    </w:rPr>
  </w:style>
  <w:style w:type="paragraph" w:customStyle="1" w:styleId="70">
    <w:name w:val="font5"/>
    <w:basedOn w:val="1"/>
    <w:qFormat/>
    <w:uiPriority w:val="0"/>
    <w:pPr>
      <w:widowControl/>
      <w:spacing w:before="100" w:beforeLines="0" w:beforeAutospacing="1" w:after="100" w:afterLines="0" w:afterAutospacing="1"/>
      <w:jc w:val="left"/>
    </w:pPr>
    <w:rPr>
      <w:rFonts w:hint="eastAsia" w:ascii="宋体" w:hAnsi="宋体"/>
      <w:kern w:val="0"/>
      <w:sz w:val="18"/>
    </w:rPr>
  </w:style>
  <w:style w:type="paragraph" w:customStyle="1" w:styleId="71">
    <w:name w:val="正文（缩进）"/>
    <w:basedOn w:val="1"/>
    <w:qFormat/>
    <w:uiPriority w:val="0"/>
    <w:pPr>
      <w:widowControl/>
      <w:spacing w:before="156" w:beforeLines="0" w:beforeAutospacing="0" w:after="156" w:afterLines="0" w:afterAutospacing="0"/>
      <w:ind w:firstLine="480" w:firstLineChars="200"/>
      <w:jc w:val="left"/>
    </w:pPr>
    <w:rPr>
      <w:rFonts w:ascii="仿宋_GB2312" w:eastAsia="仿宋_GB2312"/>
      <w:kern w:val="0"/>
      <w:sz w:val="24"/>
    </w:rPr>
  </w:style>
  <w:style w:type="paragraph" w:customStyle="1" w:styleId="72">
    <w:name w:val="Blockquote_0"/>
    <w:basedOn w:val="73"/>
    <w:qFormat/>
    <w:uiPriority w:val="0"/>
    <w:pPr>
      <w:autoSpaceDE w:val="0"/>
      <w:autoSpaceDN w:val="0"/>
      <w:adjustRightInd w:val="0"/>
      <w:spacing w:before="100" w:after="100"/>
      <w:ind w:left="360" w:right="360"/>
      <w:jc w:val="left"/>
    </w:pPr>
    <w:rPr>
      <w:kern w:val="0"/>
      <w:sz w:val="24"/>
      <w:szCs w:val="20"/>
    </w:rPr>
  </w:style>
  <w:style w:type="paragraph" w:customStyle="1" w:styleId="73">
    <w:name w:val="正文_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4">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kern w:val="0"/>
      <w:sz w:val="32"/>
    </w:rPr>
  </w:style>
  <w:style w:type="paragraph" w:customStyle="1" w:styleId="75">
    <w:name w:val="Char Char Char Char Char"/>
    <w:basedOn w:val="1"/>
    <w:qFormat/>
    <w:uiPriority w:val="0"/>
    <w:rPr>
      <w:rFonts w:ascii="Tahoma" w:hAnsi="Tahoma"/>
      <w:sz w:val="24"/>
    </w:rPr>
  </w:style>
  <w:style w:type="paragraph" w:customStyle="1" w:styleId="76">
    <w:name w:val="样式1"/>
    <w:basedOn w:val="1"/>
    <w:qFormat/>
    <w:uiPriority w:val="0"/>
    <w:pPr>
      <w:numPr>
        <w:ilvl w:val="0"/>
        <w:numId w:val="2"/>
      </w:numPr>
      <w:adjustRightInd w:val="0"/>
      <w:textAlignment w:val="baseline"/>
    </w:pPr>
    <w:rPr>
      <w:rFonts w:ascii="宋体" w:hAnsi="宋体"/>
      <w:kern w:val="0"/>
    </w:rPr>
  </w:style>
  <w:style w:type="paragraph" w:customStyle="1" w:styleId="77">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8">
    <w:name w:val="Normal_2"/>
    <w:qFormat/>
    <w:uiPriority w:val="0"/>
    <w:rPr>
      <w:rFonts w:ascii="Times New Roman" w:hAnsi="Times New Roman" w:eastAsia="Times New Roman" w:cs="Times New Roman"/>
      <w:sz w:val="24"/>
      <w:szCs w:val="24"/>
      <w:lang w:bidi="ar-SA"/>
    </w:rPr>
  </w:style>
  <w:style w:type="paragraph" w:customStyle="1" w:styleId="79">
    <w:name w:val="Char"/>
    <w:basedOn w:val="1"/>
    <w:qFormat/>
    <w:uiPriority w:val="0"/>
    <w:rPr>
      <w:rFonts w:ascii="Tahoma" w:hAnsi="Tahoma"/>
      <w:sz w:val="24"/>
    </w:rPr>
  </w:style>
  <w:style w:type="paragraph" w:customStyle="1" w:styleId="80">
    <w:name w:val="正文缩进_0"/>
    <w:basedOn w:val="73"/>
    <w:unhideWhenUsed/>
    <w:qFormat/>
    <w:uiPriority w:val="0"/>
    <w:pPr>
      <w:ind w:firstLine="420" w:firstLineChars="200"/>
    </w:pPr>
    <w:rPr>
      <w:rFonts w:ascii="Calibri" w:hAnsi="Calibri"/>
      <w:bCs/>
      <w:szCs w:val="32"/>
    </w:rPr>
  </w:style>
  <w:style w:type="paragraph" w:customStyle="1" w:styleId="81">
    <w:name w:val="Default Paragraph Char Char Char Char"/>
    <w:basedOn w:val="1"/>
    <w:next w:val="1"/>
    <w:qFormat/>
    <w:uiPriority w:val="0"/>
    <w:pPr>
      <w:widowControl/>
      <w:spacing w:line="360" w:lineRule="auto"/>
      <w:jc w:val="left"/>
    </w:pPr>
    <w:rPr>
      <w:kern w:val="0"/>
      <w:lang w:eastAsia="en-US"/>
    </w:rPr>
  </w:style>
  <w:style w:type="paragraph" w:customStyle="1" w:styleId="82">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3">
    <w:name w:val="font8"/>
    <w:basedOn w:val="1"/>
    <w:qFormat/>
    <w:uiPriority w:val="0"/>
    <w:pPr>
      <w:widowControl/>
      <w:spacing w:before="100" w:beforeLines="0" w:beforeAutospacing="1" w:after="100" w:afterLines="0" w:afterAutospacing="1"/>
      <w:jc w:val="left"/>
    </w:pPr>
    <w:rPr>
      <w:rFonts w:hint="eastAsia" w:ascii="宋体" w:hAnsi="宋体"/>
      <w:color w:val="000000"/>
      <w:kern w:val="0"/>
      <w:sz w:val="32"/>
    </w:rPr>
  </w:style>
  <w:style w:type="paragraph" w:customStyle="1" w:styleId="84">
    <w:name w:val="D&amp;L"/>
    <w:basedOn w:val="34"/>
    <w:qFormat/>
    <w:uiPriority w:val="0"/>
    <w:pPr>
      <w:pBdr>
        <w:bottom w:val="thinThickSmallGap" w:color="auto" w:sz="18" w:space="1"/>
      </w:pBdr>
      <w:adjustRightInd w:val="0"/>
      <w:snapToGrid/>
      <w:spacing w:line="240" w:lineRule="atLeast"/>
      <w:textAlignment w:val="baseline"/>
    </w:pPr>
    <w:rPr>
      <w:kern w:val="0"/>
      <w:sz w:val="24"/>
    </w:rPr>
  </w:style>
  <w:style w:type="paragraph" w:customStyle="1" w:styleId="85">
    <w:name w:val="Char Char Char"/>
    <w:basedOn w:val="1"/>
    <w:qFormat/>
    <w:uiPriority w:val="0"/>
    <w:rPr>
      <w:rFonts w:ascii="Tahoma" w:hAnsi="Tahoma"/>
      <w:sz w:val="24"/>
    </w:rPr>
  </w:style>
  <w:style w:type="paragraph" w:customStyle="1" w:styleId="86">
    <w:name w:val="基本文字 Char"/>
    <w:basedOn w:val="1"/>
    <w:qFormat/>
    <w:uiPriority w:val="0"/>
    <w:pPr>
      <w:spacing w:before="156" w:beforeLines="0" w:beforeAutospacing="0" w:line="400" w:lineRule="atLeast"/>
      <w:ind w:firstLine="540" w:firstLineChars="225"/>
    </w:pPr>
    <w:rPr>
      <w:sz w:val="24"/>
    </w:rPr>
  </w:style>
  <w:style w:type="paragraph" w:customStyle="1" w:styleId="87">
    <w:name w:val=" Char"/>
    <w:basedOn w:val="1"/>
    <w:qFormat/>
    <w:uiPriority w:val="0"/>
  </w:style>
  <w:style w:type="paragraph" w:customStyle="1" w:styleId="88">
    <w:name w:val=" Char1"/>
    <w:basedOn w:val="1"/>
    <w:qFormat/>
    <w:uiPriority w:val="0"/>
    <w:rPr>
      <w:rFonts w:ascii="Tahoma" w:hAnsi="Tahoma"/>
      <w:sz w:val="24"/>
    </w:rPr>
  </w:style>
  <w:style w:type="paragraph" w:customStyle="1" w:styleId="89">
    <w:name w:val="font7"/>
    <w:basedOn w:val="1"/>
    <w:qFormat/>
    <w:uiPriority w:val="0"/>
    <w:pPr>
      <w:widowControl/>
      <w:spacing w:before="100" w:beforeLines="0" w:beforeAutospacing="1" w:after="100" w:afterLines="0" w:afterAutospacing="1"/>
      <w:jc w:val="left"/>
    </w:pPr>
    <w:rPr>
      <w:rFonts w:hint="eastAsia" w:ascii="幼圆" w:hAnsi="宋体" w:eastAsia="幼圆"/>
      <w:kern w:val="0"/>
      <w:sz w:val="32"/>
    </w:rPr>
  </w:style>
  <w:style w:type="paragraph" w:customStyle="1" w:styleId="90">
    <w:name w:val="font6"/>
    <w:basedOn w:val="1"/>
    <w:qFormat/>
    <w:uiPriority w:val="0"/>
    <w:pPr>
      <w:widowControl/>
      <w:spacing w:before="100" w:beforeLines="0" w:beforeAutospacing="1" w:after="100" w:afterLines="0" w:afterAutospacing="1"/>
      <w:jc w:val="left"/>
    </w:pPr>
    <w:rPr>
      <w:rFonts w:hint="eastAsia" w:ascii="宋体" w:hAnsi="宋体"/>
      <w:kern w:val="0"/>
      <w:sz w:val="18"/>
    </w:rPr>
  </w:style>
  <w:style w:type="paragraph" w:customStyle="1" w:styleId="91">
    <w:name w:val="Blockquote"/>
    <w:basedOn w:val="1"/>
    <w:qFormat/>
    <w:uiPriority w:val="0"/>
    <w:pPr>
      <w:autoSpaceDE w:val="0"/>
      <w:autoSpaceDN w:val="0"/>
      <w:adjustRightInd w:val="0"/>
      <w:spacing w:before="100" w:beforeLines="0" w:after="100" w:afterLines="0"/>
      <w:ind w:left="360" w:right="360"/>
      <w:jc w:val="left"/>
    </w:pPr>
    <w:rPr>
      <w:kern w:val="0"/>
      <w:sz w:val="24"/>
    </w:rPr>
  </w:style>
  <w:style w:type="paragraph" w:customStyle="1" w:styleId="92">
    <w:name w:val=" Char Char Char"/>
    <w:basedOn w:val="1"/>
    <w:qFormat/>
    <w:uiPriority w:val="0"/>
    <w:rPr>
      <w:rFonts w:ascii="Tahoma" w:hAnsi="Tahoma"/>
      <w:sz w:val="24"/>
    </w:rPr>
  </w:style>
  <w:style w:type="paragraph" w:customStyle="1" w:styleId="93">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kern w:val="0"/>
      <w:sz w:val="32"/>
    </w:rPr>
  </w:style>
  <w:style w:type="paragraph" w:customStyle="1" w:styleId="94">
    <w:name w:val="Char Char Char Char Char Char Char1 Char"/>
    <w:basedOn w:val="1"/>
    <w:qFormat/>
    <w:uiPriority w:val="0"/>
    <w:rPr>
      <w:rFonts w:ascii="Tahoma" w:hAnsi="Tahoma"/>
      <w:sz w:val="24"/>
    </w:rPr>
  </w:style>
  <w:style w:type="paragraph" w:customStyle="1" w:styleId="95">
    <w:name w:val="普通 (Web)"/>
    <w:basedOn w:val="1"/>
    <w:qFormat/>
    <w:uiPriority w:val="0"/>
    <w:pPr>
      <w:widowControl/>
      <w:spacing w:before="100" w:beforeAutospacing="1" w:after="100" w:afterAutospacing="1"/>
      <w:jc w:val="left"/>
    </w:pPr>
    <w:rPr>
      <w:rFonts w:ascii="宋体" w:hAnsi="宋体"/>
      <w:kern w:val="0"/>
      <w:sz w:val="24"/>
    </w:rPr>
  </w:style>
  <w:style w:type="paragraph" w:customStyle="1" w:styleId="96">
    <w:name w:val="标题 3_0"/>
    <w:basedOn w:val="73"/>
    <w:next w:val="80"/>
    <w:qFormat/>
    <w:uiPriority w:val="0"/>
    <w:pPr>
      <w:keepNext/>
      <w:keepLines/>
      <w:widowControl/>
      <w:numPr>
        <w:ilvl w:val="2"/>
        <w:numId w:val="3"/>
      </w:numPr>
      <w:spacing w:before="120" w:after="120" w:line="360" w:lineRule="auto"/>
      <w:jc w:val="center"/>
      <w:outlineLvl w:val="2"/>
    </w:pPr>
    <w:rPr>
      <w:b/>
      <w:kern w:val="0"/>
      <w:sz w:val="32"/>
      <w:szCs w:val="20"/>
    </w:rPr>
  </w:style>
  <w:style w:type="paragraph" w:customStyle="1" w:styleId="97">
    <w:name w:val="一级标题"/>
    <w:basedOn w:val="1"/>
    <w:next w:val="68"/>
    <w:qFormat/>
    <w:uiPriority w:val="0"/>
    <w:pPr>
      <w:numPr>
        <w:ilvl w:val="2"/>
        <w:numId w:val="1"/>
      </w:numPr>
      <w:tabs>
        <w:tab w:val="left" w:pos="425"/>
        <w:tab w:val="clear" w:pos="1418"/>
      </w:tabs>
      <w:spacing w:after="312" w:afterLines="100"/>
      <w:ind w:left="850" w:hanging="425"/>
      <w:outlineLvl w:val="0"/>
    </w:pPr>
    <w:rPr>
      <w:rFonts w:ascii="黑体" w:eastAsia="黑体"/>
      <w:sz w:val="30"/>
    </w:rPr>
  </w:style>
  <w:style w:type="paragraph" w:customStyle="1" w:styleId="98">
    <w:name w:val="font9"/>
    <w:basedOn w:val="1"/>
    <w:qFormat/>
    <w:uiPriority w:val="0"/>
    <w:pPr>
      <w:widowControl/>
      <w:spacing w:before="100" w:beforeLines="0" w:beforeAutospacing="1" w:after="100" w:afterLines="0" w:afterAutospacing="1"/>
      <w:jc w:val="left"/>
    </w:pPr>
    <w:rPr>
      <w:rFonts w:hint="eastAsia" w:ascii="幼圆" w:hAnsi="宋体" w:eastAsia="幼圆"/>
      <w:kern w:val="0"/>
      <w:sz w:val="32"/>
    </w:rPr>
  </w:style>
  <w:style w:type="paragraph" w:customStyle="1" w:styleId="99">
    <w:name w:val="列出段落"/>
    <w:basedOn w:val="1"/>
    <w:qFormat/>
    <w:uiPriority w:val="0"/>
    <w:pPr>
      <w:ind w:firstLine="420" w:firstLineChars="200"/>
    </w:pPr>
    <w:rPr>
      <w:szCs w:val="24"/>
    </w:rPr>
  </w:style>
  <w:style w:type="paragraph" w:customStyle="1" w:styleId="100">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hint="eastAsia" w:ascii="幼圆" w:hAnsi="宋体" w:eastAsia="幼圆"/>
      <w:kern w:val="0"/>
      <w:sz w:val="32"/>
    </w:rPr>
  </w:style>
  <w:style w:type="paragraph" w:customStyle="1" w:styleId="101">
    <w:name w:val="SUR-需求定义-第4级"/>
    <w:basedOn w:val="5"/>
    <w:next w:val="1"/>
    <w:qFormat/>
    <w:uiPriority w:val="0"/>
    <w:pPr>
      <w:numPr>
        <w:ilvl w:val="3"/>
        <w:numId w:val="4"/>
      </w:numPr>
      <w:tabs>
        <w:tab w:val="left" w:pos="1080"/>
        <w:tab w:val="clear" w:pos="2934"/>
      </w:tabs>
      <w:spacing w:before="0" w:beforeLines="0" w:after="0" w:afterLines="0"/>
      <w:ind w:left="-283" w:firstLine="283"/>
      <w:jc w:val="left"/>
    </w:pPr>
    <w:rPr>
      <w:b w:val="0"/>
      <w:color w:val="0000FF"/>
      <w:sz w:val="24"/>
    </w:rPr>
  </w:style>
  <w:style w:type="paragraph" w:customStyle="1" w:styleId="102">
    <w:name w:val="xl31"/>
    <w:basedOn w:val="1"/>
    <w:qFormat/>
    <w:uiPriority w:val="0"/>
    <w:pPr>
      <w:widowControl/>
      <w:spacing w:before="100" w:beforeLines="0" w:beforeAutospacing="1" w:after="100" w:afterLines="0" w:afterAutospacing="1"/>
      <w:jc w:val="center"/>
    </w:pPr>
    <w:rPr>
      <w:rFonts w:ascii="宋体" w:hAnsi="宋体"/>
      <w:b/>
      <w:kern w:val="0"/>
      <w:sz w:val="28"/>
    </w:rPr>
  </w:style>
  <w:style w:type="paragraph" w:customStyle="1" w:styleId="103">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pPr>
    <w:rPr>
      <w:rFonts w:hint="eastAsia" w:ascii="幼圆" w:hAnsi="宋体" w:eastAsia="幼圆"/>
      <w:kern w:val="0"/>
      <w:sz w:val="32"/>
    </w:rPr>
  </w:style>
  <w:style w:type="paragraph" w:customStyle="1" w:styleId="104">
    <w:name w:val="Normal_1"/>
    <w:qFormat/>
    <w:uiPriority w:val="0"/>
    <w:rPr>
      <w:rFonts w:ascii="Times New Roman" w:hAnsi="Times New Roman" w:eastAsia="Times New Roman" w:cs="Times New Roman"/>
      <w:sz w:val="24"/>
      <w:szCs w:val="24"/>
      <w:lang w:bidi="ar-SA"/>
    </w:rPr>
  </w:style>
  <w:style w:type="paragraph" w:customStyle="1" w:styleId="105">
    <w:name w:val="Normal_3"/>
    <w:qFormat/>
    <w:uiPriority w:val="0"/>
    <w:rPr>
      <w:rFonts w:ascii="Times New Roman" w:hAnsi="Times New Roman" w:eastAsia="Times New Roman" w:cs="Times New Roman"/>
      <w:sz w:val="24"/>
      <w:szCs w:val="24"/>
      <w:lang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6.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71</Pages>
  <Words>5336</Words>
  <Characters>5481</Characters>
  <Lines>133</Lines>
  <Paragraphs>37</Paragraphs>
  <TotalTime>10</TotalTime>
  <ScaleCrop>false</ScaleCrop>
  <LinksUpToDate>false</LinksUpToDate>
  <CharactersWithSpaces>8718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2012-06-23T01:32:00Z</dcterms:created>
  <dc:creator>lyl</dc:creator>
  <cp:lastModifiedBy>李信</cp:lastModifiedBy>
  <cp:lastPrinted>2020-11-21T02:35:00Z</cp:lastPrinted>
  <dcterms:modified xsi:type="dcterms:W3CDTF">2026-05-07T00:35:43Z</dcterms:modified>
  <dc:title>  </dc:title>
  <cp:revision>371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F8B3251F88681946CBB1A1689CB063E0_43</vt:lpwstr>
  </property>
  <property fmtid="{D5CDD505-2E9C-101B-9397-08002B2CF9AE}" pid="4" name="KSOTemplateDocerSaveRecord">
    <vt:lpwstr>eyJoZGlkIjoiYTNlMWMwN2NhOGJhODM5OTk3MTQ4MDU1ZDdlMjkwYmYiLCJ1c2VySWQiOiI0MjAwOTkwNzYifQ==</vt:lpwstr>
  </property>
</Properties>
</file>