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宋体" w:hAnsi="宋体" w:eastAsia="宋体" w:cs="宋体"/>
          <w:caps/>
          <w:sz w:val="22"/>
          <w:szCs w:val="22"/>
          <w:lang w:val="zh-CN"/>
        </w:rPr>
        <w:id w:val="652958763"/>
        <w:docPartObj>
          <w:docPartGallery w:val="Table of Contents"/>
          <w:docPartUnique/>
        </w:docPartObj>
      </w:sdtPr>
      <w:sdtEndPr>
        <w:rPr>
          <w:rFonts w:hint="eastAsia" w:ascii="宋体" w:hAnsi="宋体" w:eastAsia="宋体" w:cs="宋体"/>
          <w:b/>
          <w:bCs/>
          <w:caps w:val="0"/>
          <w:sz w:val="24"/>
          <w:szCs w:val="24"/>
          <w:lang w:val="zh-CN"/>
        </w:rPr>
      </w:sdtEndPr>
      <w:sdtContent>
        <w:p w14:paraId="221480AC">
          <w:pPr>
            <w:spacing w:line="900" w:lineRule="exact"/>
            <w:jc w:val="center"/>
            <w:rPr>
              <w:rFonts w:hint="eastAsia" w:ascii="宋体" w:hAnsi="宋体" w:eastAsia="宋体" w:cs="宋体"/>
              <w:caps/>
              <w:sz w:val="22"/>
              <w:szCs w:val="22"/>
              <w:lang w:val="zh-CN"/>
            </w:rPr>
          </w:pPr>
          <w:bookmarkStart w:id="0" w:name="_Toc273602339"/>
          <w:bookmarkStart w:id="1" w:name="_Toc245092759"/>
          <w:bookmarkStart w:id="2" w:name="_Toc328559326"/>
        </w:p>
        <w:p w14:paraId="10826992">
          <w:pPr>
            <w:spacing w:line="900" w:lineRule="exact"/>
            <w:jc w:val="center"/>
            <w:rPr>
              <w:rFonts w:hint="eastAsia" w:ascii="宋体" w:hAnsi="宋体" w:eastAsia="宋体" w:cs="宋体"/>
              <w:b/>
              <w:sz w:val="72"/>
              <w:szCs w:val="72"/>
              <w:lang w:eastAsia="zh-CN"/>
            </w:rPr>
          </w:pPr>
          <w:r>
            <w:rPr>
              <w:rFonts w:hint="eastAsia" w:ascii="宋体" w:hAnsi="宋体" w:eastAsia="宋体" w:cs="宋体"/>
              <w:b/>
              <w:bCs/>
              <w:sz w:val="56"/>
              <w:szCs w:val="56"/>
              <w:lang w:eastAsia="zh-CN"/>
            </w:rPr>
            <w:t>城市更新珺玺项目线上媒体宣传</w:t>
          </w:r>
        </w:p>
        <w:p w14:paraId="13EBFB3F">
          <w:pPr>
            <w:spacing w:line="900" w:lineRule="exact"/>
            <w:jc w:val="center"/>
            <w:rPr>
              <w:rFonts w:hint="eastAsia" w:ascii="宋体" w:hAnsi="宋体" w:eastAsia="宋体" w:cs="宋体"/>
              <w:b/>
              <w:bCs/>
              <w:sz w:val="84"/>
              <w:szCs w:val="84"/>
            </w:rPr>
          </w:pPr>
        </w:p>
        <w:p w14:paraId="04D23EC3">
          <w:pPr>
            <w:pStyle w:val="28"/>
            <w:rPr>
              <w:b/>
              <w:bCs/>
            </w:rPr>
          </w:pPr>
        </w:p>
        <w:p w14:paraId="1330CFBE">
          <w:pPr>
            <w:adjustRightInd w:val="0"/>
            <w:snapToGrid w:val="0"/>
            <w:spacing w:before="48" w:beforeLines="20" w:after="48" w:afterLines="20" w:line="940" w:lineRule="exact"/>
            <w:jc w:val="center"/>
            <w:rPr>
              <w:rFonts w:hint="eastAsia" w:ascii="宋体" w:hAnsi="宋体" w:eastAsia="宋体" w:cs="宋体"/>
              <w:b/>
              <w:bCs/>
              <w:sz w:val="84"/>
              <w:szCs w:val="84"/>
            </w:rPr>
          </w:pPr>
          <w:r>
            <w:rPr>
              <w:rFonts w:hint="eastAsia" w:ascii="宋体" w:hAnsi="宋体" w:eastAsia="宋体" w:cs="宋体"/>
              <w:b/>
              <w:bCs/>
              <w:sz w:val="84"/>
              <w:szCs w:val="84"/>
            </w:rPr>
            <w:t>招</w:t>
          </w:r>
        </w:p>
        <w:p w14:paraId="34EFC1C7">
          <w:pPr>
            <w:adjustRightInd w:val="0"/>
            <w:snapToGrid w:val="0"/>
            <w:spacing w:before="48" w:beforeLines="20" w:after="48" w:afterLines="20" w:line="940" w:lineRule="exact"/>
            <w:jc w:val="center"/>
            <w:rPr>
              <w:rFonts w:hint="eastAsia" w:ascii="宋体" w:hAnsi="宋体" w:eastAsia="宋体" w:cs="宋体"/>
              <w:b/>
              <w:bCs/>
              <w:sz w:val="84"/>
              <w:szCs w:val="84"/>
            </w:rPr>
          </w:pPr>
          <w:r>
            <w:rPr>
              <w:rFonts w:hint="eastAsia" w:ascii="宋体" w:hAnsi="宋体" w:eastAsia="宋体" w:cs="宋体"/>
              <w:b/>
              <w:bCs/>
              <w:sz w:val="84"/>
              <w:szCs w:val="84"/>
            </w:rPr>
            <w:t>标</w:t>
          </w:r>
        </w:p>
        <w:p w14:paraId="7B747B64">
          <w:pPr>
            <w:adjustRightInd w:val="0"/>
            <w:snapToGrid w:val="0"/>
            <w:spacing w:before="48" w:beforeLines="20" w:after="48" w:afterLines="20" w:line="940" w:lineRule="exact"/>
            <w:jc w:val="center"/>
            <w:rPr>
              <w:rFonts w:hint="eastAsia" w:ascii="宋体" w:hAnsi="宋体" w:eastAsia="宋体" w:cs="宋体"/>
              <w:b/>
              <w:bCs/>
              <w:sz w:val="84"/>
              <w:szCs w:val="84"/>
            </w:rPr>
          </w:pPr>
          <w:r>
            <w:rPr>
              <w:rFonts w:hint="eastAsia" w:ascii="宋体" w:hAnsi="宋体" w:eastAsia="宋体" w:cs="宋体"/>
              <w:b/>
              <w:bCs/>
              <w:sz w:val="84"/>
              <w:szCs w:val="84"/>
            </w:rPr>
            <w:t>文</w:t>
          </w:r>
        </w:p>
        <w:p w14:paraId="3D87E0C9">
          <w:pPr>
            <w:adjustRightInd w:val="0"/>
            <w:snapToGrid w:val="0"/>
            <w:spacing w:before="48" w:beforeLines="20" w:after="48" w:afterLines="20" w:line="940" w:lineRule="exact"/>
            <w:jc w:val="center"/>
            <w:rPr>
              <w:rFonts w:hint="eastAsia" w:ascii="宋体" w:hAnsi="宋体" w:eastAsia="宋体" w:cs="宋体"/>
              <w:b/>
              <w:bCs/>
              <w:sz w:val="84"/>
              <w:szCs w:val="84"/>
            </w:rPr>
          </w:pPr>
          <w:r>
            <w:rPr>
              <w:rFonts w:hint="eastAsia" w:ascii="宋体" w:hAnsi="宋体" w:eastAsia="宋体" w:cs="宋体"/>
              <w:b/>
              <w:bCs/>
              <w:sz w:val="84"/>
              <w:szCs w:val="84"/>
            </w:rPr>
            <w:t>件</w:t>
          </w:r>
        </w:p>
        <w:p w14:paraId="3EAFF70F">
          <w:pPr>
            <w:adjustRightInd w:val="0"/>
            <w:snapToGrid w:val="0"/>
            <w:spacing w:before="48" w:beforeLines="20" w:after="48" w:afterLines="20" w:line="540" w:lineRule="exact"/>
            <w:jc w:val="center"/>
            <w:rPr>
              <w:rFonts w:hint="eastAsia" w:ascii="宋体" w:hAnsi="宋体" w:eastAsia="宋体" w:cs="宋体"/>
              <w:b/>
              <w:bCs/>
              <w:sz w:val="30"/>
              <w:szCs w:val="30"/>
            </w:rPr>
          </w:pPr>
        </w:p>
        <w:p w14:paraId="1C16776E">
          <w:pPr>
            <w:adjustRightInd w:val="0"/>
            <w:snapToGrid w:val="0"/>
            <w:spacing w:before="48" w:beforeLines="20" w:after="48" w:afterLines="20" w:line="540" w:lineRule="exact"/>
            <w:jc w:val="center"/>
            <w:rPr>
              <w:rFonts w:hint="eastAsia" w:ascii="宋体" w:hAnsi="宋体" w:eastAsia="宋体" w:cs="宋体"/>
              <w:b/>
              <w:sz w:val="30"/>
              <w:szCs w:val="30"/>
            </w:rPr>
          </w:pPr>
        </w:p>
        <w:p w14:paraId="660CA7F2">
          <w:pPr>
            <w:pStyle w:val="24"/>
            <w:ind w:left="0" w:leftChars="0" w:firstLine="0" w:firstLineChars="0"/>
          </w:pPr>
        </w:p>
        <w:p w14:paraId="7AEB10D9">
          <w:pPr>
            <w:pStyle w:val="28"/>
            <w:jc w:val="center"/>
            <w:rPr>
              <w:rFonts w:hint="eastAsia" w:ascii="宋体" w:hAnsi="宋体" w:eastAsia="宋体" w:cs="宋体"/>
              <w:b/>
              <w:sz w:val="30"/>
              <w:szCs w:val="30"/>
            </w:rPr>
          </w:pPr>
        </w:p>
        <w:p w14:paraId="3DC1D19C">
          <w:pPr>
            <w:pStyle w:val="28"/>
            <w:jc w:val="center"/>
            <w:rPr>
              <w:rFonts w:hint="eastAsia" w:ascii="宋体" w:hAnsi="宋体" w:eastAsia="宋体" w:cs="宋体"/>
              <w:b/>
              <w:sz w:val="30"/>
              <w:szCs w:val="30"/>
            </w:rPr>
          </w:pPr>
        </w:p>
        <w:p w14:paraId="31045705">
          <w:pPr>
            <w:adjustRightInd w:val="0"/>
            <w:snapToGrid w:val="0"/>
            <w:spacing w:before="48" w:beforeLines="20" w:after="48" w:afterLines="20" w:line="540" w:lineRule="exact"/>
            <w:jc w:val="center"/>
            <w:rPr>
              <w:rFonts w:hint="eastAsia" w:ascii="宋体" w:hAnsi="宋体" w:eastAsia="宋体" w:cs="宋体"/>
              <w:b/>
              <w:bCs/>
              <w:spacing w:val="-20"/>
              <w:sz w:val="36"/>
              <w:szCs w:val="36"/>
            </w:rPr>
          </w:pPr>
          <w:r>
            <w:rPr>
              <w:rFonts w:hint="eastAsia" w:ascii="宋体" w:hAnsi="宋体" w:eastAsia="宋体" w:cs="宋体"/>
              <w:b/>
              <w:bCs/>
              <w:spacing w:val="-20"/>
              <w:sz w:val="36"/>
              <w:szCs w:val="36"/>
            </w:rPr>
            <w:t>招标单位：合肥市包河区城市更新建设有限公司</w:t>
          </w:r>
        </w:p>
        <w:p w14:paraId="5CE1F55F">
          <w:pPr>
            <w:tabs>
              <w:tab w:val="left" w:pos="420"/>
              <w:tab w:val="left" w:pos="4200"/>
            </w:tabs>
            <w:spacing w:line="1700" w:lineRule="exact"/>
            <w:jc w:val="center"/>
            <w:rPr>
              <w:rFonts w:hint="eastAsia" w:ascii="宋体" w:hAnsi="宋体" w:eastAsia="宋体" w:cs="宋体"/>
              <w:sz w:val="32"/>
            </w:rPr>
          </w:pPr>
          <w:bookmarkStart w:id="3" w:name="_Toc245092758"/>
          <w:bookmarkStart w:id="4" w:name="_Toc273602338"/>
          <w:r>
            <w:rPr>
              <w:rFonts w:hint="eastAsia" w:ascii="宋体" w:hAnsi="宋体" w:eastAsia="宋体" w:cs="宋体"/>
              <w:bCs/>
              <w:sz w:val="36"/>
            </w:rPr>
            <w:t>二〇二</w:t>
          </w:r>
          <w:r>
            <w:rPr>
              <w:rFonts w:hint="eastAsia" w:ascii="宋体" w:hAnsi="宋体" w:eastAsia="宋体" w:cs="宋体"/>
              <w:bCs/>
              <w:sz w:val="36"/>
              <w:lang w:val="en-US" w:eastAsia="zh-CN"/>
            </w:rPr>
            <w:t>六</w:t>
          </w:r>
          <w:r>
            <w:rPr>
              <w:rFonts w:hint="eastAsia" w:ascii="宋体" w:hAnsi="宋体" w:eastAsia="宋体" w:cs="宋体"/>
              <w:bCs/>
              <w:sz w:val="36"/>
            </w:rPr>
            <w:t>年</w:t>
          </w:r>
          <w:r>
            <w:rPr>
              <w:rFonts w:hint="eastAsia" w:ascii="宋体" w:hAnsi="宋体" w:eastAsia="宋体" w:cs="宋体"/>
              <w:bCs/>
              <w:sz w:val="36"/>
              <w:lang w:val="en-US" w:eastAsia="zh-CN"/>
            </w:rPr>
            <w:t>五</w:t>
          </w:r>
          <w:r>
            <w:rPr>
              <w:rFonts w:hint="eastAsia" w:ascii="宋体" w:hAnsi="宋体" w:eastAsia="宋体" w:cs="宋体"/>
              <w:bCs/>
              <w:sz w:val="36"/>
            </w:rPr>
            <w:t>月</w:t>
          </w:r>
        </w:p>
        <w:p w14:paraId="2983393C">
          <w:pPr>
            <w:tabs>
              <w:tab w:val="left" w:pos="4620"/>
            </w:tabs>
            <w:spacing w:line="440" w:lineRule="exact"/>
            <w:jc w:val="center"/>
            <w:rPr>
              <w:rFonts w:hint="eastAsia" w:ascii="宋体" w:hAnsi="宋体" w:eastAsia="宋体" w:cs="宋体"/>
              <w:b/>
              <w:sz w:val="32"/>
            </w:rPr>
            <w:sectPr>
              <w:headerReference r:id="rId5" w:type="default"/>
              <w:headerReference r:id="rId6" w:type="even"/>
              <w:footerReference r:id="rId7" w:type="even"/>
              <w:pgSz w:w="11907" w:h="16840"/>
              <w:pgMar w:top="1440" w:right="1080" w:bottom="1440" w:left="1080" w:header="851" w:footer="992" w:gutter="0"/>
              <w:cols w:space="720" w:num="1"/>
              <w:docGrid w:linePitch="303" w:charSpace="0"/>
            </w:sectPr>
          </w:pPr>
        </w:p>
        <w:p w14:paraId="0A532E3A">
          <w:pPr>
            <w:spacing w:line="480" w:lineRule="auto"/>
            <w:jc w:val="both"/>
            <w:rPr>
              <w:rFonts w:hint="eastAsia" w:ascii="宋体" w:hAnsi="宋体" w:eastAsia="宋体" w:cs="宋体"/>
              <w:sz w:val="24"/>
              <w:szCs w:val="24"/>
            </w:rPr>
          </w:pPr>
        </w:p>
      </w:sdtContent>
    </w:sdt>
    <w:bookmarkEnd w:id="3"/>
    <w:bookmarkEnd w:id="4"/>
    <w:p w14:paraId="13ECC5FD">
      <w:pPr>
        <w:spacing w:line="480" w:lineRule="auto"/>
        <w:ind w:firstLine="480" w:firstLineChars="200"/>
        <w:jc w:val="both"/>
        <w:rPr>
          <w:rFonts w:hint="eastAsia" w:ascii="宋体" w:hAnsi="宋体" w:eastAsia="宋体" w:cs="宋体"/>
          <w:color w:val="000000"/>
          <w:sz w:val="24"/>
          <w:szCs w:val="24"/>
          <w:highlight w:val="none"/>
        </w:rPr>
      </w:pPr>
      <w:bookmarkStart w:id="5" w:name="_Hlk156310076"/>
      <w:bookmarkStart w:id="6" w:name="_Toc157065227"/>
      <w:r>
        <w:rPr>
          <w:rFonts w:hint="eastAsia" w:ascii="宋体" w:hAnsi="宋体" w:eastAsia="宋体" w:cs="宋体"/>
          <w:color w:val="000000"/>
          <w:sz w:val="24"/>
          <w:szCs w:val="24"/>
          <w:highlight w:val="none"/>
        </w:rPr>
        <w:t>合肥市包河区城市更新建设有限公司</w:t>
      </w:r>
      <w:bookmarkEnd w:id="5"/>
      <w:r>
        <w:rPr>
          <w:rFonts w:hint="eastAsia" w:ascii="宋体" w:hAnsi="宋体" w:eastAsia="宋体" w:cs="宋体"/>
          <w:color w:val="000000"/>
          <w:sz w:val="24"/>
          <w:szCs w:val="24"/>
          <w:highlight w:val="none"/>
        </w:rPr>
        <w:t>对</w:t>
      </w:r>
      <w:r>
        <w:rPr>
          <w:rFonts w:hint="eastAsia" w:ascii="宋体" w:hAnsi="宋体" w:eastAsia="宋体" w:cs="宋体"/>
          <w:b/>
          <w:bCs/>
          <w:color w:val="000000"/>
          <w:sz w:val="24"/>
          <w:szCs w:val="24"/>
          <w:highlight w:val="none"/>
          <w:u w:val="single"/>
        </w:rPr>
        <w:t>“城市更新</w:t>
      </w:r>
      <w:r>
        <w:rPr>
          <w:rFonts w:hint="eastAsia" w:ascii="宋体" w:hAnsi="宋体" w:eastAsia="宋体" w:cs="宋体"/>
          <w:b/>
          <w:bCs/>
          <w:color w:val="000000"/>
          <w:sz w:val="24"/>
          <w:szCs w:val="24"/>
          <w:highlight w:val="none"/>
          <w:u w:val="single"/>
          <w:lang w:eastAsia="zh-CN"/>
        </w:rPr>
        <w:t>珺玺项目</w:t>
      </w:r>
      <w:r>
        <w:rPr>
          <w:rFonts w:hint="eastAsia" w:ascii="宋体" w:hAnsi="宋体" w:eastAsia="宋体" w:cs="宋体"/>
          <w:b/>
          <w:bCs/>
          <w:color w:val="000000"/>
          <w:sz w:val="24"/>
          <w:szCs w:val="24"/>
          <w:highlight w:val="none"/>
          <w:u w:val="single"/>
        </w:rPr>
        <w:t>线上媒体宣传”</w:t>
      </w:r>
      <w:r>
        <w:rPr>
          <w:rFonts w:hint="eastAsia" w:ascii="宋体" w:hAnsi="宋体" w:eastAsia="宋体" w:cs="宋体"/>
          <w:color w:val="000000"/>
          <w:sz w:val="24"/>
          <w:szCs w:val="24"/>
          <w:highlight w:val="none"/>
        </w:rPr>
        <w:t>项目进行</w:t>
      </w:r>
      <w:r>
        <w:rPr>
          <w:rFonts w:hint="eastAsia" w:ascii="宋体" w:hAnsi="宋体" w:eastAsia="宋体" w:cs="宋体"/>
          <w:sz w:val="24"/>
          <w:szCs w:val="24"/>
          <w:highlight w:val="none"/>
        </w:rPr>
        <w:t>公开招标</w:t>
      </w:r>
      <w:r>
        <w:rPr>
          <w:rFonts w:hint="eastAsia" w:ascii="宋体" w:hAnsi="宋体" w:eastAsia="宋体" w:cs="宋体"/>
          <w:color w:val="000000"/>
          <w:sz w:val="24"/>
          <w:szCs w:val="24"/>
          <w:highlight w:val="none"/>
        </w:rPr>
        <w:t>，欢迎具备条件的投标人参加投标。</w:t>
      </w:r>
    </w:p>
    <w:p w14:paraId="2E855041">
      <w:pPr>
        <w:pStyle w:val="28"/>
        <w:jc w:val="both"/>
        <w:rPr>
          <w:rFonts w:hint="eastAsia" w:ascii="宋体" w:hAnsi="宋体" w:eastAsia="宋体" w:cs="宋体"/>
          <w:sz w:val="24"/>
          <w:szCs w:val="24"/>
          <w:highlight w:val="none"/>
        </w:rPr>
      </w:pPr>
    </w:p>
    <w:p w14:paraId="77A811B1">
      <w:pPr>
        <w:pStyle w:val="2"/>
        <w:spacing w:before="0" w:after="0" w:line="360" w:lineRule="auto"/>
        <w:jc w:val="center"/>
        <w:rPr>
          <w:rFonts w:hint="eastAsia" w:ascii="宋体" w:hAnsi="宋体" w:eastAsia="宋体" w:cs="宋体"/>
          <w:b/>
          <w:bCs/>
          <w:color w:val="000000"/>
          <w:sz w:val="30"/>
          <w:szCs w:val="30"/>
          <w:highlight w:val="none"/>
        </w:rPr>
      </w:pPr>
      <w:r>
        <w:rPr>
          <w:rFonts w:hint="eastAsia" w:ascii="宋体" w:hAnsi="宋体" w:eastAsia="宋体" w:cs="宋体"/>
          <w:b/>
          <w:bCs/>
          <w:color w:val="000000"/>
          <w:sz w:val="30"/>
          <w:szCs w:val="30"/>
          <w:highlight w:val="none"/>
        </w:rPr>
        <w:t xml:space="preserve">第一章 </w:t>
      </w:r>
      <w:bookmarkEnd w:id="0"/>
      <w:bookmarkEnd w:id="1"/>
      <w:bookmarkEnd w:id="2"/>
      <w:r>
        <w:rPr>
          <w:rFonts w:hint="eastAsia" w:ascii="宋体" w:hAnsi="宋体" w:eastAsia="宋体" w:cs="宋体"/>
          <w:b/>
          <w:bCs/>
          <w:color w:val="000000"/>
          <w:sz w:val="30"/>
          <w:szCs w:val="30"/>
          <w:highlight w:val="none"/>
        </w:rPr>
        <w:t>招标公告</w:t>
      </w:r>
      <w:bookmarkEnd w:id="6"/>
    </w:p>
    <w:p w14:paraId="7090E1F0">
      <w:pPr>
        <w:autoSpaceDE w:val="0"/>
        <w:autoSpaceDN w:val="0"/>
        <w:adjustRightInd w:val="0"/>
        <w:spacing w:after="0" w:line="360" w:lineRule="auto"/>
        <w:jc w:val="both"/>
        <w:rPr>
          <w:rFonts w:hint="eastAsia" w:ascii="宋体" w:hAnsi="宋体" w:eastAsia="宋体" w:cs="宋体"/>
          <w:b/>
          <w:color w:val="000000"/>
          <w:sz w:val="24"/>
          <w:szCs w:val="24"/>
          <w:highlight w:val="none"/>
          <w:lang w:val="zh-CN"/>
        </w:rPr>
      </w:pPr>
      <w:r>
        <w:rPr>
          <w:rFonts w:hint="eastAsia" w:ascii="宋体" w:hAnsi="宋体" w:eastAsia="宋体" w:cs="宋体"/>
          <w:b/>
          <w:color w:val="000000"/>
          <w:sz w:val="24"/>
          <w:szCs w:val="24"/>
          <w:highlight w:val="none"/>
          <w:lang w:val="zh-CN"/>
        </w:rPr>
        <w:t>一、项目名称及</w:t>
      </w:r>
      <w:r>
        <w:rPr>
          <w:rFonts w:hint="eastAsia" w:ascii="宋体" w:hAnsi="宋体" w:eastAsia="宋体" w:cs="宋体"/>
          <w:b/>
          <w:color w:val="000000"/>
          <w:sz w:val="24"/>
          <w:szCs w:val="24"/>
          <w:highlight w:val="none"/>
        </w:rPr>
        <w:t>需求</w:t>
      </w:r>
      <w:r>
        <w:rPr>
          <w:rFonts w:hint="eastAsia" w:ascii="宋体" w:hAnsi="宋体" w:eastAsia="宋体" w:cs="宋体"/>
          <w:b/>
          <w:color w:val="000000"/>
          <w:sz w:val="24"/>
          <w:szCs w:val="24"/>
          <w:highlight w:val="none"/>
          <w:lang w:val="zh-CN"/>
        </w:rPr>
        <w:t>：</w:t>
      </w:r>
    </w:p>
    <w:p w14:paraId="29820054">
      <w:pPr>
        <w:numPr>
          <w:ilvl w:val="0"/>
          <w:numId w:val="1"/>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CN"/>
        </w:rPr>
        <w:t>项目名称：城市更新</w:t>
      </w:r>
      <w:r>
        <w:rPr>
          <w:rFonts w:hint="eastAsia" w:ascii="宋体" w:hAnsi="宋体" w:eastAsia="宋体" w:cs="宋体"/>
          <w:color w:val="000000"/>
          <w:sz w:val="24"/>
          <w:szCs w:val="24"/>
          <w:highlight w:val="none"/>
          <w:lang w:val="en-US" w:eastAsia="zh-CN"/>
        </w:rPr>
        <w:t>珺玺项目</w:t>
      </w:r>
      <w:r>
        <w:rPr>
          <w:rFonts w:hint="eastAsia" w:ascii="宋体" w:hAnsi="宋体" w:eastAsia="宋体" w:cs="宋体"/>
          <w:color w:val="000000"/>
          <w:sz w:val="24"/>
          <w:szCs w:val="24"/>
          <w:highlight w:val="none"/>
        </w:rPr>
        <w:t>线上媒体宣传</w:t>
      </w:r>
      <w:r>
        <w:rPr>
          <w:rFonts w:hint="eastAsia" w:ascii="宋体" w:hAnsi="宋体" w:eastAsia="宋体" w:cs="宋体"/>
          <w:color w:val="000000"/>
          <w:sz w:val="24"/>
          <w:szCs w:val="24"/>
          <w:highlight w:val="none"/>
          <w:lang w:val="zh-CN"/>
        </w:rPr>
        <w:t>；</w:t>
      </w:r>
    </w:p>
    <w:p w14:paraId="55E94326">
      <w:pPr>
        <w:numPr>
          <w:ilvl w:val="0"/>
          <w:numId w:val="1"/>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项目概算（招标控制价）：</w:t>
      </w:r>
      <w:r>
        <w:rPr>
          <w:rFonts w:hint="eastAsia" w:ascii="宋体" w:hAnsi="宋体" w:eastAsia="宋体" w:cs="宋体"/>
          <w:color w:val="000000"/>
          <w:sz w:val="24"/>
          <w:szCs w:val="24"/>
          <w:highlight w:val="none"/>
          <w:lang w:val="en-US" w:eastAsia="zh-CN"/>
        </w:rPr>
        <w:t>不超过20</w:t>
      </w:r>
      <w:r>
        <w:rPr>
          <w:rFonts w:hint="eastAsia" w:ascii="宋体" w:hAnsi="宋体" w:eastAsia="宋体" w:cs="宋体"/>
          <w:color w:val="000000"/>
          <w:sz w:val="24"/>
          <w:szCs w:val="24"/>
          <w:highlight w:val="none"/>
        </w:rPr>
        <w:t>万</w:t>
      </w:r>
      <w:r>
        <w:rPr>
          <w:rFonts w:hint="eastAsia" w:ascii="宋体" w:hAnsi="宋体" w:eastAsia="宋体" w:cs="宋体"/>
          <w:color w:val="000000"/>
          <w:sz w:val="24"/>
          <w:szCs w:val="24"/>
          <w:highlight w:val="none"/>
          <w:lang w:val="en-US" w:eastAsia="zh-CN"/>
        </w:rPr>
        <w:t>元</w:t>
      </w:r>
      <w:r>
        <w:rPr>
          <w:rFonts w:hint="eastAsia" w:ascii="宋体" w:hAnsi="宋体" w:eastAsia="宋体" w:cs="宋体"/>
          <w:color w:val="000000"/>
          <w:sz w:val="24"/>
          <w:szCs w:val="24"/>
          <w:highlight w:val="none"/>
        </w:rPr>
        <w:t>（含税）；</w:t>
      </w:r>
    </w:p>
    <w:p w14:paraId="4BEF4B9E">
      <w:pPr>
        <w:numPr>
          <w:ilvl w:val="0"/>
          <w:numId w:val="1"/>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项目范围：为满足合肥市包河区城市更新建设有限公司</w:t>
      </w:r>
      <w:r>
        <w:rPr>
          <w:rFonts w:hint="eastAsia" w:ascii="宋体" w:hAnsi="宋体" w:eastAsia="宋体" w:cs="宋体"/>
          <w:color w:val="000000"/>
          <w:sz w:val="24"/>
          <w:szCs w:val="24"/>
          <w:highlight w:val="none"/>
          <w:lang w:val="en-US" w:eastAsia="zh-CN"/>
        </w:rPr>
        <w:t>珺玺项目</w:t>
      </w:r>
      <w:r>
        <w:rPr>
          <w:rFonts w:hint="eastAsia" w:ascii="宋体" w:hAnsi="宋体" w:eastAsia="宋体" w:cs="宋体"/>
          <w:color w:val="000000"/>
          <w:sz w:val="24"/>
          <w:szCs w:val="24"/>
          <w:highlight w:val="none"/>
        </w:rPr>
        <w:t>线上媒体宣传推广需求，拟采购一家媒体宣传公司以确保</w:t>
      </w:r>
      <w:r>
        <w:rPr>
          <w:rFonts w:hint="eastAsia" w:ascii="宋体" w:hAnsi="宋体" w:eastAsia="宋体" w:cs="宋体"/>
          <w:color w:val="000000"/>
          <w:sz w:val="24"/>
          <w:szCs w:val="24"/>
          <w:highlight w:val="none"/>
          <w:lang w:val="en-US" w:eastAsia="zh-CN"/>
        </w:rPr>
        <w:t>珺玺项目</w:t>
      </w:r>
      <w:r>
        <w:rPr>
          <w:rFonts w:hint="eastAsia" w:ascii="宋体" w:hAnsi="宋体" w:eastAsia="宋体" w:cs="宋体"/>
          <w:color w:val="000000"/>
          <w:sz w:val="24"/>
          <w:szCs w:val="24"/>
          <w:highlight w:val="none"/>
        </w:rPr>
        <w:t>于线上各媒体按需投放。</w:t>
      </w:r>
    </w:p>
    <w:p w14:paraId="1BC6E418">
      <w:pPr>
        <w:numPr>
          <w:ilvl w:val="0"/>
          <w:numId w:val="1"/>
        </w:numPr>
        <w:autoSpaceDE w:val="0"/>
        <w:autoSpaceDN w:val="0"/>
        <w:adjustRightInd w:val="0"/>
        <w:spacing w:after="0" w:line="360" w:lineRule="auto"/>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招标方式：公开招标。</w:t>
      </w:r>
    </w:p>
    <w:p w14:paraId="780BC062">
      <w:pPr>
        <w:numPr>
          <w:ilvl w:val="0"/>
          <w:numId w:val="0"/>
        </w:numPr>
        <w:autoSpaceDE w:val="0"/>
        <w:autoSpaceDN w:val="0"/>
        <w:adjustRightInd w:val="0"/>
        <w:spacing w:after="0" w:line="360" w:lineRule="auto"/>
        <w:ind w:left="210" w:leftChars="0"/>
        <w:jc w:val="both"/>
        <w:rPr>
          <w:rFonts w:hint="eastAsia" w:ascii="宋体" w:hAnsi="宋体" w:eastAsia="宋体" w:cs="宋体"/>
          <w:sz w:val="24"/>
          <w:szCs w:val="24"/>
          <w:highlight w:val="none"/>
        </w:rPr>
      </w:pPr>
    </w:p>
    <w:p w14:paraId="215E4D90">
      <w:pPr>
        <w:autoSpaceDE w:val="0"/>
        <w:autoSpaceDN w:val="0"/>
        <w:adjustRightInd w:val="0"/>
        <w:spacing w:after="0" w:line="360" w:lineRule="auto"/>
        <w:jc w:val="both"/>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二、投标人资格条件</w:t>
      </w:r>
    </w:p>
    <w:p w14:paraId="595ACCC1">
      <w:pPr>
        <w:numPr>
          <w:ilvl w:val="0"/>
          <w:numId w:val="2"/>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3B5C934D">
      <w:pPr>
        <w:numPr>
          <w:ilvl w:val="0"/>
          <w:numId w:val="2"/>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投标人的法定代表人或负责人为同一人，存在控股、管理关系的不同投标人，不得参加同一标包投标或者未划分标包的同一招标项目投标。</w:t>
      </w:r>
    </w:p>
    <w:p w14:paraId="5959B17E">
      <w:pPr>
        <w:pStyle w:val="28"/>
        <w:numPr>
          <w:ilvl w:val="0"/>
          <w:numId w:val="2"/>
        </w:numPr>
        <w:ind w:left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投标人具有独立承担民事责任的能力；</w:t>
      </w:r>
    </w:p>
    <w:p w14:paraId="6C4DC4C1">
      <w:pPr>
        <w:pStyle w:val="24"/>
        <w:numPr>
          <w:ilvl w:val="0"/>
          <w:numId w:val="2"/>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投标人资质要求：具有有效的营业执照</w:t>
      </w:r>
      <w:r>
        <w:rPr>
          <w:rFonts w:hint="eastAsia" w:ascii="宋体" w:hAnsi="宋体" w:eastAsia="宋体" w:cs="宋体"/>
          <w:sz w:val="24"/>
          <w:szCs w:val="24"/>
          <w:highlight w:val="none"/>
          <w:lang w:eastAsia="zh-CN"/>
        </w:rPr>
        <w:t>，营业执照经营范围应包含广告发布、媒体推广等与招标项目相关的业务许可。</w:t>
      </w:r>
    </w:p>
    <w:p w14:paraId="64E84FA2">
      <w:pPr>
        <w:pStyle w:val="24"/>
        <w:numPr>
          <w:ilvl w:val="0"/>
          <w:numId w:val="2"/>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需获得招标文件中要求的各媒体平台发布授权许可书（加盖公章）</w:t>
      </w:r>
      <w:r>
        <w:rPr>
          <w:rFonts w:hint="eastAsia" w:ascii="宋体" w:hAnsi="宋体" w:eastAsia="宋体" w:cs="宋体"/>
          <w:sz w:val="24"/>
          <w:szCs w:val="24"/>
          <w:highlight w:val="none"/>
        </w:rPr>
        <w:t>。</w:t>
      </w:r>
    </w:p>
    <w:p w14:paraId="6567072E">
      <w:pPr>
        <w:pStyle w:val="24"/>
        <w:numPr>
          <w:ilvl w:val="0"/>
          <w:numId w:val="2"/>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本项目不接受联合体投标。</w:t>
      </w:r>
    </w:p>
    <w:p w14:paraId="1E59F238">
      <w:pPr>
        <w:pStyle w:val="24"/>
        <w:numPr>
          <w:ilvl w:val="0"/>
          <w:numId w:val="2"/>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投标人不得存在以下不良信用记录情形：</w:t>
      </w:r>
    </w:p>
    <w:p w14:paraId="30E8215F">
      <w:pPr>
        <w:pStyle w:val="24"/>
        <w:numPr>
          <w:ilvl w:val="0"/>
          <w:numId w:val="3"/>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被责令停产停业，暂扣或者吊销许可证，暂扣或者吊销执照；</w:t>
      </w:r>
    </w:p>
    <w:p w14:paraId="5AB52052">
      <w:pPr>
        <w:pStyle w:val="24"/>
        <w:numPr>
          <w:ilvl w:val="0"/>
          <w:numId w:val="3"/>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进入清算程序，或被宣告破产，或其他丧失履约能力的情形；</w:t>
      </w:r>
    </w:p>
    <w:p w14:paraId="0B737443">
      <w:pPr>
        <w:pStyle w:val="24"/>
        <w:numPr>
          <w:ilvl w:val="0"/>
          <w:numId w:val="3"/>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在国家企业信用信息公示系统（http://www.gsxt.gov.cn/）中被列入严重违法失信企业名单；</w:t>
      </w:r>
    </w:p>
    <w:p w14:paraId="4BE8B825">
      <w:pPr>
        <w:pStyle w:val="24"/>
        <w:numPr>
          <w:ilvl w:val="0"/>
          <w:numId w:val="3"/>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在“信用中国”网站（http://www.creditchina.gov.cn/）中被列入失信被执行人名单；</w:t>
      </w:r>
    </w:p>
    <w:p w14:paraId="3833405A">
      <w:pPr>
        <w:pStyle w:val="24"/>
        <w:numPr>
          <w:ilvl w:val="0"/>
          <w:numId w:val="3"/>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在“信用中国”网站（http://www.creditchina.gov.cn/）中被列入重大税收违法失信主体名单；</w:t>
      </w:r>
    </w:p>
    <w:p w14:paraId="5799049E">
      <w:pPr>
        <w:pStyle w:val="24"/>
        <w:numPr>
          <w:ilvl w:val="0"/>
          <w:numId w:val="3"/>
        </w:numPr>
        <w:ind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在近三年内投标人或其法定代表人（单位负责人）有行贿犯罪行为的；</w:t>
      </w:r>
    </w:p>
    <w:p w14:paraId="759DCF4B">
      <w:pPr>
        <w:autoSpaceDE w:val="0"/>
        <w:autoSpaceDN w:val="0"/>
        <w:adjustRightInd w:val="0"/>
        <w:spacing w:after="0" w:line="360" w:lineRule="auto"/>
        <w:jc w:val="both"/>
        <w:rPr>
          <w:rFonts w:hint="eastAsia" w:ascii="宋体" w:hAnsi="宋体" w:eastAsia="宋体" w:cs="宋体"/>
          <w:b/>
          <w:bCs/>
          <w:color w:val="000000"/>
          <w:sz w:val="24"/>
          <w:szCs w:val="24"/>
          <w:highlight w:val="none"/>
          <w:lang w:val="zh-CN"/>
        </w:rPr>
      </w:pPr>
      <w:r>
        <w:rPr>
          <w:rFonts w:hint="eastAsia" w:ascii="宋体" w:hAnsi="宋体" w:eastAsia="宋体" w:cs="宋体"/>
          <w:b/>
          <w:bCs/>
          <w:color w:val="000000"/>
          <w:sz w:val="24"/>
          <w:szCs w:val="24"/>
          <w:highlight w:val="none"/>
          <w:lang w:val="zh-CN"/>
        </w:rPr>
        <w:t>三、评标方法</w:t>
      </w:r>
    </w:p>
    <w:p w14:paraId="36238934">
      <w:pPr>
        <w:numPr>
          <w:ilvl w:val="0"/>
          <w:numId w:val="4"/>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投标人投标报价需统一按6%税点报价，且含税价不得高于招标控制价，否则其报价无效；</w:t>
      </w:r>
    </w:p>
    <w:p w14:paraId="6CDF914F">
      <w:pPr>
        <w:numPr>
          <w:ilvl w:val="0"/>
          <w:numId w:val="4"/>
        </w:numPr>
        <w:autoSpaceDE w:val="0"/>
        <w:autoSpaceDN w:val="0"/>
        <w:adjustRightInd w:val="0"/>
        <w:spacing w:after="0"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经评标小组评审符合招标文件规定条件的有效投标人如低于三家，则本次招标流标（另行重新组织招标）。</w:t>
      </w:r>
    </w:p>
    <w:p w14:paraId="0A582EAC">
      <w:pPr>
        <w:numPr>
          <w:ilvl w:val="0"/>
          <w:numId w:val="4"/>
        </w:numPr>
        <w:autoSpaceDE w:val="0"/>
        <w:autoSpaceDN w:val="0"/>
        <w:adjustRightInd w:val="0"/>
        <w:spacing w:after="0" w:line="360" w:lineRule="auto"/>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eastAsia="zh-CN"/>
        </w:rPr>
        <w:t>以不含税价由低到高进行排序，</w:t>
      </w:r>
      <w:r>
        <w:rPr>
          <w:rFonts w:hint="eastAsia" w:ascii="宋体" w:hAnsi="宋体" w:eastAsia="宋体" w:cs="宋体"/>
          <w:color w:val="000000"/>
          <w:sz w:val="24"/>
          <w:szCs w:val="24"/>
          <w:highlight w:val="none"/>
          <w:lang w:val="zh-CN" w:eastAsia="zh-CN"/>
        </w:rPr>
        <w:t>最低价者中标，若</w:t>
      </w:r>
      <w:r>
        <w:rPr>
          <w:rFonts w:hint="eastAsia" w:ascii="宋体" w:hAnsi="宋体" w:eastAsia="宋体" w:cs="宋体"/>
          <w:color w:val="000000"/>
          <w:sz w:val="24"/>
          <w:szCs w:val="24"/>
          <w:highlight w:val="none"/>
          <w:lang w:val="en-US" w:eastAsia="zh-CN"/>
        </w:rPr>
        <w:t>中标方</w:t>
      </w:r>
      <w:r>
        <w:rPr>
          <w:rFonts w:hint="eastAsia" w:ascii="宋体" w:hAnsi="宋体" w:eastAsia="宋体" w:cs="宋体"/>
          <w:color w:val="000000"/>
          <w:sz w:val="24"/>
          <w:szCs w:val="24"/>
          <w:highlight w:val="none"/>
          <w:lang w:val="zh-CN" w:eastAsia="zh-CN"/>
        </w:rPr>
        <w:t>因自身原因无法继续履行合同，其余投标方按报价从低到高依次递补。</w:t>
      </w:r>
    </w:p>
    <w:p w14:paraId="42D72B0C">
      <w:pPr>
        <w:pStyle w:val="28"/>
        <w:ind w:left="0" w:leftChars="0"/>
        <w:jc w:val="both"/>
        <w:rPr>
          <w:rFonts w:hint="eastAsia" w:ascii="宋体" w:hAnsi="宋体" w:eastAsia="宋体" w:cs="宋体"/>
          <w:sz w:val="24"/>
          <w:szCs w:val="24"/>
          <w:highlight w:val="none"/>
        </w:rPr>
      </w:pPr>
    </w:p>
    <w:p w14:paraId="6BBCDE5A">
      <w:pPr>
        <w:autoSpaceDE w:val="0"/>
        <w:autoSpaceDN w:val="0"/>
        <w:adjustRightInd w:val="0"/>
        <w:spacing w:after="0" w:line="360" w:lineRule="auto"/>
        <w:jc w:val="both"/>
        <w:rPr>
          <w:rFonts w:hint="eastAsia" w:ascii="宋体" w:hAnsi="宋体" w:eastAsia="宋体" w:cs="宋体"/>
          <w:b/>
          <w:bCs/>
          <w:color w:val="000000"/>
          <w:sz w:val="24"/>
          <w:szCs w:val="24"/>
          <w:highlight w:val="none"/>
          <w:lang w:val="zh-CN"/>
        </w:rPr>
      </w:pPr>
      <w:r>
        <w:rPr>
          <w:rFonts w:hint="eastAsia" w:ascii="宋体" w:hAnsi="宋体" w:eastAsia="宋体" w:cs="宋体"/>
          <w:b/>
          <w:bCs/>
          <w:color w:val="000000"/>
          <w:sz w:val="24"/>
          <w:szCs w:val="24"/>
          <w:highlight w:val="none"/>
          <w:lang w:val="zh-CN"/>
        </w:rPr>
        <w:t>四、投标报名提交材料及格式要求</w:t>
      </w:r>
    </w:p>
    <w:p w14:paraId="31B1FB8D">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（一）报名材料</w:t>
      </w:r>
    </w:p>
    <w:p w14:paraId="32EAB64A">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附件1：投标函 加盖公章；</w:t>
      </w:r>
    </w:p>
    <w:p w14:paraId="6F7ABC1D">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附件2：投标授权书 加盖公章；</w:t>
      </w:r>
    </w:p>
    <w:p w14:paraId="73475574">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附件3：投标人信用承诺函 加盖公章；</w:t>
      </w:r>
    </w:p>
    <w:p w14:paraId="38189426">
      <w:pPr>
        <w:autoSpaceDE w:val="0"/>
        <w:autoSpaceDN w:val="0"/>
        <w:adjustRightInd w:val="0"/>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附件4：资质证明文件：营业执照 加盖公章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招标文件中要求的各媒体平台发布授权许可书（加盖公章）</w:t>
      </w:r>
      <w:r>
        <w:rPr>
          <w:rFonts w:hint="eastAsia" w:ascii="宋体" w:hAnsi="宋体" w:eastAsia="宋体" w:cs="宋体"/>
          <w:sz w:val="24"/>
          <w:szCs w:val="24"/>
          <w:highlight w:val="none"/>
          <w:lang w:eastAsia="zh-CN"/>
        </w:rPr>
        <w:t>；</w:t>
      </w:r>
    </w:p>
    <w:p w14:paraId="2ECA8786">
      <w:pPr>
        <w:autoSpaceDE w:val="0"/>
        <w:autoSpaceDN w:val="0"/>
        <w:adjustRightInd w:val="0"/>
        <w:spacing w:line="360" w:lineRule="auto"/>
        <w:ind w:firstLine="480" w:firstLineChars="20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合作确认书 加盖公章。</w:t>
      </w:r>
    </w:p>
    <w:p w14:paraId="394F9BB9">
      <w:pPr>
        <w:pStyle w:val="28"/>
        <w:rPr>
          <w:rFonts w:hint="eastAsia"/>
          <w:highlight w:val="none"/>
        </w:rPr>
      </w:pPr>
    </w:p>
    <w:p w14:paraId="071F1B87">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（二）投标文件</w:t>
      </w:r>
    </w:p>
    <w:p w14:paraId="3E66B576">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附件1：投标报价单 加盖公章；</w:t>
      </w:r>
    </w:p>
    <w:p w14:paraId="5D237FE2">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附件2：报价清单 加盖公章。</w:t>
      </w:r>
    </w:p>
    <w:p w14:paraId="3704D5B3">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（三）投标要求</w:t>
      </w:r>
    </w:p>
    <w:p w14:paraId="37FE36A7">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投标人应按本招标文件“招投标日程表”规定的时间、地点，向招标人密封盖章提交投标文件，于</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日1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时前送至合肥市包河区城市更新建设有限公司，地址：合肥市包河区徽州大道1388号401。</w:t>
      </w:r>
    </w:p>
    <w:p w14:paraId="119DAC70">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注：不接受任何形式邮寄文件或电子文件，请投标单位投标负责人密封盖章提交，并以当面确认签字为准。</w:t>
      </w:r>
    </w:p>
    <w:p w14:paraId="399F4EE5">
      <w:pPr>
        <w:spacing w:line="360" w:lineRule="auto"/>
        <w:ind w:firstLine="480" w:firstLineChars="200"/>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single"/>
        </w:rPr>
        <w:t xml:space="preserve">  费思远   </w:t>
      </w:r>
    </w:p>
    <w:p w14:paraId="22A0181B">
      <w:pPr>
        <w:spacing w:line="360" w:lineRule="auto"/>
        <w:ind w:firstLine="480" w:firstLineChars="200"/>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报名热线：</w:t>
      </w:r>
      <w:r>
        <w:rPr>
          <w:rFonts w:hint="eastAsia" w:ascii="宋体" w:hAnsi="宋体" w:eastAsia="宋体" w:cs="宋体"/>
          <w:sz w:val="24"/>
          <w:szCs w:val="24"/>
          <w:highlight w:val="none"/>
          <w:u w:val="single"/>
        </w:rPr>
        <w:t xml:space="preserve">  0551-63456711   </w:t>
      </w:r>
    </w:p>
    <w:p w14:paraId="69842D08">
      <w:pPr>
        <w:pStyle w:val="26"/>
        <w:spacing w:before="0" w:beforeAutospacing="0" w:after="0" w:afterAutospacing="0" w:line="360" w:lineRule="auto"/>
        <w:ind w:firstLine="480" w:firstLineChars="200"/>
        <w:jc w:val="both"/>
        <w:rPr>
          <w:rFonts w:hint="eastAsia" w:eastAsia="宋体" w:cs="宋体"/>
          <w:szCs w:val="24"/>
          <w:highlight w:val="none"/>
        </w:rPr>
      </w:pPr>
      <w:r>
        <w:rPr>
          <w:rFonts w:hint="eastAsia" w:eastAsia="宋体" w:cs="宋体"/>
          <w:szCs w:val="24"/>
          <w:highlight w:val="none"/>
        </w:rPr>
        <w:t>联系地址：合肥市包河区徽州大道1388号4楼401</w:t>
      </w:r>
    </w:p>
    <w:p w14:paraId="0CF0DADB">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（四）开标</w:t>
      </w:r>
    </w:p>
    <w:p w14:paraId="6BF4074C">
      <w:pPr>
        <w:autoSpaceDE w:val="0"/>
        <w:autoSpaceDN w:val="0"/>
        <w:adjustRightIn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具体开标时间、地点详见本招标文件“招投标日程表”。</w:t>
      </w:r>
    </w:p>
    <w:p w14:paraId="016DFCAF">
      <w:pPr>
        <w:autoSpaceDE w:val="0"/>
        <w:autoSpaceDN w:val="0"/>
        <w:adjustRightInd w:val="0"/>
        <w:spacing w:line="360" w:lineRule="auto"/>
        <w:ind w:firstLine="482" w:firstLineChars="200"/>
        <w:jc w:val="both"/>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五、招标日程表</w:t>
      </w:r>
    </w:p>
    <w:tbl>
      <w:tblPr>
        <w:tblStyle w:val="29"/>
        <w:tblW w:w="54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825"/>
        <w:gridCol w:w="3105"/>
        <w:gridCol w:w="3684"/>
      </w:tblGrid>
      <w:tr w14:paraId="3263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416" w:type="pct"/>
            <w:vAlign w:val="center"/>
          </w:tcPr>
          <w:p w14:paraId="52ADC069">
            <w:pPr>
              <w:tabs>
                <w:tab w:val="left" w:pos="993"/>
              </w:tabs>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970" w:type="pct"/>
            <w:vAlign w:val="center"/>
          </w:tcPr>
          <w:p w14:paraId="0AF960EC">
            <w:pPr>
              <w:tabs>
                <w:tab w:val="left" w:pos="993"/>
              </w:tabs>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内容</w:t>
            </w:r>
          </w:p>
        </w:tc>
        <w:tc>
          <w:tcPr>
            <w:tcW w:w="1651" w:type="pct"/>
            <w:vAlign w:val="center"/>
          </w:tcPr>
          <w:p w14:paraId="0C6438CF">
            <w:pPr>
              <w:tabs>
                <w:tab w:val="left" w:pos="993"/>
              </w:tabs>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时间</w:t>
            </w:r>
          </w:p>
        </w:tc>
        <w:tc>
          <w:tcPr>
            <w:tcW w:w="1960" w:type="pct"/>
            <w:vAlign w:val="center"/>
          </w:tcPr>
          <w:p w14:paraId="17A59BEC">
            <w:pPr>
              <w:tabs>
                <w:tab w:val="left" w:pos="993"/>
              </w:tabs>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地点</w:t>
            </w:r>
          </w:p>
        </w:tc>
      </w:tr>
      <w:tr w14:paraId="7047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16" w:type="pct"/>
            <w:vAlign w:val="center"/>
          </w:tcPr>
          <w:p w14:paraId="21F33D7D">
            <w:pPr>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970" w:type="pct"/>
            <w:vAlign w:val="center"/>
          </w:tcPr>
          <w:p w14:paraId="3165C033">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招标文件发布</w:t>
            </w:r>
          </w:p>
        </w:tc>
        <w:tc>
          <w:tcPr>
            <w:tcW w:w="1651" w:type="pct"/>
            <w:vAlign w:val="center"/>
          </w:tcPr>
          <w:p w14:paraId="56537EFD">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日</w:t>
            </w:r>
          </w:p>
        </w:tc>
        <w:tc>
          <w:tcPr>
            <w:tcW w:w="1960" w:type="pct"/>
            <w:vAlign w:val="center"/>
          </w:tcPr>
          <w:p w14:paraId="05F4BD94">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合肥滨湖集团公共平台</w:t>
            </w:r>
          </w:p>
        </w:tc>
      </w:tr>
      <w:tr w14:paraId="375F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16" w:type="pct"/>
            <w:vAlign w:val="center"/>
          </w:tcPr>
          <w:p w14:paraId="60C5AB9A">
            <w:pPr>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970" w:type="pct"/>
            <w:vAlign w:val="center"/>
          </w:tcPr>
          <w:p w14:paraId="20E80FBC">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投标文件提交</w:t>
            </w:r>
          </w:p>
        </w:tc>
        <w:tc>
          <w:tcPr>
            <w:tcW w:w="1651" w:type="pct"/>
            <w:vAlign w:val="center"/>
          </w:tcPr>
          <w:p w14:paraId="5899C0AF">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截至202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p>
          <w:p w14:paraId="5BAFAB70">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时</w:t>
            </w:r>
          </w:p>
        </w:tc>
        <w:tc>
          <w:tcPr>
            <w:tcW w:w="1960" w:type="pct"/>
            <w:vAlign w:val="center"/>
          </w:tcPr>
          <w:p w14:paraId="20408DA5">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合肥市包河区徽州大道1388号</w:t>
            </w:r>
          </w:p>
        </w:tc>
      </w:tr>
      <w:tr w14:paraId="6811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16" w:type="pct"/>
            <w:vAlign w:val="center"/>
          </w:tcPr>
          <w:p w14:paraId="16209AE8">
            <w:pPr>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970" w:type="pct"/>
            <w:vAlign w:val="center"/>
          </w:tcPr>
          <w:p w14:paraId="67BC9D6D">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开标时间、地点</w:t>
            </w:r>
          </w:p>
        </w:tc>
        <w:tc>
          <w:tcPr>
            <w:tcW w:w="1651" w:type="pct"/>
            <w:vAlign w:val="center"/>
          </w:tcPr>
          <w:p w14:paraId="1F1128B2">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日（暂定）</w:t>
            </w:r>
          </w:p>
        </w:tc>
        <w:tc>
          <w:tcPr>
            <w:tcW w:w="1960" w:type="pct"/>
            <w:vAlign w:val="center"/>
          </w:tcPr>
          <w:p w14:paraId="6E49645C">
            <w:pPr>
              <w:tabs>
                <w:tab w:val="left" w:pos="993"/>
              </w:tabs>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合肥滨湖集团5楼开标室（暂定）</w:t>
            </w:r>
          </w:p>
        </w:tc>
      </w:tr>
    </w:tbl>
    <w:p w14:paraId="677B3EA8">
      <w:pPr>
        <w:keepNext w:val="0"/>
        <w:keepLines w:val="0"/>
        <w:pageBreakBefore w:val="0"/>
        <w:widowControl/>
        <w:numPr>
          <w:ilvl w:val="0"/>
          <w:numId w:val="5"/>
        </w:numPr>
        <w:kinsoku/>
        <w:wordWrap/>
        <w:overflowPunct/>
        <w:topLinePunct w:val="0"/>
        <w:autoSpaceDE w:val="0"/>
        <w:autoSpaceDN w:val="0"/>
        <w:bidi w:val="0"/>
        <w:adjustRightInd w:val="0"/>
        <w:snapToGrid/>
        <w:spacing w:before="0" w:beforeLines="150" w:line="360" w:lineRule="auto"/>
        <w:ind w:firstLine="482" w:firstLineChars="200"/>
        <w:jc w:val="both"/>
        <w:textAlignment w:val="auto"/>
        <w:rPr>
          <w:rFonts w:hint="eastAsia" w:ascii="宋体" w:hAnsi="宋体" w:eastAsia="宋体" w:cs="宋体"/>
          <w:b/>
          <w:bCs/>
          <w:color w:val="000000"/>
          <w:sz w:val="24"/>
          <w:szCs w:val="24"/>
          <w:highlight w:val="none"/>
        </w:rPr>
      </w:pPr>
      <w:bookmarkStart w:id="7" w:name="_Toc273602342"/>
      <w:bookmarkStart w:id="8" w:name="_Toc22397"/>
      <w:bookmarkStart w:id="9" w:name="_Toc245092762"/>
      <w:bookmarkStart w:id="10" w:name="_Toc39733479"/>
      <w:r>
        <w:rPr>
          <w:rFonts w:hint="eastAsia" w:ascii="宋体" w:hAnsi="宋体" w:eastAsia="宋体" w:cs="宋体"/>
          <w:b/>
          <w:bCs/>
          <w:color w:val="000000"/>
          <w:sz w:val="24"/>
          <w:szCs w:val="24"/>
          <w:highlight w:val="none"/>
        </w:rPr>
        <w:t>报价说明</w:t>
      </w:r>
      <w:bookmarkStart w:id="70" w:name="_GoBack"/>
      <w:bookmarkEnd w:id="70"/>
    </w:p>
    <w:p w14:paraId="023FD149">
      <w:pPr>
        <w:autoSpaceDE w:val="0"/>
        <w:autoSpaceDN w:val="0"/>
        <w:adjustRightInd w:val="0"/>
        <w:spacing w:line="360" w:lineRule="auto"/>
        <w:ind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投标报价：不超过20万元（含税）</w:t>
      </w:r>
    </w:p>
    <w:p w14:paraId="7A7D1799">
      <w:pPr>
        <w:autoSpaceDE w:val="0"/>
        <w:autoSpaceDN w:val="0"/>
        <w:adjustRightInd w:val="0"/>
        <w:spacing w:line="360" w:lineRule="auto"/>
        <w:ind w:firstLine="480" w:firstLineChars="20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投标人依据以下报价清单进行报价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执行过程中根据项目投放需求据实结算：</w:t>
      </w:r>
    </w:p>
    <w:tbl>
      <w:tblPr>
        <w:tblStyle w:val="29"/>
        <w:tblW w:w="97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8"/>
        <w:gridCol w:w="1736"/>
        <w:gridCol w:w="2839"/>
        <w:gridCol w:w="4275"/>
      </w:tblGrid>
      <w:tr w14:paraId="78BE5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88" w:type="dxa"/>
            <w:tcBorders>
              <w:top w:val="nil"/>
              <w:left w:val="single" w:color="000000" w:sz="4" w:space="0"/>
              <w:bottom w:val="single" w:color="000000" w:sz="4" w:space="0"/>
              <w:right w:val="single" w:color="000000" w:sz="4" w:space="0"/>
            </w:tcBorders>
            <w:shd w:val="clear" w:color="auto" w:fill="auto"/>
            <w:noWrap/>
            <w:vAlign w:val="center"/>
          </w:tcPr>
          <w:p w14:paraId="26AF295F">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736" w:type="dxa"/>
            <w:tcBorders>
              <w:top w:val="nil"/>
              <w:left w:val="single" w:color="000000" w:sz="4" w:space="0"/>
              <w:bottom w:val="single" w:color="000000" w:sz="4" w:space="0"/>
              <w:right w:val="single" w:color="000000" w:sz="4" w:space="0"/>
            </w:tcBorders>
            <w:shd w:val="clear" w:color="auto" w:fill="auto"/>
            <w:noWrap/>
            <w:vAlign w:val="center"/>
          </w:tcPr>
          <w:p w14:paraId="4598FC76">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2839" w:type="dxa"/>
            <w:tcBorders>
              <w:top w:val="nil"/>
              <w:left w:val="single" w:color="000000" w:sz="4" w:space="0"/>
              <w:bottom w:val="single" w:color="000000" w:sz="4" w:space="0"/>
              <w:right w:val="single" w:color="000000" w:sz="4" w:space="0"/>
            </w:tcBorders>
            <w:shd w:val="clear" w:color="auto" w:fill="auto"/>
            <w:vAlign w:val="center"/>
          </w:tcPr>
          <w:p w14:paraId="06910C47">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合作内容</w:t>
            </w:r>
          </w:p>
        </w:tc>
        <w:tc>
          <w:tcPr>
            <w:tcW w:w="4275" w:type="dxa"/>
            <w:tcBorders>
              <w:top w:val="nil"/>
              <w:left w:val="single" w:color="000000" w:sz="4" w:space="0"/>
              <w:bottom w:val="single" w:color="000000" w:sz="4" w:space="0"/>
              <w:right w:val="single" w:color="000000" w:sz="4" w:space="0"/>
            </w:tcBorders>
            <w:shd w:val="clear" w:color="auto" w:fill="auto"/>
            <w:vAlign w:val="center"/>
          </w:tcPr>
          <w:p w14:paraId="6993915D">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内容需求</w:t>
            </w:r>
          </w:p>
        </w:tc>
      </w:tr>
      <w:tr w14:paraId="036E8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8" w:hRule="atLeast"/>
          <w:jc w:val="center"/>
        </w:trPr>
        <w:tc>
          <w:tcPr>
            <w:tcW w:w="888" w:type="dxa"/>
            <w:tcBorders>
              <w:top w:val="nil"/>
              <w:left w:val="single" w:color="000000" w:sz="4" w:space="0"/>
              <w:bottom w:val="single" w:color="000000" w:sz="4" w:space="0"/>
              <w:right w:val="single" w:color="000000" w:sz="4" w:space="0"/>
            </w:tcBorders>
            <w:shd w:val="clear" w:color="auto" w:fill="auto"/>
            <w:noWrap/>
            <w:vAlign w:val="center"/>
          </w:tcPr>
          <w:p w14:paraId="3160444D">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1736" w:type="dxa"/>
            <w:tcBorders>
              <w:top w:val="nil"/>
              <w:left w:val="single" w:color="000000" w:sz="4" w:space="0"/>
              <w:bottom w:val="single" w:color="000000" w:sz="4" w:space="0"/>
              <w:right w:val="single" w:color="000000" w:sz="4" w:space="0"/>
            </w:tcBorders>
            <w:shd w:val="clear" w:color="auto" w:fill="auto"/>
            <w:noWrap/>
            <w:vAlign w:val="center"/>
          </w:tcPr>
          <w:p w14:paraId="1F239970">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安徽交通广播</w:t>
            </w:r>
          </w:p>
        </w:tc>
        <w:tc>
          <w:tcPr>
            <w:tcW w:w="2839" w:type="dxa"/>
            <w:tcBorders>
              <w:top w:val="nil"/>
              <w:left w:val="single" w:color="000000" w:sz="4" w:space="0"/>
              <w:bottom w:val="single" w:color="000000" w:sz="4" w:space="0"/>
              <w:right w:val="single" w:color="000000" w:sz="4" w:space="0"/>
            </w:tcBorders>
            <w:shd w:val="clear" w:color="auto" w:fill="auto"/>
            <w:vAlign w:val="center"/>
          </w:tcPr>
          <w:p w14:paraId="21B1ED1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公众号头条1篇</w:t>
            </w:r>
          </w:p>
        </w:tc>
        <w:tc>
          <w:tcPr>
            <w:tcW w:w="4275" w:type="dxa"/>
            <w:tcBorders>
              <w:top w:val="nil"/>
              <w:left w:val="single" w:color="000000" w:sz="4" w:space="0"/>
              <w:bottom w:val="single" w:color="000000" w:sz="4" w:space="0"/>
              <w:right w:val="single" w:color="000000" w:sz="4" w:space="0"/>
            </w:tcBorders>
            <w:shd w:val="clear" w:color="auto" w:fill="auto"/>
            <w:vAlign w:val="center"/>
          </w:tcPr>
          <w:p w14:paraId="520E1B60">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公众号头条原创稿件：不少于1000字，包含稿件撰写、公众号排版及发布；</w:t>
            </w:r>
          </w:p>
        </w:tc>
      </w:tr>
      <w:tr w14:paraId="0AA31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jc w:val="center"/>
        </w:trPr>
        <w:tc>
          <w:tcPr>
            <w:tcW w:w="888" w:type="dxa"/>
            <w:tcBorders>
              <w:top w:val="nil"/>
              <w:left w:val="single" w:color="000000" w:sz="4" w:space="0"/>
              <w:bottom w:val="single" w:color="000000" w:sz="4" w:space="0"/>
              <w:right w:val="single" w:color="000000" w:sz="4" w:space="0"/>
            </w:tcBorders>
            <w:shd w:val="clear" w:color="auto" w:fill="auto"/>
            <w:noWrap/>
            <w:vAlign w:val="center"/>
          </w:tcPr>
          <w:p w14:paraId="1D562130">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1736" w:type="dxa"/>
            <w:tcBorders>
              <w:top w:val="nil"/>
              <w:left w:val="single" w:color="000000" w:sz="4" w:space="0"/>
              <w:bottom w:val="single" w:color="000000" w:sz="4" w:space="0"/>
              <w:right w:val="single" w:color="000000" w:sz="4" w:space="0"/>
            </w:tcBorders>
            <w:shd w:val="clear" w:color="auto" w:fill="auto"/>
            <w:noWrap/>
            <w:vAlign w:val="center"/>
          </w:tcPr>
          <w:p w14:paraId="0CE61F8D">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合肥晚报</w:t>
            </w:r>
          </w:p>
        </w:tc>
        <w:tc>
          <w:tcPr>
            <w:tcW w:w="2839" w:type="dxa"/>
            <w:tcBorders>
              <w:top w:val="nil"/>
              <w:left w:val="single" w:color="000000" w:sz="4" w:space="0"/>
              <w:bottom w:val="single" w:color="000000" w:sz="4" w:space="0"/>
              <w:right w:val="single" w:color="000000" w:sz="4" w:space="0"/>
            </w:tcBorders>
            <w:shd w:val="clear" w:color="auto" w:fill="auto"/>
            <w:vAlign w:val="center"/>
          </w:tcPr>
          <w:p w14:paraId="6BAC51D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公众号头条1篇</w:t>
            </w:r>
          </w:p>
        </w:tc>
        <w:tc>
          <w:tcPr>
            <w:tcW w:w="4275" w:type="dxa"/>
            <w:tcBorders>
              <w:top w:val="nil"/>
              <w:left w:val="single" w:color="000000" w:sz="4" w:space="0"/>
              <w:bottom w:val="single" w:color="000000" w:sz="4" w:space="0"/>
              <w:right w:val="single" w:color="000000" w:sz="4" w:space="0"/>
            </w:tcBorders>
            <w:shd w:val="clear" w:color="auto" w:fill="auto"/>
            <w:vAlign w:val="center"/>
          </w:tcPr>
          <w:p w14:paraId="23853D2B">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公众号头条原创稿件：不少于1000字，包含稿件撰写、公众号排版及发布；</w:t>
            </w:r>
          </w:p>
        </w:tc>
      </w:tr>
      <w:tr w14:paraId="4B91A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jc w:val="center"/>
        </w:trPr>
        <w:tc>
          <w:tcPr>
            <w:tcW w:w="888" w:type="dxa"/>
            <w:tcBorders>
              <w:top w:val="nil"/>
              <w:left w:val="single" w:color="000000" w:sz="4" w:space="0"/>
              <w:bottom w:val="single" w:color="000000" w:sz="4" w:space="0"/>
              <w:right w:val="single" w:color="000000" w:sz="4" w:space="0"/>
            </w:tcBorders>
            <w:shd w:val="clear" w:color="auto" w:fill="auto"/>
            <w:noWrap/>
            <w:vAlign w:val="center"/>
          </w:tcPr>
          <w:p w14:paraId="7047AAA1">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p>
        </w:tc>
        <w:tc>
          <w:tcPr>
            <w:tcW w:w="1736" w:type="dxa"/>
            <w:tcBorders>
              <w:top w:val="nil"/>
              <w:left w:val="single" w:color="000000" w:sz="4" w:space="0"/>
              <w:bottom w:val="single" w:color="000000" w:sz="4" w:space="0"/>
              <w:right w:val="single" w:color="000000" w:sz="4" w:space="0"/>
            </w:tcBorders>
            <w:shd w:val="clear" w:color="auto" w:fill="auto"/>
            <w:noWrap/>
            <w:vAlign w:val="center"/>
          </w:tcPr>
          <w:p w14:paraId="4C8435A5">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城市风暴</w:t>
            </w:r>
          </w:p>
        </w:tc>
        <w:tc>
          <w:tcPr>
            <w:tcW w:w="2839" w:type="dxa"/>
            <w:tcBorders>
              <w:top w:val="nil"/>
              <w:left w:val="single" w:color="000000" w:sz="4" w:space="0"/>
              <w:bottom w:val="single" w:color="000000" w:sz="4" w:space="0"/>
              <w:right w:val="single" w:color="000000" w:sz="4" w:space="0"/>
            </w:tcBorders>
            <w:shd w:val="clear" w:color="auto" w:fill="auto"/>
            <w:vAlign w:val="center"/>
          </w:tcPr>
          <w:p w14:paraId="1FA9823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探盘视频1篇</w:t>
            </w:r>
          </w:p>
        </w:tc>
        <w:tc>
          <w:tcPr>
            <w:tcW w:w="4275" w:type="dxa"/>
            <w:tcBorders>
              <w:top w:val="nil"/>
              <w:left w:val="single" w:color="000000" w:sz="4" w:space="0"/>
              <w:bottom w:val="single" w:color="000000" w:sz="4" w:space="0"/>
              <w:right w:val="single" w:color="000000" w:sz="4" w:space="0"/>
            </w:tcBorders>
            <w:shd w:val="clear" w:color="auto" w:fill="auto"/>
            <w:vAlign w:val="center"/>
          </w:tcPr>
          <w:p w14:paraId="2C24E0C1">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探盘视频：需含人物出镜、脚本撰写、实景拍摄、剪辑发布等，时长不少于3分钟</w:t>
            </w:r>
          </w:p>
        </w:tc>
      </w:tr>
      <w:tr w14:paraId="18507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jc w:val="center"/>
        </w:trPr>
        <w:tc>
          <w:tcPr>
            <w:tcW w:w="888" w:type="dxa"/>
            <w:tcBorders>
              <w:top w:val="nil"/>
              <w:left w:val="single" w:color="000000" w:sz="4" w:space="0"/>
              <w:bottom w:val="single" w:color="000000" w:sz="4" w:space="0"/>
              <w:right w:val="single" w:color="000000" w:sz="4" w:space="0"/>
            </w:tcBorders>
            <w:shd w:val="clear" w:color="auto" w:fill="auto"/>
            <w:noWrap/>
            <w:vAlign w:val="center"/>
          </w:tcPr>
          <w:p w14:paraId="35872D0F">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w:t>
            </w:r>
          </w:p>
        </w:tc>
        <w:tc>
          <w:tcPr>
            <w:tcW w:w="1736" w:type="dxa"/>
            <w:tcBorders>
              <w:top w:val="nil"/>
              <w:left w:val="single" w:color="000000" w:sz="4" w:space="0"/>
              <w:bottom w:val="single" w:color="000000" w:sz="4" w:space="0"/>
              <w:right w:val="single" w:color="000000" w:sz="4" w:space="0"/>
            </w:tcBorders>
            <w:shd w:val="clear" w:color="auto" w:fill="auto"/>
            <w:noWrap/>
            <w:vAlign w:val="center"/>
          </w:tcPr>
          <w:p w14:paraId="488EBF4E">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口播视频</w:t>
            </w:r>
          </w:p>
        </w:tc>
        <w:tc>
          <w:tcPr>
            <w:tcW w:w="2839" w:type="dxa"/>
            <w:tcBorders>
              <w:top w:val="nil"/>
              <w:left w:val="single" w:color="000000" w:sz="4" w:space="0"/>
              <w:bottom w:val="single" w:color="000000" w:sz="4" w:space="0"/>
              <w:right w:val="single" w:color="000000" w:sz="4" w:space="0"/>
            </w:tcBorders>
            <w:shd w:val="clear" w:color="auto" w:fill="auto"/>
            <w:vAlign w:val="center"/>
          </w:tcPr>
          <w:p w14:paraId="533D0B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媒体KOL不少于4人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口播视频不少于4篇</w:t>
            </w:r>
          </w:p>
        </w:tc>
        <w:tc>
          <w:tcPr>
            <w:tcW w:w="4275" w:type="dxa"/>
            <w:tcBorders>
              <w:top w:val="nil"/>
              <w:left w:val="single" w:color="000000" w:sz="4" w:space="0"/>
              <w:bottom w:val="single" w:color="000000" w:sz="4" w:space="0"/>
              <w:right w:val="single" w:color="000000" w:sz="4" w:space="0"/>
            </w:tcBorders>
            <w:shd w:val="clear" w:color="auto" w:fill="auto"/>
            <w:vAlign w:val="center"/>
          </w:tcPr>
          <w:p w14:paraId="51B7C47E">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媒体KOL：具体发布在以下清单中选取，以项目实际推广需求为准：合肥班长、多多聊房、队长说房、城市风暴、大城的买房笔记、家在庐州、寒姐说房等。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口播视频：包含脚本、拍摄、剪辑、发布，视频时长不少于2分钟。</w:t>
            </w:r>
          </w:p>
        </w:tc>
      </w:tr>
      <w:tr w14:paraId="0FD93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6" w:hRule="atLeast"/>
          <w:jc w:val="center"/>
        </w:trPr>
        <w:tc>
          <w:tcPr>
            <w:tcW w:w="888" w:type="dxa"/>
            <w:tcBorders>
              <w:top w:val="nil"/>
              <w:left w:val="single" w:color="000000" w:sz="4" w:space="0"/>
              <w:bottom w:val="single" w:color="000000" w:sz="4" w:space="0"/>
              <w:right w:val="single" w:color="000000" w:sz="4" w:space="0"/>
            </w:tcBorders>
            <w:shd w:val="clear" w:color="auto" w:fill="auto"/>
            <w:noWrap/>
            <w:vAlign w:val="center"/>
          </w:tcPr>
          <w:p w14:paraId="0049CD12">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w:t>
            </w:r>
          </w:p>
        </w:tc>
        <w:tc>
          <w:tcPr>
            <w:tcW w:w="1736" w:type="dxa"/>
            <w:tcBorders>
              <w:top w:val="nil"/>
              <w:left w:val="single" w:color="000000" w:sz="4" w:space="0"/>
              <w:bottom w:val="single" w:color="000000" w:sz="4" w:space="0"/>
              <w:right w:val="single" w:color="000000" w:sz="4" w:space="0"/>
            </w:tcBorders>
            <w:shd w:val="clear" w:color="auto" w:fill="auto"/>
            <w:noWrap/>
            <w:vAlign w:val="center"/>
          </w:tcPr>
          <w:p w14:paraId="646DA110">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抖音大V直发</w:t>
            </w:r>
          </w:p>
        </w:tc>
        <w:tc>
          <w:tcPr>
            <w:tcW w:w="2839" w:type="dxa"/>
            <w:tcBorders>
              <w:top w:val="nil"/>
              <w:left w:val="single" w:color="000000" w:sz="4" w:space="0"/>
              <w:bottom w:val="single" w:color="000000" w:sz="4" w:space="0"/>
              <w:right w:val="single" w:color="000000" w:sz="4" w:space="0"/>
            </w:tcBorders>
            <w:shd w:val="clear" w:color="auto" w:fill="auto"/>
            <w:vAlign w:val="center"/>
          </w:tcPr>
          <w:p w14:paraId="7AF2F8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1.抖音达人50人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2.短视频宣发50条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3.达人直播20场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4.高品质探盘视频1条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5.项目抖音专属话题定制</w:t>
            </w:r>
          </w:p>
        </w:tc>
        <w:tc>
          <w:tcPr>
            <w:tcW w:w="4275" w:type="dxa"/>
            <w:tcBorders>
              <w:top w:val="nil"/>
              <w:left w:val="single" w:color="000000" w:sz="4" w:space="0"/>
              <w:bottom w:val="single" w:color="000000" w:sz="4" w:space="0"/>
              <w:right w:val="single" w:color="000000" w:sz="4" w:space="0"/>
            </w:tcBorders>
            <w:shd w:val="clear" w:color="auto" w:fill="auto"/>
            <w:vAlign w:val="center"/>
          </w:tcPr>
          <w:p w14:paraId="3FABAC4B">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抖音达人：抖音账号大于10000粉丝20人，大于2000粉丝30人；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短视频宣发：抖音达人账号发布，含脚本、实地拍摄、剪辑、发布，时长不少于1分钟；整体短视频曝光量不低于35万次；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达人直播：直播地点需与城市更新在售项目相关；直播内容为城市更新在售项目；直播时长不少于1小时；保证对达人直播进行投流，保证曝光度不少于20万次；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高品质探盘：含脚本、拍摄、剪辑、发布，时长不少于3分钟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抖音专属话题定制：需对话题进行投流曝光，保证曝光度</w:t>
            </w:r>
          </w:p>
        </w:tc>
      </w:tr>
    </w:tbl>
    <w:p w14:paraId="7918F8EC">
      <w:pPr>
        <w:pStyle w:val="28"/>
      </w:pPr>
    </w:p>
    <w:p w14:paraId="0A386842">
      <w:pPr>
        <w:pStyle w:val="3"/>
        <w:spacing w:line="500" w:lineRule="exact"/>
        <w:jc w:val="center"/>
        <w:rPr>
          <w:rFonts w:hint="eastAsia" w:ascii="宋体" w:hAnsi="宋体" w:eastAsia="宋体" w:cs="宋体"/>
          <w:b/>
          <w:bCs/>
          <w:sz w:val="30"/>
          <w:szCs w:val="30"/>
        </w:rPr>
      </w:pPr>
      <w:r>
        <w:rPr>
          <w:rFonts w:hint="eastAsia" w:ascii="宋体" w:hAnsi="宋体" w:eastAsia="宋体" w:cs="宋体"/>
          <w:b/>
          <w:bCs/>
          <w:color w:val="000000"/>
          <w:sz w:val="30"/>
          <w:szCs w:val="30"/>
        </w:rPr>
        <w:t xml:space="preserve">第二章 </w:t>
      </w:r>
      <w:r>
        <w:rPr>
          <w:rFonts w:hint="eastAsia" w:ascii="宋体" w:hAnsi="宋体" w:eastAsia="宋体" w:cs="宋体"/>
          <w:b/>
          <w:bCs/>
          <w:sz w:val="30"/>
          <w:szCs w:val="30"/>
        </w:rPr>
        <w:t>招标人要求</w:t>
      </w:r>
    </w:p>
    <w:p w14:paraId="36F21902">
      <w:pPr>
        <w:pStyle w:val="3"/>
        <w:numPr>
          <w:ilvl w:val="0"/>
          <w:numId w:val="6"/>
        </w:numPr>
        <w:spacing w:line="500" w:lineRule="exact"/>
        <w:jc w:val="both"/>
        <w:rPr>
          <w:rFonts w:hint="eastAsia" w:ascii="宋体" w:hAnsi="宋体" w:eastAsia="宋体" w:cs="宋体"/>
          <w:b/>
          <w:bCs/>
          <w:sz w:val="24"/>
          <w:szCs w:val="24"/>
        </w:rPr>
      </w:pPr>
      <w:r>
        <w:rPr>
          <w:rFonts w:hint="eastAsia" w:ascii="宋体" w:hAnsi="宋体" w:eastAsia="宋体" w:cs="宋体"/>
          <w:b/>
          <w:bCs/>
          <w:sz w:val="24"/>
          <w:szCs w:val="24"/>
        </w:rPr>
        <w:t>工作范围</w:t>
      </w:r>
    </w:p>
    <w:p w14:paraId="00FA5694">
      <w:pPr>
        <w:pStyle w:val="3"/>
        <w:spacing w:line="500" w:lineRule="exact"/>
        <w:ind w:left="420" w:firstLine="482" w:firstLineChars="200"/>
        <w:jc w:val="both"/>
        <w:rPr>
          <w:rFonts w:hint="eastAsia" w:ascii="宋体" w:hAnsi="宋体" w:eastAsia="宋体" w:cs="宋体"/>
          <w:sz w:val="24"/>
          <w:szCs w:val="24"/>
        </w:rPr>
      </w:pPr>
      <w:r>
        <w:rPr>
          <w:rFonts w:hint="eastAsia" w:ascii="宋体" w:hAnsi="宋体" w:eastAsia="宋体" w:cs="宋体"/>
          <w:b/>
          <w:bCs/>
          <w:color w:val="000000"/>
          <w:sz w:val="24"/>
          <w:szCs w:val="24"/>
          <w:u w:val="single"/>
        </w:rPr>
        <w:t>合肥市包河区城市更新建设有限公司</w:t>
      </w:r>
      <w:r>
        <w:rPr>
          <w:rFonts w:hint="eastAsia" w:ascii="宋体" w:hAnsi="宋体" w:eastAsia="宋体" w:cs="宋体"/>
          <w:b/>
          <w:bCs/>
          <w:color w:val="000000"/>
          <w:sz w:val="24"/>
          <w:szCs w:val="24"/>
          <w:u w:val="single"/>
          <w:lang w:val="en-US" w:eastAsia="zh-CN"/>
        </w:rPr>
        <w:t>珺玺项目</w:t>
      </w:r>
      <w:r>
        <w:rPr>
          <w:rFonts w:hint="eastAsia" w:ascii="宋体" w:hAnsi="宋体" w:eastAsia="宋体" w:cs="宋体"/>
          <w:b/>
          <w:bCs/>
          <w:color w:val="000000"/>
          <w:sz w:val="24"/>
          <w:szCs w:val="24"/>
          <w:u w:val="single"/>
        </w:rPr>
        <w:t>线上媒体宣传</w:t>
      </w:r>
      <w:r>
        <w:rPr>
          <w:rFonts w:hint="eastAsia" w:ascii="宋体" w:hAnsi="宋体" w:eastAsia="宋体" w:cs="宋体"/>
          <w:sz w:val="24"/>
          <w:szCs w:val="24"/>
        </w:rPr>
        <w:t>集采，拟采购一家媒体宣传公司。</w:t>
      </w:r>
    </w:p>
    <w:p w14:paraId="3292C50C">
      <w:pPr>
        <w:pStyle w:val="3"/>
        <w:numPr>
          <w:ilvl w:val="0"/>
          <w:numId w:val="6"/>
        </w:numPr>
        <w:spacing w:line="500" w:lineRule="exact"/>
        <w:jc w:val="both"/>
        <w:rPr>
          <w:rFonts w:hint="eastAsia" w:ascii="宋体" w:hAnsi="宋体" w:eastAsia="宋体" w:cs="宋体"/>
          <w:b/>
          <w:bCs/>
          <w:sz w:val="24"/>
          <w:szCs w:val="24"/>
        </w:rPr>
      </w:pPr>
      <w:r>
        <w:rPr>
          <w:rFonts w:hint="eastAsia" w:ascii="宋体" w:hAnsi="宋体" w:eastAsia="宋体" w:cs="宋体"/>
          <w:b/>
          <w:bCs/>
          <w:sz w:val="24"/>
          <w:szCs w:val="24"/>
        </w:rPr>
        <w:t>报价要求</w:t>
      </w:r>
    </w:p>
    <w:p w14:paraId="64B39C79">
      <w:pPr>
        <w:pStyle w:val="3"/>
        <w:numPr>
          <w:ilvl w:val="0"/>
          <w:numId w:val="7"/>
        </w:numPr>
        <w:spacing w:line="500" w:lineRule="exact"/>
        <w:jc w:val="both"/>
        <w:rPr>
          <w:rFonts w:hint="eastAsia" w:ascii="宋体" w:hAnsi="宋体" w:eastAsia="宋体" w:cs="宋体"/>
          <w:sz w:val="24"/>
          <w:szCs w:val="24"/>
        </w:rPr>
      </w:pPr>
      <w:r>
        <w:rPr>
          <w:rFonts w:hint="eastAsia" w:ascii="宋体" w:hAnsi="宋体" w:eastAsia="宋体" w:cs="宋体"/>
          <w:sz w:val="24"/>
          <w:szCs w:val="24"/>
        </w:rPr>
        <w:t>本项目最高投标限价</w:t>
      </w:r>
      <w:r>
        <w:rPr>
          <w:rFonts w:hint="eastAsia" w:ascii="宋体" w:hAnsi="宋体" w:eastAsia="宋体" w:cs="宋体"/>
          <w:sz w:val="24"/>
          <w:szCs w:val="24"/>
          <w:lang w:val="en-US" w:eastAsia="zh-CN"/>
        </w:rPr>
        <w:t>20</w:t>
      </w:r>
      <w:r>
        <w:rPr>
          <w:rFonts w:hint="eastAsia" w:ascii="宋体" w:hAnsi="宋体" w:eastAsia="宋体" w:cs="宋体"/>
          <w:sz w:val="24"/>
          <w:szCs w:val="24"/>
        </w:rPr>
        <w:t>万元（含税），投标人投标报价高于最高投标限价的投标无效。请供应商在投标函中填写投标总价与增值税税率，并按照发布的采购清单格式填写相应的综合单价、总价、税率与税金。结算金额根据落地合同和中标单位投标单价据实结算。</w:t>
      </w:r>
    </w:p>
    <w:p w14:paraId="3213196C">
      <w:pPr>
        <w:pStyle w:val="3"/>
        <w:numPr>
          <w:ilvl w:val="0"/>
          <w:numId w:val="7"/>
        </w:numPr>
        <w:spacing w:line="500" w:lineRule="exact"/>
        <w:jc w:val="both"/>
        <w:rPr>
          <w:rFonts w:hint="eastAsia" w:ascii="宋体" w:hAnsi="宋体" w:eastAsia="宋体" w:cs="宋体"/>
          <w:sz w:val="24"/>
          <w:szCs w:val="24"/>
        </w:rPr>
      </w:pPr>
      <w:r>
        <w:rPr>
          <w:rFonts w:hint="eastAsia" w:ascii="宋体" w:hAnsi="宋体" w:eastAsia="宋体" w:cs="宋体"/>
          <w:sz w:val="24"/>
          <w:szCs w:val="24"/>
        </w:rPr>
        <w:t>成交供应商自行承担成交至实际服务期间市场价格波动风险。</w:t>
      </w:r>
    </w:p>
    <w:p w14:paraId="2F2F41EC">
      <w:pPr>
        <w:pStyle w:val="3"/>
        <w:numPr>
          <w:ilvl w:val="0"/>
          <w:numId w:val="7"/>
        </w:numPr>
        <w:spacing w:line="500" w:lineRule="exact"/>
        <w:jc w:val="both"/>
        <w:rPr>
          <w:rFonts w:hint="eastAsia" w:ascii="宋体" w:hAnsi="宋体" w:eastAsia="宋体" w:cs="宋体"/>
          <w:sz w:val="24"/>
          <w:szCs w:val="24"/>
        </w:rPr>
      </w:pPr>
      <w:r>
        <w:rPr>
          <w:rFonts w:hint="eastAsia" w:ascii="宋体" w:hAnsi="宋体" w:eastAsia="宋体" w:cs="宋体"/>
          <w:sz w:val="24"/>
          <w:szCs w:val="24"/>
        </w:rPr>
        <w:t>供应商所报价格包含合同约定服务内容、利润、税费等全部费用、并作为结算依据。</w:t>
      </w:r>
    </w:p>
    <w:p w14:paraId="05903F09">
      <w:pPr>
        <w:pStyle w:val="3"/>
        <w:numPr>
          <w:ilvl w:val="0"/>
          <w:numId w:val="7"/>
        </w:numPr>
        <w:spacing w:line="500" w:lineRule="exact"/>
        <w:jc w:val="both"/>
        <w:rPr>
          <w:rFonts w:hint="eastAsia" w:ascii="宋体" w:hAnsi="宋体" w:eastAsia="宋体" w:cs="宋体"/>
          <w:sz w:val="24"/>
          <w:szCs w:val="24"/>
        </w:rPr>
      </w:pPr>
      <w:r>
        <w:rPr>
          <w:rFonts w:hint="eastAsia" w:ascii="宋体" w:hAnsi="宋体" w:eastAsia="宋体" w:cs="宋体"/>
          <w:sz w:val="24"/>
          <w:szCs w:val="24"/>
        </w:rPr>
        <w:t>投标报价含国家规定的增值税在内的含税价格，同时应列明增值税税点。</w:t>
      </w:r>
    </w:p>
    <w:p w14:paraId="1753DCFB">
      <w:pPr>
        <w:pStyle w:val="3"/>
        <w:numPr>
          <w:ilvl w:val="0"/>
          <w:numId w:val="7"/>
        </w:numPr>
        <w:spacing w:line="500" w:lineRule="exact"/>
        <w:jc w:val="both"/>
        <w:rPr>
          <w:rFonts w:hint="eastAsia" w:ascii="宋体" w:hAnsi="宋体" w:eastAsia="宋体" w:cs="宋体"/>
          <w:sz w:val="24"/>
          <w:szCs w:val="24"/>
        </w:rPr>
      </w:pPr>
      <w:r>
        <w:rPr>
          <w:rFonts w:hint="eastAsia" w:ascii="宋体" w:hAnsi="宋体" w:eastAsia="宋体" w:cs="宋体"/>
          <w:sz w:val="24"/>
          <w:szCs w:val="24"/>
        </w:rPr>
        <w:t>结算方式：根据成交供应商响应文件中的项目据实结算，最终结算价不得超过成交供应商的投标总报价。</w:t>
      </w:r>
    </w:p>
    <w:p w14:paraId="67D27D54">
      <w:pPr>
        <w:pStyle w:val="3"/>
        <w:numPr>
          <w:ilvl w:val="0"/>
          <w:numId w:val="6"/>
        </w:numPr>
        <w:spacing w:line="500" w:lineRule="exact"/>
        <w:jc w:val="both"/>
        <w:rPr>
          <w:rFonts w:hint="eastAsia" w:ascii="宋体" w:hAnsi="宋体" w:eastAsia="宋体" w:cs="宋体"/>
          <w:b/>
          <w:bCs/>
          <w:sz w:val="24"/>
          <w:szCs w:val="24"/>
        </w:rPr>
      </w:pPr>
      <w:r>
        <w:rPr>
          <w:rFonts w:hint="eastAsia" w:ascii="宋体" w:hAnsi="宋体" w:eastAsia="宋体" w:cs="宋体"/>
          <w:b/>
          <w:bCs/>
          <w:sz w:val="24"/>
          <w:szCs w:val="24"/>
        </w:rPr>
        <w:t>结算及支付方式</w:t>
      </w:r>
    </w:p>
    <w:p w14:paraId="39D9C8B1">
      <w:pPr>
        <w:pStyle w:val="3"/>
        <w:numPr>
          <w:ilvl w:val="0"/>
          <w:numId w:val="8"/>
        </w:numPr>
        <w:spacing w:line="500" w:lineRule="exact"/>
        <w:jc w:val="both"/>
        <w:rPr>
          <w:rFonts w:hint="eastAsia" w:ascii="宋体" w:hAnsi="宋体" w:eastAsia="宋体" w:cs="宋体"/>
          <w:sz w:val="24"/>
          <w:szCs w:val="24"/>
        </w:rPr>
      </w:pPr>
      <w:r>
        <w:rPr>
          <w:rFonts w:hint="eastAsia" w:ascii="宋体" w:hAnsi="宋体" w:eastAsia="宋体" w:cs="宋体"/>
          <w:sz w:val="24"/>
          <w:szCs w:val="24"/>
        </w:rPr>
        <w:t>支付方式：详见合同。</w:t>
      </w:r>
    </w:p>
    <w:p w14:paraId="10B6B18E">
      <w:pPr>
        <w:pStyle w:val="3"/>
        <w:numPr>
          <w:ilvl w:val="0"/>
          <w:numId w:val="8"/>
        </w:numPr>
        <w:spacing w:line="500" w:lineRule="exact"/>
        <w:jc w:val="both"/>
        <w:rPr>
          <w:rFonts w:hint="eastAsia" w:ascii="宋体" w:hAnsi="宋体" w:eastAsia="宋体" w:cs="宋体"/>
          <w:sz w:val="24"/>
          <w:szCs w:val="24"/>
        </w:rPr>
      </w:pPr>
      <w:r>
        <w:rPr>
          <w:rFonts w:hint="eastAsia" w:ascii="宋体" w:hAnsi="宋体" w:eastAsia="宋体" w:cs="宋体"/>
          <w:sz w:val="24"/>
          <w:szCs w:val="24"/>
        </w:rPr>
        <w:t>结算方式：详见合同。</w:t>
      </w:r>
    </w:p>
    <w:p w14:paraId="1663F444">
      <w:pPr>
        <w:pStyle w:val="3"/>
        <w:numPr>
          <w:ilvl w:val="0"/>
          <w:numId w:val="6"/>
        </w:numPr>
        <w:spacing w:line="500" w:lineRule="exact"/>
        <w:jc w:val="both"/>
        <w:rPr>
          <w:rFonts w:hint="eastAsia" w:ascii="宋体" w:hAnsi="宋体" w:eastAsia="宋体" w:cs="宋体"/>
          <w:b/>
          <w:bCs/>
          <w:sz w:val="24"/>
          <w:szCs w:val="24"/>
        </w:rPr>
      </w:pPr>
      <w:r>
        <w:rPr>
          <w:rFonts w:hint="eastAsia" w:ascii="宋体" w:hAnsi="宋体" w:eastAsia="宋体" w:cs="宋体"/>
          <w:b/>
          <w:bCs/>
          <w:sz w:val="24"/>
          <w:szCs w:val="24"/>
        </w:rPr>
        <w:t>说明</w:t>
      </w:r>
    </w:p>
    <w:p w14:paraId="0FBB18F3">
      <w:pPr>
        <w:pStyle w:val="3"/>
        <w:spacing w:line="500" w:lineRule="exact"/>
        <w:ind w:firstLine="960" w:firstLineChars="400"/>
        <w:jc w:val="both"/>
        <w:rPr>
          <w:rFonts w:hint="eastAsia" w:ascii="宋体" w:hAnsi="宋体" w:eastAsia="宋体" w:cs="宋体"/>
          <w:sz w:val="24"/>
          <w:szCs w:val="24"/>
        </w:rPr>
      </w:pPr>
      <w:r>
        <w:rPr>
          <w:rFonts w:hint="eastAsia" w:ascii="宋体" w:hAnsi="宋体" w:eastAsia="宋体" w:cs="宋体"/>
          <w:sz w:val="24"/>
          <w:szCs w:val="24"/>
        </w:rPr>
        <w:t>本项目最终解释权归采购人所有。</w:t>
      </w:r>
    </w:p>
    <w:p w14:paraId="31A0942C">
      <w:pPr>
        <w:rPr>
          <w:rFonts w:hint="eastAsia" w:ascii="宋体" w:hAnsi="宋体" w:eastAsia="宋体" w:cs="宋体"/>
          <w:sz w:val="24"/>
          <w:szCs w:val="24"/>
        </w:rPr>
      </w:pPr>
    </w:p>
    <w:p w14:paraId="553D66F7">
      <w:pPr>
        <w:pStyle w:val="28"/>
        <w:rPr>
          <w:rFonts w:hint="eastAsia" w:ascii="宋体" w:hAnsi="宋体" w:eastAsia="宋体" w:cs="宋体"/>
          <w:sz w:val="24"/>
          <w:szCs w:val="24"/>
        </w:rPr>
      </w:pPr>
    </w:p>
    <w:p w14:paraId="292D7CD3">
      <w:pPr>
        <w:pStyle w:val="24"/>
        <w:ind w:left="420" w:hanging="420"/>
      </w:pPr>
    </w:p>
    <w:p w14:paraId="133DAEEE">
      <w:pPr>
        <w:pStyle w:val="3"/>
        <w:numPr>
          <w:ilvl w:val="0"/>
          <w:numId w:val="9"/>
        </w:numPr>
        <w:spacing w:line="500" w:lineRule="exact"/>
        <w:jc w:val="center"/>
        <w:rPr>
          <w:rFonts w:hint="eastAsia" w:ascii="宋体" w:hAnsi="宋体" w:eastAsia="宋体" w:cs="宋体"/>
          <w:b/>
          <w:bCs/>
          <w:sz w:val="30"/>
          <w:szCs w:val="30"/>
        </w:rPr>
      </w:pPr>
      <w:r>
        <w:rPr>
          <w:rFonts w:hint="eastAsia" w:ascii="宋体" w:hAnsi="宋体" w:eastAsia="宋体" w:cs="宋体"/>
          <w:b/>
          <w:bCs/>
          <w:sz w:val="30"/>
          <w:szCs w:val="30"/>
        </w:rPr>
        <w:t>评标办法</w:t>
      </w:r>
      <w:bookmarkEnd w:id="7"/>
      <w:bookmarkEnd w:id="8"/>
      <w:bookmarkEnd w:id="9"/>
      <w:bookmarkEnd w:id="10"/>
      <w:r>
        <w:rPr>
          <w:rFonts w:hint="eastAsia" w:ascii="宋体" w:hAnsi="宋体" w:eastAsia="宋体" w:cs="宋体"/>
          <w:b/>
          <w:bCs/>
          <w:sz w:val="30"/>
          <w:szCs w:val="30"/>
        </w:rPr>
        <w:t>和标准</w:t>
      </w:r>
    </w:p>
    <w:p w14:paraId="033576FF">
      <w:p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
          <w:sz w:val="24"/>
          <w:szCs w:val="24"/>
        </w:rPr>
      </w:pPr>
    </w:p>
    <w:p w14:paraId="20323B34">
      <w:pPr>
        <w:numPr>
          <w:ilvl w:val="0"/>
          <w:numId w:val="10"/>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
          <w:sz w:val="24"/>
          <w:szCs w:val="24"/>
        </w:rPr>
      </w:pPr>
      <w:r>
        <w:rPr>
          <w:rFonts w:hint="eastAsia" w:ascii="宋体" w:hAnsi="宋体" w:eastAsia="宋体" w:cs="宋体"/>
          <w:b/>
          <w:sz w:val="24"/>
          <w:szCs w:val="24"/>
        </w:rPr>
        <w:t>总则</w:t>
      </w:r>
    </w:p>
    <w:p w14:paraId="79BBCF3C">
      <w:pPr>
        <w:pStyle w:val="28"/>
        <w:numPr>
          <w:ilvl w:val="0"/>
          <w:numId w:val="11"/>
        </w:numPr>
        <w:spacing w:line="360" w:lineRule="auto"/>
        <w:ind w:leftChars="0"/>
        <w:rPr>
          <w:rFonts w:hint="eastAsia" w:ascii="宋体" w:hAnsi="宋体" w:eastAsia="宋体" w:cs="宋体"/>
          <w:sz w:val="24"/>
          <w:szCs w:val="24"/>
        </w:rPr>
      </w:pPr>
      <w:r>
        <w:rPr>
          <w:rFonts w:hint="eastAsia" w:ascii="宋体" w:hAnsi="宋体" w:eastAsia="宋体" w:cs="宋体"/>
          <w:sz w:val="24"/>
          <w:szCs w:val="24"/>
        </w:rPr>
        <w:t>为了做好“</w:t>
      </w:r>
      <w:r>
        <w:rPr>
          <w:rFonts w:hint="eastAsia" w:ascii="宋体" w:hAnsi="宋体" w:eastAsia="宋体" w:cs="宋体"/>
          <w:b/>
          <w:bCs/>
          <w:sz w:val="24"/>
          <w:szCs w:val="24"/>
          <w:u w:val="single"/>
          <w:lang w:val="en-US" w:eastAsia="zh-CN"/>
        </w:rPr>
        <w:t>城市更新</w:t>
      </w:r>
      <w:r>
        <w:rPr>
          <w:rFonts w:hint="eastAsia" w:ascii="宋体" w:hAnsi="宋体" w:eastAsia="宋体" w:cs="宋体"/>
          <w:b/>
          <w:bCs/>
          <w:color w:val="000000"/>
          <w:sz w:val="24"/>
          <w:szCs w:val="24"/>
          <w:u w:val="single"/>
          <w:lang w:val="en-US" w:eastAsia="zh-CN"/>
        </w:rPr>
        <w:t>珺玺项目</w:t>
      </w:r>
      <w:r>
        <w:rPr>
          <w:rFonts w:hint="eastAsia" w:ascii="宋体" w:hAnsi="宋体" w:eastAsia="宋体" w:cs="宋体"/>
          <w:b/>
          <w:bCs/>
          <w:color w:val="000000"/>
          <w:sz w:val="24"/>
          <w:szCs w:val="24"/>
          <w:u w:val="single"/>
        </w:rPr>
        <w:t>线上媒体宣传</w:t>
      </w:r>
      <w:r>
        <w:rPr>
          <w:rFonts w:hint="eastAsia" w:ascii="宋体" w:hAnsi="宋体" w:eastAsia="宋体" w:cs="宋体"/>
          <w:sz w:val="24"/>
          <w:szCs w:val="24"/>
        </w:rPr>
        <w:t>”项目的招标评标工作，保证项目评审工作的正常有序进行，依据《中华人民共和国政府采购法》、《中华人民共和国招标投标法》及其它相关法律法规，本着公开、公平、公正的原则，制定评标办法。</w:t>
      </w:r>
    </w:p>
    <w:p w14:paraId="771E6AEA">
      <w:pPr>
        <w:pStyle w:val="28"/>
        <w:numPr>
          <w:ilvl w:val="0"/>
          <w:numId w:val="11"/>
        </w:numPr>
        <w:spacing w:line="360" w:lineRule="auto"/>
        <w:ind w:leftChars="0"/>
        <w:rPr>
          <w:rFonts w:hint="eastAsia" w:ascii="宋体" w:hAnsi="宋体" w:eastAsia="宋体" w:cs="宋体"/>
          <w:sz w:val="24"/>
          <w:szCs w:val="24"/>
        </w:rPr>
      </w:pPr>
      <w:r>
        <w:rPr>
          <w:rFonts w:hint="eastAsia" w:ascii="宋体" w:hAnsi="宋体" w:eastAsia="宋体" w:cs="宋体"/>
          <w:sz w:val="24"/>
          <w:szCs w:val="24"/>
        </w:rPr>
        <w:t>本次项目评标采用最低价中标法作为对投标人标书的比较方法。</w:t>
      </w:r>
    </w:p>
    <w:p w14:paraId="00D5E0F2">
      <w:pPr>
        <w:pStyle w:val="28"/>
        <w:numPr>
          <w:ilvl w:val="0"/>
          <w:numId w:val="11"/>
        </w:numPr>
        <w:spacing w:line="360" w:lineRule="auto"/>
        <w:ind w:leftChars="0"/>
        <w:rPr>
          <w:rFonts w:hint="eastAsia" w:ascii="宋体" w:hAnsi="宋体" w:eastAsia="宋体" w:cs="宋体"/>
          <w:sz w:val="24"/>
          <w:szCs w:val="24"/>
        </w:rPr>
      </w:pPr>
      <w:r>
        <w:rPr>
          <w:rFonts w:hint="eastAsia" w:ascii="宋体" w:hAnsi="宋体" w:eastAsia="宋体" w:cs="宋体"/>
          <w:sz w:val="24"/>
          <w:szCs w:val="24"/>
        </w:rPr>
        <w:t>采购人将组织不少于3人组成的评标委员会（以下简称评委会），负责本项目的评标工作。采购人内部监督小组，负责评标过程中的记录、联络及评委会交办的其他工作。</w:t>
      </w:r>
    </w:p>
    <w:p w14:paraId="7158670D">
      <w:pPr>
        <w:pStyle w:val="28"/>
        <w:numPr>
          <w:ilvl w:val="0"/>
          <w:numId w:val="11"/>
        </w:numPr>
        <w:spacing w:line="360" w:lineRule="auto"/>
        <w:ind w:leftChars="0"/>
        <w:rPr>
          <w:rFonts w:hint="eastAsia" w:ascii="宋体" w:hAnsi="宋体" w:eastAsia="宋体" w:cs="宋体"/>
          <w:sz w:val="24"/>
          <w:szCs w:val="24"/>
        </w:rPr>
      </w:pPr>
      <w:r>
        <w:rPr>
          <w:rFonts w:hint="eastAsia" w:ascii="宋体" w:hAnsi="宋体" w:eastAsia="宋体" w:cs="宋体"/>
          <w:sz w:val="24"/>
          <w:szCs w:val="24"/>
        </w:rPr>
        <w:t>评委会按照“客观公正，实事求是”的原则，评价参加本次招标的投标人所提供的服务对招标文件的符合性及响应性。</w:t>
      </w:r>
    </w:p>
    <w:p w14:paraId="2938D0E1">
      <w:pPr>
        <w:numPr>
          <w:ilvl w:val="0"/>
          <w:numId w:val="11"/>
        </w:numPr>
        <w:tabs>
          <w:tab w:val="left" w:pos="360"/>
          <w:tab w:val="left" w:pos="540"/>
          <w:tab w:val="left" w:pos="3600"/>
          <w:tab w:val="left" w:pos="3780"/>
          <w:tab w:val="left" w:pos="8460"/>
          <w:tab w:val="left" w:pos="9180"/>
        </w:tabs>
        <w:adjustRightInd w:val="0"/>
        <w:snapToGrid w:val="0"/>
        <w:spacing w:line="360" w:lineRule="auto"/>
        <w:jc w:val="both"/>
        <w:rPr>
          <w:rFonts w:hint="eastAsia"/>
        </w:rPr>
      </w:pPr>
      <w:r>
        <w:rPr>
          <w:rFonts w:hint="eastAsia" w:ascii="宋体" w:hAnsi="宋体" w:eastAsia="宋体" w:cs="宋体"/>
          <w:bCs/>
          <w:sz w:val="24"/>
          <w:szCs w:val="24"/>
        </w:rPr>
        <w:t>评审小组只对通过初审，实质上响应招标文件要求的投标文件进行综合评估。</w:t>
      </w:r>
    </w:p>
    <w:p w14:paraId="7FA8811F">
      <w:pPr>
        <w:numPr>
          <w:ilvl w:val="0"/>
          <w:numId w:val="11"/>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无论何种原因，即使投标人投标时携带了证书材料的原件，但投标文件中未提供与之内容完全一致的扫描件的，评审小组可以视同其未提供。</w:t>
      </w:r>
    </w:p>
    <w:p w14:paraId="3666FDE6">
      <w:pPr>
        <w:numPr>
          <w:ilvl w:val="0"/>
          <w:numId w:val="11"/>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经评审小组评审如认定投标人投标报价与其他家明显缺乏竞争性的，评审小组可以否决所有投标。</w:t>
      </w:r>
    </w:p>
    <w:p w14:paraId="1A9AEB44">
      <w:pPr>
        <w:numPr>
          <w:ilvl w:val="0"/>
          <w:numId w:val="12"/>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
          <w:sz w:val="24"/>
          <w:szCs w:val="24"/>
        </w:rPr>
      </w:pPr>
      <w:r>
        <w:rPr>
          <w:rFonts w:hint="eastAsia" w:ascii="宋体" w:hAnsi="宋体" w:eastAsia="宋体" w:cs="宋体"/>
          <w:b/>
          <w:sz w:val="24"/>
          <w:szCs w:val="24"/>
        </w:rPr>
        <w:t>评审方法</w:t>
      </w:r>
    </w:p>
    <w:p w14:paraId="424D76BF">
      <w:pPr>
        <w:numPr>
          <w:ilvl w:val="0"/>
          <w:numId w:val="13"/>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
          <w:sz w:val="24"/>
          <w:szCs w:val="24"/>
        </w:rPr>
      </w:pPr>
      <w:r>
        <w:rPr>
          <w:rFonts w:hint="eastAsia" w:ascii="宋体" w:hAnsi="宋体" w:eastAsia="宋体" w:cs="宋体"/>
          <w:b/>
          <w:sz w:val="24"/>
          <w:szCs w:val="24"/>
        </w:rPr>
        <w:t>初审</w:t>
      </w:r>
    </w:p>
    <w:p w14:paraId="7A256C0A">
      <w:pPr>
        <w:numPr>
          <w:ilvl w:val="0"/>
          <w:numId w:val="14"/>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评审小组对投标人的投标文件进行初审，以确定其是否满足询比文件的实质性要求；</w:t>
      </w:r>
    </w:p>
    <w:p w14:paraId="542B35F0">
      <w:pPr>
        <w:numPr>
          <w:ilvl w:val="0"/>
          <w:numId w:val="14"/>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营业执照：合法有效，提供有效的营业执照扫描件，应完整地体现出营业执照的全部内容；</w:t>
      </w:r>
    </w:p>
    <w:p w14:paraId="3C9DB4BE">
      <w:pPr>
        <w:numPr>
          <w:ilvl w:val="0"/>
          <w:numId w:val="14"/>
        </w:numPr>
        <w:tabs>
          <w:tab w:val="left" w:pos="360"/>
          <w:tab w:val="left" w:pos="540"/>
          <w:tab w:val="left" w:pos="3600"/>
          <w:tab w:val="left" w:pos="3780"/>
          <w:tab w:val="left" w:pos="8460"/>
          <w:tab w:val="left" w:pos="9180"/>
        </w:tabs>
        <w:adjustRightInd w:val="0"/>
        <w:snapToGrid w:val="0"/>
        <w:spacing w:line="360" w:lineRule="auto"/>
        <w:jc w:val="both"/>
        <w:rPr>
          <w:rFonts w:hint="eastAsia"/>
        </w:rPr>
      </w:pPr>
      <w:r>
        <w:rPr>
          <w:rFonts w:hint="eastAsia" w:ascii="宋体" w:hAnsi="宋体" w:eastAsia="宋体" w:cs="宋体"/>
          <w:bCs/>
          <w:sz w:val="24"/>
          <w:szCs w:val="24"/>
          <w:lang w:val="en-US" w:eastAsia="zh-CN"/>
        </w:rPr>
        <w:t>媒体平台发布授权书</w:t>
      </w:r>
      <w:r>
        <w:rPr>
          <w:rFonts w:hint="eastAsia" w:ascii="宋体" w:hAnsi="宋体" w:eastAsia="宋体" w:cs="宋体"/>
          <w:bCs/>
          <w:sz w:val="24"/>
          <w:szCs w:val="24"/>
        </w:rPr>
        <w:t>：</w:t>
      </w:r>
      <w:r>
        <w:rPr>
          <w:rFonts w:hint="eastAsia" w:ascii="宋体" w:hAnsi="宋体" w:eastAsia="宋体" w:cs="宋体"/>
          <w:bCs/>
          <w:sz w:val="24"/>
          <w:szCs w:val="24"/>
          <w:lang w:val="en-US" w:eastAsia="zh-CN"/>
        </w:rPr>
        <w:t xml:space="preserve"> 具有</w:t>
      </w:r>
      <w:r>
        <w:rPr>
          <w:rFonts w:hint="eastAsia" w:ascii="宋体" w:hAnsi="宋体" w:eastAsia="宋体" w:cs="宋体"/>
          <w:bCs/>
          <w:sz w:val="24"/>
          <w:szCs w:val="24"/>
        </w:rPr>
        <w:t>招标文件中要求的各媒体平台发布授权许可书</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并</w:t>
      </w:r>
      <w:r>
        <w:rPr>
          <w:rFonts w:hint="eastAsia" w:ascii="宋体" w:hAnsi="宋体" w:eastAsia="宋体" w:cs="宋体"/>
          <w:bCs/>
          <w:sz w:val="24"/>
          <w:szCs w:val="24"/>
        </w:rPr>
        <w:t>加盖公章；</w:t>
      </w:r>
    </w:p>
    <w:p w14:paraId="2BCB1FC4">
      <w:pPr>
        <w:numPr>
          <w:ilvl w:val="0"/>
          <w:numId w:val="14"/>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投标报价：符合招标文件要求；</w:t>
      </w:r>
    </w:p>
    <w:p w14:paraId="69973A2D">
      <w:pPr>
        <w:numPr>
          <w:ilvl w:val="0"/>
          <w:numId w:val="14"/>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Cs/>
          <w:sz w:val="24"/>
          <w:szCs w:val="24"/>
        </w:rPr>
      </w:pPr>
      <w:r>
        <w:rPr>
          <w:rFonts w:hint="eastAsia" w:ascii="宋体" w:hAnsi="宋体" w:eastAsia="宋体" w:cs="宋体"/>
          <w:bCs/>
          <w:sz w:val="24"/>
          <w:szCs w:val="24"/>
        </w:rPr>
        <w:t>投标函：符合招标文件要求；</w:t>
      </w:r>
    </w:p>
    <w:p w14:paraId="13760ED5">
      <w:pPr>
        <w:numPr>
          <w:ilvl w:val="0"/>
          <w:numId w:val="14"/>
        </w:numPr>
        <w:tabs>
          <w:tab w:val="left" w:pos="360"/>
          <w:tab w:val="left" w:pos="540"/>
          <w:tab w:val="left" w:pos="3600"/>
          <w:tab w:val="left" w:pos="3780"/>
          <w:tab w:val="left" w:pos="8460"/>
          <w:tab w:val="left" w:pos="9180"/>
        </w:tabs>
        <w:adjustRightInd w:val="0"/>
        <w:snapToGrid w:val="0"/>
        <w:spacing w:line="360" w:lineRule="auto"/>
        <w:jc w:val="both"/>
        <w:rPr>
          <w:rFonts w:hint="eastAsia" w:ascii="宋体" w:hAnsi="宋体" w:eastAsia="宋体" w:cs="宋体"/>
          <w:b/>
          <w:kern w:val="2"/>
          <w:sz w:val="24"/>
          <w:szCs w:val="24"/>
        </w:rPr>
      </w:pPr>
      <w:r>
        <w:rPr>
          <w:rFonts w:hint="eastAsia" w:ascii="宋体" w:hAnsi="宋体" w:eastAsia="宋体" w:cs="宋体"/>
          <w:bCs/>
          <w:sz w:val="24"/>
          <w:szCs w:val="24"/>
        </w:rPr>
        <w:t>其他：要求符合法律、行政法规规定的其他条件或招标文件列明的其他要求。</w:t>
      </w:r>
    </w:p>
    <w:p w14:paraId="6F3060A1">
      <w:pPr>
        <w:pStyle w:val="40"/>
        <w:numPr>
          <w:ilvl w:val="0"/>
          <w:numId w:val="13"/>
        </w:numPr>
        <w:ind w:firstLineChars="0"/>
        <w:jc w:val="both"/>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rPr>
        <w:t>评标</w:t>
      </w:r>
    </w:p>
    <w:p w14:paraId="5D929B57">
      <w:pPr>
        <w:adjustRightInd w:val="0"/>
        <w:snapToGrid w:val="0"/>
        <w:spacing w:line="360" w:lineRule="auto"/>
        <w:ind w:right="-10"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针对通过初审的投标人，在项目、数量、合作内容、</w:t>
      </w:r>
      <w:r>
        <w:rPr>
          <w:rFonts w:hint="eastAsia" w:ascii="宋体" w:hAnsi="宋体" w:eastAsia="宋体" w:cs="宋体"/>
          <w:bCs/>
          <w:sz w:val="24"/>
          <w:szCs w:val="24"/>
          <w:highlight w:val="none"/>
          <w:lang w:val="en-US" w:eastAsia="zh-CN"/>
        </w:rPr>
        <w:t>内容需求</w:t>
      </w:r>
      <w:r>
        <w:rPr>
          <w:rFonts w:hint="eastAsia" w:ascii="宋体" w:hAnsi="宋体" w:eastAsia="宋体" w:cs="宋体"/>
          <w:bCs/>
          <w:sz w:val="24"/>
          <w:szCs w:val="24"/>
          <w:highlight w:val="none"/>
        </w:rPr>
        <w:t>统一的原则下，以最低价中标方法确定合作单位。</w:t>
      </w:r>
    </w:p>
    <w:p w14:paraId="09D23301">
      <w:pPr>
        <w:adjustRightInd w:val="0"/>
        <w:snapToGrid w:val="0"/>
        <w:spacing w:line="360" w:lineRule="auto"/>
        <w:ind w:right="-10"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若中标人因自身原因无法继续履行合同，其余投标方按报价从低到高依次递补。</w:t>
      </w:r>
    </w:p>
    <w:p w14:paraId="3C9D23D3">
      <w:pPr>
        <w:adjustRightInd w:val="0"/>
        <w:snapToGrid w:val="0"/>
        <w:spacing w:line="360" w:lineRule="auto"/>
        <w:ind w:right="-10" w:firstLine="480" w:firstLineChars="200"/>
        <w:rPr>
          <w:rFonts w:hint="eastAsia" w:ascii="宋体" w:hAnsi="宋体" w:eastAsia="宋体" w:cs="宋体"/>
          <w:bCs/>
          <w:sz w:val="24"/>
          <w:szCs w:val="24"/>
          <w:highlight w:val="none"/>
        </w:rPr>
      </w:pPr>
    </w:p>
    <w:p w14:paraId="214C537C">
      <w:pPr>
        <w:jc w:val="both"/>
        <w:rPr>
          <w:rFonts w:hint="eastAsia" w:ascii="宋体" w:hAnsi="宋体" w:eastAsia="宋体" w:cs="宋体"/>
          <w:b/>
          <w:kern w:val="2"/>
          <w:sz w:val="24"/>
          <w:szCs w:val="24"/>
        </w:rPr>
      </w:pPr>
    </w:p>
    <w:p w14:paraId="2FF51083">
      <w:pPr>
        <w:jc w:val="both"/>
        <w:rPr>
          <w:rFonts w:hint="eastAsia" w:ascii="宋体" w:hAnsi="宋体" w:eastAsia="宋体" w:cs="宋体"/>
          <w:b/>
          <w:kern w:val="2"/>
          <w:sz w:val="24"/>
          <w:szCs w:val="24"/>
        </w:rPr>
      </w:pPr>
    </w:p>
    <w:p w14:paraId="6016ED74">
      <w:pPr>
        <w:pStyle w:val="28"/>
        <w:rPr>
          <w:rFonts w:hint="eastAsia" w:ascii="宋体" w:hAnsi="宋体" w:eastAsia="宋体" w:cs="宋体"/>
          <w:b/>
          <w:kern w:val="2"/>
          <w:sz w:val="24"/>
          <w:szCs w:val="24"/>
        </w:rPr>
      </w:pPr>
    </w:p>
    <w:p w14:paraId="7AE5FBBD">
      <w:pPr>
        <w:pStyle w:val="24"/>
        <w:ind w:left="482" w:hanging="482"/>
        <w:rPr>
          <w:rFonts w:hint="eastAsia" w:ascii="宋体" w:hAnsi="宋体" w:eastAsia="宋体" w:cs="宋体"/>
          <w:b/>
          <w:kern w:val="2"/>
          <w:sz w:val="24"/>
          <w:szCs w:val="24"/>
        </w:rPr>
      </w:pPr>
    </w:p>
    <w:p w14:paraId="09DDCFDE">
      <w:pPr>
        <w:pStyle w:val="24"/>
        <w:ind w:left="482" w:hanging="482"/>
        <w:rPr>
          <w:rFonts w:hint="eastAsia" w:ascii="宋体" w:hAnsi="宋体" w:eastAsia="宋体" w:cs="宋体"/>
          <w:b/>
          <w:kern w:val="2"/>
          <w:sz w:val="24"/>
          <w:szCs w:val="24"/>
        </w:rPr>
      </w:pPr>
    </w:p>
    <w:p w14:paraId="7484F2EB">
      <w:pPr>
        <w:pStyle w:val="24"/>
        <w:ind w:left="482" w:hanging="482"/>
        <w:rPr>
          <w:rFonts w:hint="eastAsia" w:ascii="宋体" w:hAnsi="宋体" w:eastAsia="宋体" w:cs="宋体"/>
          <w:b/>
          <w:kern w:val="2"/>
          <w:sz w:val="24"/>
          <w:szCs w:val="24"/>
        </w:rPr>
      </w:pPr>
    </w:p>
    <w:p w14:paraId="47696D36">
      <w:pPr>
        <w:jc w:val="both"/>
        <w:rPr>
          <w:rFonts w:hint="eastAsia" w:ascii="宋体" w:hAnsi="宋体" w:eastAsia="宋体" w:cs="宋体"/>
          <w:b/>
          <w:kern w:val="2"/>
          <w:sz w:val="24"/>
          <w:szCs w:val="24"/>
        </w:rPr>
      </w:pPr>
    </w:p>
    <w:p w14:paraId="6A152F5C">
      <w:pPr>
        <w:jc w:val="both"/>
        <w:rPr>
          <w:rFonts w:hint="eastAsia" w:ascii="宋体" w:hAnsi="宋体" w:eastAsia="宋体" w:cs="宋体"/>
          <w:b/>
          <w:kern w:val="2"/>
          <w:sz w:val="24"/>
          <w:szCs w:val="24"/>
        </w:rPr>
      </w:pPr>
    </w:p>
    <w:p w14:paraId="6EF607D3">
      <w:pPr>
        <w:spacing w:line="240" w:lineRule="auto"/>
        <w:jc w:val="both"/>
        <w:rPr>
          <w:rFonts w:hint="eastAsia" w:ascii="宋体" w:hAnsi="宋体" w:eastAsia="宋体" w:cs="宋体"/>
        </w:rPr>
      </w:pPr>
      <w:bookmarkStart w:id="11" w:name="_Toc245714170"/>
      <w:bookmarkStart w:id="12" w:name="_Toc273602352"/>
      <w:bookmarkStart w:id="13" w:name="_Toc2829"/>
      <w:bookmarkStart w:id="14" w:name="_Toc39733482"/>
      <w:bookmarkStart w:id="15" w:name="_Toc245028818"/>
    </w:p>
    <w:p w14:paraId="4EA9D835">
      <w:pPr>
        <w:pStyle w:val="28"/>
        <w:rPr>
          <w:rFonts w:hint="eastAsia" w:ascii="宋体" w:hAnsi="宋体" w:eastAsia="宋体" w:cs="宋体"/>
        </w:rPr>
      </w:pPr>
    </w:p>
    <w:p w14:paraId="40DCA910">
      <w:pPr>
        <w:pStyle w:val="24"/>
        <w:rPr>
          <w:rFonts w:hint="eastAsia" w:ascii="宋体" w:hAnsi="宋体" w:eastAsia="宋体" w:cs="宋体"/>
        </w:rPr>
      </w:pPr>
    </w:p>
    <w:p w14:paraId="20747387">
      <w:pPr>
        <w:pStyle w:val="24"/>
        <w:rPr>
          <w:rFonts w:hint="eastAsia" w:ascii="宋体" w:hAnsi="宋体" w:eastAsia="宋体" w:cs="宋体"/>
        </w:rPr>
      </w:pPr>
    </w:p>
    <w:p w14:paraId="40015B1A">
      <w:pPr>
        <w:pStyle w:val="24"/>
        <w:rPr>
          <w:rFonts w:hint="eastAsia" w:ascii="宋体" w:hAnsi="宋体" w:eastAsia="宋体" w:cs="宋体"/>
        </w:rPr>
      </w:pPr>
    </w:p>
    <w:p w14:paraId="67D30E68">
      <w:pPr>
        <w:pStyle w:val="24"/>
        <w:ind w:left="420" w:hanging="420"/>
        <w:rPr>
          <w:rFonts w:hint="eastAsia" w:ascii="宋体" w:hAnsi="宋体" w:eastAsia="宋体" w:cs="宋体"/>
        </w:rPr>
      </w:pPr>
    </w:p>
    <w:p w14:paraId="47FEA63E">
      <w:pPr>
        <w:pStyle w:val="24"/>
        <w:ind w:left="420" w:hanging="420"/>
        <w:rPr>
          <w:rFonts w:hint="eastAsia" w:ascii="宋体" w:hAnsi="宋体" w:eastAsia="宋体" w:cs="宋体"/>
        </w:rPr>
      </w:pPr>
    </w:p>
    <w:p w14:paraId="2253B54A">
      <w:pPr>
        <w:pStyle w:val="19"/>
        <w:spacing w:line="288" w:lineRule="auto"/>
        <w:jc w:val="both"/>
        <w:rPr>
          <w:rFonts w:hint="eastAsia" w:ascii="宋体" w:hAnsi="宋体" w:eastAsia="宋体" w:cs="宋体"/>
          <w:sz w:val="24"/>
          <w:szCs w:val="24"/>
        </w:rPr>
      </w:pPr>
      <w:r>
        <w:rPr>
          <w:rFonts w:hint="eastAsia" w:ascii="宋体" w:hAnsi="宋体" w:eastAsia="宋体" w:cs="宋体"/>
          <w:sz w:val="24"/>
          <w:szCs w:val="24"/>
        </w:rPr>
        <w:t>附件一：</w:t>
      </w:r>
    </w:p>
    <w:p w14:paraId="08F6D5E3">
      <w:pPr>
        <w:jc w:val="center"/>
        <w:rPr>
          <w:rFonts w:hint="eastAsia"/>
          <w:b/>
          <w:sz w:val="36"/>
          <w:szCs w:val="36"/>
        </w:rPr>
      </w:pPr>
      <w:r>
        <w:rPr>
          <w:rFonts w:hint="eastAsia" w:ascii="宋体" w:hAnsi="宋体" w:eastAsia="宋体" w:cs="宋体"/>
          <w:b/>
          <w:sz w:val="36"/>
          <w:szCs w:val="36"/>
        </w:rPr>
        <w:t>一、投标函</w:t>
      </w:r>
    </w:p>
    <w:p w14:paraId="653913AE">
      <w:pPr>
        <w:pStyle w:val="19"/>
        <w:spacing w:line="288" w:lineRule="auto"/>
        <w:jc w:val="both"/>
        <w:rPr>
          <w:rFonts w:hint="eastAsia" w:ascii="宋体" w:hAnsi="宋体" w:eastAsia="宋体" w:cs="宋体"/>
          <w:sz w:val="24"/>
          <w:szCs w:val="24"/>
        </w:rPr>
      </w:pPr>
      <w:r>
        <w:rPr>
          <w:rFonts w:hint="eastAsia" w:ascii="宋体" w:hAnsi="宋体" w:eastAsia="宋体" w:cs="宋体"/>
          <w:sz w:val="24"/>
          <w:szCs w:val="24"/>
        </w:rPr>
        <w:t>致：合肥市包河区城市更新建设有限公司</w:t>
      </w:r>
    </w:p>
    <w:p w14:paraId="555DCC12">
      <w:pPr>
        <w:spacing w:line="288"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根据贵方的询比文件，我方承诺如下：</w:t>
      </w:r>
    </w:p>
    <w:p w14:paraId="0E6775E7">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我方已仔细研究了</w:t>
      </w:r>
      <w:r>
        <w:rPr>
          <w:rFonts w:hint="eastAsia" w:ascii="宋体" w:hAnsi="宋体" w:eastAsia="宋体" w:cs="宋体"/>
          <w:b/>
          <w:bCs/>
          <w:color w:val="000000"/>
          <w:sz w:val="24"/>
          <w:szCs w:val="24"/>
          <w:u w:val="single"/>
          <w:lang w:val="en-US" w:eastAsia="zh-CN"/>
        </w:rPr>
        <w:t>城市更新珺玺项目</w:t>
      </w:r>
      <w:r>
        <w:rPr>
          <w:rFonts w:hint="eastAsia" w:ascii="宋体" w:hAnsi="宋体" w:eastAsia="宋体" w:cs="宋体"/>
          <w:b/>
          <w:bCs/>
          <w:color w:val="000000"/>
          <w:sz w:val="24"/>
          <w:szCs w:val="24"/>
          <w:u w:val="single"/>
        </w:rPr>
        <w:t>线上媒体宣传</w:t>
      </w:r>
      <w:r>
        <w:rPr>
          <w:rFonts w:hint="eastAsia" w:ascii="宋体" w:hAnsi="宋体" w:eastAsia="宋体" w:cs="宋体"/>
          <w:sz w:val="24"/>
          <w:szCs w:val="24"/>
        </w:rPr>
        <w:t>招标文件的全部内容，愿意以人民币（大写）          (¥       ) （其中增值税率：      %） 的投标总报价提供询比文件要求的服务（货物）和质保售后服务等，并按合同约定履行义务。</w:t>
      </w:r>
    </w:p>
    <w:p w14:paraId="7BE64B29">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我方已详细审核全部询比文件，包括询比文件的补疑、澄清、变更或补充 （如有），参考资料及有关附件，我方正式认可并遵守本次询比文件，并对询比 文件各项条款（包括询比时间）、规定及要求均无异议。且我方自愿放弃针对上 述各项条款提出异议的权利。</w:t>
      </w:r>
    </w:p>
    <w:p w14:paraId="295E6B62">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我方根据本次询比文件的规定，严格履行合同的责任和义务,并保证于你 方要求的日期内完成供货（安装）及服务，并通过你方验收。</w:t>
      </w:r>
    </w:p>
    <w:p w14:paraId="6485F575">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我方同意按你方要求在询比规定时间内向你方提供与其投标有关的任何 证据或补充资料，否则，我方的投标文件可被你方拒绝。</w:t>
      </w:r>
    </w:p>
    <w:p w14:paraId="116C7203">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我方同意询比文件规定的付款方式、服务期限。</w:t>
      </w:r>
    </w:p>
    <w:p w14:paraId="27A2284B">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我方对投标文件中所提供资料、文件、证书及证件的真实性和有效性负责。</w:t>
      </w:r>
    </w:p>
    <w:p w14:paraId="253EA592">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我方同意所提交的投标文件在询比文件规定的投标有效期内有效，在此期 间内如果中标，我方将受此约束。</w:t>
      </w:r>
    </w:p>
    <w:p w14:paraId="5F454E53">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除非另外达成协议并生效，你方的中标通知书和本投标文件以及询比文 件、询比文件澄清、修改、补充将成为约束双方的合同文件的组成部分。</w:t>
      </w:r>
    </w:p>
    <w:p w14:paraId="27BCF345">
      <w:pPr>
        <w:numPr>
          <w:ilvl w:val="0"/>
          <w:numId w:val="15"/>
        </w:numPr>
        <w:spacing w:line="288" w:lineRule="auto"/>
        <w:jc w:val="both"/>
        <w:rPr>
          <w:rFonts w:hint="eastAsia" w:ascii="宋体" w:hAnsi="宋体" w:eastAsia="宋体" w:cs="宋体"/>
          <w:sz w:val="24"/>
          <w:szCs w:val="24"/>
        </w:rPr>
      </w:pPr>
      <w:r>
        <w:rPr>
          <w:rFonts w:hint="eastAsia" w:ascii="宋体" w:hAnsi="宋体" w:eastAsia="宋体" w:cs="宋体"/>
          <w:sz w:val="24"/>
          <w:szCs w:val="24"/>
        </w:rPr>
        <w:t>我方声明投标文件所提供的一切资料真实、及时、有效。由于我方提供资料不实而造成的责任和后果由我方承担。我方同意按照贵方提出的要求，提供与投标有关的任何证据、数据或资料。</w:t>
      </w:r>
    </w:p>
    <w:p w14:paraId="50273351">
      <w:pPr>
        <w:tabs>
          <w:tab w:val="left" w:pos="630"/>
        </w:tabs>
        <w:spacing w:line="360" w:lineRule="auto"/>
        <w:ind w:firstLine="630"/>
        <w:jc w:val="both"/>
        <w:rPr>
          <w:rFonts w:hint="eastAsia" w:ascii="宋体" w:hAnsi="宋体" w:eastAsia="宋体" w:cs="宋体"/>
          <w:sz w:val="24"/>
          <w:szCs w:val="24"/>
        </w:rPr>
      </w:pPr>
    </w:p>
    <w:p w14:paraId="19937CD0">
      <w:pPr>
        <w:adjustRightInd w:val="0"/>
        <w:snapToGrid w:val="0"/>
        <w:spacing w:line="360" w:lineRule="auto"/>
        <w:ind w:firstLine="4578" w:firstLineChars="1900"/>
        <w:jc w:val="both"/>
        <w:rPr>
          <w:rFonts w:hint="eastAsia" w:ascii="宋体" w:hAnsi="宋体" w:eastAsia="宋体" w:cs="宋体"/>
          <w:b/>
          <w:sz w:val="24"/>
          <w:szCs w:val="24"/>
        </w:rPr>
      </w:pPr>
      <w:r>
        <w:rPr>
          <w:rFonts w:hint="eastAsia" w:ascii="宋体" w:hAnsi="宋体" w:eastAsia="宋体" w:cs="宋体"/>
          <w:b/>
          <w:sz w:val="24"/>
          <w:szCs w:val="24"/>
        </w:rPr>
        <w:t>投标人（公章）：</w:t>
      </w:r>
      <w:r>
        <w:rPr>
          <w:rFonts w:hint="eastAsia" w:ascii="宋体" w:hAnsi="宋体" w:eastAsia="宋体" w:cs="宋体"/>
          <w:b/>
          <w:sz w:val="24"/>
          <w:szCs w:val="24"/>
          <w:u w:val="single"/>
        </w:rPr>
        <w:t xml:space="preserve">                </w:t>
      </w:r>
    </w:p>
    <w:p w14:paraId="6393AD5C">
      <w:pPr>
        <w:adjustRightInd w:val="0"/>
        <w:snapToGrid w:val="0"/>
        <w:spacing w:line="360" w:lineRule="auto"/>
        <w:ind w:firstLine="4578" w:firstLineChars="1900"/>
        <w:jc w:val="both"/>
        <w:rPr>
          <w:rFonts w:hint="eastAsia" w:ascii="宋体" w:hAnsi="宋体" w:eastAsia="宋体" w:cs="宋体"/>
          <w:b/>
          <w:sz w:val="24"/>
          <w:szCs w:val="24"/>
        </w:rPr>
      </w:pPr>
      <w:r>
        <w:rPr>
          <w:rFonts w:hint="eastAsia" w:ascii="宋体" w:hAnsi="宋体" w:eastAsia="宋体" w:cs="宋体"/>
          <w:b/>
          <w:sz w:val="24"/>
          <w:szCs w:val="24"/>
        </w:rPr>
        <w:t>日期：</w:t>
      </w:r>
      <w:r>
        <w:rPr>
          <w:rFonts w:hint="eastAsia" w:ascii="宋体" w:hAnsi="宋体" w:eastAsia="宋体" w:cs="宋体"/>
          <w:b/>
          <w:sz w:val="24"/>
          <w:szCs w:val="24"/>
          <w:u w:val="single"/>
        </w:rPr>
        <w:t xml:space="preserve">       </w:t>
      </w:r>
      <w:r>
        <w:rPr>
          <w:rFonts w:hint="eastAsia" w:ascii="宋体" w:hAnsi="宋体" w:eastAsia="宋体" w:cs="宋体"/>
          <w:b/>
          <w:sz w:val="24"/>
          <w:szCs w:val="24"/>
        </w:rPr>
        <w:t>年</w:t>
      </w:r>
      <w:r>
        <w:rPr>
          <w:rFonts w:hint="eastAsia" w:ascii="宋体" w:hAnsi="宋体" w:eastAsia="宋体" w:cs="宋体"/>
          <w:b/>
          <w:sz w:val="24"/>
          <w:szCs w:val="24"/>
          <w:u w:val="single"/>
        </w:rPr>
        <w:t xml:space="preserve">      </w:t>
      </w:r>
      <w:r>
        <w:rPr>
          <w:rFonts w:hint="eastAsia" w:ascii="宋体" w:hAnsi="宋体" w:eastAsia="宋体" w:cs="宋体"/>
          <w:b/>
          <w:sz w:val="24"/>
          <w:szCs w:val="24"/>
        </w:rPr>
        <w:t>月</w:t>
      </w:r>
      <w:r>
        <w:rPr>
          <w:rFonts w:hint="eastAsia" w:ascii="宋体" w:hAnsi="宋体" w:eastAsia="宋体" w:cs="宋体"/>
          <w:b/>
          <w:sz w:val="24"/>
          <w:szCs w:val="24"/>
          <w:u w:val="single"/>
        </w:rPr>
        <w:t xml:space="preserve">       </w:t>
      </w:r>
      <w:r>
        <w:rPr>
          <w:rFonts w:hint="eastAsia" w:ascii="宋体" w:hAnsi="宋体" w:eastAsia="宋体" w:cs="宋体"/>
          <w:b/>
          <w:sz w:val="24"/>
          <w:szCs w:val="24"/>
        </w:rPr>
        <w:t>日</w:t>
      </w:r>
    </w:p>
    <w:bookmarkEnd w:id="11"/>
    <w:bookmarkEnd w:id="12"/>
    <w:bookmarkEnd w:id="13"/>
    <w:bookmarkEnd w:id="14"/>
    <w:bookmarkEnd w:id="15"/>
    <w:p w14:paraId="1C76A4EB">
      <w:pPr>
        <w:pStyle w:val="4"/>
        <w:jc w:val="both"/>
        <w:rPr>
          <w:rFonts w:hint="eastAsia" w:ascii="宋体" w:hAnsi="宋体" w:eastAsia="宋体" w:cs="宋体"/>
          <w:sz w:val="24"/>
          <w:szCs w:val="24"/>
        </w:rPr>
      </w:pPr>
      <w:bookmarkStart w:id="16" w:name="_Toc245714174"/>
      <w:bookmarkStart w:id="17" w:name="_Toc39733484"/>
      <w:bookmarkStart w:id="18" w:name="_Toc10239"/>
      <w:bookmarkStart w:id="19" w:name="_Toc273602356"/>
      <w:bookmarkStart w:id="20" w:name="_Toc220232394"/>
      <w:bookmarkStart w:id="21" w:name="_Toc232592019"/>
      <w:r>
        <w:rPr>
          <w:rFonts w:hint="eastAsia" w:ascii="宋体" w:hAnsi="宋体" w:eastAsia="宋体" w:cs="宋体"/>
          <w:b/>
          <w:sz w:val="24"/>
          <w:szCs w:val="24"/>
        </w:rPr>
        <w:t>附件二：</w:t>
      </w:r>
    </w:p>
    <w:p w14:paraId="2DD35E6F">
      <w:pPr>
        <w:pStyle w:val="4"/>
        <w:numPr>
          <w:ilvl w:val="0"/>
          <w:numId w:val="16"/>
        </w:numPr>
        <w:jc w:val="center"/>
        <w:rPr>
          <w:rFonts w:hint="eastAsia" w:ascii="宋体" w:hAnsi="宋体" w:eastAsia="宋体" w:cs="宋体"/>
          <w:b/>
          <w:bCs/>
          <w:sz w:val="36"/>
          <w:szCs w:val="36"/>
        </w:rPr>
      </w:pPr>
      <w:r>
        <w:rPr>
          <w:rFonts w:hint="eastAsia" w:ascii="宋体" w:hAnsi="宋体" w:eastAsia="宋体" w:cs="宋体"/>
          <w:b/>
          <w:bCs/>
          <w:sz w:val="36"/>
          <w:szCs w:val="36"/>
        </w:rPr>
        <w:t>投标授权书</w:t>
      </w:r>
      <w:bookmarkEnd w:id="16"/>
      <w:bookmarkEnd w:id="17"/>
      <w:bookmarkEnd w:id="18"/>
      <w:bookmarkEnd w:id="19"/>
    </w:p>
    <w:p w14:paraId="4ACE2325">
      <w:pPr>
        <w:jc w:val="both"/>
        <w:rPr>
          <w:rFonts w:hint="eastAsia" w:ascii="宋体" w:hAnsi="宋体" w:eastAsia="宋体" w:cs="宋体"/>
          <w:sz w:val="24"/>
          <w:szCs w:val="24"/>
        </w:rPr>
      </w:pPr>
    </w:p>
    <w:p w14:paraId="1BFD684B">
      <w:pPr>
        <w:pStyle w:val="18"/>
        <w:snapToGrid w:val="0"/>
        <w:spacing w:line="360" w:lineRule="auto"/>
        <w:ind w:firstLine="480" w:firstLineChars="200"/>
        <w:jc w:val="both"/>
        <w:rPr>
          <w:rFonts w:hint="eastAsia" w:hAnsi="宋体" w:eastAsia="宋体" w:cs="宋体"/>
          <w:sz w:val="24"/>
          <w:szCs w:val="24"/>
        </w:rPr>
      </w:pPr>
      <w:r>
        <w:rPr>
          <w:rFonts w:hint="eastAsia" w:hAnsi="宋体" w:eastAsia="宋体" w:cs="宋体"/>
          <w:sz w:val="24"/>
          <w:szCs w:val="24"/>
        </w:rPr>
        <w:t>本授权书声明：</w:t>
      </w:r>
      <w:r>
        <w:rPr>
          <w:rFonts w:hint="eastAsia" w:hAnsi="宋体" w:eastAsia="宋体" w:cs="宋体"/>
          <w:sz w:val="24"/>
          <w:szCs w:val="24"/>
          <w:u w:val="single"/>
        </w:rPr>
        <w:t xml:space="preserve">             </w:t>
      </w:r>
      <w:r>
        <w:rPr>
          <w:rFonts w:hint="eastAsia" w:hAnsi="宋体" w:eastAsia="宋体" w:cs="宋体"/>
          <w:sz w:val="24"/>
          <w:szCs w:val="24"/>
        </w:rPr>
        <w:t>（投标单位）授权本公司</w:t>
      </w:r>
      <w:r>
        <w:rPr>
          <w:rFonts w:hint="eastAsia" w:hAnsi="宋体" w:eastAsia="宋体" w:cs="宋体"/>
          <w:sz w:val="24"/>
          <w:szCs w:val="24"/>
          <w:u w:val="single"/>
        </w:rPr>
        <w:t xml:space="preserve">         </w:t>
      </w:r>
      <w:r>
        <w:rPr>
          <w:rFonts w:hint="eastAsia" w:hAnsi="宋体" w:eastAsia="宋体" w:cs="宋体"/>
          <w:sz w:val="24"/>
          <w:szCs w:val="24"/>
        </w:rPr>
        <w:t>（投标人授权代表姓名、职务）代表本公司参加</w:t>
      </w:r>
      <w:r>
        <w:rPr>
          <w:rFonts w:hint="eastAsia" w:hAnsi="宋体" w:eastAsia="宋体" w:cs="宋体"/>
          <w:b/>
          <w:bCs/>
          <w:color w:val="000000"/>
          <w:sz w:val="24"/>
          <w:szCs w:val="24"/>
          <w:u w:val="single"/>
          <w:lang w:eastAsia="zh-CN"/>
        </w:rPr>
        <w:t>城市更新珺玺项目线上媒体宣传</w:t>
      </w:r>
      <w:r>
        <w:rPr>
          <w:rFonts w:hint="eastAsia" w:hAnsi="宋体" w:eastAsia="宋体" w:cs="宋体"/>
          <w:color w:val="000000"/>
          <w:sz w:val="24"/>
          <w:szCs w:val="24"/>
        </w:rPr>
        <w:t>招标</w:t>
      </w:r>
      <w:r>
        <w:rPr>
          <w:rFonts w:hint="eastAsia" w:hAnsi="宋体" w:eastAsia="宋体" w:cs="宋体"/>
          <w:sz w:val="24"/>
          <w:szCs w:val="24"/>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3E4E5D07">
      <w:pPr>
        <w:pStyle w:val="18"/>
        <w:snapToGrid w:val="0"/>
        <w:spacing w:line="360" w:lineRule="auto"/>
        <w:ind w:firstLine="480" w:firstLineChars="200"/>
        <w:jc w:val="both"/>
        <w:rPr>
          <w:rFonts w:hint="eastAsia" w:hAnsi="宋体" w:eastAsia="宋体" w:cs="宋体"/>
          <w:sz w:val="24"/>
          <w:szCs w:val="24"/>
        </w:rPr>
      </w:pPr>
      <w:r>
        <w:rPr>
          <w:rFonts w:hint="eastAsia" w:hAnsi="宋体" w:eastAsia="宋体" w:cs="宋体"/>
          <w:sz w:val="24"/>
          <w:szCs w:val="24"/>
        </w:rPr>
        <w:t>本授权书自出具之日起生效。特此声明。</w:t>
      </w:r>
    </w:p>
    <w:p w14:paraId="0AEBDC10">
      <w:pPr>
        <w:spacing w:line="360" w:lineRule="auto"/>
        <w:jc w:val="both"/>
        <w:rPr>
          <w:rFonts w:hint="eastAsia" w:ascii="宋体" w:hAnsi="宋体" w:eastAsia="宋体" w:cs="宋体"/>
          <w:sz w:val="24"/>
          <w:szCs w:val="24"/>
        </w:rPr>
      </w:pPr>
      <w:r>
        <w:rPr>
          <w:rFonts w:hint="eastAsia" w:ascii="宋体" w:hAnsi="宋体" w:eastAsia="宋体" w:cs="宋体"/>
          <w:sz w:val="24"/>
          <w:szCs w:val="24"/>
        </w:rPr>
        <mc:AlternateContent>
          <mc:Choice Requires="wps">
            <w:drawing>
              <wp:inline distT="0" distB="0" distL="114300" distR="114300">
                <wp:extent cx="2533650" cy="1606550"/>
                <wp:effectExtent l="4445" t="4445" r="14605" b="8255"/>
                <wp:docPr id="1" name="圆角矩形 1"/>
                <wp:cNvGraphicFramePr/>
                <a:graphic xmlns:a="http://schemas.openxmlformats.org/drawingml/2006/main">
                  <a:graphicData uri="http://schemas.microsoft.com/office/word/2010/wordprocessingShape">
                    <wps:wsp>
                      <wps:cNvSpPr>
                        <a:spLocks noRot="1"/>
                      </wps:cNvSpPr>
                      <wps:spPr>
                        <a:xfrm>
                          <a:off x="0" y="0"/>
                          <a:ext cx="2533650" cy="16065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99B9DE2">
                            <w:pPr>
                              <w:jc w:val="center"/>
                              <w:rPr>
                                <w:rFonts w:hint="eastAsia"/>
                              </w:rPr>
                            </w:pPr>
                            <w:r>
                              <w:rPr>
                                <w:rFonts w:hint="eastAsia"/>
                              </w:rPr>
                              <w:t>授权代表身份复印件正面</w:t>
                            </w:r>
                          </w:p>
                        </w:txbxContent>
                      </wps:txbx>
                      <wps:bodyPr upright="1"/>
                    </wps:wsp>
                  </a:graphicData>
                </a:graphic>
              </wp:inline>
            </w:drawing>
          </mc:Choice>
          <mc:Fallback>
            <w:pict>
              <v:roundrect id="_x0000_s1026" o:spid="_x0000_s1026" o:spt="2" style="height:126.5pt;width:199.5pt;" fillcolor="#FFFFFF" filled="t" stroked="t" coordsize="21600,21600" arcsize="0.166666666666667" o:gfxdata="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1+26w0wAAAAUBAAAPAAAAAAAAAAEAIAAAACIAAABkcnMvZG93bnJldi54bWxQSwECFAAU&#10;AAAACACHTuJAIdbKmy8CAAB6BAAADgAAAAAAAAABACAAAAAiAQAAZHJzL2Uyb0RvYy54bWxQSwUG&#10;AAAAAAYABgBZAQAAwwUAAAAA&#10;">
                <v:fill on="t" focussize="0,0"/>
                <v:stroke color="#000000" joinstyle="round"/>
                <v:imagedata o:title=""/>
                <o:lock v:ext="edit" rotation="t" aspectratio="f"/>
                <v:textbox>
                  <w:txbxContent>
                    <w:p w14:paraId="199B9DE2">
                      <w:pPr>
                        <w:jc w:val="center"/>
                        <w:rPr>
                          <w:rFonts w:hint="eastAsia"/>
                        </w:rPr>
                      </w:pPr>
                      <w:r>
                        <w:rPr>
                          <w:rFonts w:hint="eastAsia"/>
                        </w:rPr>
                        <w:t>授权代表身份复印件正面</w:t>
                      </w:r>
                    </w:p>
                  </w:txbxContent>
                </v:textbox>
                <w10:wrap type="none"/>
                <w10:anchorlock/>
              </v:roundrect>
            </w:pict>
          </mc:Fallback>
        </mc:AlternateContent>
      </w:r>
      <w:r>
        <w:rPr>
          <w:rFonts w:hint="eastAsia" w:ascii="宋体" w:hAnsi="宋体" w:eastAsia="宋体" w:cs="宋体"/>
          <w:sz w:val="24"/>
          <w:szCs w:val="24"/>
        </w:rPr>
        <mc:AlternateContent>
          <mc:Choice Requires="wps">
            <w:drawing>
              <wp:inline distT="0" distB="0" distL="114300" distR="114300">
                <wp:extent cx="2571750" cy="1597660"/>
                <wp:effectExtent l="4445" t="4445" r="14605" b="17145"/>
                <wp:docPr id="2" name="圆角矩形 2"/>
                <wp:cNvGraphicFramePr/>
                <a:graphic xmlns:a="http://schemas.openxmlformats.org/drawingml/2006/main">
                  <a:graphicData uri="http://schemas.microsoft.com/office/word/2010/wordprocessingShape">
                    <wps:wsp>
                      <wps:cNvSpPr>
                        <a:spLocks noRot="1"/>
                      </wps:cNvSpPr>
                      <wps:spPr>
                        <a:xfrm>
                          <a:off x="0" y="0"/>
                          <a:ext cx="2571750" cy="15976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68CC6A20">
                            <w:pPr>
                              <w:jc w:val="center"/>
                              <w:rPr>
                                <w:rFonts w:hint="eastAsia"/>
                              </w:rPr>
                            </w:pPr>
                            <w:r>
                              <w:rPr>
                                <w:rFonts w:hint="eastAsia"/>
                              </w:rPr>
                              <w:t>授权代表身份复印件反面</w:t>
                            </w:r>
                          </w:p>
                        </w:txbxContent>
                      </wps:txbx>
                      <wps:bodyPr upright="1"/>
                    </wps:wsp>
                  </a:graphicData>
                </a:graphic>
              </wp:inline>
            </w:drawing>
          </mc:Choice>
          <mc:Fallback>
            <w:pict>
              <v:roundrect id="_x0000_s1026" o:spid="_x0000_s1026" o:spt="2" style="height:125.8pt;width:202.5pt;" fillcolor="#FFFFFF" filled="t" stroked="t" coordsize="21600,21600" arcsize="0.166666666666667" o:gfxdata="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nRm8y0gAAAAUBAAAPAAAAAAAAAAEAIAAAACIAAABkcnMvZG93bnJldi54bWxQSwECFAAUAAAA&#10;CACHTuJArq+xdi0CAAB6BAAADgAAAAAAAAABACAAAAAhAQAAZHJzL2Uyb0RvYy54bWxQSwUGAAAA&#10;AAYABgBZAQAAwAUAAAAA&#10;">
                <v:fill on="t" focussize="0,0"/>
                <v:stroke color="#000000" joinstyle="round"/>
                <v:imagedata o:title=""/>
                <o:lock v:ext="edit" rotation="t" aspectratio="f"/>
                <v:textbox>
                  <w:txbxContent>
                    <w:p w14:paraId="68CC6A20">
                      <w:pPr>
                        <w:jc w:val="center"/>
                        <w:rPr>
                          <w:rFonts w:hint="eastAsia"/>
                        </w:rPr>
                      </w:pPr>
                      <w:r>
                        <w:rPr>
                          <w:rFonts w:hint="eastAsia"/>
                        </w:rPr>
                        <w:t>授权代表身份复印件反面</w:t>
                      </w:r>
                    </w:p>
                  </w:txbxContent>
                </v:textbox>
                <w10:wrap type="none"/>
                <w10:anchorlock/>
              </v:roundrect>
            </w:pict>
          </mc:Fallback>
        </mc:AlternateContent>
      </w:r>
    </w:p>
    <w:p w14:paraId="79B7481D">
      <w:pPr>
        <w:adjustRightInd w:val="0"/>
        <w:snapToGrid w:val="0"/>
        <w:spacing w:line="360" w:lineRule="auto"/>
        <w:ind w:firstLine="3600" w:firstLineChars="1500"/>
        <w:jc w:val="both"/>
        <w:rPr>
          <w:rFonts w:hint="eastAsia" w:ascii="宋体" w:hAnsi="宋体" w:eastAsia="宋体" w:cs="宋体"/>
          <w:sz w:val="24"/>
          <w:szCs w:val="24"/>
        </w:rPr>
      </w:pPr>
    </w:p>
    <w:p w14:paraId="7C22B019">
      <w:pPr>
        <w:adjustRightInd w:val="0"/>
        <w:snapToGrid w:val="0"/>
        <w:spacing w:line="360" w:lineRule="auto"/>
        <w:ind w:firstLine="3600" w:firstLineChars="1500"/>
        <w:jc w:val="both"/>
        <w:rPr>
          <w:rFonts w:hint="eastAsia" w:ascii="宋体" w:hAnsi="宋体" w:eastAsia="宋体" w:cs="宋体"/>
          <w:sz w:val="24"/>
          <w:szCs w:val="24"/>
        </w:rPr>
      </w:pPr>
    </w:p>
    <w:p w14:paraId="69BDC648">
      <w:pPr>
        <w:adjustRightInd w:val="0"/>
        <w:snapToGrid w:val="0"/>
        <w:spacing w:line="360" w:lineRule="auto"/>
        <w:ind w:firstLine="3600" w:firstLineChars="1500"/>
        <w:jc w:val="both"/>
        <w:rPr>
          <w:rFonts w:hint="eastAsia" w:ascii="宋体" w:hAnsi="宋体" w:eastAsia="宋体" w:cs="宋体"/>
          <w:sz w:val="24"/>
          <w:szCs w:val="24"/>
        </w:rPr>
      </w:pPr>
    </w:p>
    <w:p w14:paraId="0D515F45">
      <w:pPr>
        <w:adjustRightInd w:val="0"/>
        <w:snapToGrid w:val="0"/>
        <w:spacing w:line="360" w:lineRule="auto"/>
        <w:ind w:firstLine="3614" w:firstLineChars="1500"/>
        <w:jc w:val="both"/>
        <w:rPr>
          <w:rFonts w:hint="eastAsia" w:ascii="宋体" w:hAnsi="宋体" w:eastAsia="宋体" w:cs="宋体"/>
          <w:b/>
          <w:bCs/>
          <w:sz w:val="24"/>
          <w:szCs w:val="24"/>
        </w:rPr>
      </w:pPr>
    </w:p>
    <w:p w14:paraId="119CC488">
      <w:pPr>
        <w:adjustRightInd w:val="0"/>
        <w:snapToGrid w:val="0"/>
        <w:spacing w:line="360" w:lineRule="auto"/>
        <w:ind w:firstLine="3614" w:firstLineChars="1500"/>
        <w:jc w:val="both"/>
        <w:rPr>
          <w:rFonts w:hint="eastAsia" w:ascii="宋体" w:hAnsi="宋体" w:eastAsia="宋体" w:cs="宋体"/>
          <w:b/>
          <w:bCs/>
          <w:sz w:val="24"/>
          <w:szCs w:val="24"/>
        </w:rPr>
      </w:pPr>
      <w:r>
        <w:rPr>
          <w:rFonts w:hint="eastAsia" w:ascii="宋体" w:hAnsi="宋体" w:eastAsia="宋体" w:cs="宋体"/>
          <w:b/>
          <w:bCs/>
          <w:sz w:val="24"/>
          <w:szCs w:val="24"/>
        </w:rPr>
        <w:t>投标人授权代表（签字）：</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 xml:space="preserve"> </w:t>
      </w:r>
    </w:p>
    <w:p w14:paraId="040D5E8B">
      <w:pPr>
        <w:adjustRightInd w:val="0"/>
        <w:snapToGrid w:val="0"/>
        <w:spacing w:line="360" w:lineRule="auto"/>
        <w:ind w:firstLine="3614" w:firstLineChars="1500"/>
        <w:jc w:val="both"/>
        <w:rPr>
          <w:rFonts w:hint="eastAsia" w:ascii="宋体" w:hAnsi="宋体" w:eastAsia="宋体" w:cs="宋体"/>
          <w:b/>
          <w:bCs/>
          <w:sz w:val="24"/>
          <w:szCs w:val="24"/>
        </w:rPr>
      </w:pPr>
      <w:r>
        <w:rPr>
          <w:rFonts w:hint="eastAsia" w:ascii="宋体" w:hAnsi="宋体" w:eastAsia="宋体" w:cs="宋体"/>
          <w:b/>
          <w:bCs/>
          <w:sz w:val="24"/>
          <w:szCs w:val="24"/>
        </w:rPr>
        <w:t>身份证号：</w:t>
      </w:r>
      <w:r>
        <w:rPr>
          <w:rFonts w:hint="eastAsia" w:ascii="宋体" w:hAnsi="宋体" w:eastAsia="宋体" w:cs="宋体"/>
          <w:b/>
          <w:bCs/>
          <w:sz w:val="24"/>
          <w:szCs w:val="24"/>
          <w:u w:val="single"/>
        </w:rPr>
        <w:t xml:space="preserve">                              </w:t>
      </w:r>
    </w:p>
    <w:p w14:paraId="37102054">
      <w:pPr>
        <w:adjustRightInd w:val="0"/>
        <w:snapToGrid w:val="0"/>
        <w:spacing w:line="360" w:lineRule="auto"/>
        <w:ind w:firstLine="3614" w:firstLineChars="1500"/>
        <w:jc w:val="both"/>
        <w:rPr>
          <w:rFonts w:hint="eastAsia" w:ascii="宋体" w:hAnsi="宋体" w:eastAsia="宋体" w:cs="宋体"/>
          <w:b/>
          <w:bCs/>
          <w:sz w:val="24"/>
          <w:szCs w:val="24"/>
        </w:rPr>
      </w:pPr>
      <w:r>
        <w:rPr>
          <w:rFonts w:hint="eastAsia" w:ascii="宋体" w:hAnsi="宋体" w:eastAsia="宋体" w:cs="宋体"/>
          <w:b/>
          <w:bCs/>
          <w:sz w:val="24"/>
          <w:szCs w:val="24"/>
        </w:rPr>
        <w:t>投标人（公章）：</w:t>
      </w:r>
      <w:r>
        <w:rPr>
          <w:rFonts w:hint="eastAsia" w:ascii="宋体" w:hAnsi="宋体" w:eastAsia="宋体" w:cs="宋体"/>
          <w:b/>
          <w:bCs/>
          <w:sz w:val="24"/>
          <w:szCs w:val="24"/>
          <w:u w:val="single"/>
        </w:rPr>
        <w:t xml:space="preserve">                       </w:t>
      </w:r>
    </w:p>
    <w:p w14:paraId="1151A393">
      <w:pPr>
        <w:adjustRightInd w:val="0"/>
        <w:snapToGrid w:val="0"/>
        <w:spacing w:line="360" w:lineRule="auto"/>
        <w:ind w:firstLine="3614" w:firstLineChars="1500"/>
        <w:jc w:val="both"/>
        <w:rPr>
          <w:rFonts w:hint="eastAsia" w:ascii="宋体" w:hAnsi="宋体" w:eastAsia="宋体" w:cs="宋体"/>
          <w:b/>
          <w:bCs/>
          <w:sz w:val="24"/>
          <w:szCs w:val="24"/>
        </w:rPr>
      </w:pPr>
      <w:r>
        <w:rPr>
          <w:rFonts w:hint="eastAsia" w:ascii="宋体" w:hAnsi="宋体" w:eastAsia="宋体" w:cs="宋体"/>
          <w:b/>
          <w:bCs/>
          <w:sz w:val="24"/>
          <w:szCs w:val="24"/>
        </w:rPr>
        <w:t>日期：</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年</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月</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日</w:t>
      </w:r>
    </w:p>
    <w:p w14:paraId="2BF6C709">
      <w:pPr>
        <w:pStyle w:val="18"/>
        <w:widowControl w:val="0"/>
        <w:snapToGrid w:val="0"/>
        <w:spacing w:line="360" w:lineRule="auto"/>
        <w:ind w:firstLine="402" w:firstLineChars="200"/>
        <w:jc w:val="both"/>
        <w:rPr>
          <w:rFonts w:hint="eastAsia" w:hAnsi="宋体" w:eastAsia="宋体" w:cs="宋体"/>
          <w:b/>
          <w:bCs/>
          <w:sz w:val="20"/>
          <w:szCs w:val="20"/>
        </w:rPr>
      </w:pPr>
      <w:r>
        <w:rPr>
          <w:rFonts w:hint="eastAsia" w:hAnsi="宋体" w:eastAsia="宋体" w:cs="宋体"/>
          <w:b/>
          <w:bCs/>
          <w:sz w:val="20"/>
          <w:szCs w:val="20"/>
        </w:rPr>
        <w:t>注：本项目只允许有唯一的投标人授权代表，且必须为投标人在职员工并提供身份证复印件。</w:t>
      </w:r>
    </w:p>
    <w:p w14:paraId="0A5928A3">
      <w:pPr>
        <w:pStyle w:val="18"/>
        <w:snapToGrid w:val="0"/>
        <w:spacing w:line="360" w:lineRule="auto"/>
        <w:ind w:firstLine="480" w:firstLineChars="200"/>
        <w:jc w:val="both"/>
        <w:rPr>
          <w:rFonts w:hint="eastAsia" w:hAnsi="宋体" w:eastAsia="宋体" w:cs="宋体"/>
          <w:b/>
          <w:kern w:val="2"/>
          <w:sz w:val="24"/>
          <w:szCs w:val="24"/>
        </w:rPr>
      </w:pPr>
      <w:r>
        <w:rPr>
          <w:rFonts w:hint="eastAsia" w:hAnsi="宋体" w:eastAsia="宋体" w:cs="宋体"/>
          <w:sz w:val="24"/>
          <w:szCs w:val="24"/>
        </w:rPr>
        <w:br w:type="page"/>
      </w:r>
      <w:bookmarkStart w:id="22" w:name="_Toc515390052"/>
      <w:r>
        <w:rPr>
          <w:rFonts w:hint="eastAsia" w:hAnsi="宋体" w:eastAsia="宋体" w:cs="宋体"/>
          <w:b/>
          <w:kern w:val="2"/>
          <w:sz w:val="24"/>
          <w:szCs w:val="24"/>
        </w:rPr>
        <w:t>附件三：</w:t>
      </w:r>
    </w:p>
    <w:bookmarkEnd w:id="22"/>
    <w:p w14:paraId="0211A706">
      <w:pPr>
        <w:pStyle w:val="18"/>
        <w:snapToGrid w:val="0"/>
        <w:spacing w:line="480" w:lineRule="auto"/>
        <w:ind w:firstLine="442" w:firstLineChars="200"/>
        <w:jc w:val="center"/>
        <w:rPr>
          <w:rFonts w:hint="eastAsia" w:ascii="宋体" w:hAnsi="宋体" w:eastAsia="宋体" w:cs="宋体"/>
          <w:b/>
          <w:bCs/>
          <w:sz w:val="22"/>
          <w:szCs w:val="22"/>
        </w:rPr>
      </w:pPr>
      <w:r>
        <w:rPr>
          <w:rFonts w:hint="eastAsia" w:ascii="宋体" w:hAnsi="宋体" w:eastAsia="宋体" w:cs="宋体"/>
          <w:b/>
          <w:bCs/>
          <w:sz w:val="22"/>
          <w:szCs w:val="22"/>
        </w:rPr>
        <w:t>三、投标人信用承诺</w:t>
      </w:r>
    </w:p>
    <w:p w14:paraId="6D7CF6FF">
      <w:pPr>
        <w:pStyle w:val="18"/>
        <w:snapToGrid w:val="0"/>
        <w:spacing w:line="240" w:lineRule="auto"/>
        <w:ind w:firstLine="440" w:firstLineChars="200"/>
        <w:jc w:val="both"/>
        <w:rPr>
          <w:rFonts w:hint="eastAsia" w:ascii="宋体" w:hAnsi="宋体" w:eastAsia="宋体" w:cs="宋体"/>
          <w:sz w:val="22"/>
          <w:szCs w:val="22"/>
          <w:u w:val="single"/>
        </w:rPr>
      </w:pPr>
      <w:r>
        <w:rPr>
          <w:rFonts w:hint="eastAsia" w:ascii="宋体" w:hAnsi="宋体" w:eastAsia="宋体" w:cs="宋体"/>
          <w:sz w:val="22"/>
          <w:szCs w:val="22"/>
        </w:rPr>
        <w:t>致：</w:t>
      </w:r>
      <w:r>
        <w:rPr>
          <w:rFonts w:hint="eastAsia" w:ascii="宋体" w:hAnsi="宋体" w:eastAsia="宋体" w:cs="宋体"/>
          <w:sz w:val="22"/>
          <w:szCs w:val="22"/>
          <w:u w:val="single"/>
        </w:rPr>
        <w:t xml:space="preserve">                           </w:t>
      </w:r>
    </w:p>
    <w:p w14:paraId="050E5D73">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本公司</w:t>
      </w:r>
      <w:r>
        <w:rPr>
          <w:rFonts w:hint="eastAsia" w:ascii="宋体" w:hAnsi="宋体" w:eastAsia="宋体" w:cs="宋体"/>
          <w:sz w:val="22"/>
          <w:szCs w:val="22"/>
          <w:u w:val="single"/>
        </w:rPr>
        <w:t xml:space="preserve">                         </w:t>
      </w:r>
      <w:r>
        <w:rPr>
          <w:rFonts w:hint="eastAsia" w:ascii="宋体" w:hAnsi="宋体" w:eastAsia="宋体" w:cs="宋体"/>
          <w:sz w:val="22"/>
          <w:szCs w:val="22"/>
        </w:rPr>
        <w:t>，现正参与贵方组织的</w:t>
      </w:r>
      <w:r>
        <w:rPr>
          <w:rFonts w:hint="eastAsia" w:ascii="宋体" w:hAnsi="宋体" w:eastAsia="宋体" w:cs="宋体"/>
          <w:sz w:val="22"/>
          <w:szCs w:val="22"/>
          <w:u w:val="single"/>
        </w:rPr>
        <w:t xml:space="preserve"> </w:t>
      </w:r>
      <w:r>
        <w:rPr>
          <w:rFonts w:hint="eastAsia" w:hAnsi="宋体" w:eastAsia="宋体" w:cs="宋体"/>
          <w:sz w:val="22"/>
          <w:szCs w:val="22"/>
          <w:u w:val="single"/>
          <w:lang w:eastAsia="zh-CN"/>
        </w:rPr>
        <w:t>城市更新珺玺项目线上媒体宣传</w:t>
      </w:r>
      <w:r>
        <w:rPr>
          <w:rFonts w:hint="eastAsia" w:ascii="宋体" w:hAnsi="宋体" w:eastAsia="宋体" w:cs="宋体"/>
          <w:sz w:val="22"/>
          <w:szCs w:val="22"/>
          <w:u w:val="single"/>
          <w:lang w:val="en-US" w:eastAsia="zh-CN"/>
        </w:rPr>
        <w:t>服务</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rPr>
        <w:t>的投标活动。我公司郑重承诺如下：</w:t>
      </w:r>
    </w:p>
    <w:p w14:paraId="40D463CF">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 xml:space="preserve">一、关于投标资格的承诺 </w:t>
      </w:r>
    </w:p>
    <w:p w14:paraId="5C70A059">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我公司保证所提供的所有营业执照、资质证书、业绩证明、人员资质等投标资格文件均真实、合法、有效，无任何伪造、变造、涂改等情形。我们具备完全履行合同所必需的专业技术能力、设备设备和实践经验。</w:t>
      </w:r>
    </w:p>
    <w:p w14:paraId="0A15537C">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二、 关于诚信投标的承诺</w:t>
      </w:r>
    </w:p>
    <w:p w14:paraId="3E0619FA">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1. 杜绝围标串标：我司保证独立参与本次投标，绝不与其他投标人相互串通投标报价。</w:t>
      </w:r>
    </w:p>
    <w:p w14:paraId="4F9F8FBB">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2. 杜绝虚假应标：我司承诺投标文件中的所有内容（包括但不限于设计方案构思、团队人员配置、项目业绩、服务周期、技术方案等）均真实可信，无任何虚假和误导性陈述。</w:t>
      </w:r>
    </w:p>
    <w:p w14:paraId="01F94B47">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三、 关于质量与服务的承诺</w:t>
      </w:r>
    </w:p>
    <w:p w14:paraId="7FE6AB15">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00A0E530">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2. 提供优质服务：在项目实施过程中主动沟通，积极配合招标人的合理要求与监督。</w:t>
      </w:r>
    </w:p>
    <w:p w14:paraId="05B5854E">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02159D76">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 接受贵方取消我方投标与中标资格；</w:t>
      </w:r>
    </w:p>
    <w:p w14:paraId="7881F4A8">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 列入不良信用记录名单，并接受市场准入限制；</w:t>
      </w:r>
    </w:p>
    <w:p w14:paraId="4AD9E393">
      <w:pPr>
        <w:pStyle w:val="18"/>
        <w:snapToGrid w:val="0"/>
        <w:spacing w:line="24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特此承诺！</w:t>
      </w:r>
    </w:p>
    <w:p w14:paraId="682FE000">
      <w:pPr>
        <w:pStyle w:val="18"/>
        <w:snapToGrid w:val="0"/>
        <w:spacing w:line="240" w:lineRule="auto"/>
        <w:ind w:firstLine="440" w:firstLineChars="200"/>
        <w:jc w:val="right"/>
        <w:rPr>
          <w:rFonts w:hint="eastAsia" w:ascii="宋体" w:hAnsi="宋体" w:eastAsia="宋体" w:cs="宋体"/>
          <w:sz w:val="22"/>
          <w:szCs w:val="22"/>
        </w:rPr>
      </w:pPr>
      <w:r>
        <w:rPr>
          <w:rFonts w:hint="eastAsia" w:ascii="宋体" w:hAnsi="宋体" w:eastAsia="宋体" w:cs="宋体"/>
          <w:sz w:val="22"/>
          <w:szCs w:val="22"/>
        </w:rPr>
        <w:t xml:space="preserve">投标人（公章）：             </w:t>
      </w:r>
    </w:p>
    <w:p w14:paraId="3E0B2132">
      <w:pPr>
        <w:pStyle w:val="18"/>
        <w:snapToGrid w:val="0"/>
        <w:spacing w:line="360" w:lineRule="auto"/>
        <w:ind w:firstLine="440" w:firstLineChars="200"/>
        <w:jc w:val="right"/>
        <w:rPr>
          <w:rFonts w:hint="eastAsia" w:ascii="宋体" w:hAnsi="宋体" w:eastAsia="宋体" w:cs="宋体"/>
          <w:sz w:val="22"/>
          <w:szCs w:val="22"/>
        </w:rPr>
      </w:pPr>
      <w:r>
        <w:rPr>
          <w:rFonts w:hint="eastAsia" w:ascii="宋体" w:hAnsi="宋体" w:eastAsia="宋体" w:cs="宋体"/>
          <w:sz w:val="22"/>
          <w:szCs w:val="22"/>
        </w:rPr>
        <w:t>日  期：      年    月     日</w:t>
      </w:r>
    </w:p>
    <w:p w14:paraId="166200BF">
      <w:pPr>
        <w:spacing w:line="500" w:lineRule="exact"/>
        <w:jc w:val="both"/>
        <w:rPr>
          <w:rFonts w:hint="eastAsia" w:ascii="宋体" w:hAnsi="宋体" w:eastAsia="宋体" w:cs="宋体"/>
          <w:b/>
          <w:kern w:val="2"/>
          <w:sz w:val="24"/>
          <w:szCs w:val="24"/>
        </w:rPr>
      </w:pPr>
    </w:p>
    <w:p w14:paraId="4C6F39E0">
      <w:pPr>
        <w:spacing w:line="500" w:lineRule="exact"/>
        <w:jc w:val="both"/>
        <w:rPr>
          <w:rFonts w:hint="eastAsia" w:ascii="宋体" w:hAnsi="宋体" w:eastAsia="宋体" w:cs="宋体"/>
          <w:b/>
          <w:kern w:val="2"/>
          <w:sz w:val="24"/>
          <w:szCs w:val="24"/>
        </w:rPr>
      </w:pPr>
    </w:p>
    <w:p w14:paraId="66CE21E7">
      <w:pPr>
        <w:spacing w:line="500" w:lineRule="exact"/>
        <w:jc w:val="both"/>
        <w:rPr>
          <w:rFonts w:hint="eastAsia" w:ascii="宋体" w:hAnsi="宋体" w:eastAsia="宋体" w:cs="宋体"/>
          <w:b/>
          <w:kern w:val="2"/>
          <w:sz w:val="24"/>
          <w:szCs w:val="24"/>
        </w:rPr>
      </w:pPr>
    </w:p>
    <w:p w14:paraId="6B3B7198">
      <w:pPr>
        <w:spacing w:line="500" w:lineRule="exact"/>
        <w:jc w:val="both"/>
        <w:rPr>
          <w:rFonts w:hint="eastAsia" w:ascii="宋体" w:hAnsi="宋体" w:eastAsia="宋体" w:cs="宋体"/>
          <w:b/>
          <w:kern w:val="2"/>
          <w:sz w:val="24"/>
          <w:szCs w:val="24"/>
        </w:rPr>
      </w:pPr>
      <w:r>
        <w:rPr>
          <w:rFonts w:hint="eastAsia" w:ascii="宋体" w:hAnsi="宋体" w:eastAsia="宋体" w:cs="宋体"/>
          <w:b/>
          <w:kern w:val="2"/>
          <w:sz w:val="24"/>
          <w:szCs w:val="24"/>
        </w:rPr>
        <w:t>附件四：</w:t>
      </w:r>
    </w:p>
    <w:p w14:paraId="5FA01E10">
      <w:pPr>
        <w:spacing w:line="500" w:lineRule="exact"/>
        <w:jc w:val="center"/>
        <w:rPr>
          <w:rFonts w:hint="eastAsia" w:ascii="宋体" w:hAnsi="宋体" w:eastAsia="宋体" w:cs="宋体"/>
          <w:b/>
          <w:bCs/>
          <w:sz w:val="36"/>
          <w:szCs w:val="36"/>
        </w:rPr>
      </w:pPr>
      <w:r>
        <w:rPr>
          <w:rFonts w:hint="eastAsia" w:ascii="宋体" w:hAnsi="宋体" w:eastAsia="宋体" w:cs="宋体"/>
          <w:b/>
          <w:bCs/>
          <w:sz w:val="36"/>
          <w:szCs w:val="36"/>
        </w:rPr>
        <w:t>四、资质证明文件</w:t>
      </w:r>
    </w:p>
    <w:p w14:paraId="673F0256">
      <w:pPr>
        <w:pStyle w:val="28"/>
        <w:ind w:left="0" w:leftChars="0"/>
        <w:jc w:val="both"/>
        <w:rPr>
          <w:rFonts w:hint="eastAsia" w:ascii="宋体" w:hAnsi="宋体" w:eastAsia="宋体" w:cs="宋体"/>
          <w:sz w:val="24"/>
          <w:szCs w:val="24"/>
        </w:rPr>
      </w:pPr>
    </w:p>
    <w:p w14:paraId="3F733EBE">
      <w:pPr>
        <w:pStyle w:val="28"/>
        <w:numPr>
          <w:ilvl w:val="0"/>
          <w:numId w:val="17"/>
        </w:numPr>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营业执照 加盖公章</w:t>
      </w:r>
    </w:p>
    <w:p w14:paraId="03876DBE">
      <w:pPr>
        <w:pStyle w:val="28"/>
        <w:numPr>
          <w:ilvl w:val="0"/>
          <w:numId w:val="17"/>
        </w:numPr>
        <w:ind w:left="0" w:leftChars="0" w:firstLine="0" w:firstLineChars="0"/>
        <w:jc w:val="both"/>
        <w:rPr>
          <w:rFonts w:hint="eastAsia" w:ascii="宋体" w:hAnsi="宋体" w:eastAsia="宋体" w:cs="宋体"/>
          <w:kern w:val="2"/>
          <w:sz w:val="24"/>
          <w:szCs w:val="24"/>
          <w:highlight w:val="none"/>
        </w:rPr>
      </w:pPr>
      <w:r>
        <w:rPr>
          <w:rFonts w:hint="eastAsia" w:ascii="宋体" w:hAnsi="宋体" w:eastAsia="宋体" w:cs="宋体"/>
          <w:sz w:val="24"/>
          <w:szCs w:val="24"/>
          <w:highlight w:val="none"/>
        </w:rPr>
        <w:t>招标文件中要求的各媒体平台发布授权许可书（加盖公章）</w:t>
      </w:r>
    </w:p>
    <w:p w14:paraId="01FFA465">
      <w:pPr>
        <w:pStyle w:val="28"/>
        <w:numPr>
          <w:ilvl w:val="0"/>
          <w:numId w:val="17"/>
        </w:numPr>
        <w:ind w:left="0" w:leftChars="0" w:firstLine="0" w:firstLineChars="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招标文件要求的其他资格证明文件</w:t>
      </w:r>
    </w:p>
    <w:bookmarkEnd w:id="20"/>
    <w:bookmarkEnd w:id="21"/>
    <w:p w14:paraId="07C32761">
      <w:pPr>
        <w:spacing w:line="500" w:lineRule="exact"/>
        <w:jc w:val="both"/>
        <w:rPr>
          <w:rFonts w:hint="eastAsia" w:ascii="宋体" w:hAnsi="宋体" w:eastAsia="宋体" w:cs="宋体"/>
          <w:sz w:val="24"/>
          <w:szCs w:val="24"/>
          <w:highlight w:val="none"/>
        </w:rPr>
      </w:pPr>
      <w:bookmarkStart w:id="23" w:name="_Toc273602363"/>
      <w:bookmarkStart w:id="24" w:name="_Toc328559344"/>
      <w:bookmarkStart w:id="25" w:name="_Toc240898303"/>
      <w:bookmarkStart w:id="26" w:name="_Toc270410845"/>
    </w:p>
    <w:p w14:paraId="3CAB5EAC">
      <w:pPr>
        <w:spacing w:line="500" w:lineRule="exact"/>
        <w:jc w:val="both"/>
        <w:rPr>
          <w:rFonts w:hint="eastAsia" w:ascii="宋体" w:hAnsi="宋体" w:eastAsia="宋体" w:cs="宋体"/>
          <w:sz w:val="24"/>
          <w:szCs w:val="24"/>
        </w:rPr>
      </w:pPr>
    </w:p>
    <w:p w14:paraId="2FA06D7C">
      <w:pPr>
        <w:spacing w:line="500" w:lineRule="exact"/>
        <w:jc w:val="both"/>
        <w:rPr>
          <w:rFonts w:hint="eastAsia" w:ascii="宋体" w:hAnsi="宋体" w:eastAsia="宋体" w:cs="宋体"/>
          <w:sz w:val="24"/>
          <w:szCs w:val="24"/>
        </w:rPr>
      </w:pPr>
    </w:p>
    <w:p w14:paraId="4742D01F">
      <w:pPr>
        <w:spacing w:line="500" w:lineRule="exact"/>
        <w:jc w:val="both"/>
        <w:rPr>
          <w:rFonts w:hint="eastAsia" w:ascii="宋体" w:hAnsi="宋体" w:eastAsia="宋体" w:cs="宋体"/>
          <w:sz w:val="24"/>
          <w:szCs w:val="24"/>
        </w:rPr>
      </w:pPr>
    </w:p>
    <w:p w14:paraId="07D2C4D3">
      <w:pPr>
        <w:spacing w:line="500" w:lineRule="exact"/>
        <w:jc w:val="both"/>
        <w:rPr>
          <w:rFonts w:hint="eastAsia" w:ascii="宋体" w:hAnsi="宋体" w:eastAsia="宋体" w:cs="宋体"/>
          <w:sz w:val="24"/>
          <w:szCs w:val="24"/>
        </w:rPr>
      </w:pPr>
    </w:p>
    <w:p w14:paraId="3FED2255">
      <w:pPr>
        <w:spacing w:line="500" w:lineRule="exact"/>
        <w:jc w:val="both"/>
        <w:rPr>
          <w:rFonts w:hint="eastAsia" w:ascii="宋体" w:hAnsi="宋体" w:eastAsia="宋体" w:cs="宋体"/>
          <w:sz w:val="24"/>
          <w:szCs w:val="24"/>
        </w:rPr>
      </w:pPr>
    </w:p>
    <w:p w14:paraId="76836AA4">
      <w:pPr>
        <w:spacing w:line="500" w:lineRule="exact"/>
        <w:jc w:val="both"/>
        <w:rPr>
          <w:rFonts w:hint="eastAsia" w:ascii="宋体" w:hAnsi="宋体" w:eastAsia="宋体" w:cs="宋体"/>
          <w:sz w:val="24"/>
          <w:szCs w:val="24"/>
        </w:rPr>
      </w:pPr>
    </w:p>
    <w:p w14:paraId="33849597">
      <w:pPr>
        <w:spacing w:line="500" w:lineRule="exact"/>
        <w:jc w:val="both"/>
        <w:rPr>
          <w:rFonts w:hint="eastAsia" w:ascii="宋体" w:hAnsi="宋体" w:eastAsia="宋体" w:cs="宋体"/>
          <w:sz w:val="24"/>
          <w:szCs w:val="24"/>
        </w:rPr>
      </w:pPr>
    </w:p>
    <w:p w14:paraId="0D461DCB">
      <w:pPr>
        <w:spacing w:line="500" w:lineRule="exact"/>
        <w:jc w:val="both"/>
        <w:rPr>
          <w:rFonts w:hint="eastAsia" w:ascii="宋体" w:hAnsi="宋体" w:eastAsia="宋体" w:cs="宋体"/>
          <w:sz w:val="24"/>
          <w:szCs w:val="24"/>
        </w:rPr>
      </w:pPr>
    </w:p>
    <w:p w14:paraId="36D1D930">
      <w:pPr>
        <w:spacing w:line="500" w:lineRule="exact"/>
        <w:jc w:val="both"/>
        <w:rPr>
          <w:rFonts w:hint="eastAsia" w:ascii="宋体" w:hAnsi="宋体" w:eastAsia="宋体" w:cs="宋体"/>
          <w:sz w:val="24"/>
          <w:szCs w:val="24"/>
        </w:rPr>
      </w:pPr>
    </w:p>
    <w:p w14:paraId="36931892">
      <w:pPr>
        <w:spacing w:line="500" w:lineRule="exact"/>
        <w:jc w:val="both"/>
        <w:rPr>
          <w:rFonts w:hint="eastAsia" w:ascii="宋体" w:hAnsi="宋体" w:eastAsia="宋体" w:cs="宋体"/>
          <w:sz w:val="24"/>
          <w:szCs w:val="24"/>
        </w:rPr>
      </w:pPr>
    </w:p>
    <w:p w14:paraId="39CEFF6B">
      <w:pPr>
        <w:spacing w:line="500" w:lineRule="exact"/>
        <w:jc w:val="both"/>
        <w:rPr>
          <w:rFonts w:hint="eastAsia" w:ascii="宋体" w:hAnsi="宋体" w:eastAsia="宋体" w:cs="宋体"/>
          <w:sz w:val="24"/>
          <w:szCs w:val="24"/>
        </w:rPr>
      </w:pPr>
    </w:p>
    <w:p w14:paraId="2EBAF4CE">
      <w:pPr>
        <w:spacing w:line="500" w:lineRule="exact"/>
        <w:jc w:val="both"/>
        <w:rPr>
          <w:rFonts w:hint="eastAsia" w:ascii="宋体" w:hAnsi="宋体" w:eastAsia="宋体" w:cs="宋体"/>
          <w:sz w:val="24"/>
          <w:szCs w:val="24"/>
        </w:rPr>
      </w:pPr>
    </w:p>
    <w:p w14:paraId="78E1951F">
      <w:pPr>
        <w:pStyle w:val="28"/>
        <w:rPr>
          <w:rFonts w:hint="eastAsia" w:ascii="宋体" w:hAnsi="宋体" w:eastAsia="宋体" w:cs="宋体"/>
          <w:sz w:val="24"/>
          <w:szCs w:val="24"/>
        </w:rPr>
      </w:pPr>
    </w:p>
    <w:p w14:paraId="19B768BF">
      <w:pPr>
        <w:pStyle w:val="24"/>
        <w:rPr>
          <w:rFonts w:hint="eastAsia"/>
        </w:rPr>
      </w:pPr>
    </w:p>
    <w:p w14:paraId="743F7B63">
      <w:pPr>
        <w:spacing w:line="500" w:lineRule="exact"/>
        <w:jc w:val="both"/>
        <w:rPr>
          <w:rFonts w:hint="eastAsia" w:ascii="宋体" w:hAnsi="宋体" w:eastAsia="宋体" w:cs="宋体"/>
          <w:sz w:val="24"/>
          <w:szCs w:val="24"/>
        </w:rPr>
      </w:pPr>
    </w:p>
    <w:p w14:paraId="3CAC276F">
      <w:pPr>
        <w:pStyle w:val="28"/>
        <w:rPr>
          <w:rFonts w:hint="eastAsia" w:ascii="宋体" w:hAnsi="宋体" w:eastAsia="宋体" w:cs="宋体"/>
          <w:sz w:val="24"/>
          <w:szCs w:val="24"/>
        </w:rPr>
      </w:pPr>
    </w:p>
    <w:p w14:paraId="18A47CC6">
      <w:pPr>
        <w:spacing w:line="900" w:lineRule="exact"/>
        <w:rPr>
          <w:rFonts w:hint="eastAsia" w:ascii="宋体" w:hAnsi="宋体" w:eastAsia="宋体" w:cs="宋体"/>
          <w:sz w:val="22"/>
          <w:szCs w:val="22"/>
        </w:rPr>
      </w:pPr>
      <w:r>
        <w:rPr>
          <w:rFonts w:hint="eastAsia" w:ascii="宋体" w:hAnsi="宋体" w:eastAsia="宋体" w:cs="宋体"/>
          <w:b/>
          <w:kern w:val="2"/>
          <w:sz w:val="22"/>
          <w:szCs w:val="22"/>
        </w:rPr>
        <w:t>附件五：</w:t>
      </w:r>
    </w:p>
    <w:p w14:paraId="37A0E221">
      <w:pPr>
        <w:jc w:val="center"/>
        <w:rPr>
          <w:rFonts w:hint="eastAsia" w:ascii="宋体" w:hAnsi="宋体" w:eastAsia="宋体" w:cs="宋体"/>
          <w:b/>
          <w:bCs/>
          <w:sz w:val="36"/>
          <w:szCs w:val="36"/>
          <w:lang w:val="en-US" w:eastAsia="zh-CN" w:bidi="ar-SA"/>
        </w:rPr>
      </w:pPr>
      <w:r>
        <w:rPr>
          <w:rFonts w:hint="eastAsia" w:ascii="宋体" w:hAnsi="宋体" w:eastAsia="宋体" w:cs="宋体"/>
          <w:b/>
          <w:bCs/>
          <w:sz w:val="36"/>
          <w:szCs w:val="36"/>
          <w:lang w:val="en-US" w:eastAsia="zh-CN" w:bidi="ar-SA"/>
        </w:rPr>
        <w:t>五、合作确认书</w:t>
      </w:r>
    </w:p>
    <w:p w14:paraId="38BDC80D">
      <w:pPr>
        <w:jc w:val="center"/>
        <w:rPr>
          <w:b/>
          <w:bCs/>
        </w:rPr>
      </w:pPr>
    </w:p>
    <w:p w14:paraId="7F2E2516">
      <w:pPr>
        <w:spacing w:line="360" w:lineRule="auto"/>
        <w:rPr>
          <w:rFonts w:hint="eastAsia" w:ascii="宋体" w:hAnsi="宋体" w:eastAsia="宋体" w:cs="宋体"/>
          <w:color w:val="000000"/>
          <w:sz w:val="24"/>
        </w:rPr>
      </w:pPr>
      <w:r>
        <w:rPr>
          <w:rFonts w:hint="eastAsia" w:ascii="宋体" w:hAnsi="宋体" w:eastAsia="宋体" w:cs="宋体"/>
        </w:rPr>
        <w:t xml:space="preserve">   </w:t>
      </w:r>
      <w:r>
        <w:rPr>
          <w:rFonts w:hint="eastAsia" w:ascii="宋体" w:hAnsi="宋体" w:eastAsia="宋体" w:cs="宋体"/>
          <w:color w:val="000000"/>
          <w:sz w:val="24"/>
          <w:lang w:val="zh-CN"/>
        </w:rPr>
        <w:t>合肥市包河区城市更新建设有限公司</w:t>
      </w:r>
      <w:r>
        <w:rPr>
          <w:rFonts w:hint="eastAsia" w:ascii="宋体" w:hAnsi="宋体" w:eastAsia="宋体" w:cs="宋体"/>
          <w:b/>
          <w:bCs/>
          <w:color w:val="000000"/>
          <w:sz w:val="24"/>
          <w:u w:val="single"/>
          <w:lang w:val="zh-CN"/>
        </w:rPr>
        <w:t>“城市更新珺玺项目线上媒体宣传”</w:t>
      </w:r>
      <w:r>
        <w:rPr>
          <w:rFonts w:hint="eastAsia" w:ascii="宋体" w:hAnsi="宋体" w:eastAsia="宋体" w:cs="宋体"/>
          <w:color w:val="000000"/>
          <w:sz w:val="24"/>
          <w:lang w:val="zh-CN"/>
        </w:rPr>
        <w:t>项目</w:t>
      </w:r>
      <w:r>
        <w:rPr>
          <w:rFonts w:hint="eastAsia" w:ascii="宋体" w:hAnsi="宋体" w:eastAsia="宋体" w:cs="宋体"/>
          <w:color w:val="000000"/>
          <w:sz w:val="24"/>
        </w:rPr>
        <w:t>合作要求如下：</w:t>
      </w:r>
    </w:p>
    <w:p w14:paraId="2B796ECF">
      <w:pPr>
        <w:numPr>
          <w:ilvl w:val="0"/>
          <w:numId w:val="18"/>
        </w:num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必须按照招标文件内所有指定</w:t>
      </w:r>
      <w:r>
        <w:rPr>
          <w:rFonts w:hint="eastAsia" w:ascii="宋体" w:hAnsi="宋体" w:eastAsia="宋体" w:cs="宋体"/>
          <w:color w:val="000000"/>
          <w:sz w:val="24"/>
          <w:lang w:val="en-US" w:eastAsia="zh-CN"/>
        </w:rPr>
        <w:t>资源及形式</w:t>
      </w:r>
      <w:r>
        <w:rPr>
          <w:rFonts w:hint="eastAsia" w:ascii="宋体" w:hAnsi="宋体" w:eastAsia="宋体" w:cs="宋体"/>
          <w:color w:val="000000"/>
          <w:sz w:val="24"/>
        </w:rPr>
        <w:t>上刊；</w:t>
      </w:r>
    </w:p>
    <w:p w14:paraId="0C634E02">
      <w:pPr>
        <w:numPr>
          <w:ilvl w:val="0"/>
          <w:numId w:val="18"/>
        </w:num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中标方须于公示期结束后7日内与标书内要求的媒体平台完成合同签署。若未按期签约或未能全面履行招标文件规定之义务，即构成违约行为。</w:t>
      </w:r>
    </w:p>
    <w:p w14:paraId="29DE82A8">
      <w:pPr>
        <w:pStyle w:val="18"/>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如因乙方原因合作期内无法满足以上合作要求，将不予支付全部合作款项，</w:t>
      </w:r>
      <w:r>
        <w:rPr>
          <w:rFonts w:hint="eastAsia" w:ascii="宋体" w:hAnsi="宋体" w:eastAsia="宋体" w:cs="宋体"/>
          <w:sz w:val="24"/>
          <w:szCs w:val="24"/>
          <w:lang w:val="en-US" w:eastAsia="zh-CN"/>
        </w:rPr>
        <w:t>并</w:t>
      </w:r>
      <w:r>
        <w:rPr>
          <w:rFonts w:hint="eastAsia" w:ascii="宋体" w:hAnsi="宋体" w:eastAsia="宋体" w:cs="宋体"/>
          <w:sz w:val="24"/>
          <w:szCs w:val="24"/>
        </w:rPr>
        <w:t>取消后续参与滨湖集团及其关联公司所有招标项目的资格。</w:t>
      </w:r>
    </w:p>
    <w:p w14:paraId="6131031F">
      <w:pPr>
        <w:spacing w:line="360" w:lineRule="auto"/>
        <w:ind w:firstLine="480" w:firstLineChars="200"/>
        <w:rPr>
          <w:rFonts w:hint="eastAsia" w:ascii="宋体" w:hAnsi="宋体" w:eastAsia="宋体" w:cs="宋体"/>
          <w:color w:val="000000"/>
          <w:sz w:val="24"/>
        </w:rPr>
      </w:pPr>
    </w:p>
    <w:p w14:paraId="654989FE">
      <w:pPr>
        <w:ind w:firstLine="480" w:firstLineChars="200"/>
        <w:rPr>
          <w:rFonts w:hint="eastAsia" w:ascii="宋体" w:hAnsi="宋体" w:eastAsia="宋体" w:cs="宋体"/>
          <w:color w:val="000000"/>
          <w:sz w:val="24"/>
        </w:rPr>
      </w:pPr>
    </w:p>
    <w:p w14:paraId="3E427DC4">
      <w:pPr>
        <w:pStyle w:val="28"/>
        <w:rPr>
          <w:rFonts w:hint="eastAsia"/>
        </w:rPr>
      </w:pPr>
    </w:p>
    <w:p w14:paraId="6CECF877">
      <w:pPr>
        <w:ind w:firstLine="482" w:firstLineChars="200"/>
        <w:rPr>
          <w:rFonts w:hint="eastAsia" w:ascii="宋体" w:hAnsi="宋体" w:eastAsia="宋体" w:cs="宋体"/>
          <w:b/>
          <w:bCs/>
          <w:color w:val="000000"/>
          <w:sz w:val="24"/>
        </w:rPr>
      </w:pPr>
    </w:p>
    <w:p w14:paraId="03529A48">
      <w:pPr>
        <w:ind w:firstLine="6264" w:firstLineChars="2600"/>
        <w:rPr>
          <w:rFonts w:hint="eastAsia" w:ascii="宋体" w:hAnsi="宋体" w:eastAsia="宋体" w:cs="宋体"/>
          <w:b/>
          <w:bCs/>
          <w:color w:val="000000"/>
          <w:sz w:val="24"/>
        </w:rPr>
      </w:pPr>
      <w:r>
        <w:rPr>
          <w:rFonts w:hint="eastAsia" w:ascii="宋体" w:hAnsi="宋体" w:eastAsia="宋体" w:cs="宋体"/>
          <w:b/>
          <w:bCs/>
          <w:color w:val="000000"/>
          <w:sz w:val="24"/>
        </w:rPr>
        <w:t>签字确认</w:t>
      </w:r>
    </w:p>
    <w:p w14:paraId="5F415E3D">
      <w:pPr>
        <w:ind w:firstLine="6264" w:firstLineChars="2600"/>
        <w:rPr>
          <w:rFonts w:hint="eastAsia" w:ascii="宋体" w:hAnsi="宋体" w:eastAsia="宋体" w:cs="宋体"/>
          <w:b/>
          <w:bCs/>
          <w:color w:val="000000"/>
          <w:sz w:val="24"/>
        </w:rPr>
      </w:pPr>
      <w:r>
        <w:rPr>
          <w:rFonts w:hint="eastAsia" w:ascii="宋体" w:hAnsi="宋体" w:eastAsia="宋体" w:cs="宋体"/>
          <w:b/>
          <w:bCs/>
          <w:color w:val="000000"/>
          <w:sz w:val="24"/>
        </w:rPr>
        <w:t>公司签章</w:t>
      </w:r>
    </w:p>
    <w:p w14:paraId="3483BEB7">
      <w:pPr>
        <w:ind w:firstLine="6264" w:firstLineChars="2600"/>
        <w:rPr>
          <w:rFonts w:hint="eastAsia" w:ascii="宋体" w:hAnsi="宋体" w:eastAsia="宋体" w:cs="宋体"/>
          <w:b/>
          <w:bCs/>
          <w:color w:val="000000"/>
          <w:sz w:val="24"/>
        </w:rPr>
      </w:pPr>
      <w:r>
        <w:rPr>
          <w:rFonts w:hint="eastAsia" w:ascii="宋体" w:hAnsi="宋体" w:eastAsia="宋体" w:cs="宋体"/>
          <w:b/>
          <w:bCs/>
          <w:color w:val="000000"/>
          <w:sz w:val="24"/>
        </w:rPr>
        <w:t>日期</w:t>
      </w:r>
    </w:p>
    <w:p w14:paraId="7C9A4683">
      <w:pPr>
        <w:jc w:val="center"/>
        <w:rPr>
          <w:rFonts w:hint="eastAsia" w:ascii="宋体" w:hAnsi="宋体" w:eastAsia="宋体" w:cs="宋体"/>
          <w:b/>
          <w:bCs/>
          <w:sz w:val="56"/>
          <w:szCs w:val="56"/>
        </w:rPr>
      </w:pPr>
    </w:p>
    <w:p w14:paraId="13130390">
      <w:pPr>
        <w:pStyle w:val="28"/>
        <w:rPr>
          <w:rFonts w:hint="eastAsia" w:ascii="宋体" w:hAnsi="宋体" w:eastAsia="宋体" w:cs="宋体"/>
          <w:b/>
          <w:bCs/>
          <w:sz w:val="56"/>
          <w:szCs w:val="56"/>
        </w:rPr>
      </w:pPr>
    </w:p>
    <w:p w14:paraId="13BE4C12">
      <w:pPr>
        <w:pStyle w:val="24"/>
        <w:rPr>
          <w:rFonts w:hint="eastAsia" w:ascii="宋体" w:hAnsi="宋体" w:eastAsia="宋体" w:cs="宋体"/>
          <w:b/>
          <w:bCs/>
          <w:sz w:val="56"/>
          <w:szCs w:val="56"/>
        </w:rPr>
      </w:pPr>
    </w:p>
    <w:p w14:paraId="60384048">
      <w:pPr>
        <w:pStyle w:val="24"/>
        <w:rPr>
          <w:rFonts w:hint="eastAsia"/>
        </w:rPr>
      </w:pPr>
    </w:p>
    <w:p w14:paraId="561A9938">
      <w:pPr>
        <w:pStyle w:val="24"/>
        <w:rPr>
          <w:rFonts w:hint="eastAsia"/>
        </w:rPr>
      </w:pPr>
    </w:p>
    <w:p w14:paraId="53CB4792">
      <w:pPr>
        <w:jc w:val="center"/>
        <w:rPr>
          <w:rFonts w:hint="eastAsia" w:ascii="宋体" w:hAnsi="宋体" w:eastAsia="宋体" w:cs="宋体"/>
          <w:lang w:eastAsia="zh-CN"/>
        </w:rPr>
      </w:pPr>
      <w:r>
        <w:rPr>
          <w:rFonts w:hint="eastAsia" w:ascii="宋体" w:hAnsi="宋体" w:eastAsia="宋体" w:cs="宋体"/>
          <w:b/>
          <w:bCs/>
          <w:sz w:val="56"/>
          <w:szCs w:val="56"/>
          <w:lang w:eastAsia="zh-CN"/>
        </w:rPr>
        <w:t>城市更新珺玺项目线上媒体宣传</w:t>
      </w:r>
    </w:p>
    <w:p w14:paraId="0C940C49">
      <w:pPr>
        <w:pStyle w:val="28"/>
      </w:pPr>
    </w:p>
    <w:p w14:paraId="5284209C">
      <w:pPr>
        <w:jc w:val="both"/>
        <w:rPr>
          <w:rFonts w:hint="eastAsia" w:ascii="宋体" w:hAnsi="宋体" w:eastAsia="宋体" w:cs="宋体"/>
        </w:rPr>
      </w:pPr>
    </w:p>
    <w:p w14:paraId="3FEF5D93">
      <w:pPr>
        <w:jc w:val="both"/>
        <w:rPr>
          <w:rFonts w:hint="eastAsia" w:ascii="宋体" w:hAnsi="宋体" w:eastAsia="宋体" w:cs="宋体"/>
        </w:rPr>
      </w:pP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2021840</wp:posOffset>
                </wp:positionH>
                <wp:positionV relativeFrom="paragraph">
                  <wp:posOffset>6985</wp:posOffset>
                </wp:positionV>
                <wp:extent cx="953770" cy="47637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953770" cy="4763770"/>
                        </a:xfrm>
                        <a:prstGeom prst="rect">
                          <a:avLst/>
                        </a:prstGeom>
                        <a:noFill/>
                        <a:ln>
                          <a:noFill/>
                        </a:ln>
                      </wps:spPr>
                      <wps:txbx>
                        <w:txbxContent>
                          <w:p w14:paraId="3B257788">
                            <w:pPr>
                              <w:pStyle w:val="14"/>
                              <w:spacing w:before="19" w:line="211" w:lineRule="auto"/>
                              <w:ind w:left="20"/>
                              <w:jc w:val="center"/>
                              <w:rPr>
                                <w:sz w:val="80"/>
                                <w:szCs w:val="80"/>
                              </w:rPr>
                            </w:pPr>
                            <w:bookmarkStart w:id="69" w:name="bookmark6"/>
                            <w:bookmarkEnd w:id="69"/>
                            <w:r>
                              <w:rPr>
                                <w:b/>
                                <w:bCs/>
                                <w:spacing w:val="4"/>
                                <w:sz w:val="80"/>
                                <w:szCs w:val="80"/>
                              </w:rPr>
                              <w:t>投</w:t>
                            </w:r>
                            <w:r>
                              <w:rPr>
                                <w:spacing w:val="4"/>
                                <w:sz w:val="80"/>
                                <w:szCs w:val="80"/>
                              </w:rPr>
                              <w:t xml:space="preserve">   </w:t>
                            </w:r>
                            <w:r>
                              <w:rPr>
                                <w:b/>
                                <w:bCs/>
                                <w:spacing w:val="4"/>
                                <w:sz w:val="80"/>
                                <w:szCs w:val="80"/>
                              </w:rPr>
                              <w:t>标</w:t>
                            </w:r>
                            <w:r>
                              <w:rPr>
                                <w:spacing w:val="4"/>
                                <w:sz w:val="80"/>
                                <w:szCs w:val="80"/>
                              </w:rPr>
                              <w:t xml:space="preserve">   </w:t>
                            </w:r>
                            <w:r>
                              <w:rPr>
                                <w:b/>
                                <w:bCs/>
                                <w:spacing w:val="4"/>
                                <w:sz w:val="80"/>
                                <w:szCs w:val="80"/>
                              </w:rPr>
                              <w:t>文</w:t>
                            </w:r>
                            <w:r>
                              <w:rPr>
                                <w:spacing w:val="4"/>
                                <w:sz w:val="80"/>
                                <w:szCs w:val="80"/>
                              </w:rPr>
                              <w:t xml:space="preserve">   </w:t>
                            </w:r>
                            <w:r>
                              <w:rPr>
                                <w:b/>
                                <w:bCs/>
                                <w:spacing w:val="4"/>
                                <w:sz w:val="80"/>
                                <w:szCs w:val="80"/>
                              </w:rPr>
                              <w:t>件</w:t>
                            </w:r>
                          </w:p>
                        </w:txbxContent>
                      </wps:txbx>
                      <wps:bodyPr vert="eaVert" lIns="0" tIns="0" rIns="0" bIns="0" upright="1"/>
                    </wps:wsp>
                  </a:graphicData>
                </a:graphic>
              </wp:anchor>
            </w:drawing>
          </mc:Choice>
          <mc:Fallback>
            <w:pict>
              <v:shape id="_x0000_s1026" o:spid="_x0000_s1026" o:spt="202" type="#_x0000_t202" style="position:absolute;left:0pt;margin-left:159.2pt;margin-top:0.55pt;height:375.1pt;width:75.1pt;z-index:251660288;mso-width-relative:page;mso-height-relative:page;" filled="f" stroked="f" coordsize="21600,21600" o:gfxdata="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wkf3dYAAAAJAQAADwAAAAAAAAABACAAAAAiAAAAZHJzL2Rvd25yZXYueG1s&#10;UEsBAhQAFAAAAAgAh07iQOfDieLBAQAAgAMAAA4AAAAAAAAAAQAgAAAAJQEAAGRycy9lMm9Eb2Mu&#10;eG1sUEsFBgAAAAAGAAYAWQEAAFgFAAAAAA==&#10;">
                <v:fill on="f" focussize="0,0"/>
                <v:stroke on="f"/>
                <v:imagedata o:title=""/>
                <o:lock v:ext="edit" aspectratio="f"/>
                <v:textbox inset="0mm,0mm,0mm,0mm" style="layout-flow:vertical-ideographic;">
                  <w:txbxContent>
                    <w:p w14:paraId="3B257788">
                      <w:pPr>
                        <w:pStyle w:val="14"/>
                        <w:spacing w:before="19" w:line="211" w:lineRule="auto"/>
                        <w:ind w:left="20"/>
                        <w:jc w:val="center"/>
                        <w:rPr>
                          <w:sz w:val="80"/>
                          <w:szCs w:val="80"/>
                        </w:rPr>
                      </w:pPr>
                      <w:bookmarkStart w:id="69" w:name="bookmark6"/>
                      <w:bookmarkEnd w:id="69"/>
                      <w:r>
                        <w:rPr>
                          <w:b/>
                          <w:bCs/>
                          <w:spacing w:val="4"/>
                          <w:sz w:val="80"/>
                          <w:szCs w:val="80"/>
                        </w:rPr>
                        <w:t>投</w:t>
                      </w:r>
                      <w:r>
                        <w:rPr>
                          <w:spacing w:val="4"/>
                          <w:sz w:val="80"/>
                          <w:szCs w:val="80"/>
                        </w:rPr>
                        <w:t xml:space="preserve">   </w:t>
                      </w:r>
                      <w:r>
                        <w:rPr>
                          <w:b/>
                          <w:bCs/>
                          <w:spacing w:val="4"/>
                          <w:sz w:val="80"/>
                          <w:szCs w:val="80"/>
                        </w:rPr>
                        <w:t>标</w:t>
                      </w:r>
                      <w:r>
                        <w:rPr>
                          <w:spacing w:val="4"/>
                          <w:sz w:val="80"/>
                          <w:szCs w:val="80"/>
                        </w:rPr>
                        <w:t xml:space="preserve">   </w:t>
                      </w:r>
                      <w:r>
                        <w:rPr>
                          <w:b/>
                          <w:bCs/>
                          <w:spacing w:val="4"/>
                          <w:sz w:val="80"/>
                          <w:szCs w:val="80"/>
                        </w:rPr>
                        <w:t>文</w:t>
                      </w:r>
                      <w:r>
                        <w:rPr>
                          <w:spacing w:val="4"/>
                          <w:sz w:val="80"/>
                          <w:szCs w:val="80"/>
                        </w:rPr>
                        <w:t xml:space="preserve">   </w:t>
                      </w:r>
                      <w:r>
                        <w:rPr>
                          <w:b/>
                          <w:bCs/>
                          <w:spacing w:val="4"/>
                          <w:sz w:val="80"/>
                          <w:szCs w:val="80"/>
                        </w:rPr>
                        <w:t>件</w:t>
                      </w:r>
                    </w:p>
                  </w:txbxContent>
                </v:textbox>
              </v:shape>
            </w:pict>
          </mc:Fallback>
        </mc:AlternateContent>
      </w:r>
    </w:p>
    <w:p w14:paraId="69E45E32">
      <w:pPr>
        <w:jc w:val="both"/>
        <w:rPr>
          <w:rFonts w:hint="eastAsia" w:ascii="宋体" w:hAnsi="宋体" w:eastAsia="宋体" w:cs="宋体"/>
        </w:rPr>
      </w:pPr>
    </w:p>
    <w:p w14:paraId="1C83D3A0">
      <w:pPr>
        <w:jc w:val="both"/>
        <w:rPr>
          <w:rFonts w:hint="eastAsia" w:ascii="宋体" w:hAnsi="宋体" w:eastAsia="宋体" w:cs="宋体"/>
        </w:rPr>
      </w:pPr>
    </w:p>
    <w:p w14:paraId="4533F70B">
      <w:pPr>
        <w:jc w:val="both"/>
        <w:rPr>
          <w:rFonts w:hint="eastAsia" w:ascii="宋体" w:hAnsi="宋体" w:eastAsia="宋体" w:cs="宋体"/>
        </w:rPr>
      </w:pPr>
    </w:p>
    <w:p w14:paraId="4D266497">
      <w:pPr>
        <w:jc w:val="both"/>
        <w:rPr>
          <w:rFonts w:hint="eastAsia" w:ascii="宋体" w:hAnsi="宋体" w:eastAsia="宋体" w:cs="宋体"/>
        </w:rPr>
      </w:pPr>
    </w:p>
    <w:p w14:paraId="362D6881">
      <w:pPr>
        <w:jc w:val="both"/>
        <w:rPr>
          <w:rFonts w:hint="eastAsia" w:ascii="宋体" w:hAnsi="宋体" w:eastAsia="宋体" w:cs="宋体"/>
        </w:rPr>
      </w:pPr>
    </w:p>
    <w:p w14:paraId="68D25279">
      <w:pPr>
        <w:jc w:val="both"/>
        <w:rPr>
          <w:rFonts w:hint="eastAsia" w:ascii="宋体" w:hAnsi="宋体" w:eastAsia="宋体" w:cs="宋体"/>
        </w:rPr>
      </w:pPr>
    </w:p>
    <w:p w14:paraId="01A67C96">
      <w:pPr>
        <w:jc w:val="both"/>
        <w:rPr>
          <w:rFonts w:hint="eastAsia" w:ascii="宋体" w:hAnsi="宋体" w:eastAsia="宋体" w:cs="宋体"/>
        </w:rPr>
      </w:pPr>
    </w:p>
    <w:p w14:paraId="0A9A2708">
      <w:pPr>
        <w:jc w:val="both"/>
        <w:rPr>
          <w:rFonts w:hint="eastAsia" w:ascii="宋体" w:hAnsi="宋体" w:eastAsia="宋体" w:cs="宋体"/>
        </w:rPr>
      </w:pPr>
    </w:p>
    <w:p w14:paraId="677375C8">
      <w:pPr>
        <w:jc w:val="both"/>
        <w:rPr>
          <w:rFonts w:hint="eastAsia" w:ascii="宋体" w:hAnsi="宋体" w:eastAsia="宋体" w:cs="宋体"/>
        </w:rPr>
      </w:pPr>
    </w:p>
    <w:p w14:paraId="3A82F107">
      <w:pPr>
        <w:jc w:val="both"/>
        <w:rPr>
          <w:rFonts w:hint="eastAsia" w:ascii="宋体" w:hAnsi="宋体" w:eastAsia="宋体" w:cs="宋体"/>
        </w:rPr>
      </w:pPr>
    </w:p>
    <w:p w14:paraId="63C3AA52">
      <w:pPr>
        <w:jc w:val="both"/>
        <w:rPr>
          <w:rFonts w:hint="eastAsia" w:ascii="宋体" w:hAnsi="宋体" w:eastAsia="宋体" w:cs="宋体"/>
        </w:rPr>
      </w:pPr>
    </w:p>
    <w:p w14:paraId="552F2E40">
      <w:pPr>
        <w:pStyle w:val="14"/>
        <w:tabs>
          <w:tab w:val="left" w:pos="3686"/>
        </w:tabs>
        <w:spacing w:before="101" w:line="392" w:lineRule="auto"/>
        <w:ind w:left="3044" w:right="2114" w:hanging="501"/>
        <w:jc w:val="both"/>
        <w:rPr>
          <w:rFonts w:hint="eastAsia" w:hAnsi="宋体" w:eastAsia="宋体" w:cs="宋体"/>
          <w:b/>
          <w:bCs/>
          <w:spacing w:val="3"/>
        </w:rPr>
      </w:pPr>
    </w:p>
    <w:p w14:paraId="74F2ED82">
      <w:pPr>
        <w:pStyle w:val="14"/>
        <w:tabs>
          <w:tab w:val="left" w:pos="3686"/>
        </w:tabs>
        <w:spacing w:before="101" w:line="392" w:lineRule="auto"/>
        <w:ind w:right="2114"/>
        <w:jc w:val="both"/>
        <w:rPr>
          <w:rFonts w:hint="eastAsia" w:hAnsi="宋体" w:eastAsia="宋体" w:cs="宋体"/>
          <w:b/>
          <w:bCs/>
          <w:spacing w:val="3"/>
        </w:rPr>
      </w:pPr>
    </w:p>
    <w:p w14:paraId="04A17B6F">
      <w:pPr>
        <w:pStyle w:val="14"/>
        <w:tabs>
          <w:tab w:val="left" w:pos="3686"/>
        </w:tabs>
        <w:spacing w:before="101" w:line="392" w:lineRule="auto"/>
        <w:ind w:right="2114"/>
        <w:jc w:val="both"/>
        <w:rPr>
          <w:rFonts w:hint="eastAsia" w:hAnsi="宋体" w:eastAsia="宋体" w:cs="宋体"/>
          <w:b/>
          <w:bCs/>
          <w:spacing w:val="3"/>
        </w:rPr>
      </w:pPr>
    </w:p>
    <w:p w14:paraId="4A612C37">
      <w:pPr>
        <w:pStyle w:val="14"/>
        <w:tabs>
          <w:tab w:val="left" w:pos="3686"/>
        </w:tabs>
        <w:spacing w:before="101" w:line="392" w:lineRule="auto"/>
        <w:ind w:left="3044" w:right="2114" w:hanging="501"/>
        <w:jc w:val="center"/>
        <w:rPr>
          <w:rFonts w:hint="eastAsia" w:hAnsi="宋体" w:eastAsia="宋体" w:cs="宋体"/>
          <w:b/>
          <w:bCs/>
          <w:spacing w:val="-9"/>
        </w:rPr>
        <w:sectPr>
          <w:footerReference r:id="rId8" w:type="default"/>
          <w:pgSz w:w="11906" w:h="16838"/>
          <w:pgMar w:top="1106" w:right="1785" w:bottom="1238" w:left="1785" w:header="829" w:footer="1002" w:gutter="0"/>
          <w:cols w:space="720" w:num="1"/>
        </w:sectPr>
      </w:pPr>
      <w:r>
        <w:rPr>
          <w:rFonts w:hint="eastAsia" w:hAnsi="宋体" w:eastAsia="宋体" w:cs="宋体"/>
          <w:b/>
          <w:bCs/>
          <w:spacing w:val="3"/>
        </w:rPr>
        <w:t>投标人：</w:t>
      </w:r>
      <w:r>
        <w:rPr>
          <w:rFonts w:hint="eastAsia" w:hAnsi="宋体" w:eastAsia="宋体" w:cs="宋体"/>
          <w:spacing w:val="5"/>
          <w:u w:val="single"/>
        </w:rPr>
        <w:t xml:space="preserve">               </w:t>
      </w:r>
      <w:r>
        <w:rPr>
          <w:rFonts w:hint="eastAsia" w:hAnsi="宋体" w:eastAsia="宋体" w:cs="宋体"/>
          <w:spacing w:val="10"/>
        </w:rPr>
        <w:t xml:space="preserve"> </w:t>
      </w:r>
      <w:r>
        <w:rPr>
          <w:rFonts w:hint="eastAsia" w:hAnsi="宋体" w:eastAsia="宋体" w:cs="宋体"/>
          <w:u w:val="single"/>
        </w:rPr>
        <w:tab/>
      </w:r>
      <w:r>
        <w:rPr>
          <w:rFonts w:hint="eastAsia" w:hAnsi="宋体" w:eastAsia="宋体" w:cs="宋体"/>
          <w:spacing w:val="-141"/>
        </w:rPr>
        <w:t xml:space="preserve"> </w:t>
      </w:r>
      <w:r>
        <w:rPr>
          <w:rFonts w:hint="eastAsia" w:hAnsi="宋体" w:eastAsia="宋体" w:cs="宋体"/>
          <w:b/>
          <w:bCs/>
          <w:spacing w:val="-9"/>
        </w:rPr>
        <w:t>年</w:t>
      </w:r>
      <w:r>
        <w:rPr>
          <w:rFonts w:hint="eastAsia" w:hAnsi="宋体" w:eastAsia="宋体" w:cs="宋体"/>
          <w:spacing w:val="-153"/>
        </w:rPr>
        <w:t xml:space="preserve"> </w:t>
      </w:r>
      <w:r>
        <w:rPr>
          <w:rFonts w:hint="eastAsia" w:hAnsi="宋体" w:eastAsia="宋体" w:cs="宋体"/>
          <w:spacing w:val="6"/>
          <w:u w:val="single"/>
        </w:rPr>
        <w:t xml:space="preserve">  </w:t>
      </w:r>
      <w:r>
        <w:rPr>
          <w:rFonts w:hint="eastAsia" w:hAnsi="宋体" w:eastAsia="宋体" w:cs="宋体"/>
          <w:spacing w:val="-135"/>
        </w:rPr>
        <w:t xml:space="preserve"> </w:t>
      </w:r>
      <w:r>
        <w:rPr>
          <w:rFonts w:hint="eastAsia" w:hAnsi="宋体" w:eastAsia="宋体" w:cs="宋体"/>
          <w:b/>
          <w:bCs/>
          <w:spacing w:val="-9"/>
        </w:rPr>
        <w:t>月</w:t>
      </w:r>
      <w:r>
        <w:rPr>
          <w:rFonts w:hint="eastAsia" w:hAnsi="宋体" w:eastAsia="宋体" w:cs="宋体"/>
          <w:spacing w:val="-153"/>
        </w:rPr>
        <w:t xml:space="preserve"> </w:t>
      </w:r>
      <w:r>
        <w:rPr>
          <w:rFonts w:hint="eastAsia" w:hAnsi="宋体" w:eastAsia="宋体" w:cs="宋体"/>
          <w:spacing w:val="6"/>
          <w:u w:val="single"/>
        </w:rPr>
        <w:t xml:space="preserve">  </w:t>
      </w:r>
      <w:r>
        <w:rPr>
          <w:rFonts w:hint="eastAsia" w:hAnsi="宋体" w:eastAsia="宋体" w:cs="宋体"/>
          <w:spacing w:val="-87"/>
        </w:rPr>
        <w:t xml:space="preserve"> </w:t>
      </w:r>
      <w:r>
        <w:rPr>
          <w:rFonts w:hint="eastAsia" w:hAnsi="宋体" w:eastAsia="宋体" w:cs="宋体"/>
          <w:b/>
          <w:bCs/>
          <w:spacing w:val="-9"/>
        </w:rPr>
        <w:t>日</w:t>
      </w:r>
    </w:p>
    <w:bookmarkEnd w:id="23"/>
    <w:bookmarkEnd w:id="24"/>
    <w:bookmarkEnd w:id="25"/>
    <w:bookmarkEnd w:id="26"/>
    <w:p w14:paraId="47929A4B">
      <w:pPr>
        <w:pStyle w:val="28"/>
        <w:widowControl w:val="0"/>
        <w:spacing w:after="0" w:line="560" w:lineRule="exact"/>
        <w:ind w:left="0" w:leftChars="0"/>
        <w:jc w:val="both"/>
        <w:rPr>
          <w:rFonts w:hint="eastAsia" w:ascii="宋体" w:hAnsi="宋体" w:eastAsia="宋体" w:cs="宋体"/>
          <w:b/>
          <w:kern w:val="2"/>
          <w:sz w:val="24"/>
          <w:szCs w:val="24"/>
        </w:rPr>
      </w:pPr>
      <w:r>
        <w:rPr>
          <w:rFonts w:hint="eastAsia" w:ascii="宋体" w:hAnsi="宋体" w:eastAsia="宋体" w:cs="宋体"/>
          <w:b/>
          <w:kern w:val="2"/>
          <w:sz w:val="24"/>
          <w:szCs w:val="24"/>
        </w:rPr>
        <w:t>附件一：</w:t>
      </w:r>
    </w:p>
    <w:p w14:paraId="4736C5B7">
      <w:pPr>
        <w:pStyle w:val="28"/>
        <w:widowControl w:val="0"/>
        <w:numPr>
          <w:ilvl w:val="0"/>
          <w:numId w:val="19"/>
        </w:numPr>
        <w:spacing w:after="0" w:line="560" w:lineRule="exact"/>
        <w:ind w:left="0" w:leftChars="0"/>
        <w:jc w:val="both"/>
        <w:rPr>
          <w:rFonts w:hint="eastAsia" w:ascii="宋体" w:hAnsi="宋体" w:eastAsia="宋体" w:cs="宋体"/>
          <w:b/>
          <w:kern w:val="2"/>
          <w:sz w:val="30"/>
          <w:szCs w:val="30"/>
        </w:rPr>
      </w:pPr>
      <w:r>
        <w:rPr>
          <w:rFonts w:hint="eastAsia" w:ascii="宋体" w:hAnsi="宋体" w:eastAsia="宋体" w:cs="宋体"/>
          <w:b/>
          <w:kern w:val="2"/>
          <w:sz w:val="30"/>
          <w:szCs w:val="30"/>
        </w:rPr>
        <w:t>投标报价</w:t>
      </w:r>
    </w:p>
    <w:p w14:paraId="7D8C5486">
      <w:pPr>
        <w:pStyle w:val="24"/>
        <w:ind w:left="-420" w:leftChars="-200" w:firstLine="0" w:firstLineChars="0"/>
        <w:jc w:val="both"/>
        <w:rPr>
          <w:rFonts w:hint="eastAsia" w:ascii="宋体" w:hAnsi="宋体" w:eastAsia="宋体" w:cs="宋体"/>
        </w:rPr>
      </w:pPr>
    </w:p>
    <w:p w14:paraId="2601383A">
      <w:pPr>
        <w:widowControl w:val="0"/>
        <w:adjustRightInd w:val="0"/>
        <w:snapToGrid w:val="0"/>
        <w:spacing w:line="56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            （招标人名称）：</w:t>
      </w:r>
    </w:p>
    <w:p w14:paraId="10B74A0A">
      <w:pPr>
        <w:widowControl w:val="0"/>
        <w:numPr>
          <w:ilvl w:val="0"/>
          <w:numId w:val="20"/>
        </w:numPr>
        <w:tabs>
          <w:tab w:val="left" w:pos="7560"/>
        </w:tabs>
        <w:adjustRightInd w:val="0"/>
        <w:snapToGrid w:val="0"/>
        <w:spacing w:line="56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我方已仔细研究         （项目名称）   招标文件的全部内容，愿意以人民币          （大写）         元（¥         ）的投标总报价，按合同约定实施。</w:t>
      </w:r>
    </w:p>
    <w:p w14:paraId="33E47B7F">
      <w:pPr>
        <w:widowControl w:val="0"/>
        <w:numPr>
          <w:ilvl w:val="0"/>
          <w:numId w:val="20"/>
        </w:numPr>
        <w:adjustRightInd w:val="0"/>
        <w:snapToGrid w:val="0"/>
        <w:spacing w:line="56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我方已按招标文件要求详细审核并确认全部招标文件及有关附件，充分理解投标价格不得低于企业个别成本有关规定。我方经成本核算，所填报的投标报价不低于企业个别成本。</w:t>
      </w:r>
    </w:p>
    <w:p w14:paraId="3791ADE1">
      <w:pPr>
        <w:widowControl w:val="0"/>
        <w:numPr>
          <w:ilvl w:val="0"/>
          <w:numId w:val="20"/>
        </w:numPr>
        <w:adjustRightInd w:val="0"/>
        <w:snapToGrid w:val="0"/>
        <w:spacing w:line="56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                          （其他补充说明）。</w:t>
      </w:r>
    </w:p>
    <w:p w14:paraId="37F879E9">
      <w:pPr>
        <w:pStyle w:val="28"/>
        <w:ind w:left="0" w:leftChars="0" w:firstLine="0" w:firstLineChars="0"/>
        <w:rPr>
          <w:rFonts w:hint="eastAsia" w:ascii="宋体" w:hAnsi="宋体" w:eastAsia="宋体" w:cs="宋体"/>
          <w:kern w:val="2"/>
          <w:sz w:val="24"/>
          <w:szCs w:val="24"/>
        </w:rPr>
      </w:pPr>
    </w:p>
    <w:p w14:paraId="21B8D7F3">
      <w:pPr>
        <w:pStyle w:val="24"/>
        <w:ind w:left="480" w:hanging="480"/>
        <w:rPr>
          <w:rFonts w:hint="eastAsia" w:ascii="宋体" w:hAnsi="宋体" w:eastAsia="宋体" w:cs="宋体"/>
          <w:kern w:val="2"/>
          <w:sz w:val="24"/>
          <w:szCs w:val="24"/>
        </w:rPr>
      </w:pPr>
    </w:p>
    <w:p w14:paraId="119687FD">
      <w:pPr>
        <w:pStyle w:val="24"/>
        <w:ind w:left="480" w:hanging="480"/>
        <w:rPr>
          <w:rFonts w:hint="eastAsia" w:ascii="宋体" w:hAnsi="宋体" w:eastAsia="宋体" w:cs="宋体"/>
          <w:kern w:val="2"/>
          <w:sz w:val="24"/>
          <w:szCs w:val="24"/>
        </w:rPr>
      </w:pPr>
    </w:p>
    <w:p w14:paraId="72FF8286">
      <w:pPr>
        <w:widowControl w:val="0"/>
        <w:adjustRightInd w:val="0"/>
        <w:snapToGrid w:val="0"/>
        <w:spacing w:line="560" w:lineRule="exact"/>
        <w:jc w:val="both"/>
        <w:rPr>
          <w:rFonts w:hint="eastAsia" w:ascii="宋体" w:hAnsi="宋体" w:eastAsia="宋体" w:cs="宋体"/>
          <w:kern w:val="2"/>
          <w:sz w:val="24"/>
          <w:szCs w:val="24"/>
        </w:rPr>
      </w:pPr>
    </w:p>
    <w:p w14:paraId="4D15567F">
      <w:pPr>
        <w:widowControl w:val="0"/>
        <w:adjustRightInd w:val="0"/>
        <w:snapToGrid w:val="0"/>
        <w:spacing w:line="560" w:lineRule="exact"/>
        <w:ind w:firstLine="480" w:firstLineChars="200"/>
        <w:jc w:val="both"/>
        <w:rPr>
          <w:rFonts w:hint="eastAsia" w:ascii="宋体" w:hAnsi="宋体" w:eastAsia="宋体" w:cs="宋体"/>
          <w:kern w:val="2"/>
          <w:sz w:val="24"/>
          <w:szCs w:val="24"/>
        </w:rPr>
      </w:pPr>
    </w:p>
    <w:p w14:paraId="6F8D2706">
      <w:pPr>
        <w:widowControl w:val="0"/>
        <w:adjustRightInd w:val="0"/>
        <w:snapToGrid w:val="0"/>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投  标  人：                           （盖单位章）</w:t>
      </w:r>
    </w:p>
    <w:p w14:paraId="264A5AC1">
      <w:pPr>
        <w:widowControl w:val="0"/>
        <w:adjustRightInd w:val="0"/>
        <w:snapToGrid w:val="0"/>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法定代表人：                           （签字或盖章）</w:t>
      </w:r>
    </w:p>
    <w:p w14:paraId="629FA666">
      <w:pPr>
        <w:widowControl w:val="0"/>
        <w:adjustRightInd w:val="0"/>
        <w:snapToGrid w:val="0"/>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单位地址：                                        </w:t>
      </w:r>
    </w:p>
    <w:p w14:paraId="3CDA3CCE">
      <w:pPr>
        <w:widowControl w:val="0"/>
        <w:adjustRightInd w:val="0"/>
        <w:snapToGrid w:val="0"/>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邮政编码：           电话：            传真：     </w:t>
      </w:r>
    </w:p>
    <w:p w14:paraId="6CEA9E47">
      <w:pPr>
        <w:widowControl w:val="0"/>
        <w:adjustRightInd w:val="0"/>
        <w:snapToGrid w:val="0"/>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日期：           年          月             日</w:t>
      </w:r>
    </w:p>
    <w:p w14:paraId="1C0585CB">
      <w:pPr>
        <w:pStyle w:val="28"/>
        <w:rPr>
          <w:rFonts w:hint="eastAsia"/>
        </w:rPr>
      </w:pPr>
    </w:p>
    <w:p w14:paraId="49590E14">
      <w:pPr>
        <w:pStyle w:val="28"/>
        <w:widowControl w:val="0"/>
        <w:spacing w:after="0" w:line="560" w:lineRule="exact"/>
        <w:ind w:left="0" w:leftChars="0"/>
        <w:jc w:val="both"/>
        <w:rPr>
          <w:rFonts w:hint="eastAsia" w:ascii="宋体" w:hAnsi="宋体" w:eastAsia="宋体" w:cs="宋体"/>
          <w:b/>
          <w:kern w:val="2"/>
          <w:sz w:val="24"/>
          <w:szCs w:val="24"/>
        </w:rPr>
      </w:pPr>
      <w:r>
        <w:rPr>
          <w:rFonts w:hint="eastAsia" w:ascii="宋体" w:hAnsi="宋体" w:eastAsia="宋体" w:cs="宋体"/>
          <w:b/>
          <w:kern w:val="2"/>
          <w:sz w:val="24"/>
          <w:szCs w:val="24"/>
        </w:rPr>
        <w:t>附件二：</w:t>
      </w:r>
    </w:p>
    <w:p w14:paraId="1BD42FBE">
      <w:pPr>
        <w:pStyle w:val="28"/>
        <w:widowControl w:val="0"/>
        <w:spacing w:after="0" w:line="560" w:lineRule="exact"/>
        <w:ind w:left="0" w:leftChars="0"/>
        <w:jc w:val="both"/>
        <w:rPr>
          <w:rFonts w:hint="eastAsia" w:ascii="宋体" w:hAnsi="宋体" w:eastAsia="宋体" w:cs="宋体"/>
          <w:snapToGrid w:val="0"/>
          <w:color w:val="000000"/>
          <w:sz w:val="30"/>
          <w:szCs w:val="30"/>
          <w:u w:val="single"/>
        </w:rPr>
      </w:pPr>
      <w:r>
        <w:rPr>
          <w:rFonts w:hint="eastAsia" w:ascii="宋体" w:hAnsi="宋体" w:eastAsia="宋体" w:cs="宋体"/>
          <w:b/>
          <w:kern w:val="2"/>
          <w:sz w:val="30"/>
          <w:szCs w:val="30"/>
        </w:rPr>
        <w:t>二、附报价清单</w:t>
      </w:r>
    </w:p>
    <w:p w14:paraId="64B1F9D3">
      <w:pPr>
        <w:pStyle w:val="24"/>
        <w:ind w:left="420" w:hanging="420"/>
        <w:jc w:val="both"/>
        <w:rPr>
          <w:rFonts w:hint="eastAsia" w:ascii="宋体" w:hAnsi="宋体" w:eastAsia="宋体" w:cs="宋体"/>
          <w:lang w:val="en-US" w:eastAsia="zh-CN"/>
        </w:rPr>
      </w:pPr>
    </w:p>
    <w:p w14:paraId="59EA33E5">
      <w:pPr>
        <w:widowControl w:val="0"/>
        <w:spacing w:line="360" w:lineRule="auto"/>
        <w:jc w:val="both"/>
        <w:rPr>
          <w:rFonts w:hint="eastAsia" w:ascii="宋体" w:hAnsi="宋体" w:eastAsia="宋体" w:cs="宋体"/>
          <w:b/>
          <w:sz w:val="22"/>
          <w:szCs w:val="22"/>
        </w:rPr>
      </w:pPr>
    </w:p>
    <w:p w14:paraId="0D1452E8">
      <w:pPr>
        <w:widowControl w:val="0"/>
        <w:spacing w:line="360" w:lineRule="auto"/>
        <w:jc w:val="both"/>
        <w:rPr>
          <w:rFonts w:hint="eastAsia" w:ascii="宋体" w:hAnsi="宋体" w:eastAsia="宋体" w:cs="宋体"/>
          <w:b/>
          <w:sz w:val="22"/>
          <w:szCs w:val="22"/>
        </w:rPr>
      </w:pPr>
    </w:p>
    <w:p w14:paraId="09D14A87">
      <w:pPr>
        <w:widowControl w:val="0"/>
        <w:spacing w:line="360" w:lineRule="auto"/>
        <w:jc w:val="both"/>
        <w:rPr>
          <w:rFonts w:hint="eastAsia" w:ascii="宋体" w:hAnsi="宋体" w:eastAsia="宋体" w:cs="宋体"/>
          <w:b/>
          <w:sz w:val="22"/>
          <w:szCs w:val="22"/>
        </w:rPr>
      </w:pPr>
    </w:p>
    <w:p w14:paraId="56D2F377">
      <w:pPr>
        <w:widowControl w:val="0"/>
        <w:spacing w:line="360" w:lineRule="auto"/>
        <w:jc w:val="both"/>
        <w:rPr>
          <w:rFonts w:hint="eastAsia" w:ascii="宋体" w:hAnsi="宋体" w:eastAsia="宋体" w:cs="宋体"/>
          <w:b/>
          <w:sz w:val="22"/>
          <w:szCs w:val="22"/>
        </w:rPr>
      </w:pPr>
    </w:p>
    <w:p w14:paraId="69D688BB">
      <w:pPr>
        <w:widowControl w:val="0"/>
        <w:spacing w:line="360" w:lineRule="auto"/>
        <w:jc w:val="both"/>
        <w:rPr>
          <w:rFonts w:hint="eastAsia" w:ascii="宋体" w:hAnsi="宋体" w:eastAsia="宋体" w:cs="宋体"/>
          <w:b/>
          <w:sz w:val="22"/>
          <w:szCs w:val="22"/>
        </w:rPr>
      </w:pPr>
    </w:p>
    <w:p w14:paraId="59957BFF">
      <w:pPr>
        <w:widowControl w:val="0"/>
        <w:spacing w:line="360" w:lineRule="auto"/>
        <w:jc w:val="both"/>
        <w:rPr>
          <w:rFonts w:hint="eastAsia" w:ascii="宋体" w:hAnsi="宋体" w:eastAsia="宋体" w:cs="宋体"/>
          <w:b/>
          <w:sz w:val="22"/>
          <w:szCs w:val="22"/>
        </w:rPr>
      </w:pPr>
    </w:p>
    <w:p w14:paraId="5E5AB90A">
      <w:pPr>
        <w:widowControl w:val="0"/>
        <w:spacing w:line="360" w:lineRule="auto"/>
        <w:jc w:val="both"/>
        <w:rPr>
          <w:rFonts w:hint="eastAsia" w:ascii="宋体" w:hAnsi="宋体" w:eastAsia="宋体" w:cs="宋体"/>
          <w:b/>
          <w:sz w:val="22"/>
          <w:szCs w:val="22"/>
        </w:rPr>
      </w:pPr>
    </w:p>
    <w:p w14:paraId="4000D1DA">
      <w:pPr>
        <w:widowControl w:val="0"/>
        <w:spacing w:line="360" w:lineRule="auto"/>
        <w:jc w:val="both"/>
        <w:rPr>
          <w:rFonts w:hint="eastAsia" w:ascii="宋体" w:hAnsi="宋体" w:eastAsia="宋体" w:cs="宋体"/>
          <w:b/>
          <w:sz w:val="22"/>
          <w:szCs w:val="22"/>
        </w:rPr>
      </w:pPr>
    </w:p>
    <w:p w14:paraId="1FECDB10">
      <w:pPr>
        <w:widowControl w:val="0"/>
        <w:spacing w:line="360" w:lineRule="auto"/>
        <w:jc w:val="both"/>
        <w:rPr>
          <w:rFonts w:hint="eastAsia" w:ascii="宋体" w:hAnsi="宋体" w:eastAsia="宋体" w:cs="宋体"/>
          <w:b/>
          <w:sz w:val="22"/>
          <w:szCs w:val="22"/>
        </w:rPr>
      </w:pPr>
    </w:p>
    <w:p w14:paraId="5DBF90AD">
      <w:pPr>
        <w:widowControl w:val="0"/>
        <w:spacing w:line="360" w:lineRule="auto"/>
        <w:jc w:val="both"/>
        <w:rPr>
          <w:rFonts w:hint="eastAsia" w:ascii="宋体" w:hAnsi="宋体" w:eastAsia="宋体" w:cs="宋体"/>
          <w:b/>
          <w:sz w:val="22"/>
          <w:szCs w:val="22"/>
        </w:rPr>
      </w:pPr>
    </w:p>
    <w:p w14:paraId="707B1597">
      <w:pPr>
        <w:widowControl w:val="0"/>
        <w:spacing w:line="360" w:lineRule="auto"/>
        <w:jc w:val="both"/>
        <w:rPr>
          <w:rFonts w:hint="eastAsia" w:ascii="宋体" w:hAnsi="宋体" w:eastAsia="宋体" w:cs="宋体"/>
          <w:b/>
          <w:sz w:val="22"/>
          <w:szCs w:val="22"/>
        </w:rPr>
      </w:pPr>
    </w:p>
    <w:p w14:paraId="0FCD740C">
      <w:pPr>
        <w:widowControl w:val="0"/>
        <w:spacing w:line="360" w:lineRule="auto"/>
        <w:jc w:val="both"/>
        <w:rPr>
          <w:rFonts w:hint="eastAsia" w:ascii="宋体" w:hAnsi="宋体" w:eastAsia="宋体" w:cs="宋体"/>
          <w:b/>
          <w:sz w:val="22"/>
          <w:szCs w:val="22"/>
        </w:rPr>
      </w:pPr>
    </w:p>
    <w:p w14:paraId="20A06EA4">
      <w:pPr>
        <w:widowControl w:val="0"/>
        <w:spacing w:line="360" w:lineRule="auto"/>
        <w:jc w:val="both"/>
        <w:rPr>
          <w:rFonts w:hint="eastAsia" w:ascii="宋体" w:hAnsi="宋体" w:eastAsia="宋体" w:cs="宋体"/>
          <w:b/>
          <w:sz w:val="22"/>
          <w:szCs w:val="22"/>
        </w:rPr>
      </w:pPr>
    </w:p>
    <w:p w14:paraId="47BDE613">
      <w:pPr>
        <w:widowControl w:val="0"/>
        <w:spacing w:line="360" w:lineRule="auto"/>
        <w:jc w:val="both"/>
        <w:rPr>
          <w:rFonts w:hint="eastAsia" w:ascii="宋体" w:hAnsi="宋体" w:eastAsia="宋体" w:cs="宋体"/>
          <w:b/>
          <w:sz w:val="22"/>
          <w:szCs w:val="22"/>
        </w:rPr>
      </w:pPr>
    </w:p>
    <w:p w14:paraId="382563C6">
      <w:pPr>
        <w:widowControl w:val="0"/>
        <w:spacing w:line="360" w:lineRule="auto"/>
        <w:jc w:val="both"/>
        <w:rPr>
          <w:rFonts w:hint="eastAsia" w:ascii="宋体" w:hAnsi="宋体" w:eastAsia="宋体" w:cs="宋体"/>
          <w:b/>
          <w:sz w:val="22"/>
          <w:szCs w:val="22"/>
        </w:rPr>
      </w:pPr>
    </w:p>
    <w:p w14:paraId="240FCA96">
      <w:pPr>
        <w:pStyle w:val="28"/>
        <w:rPr>
          <w:rFonts w:hint="eastAsia"/>
        </w:rPr>
      </w:pPr>
    </w:p>
    <w:p w14:paraId="706B926C">
      <w:pPr>
        <w:widowControl w:val="0"/>
        <w:spacing w:line="360" w:lineRule="auto"/>
        <w:jc w:val="both"/>
        <w:rPr>
          <w:rFonts w:hint="eastAsia" w:ascii="宋体" w:hAnsi="宋体" w:eastAsia="宋体" w:cs="宋体"/>
          <w:b/>
          <w:sz w:val="22"/>
          <w:szCs w:val="22"/>
        </w:rPr>
      </w:pPr>
    </w:p>
    <w:p w14:paraId="67BE5ED0">
      <w:pPr>
        <w:pStyle w:val="28"/>
        <w:rPr>
          <w:rFonts w:hint="eastAsia" w:ascii="宋体" w:hAnsi="宋体" w:eastAsia="宋体" w:cs="宋体"/>
          <w:b/>
          <w:sz w:val="22"/>
          <w:szCs w:val="22"/>
        </w:rPr>
      </w:pPr>
    </w:p>
    <w:p w14:paraId="2F73FEA5">
      <w:pPr>
        <w:pStyle w:val="24"/>
        <w:ind w:left="442" w:hanging="442"/>
        <w:rPr>
          <w:rFonts w:hint="eastAsia" w:ascii="宋体" w:hAnsi="宋体" w:eastAsia="宋体" w:cs="宋体"/>
          <w:b/>
          <w:sz w:val="22"/>
        </w:rPr>
      </w:pPr>
    </w:p>
    <w:p w14:paraId="492E914A">
      <w:pPr>
        <w:spacing w:line="360" w:lineRule="auto"/>
        <w:jc w:val="both"/>
        <w:rPr>
          <w:rFonts w:hint="eastAsia" w:ascii="宋体" w:hAnsi="宋体" w:eastAsia="宋体" w:cs="宋体"/>
          <w:sz w:val="28"/>
          <w:szCs w:val="28"/>
        </w:rPr>
      </w:pPr>
    </w:p>
    <w:p w14:paraId="6275FF8E">
      <w:pPr>
        <w:spacing w:before="100" w:beforeAutospacing="1" w:after="100" w:afterAutospacing="1"/>
        <w:jc w:val="center"/>
        <w:rPr>
          <w:rFonts w:hint="eastAsia" w:ascii="仿宋" w:hAnsi="仿宋" w:eastAsia="仿宋" w:cs="仿宋"/>
          <w:b/>
          <w:color w:val="000000" w:themeColor="text1"/>
          <w:sz w:val="36"/>
          <w:szCs w:val="36"/>
          <w:u w:val="single"/>
          <w14:textFill>
            <w14:solidFill>
              <w14:schemeClr w14:val="tx1"/>
            </w14:solidFill>
          </w14:textFill>
        </w:rPr>
      </w:pPr>
      <w:r>
        <w:rPr>
          <w:rFonts w:hint="eastAsia" w:ascii="仿宋" w:hAnsi="仿宋" w:eastAsia="仿宋" w:cs="仿宋"/>
          <w:b/>
          <w:color w:val="000000" w:themeColor="text1"/>
          <w:sz w:val="36"/>
          <w:szCs w:val="36"/>
          <w:u w:val="single"/>
          <w14:textFill>
            <w14:solidFill>
              <w14:schemeClr w14:val="tx1"/>
            </w14:solidFill>
          </w14:textFill>
        </w:rPr>
        <w:t>滨投城市更新</w:t>
      </w:r>
      <w:r>
        <w:rPr>
          <w:rFonts w:hint="eastAsia" w:ascii="仿宋" w:hAnsi="仿宋" w:eastAsia="仿宋" w:cs="仿宋"/>
          <w:b/>
          <w:color w:val="000000" w:themeColor="text1"/>
          <w:sz w:val="36"/>
          <w:szCs w:val="36"/>
          <w:u w:val="single"/>
          <w:lang w:val="en-US" w:eastAsia="zh-CN"/>
          <w14:textFill>
            <w14:solidFill>
              <w14:schemeClr w14:val="tx1"/>
            </w14:solidFill>
          </w14:textFill>
        </w:rPr>
        <w:t>珺玺项目</w:t>
      </w:r>
      <w:r>
        <w:rPr>
          <w:rFonts w:hint="eastAsia" w:ascii="仿宋" w:hAnsi="仿宋" w:eastAsia="仿宋" w:cs="仿宋"/>
          <w:b/>
          <w:color w:val="000000" w:themeColor="text1"/>
          <w:sz w:val="36"/>
          <w:szCs w:val="36"/>
          <w:u w:val="single"/>
          <w14:textFill>
            <w14:solidFill>
              <w14:schemeClr w14:val="tx1"/>
            </w14:solidFill>
          </w14:textFill>
        </w:rPr>
        <w:t xml:space="preserve"> </w:t>
      </w:r>
    </w:p>
    <w:p w14:paraId="65ACD9BD">
      <w:pPr>
        <w:spacing w:before="100" w:beforeAutospacing="1" w:after="100" w:afterAutospacing="1"/>
        <w:jc w:val="center"/>
        <w:rPr>
          <w:rFonts w:hint="eastAsia"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线上广告发布合同</w:t>
      </w:r>
    </w:p>
    <w:p w14:paraId="6430DCAD">
      <w:pPr>
        <w:tabs>
          <w:tab w:val="left" w:pos="5040"/>
        </w:tabs>
        <w:rPr>
          <w:rFonts w:hint="eastAsia" w:ascii="仿宋" w:hAnsi="仿宋" w:eastAsia="仿宋" w:cs="仿宋"/>
          <w:b/>
          <w:color w:val="000000" w:themeColor="text1"/>
          <w:sz w:val="24"/>
          <w:szCs w:val="24"/>
          <w:u w:val="single"/>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广告主（甲方）：</w:t>
      </w:r>
      <w:r>
        <w:rPr>
          <w:rFonts w:hint="eastAsia" w:ascii="仿宋" w:hAnsi="仿宋" w:eastAsia="仿宋" w:cs="仿宋"/>
          <w:b/>
          <w:color w:val="000000" w:themeColor="text1"/>
          <w:sz w:val="24"/>
          <w:szCs w:val="24"/>
          <w:u w:val="single"/>
          <w14:textFill>
            <w14:solidFill>
              <w14:schemeClr w14:val="tx1"/>
            </w14:solidFill>
          </w14:textFill>
        </w:rPr>
        <w:t xml:space="preserve">     合肥市包河区城市更新建设有限公司               </w:t>
      </w:r>
    </w:p>
    <w:p w14:paraId="14AA57C8">
      <w:pPr>
        <w:tabs>
          <w:tab w:val="left" w:pos="5040"/>
        </w:tabs>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 xml:space="preserve">联系地址：         安徽省合肥市包河区徽州大道 1388 号               </w:t>
      </w:r>
    </w:p>
    <w:p w14:paraId="5B36C207">
      <w:pPr>
        <w:tabs>
          <w:tab w:val="left" w:pos="5040"/>
        </w:tabs>
        <w:rPr>
          <w:rFonts w:hint="eastAsia" w:ascii="仿宋" w:hAnsi="仿宋" w:eastAsia="仿宋" w:cs="仿宋"/>
          <w:b/>
          <w:color w:val="000000" w:themeColor="text1"/>
          <w:sz w:val="24"/>
          <w:szCs w:val="24"/>
          <w:u w:val="single"/>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广告发布者（乙方）：</w:t>
      </w:r>
      <w:r>
        <w:rPr>
          <w:rFonts w:hint="eastAsia" w:ascii="仿宋" w:hAnsi="仿宋" w:eastAsia="仿宋" w:cs="仿宋"/>
          <w:b/>
          <w:color w:val="000000" w:themeColor="text1"/>
          <w:sz w:val="24"/>
          <w:szCs w:val="24"/>
          <w:u w:val="single"/>
          <w14:textFill>
            <w14:solidFill>
              <w14:schemeClr w14:val="tx1"/>
            </w14:solidFill>
          </w14:textFill>
        </w:rPr>
        <w:t xml:space="preserve">                                                </w:t>
      </w:r>
    </w:p>
    <w:p w14:paraId="54B63076">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 xml:space="preserve">联系地址：                                                          </w:t>
      </w:r>
    </w:p>
    <w:p w14:paraId="39619129">
      <w:pPr>
        <w:spacing w:before="240"/>
        <w:ind w:firstLine="480" w:firstLineChars="2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依据</w:t>
      </w:r>
      <w:bookmarkStart w:id="27" w:name="auto_fouce_1"/>
      <w:r>
        <w:rPr>
          <w:rFonts w:hint="eastAsia" w:ascii="仿宋" w:hAnsi="仿宋" w:eastAsia="仿宋" w:cs="仿宋"/>
          <w:b/>
          <w:color w:val="000000" w:themeColor="text1"/>
          <w:sz w:val="24"/>
          <w:szCs w:val="24"/>
          <w14:textFill>
            <w14:solidFill>
              <w14:schemeClr w14:val="tx1"/>
            </w14:solidFill>
          </w14:textFill>
        </w:rPr>
        <w:t>《中华人民共和国</w:t>
      </w:r>
      <w:r>
        <w:rPr>
          <w:rFonts w:hint="eastAsia" w:ascii="仿宋" w:hAnsi="仿宋" w:eastAsia="仿宋" w:cs="仿宋"/>
          <w:b/>
          <w:color w:val="000000" w:themeColor="text1"/>
          <w:sz w:val="24"/>
          <w:szCs w:val="24"/>
          <w:lang w:eastAsia="zh-CN"/>
          <w14:textFill>
            <w14:solidFill>
              <w14:schemeClr w14:val="tx1"/>
            </w14:solidFill>
          </w14:textFill>
        </w:rPr>
        <w:t>民</w:t>
      </w:r>
      <w:r>
        <w:rPr>
          <w:rFonts w:hint="eastAsia" w:ascii="仿宋" w:hAnsi="仿宋" w:eastAsia="仿宋" w:cs="仿宋"/>
          <w:b/>
          <w:color w:val="000000" w:themeColor="text1"/>
          <w:sz w:val="24"/>
          <w:szCs w:val="24"/>
          <w14:textFill>
            <w14:solidFill>
              <w14:schemeClr w14:val="tx1"/>
            </w14:solidFill>
          </w14:textFill>
        </w:rPr>
        <w:t>法</w:t>
      </w:r>
      <w:r>
        <w:rPr>
          <w:rFonts w:hint="eastAsia" w:ascii="仿宋" w:hAnsi="仿宋" w:eastAsia="仿宋" w:cs="仿宋"/>
          <w:b/>
          <w:color w:val="000000" w:themeColor="text1"/>
          <w:sz w:val="24"/>
          <w:szCs w:val="24"/>
          <w:lang w:eastAsia="zh-CN"/>
          <w14:textFill>
            <w14:solidFill>
              <w14:schemeClr w14:val="tx1"/>
            </w14:solidFill>
          </w14:textFill>
        </w:rPr>
        <w:t>典</w:t>
      </w:r>
      <w:r>
        <w:rPr>
          <w:rFonts w:hint="eastAsia" w:ascii="仿宋" w:hAnsi="仿宋" w:eastAsia="仿宋" w:cs="仿宋"/>
          <w:b/>
          <w:color w:val="000000" w:themeColor="text1"/>
          <w:sz w:val="24"/>
          <w:szCs w:val="24"/>
          <w14:textFill>
            <w14:solidFill>
              <w14:schemeClr w14:val="tx1"/>
            </w14:solidFill>
          </w14:textFill>
        </w:rPr>
        <w:t>》</w:t>
      </w:r>
      <w:bookmarkEnd w:id="27"/>
      <w:r>
        <w:rPr>
          <w:rFonts w:hint="eastAsia" w:ascii="仿宋" w:hAnsi="仿宋" w:eastAsia="仿宋" w:cs="仿宋"/>
          <w:b/>
          <w:color w:val="000000" w:themeColor="text1"/>
          <w:sz w:val="24"/>
          <w:szCs w:val="24"/>
          <w14:textFill>
            <w14:solidFill>
              <w14:schemeClr w14:val="tx1"/>
            </w14:solidFill>
          </w14:textFill>
        </w:rPr>
        <w:t>、《中华人民共和国广告法》及相关法律、法规、规章的规定，双方协商一致，签订本合同，并共同遵守。</w:t>
      </w:r>
    </w:p>
    <w:p w14:paraId="0BBAEABC">
      <w:pPr>
        <w:numPr>
          <w:ilvl w:val="0"/>
          <w:numId w:val="21"/>
        </w:num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产品版本及报价：</w:t>
      </w:r>
    </w:p>
    <w:p w14:paraId="08752EC1">
      <w:pPr>
        <w:pStyle w:val="40"/>
        <w:numPr>
          <w:ilvl w:val="1"/>
          <w:numId w:val="22"/>
        </w:numPr>
        <w:ind w:firstLineChars="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具体发布内容及报价</w:t>
      </w:r>
    </w:p>
    <w:p w14:paraId="622EBEA1">
      <w:pPr>
        <w:rPr>
          <w:rFonts w:hint="eastAsia" w:ascii="仿宋" w:hAnsi="仿宋" w:eastAsia="仿宋" w:cs="仿宋"/>
          <w:color w:val="000000" w:themeColor="text1"/>
          <w:sz w:val="24"/>
          <w:szCs w:val="24"/>
          <w14:textFill>
            <w14:solidFill>
              <w14:schemeClr w14:val="tx1"/>
            </w14:solidFill>
          </w14:textFill>
        </w:rPr>
      </w:pPr>
    </w:p>
    <w:p w14:paraId="6D94857F">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1.2上述广告内容发布总价</w:t>
      </w:r>
    </w:p>
    <w:p w14:paraId="6646270F">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甲方选择执行以上服务内容,本合同含税（增值税税率</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%）总价款为人民币</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元(即大写人民币</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)，税额</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元，不含税总价</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元 </w:t>
      </w:r>
    </w:p>
    <w:p w14:paraId="626A7313">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1.3广告费结算</w:t>
      </w:r>
    </w:p>
    <w:p w14:paraId="5801675C">
      <w:pPr>
        <w:outlineLvl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 xml:space="preserve">1.3.1 </w:t>
      </w:r>
      <w:r>
        <w:rPr>
          <w:rFonts w:hint="eastAsia" w:ascii="仿宋" w:hAnsi="仿宋" w:eastAsia="仿宋" w:cs="仿宋"/>
          <w:color w:val="000000" w:themeColor="text1"/>
          <w:sz w:val="24"/>
          <w:szCs w:val="24"/>
          <w14:textFill>
            <w14:solidFill>
              <w14:schemeClr w14:val="tx1"/>
            </w14:solidFill>
          </w14:textFill>
        </w:rPr>
        <w:t>付款时间</w:t>
      </w:r>
    </w:p>
    <w:p w14:paraId="5A2A880C">
      <w:pPr>
        <w:ind w:left="618" w:leftChars="294" w:hanging="1"/>
        <w:rPr>
          <w:rFonts w:hint="eastAsia" w:ascii="仿宋" w:hAnsi="仿宋" w:eastAsia="仿宋" w:cs="仿宋"/>
          <w:color w:val="000000" w:themeColor="text1"/>
          <w:sz w:val="24"/>
          <w:szCs w:val="24"/>
          <w:highlight w:val="yellow"/>
          <w14:textFill>
            <w14:solidFill>
              <w14:schemeClr w14:val="tx1"/>
            </w14:solidFill>
          </w14:textFill>
        </w:rPr>
      </w:pPr>
      <w:bookmarkStart w:id="28" w:name="auto_fouce_2"/>
      <w:r>
        <w:rPr>
          <w:rFonts w:hint="eastAsia" w:ascii="仿宋" w:hAnsi="仿宋" w:eastAsia="仿宋" w:cs="仿宋"/>
          <w:color w:val="000000" w:themeColor="text1"/>
          <w:sz w:val="24"/>
          <w:szCs w:val="24"/>
          <w14:textFill>
            <w14:solidFill>
              <w14:schemeClr w14:val="tx1"/>
            </w14:solidFill>
          </w14:textFill>
        </w:rPr>
        <w:t>本合同项下全部服务完成且经甲方书面验</w:t>
      </w:r>
      <w:r>
        <w:rPr>
          <w:rFonts w:hint="eastAsia" w:ascii="仿宋" w:hAnsi="仿宋" w:eastAsia="仿宋" w:cs="仿宋"/>
          <w:color w:val="000000" w:themeColor="text1"/>
          <w:sz w:val="24"/>
          <w:szCs w:val="24"/>
          <w:highlight w:val="none"/>
          <w14:textFill>
            <w14:solidFill>
              <w14:schemeClr w14:val="tx1"/>
            </w14:solidFill>
          </w14:textFill>
        </w:rPr>
        <w:t>收合格后，</w:t>
      </w:r>
      <w:r>
        <w:rPr>
          <w:rFonts w:hint="eastAsia" w:ascii="仿宋" w:hAnsi="仿宋" w:eastAsia="仿宋" w:cs="仿宋"/>
          <w:color w:val="000000" w:themeColor="text1"/>
          <w:sz w:val="24"/>
          <w:szCs w:val="24"/>
          <w:highlight w:val="yellow"/>
          <w14:textFill>
            <w14:solidFill>
              <w14:schemeClr w14:val="tx1"/>
            </w14:solidFill>
          </w14:textFill>
        </w:rPr>
        <w:t>根据实际服务内容和附件清单的单价据实结算</w:t>
      </w:r>
      <w:bookmarkEnd w:id="28"/>
      <w:r>
        <w:rPr>
          <w:rFonts w:hint="eastAsia" w:ascii="仿宋" w:hAnsi="仿宋" w:eastAsia="仿宋" w:cs="仿宋"/>
          <w:color w:val="000000" w:themeColor="text1"/>
          <w:sz w:val="24"/>
          <w:szCs w:val="24"/>
          <w:highlight w:val="yellow"/>
          <w14:textFill>
            <w14:solidFill>
              <w14:schemeClr w14:val="tx1"/>
            </w14:solidFill>
          </w14:textFill>
        </w:rPr>
        <w:t>。</w:t>
      </w:r>
    </w:p>
    <w:p w14:paraId="154E3439">
      <w:pPr>
        <w:ind w:left="618" w:leftChars="294" w:hanging="1"/>
        <w:rPr>
          <w:rFonts w:hint="eastAsia" w:ascii="仿宋" w:hAnsi="仿宋" w:eastAsia="仿宋" w:cs="仿宋"/>
          <w:color w:val="000000" w:themeColor="text1"/>
          <w:sz w:val="24"/>
          <w:szCs w:val="24"/>
          <w:lang w:eastAsia="zh-CN"/>
          <w14:textFill>
            <w14:solidFill>
              <w14:schemeClr w14:val="tx1"/>
            </w14:solidFill>
          </w14:textFill>
        </w:rPr>
      </w:pPr>
      <w:bookmarkStart w:id="29" w:name="auto_fouce_3"/>
      <w:r>
        <w:rPr>
          <w:rFonts w:hint="eastAsia" w:ascii="仿宋" w:hAnsi="仿宋" w:eastAsia="仿宋" w:cs="仿宋"/>
          <w:color w:val="000000" w:themeColor="text1"/>
          <w:sz w:val="24"/>
          <w:szCs w:val="24"/>
          <w14:textFill>
            <w14:solidFill>
              <w14:schemeClr w14:val="tx1"/>
            </w14:solidFill>
          </w14:textFill>
        </w:rPr>
        <w:t>广告发布完成后，经甲方验收合格且乙方提供相应的增值税专用发票后30日内，甲方支付合同价款的</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，计人民币</w:t>
      </w:r>
      <w:r>
        <w:rPr>
          <w:rFonts w:hint="eastAsia" w:ascii="仿宋" w:hAnsi="仿宋" w:eastAsia="仿宋" w:cs="仿宋"/>
          <w:color w:val="000000" w:themeColor="text1"/>
          <w:sz w:val="24"/>
          <w:szCs w:val="24"/>
          <w:u w:val="single"/>
          <w14:textFill>
            <w14:solidFill>
              <w14:schemeClr w14:val="tx1"/>
            </w14:solidFill>
          </w14:textFill>
        </w:rPr>
        <w:t xml:space="preserve">      元</w:t>
      </w:r>
      <w:r>
        <w:rPr>
          <w:rFonts w:hint="eastAsia" w:ascii="仿宋" w:hAnsi="仿宋" w:eastAsia="仿宋" w:cs="仿宋"/>
          <w:color w:val="000000" w:themeColor="text1"/>
          <w:sz w:val="24"/>
          <w:szCs w:val="24"/>
          <w14:textFill>
            <w14:solidFill>
              <w14:schemeClr w14:val="tx1"/>
            </w14:solidFill>
          </w14:textFill>
        </w:rPr>
        <w:t>(即大写人民币</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如乙方服务存在瑕疵、延误、未达标、发票内容或合规性存在异议，甲方有权拒绝付款或延期付款，直至乙方整改合格并经甲方书面确认。甲方有权对乙方开具的发票内容、合规性提出异议，乙方应在收到甲方异议通知后5个工作日内予以更正，否则甲方有权暂停付款。</w:t>
      </w:r>
      <w:bookmarkEnd w:id="29"/>
    </w:p>
    <w:p w14:paraId="1EA1F6FA">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 xml:space="preserve">1.3.2 </w:t>
      </w:r>
      <w:r>
        <w:rPr>
          <w:rFonts w:hint="eastAsia" w:ascii="仿宋" w:hAnsi="仿宋" w:eastAsia="仿宋" w:cs="仿宋"/>
          <w:color w:val="000000" w:themeColor="text1"/>
          <w:sz w:val="24"/>
          <w:szCs w:val="24"/>
          <w14:textFill>
            <w14:solidFill>
              <w14:schemeClr w14:val="tx1"/>
            </w14:solidFill>
          </w14:textFill>
        </w:rPr>
        <w:t>乙方不接受现金收款，也不会委托其他公司或个人代收款，</w:t>
      </w:r>
      <w:bookmarkStart w:id="30" w:name="auto_fouce_4"/>
      <w:r>
        <w:rPr>
          <w:rFonts w:hint="eastAsia" w:ascii="仿宋" w:hAnsi="仿宋" w:eastAsia="仿宋" w:cs="仿宋"/>
          <w:color w:val="000000" w:themeColor="text1"/>
          <w:sz w:val="24"/>
          <w:szCs w:val="24"/>
          <w14:textFill>
            <w14:solidFill>
              <w14:schemeClr w14:val="tx1"/>
            </w14:solidFill>
          </w14:textFill>
        </w:rPr>
        <w:t>乙方的应收款应通过银行采用票据对公支付</w:t>
      </w:r>
      <w:r>
        <w:rPr>
          <w:rFonts w:hint="eastAsia" w:ascii="仿宋" w:hAnsi="仿宋" w:eastAsia="仿宋" w:cs="仿宋"/>
          <w:color w:val="000000" w:themeColor="text1"/>
          <w:sz w:val="24"/>
          <w:szCs w:val="24"/>
          <w:lang w:eastAsia="zh-CN"/>
          <w14:textFill>
            <w14:solidFill>
              <w14:schemeClr w14:val="tx1"/>
            </w14:solidFill>
          </w14:textFill>
        </w:rPr>
        <w:t>至本合同约定的唯一账户</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账户信息变更需提前15个工作日以加盖公章的书面通知送达甲方，</w:t>
      </w:r>
      <w:r>
        <w:rPr>
          <w:rFonts w:hint="eastAsia" w:ascii="仿宋" w:hAnsi="仿宋" w:eastAsia="仿宋" w:cs="仿宋"/>
          <w:color w:val="000000" w:themeColor="text1"/>
          <w:sz w:val="24"/>
          <w:szCs w:val="24"/>
          <w14:textFill>
            <w14:solidFill>
              <w14:schemeClr w14:val="tx1"/>
            </w14:solidFill>
          </w14:textFill>
        </w:rPr>
        <w:t>或者转账支付至下列账户：</w:t>
      </w:r>
      <w:bookmarkEnd w:id="30"/>
    </w:p>
    <w:tbl>
      <w:tblPr>
        <w:tblStyle w:val="30"/>
        <w:tblW w:w="7783" w:type="dxa"/>
        <w:jc w:val="right"/>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76"/>
        <w:gridCol w:w="6207"/>
      </w:tblGrid>
      <w:tr w14:paraId="6823B5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28350769">
            <w:pPr>
              <w:widowControl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开户行</w:t>
            </w:r>
          </w:p>
        </w:tc>
        <w:tc>
          <w:tcPr>
            <w:tcW w:w="6207" w:type="dxa"/>
            <w:vAlign w:val="center"/>
          </w:tcPr>
          <w:p w14:paraId="10C3E6C7">
            <w:pPr>
              <w:widowControl w:val="0"/>
              <w:spacing w:line="480" w:lineRule="auto"/>
              <w:jc w:val="center"/>
              <w:rPr>
                <w:rFonts w:hint="eastAsia" w:ascii="仿宋" w:hAnsi="仿宋" w:eastAsia="仿宋" w:cs="仿宋"/>
                <w:color w:val="000000" w:themeColor="text1"/>
                <w:sz w:val="24"/>
                <w:szCs w:val="24"/>
                <w14:textFill>
                  <w14:solidFill>
                    <w14:schemeClr w14:val="tx1"/>
                  </w14:solidFill>
                </w14:textFill>
              </w:rPr>
            </w:pPr>
          </w:p>
        </w:tc>
      </w:tr>
      <w:tr w14:paraId="764620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57A1F7C4">
            <w:pPr>
              <w:widowControl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开户名</w:t>
            </w:r>
          </w:p>
        </w:tc>
        <w:tc>
          <w:tcPr>
            <w:tcW w:w="6207" w:type="dxa"/>
            <w:vAlign w:val="center"/>
          </w:tcPr>
          <w:p w14:paraId="50CE4064">
            <w:pPr>
              <w:widowControl w:val="0"/>
              <w:jc w:val="center"/>
              <w:rPr>
                <w:rFonts w:hint="eastAsia" w:ascii="仿宋" w:hAnsi="仿宋" w:eastAsia="仿宋" w:cs="仿宋"/>
                <w:color w:val="000000" w:themeColor="text1"/>
                <w:sz w:val="24"/>
                <w:szCs w:val="24"/>
                <w14:textFill>
                  <w14:solidFill>
                    <w14:schemeClr w14:val="tx1"/>
                  </w14:solidFill>
                </w14:textFill>
              </w:rPr>
            </w:pPr>
          </w:p>
        </w:tc>
      </w:tr>
      <w:tr w14:paraId="6B9005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432DB7E7">
            <w:pPr>
              <w:widowControl w:val="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账户</w:t>
            </w:r>
          </w:p>
        </w:tc>
        <w:tc>
          <w:tcPr>
            <w:tcW w:w="6207" w:type="dxa"/>
            <w:vAlign w:val="center"/>
          </w:tcPr>
          <w:p w14:paraId="04166CD8">
            <w:pPr>
              <w:widowControl w:val="0"/>
              <w:jc w:val="center"/>
              <w:rPr>
                <w:rFonts w:hint="eastAsia" w:ascii="仿宋" w:hAnsi="仿宋" w:eastAsia="仿宋" w:cs="仿宋"/>
                <w:color w:val="000000" w:themeColor="text1"/>
                <w:sz w:val="24"/>
                <w:szCs w:val="24"/>
                <w14:textFill>
                  <w14:solidFill>
                    <w14:schemeClr w14:val="tx1"/>
                  </w14:solidFill>
                </w14:textFill>
              </w:rPr>
            </w:pPr>
          </w:p>
        </w:tc>
      </w:tr>
    </w:tbl>
    <w:p w14:paraId="4A8E2377">
      <w:pPr>
        <w:ind w:left="723" w:hanging="720" w:hangingChars="300"/>
        <w:outlineLvl w:val="0"/>
        <w:rPr>
          <w:rFonts w:hint="eastAsia" w:ascii="仿宋" w:hAnsi="仿宋" w:eastAsia="仿宋" w:cs="仿宋"/>
          <w:color w:val="000000" w:themeColor="text1"/>
          <w:sz w:val="24"/>
          <w:szCs w:val="24"/>
          <w14:textFill>
            <w14:solidFill>
              <w14:schemeClr w14:val="tx1"/>
            </w14:solidFill>
          </w14:textFill>
        </w:rPr>
      </w:pPr>
      <w:bookmarkStart w:id="31" w:name="auto_fouce_6"/>
      <w:r>
        <w:rPr>
          <w:rFonts w:hint="eastAsia" w:ascii="仿宋" w:hAnsi="仿宋" w:eastAsia="仿宋" w:cs="仿宋"/>
          <w:b/>
          <w:color w:val="000000" w:themeColor="text1"/>
          <w:sz w:val="24"/>
          <w:szCs w:val="24"/>
          <w14:textFill>
            <w14:solidFill>
              <w14:schemeClr w14:val="tx1"/>
            </w14:solidFill>
          </w14:textFill>
        </w:rPr>
        <w:t xml:space="preserve">1.3.3 </w:t>
      </w:r>
      <w:r>
        <w:rPr>
          <w:rFonts w:hint="eastAsia" w:ascii="仿宋" w:hAnsi="仿宋" w:eastAsia="仿宋" w:cs="仿宋"/>
          <w:color w:val="000000" w:themeColor="text1"/>
          <w:sz w:val="24"/>
          <w:szCs w:val="24"/>
          <w14:textFill>
            <w14:solidFill>
              <w14:schemeClr w14:val="tx1"/>
            </w14:solidFill>
          </w14:textFill>
        </w:rPr>
        <w:t>甲方付款前，乙方应开具等额合法、符合甲方要求的增值税专用发票。</w:t>
      </w:r>
      <w:r>
        <w:rPr>
          <w:rFonts w:hint="eastAsia" w:ascii="仿宋" w:hAnsi="仿宋" w:eastAsia="仿宋" w:cs="仿宋"/>
          <w:color w:val="000000" w:themeColor="text1"/>
          <w:sz w:val="24"/>
          <w:szCs w:val="24"/>
          <w:lang w:eastAsia="zh-CN"/>
          <w14:textFill>
            <w14:solidFill>
              <w14:schemeClr w14:val="tx1"/>
            </w14:solidFill>
          </w14:textFill>
        </w:rPr>
        <w:t>甲方仅在收到合规发票且验收合格后，方可付款，乙方</w:t>
      </w:r>
      <w:r>
        <w:rPr>
          <w:rFonts w:hint="eastAsia" w:ascii="仿宋" w:hAnsi="仿宋" w:eastAsia="仿宋" w:cs="仿宋"/>
          <w:color w:val="000000" w:themeColor="text1"/>
          <w:sz w:val="24"/>
          <w:szCs w:val="24"/>
          <w14:textFill>
            <w14:solidFill>
              <w14:schemeClr w14:val="tx1"/>
            </w14:solidFill>
          </w14:textFill>
        </w:rPr>
        <w:t>开具发票不视为已收到甲方付款。</w:t>
      </w:r>
      <w:bookmarkEnd w:id="31"/>
    </w:p>
    <w:p w14:paraId="5A2D21B0">
      <w:pPr>
        <w:ind w:left="646" w:hanging="643" w:hangingChars="268"/>
        <w:outlineLvl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 xml:space="preserve">1.3.4 </w:t>
      </w:r>
      <w:bookmarkStart w:id="32" w:name="auto_fouce_7"/>
      <w:r>
        <w:rPr>
          <w:rFonts w:hint="eastAsia" w:ascii="仿宋" w:hAnsi="仿宋" w:eastAsia="仿宋" w:cs="仿宋"/>
          <w:color w:val="000000" w:themeColor="text1"/>
          <w:sz w:val="24"/>
          <w:szCs w:val="24"/>
          <w14:textFill>
            <w14:solidFill>
              <w14:schemeClr w14:val="tx1"/>
            </w14:solidFill>
          </w14:textFill>
        </w:rPr>
        <w:t>如果发生不可抗</w:t>
      </w:r>
      <w:r>
        <w:rPr>
          <w:rFonts w:hint="eastAsia" w:ascii="仿宋" w:hAnsi="仿宋" w:eastAsia="仿宋" w:cs="仿宋"/>
          <w:color w:val="000000" w:themeColor="text1"/>
          <w:sz w:val="24"/>
          <w:szCs w:val="24"/>
          <w:lang w:eastAsia="zh-CN"/>
          <w14:textFill>
            <w14:solidFill>
              <w14:schemeClr w14:val="tx1"/>
            </w14:solidFill>
          </w14:textFill>
        </w:rPr>
        <w:t>力事件（仅限于法律规定的不可预见、不可避免、不可克服的事件）</w:t>
      </w:r>
      <w:r>
        <w:rPr>
          <w:rFonts w:hint="eastAsia" w:ascii="仿宋" w:hAnsi="仿宋" w:eastAsia="仿宋" w:cs="仿宋"/>
          <w:color w:val="000000" w:themeColor="text1"/>
          <w:sz w:val="24"/>
          <w:szCs w:val="24"/>
          <w14:textFill>
            <w14:solidFill>
              <w14:schemeClr w14:val="tx1"/>
            </w14:solidFill>
          </w14:textFill>
        </w:rPr>
        <w:t>导致付款延期，双方将协商解决。</w:t>
      </w:r>
      <w:bookmarkEnd w:id="32"/>
    </w:p>
    <w:p w14:paraId="28E59CB7">
      <w:pPr>
        <w:ind w:left="643" w:hanging="643" w:hangingChars="268"/>
        <w:outlineLvl w:val="0"/>
        <w:rPr>
          <w:rFonts w:hint="eastAsia" w:ascii="仿宋" w:hAnsi="仿宋" w:eastAsia="仿宋" w:cs="仿宋"/>
          <w:color w:val="000000" w:themeColor="text1"/>
          <w:sz w:val="24"/>
          <w:szCs w:val="24"/>
          <w14:textFill>
            <w14:solidFill>
              <w14:schemeClr w14:val="tx1"/>
            </w14:solidFill>
          </w14:textFill>
        </w:rPr>
      </w:pPr>
    </w:p>
    <w:p w14:paraId="1E5B1999">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第二条 广告的设计、制作、修改、验收</w:t>
      </w:r>
    </w:p>
    <w:p w14:paraId="4C67A4EE">
      <w:pPr>
        <w:ind w:left="720" w:hanging="720" w:hangingChars="3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2.1广告设计、制作</w:t>
      </w:r>
    </w:p>
    <w:p w14:paraId="08D42CA0">
      <w:pPr>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由甲方提供的内容与素材，甲方应在广告发布开始日前 2 日内通知乙方进行版面安排，并提供广告的样稿。未经甲方书面同意，乙方不得改动。甲方对广告内容、样稿、发布时间、发布位置等拥有最终决定权。</w:t>
      </w:r>
    </w:p>
    <w:p w14:paraId="0C79F56B">
      <w:pPr>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由乙方负责设计的，相关费用已包含在广告款中。乙方应在收到甲方上刊通知 2 日内，完成设计工作。乙方需保证设计的广告内容的合法合规性，且乙方设计完成后应报甲方确认后方可发布。甲方对广告内容、样稿、发布时间、发布位置、发布形式等拥有最终决定权。</w:t>
      </w:r>
    </w:p>
    <w:p w14:paraId="6EA4C245">
      <w:pPr>
        <w:ind w:left="720" w:hanging="720" w:hangingChars="3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2.2广告修改</w:t>
      </w:r>
    </w:p>
    <w:p w14:paraId="14213499">
      <w:pPr>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2.2.1每次广告发布之前，甲方有权在发布广告时间前不少于3个工作日无条件调整和撤销广告样稿，且不承担额外费用，但须提前通知乙方。</w:t>
      </w:r>
    </w:p>
    <w:p w14:paraId="675ECD94">
      <w:pPr>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2.2.2甲方可根据其销售进度调整本次服务细节，包括广告发布样稿、时间、位置等，甲方须在发布前2日书面通知乙方。甲方单方调整发布计划的，乙方应在收到通知后24小时内出具调整方案，双方重新签署《发布排期确认单》。</w:t>
      </w:r>
    </w:p>
    <w:p w14:paraId="3B720C93">
      <w:pPr>
        <w:ind w:left="720" w:hanging="720" w:hangingChars="3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2.3广告验收</w:t>
      </w:r>
    </w:p>
    <w:p w14:paraId="50AFAB2E">
      <w:pPr>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2.3.1 验收方式：乙方应在广告发布后提供详实的发布证明，根据合作清单内容提交完整、真实的广告上线截图、投放数据、监测报告等资料供甲方核查，包括相关媒体投放内容截图、投放位置、时长、曝光量、点击量等数据报告。验收标准如下：</w:t>
      </w:r>
    </w:p>
    <w:p w14:paraId="6B90CE75">
      <w:pPr>
        <w:ind w:left="0" w:leftChars="0" w:firstLine="638" w:firstLineChars="266"/>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公众号稿件</w:t>
      </w:r>
      <w:r>
        <w:rPr>
          <w:rFonts w:hint="eastAsia" w:ascii="仿宋" w:hAnsi="仿宋" w:eastAsia="仿宋" w:cs="仿宋"/>
          <w:color w:val="000000" w:themeColor="text1"/>
          <w:sz w:val="24"/>
          <w:szCs w:val="24"/>
          <w14:textFill>
            <w14:solidFill>
              <w14:schemeClr w14:val="tx1"/>
            </w14:solidFill>
          </w14:textFill>
        </w:rPr>
        <w:t>验收标准应包括但不限于：字数不少于1000字，浏览量≥10000次，关键信息完整呈现等。</w:t>
      </w:r>
    </w:p>
    <w:p w14:paraId="44FE6002">
      <w:pPr>
        <w:ind w:left="0" w:leftChars="0" w:firstLine="638" w:firstLineChars="266"/>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视频类稿件</w:t>
      </w:r>
      <w:r>
        <w:rPr>
          <w:rFonts w:hint="eastAsia" w:ascii="仿宋" w:hAnsi="仿宋" w:eastAsia="仿宋" w:cs="仿宋"/>
          <w:color w:val="000000" w:themeColor="text1"/>
          <w:sz w:val="24"/>
          <w:szCs w:val="24"/>
          <w14:textFill>
            <w14:solidFill>
              <w14:schemeClr w14:val="tx1"/>
            </w14:solidFill>
          </w14:textFill>
        </w:rPr>
        <w:t>验收标准应包括但不限于：像素精度不低于1080P，广告展示时长误差率≤3%、关键信息完整呈现等指标。</w:t>
      </w:r>
    </w:p>
    <w:p w14:paraId="5527827D">
      <w:pPr>
        <w:ind w:left="0" w:leftChars="0" w:firstLine="638" w:firstLineChars="266"/>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直播类投放</w:t>
      </w:r>
      <w:r>
        <w:rPr>
          <w:rFonts w:hint="eastAsia" w:ascii="仿宋" w:hAnsi="仿宋" w:eastAsia="仿宋" w:cs="仿宋"/>
          <w:color w:val="000000" w:themeColor="text1"/>
          <w:sz w:val="24"/>
          <w:szCs w:val="24"/>
          <w14:textFill>
            <w14:solidFill>
              <w14:schemeClr w14:val="tx1"/>
            </w14:solidFill>
          </w14:textFill>
        </w:rPr>
        <w:t>验收标准应包括但不限于：单场直播时长≥1H，关键信息完整呈现等。</w:t>
      </w:r>
    </w:p>
    <w:p w14:paraId="58888794">
      <w:pPr>
        <w:ind w:left="0" w:leftChars="0" w:firstLine="638" w:firstLineChars="266"/>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抖音大V直发</w:t>
      </w:r>
      <w:r>
        <w:rPr>
          <w:rFonts w:hint="eastAsia" w:ascii="仿宋" w:hAnsi="仿宋" w:eastAsia="仿宋" w:cs="仿宋"/>
          <w:color w:val="000000" w:themeColor="text1"/>
          <w:sz w:val="24"/>
          <w:szCs w:val="24"/>
          <w:lang w:val="en-US" w:eastAsia="zh-CN"/>
          <w14:textFill>
            <w14:solidFill>
              <w14:schemeClr w14:val="tx1"/>
            </w14:solidFill>
          </w14:textFill>
        </w:rPr>
        <w:t>验收标准包括但不限于：抖音达人：抖音账号大于10000粉丝20人，大于2000粉丝30人；短视频宣发：抖音达人账号发布，含脚本、实地拍摄、剪辑、发布，时长不少于1分钟；整体短视频曝光量不低于35万次；达人直播：直播地点需与城市更新在售项目相关；直播内容为城市更新在售项目；直播时长不少于1小时，保证对达人直播进行投流，保证曝光度不少于20万次；高品质探盘：含脚本、拍摄、剪辑、发布，时长不少于3分钟；抖音专属话题定制：需对话题进行投流曝光，保证曝光度。</w:t>
      </w:r>
    </w:p>
    <w:p w14:paraId="27AC55EA">
      <w:pPr>
        <w:ind w:left="0" w:leftChars="0" w:firstLine="638" w:firstLineChars="266"/>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甲方有权依据实际广告效果、投放位置、时长、曝光量等多维度进行验收，并以甲方书面确认验收合格为准。甲方如认为验收不合格，有权拒绝付款、要求乙方重做或解除合同。</w:t>
      </w:r>
    </w:p>
    <w:p w14:paraId="1DE61060">
      <w:pPr>
        <w:ind w:left="480" w:hanging="480" w:hanging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2.3.2</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乙方应对提供的服务成果作出全面自查和整理，并列出清单，作为甲方验收和使用的技术条件依据，清单应随提供的服务成果交给甲方。</w:t>
      </w:r>
    </w:p>
    <w:p w14:paraId="17AA22BB">
      <w:pPr>
        <w:ind w:left="480" w:hanging="480" w:hanging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2.3.3</w:t>
      </w:r>
      <w:bookmarkStart w:id="33" w:name="auto_fouce_12"/>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如项目实施情况需要分阶段验收，则根据实际情况分阶段出具《验收报告》。</w:t>
      </w:r>
      <w:bookmarkStart w:id="34" w:name="auto_fouce_13"/>
    </w:p>
    <w:p w14:paraId="19FEDBD4">
      <w:pPr>
        <w:ind w:left="480" w:hanging="480" w:hanging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2.3.4 验收异议处理：甲方提出书面异议的，乙方应在48小时内完成整改并重新提交验收，每整改一次顺延验收期限3个工作日。三次整改仍未通过的，甲方有权解除合同。</w:t>
      </w:r>
      <w:bookmarkEnd w:id="34"/>
      <w:r>
        <w:rPr>
          <w:rFonts w:hint="eastAsia" w:ascii="仿宋" w:hAnsi="仿宋" w:eastAsia="仿宋" w:cs="仿宋"/>
          <w:color w:val="000000" w:themeColor="text1"/>
          <w:sz w:val="24"/>
          <w:szCs w:val="24"/>
          <w:lang w:eastAsia="zh-CN"/>
          <w14:textFill>
            <w14:solidFill>
              <w14:schemeClr w14:val="tx1"/>
            </w14:solidFill>
          </w14:textFill>
        </w:rPr>
        <w:t xml:space="preserve"> 分阶段验收不合格的，后续阶段服务自动中止直至整改完成。整改期间，乙方应按每日合同总金额0.5%支付违约金，超过5日未整改的甲方有权解除合同。</w:t>
      </w:r>
      <w:bookmarkEnd w:id="33"/>
    </w:p>
    <w:p w14:paraId="2F195971">
      <w:pPr>
        <w:pStyle w:val="28"/>
        <w:ind w:left="0" w:leftChars="0" w:firstLine="0" w:firstLineChars="0"/>
        <w:rPr>
          <w:rFonts w:hint="eastAsia"/>
        </w:rPr>
      </w:pPr>
    </w:p>
    <w:p w14:paraId="62FB124D">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第三条 双方权利与义务</w:t>
      </w:r>
    </w:p>
    <w:p w14:paraId="30E7C0BB">
      <w:pPr>
        <w:ind w:left="723" w:hanging="720" w:hangingChars="3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3.1甲方权利与义务</w:t>
      </w:r>
    </w:p>
    <w:p w14:paraId="5A7937E7">
      <w:pPr>
        <w:ind w:left="723"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3.1.1</w:t>
      </w:r>
      <w:r>
        <w:rPr>
          <w:rFonts w:hint="eastAsia" w:ascii="仿宋" w:hAnsi="仿宋" w:eastAsia="仿宋" w:cs="仿宋"/>
          <w:color w:val="000000" w:themeColor="text1"/>
          <w:sz w:val="24"/>
          <w:szCs w:val="24"/>
          <w14:textFill>
            <w14:solidFill>
              <w14:schemeClr w14:val="tx1"/>
            </w14:solidFill>
          </w14:textFill>
        </w:rPr>
        <w:t>甲方有权在签订本合同前对乙方进行相关的资格审查，乙方应提供必要配合。</w:t>
      </w:r>
    </w:p>
    <w:p w14:paraId="5870A6AC">
      <w:pPr>
        <w:ind w:left="723"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3.1.2</w:t>
      </w:r>
      <w:bookmarkStart w:id="35" w:name="_Hlk204012822"/>
      <w:r>
        <w:rPr>
          <w:rFonts w:hint="eastAsia" w:ascii="仿宋" w:hAnsi="仿宋" w:eastAsia="仿宋" w:cs="仿宋"/>
          <w:color w:val="000000" w:themeColor="text1"/>
          <w:sz w:val="24"/>
          <w:szCs w:val="24"/>
          <w14:textFill>
            <w14:solidFill>
              <w14:schemeClr w14:val="tx1"/>
            </w14:solidFill>
          </w14:textFill>
        </w:rPr>
        <w:t>甲方应及时向乙方提供广告发布信息，以保证宣传工作的开展。</w:t>
      </w:r>
      <w:bookmarkEnd w:id="35"/>
      <w:r>
        <w:rPr>
          <w:rFonts w:hint="eastAsia" w:ascii="仿宋" w:hAnsi="仿宋" w:eastAsia="仿宋" w:cs="仿宋"/>
          <w:color w:val="000000" w:themeColor="text1"/>
          <w:sz w:val="24"/>
          <w:szCs w:val="24"/>
          <w14:textFill>
            <w14:solidFill>
              <w14:schemeClr w14:val="tx1"/>
            </w14:solidFill>
          </w14:textFill>
        </w:rPr>
        <w:t>甲方提供的资料及相关信息须真实合法,</w:t>
      </w:r>
      <w:bookmarkStart w:id="36" w:name="_Hlk204012851"/>
      <w:r>
        <w:rPr>
          <w:rFonts w:hint="eastAsia" w:ascii="仿宋" w:hAnsi="仿宋" w:eastAsia="仿宋" w:cs="仿宋"/>
          <w:color w:val="000000" w:themeColor="text1"/>
          <w:sz w:val="24"/>
          <w:szCs w:val="24"/>
          <w14:textFill>
            <w14:solidFill>
              <w14:schemeClr w14:val="tx1"/>
            </w14:solidFill>
          </w14:textFill>
        </w:rPr>
        <w:t>不得故意提供虚假或者引人误解的资料。</w:t>
      </w:r>
    </w:p>
    <w:bookmarkEnd w:id="36"/>
    <w:p w14:paraId="4A5CB730">
      <w:pPr>
        <w:ind w:left="723"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3.1.3</w:t>
      </w:r>
      <w:bookmarkStart w:id="37" w:name="auto_fouce_14"/>
      <w:r>
        <w:rPr>
          <w:rFonts w:hint="eastAsia" w:ascii="仿宋" w:hAnsi="仿宋" w:eastAsia="仿宋" w:cs="仿宋"/>
          <w:color w:val="000000" w:themeColor="text1"/>
          <w:sz w:val="24"/>
          <w:szCs w:val="24"/>
          <w14:textFill>
            <w14:solidFill>
              <w14:schemeClr w14:val="tx1"/>
            </w14:solidFill>
          </w14:textFill>
        </w:rPr>
        <w:t>甲方要求发布的广告应合法合规，依法应向行政主管部门报批报备的，由乙方独立完成全部行政审批手续并承担申报费用，甲方仅配合提供基础资料。</w:t>
      </w:r>
      <w:bookmarkEnd w:id="37"/>
    </w:p>
    <w:p w14:paraId="210F6CFA">
      <w:pPr>
        <w:tabs>
          <w:tab w:val="left" w:pos="1020"/>
        </w:tabs>
        <w:ind w:left="723"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3.1.4</w:t>
      </w:r>
      <w:r>
        <w:rPr>
          <w:rFonts w:hint="eastAsia" w:ascii="仿宋" w:hAnsi="仿宋" w:eastAsia="仿宋" w:cs="仿宋"/>
          <w:color w:val="000000" w:themeColor="text1"/>
          <w:sz w:val="24"/>
          <w:szCs w:val="24"/>
          <w14:textFill>
            <w14:solidFill>
              <w14:schemeClr w14:val="tx1"/>
            </w14:solidFill>
          </w14:textFill>
        </w:rPr>
        <w:t>甲方按照合同约定的金额、时间、方式支付合同价款。</w:t>
      </w:r>
    </w:p>
    <w:p w14:paraId="7A17D641">
      <w:pPr>
        <w:tabs>
          <w:tab w:val="left" w:pos="1020"/>
        </w:tabs>
        <w:ind w:left="723"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3.1.5</w:t>
      </w:r>
      <w:r>
        <w:rPr>
          <w:rFonts w:hint="eastAsia" w:ascii="仿宋" w:hAnsi="仿宋" w:eastAsia="仿宋" w:cs="仿宋"/>
          <w:color w:val="000000" w:themeColor="text1"/>
          <w:sz w:val="24"/>
          <w:szCs w:val="24"/>
          <w14:textFill>
            <w14:solidFill>
              <w14:schemeClr w14:val="tx1"/>
            </w14:solidFill>
          </w14:textFill>
        </w:rPr>
        <w:t>甲方应提供必要的支持协助乙方完成广告发布服务，并及时对乙方的广告发布情况进行确认或验收。</w:t>
      </w:r>
    </w:p>
    <w:p w14:paraId="6F8D1BE8">
      <w:pPr>
        <w:tabs>
          <w:tab w:val="left" w:pos="1020"/>
        </w:tabs>
        <w:ind w:left="723" w:hanging="720" w:hangingChars="300"/>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3.1.6</w:t>
      </w:r>
      <w:r>
        <w:rPr>
          <w:rFonts w:hint="eastAsia" w:ascii="仿宋" w:hAnsi="仿宋" w:eastAsia="仿宋" w:cs="仿宋"/>
          <w:bCs/>
          <w:color w:val="000000" w:themeColor="text1"/>
          <w:sz w:val="24"/>
          <w:szCs w:val="24"/>
          <w14:textFill>
            <w14:solidFill>
              <w14:schemeClr w14:val="tx1"/>
            </w14:solidFill>
          </w14:textFill>
        </w:rPr>
        <w:t>甲方有权针对广告发布情况进行抽查，发现发布有瑕疵的，双方商榷，可将发布期顺延 。</w:t>
      </w:r>
      <w:bookmarkStart w:id="38" w:name="auto_fouce_15"/>
    </w:p>
    <w:p w14:paraId="04340958">
      <w:pPr>
        <w:pStyle w:val="28"/>
        <w:ind w:left="0" w:left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3.1.7</w:t>
      </w:r>
      <w:r>
        <w:rPr>
          <w:rFonts w:hint="eastAsia" w:ascii="仿宋" w:hAnsi="仿宋" w:eastAsia="仿宋" w:cs="仿宋"/>
          <w:color w:val="000000" w:themeColor="text1"/>
          <w:sz w:val="24"/>
          <w:szCs w:val="24"/>
          <w14:textFill>
            <w14:solidFill>
              <w14:schemeClr w14:val="tx1"/>
            </w14:solidFill>
          </w14:textFill>
        </w:rPr>
        <w:t xml:space="preserve"> 甲方有权委托第三方机构对广告发布效果进行审计，乙方应提供全部后台数据配合。</w:t>
      </w:r>
      <w:bookmarkEnd w:id="38"/>
    </w:p>
    <w:p w14:paraId="65B28275">
      <w:pPr>
        <w:tabs>
          <w:tab w:val="left" w:pos="2565"/>
        </w:tabs>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3.2乙方权利与义务</w:t>
      </w:r>
    </w:p>
    <w:p w14:paraId="5E0996ED">
      <w:pPr>
        <w:tabs>
          <w:tab w:val="left" w:pos="1020"/>
        </w:tabs>
        <w:ind w:left="723" w:hanging="720" w:hangingChars="300"/>
        <w:rPr>
          <w:rFonts w:hint="eastAsia" w:ascii="仿宋" w:hAnsi="仿宋" w:eastAsia="仿宋" w:cs="仿宋"/>
          <w:color w:val="000000" w:themeColor="text1"/>
          <w:sz w:val="24"/>
          <w:szCs w:val="24"/>
          <w14:textFill>
            <w14:solidFill>
              <w14:schemeClr w14:val="tx1"/>
            </w14:solidFill>
          </w14:textFill>
        </w:rPr>
      </w:pPr>
      <w:bookmarkStart w:id="39" w:name="_Hlk204012942"/>
      <w:r>
        <w:rPr>
          <w:rFonts w:hint="eastAsia" w:ascii="仿宋" w:hAnsi="仿宋" w:eastAsia="仿宋" w:cs="仿宋"/>
          <w:b/>
          <w:bCs/>
          <w:color w:val="000000" w:themeColor="text1"/>
          <w:sz w:val="24"/>
          <w:szCs w:val="24"/>
          <w14:textFill>
            <w14:solidFill>
              <w14:schemeClr w14:val="tx1"/>
            </w14:solidFill>
          </w14:textFill>
        </w:rPr>
        <w:t xml:space="preserve">3.2.1 </w:t>
      </w:r>
      <w:r>
        <w:rPr>
          <w:rFonts w:hint="eastAsia" w:ascii="仿宋" w:hAnsi="仿宋" w:eastAsia="仿宋" w:cs="仿宋"/>
          <w:color w:val="000000" w:themeColor="text1"/>
          <w:sz w:val="24"/>
          <w:szCs w:val="24"/>
          <w14:textFill>
            <w14:solidFill>
              <w14:schemeClr w14:val="tx1"/>
            </w14:solidFill>
          </w14:textFill>
        </w:rPr>
        <w:t>乙方给予甲方网络广告资源的配送，配送广告的执行同样遵守本合同。</w:t>
      </w:r>
    </w:p>
    <w:p w14:paraId="536AE2C7">
      <w:pPr>
        <w:tabs>
          <w:tab w:val="left" w:pos="1020"/>
        </w:tabs>
        <w:ind w:left="723"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3.2.2 </w:t>
      </w:r>
      <w:r>
        <w:rPr>
          <w:rFonts w:hint="eastAsia" w:ascii="仿宋" w:hAnsi="仿宋" w:eastAsia="仿宋" w:cs="仿宋"/>
          <w:color w:val="000000" w:themeColor="text1"/>
          <w:sz w:val="24"/>
          <w:szCs w:val="24"/>
          <w14:textFill>
            <w14:solidFill>
              <w14:schemeClr w14:val="tx1"/>
            </w14:solidFill>
          </w14:textFill>
        </w:rPr>
        <w:t>合同有效期内，广告价格、配送等的调整均需经甲乙双方协商一致。</w:t>
      </w:r>
    </w:p>
    <w:p w14:paraId="352D342D">
      <w:pPr>
        <w:tabs>
          <w:tab w:val="left" w:pos="1020"/>
        </w:tabs>
        <w:ind w:left="723" w:hanging="720" w:hangingChars="300"/>
        <w:rPr>
          <w:rFonts w:hint="eastAsia" w:ascii="仿宋" w:hAnsi="仿宋" w:eastAsia="仿宋" w:cs="仿宋"/>
          <w:color w:val="000000" w:themeColor="text1"/>
          <w:sz w:val="24"/>
          <w:szCs w:val="24"/>
          <w:highlight w:val="none"/>
          <w:lang w:eastAsia="zh-CN"/>
          <w14:textFill>
            <w14:solidFill>
              <w14:schemeClr w14:val="tx1"/>
            </w14:solidFill>
          </w14:textFill>
        </w:rPr>
      </w:pPr>
      <w:bookmarkStart w:id="40" w:name="auto_fouce_16"/>
      <w:r>
        <w:rPr>
          <w:rFonts w:hint="eastAsia" w:ascii="仿宋" w:hAnsi="仿宋" w:eastAsia="仿宋" w:cs="仿宋"/>
          <w:b/>
          <w:bCs/>
          <w:color w:val="000000" w:themeColor="text1"/>
          <w:sz w:val="24"/>
          <w:szCs w:val="24"/>
          <w:highlight w:val="none"/>
          <w14:textFill>
            <w14:solidFill>
              <w14:schemeClr w14:val="tx1"/>
            </w14:solidFill>
          </w14:textFill>
        </w:rPr>
        <w:t xml:space="preserve">3.2.3 </w:t>
      </w:r>
      <w:r>
        <w:rPr>
          <w:rFonts w:hint="eastAsia" w:ascii="仿宋" w:hAnsi="仿宋" w:eastAsia="仿宋" w:cs="仿宋"/>
          <w:color w:val="000000" w:themeColor="text1"/>
          <w:sz w:val="24"/>
          <w:szCs w:val="24"/>
          <w:highlight w:val="none"/>
          <w14:textFill>
            <w14:solidFill>
              <w14:schemeClr w14:val="tx1"/>
            </w14:solidFill>
          </w14:textFill>
        </w:rPr>
        <w:t>乙方应具有本合同所涉及媒体的合法广告发布权或广告发布代理权</w:t>
      </w:r>
      <w:r>
        <w:rPr>
          <w:rFonts w:hint="eastAsia" w:ascii="仿宋" w:hAnsi="仿宋" w:eastAsia="仿宋" w:cs="仿宋"/>
          <w:color w:val="000000" w:themeColor="text1"/>
          <w:sz w:val="24"/>
          <w:szCs w:val="24"/>
          <w:highlight w:val="none"/>
          <w:lang w:eastAsia="zh-CN"/>
          <w14:textFill>
            <w14:solidFill>
              <w14:schemeClr w14:val="tx1"/>
            </w14:solidFill>
          </w14:textFill>
        </w:rPr>
        <w:t>，并应向甲方提供相关资质证明</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若因乙方资质问题导致无法发布，乙方应承担全部责任并赔偿甲方合同价款30%的违约金，违约金不足以弥补甲方损失的，甲方有权继续向乙方追偿。</w:t>
      </w:r>
      <w:bookmarkEnd w:id="40"/>
    </w:p>
    <w:p w14:paraId="5721C0E0">
      <w:pPr>
        <w:tabs>
          <w:tab w:val="left" w:pos="1020"/>
        </w:tabs>
        <w:ind w:left="723" w:hanging="720" w:hangingChars="3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3.2.4 </w:t>
      </w:r>
      <w:r>
        <w:rPr>
          <w:rFonts w:hint="eastAsia" w:ascii="仿宋" w:hAnsi="仿宋" w:eastAsia="仿宋" w:cs="仿宋"/>
          <w:color w:val="000000" w:themeColor="text1"/>
          <w:sz w:val="24"/>
          <w:szCs w:val="24"/>
          <w14:textFill>
            <w14:solidFill>
              <w14:schemeClr w14:val="tx1"/>
            </w14:solidFill>
          </w14:textFill>
        </w:rPr>
        <w:t>乙方应切实履行广告申报审批备案工作，如因乙方原因未完成申报，或提供虚假批文而导致广告不能发布或发布后被撤换，</w:t>
      </w:r>
      <w:r>
        <w:rPr>
          <w:rFonts w:hint="eastAsia" w:ascii="仿宋" w:hAnsi="仿宋" w:eastAsia="仿宋" w:cs="仿宋"/>
          <w:color w:val="000000" w:themeColor="text1"/>
          <w:sz w:val="24"/>
          <w:szCs w:val="24"/>
          <w:lang w:eastAsia="zh-CN"/>
          <w14:textFill>
            <w14:solidFill>
              <w14:schemeClr w14:val="tx1"/>
            </w14:solidFill>
          </w14:textFill>
        </w:rPr>
        <w:t>乙方应承担全部责任并赔偿甲方合同价款30%的违约金，违约金不足以弥补甲方损失的，甲方有权继续向乙方追偿。</w:t>
      </w:r>
    </w:p>
    <w:p w14:paraId="1415583F">
      <w:pPr>
        <w:tabs>
          <w:tab w:val="left" w:pos="1020"/>
        </w:tabs>
        <w:ind w:left="720" w:hanging="720" w:hangingChars="300"/>
        <w:rPr>
          <w:rFonts w:hint="eastAsia" w:ascii="仿宋" w:hAnsi="仿宋" w:eastAsia="仿宋" w:cs="仿宋"/>
          <w:color w:val="000000" w:themeColor="text1"/>
          <w:sz w:val="24"/>
          <w:szCs w:val="24"/>
          <w:lang w:eastAsia="zh-CN"/>
          <w14:textFill>
            <w14:solidFill>
              <w14:schemeClr w14:val="tx1"/>
            </w14:solidFill>
          </w14:textFill>
        </w:rPr>
      </w:pPr>
      <w:bookmarkStart w:id="41" w:name="auto_fouce_17"/>
      <w:r>
        <w:rPr>
          <w:rFonts w:hint="eastAsia" w:ascii="仿宋" w:hAnsi="仿宋" w:eastAsia="仿宋" w:cs="仿宋"/>
          <w:b/>
          <w:bCs/>
          <w:color w:val="000000" w:themeColor="text1"/>
          <w:sz w:val="24"/>
          <w:szCs w:val="24"/>
          <w14:textFill>
            <w14:solidFill>
              <w14:schemeClr w14:val="tx1"/>
            </w14:solidFill>
          </w14:textFill>
        </w:rPr>
        <w:t xml:space="preserve">3.2.5 </w:t>
      </w:r>
      <w:r>
        <w:rPr>
          <w:rFonts w:hint="eastAsia" w:ascii="仿宋" w:hAnsi="仿宋" w:eastAsia="仿宋" w:cs="仿宋"/>
          <w:color w:val="000000" w:themeColor="text1"/>
          <w:sz w:val="24"/>
          <w:szCs w:val="24"/>
          <w14:textFill>
            <w14:solidFill>
              <w14:schemeClr w14:val="tx1"/>
            </w14:solidFill>
          </w14:textFill>
        </w:rPr>
        <w:t>乙方具有对广告的实质性审查义务，并向甲方承担质量瑕疵担保责任。</w:t>
      </w:r>
      <w:r>
        <w:rPr>
          <w:rFonts w:hint="eastAsia" w:ascii="仿宋" w:hAnsi="仿宋" w:eastAsia="仿宋" w:cs="仿宋"/>
          <w:color w:val="000000" w:themeColor="text1"/>
          <w:sz w:val="24"/>
          <w:szCs w:val="24"/>
          <w:lang w:eastAsia="zh-CN"/>
          <w14:textFill>
            <w14:solidFill>
              <w14:schemeClr w14:val="tx1"/>
            </w14:solidFill>
          </w14:textFill>
        </w:rPr>
        <w:t>乙方承诺其审查标准不得低于市级市场监督管理部门广告审查标准，并应建立双人复核机制。</w:t>
      </w:r>
      <w:bookmarkEnd w:id="41"/>
      <w:r>
        <w:rPr>
          <w:rFonts w:hint="eastAsia" w:ascii="仿宋" w:hAnsi="仿宋" w:eastAsia="仿宋" w:cs="仿宋"/>
          <w:color w:val="000000" w:themeColor="text1"/>
          <w:sz w:val="24"/>
          <w:szCs w:val="24"/>
          <w:lang w:eastAsia="zh-CN"/>
          <w14:textFill>
            <w14:solidFill>
              <w14:schemeClr w14:val="tx1"/>
            </w14:solidFill>
          </w14:textFill>
        </w:rPr>
        <w:t xml:space="preserve"> </w:t>
      </w:r>
    </w:p>
    <w:bookmarkEnd w:id="39"/>
    <w:p w14:paraId="37201A7A">
      <w:pPr>
        <w:tabs>
          <w:tab w:val="left" w:pos="1020"/>
        </w:tabs>
        <w:ind w:left="720" w:hanging="720" w:hangingChars="300"/>
        <w:rPr>
          <w:rFonts w:hint="eastAsia" w:ascii="仿宋" w:hAnsi="仿宋" w:eastAsia="仿宋" w:cs="仿宋"/>
          <w:color w:val="000000" w:themeColor="text1"/>
          <w:sz w:val="24"/>
          <w:szCs w:val="24"/>
          <w14:textFill>
            <w14:solidFill>
              <w14:schemeClr w14:val="tx1"/>
            </w14:solidFill>
          </w14:textFill>
        </w:rPr>
      </w:pPr>
      <w:bookmarkStart w:id="42" w:name="_Hlk204013115"/>
      <w:r>
        <w:rPr>
          <w:rFonts w:hint="eastAsia" w:ascii="仿宋" w:hAnsi="仿宋" w:eastAsia="仿宋" w:cs="仿宋"/>
          <w:color w:val="000000" w:themeColor="text1"/>
          <w:sz w:val="24"/>
          <w:szCs w:val="24"/>
          <w14:textFill>
            <w14:solidFill>
              <w14:schemeClr w14:val="tx1"/>
            </w14:solidFill>
          </w14:textFill>
        </w:rPr>
        <w:t>实质性审查义务的内涵主要包括：</w:t>
      </w:r>
    </w:p>
    <w:p w14:paraId="0FCC5D00">
      <w:pPr>
        <w:tabs>
          <w:tab w:val="left" w:pos="1020"/>
        </w:tabs>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乙方发布广告应以不违反相关广告法律法规为前提，其次方为满足甲方的具体要求；</w:t>
      </w:r>
    </w:p>
    <w:p w14:paraId="0FA484A1">
      <w:pPr>
        <w:tabs>
          <w:tab w:val="left" w:pos="1020"/>
        </w:tabs>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乙方对广告的内容及形式应进行实质性审查，并确保广告本身的合法合规性；</w:t>
      </w:r>
    </w:p>
    <w:p w14:paraId="59C650B6">
      <w:pPr>
        <w:tabs>
          <w:tab w:val="left" w:pos="1020"/>
        </w:tabs>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乙方应保证广告发布行为符合《广告法》等法律法规的具体要求。</w:t>
      </w:r>
    </w:p>
    <w:p w14:paraId="455E2CD3">
      <w:pPr>
        <w:tabs>
          <w:tab w:val="left" w:pos="1020"/>
        </w:tabs>
        <w:ind w:left="720" w:hanging="720" w:hangingChars="300"/>
        <w:rPr>
          <w:rFonts w:hint="eastAsia" w:ascii="仿宋" w:hAnsi="仿宋" w:eastAsia="仿宋" w:cs="仿宋"/>
          <w:color w:val="000000" w:themeColor="text1"/>
          <w:sz w:val="24"/>
          <w:szCs w:val="24"/>
          <w14:textFill>
            <w14:solidFill>
              <w14:schemeClr w14:val="tx1"/>
            </w14:solidFill>
          </w14:textFill>
        </w:rPr>
      </w:pPr>
      <w:bookmarkStart w:id="43" w:name="auto_fouce_18"/>
      <w:r>
        <w:rPr>
          <w:rFonts w:hint="eastAsia" w:ascii="仿宋" w:hAnsi="仿宋" w:eastAsia="仿宋" w:cs="仿宋"/>
          <w:color w:val="000000" w:themeColor="text1"/>
          <w:sz w:val="24"/>
          <w:szCs w:val="24"/>
          <w14:textFill>
            <w14:solidFill>
              <w14:schemeClr w14:val="tx1"/>
            </w14:solidFill>
          </w14:textFill>
        </w:rPr>
        <w:t>乙方审查过程中发现广告存在上述风险，可能导致政府主管机关的行政处罚或批评等不利法律后果的，应书面告知甲方进行修订调整，且应立即暂停发布流程，甲方应予以配合。</w:t>
      </w:r>
      <w:bookmarkEnd w:id="43"/>
      <w:r>
        <w:rPr>
          <w:rFonts w:hint="eastAsia" w:ascii="仿宋" w:hAnsi="仿宋" w:eastAsia="仿宋" w:cs="仿宋"/>
          <w:color w:val="000000" w:themeColor="text1"/>
          <w:sz w:val="24"/>
          <w:szCs w:val="24"/>
          <w14:textFill>
            <w14:solidFill>
              <w14:schemeClr w14:val="tx1"/>
            </w14:solidFill>
          </w14:textFill>
        </w:rPr>
        <w:t>如甲方不按照乙方要求调整广告内容，乙方应以书面形式拒绝甲方发布要求并提供相关证明，履行上述义务后乙方无需承担违约责任，但不涉及上述情形的其他广告应按照合同约定及时发布。</w:t>
      </w:r>
    </w:p>
    <w:p w14:paraId="0F1A20BD">
      <w:pPr>
        <w:tabs>
          <w:tab w:val="left" w:pos="1020"/>
        </w:tabs>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发布广告之行为即视作乙方完成广告的实质性审查，并保证广告的内容、形式、发布主体、发布行为等不存在会被相关行政主管机关予以处罚的风险。本合同履行期间及本合同履行结束后，因广告内容或发布行为不具有合规性或不符合广告行政主管部门要求而受到行政处罚时，</w:t>
      </w:r>
      <w:bookmarkStart w:id="44" w:name="auto_fouce_19"/>
      <w:r>
        <w:rPr>
          <w:rFonts w:hint="eastAsia" w:ascii="仿宋" w:hAnsi="仿宋" w:eastAsia="仿宋" w:cs="仿宋"/>
          <w:color w:val="000000" w:themeColor="text1"/>
          <w:sz w:val="24"/>
          <w:szCs w:val="24"/>
          <w14:textFill>
            <w14:solidFill>
              <w14:schemeClr w14:val="tx1"/>
            </w14:solidFill>
          </w14:textFill>
        </w:rPr>
        <w:t>乙方应无条件按照行政处罚机关决定处罚金额两倍向甲方承担违约责任，如甲方仍有其他损失未受偿付的，乙方还应按照甲方实际损失承担赔偿责任。</w:t>
      </w:r>
      <w:bookmarkEnd w:id="44"/>
    </w:p>
    <w:p w14:paraId="4053E0E9">
      <w:pPr>
        <w:tabs>
          <w:tab w:val="left" w:pos="1020"/>
        </w:tabs>
        <w:ind w:left="720" w:hanging="720" w:hanging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本合同履行期间，甲方对广告内容及乙方发布行为的确认或同意，不视为对乙方实质性审查义务、质量瑕疵担保责任的任何减轻及豁免。</w:t>
      </w:r>
    </w:p>
    <w:bookmarkEnd w:id="42"/>
    <w:p w14:paraId="7EB26085">
      <w:pPr>
        <w:tabs>
          <w:tab w:val="left" w:pos="1020"/>
        </w:tabs>
        <w:ind w:left="723" w:hanging="720" w:hangingChars="300"/>
        <w:rPr>
          <w:rFonts w:hint="eastAsia" w:ascii="仿宋" w:hAnsi="仿宋" w:eastAsia="仿宋" w:cs="仿宋"/>
          <w:color w:val="000000" w:themeColor="text1"/>
          <w:sz w:val="24"/>
          <w:szCs w:val="24"/>
          <w:lang w:eastAsia="zh-CN"/>
          <w14:textFill>
            <w14:solidFill>
              <w14:schemeClr w14:val="tx1"/>
            </w14:solidFill>
          </w14:textFill>
        </w:rPr>
      </w:pPr>
      <w:bookmarkStart w:id="45" w:name="auto_fouce_20"/>
      <w:r>
        <w:rPr>
          <w:rFonts w:hint="eastAsia" w:ascii="仿宋" w:hAnsi="仿宋" w:eastAsia="仿宋" w:cs="仿宋"/>
          <w:b/>
          <w:bCs/>
          <w:color w:val="000000" w:themeColor="text1"/>
          <w:sz w:val="24"/>
          <w:szCs w:val="24"/>
          <w14:textFill>
            <w14:solidFill>
              <w14:schemeClr w14:val="tx1"/>
            </w14:solidFill>
          </w14:textFill>
        </w:rPr>
        <w:t xml:space="preserve">3.2.6 </w:t>
      </w:r>
      <w:r>
        <w:rPr>
          <w:rFonts w:hint="eastAsia" w:ascii="仿宋" w:hAnsi="仿宋" w:eastAsia="仿宋" w:cs="仿宋"/>
          <w:color w:val="000000" w:themeColor="text1"/>
          <w:sz w:val="24"/>
          <w:szCs w:val="24"/>
          <w14:textFill>
            <w14:solidFill>
              <w14:schemeClr w14:val="tx1"/>
            </w14:solidFill>
          </w14:textFill>
        </w:rPr>
        <w:t>乙方根据当月《广告发布排期单》完成所有广告的上刊后十个工作日内提交上刊广告的截屏及服务报告供甲方验收，甲方应在15日内确认或提出异议。</w:t>
      </w:r>
      <w:bookmarkStart w:id="46" w:name="_Hlk204013156"/>
      <w:r>
        <w:rPr>
          <w:rFonts w:hint="eastAsia" w:ascii="仿宋" w:hAnsi="仿宋" w:eastAsia="仿宋" w:cs="仿宋"/>
          <w:color w:val="000000" w:themeColor="text1"/>
          <w:sz w:val="24"/>
          <w:szCs w:val="24"/>
          <w:lang w:eastAsia="zh-CN"/>
          <w14:textFill>
            <w14:solidFill>
              <w14:schemeClr w14:val="tx1"/>
            </w14:solidFill>
          </w14:textFill>
        </w:rPr>
        <w:t>甲方提出异议后，乙方应在48小时内完成整改并重新提交验收，每延迟1小时按合同总金额0.1%计付违约金。</w:t>
      </w:r>
      <w:bookmarkEnd w:id="45"/>
    </w:p>
    <w:bookmarkEnd w:id="46"/>
    <w:p w14:paraId="66B6E462">
      <w:pPr>
        <w:tabs>
          <w:tab w:val="left" w:pos="1020"/>
        </w:tabs>
        <w:ind w:left="723" w:hanging="720" w:hangingChars="300"/>
        <w:rPr>
          <w:rFonts w:hint="eastAsia" w:ascii="仿宋" w:hAnsi="仿宋" w:eastAsia="仿宋" w:cs="仿宋"/>
          <w:sz w:val="24"/>
          <w:szCs w:val="24"/>
        </w:rPr>
      </w:pPr>
      <w:r>
        <w:rPr>
          <w:rFonts w:hint="eastAsia" w:ascii="仿宋" w:hAnsi="仿宋" w:eastAsia="仿宋" w:cs="仿宋"/>
          <w:b/>
          <w:bCs/>
          <w:color w:val="000000" w:themeColor="text1"/>
          <w:sz w:val="24"/>
          <w:szCs w:val="24"/>
          <w14:textFill>
            <w14:solidFill>
              <w14:schemeClr w14:val="tx1"/>
            </w14:solidFill>
          </w14:textFill>
        </w:rPr>
        <w:t xml:space="preserve">3.2.7 </w:t>
      </w:r>
      <w:bookmarkStart w:id="47" w:name="_Hlk204013627"/>
      <w:r>
        <w:rPr>
          <w:rFonts w:hint="eastAsia" w:ascii="仿宋" w:hAnsi="仿宋" w:eastAsia="仿宋" w:cs="仿宋"/>
          <w:color w:val="000000" w:themeColor="text1"/>
          <w:sz w:val="24"/>
          <w:szCs w:val="24"/>
          <w14:textFill>
            <w14:solidFill>
              <w14:schemeClr w14:val="tx1"/>
            </w14:solidFill>
          </w14:textFill>
        </w:rPr>
        <w:t>负面舆情预控：乙方需安排专人实时监督并控制网站内出现关于甲方的不利消息，</w:t>
      </w:r>
      <w:bookmarkStart w:id="48" w:name="auto_fouce_21"/>
      <w:r>
        <w:rPr>
          <w:rFonts w:hint="eastAsia" w:ascii="仿宋" w:hAnsi="仿宋" w:eastAsia="仿宋" w:cs="仿宋"/>
          <w:color w:val="000000" w:themeColor="text1"/>
          <w:sz w:val="24"/>
          <w:szCs w:val="24"/>
          <w14:textFill>
            <w14:solidFill>
              <w14:schemeClr w14:val="tx1"/>
            </w14:solidFill>
          </w14:textFill>
        </w:rPr>
        <w:t>若有发现应</w:t>
      </w:r>
      <w:r>
        <w:rPr>
          <w:rFonts w:hint="eastAsia" w:ascii="仿宋" w:hAnsi="仿宋" w:eastAsia="仿宋" w:cs="仿宋"/>
          <w:color w:val="000000" w:themeColor="text1"/>
          <w:sz w:val="24"/>
          <w:szCs w:val="24"/>
          <w:lang w:eastAsia="zh-CN"/>
          <w14:textFill>
            <w14:solidFill>
              <w14:schemeClr w14:val="tx1"/>
            </w14:solidFill>
          </w14:textFill>
        </w:rPr>
        <w:t>立即采取技术措施屏蔽相关信息，并在发现后1小</w:t>
      </w:r>
      <w:r>
        <w:rPr>
          <w:rFonts w:hint="eastAsia" w:ascii="仿宋" w:hAnsi="仿宋" w:eastAsia="仿宋" w:cs="仿宋"/>
          <w:color w:val="000000" w:themeColor="text1"/>
          <w:sz w:val="24"/>
          <w:szCs w:val="24"/>
          <w14:textFill>
            <w14:solidFill>
              <w14:schemeClr w14:val="tx1"/>
            </w14:solidFill>
          </w14:textFill>
        </w:rPr>
        <w:t>时</w:t>
      </w:r>
      <w:r>
        <w:rPr>
          <w:rFonts w:hint="eastAsia" w:ascii="仿宋" w:hAnsi="仿宋" w:eastAsia="仿宋" w:cs="仿宋"/>
          <w:color w:val="000000" w:themeColor="text1"/>
          <w:sz w:val="24"/>
          <w:szCs w:val="24"/>
          <w:lang w:eastAsia="zh-CN"/>
          <w14:textFill>
            <w14:solidFill>
              <w14:schemeClr w14:val="tx1"/>
            </w14:solidFill>
          </w14:textFill>
        </w:rPr>
        <w:t>内书面</w:t>
      </w:r>
      <w:r>
        <w:rPr>
          <w:rFonts w:hint="eastAsia" w:ascii="仿宋" w:hAnsi="仿宋" w:eastAsia="仿宋" w:cs="仿宋"/>
          <w:color w:val="000000" w:themeColor="text1"/>
          <w:sz w:val="24"/>
          <w:szCs w:val="24"/>
          <w14:textFill>
            <w14:solidFill>
              <w14:schemeClr w14:val="tx1"/>
            </w14:solidFill>
          </w14:textFill>
        </w:rPr>
        <w:t>通知甲方</w:t>
      </w:r>
      <w:r>
        <w:rPr>
          <w:rFonts w:hint="eastAsia" w:ascii="仿宋" w:hAnsi="仿宋" w:eastAsia="仿宋" w:cs="仿宋"/>
          <w:color w:val="000000" w:themeColor="text1"/>
          <w:sz w:val="24"/>
          <w:szCs w:val="24"/>
          <w:lang w:eastAsia="zh-CN"/>
          <w14:textFill>
            <w14:solidFill>
              <w14:schemeClr w14:val="tx1"/>
            </w14:solidFill>
          </w14:textFill>
        </w:rPr>
        <w:t>。接到甲方指令后，应在1小时内</w:t>
      </w:r>
      <w:r>
        <w:rPr>
          <w:rFonts w:hint="eastAsia" w:ascii="仿宋" w:hAnsi="仿宋" w:eastAsia="仿宋" w:cs="仿宋"/>
          <w:color w:val="000000" w:themeColor="text1"/>
          <w:sz w:val="24"/>
          <w:szCs w:val="24"/>
          <w14:textFill>
            <w14:solidFill>
              <w14:schemeClr w14:val="tx1"/>
            </w14:solidFill>
          </w14:textFill>
        </w:rPr>
        <w:t>按甲方处理意见对不利消息进行删除、正面引导或屏蔽</w:t>
      </w:r>
      <w:r>
        <w:rPr>
          <w:rFonts w:hint="eastAsia" w:ascii="仿宋" w:hAnsi="仿宋" w:eastAsia="仿宋" w:cs="仿宋"/>
          <w:sz w:val="24"/>
          <w:szCs w:val="24"/>
        </w:rPr>
        <w:t>。</w:t>
      </w:r>
      <w:bookmarkEnd w:id="48"/>
      <w:r>
        <w:rPr>
          <w:rFonts w:hint="eastAsia" w:ascii="仿宋" w:hAnsi="仿宋" w:eastAsia="仿宋" w:cs="仿宋"/>
          <w:sz w:val="24"/>
          <w:szCs w:val="24"/>
          <w:lang w:eastAsia="zh-CN"/>
        </w:rPr>
        <w:t>因乙方处置不力导致负面信息扩大、甲方损失的，乙方应承担全部赔偿责任。</w:t>
      </w:r>
    </w:p>
    <w:p w14:paraId="02A399D4">
      <w:pPr>
        <w:tabs>
          <w:tab w:val="left" w:pos="1020"/>
        </w:tabs>
        <w:ind w:left="723" w:hanging="720" w:hangingChars="3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3.2.8 </w:t>
      </w:r>
      <w:bookmarkStart w:id="49" w:name="auto_fouce_22"/>
      <w:r>
        <w:rPr>
          <w:rFonts w:hint="eastAsia" w:ascii="仿宋" w:hAnsi="仿宋" w:eastAsia="仿宋" w:cs="仿宋"/>
          <w:color w:val="000000" w:themeColor="text1"/>
          <w:sz w:val="24"/>
          <w:szCs w:val="24"/>
          <w14:textFill>
            <w14:solidFill>
              <w14:schemeClr w14:val="tx1"/>
            </w14:solidFill>
          </w14:textFill>
        </w:rPr>
        <w:t>乙方应按照甲方的要求</w:t>
      </w:r>
      <w:r>
        <w:rPr>
          <w:rFonts w:hint="eastAsia" w:ascii="仿宋" w:hAnsi="仿宋" w:eastAsia="仿宋" w:cs="仿宋"/>
          <w:color w:val="000000" w:themeColor="text1"/>
          <w:sz w:val="24"/>
          <w:szCs w:val="24"/>
          <w:lang w:eastAsia="zh-CN"/>
          <w14:textFill>
            <w14:solidFill>
              <w14:schemeClr w14:val="tx1"/>
            </w14:solidFill>
          </w14:textFill>
        </w:rPr>
        <w:t>在指定时间</w:t>
      </w:r>
      <w:r>
        <w:rPr>
          <w:rFonts w:hint="eastAsia" w:ascii="仿宋" w:hAnsi="仿宋" w:eastAsia="仿宋" w:cs="仿宋"/>
          <w:color w:val="000000" w:themeColor="text1"/>
          <w:sz w:val="24"/>
          <w:szCs w:val="24"/>
          <w14:textFill>
            <w14:solidFill>
              <w14:schemeClr w14:val="tx1"/>
            </w14:solidFill>
          </w14:textFill>
        </w:rPr>
        <w:t>提供广告投放效果监测报告，对广告发布效果进行分析评估并提供相关优化建议。</w:t>
      </w:r>
      <w:bookmarkStart w:id="50" w:name="auto_fouce_24"/>
    </w:p>
    <w:bookmarkEnd w:id="50"/>
    <w:p w14:paraId="7268901A">
      <w:pPr>
        <w:tabs>
          <w:tab w:val="left" w:pos="1020"/>
        </w:tabs>
        <w:ind w:left="720" w:hanging="720" w:hangingChars="300"/>
        <w:rPr>
          <w:rFonts w:hint="eastAsia" w:ascii="仿宋" w:hAnsi="仿宋" w:eastAsia="仿宋" w:cs="仿宋"/>
          <w:color w:val="000000" w:themeColor="text1"/>
          <w:sz w:val="24"/>
          <w:szCs w:val="24"/>
          <w:lang w:eastAsia="zh-CN"/>
          <w14:textFill>
            <w14:solidFill>
              <w14:schemeClr w14:val="tx1"/>
            </w14:solidFill>
          </w14:textFill>
        </w:rPr>
      </w:pPr>
      <w:bookmarkStart w:id="51" w:name="auto_fouce_25"/>
      <w:r>
        <w:rPr>
          <w:rFonts w:hint="eastAsia" w:ascii="仿宋" w:hAnsi="仿宋" w:eastAsia="仿宋" w:cs="仿宋"/>
          <w:b/>
          <w:bCs/>
          <w:color w:val="000000" w:themeColor="text1"/>
          <w:sz w:val="24"/>
          <w:szCs w:val="24"/>
          <w14:textFill>
            <w14:solidFill>
              <w14:schemeClr w14:val="tx1"/>
            </w14:solidFill>
          </w14:textFill>
        </w:rPr>
        <w:t>3.2.9</w:t>
      </w:r>
      <w:r>
        <w:rPr>
          <w:rFonts w:hint="eastAsia" w:ascii="仿宋" w:hAnsi="仿宋" w:eastAsia="仿宋" w:cs="仿宋"/>
          <w:color w:val="000000" w:themeColor="text1"/>
          <w:sz w:val="24"/>
          <w:szCs w:val="24"/>
          <w:lang w:eastAsia="zh-CN"/>
          <w14:textFill>
            <w14:solidFill>
              <w14:schemeClr w14:val="tx1"/>
            </w14:solidFill>
          </w14:textFill>
        </w:rPr>
        <w:t>乙方应建立7×24小时应急响应机制，在接到甲方修改指令后2小时内完成广告内容调整。</w:t>
      </w:r>
      <w:bookmarkEnd w:id="51"/>
      <w:r>
        <w:rPr>
          <w:rFonts w:hint="eastAsia" w:ascii="仿宋" w:hAnsi="仿宋" w:eastAsia="仿宋" w:cs="仿宋"/>
          <w:color w:val="000000" w:themeColor="text1"/>
          <w:sz w:val="24"/>
          <w:szCs w:val="24"/>
          <w:lang w:eastAsia="zh-CN"/>
          <w14:textFill>
            <w14:solidFill>
              <w14:schemeClr w14:val="tx1"/>
            </w14:solidFill>
          </w14:textFill>
        </w:rPr>
        <w:t xml:space="preserve"> </w:t>
      </w:r>
      <w:bookmarkStart w:id="52" w:name="auto_fouce_23"/>
    </w:p>
    <w:p w14:paraId="536F0D29">
      <w:pPr>
        <w:tabs>
          <w:tab w:val="left" w:pos="1020"/>
        </w:tabs>
        <w:ind w:left="720" w:hanging="720" w:hangingChars="3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3.3</w:t>
      </w:r>
      <w:r>
        <w:rPr>
          <w:rFonts w:hint="eastAsia" w:ascii="仿宋" w:hAnsi="仿宋" w:eastAsia="仿宋" w:cs="仿宋"/>
          <w:color w:val="000000" w:themeColor="text1"/>
          <w:sz w:val="24"/>
          <w:szCs w:val="24"/>
          <w:lang w:eastAsia="zh-CN"/>
          <w14:textFill>
            <w14:solidFill>
              <w14:schemeClr w14:val="tx1"/>
            </w14:solidFill>
          </w14:textFill>
        </w:rPr>
        <w:t>广告效果保证：乙方承诺广告投放期间</w:t>
      </w:r>
      <w:r>
        <w:rPr>
          <w:rFonts w:hint="eastAsia" w:ascii="仿宋" w:hAnsi="仿宋" w:eastAsia="仿宋" w:cs="仿宋"/>
          <w:color w:val="000000" w:themeColor="text1"/>
          <w:sz w:val="24"/>
          <w:szCs w:val="24"/>
          <w:lang w:val="en-US" w:eastAsia="zh-CN"/>
          <w14:textFill>
            <w14:solidFill>
              <w14:schemeClr w14:val="tx1"/>
            </w14:solidFill>
          </w14:textFill>
        </w:rPr>
        <w:t>总</w:t>
      </w:r>
      <w:r>
        <w:rPr>
          <w:rFonts w:hint="eastAsia" w:ascii="仿宋" w:hAnsi="仿宋" w:eastAsia="仿宋" w:cs="仿宋"/>
          <w:color w:val="000000" w:themeColor="text1"/>
          <w:sz w:val="24"/>
          <w:szCs w:val="24"/>
          <w:lang w:eastAsia="zh-CN"/>
          <w14:textFill>
            <w14:solidFill>
              <w14:schemeClr w14:val="tx1"/>
            </w14:solidFill>
          </w14:textFill>
        </w:rPr>
        <w:t>曝光量不低于</w:t>
      </w:r>
      <w:r>
        <w:rPr>
          <w:rFonts w:hint="eastAsia" w:ascii="仿宋" w:hAnsi="仿宋" w:eastAsia="仿宋" w:cs="仿宋"/>
          <w:color w:val="000000" w:themeColor="text1"/>
          <w:sz w:val="24"/>
          <w:szCs w:val="24"/>
          <w:u w:val="single"/>
          <w:lang w:val="en-US" w:eastAsia="zh-CN"/>
          <w14:textFill>
            <w14:solidFill>
              <w14:schemeClr w14:val="tx1"/>
            </w14:solidFill>
          </w14:textFill>
        </w:rPr>
        <w:t>60万</w:t>
      </w:r>
      <w:r>
        <w:rPr>
          <w:rFonts w:hint="eastAsia" w:ascii="仿宋" w:hAnsi="仿宋" w:eastAsia="仿宋" w:cs="仿宋"/>
          <w:color w:val="000000" w:themeColor="text1"/>
          <w:sz w:val="24"/>
          <w:szCs w:val="24"/>
          <w:lang w:eastAsia="zh-CN"/>
          <w14:textFill>
            <w14:solidFill>
              <w14:schemeClr w14:val="tx1"/>
            </w14:solidFill>
          </w14:textFill>
        </w:rPr>
        <w:t>次，实际效果未达承诺指标的，应按比例扣减广告费用。</w:t>
      </w:r>
      <w:bookmarkEnd w:id="52"/>
      <w:r>
        <w:rPr>
          <w:rFonts w:hint="eastAsia" w:ascii="仿宋" w:hAnsi="仿宋" w:eastAsia="仿宋" w:cs="仿宋"/>
          <w:color w:val="000000" w:themeColor="text1"/>
          <w:sz w:val="24"/>
          <w:szCs w:val="24"/>
          <w:lang w:eastAsia="zh-CN"/>
          <w14:textFill>
            <w14:solidFill>
              <w14:schemeClr w14:val="tx1"/>
            </w14:solidFill>
          </w14:textFill>
        </w:rPr>
        <w:t xml:space="preserve"> 因乙方未履行3.2.7条负面舆情管控义务导致甲方损失的，应按单个舆情事件支付合同总价5%的违约金，累计不超过30%。乙方未按3.2.8条提供效果监测报告的，每延迟一日按合同总金额0.1%支付违约金。甲方有权根据效果要求乙方进行优化调整，乙方应无条件配合。</w:t>
      </w:r>
      <w:bookmarkEnd w:id="49"/>
    </w:p>
    <w:bookmarkEnd w:id="47"/>
    <w:p w14:paraId="58552FA1">
      <w:pPr>
        <w:pStyle w:val="28"/>
        <w:rPr>
          <w:rFonts w:hint="eastAsia" w:ascii="仿宋" w:hAnsi="仿宋" w:eastAsia="仿宋" w:cs="仿宋"/>
          <w:color w:val="000000" w:themeColor="text1"/>
          <w:sz w:val="24"/>
          <w:szCs w:val="24"/>
          <w14:textFill>
            <w14:solidFill>
              <w14:schemeClr w14:val="tx1"/>
            </w14:solidFill>
          </w14:textFill>
        </w:rPr>
      </w:pPr>
    </w:p>
    <w:p w14:paraId="5D326771">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第四条 违约责任及免责</w:t>
      </w:r>
    </w:p>
    <w:p w14:paraId="17164434">
      <w:pPr>
        <w:ind w:left="482" w:hanging="480" w:hangingChars="200"/>
        <w:rPr>
          <w:rFonts w:hint="eastAsia" w:ascii="仿宋" w:hAnsi="仿宋" w:eastAsia="仿宋" w:cs="仿宋"/>
          <w:color w:val="000000" w:themeColor="text1"/>
          <w:sz w:val="24"/>
          <w:szCs w:val="24"/>
          <w:lang w:eastAsia="zh-CN"/>
          <w14:textFill>
            <w14:solidFill>
              <w14:schemeClr w14:val="tx1"/>
            </w14:solidFill>
          </w14:textFill>
        </w:rPr>
      </w:pPr>
      <w:bookmarkStart w:id="53" w:name="auto_fouce_26"/>
      <w:r>
        <w:rPr>
          <w:rFonts w:hint="eastAsia" w:ascii="仿宋" w:hAnsi="仿宋" w:eastAsia="仿宋" w:cs="仿宋"/>
          <w:b/>
          <w:color w:val="000000" w:themeColor="text1"/>
          <w:sz w:val="24"/>
          <w:szCs w:val="24"/>
          <w14:textFill>
            <w14:solidFill>
              <w14:schemeClr w14:val="tx1"/>
            </w14:solidFill>
          </w14:textFill>
        </w:rPr>
        <w:t>4.1</w:t>
      </w:r>
      <w:r>
        <w:rPr>
          <w:rFonts w:hint="eastAsia" w:ascii="仿宋" w:hAnsi="仿宋" w:eastAsia="仿宋" w:cs="仿宋"/>
          <w:color w:val="000000" w:themeColor="text1"/>
          <w:sz w:val="24"/>
          <w:szCs w:val="24"/>
          <w14:textFill>
            <w14:solidFill>
              <w14:schemeClr w14:val="tx1"/>
            </w14:solidFill>
          </w14:textFill>
        </w:rPr>
        <w:t>甲方应该按照约定的付款方式支付乙方广告费，甲方无正当理由逾期付款超过1</w:t>
      </w:r>
      <w:r>
        <w:rPr>
          <w:rFonts w:hint="eastAsia" w:ascii="仿宋" w:hAnsi="仿宋" w:eastAsia="仿宋" w:cs="仿宋"/>
          <w:color w:val="000000" w:themeColor="text1"/>
          <w:sz w:val="24"/>
          <w:szCs w:val="24"/>
          <w:lang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天，且经乙方书面提示后甲方仍未付款的，乙方有权停止继续发布广告并终止本协议。</w:t>
      </w:r>
      <w:r>
        <w:rPr>
          <w:rFonts w:hint="eastAsia" w:ascii="仿宋" w:hAnsi="仿宋" w:eastAsia="仿宋" w:cs="仿宋"/>
          <w:color w:val="000000" w:themeColor="text1"/>
          <w:sz w:val="24"/>
          <w:szCs w:val="24"/>
          <w:lang w:eastAsia="zh-CN"/>
          <w14:textFill>
            <w14:solidFill>
              <w14:schemeClr w14:val="tx1"/>
            </w14:solidFill>
          </w14:textFill>
        </w:rPr>
        <w:t>乙方不得因甲方轻微延迟付款而单方解除合同或停止服务。</w:t>
      </w:r>
      <w:bookmarkEnd w:id="53"/>
    </w:p>
    <w:p w14:paraId="53050166">
      <w:pPr>
        <w:ind w:left="482"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4.2</w:t>
      </w:r>
      <w:r>
        <w:rPr>
          <w:rFonts w:hint="eastAsia" w:ascii="仿宋" w:hAnsi="仿宋" w:eastAsia="仿宋" w:cs="仿宋"/>
          <w:color w:val="000000" w:themeColor="text1"/>
          <w:sz w:val="24"/>
          <w:szCs w:val="24"/>
          <w14:textFill>
            <w14:solidFill>
              <w14:schemeClr w14:val="tx1"/>
            </w14:solidFill>
          </w14:textFill>
        </w:rPr>
        <w:t>如乙方逾期发布标的广告，每延误一日，乙方应按逾期发布广告结算价格万分之五/天向甲方承担违约金。逾期累计延误超过十日</w:t>
      </w:r>
      <w:bookmarkStart w:id="54" w:name="_Hlk204013766"/>
      <w:r>
        <w:rPr>
          <w:rFonts w:hint="eastAsia" w:ascii="仿宋" w:hAnsi="仿宋" w:eastAsia="仿宋" w:cs="仿宋"/>
          <w:color w:val="000000" w:themeColor="text1"/>
          <w:sz w:val="24"/>
          <w:szCs w:val="24"/>
          <w14:textFill>
            <w14:solidFill>
              <w14:schemeClr w14:val="tx1"/>
            </w14:solidFill>
          </w14:textFill>
        </w:rPr>
        <w:t>，且经甲方书面提示后乙方仍未整改的，甲方有权解除本合同，</w:t>
      </w:r>
      <w:bookmarkStart w:id="55" w:name="auto_fouce_27"/>
      <w:r>
        <w:rPr>
          <w:rFonts w:hint="eastAsia" w:ascii="仿宋" w:hAnsi="仿宋" w:eastAsia="仿宋" w:cs="仿宋"/>
          <w:color w:val="000000" w:themeColor="text1"/>
          <w:sz w:val="24"/>
          <w:szCs w:val="24"/>
          <w14:textFill>
            <w14:solidFill>
              <w14:schemeClr w14:val="tx1"/>
            </w14:solidFill>
          </w14:textFill>
        </w:rPr>
        <w:t>乙方应退还甲方已支付款项，并按合同总金额</w:t>
      </w:r>
      <w:r>
        <w:rPr>
          <w:rFonts w:hint="eastAsia" w:ascii="仿宋" w:hAnsi="仿宋" w:eastAsia="仿宋" w:cs="仿宋"/>
          <w:color w:val="000000" w:themeColor="text1"/>
          <w:sz w:val="24"/>
          <w:szCs w:val="24"/>
          <w:u w:val="single"/>
          <w:lang w:eastAsia="zh-CN"/>
          <w14:textFill>
            <w14:solidFill>
              <w14:schemeClr w14:val="tx1"/>
            </w14:solidFill>
          </w14:textFill>
        </w:rPr>
        <w:t>20</w:t>
      </w:r>
      <w:r>
        <w:rPr>
          <w:rFonts w:hint="eastAsia" w:ascii="仿宋" w:hAnsi="仿宋" w:eastAsia="仿宋" w:cs="仿宋"/>
          <w:color w:val="000000" w:themeColor="text1"/>
          <w:sz w:val="24"/>
          <w:szCs w:val="24"/>
          <w14:textFill>
            <w14:solidFill>
              <w14:schemeClr w14:val="tx1"/>
            </w14:solidFill>
          </w14:textFill>
        </w:rPr>
        <w:t>%向甲方</w:t>
      </w:r>
      <w:r>
        <w:rPr>
          <w:rFonts w:hint="eastAsia" w:ascii="仿宋" w:hAnsi="仿宋" w:eastAsia="仿宋" w:cs="仿宋"/>
          <w:color w:val="000000" w:themeColor="text1"/>
          <w:sz w:val="24"/>
          <w:szCs w:val="24"/>
          <w:lang w:eastAsia="zh-CN"/>
          <w14:textFill>
            <w14:solidFill>
              <w14:schemeClr w14:val="tx1"/>
            </w14:solidFill>
          </w14:textFill>
        </w:rPr>
        <w:t>支付</w:t>
      </w:r>
      <w:r>
        <w:rPr>
          <w:rFonts w:hint="eastAsia" w:ascii="仿宋" w:hAnsi="仿宋" w:eastAsia="仿宋" w:cs="仿宋"/>
          <w:color w:val="000000" w:themeColor="text1"/>
          <w:sz w:val="24"/>
          <w:szCs w:val="24"/>
          <w14:textFill>
            <w14:solidFill>
              <w14:schemeClr w14:val="tx1"/>
            </w14:solidFill>
          </w14:textFill>
        </w:rPr>
        <w:t>违约</w:t>
      </w:r>
      <w:r>
        <w:rPr>
          <w:rFonts w:hint="eastAsia" w:ascii="仿宋" w:hAnsi="仿宋" w:eastAsia="仿宋" w:cs="仿宋"/>
          <w:color w:val="000000" w:themeColor="text1"/>
          <w:sz w:val="24"/>
          <w:szCs w:val="24"/>
          <w:lang w:eastAsia="zh-CN"/>
          <w14:textFill>
            <w14:solidFill>
              <w14:schemeClr w14:val="tx1"/>
            </w14:solidFill>
          </w14:textFill>
        </w:rPr>
        <w:t>金，且不排除甲方主张实际损失赔偿</w:t>
      </w:r>
      <w:r>
        <w:rPr>
          <w:rFonts w:hint="eastAsia" w:ascii="仿宋" w:hAnsi="仿宋" w:eastAsia="仿宋" w:cs="仿宋"/>
          <w:color w:val="000000" w:themeColor="text1"/>
          <w:sz w:val="24"/>
          <w:szCs w:val="24"/>
          <w14:textFill>
            <w14:solidFill>
              <w14:schemeClr w14:val="tx1"/>
            </w14:solidFill>
          </w14:textFill>
        </w:rPr>
        <w:t>的权利。</w:t>
      </w:r>
      <w:bookmarkEnd w:id="55"/>
    </w:p>
    <w:bookmarkEnd w:id="54"/>
    <w:p w14:paraId="52A50426">
      <w:pPr>
        <w:ind w:left="482"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4.3</w:t>
      </w:r>
      <w:bookmarkStart w:id="56" w:name="auto_fouce_28"/>
      <w:bookmarkStart w:id="57" w:name="_Hlk204013817"/>
      <w:r>
        <w:rPr>
          <w:rFonts w:hint="eastAsia" w:ascii="仿宋" w:hAnsi="仿宋" w:eastAsia="仿宋" w:cs="仿宋"/>
          <w:color w:val="000000" w:themeColor="text1"/>
          <w:sz w:val="24"/>
          <w:szCs w:val="24"/>
          <w14:textFill>
            <w14:solidFill>
              <w14:schemeClr w14:val="tx1"/>
            </w14:solidFill>
          </w14:textFill>
        </w:rPr>
        <w:t>因不可抗力、互联网灾难、网站遭遇不法攻击及电力、电信等第三方部门故障等非乙方主观原因情形致使广告无法按约定发布的，</w:t>
      </w:r>
      <w:r>
        <w:rPr>
          <w:rFonts w:hint="eastAsia" w:ascii="仿宋" w:hAnsi="仿宋" w:eastAsia="仿宋" w:cs="仿宋"/>
          <w:color w:val="000000" w:themeColor="text1"/>
          <w:sz w:val="24"/>
          <w:szCs w:val="24"/>
          <w:lang w:eastAsia="zh-CN"/>
          <w14:textFill>
            <w14:solidFill>
              <w14:schemeClr w14:val="tx1"/>
            </w14:solidFill>
          </w14:textFill>
        </w:rPr>
        <w:t>且</w:t>
      </w:r>
      <w:r>
        <w:rPr>
          <w:rFonts w:hint="eastAsia" w:ascii="仿宋" w:hAnsi="仿宋" w:eastAsia="仿宋" w:cs="仿宋"/>
          <w:color w:val="000000" w:themeColor="text1"/>
          <w:sz w:val="24"/>
          <w:szCs w:val="24"/>
          <w14:textFill>
            <w14:solidFill>
              <w14:schemeClr w14:val="tx1"/>
            </w14:solidFill>
          </w14:textFill>
        </w:rPr>
        <w:t>乙方</w:t>
      </w:r>
      <w:r>
        <w:rPr>
          <w:rFonts w:hint="eastAsia" w:ascii="仿宋" w:hAnsi="仿宋" w:eastAsia="仿宋" w:cs="仿宋"/>
          <w:color w:val="000000" w:themeColor="text1"/>
          <w:sz w:val="24"/>
          <w:szCs w:val="24"/>
          <w:lang w:eastAsia="zh-CN"/>
          <w14:textFill>
            <w14:solidFill>
              <w14:schemeClr w14:val="tx1"/>
            </w14:solidFill>
          </w14:textFill>
        </w:rPr>
        <w:t>应在事发后24小时内提供权威机构证明文件，乙方</w:t>
      </w:r>
      <w:r>
        <w:rPr>
          <w:rFonts w:hint="eastAsia" w:ascii="仿宋" w:hAnsi="仿宋" w:eastAsia="仿宋" w:cs="仿宋"/>
          <w:color w:val="000000" w:themeColor="text1"/>
          <w:sz w:val="24"/>
          <w:szCs w:val="24"/>
          <w14:textFill>
            <w14:solidFill>
              <w14:schemeClr w14:val="tx1"/>
            </w14:solidFill>
          </w14:textFill>
        </w:rPr>
        <w:t>不承担违约责任，未完成的发布事宜可由甲乙双方协商解决。</w:t>
      </w:r>
      <w:bookmarkEnd w:id="56"/>
    </w:p>
    <w:p w14:paraId="567BDA81">
      <w:pPr>
        <w:ind w:left="482"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4.4</w:t>
      </w:r>
      <w:r>
        <w:rPr>
          <w:rFonts w:hint="eastAsia" w:ascii="仿宋" w:hAnsi="仿宋" w:eastAsia="仿宋" w:cs="仿宋"/>
          <w:b/>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因乙方原因造成广告未能按约发布的，如错发、漏发等除延期发布以外的违约情形，</w:t>
      </w:r>
      <w:bookmarkStart w:id="58" w:name="auto_fouce_29"/>
      <w:r>
        <w:rPr>
          <w:rFonts w:hint="eastAsia" w:ascii="仿宋" w:hAnsi="仿宋" w:eastAsia="仿宋" w:cs="仿宋"/>
          <w:color w:val="000000" w:themeColor="text1"/>
          <w:sz w:val="24"/>
          <w:szCs w:val="24"/>
          <w14:textFill>
            <w14:solidFill>
              <w14:schemeClr w14:val="tx1"/>
            </w14:solidFill>
          </w14:textFill>
        </w:rPr>
        <w:t>甲方有权要求乙方将违约发布广告内容（内容可根据甲方要求无条件更换）按照约定的位置及方式、约定发布时间的二倍时间重新发布，且赔偿给甲方造成的</w:t>
      </w:r>
      <w:r>
        <w:rPr>
          <w:rFonts w:hint="eastAsia" w:ascii="仿宋" w:hAnsi="仿宋" w:eastAsia="仿宋" w:cs="仿宋"/>
          <w:color w:val="000000" w:themeColor="text1"/>
          <w:sz w:val="24"/>
          <w:szCs w:val="24"/>
          <w:lang w:eastAsia="zh-CN"/>
          <w14:textFill>
            <w14:solidFill>
              <w14:schemeClr w14:val="tx1"/>
            </w14:solidFill>
          </w14:textFill>
        </w:rPr>
        <w:t>全部实际</w:t>
      </w:r>
      <w:r>
        <w:rPr>
          <w:rFonts w:hint="eastAsia" w:ascii="仿宋" w:hAnsi="仿宋" w:eastAsia="仿宋" w:cs="仿宋"/>
          <w:color w:val="000000" w:themeColor="text1"/>
          <w:sz w:val="24"/>
          <w:szCs w:val="24"/>
          <w14:textFill>
            <w14:solidFill>
              <w14:schemeClr w14:val="tx1"/>
            </w14:solidFill>
          </w14:textFill>
        </w:rPr>
        <w:t>损失。</w:t>
      </w:r>
      <w:r>
        <w:rPr>
          <w:rFonts w:hint="eastAsia" w:ascii="仿宋" w:hAnsi="仿宋" w:eastAsia="仿宋" w:cs="仿宋"/>
          <w:color w:val="000000" w:themeColor="text1"/>
          <w:sz w:val="24"/>
          <w:szCs w:val="24"/>
          <w:lang w:eastAsia="zh-CN"/>
          <w14:textFill>
            <w14:solidFill>
              <w14:schemeClr w14:val="tx1"/>
            </w14:solidFill>
          </w14:textFill>
        </w:rPr>
        <w:t>补发时间不得影响甲方原定宣传计划，甲方有权要求更换内容。每发生一次错发、漏发情形，乙方应另行支付该次广告费用30%的违约金。</w:t>
      </w:r>
      <w:bookmarkEnd w:id="58"/>
    </w:p>
    <w:p w14:paraId="4ABF6177">
      <w:pPr>
        <w:pStyle w:val="28"/>
        <w:spacing w:line="360" w:lineRule="auto"/>
        <w:ind w:left="0" w:leftChars="0"/>
        <w:rPr>
          <w:ins w:id="0" w:author="律师 牛" w:date="2025-07-17T17:48:00Z"/>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4.5 </w:t>
      </w:r>
      <w:r>
        <w:rPr>
          <w:rFonts w:hint="eastAsia" w:ascii="仿宋" w:hAnsi="仿宋" w:eastAsia="仿宋" w:cs="仿宋"/>
          <w:color w:val="000000" w:themeColor="text1"/>
          <w:sz w:val="24"/>
          <w:szCs w:val="24"/>
          <w14:textFill>
            <w14:solidFill>
              <w14:schemeClr w14:val="tx1"/>
            </w14:solidFill>
          </w14:textFill>
        </w:rPr>
        <w:t>乙方应承担甲方为主张因乙方违约造成的损失所实际支出的费用（包括但不限于诉讼费、律师代理费、公证费用、保全费用等）。本协议项下违约金不足以弥补甲方损失的，乙方还应赔偿不足部分损失。</w:t>
      </w:r>
    </w:p>
    <w:bookmarkEnd w:id="57"/>
    <w:p w14:paraId="2B3684F5">
      <w:pPr>
        <w:pStyle w:val="28"/>
        <w:rPr>
          <w:color w:val="000000" w:themeColor="text1"/>
          <w14:textFill>
            <w14:solidFill>
              <w14:schemeClr w14:val="tx1"/>
            </w14:solidFill>
          </w14:textFill>
        </w:rPr>
      </w:pPr>
    </w:p>
    <w:p w14:paraId="3FD503AD">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第五条 知识产权及保密</w:t>
      </w:r>
    </w:p>
    <w:p w14:paraId="5DBC75B2">
      <w:pPr>
        <w:tabs>
          <w:tab w:val="left" w:pos="1020"/>
        </w:tabs>
        <w:ind w:left="482" w:hanging="480" w:hangingChars="200"/>
        <w:rPr>
          <w:rFonts w:hint="eastAsia" w:ascii="仿宋" w:hAnsi="仿宋" w:eastAsia="仿宋" w:cs="仿宋"/>
          <w:color w:val="000000" w:themeColor="text1"/>
          <w:sz w:val="24"/>
          <w:szCs w:val="24"/>
          <w:lang w:eastAsia="zh-CN"/>
          <w14:textFill>
            <w14:solidFill>
              <w14:schemeClr w14:val="tx1"/>
            </w14:solidFill>
          </w14:textFill>
        </w:rPr>
      </w:pPr>
      <w:bookmarkStart w:id="59" w:name="auto_fouce_30"/>
      <w:r>
        <w:rPr>
          <w:rFonts w:hint="eastAsia" w:ascii="仿宋" w:hAnsi="仿宋" w:eastAsia="仿宋" w:cs="仿宋"/>
          <w:b/>
          <w:color w:val="000000" w:themeColor="text1"/>
          <w:sz w:val="24"/>
          <w:szCs w:val="24"/>
          <w14:textFill>
            <w14:solidFill>
              <w14:schemeClr w14:val="tx1"/>
            </w14:solidFill>
          </w14:textFill>
        </w:rPr>
        <w:t>5.1</w:t>
      </w:r>
      <w:bookmarkStart w:id="60" w:name="_Hlk204013961"/>
      <w:r>
        <w:rPr>
          <w:rFonts w:hint="eastAsia" w:ascii="仿宋" w:hAnsi="仿宋" w:eastAsia="仿宋" w:cs="仿宋"/>
          <w:color w:val="000000" w:themeColor="text1"/>
          <w:sz w:val="24"/>
          <w:szCs w:val="24"/>
          <w14:textFill>
            <w14:solidFill>
              <w14:schemeClr w14:val="tx1"/>
            </w14:solidFill>
          </w14:textFill>
        </w:rPr>
        <w:t>合同项下，由甲方或甲方委托乙方设计制作的广告创意、样稿、宣传资料</w:t>
      </w:r>
      <w:r>
        <w:rPr>
          <w:rFonts w:hint="eastAsia" w:ascii="仿宋" w:hAnsi="仿宋" w:eastAsia="仿宋" w:cs="仿宋"/>
          <w:color w:val="000000" w:themeColor="text1"/>
          <w:sz w:val="24"/>
          <w:szCs w:val="24"/>
          <w:lang w:eastAsia="zh-CN"/>
          <w14:textFill>
            <w14:solidFill>
              <w14:schemeClr w14:val="tx1"/>
            </w14:solidFill>
          </w14:textFill>
        </w:rPr>
        <w:t>、数据、报告</w:t>
      </w:r>
      <w:r>
        <w:rPr>
          <w:rFonts w:hint="eastAsia" w:ascii="仿宋" w:hAnsi="仿宋" w:eastAsia="仿宋" w:cs="仿宋"/>
          <w:color w:val="000000" w:themeColor="text1"/>
          <w:sz w:val="24"/>
          <w:szCs w:val="24"/>
          <w14:textFill>
            <w14:solidFill>
              <w14:schemeClr w14:val="tx1"/>
            </w14:solidFill>
          </w14:textFill>
        </w:rPr>
        <w:t>等知识产权，归甲方所有，未经甲方书面同意，乙方不得擅自使用或提供给任何第三方。</w:t>
      </w:r>
      <w:r>
        <w:rPr>
          <w:rFonts w:hint="eastAsia" w:ascii="仿宋" w:hAnsi="仿宋" w:eastAsia="仿宋" w:cs="仿宋"/>
          <w:color w:val="000000" w:themeColor="text1"/>
          <w:sz w:val="24"/>
          <w:szCs w:val="24"/>
          <w:lang w:eastAsia="zh-CN"/>
          <w14:textFill>
            <w14:solidFill>
              <w14:schemeClr w14:val="tx1"/>
            </w14:solidFill>
          </w14:textFill>
        </w:rPr>
        <w:t>乙方不得将甲方提供的素材用于自身宣传或第三方案例展示，违者按每使用一次支付合同总价20%的惩罚性违约金。</w:t>
      </w:r>
      <w:bookmarkEnd w:id="59"/>
    </w:p>
    <w:bookmarkEnd w:id="60"/>
    <w:p w14:paraId="223E7E3A">
      <w:pPr>
        <w:tabs>
          <w:tab w:val="left" w:pos="1020"/>
        </w:tabs>
        <w:ind w:left="482" w:hanging="480" w:hangingChars="200"/>
        <w:rPr>
          <w:rFonts w:hint="eastAsia" w:ascii="仿宋" w:hAnsi="仿宋" w:eastAsia="仿宋" w:cs="仿宋"/>
          <w:lang w:eastAsia="zh-CN"/>
        </w:rPr>
      </w:pPr>
      <w:r>
        <w:rPr>
          <w:rFonts w:hint="eastAsia" w:ascii="仿宋" w:hAnsi="仿宋" w:eastAsia="仿宋" w:cs="仿宋"/>
          <w:b/>
          <w:color w:val="000000" w:themeColor="text1"/>
          <w:sz w:val="24"/>
          <w:szCs w:val="24"/>
          <w14:textFill>
            <w14:solidFill>
              <w14:schemeClr w14:val="tx1"/>
            </w14:solidFill>
          </w14:textFill>
        </w:rPr>
        <w:t>5.2</w:t>
      </w:r>
      <w:bookmarkStart w:id="61" w:name="_Hlk204014071"/>
      <w:r>
        <w:rPr>
          <w:rFonts w:hint="eastAsia" w:ascii="仿宋" w:hAnsi="仿宋" w:eastAsia="仿宋" w:cs="仿宋"/>
          <w:color w:val="000000" w:themeColor="text1"/>
          <w:sz w:val="24"/>
          <w:szCs w:val="24"/>
          <w14:textFill>
            <w14:solidFill>
              <w14:schemeClr w14:val="tx1"/>
            </w14:solidFill>
          </w14:textFill>
        </w:rPr>
        <w:t>由甲方提供的内容与素材，乙方需对甲方提供的内容与素材进行实质性审查，因乙方未进行审查发生纠纷的，由乙方承担责任；乙方设计制作的广告创意、样稿等，乙方保证其广告表现形式（如字体、图片等）为乙方原创或者已取得相关权利方的授权，因乙方发布广告侵犯第三人知识产权的，由乙方承担相关责任。</w:t>
      </w:r>
      <w:bookmarkStart w:id="62" w:name="auto_fouce_34"/>
      <w:r>
        <w:rPr>
          <w:rFonts w:hint="eastAsia" w:ascii="仿宋" w:hAnsi="仿宋" w:eastAsia="仿宋" w:cs="仿宋"/>
          <w:color w:val="000000" w:themeColor="text1"/>
          <w:sz w:val="24"/>
          <w:szCs w:val="24"/>
          <w14:textFill>
            <w14:solidFill>
              <w14:schemeClr w14:val="tx1"/>
            </w14:solidFill>
          </w14:textFill>
        </w:rPr>
        <w:t>乙方违反第5.1与5.2条知识产权保证义务的，除承担侵权责任外，应按每次违约行为支付合同总金额10%的违约金。</w:t>
      </w:r>
      <w:bookmarkEnd w:id="62"/>
      <w:bookmarkStart w:id="63" w:name="_Hlk204014046"/>
      <w:r>
        <w:rPr>
          <w:rFonts w:hint="eastAsia" w:ascii="仿宋" w:hAnsi="仿宋" w:eastAsia="仿宋" w:cs="仿宋"/>
          <w:color w:val="000000" w:themeColor="text1"/>
          <w:sz w:val="24"/>
          <w:szCs w:val="24"/>
          <w14:textFill>
            <w14:solidFill>
              <w14:schemeClr w14:val="tx1"/>
            </w14:solidFill>
          </w14:textFill>
        </w:rPr>
        <w:t>乙方应在广告发布前向甲方提交所有使用素材的版权证明及授权文件。</w:t>
      </w:r>
      <w:bookmarkEnd w:id="63"/>
    </w:p>
    <w:p w14:paraId="7751C018">
      <w:pPr>
        <w:tabs>
          <w:tab w:val="left" w:pos="1020"/>
        </w:tabs>
        <w:ind w:left="482"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5.3</w:t>
      </w:r>
      <w:r>
        <w:rPr>
          <w:rFonts w:hint="eastAsia" w:ascii="仿宋" w:hAnsi="仿宋" w:eastAsia="仿宋" w:cs="仿宋"/>
          <w:color w:val="000000" w:themeColor="text1"/>
          <w:sz w:val="24"/>
          <w:szCs w:val="24"/>
          <w14:textFill>
            <w14:solidFill>
              <w14:schemeClr w14:val="tx1"/>
            </w14:solidFill>
          </w14:textFill>
        </w:rPr>
        <w:t>甲乙双方对在合同履行期间获知的对方的商业秘密、技术秘密等需双方保密的事项，负有严格保密义务，</w:t>
      </w:r>
      <w:bookmarkStart w:id="64" w:name="auto_fouce_32"/>
      <w:r>
        <w:rPr>
          <w:rFonts w:hint="eastAsia" w:ascii="仿宋" w:hAnsi="仿宋" w:eastAsia="仿宋" w:cs="仿宋"/>
          <w:color w:val="000000" w:themeColor="text1"/>
          <w:sz w:val="24"/>
          <w:szCs w:val="24"/>
          <w14:textFill>
            <w14:solidFill>
              <w14:schemeClr w14:val="tx1"/>
            </w14:solidFill>
          </w14:textFill>
        </w:rPr>
        <w:t>在未取得另一方书面同意的情况下，在合同期间及合同终止后</w:t>
      </w:r>
      <w:r>
        <w:rPr>
          <w:rFonts w:hint="eastAsia" w:ascii="仿宋" w:hAnsi="仿宋" w:eastAsia="仿宋" w:cs="仿宋"/>
          <w:color w:val="000000" w:themeColor="text1"/>
          <w:sz w:val="24"/>
          <w:szCs w:val="24"/>
          <w:lang w:eastAsia="zh-CN"/>
          <w14:textFill>
            <w14:solidFill>
              <w14:schemeClr w14:val="tx1"/>
            </w14:solidFill>
          </w14:textFill>
        </w:rPr>
        <w:t>五年内</w:t>
      </w:r>
      <w:r>
        <w:rPr>
          <w:rFonts w:hint="eastAsia" w:ascii="仿宋" w:hAnsi="仿宋" w:eastAsia="仿宋" w:cs="仿宋"/>
          <w:color w:val="000000" w:themeColor="text1"/>
          <w:sz w:val="24"/>
          <w:szCs w:val="24"/>
          <w14:textFill>
            <w14:solidFill>
              <w14:schemeClr w14:val="tx1"/>
            </w14:solidFill>
          </w14:textFill>
        </w:rPr>
        <w:t>不得向任何第三方披露或公开；如因任何一方泄露合同及广告内容导致对方经济损失，泄露方应全额赔偿对方经济损失，否则受损失方可以选择解除合同或通过法律途径解决。</w:t>
      </w:r>
      <w:bookmarkEnd w:id="64"/>
    </w:p>
    <w:p w14:paraId="65E6339B">
      <w:pPr>
        <w:tabs>
          <w:tab w:val="left" w:pos="1020"/>
        </w:tabs>
        <w:ind w:left="482"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5.4</w:t>
      </w:r>
      <w:r>
        <w:rPr>
          <w:rFonts w:hint="eastAsia" w:ascii="仿宋" w:hAnsi="仿宋" w:eastAsia="仿宋" w:cs="仿宋"/>
          <w:color w:val="000000" w:themeColor="text1"/>
          <w:sz w:val="24"/>
          <w:szCs w:val="24"/>
          <w14:textFill>
            <w14:solidFill>
              <w14:schemeClr w14:val="tx1"/>
            </w14:solidFill>
          </w14:textFill>
        </w:rPr>
        <w:t>任何一方违反上述条款，应向另一方赔偿所产生的一切损失及费用，并承担相应的法律责任。</w:t>
      </w:r>
    </w:p>
    <w:p w14:paraId="7AABC5A9">
      <w:pPr>
        <w:tabs>
          <w:tab w:val="left" w:pos="1020"/>
        </w:tabs>
        <w:ind w:left="482"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5.5</w:t>
      </w:r>
      <w:r>
        <w:rPr>
          <w:rFonts w:hint="eastAsia" w:ascii="仿宋" w:hAnsi="仿宋" w:eastAsia="仿宋" w:cs="仿宋"/>
          <w:color w:val="000000" w:themeColor="text1"/>
          <w:sz w:val="24"/>
          <w:szCs w:val="24"/>
          <w14:textFill>
            <w14:solidFill>
              <w14:schemeClr w14:val="tx1"/>
            </w14:solidFill>
          </w14:textFill>
        </w:rPr>
        <w:t>上述条款在双方合作期间及合同终止后持续有效。</w:t>
      </w:r>
    </w:p>
    <w:p w14:paraId="0F2F596A">
      <w:pPr>
        <w:pStyle w:val="28"/>
        <w:rPr>
          <w:color w:val="000000" w:themeColor="text1"/>
          <w14:textFill>
            <w14:solidFill>
              <w14:schemeClr w14:val="tx1"/>
            </w14:solidFill>
          </w14:textFill>
        </w:rPr>
      </w:pPr>
    </w:p>
    <w:bookmarkEnd w:id="61"/>
    <w:p w14:paraId="6762CB4D">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 xml:space="preserve">第六条 </w:t>
      </w:r>
      <w:bookmarkStart w:id="65" w:name="_Hlk204014088"/>
      <w:r>
        <w:rPr>
          <w:rFonts w:hint="eastAsia" w:ascii="仿宋" w:hAnsi="仿宋" w:eastAsia="仿宋" w:cs="仿宋"/>
          <w:b/>
          <w:color w:val="000000" w:themeColor="text1"/>
          <w:sz w:val="24"/>
          <w:szCs w:val="24"/>
          <w14:textFill>
            <w14:solidFill>
              <w14:schemeClr w14:val="tx1"/>
            </w14:solidFill>
          </w14:textFill>
        </w:rPr>
        <w:t>转让与分包</w:t>
      </w:r>
    </w:p>
    <w:p w14:paraId="5B923955">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bCs/>
          <w:sz w:val="24"/>
          <w:szCs w:val="24"/>
        </w:rPr>
        <w:t>6.1</w:t>
      </w:r>
      <w:r>
        <w:rPr>
          <w:rFonts w:hint="eastAsia" w:ascii="仿宋" w:hAnsi="仿宋" w:eastAsia="仿宋" w:cs="仿宋"/>
          <w:sz w:val="24"/>
          <w:szCs w:val="24"/>
        </w:rPr>
        <w:t xml:space="preserve"> </w:t>
      </w:r>
      <w:r>
        <w:rPr>
          <w:rFonts w:hint="eastAsia" w:ascii="仿宋" w:hAnsi="仿宋" w:eastAsia="仿宋" w:cs="仿宋"/>
          <w:color w:val="000000" w:themeColor="text1"/>
          <w:sz w:val="24"/>
          <w:szCs w:val="24"/>
          <w14:textFill>
            <w14:solidFill>
              <w14:schemeClr w14:val="tx1"/>
            </w14:solidFill>
          </w14:textFill>
        </w:rPr>
        <w:t>乙方不得部分转让或全部转让其应履行的合同义务</w:t>
      </w:r>
      <w:r>
        <w:rPr>
          <w:rFonts w:hint="eastAsia" w:ascii="仿宋" w:hAnsi="仿宋" w:eastAsia="仿宋" w:cs="仿宋"/>
          <w:color w:val="000000" w:themeColor="text1"/>
          <w:sz w:val="24"/>
          <w:szCs w:val="24"/>
          <w:lang w:eastAsia="zh-CN"/>
          <w14:textFill>
            <w14:solidFill>
              <w14:schemeClr w14:val="tx1"/>
            </w14:solidFill>
          </w14:textFill>
        </w:rPr>
        <w:t>，亦不得将合同义务分包，除非经甲方书面同意</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即使甲方同意分包，乙方仍对全部服务质量和违约责任承担总责。</w:t>
      </w:r>
    </w:p>
    <w:p w14:paraId="347C0DDF">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6.2</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未经甲方事先书面同意，</w:t>
      </w:r>
      <w:r>
        <w:rPr>
          <w:rFonts w:hint="eastAsia" w:ascii="仿宋" w:hAnsi="仿宋" w:eastAsia="仿宋" w:cs="仿宋"/>
          <w:color w:val="000000" w:themeColor="text1"/>
          <w:sz w:val="24"/>
          <w:szCs w:val="24"/>
          <w14:textFill>
            <w14:solidFill>
              <w14:schemeClr w14:val="tx1"/>
            </w14:solidFill>
          </w14:textFill>
        </w:rPr>
        <w:t>乙方</w:t>
      </w:r>
      <w:r>
        <w:rPr>
          <w:rFonts w:hint="eastAsia" w:ascii="仿宋" w:hAnsi="仿宋" w:eastAsia="仿宋" w:cs="仿宋"/>
          <w:color w:val="000000" w:themeColor="text1"/>
          <w:sz w:val="24"/>
          <w:szCs w:val="24"/>
          <w:lang w:eastAsia="zh-CN"/>
          <w14:textFill>
            <w14:solidFill>
              <w14:schemeClr w14:val="tx1"/>
            </w14:solidFill>
          </w14:textFill>
        </w:rPr>
        <w:t>不得进行任何形式的分包。乙方</w:t>
      </w:r>
      <w:r>
        <w:rPr>
          <w:rFonts w:hint="eastAsia" w:ascii="仿宋" w:hAnsi="仿宋" w:eastAsia="仿宋" w:cs="仿宋"/>
          <w:color w:val="000000" w:themeColor="text1"/>
          <w:sz w:val="24"/>
          <w:szCs w:val="24"/>
          <w14:textFill>
            <w14:solidFill>
              <w14:schemeClr w14:val="tx1"/>
            </w14:solidFill>
          </w14:textFill>
        </w:rPr>
        <w:t>应在竞价文件中或以其他书面形式对甲方确认本合同项下所授予的所有分包合同。</w:t>
      </w:r>
      <w:r>
        <w:rPr>
          <w:rFonts w:hint="eastAsia" w:ascii="仿宋" w:hAnsi="仿宋" w:eastAsia="仿宋" w:cs="仿宋"/>
          <w:color w:val="000000" w:themeColor="text1"/>
          <w:sz w:val="24"/>
          <w:szCs w:val="24"/>
          <w:lang w:eastAsia="zh-CN"/>
          <w14:textFill>
            <w14:solidFill>
              <w14:schemeClr w14:val="tx1"/>
            </w14:solidFill>
          </w14:textFill>
        </w:rPr>
        <w:t>甲方有权对分包对象进行资质审查、否决或要求更换。分包方违约时，乙方应与分包方对甲方承担连带责任。</w:t>
      </w:r>
      <w:r>
        <w:rPr>
          <w:rFonts w:hint="eastAsia" w:ascii="仿宋" w:hAnsi="仿宋" w:eastAsia="仿宋" w:cs="仿宋"/>
          <w:color w:val="000000" w:themeColor="text1"/>
          <w:sz w:val="24"/>
          <w:szCs w:val="24"/>
          <w14:textFill>
            <w14:solidFill>
              <w14:schemeClr w14:val="tx1"/>
            </w14:solidFill>
          </w14:textFill>
        </w:rPr>
        <w:t>该确认不解除乙方承担的本合同下的任何责任或义务。意即在本合同项下，乙方对甲方负总责。</w:t>
      </w:r>
    </w:p>
    <w:bookmarkEnd w:id="65"/>
    <w:p w14:paraId="22B2AE31">
      <w:pPr>
        <w:rPr>
          <w:rFonts w:hint="eastAsia" w:ascii="仿宋" w:hAnsi="仿宋" w:eastAsia="仿宋" w:cs="仿宋"/>
          <w:b/>
          <w:color w:val="000000" w:themeColor="text1"/>
          <w:sz w:val="24"/>
          <w:szCs w:val="24"/>
          <w14:textFill>
            <w14:solidFill>
              <w14:schemeClr w14:val="tx1"/>
            </w14:solidFill>
          </w14:textFill>
        </w:rPr>
      </w:pPr>
      <w:bookmarkStart w:id="66" w:name="_Hlk204014106"/>
      <w:r>
        <w:rPr>
          <w:rFonts w:hint="eastAsia" w:ascii="仿宋" w:hAnsi="仿宋" w:eastAsia="仿宋" w:cs="仿宋"/>
          <w:b/>
          <w:color w:val="000000" w:themeColor="text1"/>
          <w:sz w:val="24"/>
          <w:szCs w:val="24"/>
          <w14:textFill>
            <w14:solidFill>
              <w14:schemeClr w14:val="tx1"/>
            </w14:solidFill>
          </w14:textFill>
        </w:rPr>
        <w:t>第七条 其他</w:t>
      </w:r>
    </w:p>
    <w:p w14:paraId="02DD1BE5">
      <w:pPr>
        <w:ind w:left="482" w:hanging="480" w:hangingChars="200"/>
        <w:rPr>
          <w:rFonts w:hint="eastAsia" w:ascii="仿宋" w:hAnsi="仿宋" w:eastAsia="仿宋" w:cs="仿宋"/>
          <w:b/>
          <w:color w:val="000000" w:themeColor="text1"/>
          <w:sz w:val="24"/>
          <w:szCs w:val="24"/>
          <w14:textFill>
            <w14:solidFill>
              <w14:schemeClr w14:val="tx1"/>
            </w14:solidFill>
          </w14:textFill>
        </w:rPr>
      </w:pPr>
      <w:bookmarkStart w:id="67" w:name="auto_fouce_37"/>
      <w:r>
        <w:rPr>
          <w:rFonts w:hint="eastAsia" w:ascii="仿宋" w:hAnsi="仿宋" w:eastAsia="仿宋" w:cs="仿宋"/>
          <w:b/>
          <w:color w:val="000000" w:themeColor="text1"/>
          <w:sz w:val="24"/>
          <w:szCs w:val="24"/>
          <w14:textFill>
            <w14:solidFill>
              <w14:schemeClr w14:val="tx1"/>
            </w14:solidFill>
          </w14:textFill>
        </w:rPr>
        <w:t>7.1</w:t>
      </w:r>
      <w:r>
        <w:rPr>
          <w:rFonts w:hint="eastAsia" w:ascii="仿宋" w:hAnsi="仿宋" w:eastAsia="仿宋" w:cs="仿宋"/>
          <w:color w:val="000000" w:themeColor="text1"/>
          <w:sz w:val="24"/>
          <w:szCs w:val="24"/>
          <w14:textFill>
            <w14:solidFill>
              <w14:schemeClr w14:val="tx1"/>
            </w14:solidFill>
          </w14:textFill>
        </w:rPr>
        <w:t>合同中未尽事宜或本合同如需修改，</w:t>
      </w:r>
      <w:r>
        <w:rPr>
          <w:rFonts w:hint="eastAsia" w:ascii="仿宋" w:hAnsi="仿宋" w:eastAsia="仿宋" w:cs="仿宋"/>
          <w:color w:val="000000" w:themeColor="text1"/>
          <w:sz w:val="24"/>
          <w:szCs w:val="24"/>
          <w:lang w:eastAsia="zh-CN"/>
          <w14:textFill>
            <w14:solidFill>
              <w14:schemeClr w14:val="tx1"/>
            </w14:solidFill>
          </w14:textFill>
        </w:rPr>
        <w:t>须经甲方书面同意后方</w:t>
      </w:r>
      <w:r>
        <w:rPr>
          <w:rFonts w:hint="eastAsia" w:ascii="仿宋" w:hAnsi="仿宋" w:eastAsia="仿宋" w:cs="仿宋"/>
          <w:color w:val="000000" w:themeColor="text1"/>
          <w:sz w:val="24"/>
          <w:szCs w:val="24"/>
          <w14:textFill>
            <w14:solidFill>
              <w14:schemeClr w14:val="tx1"/>
            </w14:solidFill>
          </w14:textFill>
        </w:rPr>
        <w:t>可签订补充合同，补充协议与本合同有同等法律效力。</w:t>
      </w:r>
    </w:p>
    <w:p w14:paraId="4A4B9BD3">
      <w:pPr>
        <w:ind w:left="482"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7.2</w:t>
      </w:r>
      <w:r>
        <w:rPr>
          <w:rFonts w:hint="eastAsia" w:ascii="仿宋" w:hAnsi="仿宋" w:eastAsia="仿宋" w:cs="仿宋"/>
          <w:color w:val="000000" w:themeColor="text1"/>
          <w:sz w:val="24"/>
          <w:szCs w:val="24"/>
          <w14:textFill>
            <w14:solidFill>
              <w14:schemeClr w14:val="tx1"/>
            </w14:solidFill>
          </w14:textFill>
        </w:rPr>
        <w:t>甲乙双方应本着友好协商的方式解决合同问题，协商不成，可向甲方所在地的人民法院起诉。</w:t>
      </w:r>
    </w:p>
    <w:p w14:paraId="1F6E2E02">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7.3</w:t>
      </w:r>
      <w:r>
        <w:rPr>
          <w:rFonts w:hint="eastAsia" w:ascii="仿宋" w:hAnsi="仿宋" w:eastAsia="仿宋" w:cs="仿宋"/>
          <w:color w:val="000000" w:themeColor="text1"/>
          <w:sz w:val="24"/>
          <w:szCs w:val="24"/>
          <w14:textFill>
            <w14:solidFill>
              <w14:schemeClr w14:val="tx1"/>
            </w14:solidFill>
          </w14:textFill>
        </w:rPr>
        <w:t>本合同一式肆份，甲方执叁份，乙方执壹份，本合同自双方盖章</w:t>
      </w:r>
      <w:r>
        <w:rPr>
          <w:rFonts w:hint="eastAsia" w:ascii="仿宋" w:hAnsi="仿宋" w:eastAsia="仿宋" w:cs="仿宋"/>
          <w:color w:val="000000" w:themeColor="text1"/>
          <w:sz w:val="24"/>
          <w:szCs w:val="24"/>
          <w:lang w:eastAsia="zh-CN"/>
          <w14:textFill>
            <w14:solidFill>
              <w14:schemeClr w14:val="tx1"/>
            </w14:solidFill>
          </w14:textFill>
        </w:rPr>
        <w:t>且法定代表人或授权代表签字</w:t>
      </w:r>
      <w:r>
        <w:rPr>
          <w:rFonts w:hint="eastAsia" w:ascii="仿宋" w:hAnsi="仿宋" w:eastAsia="仿宋" w:cs="仿宋"/>
          <w:color w:val="000000" w:themeColor="text1"/>
          <w:sz w:val="24"/>
          <w:szCs w:val="24"/>
          <w14:textFill>
            <w14:solidFill>
              <w14:schemeClr w14:val="tx1"/>
            </w14:solidFill>
          </w14:textFill>
        </w:rPr>
        <w:t>之日起生效。</w:t>
      </w:r>
      <w:r>
        <w:rPr>
          <w:rFonts w:hint="eastAsia" w:ascii="仿宋" w:hAnsi="仿宋" w:eastAsia="仿宋" w:cs="仿宋"/>
          <w:color w:val="000000" w:themeColor="text1"/>
          <w:sz w:val="24"/>
          <w:szCs w:val="24"/>
          <w:lang w:eastAsia="zh-CN"/>
          <w14:textFill>
            <w14:solidFill>
              <w14:schemeClr w14:val="tx1"/>
            </w14:solidFill>
          </w14:textFill>
        </w:rPr>
        <w:t>所有附件、清单、排期单、乙方资质证明文件等均为合同不可分割部分，与主合同具有同等法律效力。</w:t>
      </w:r>
    </w:p>
    <w:p w14:paraId="3CFC524D">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7.4</w:t>
      </w:r>
      <w:r>
        <w:rPr>
          <w:rFonts w:hint="eastAsia" w:ascii="仿宋" w:hAnsi="仿宋" w:eastAsia="仿宋" w:cs="仿宋"/>
          <w:color w:val="000000" w:themeColor="text1"/>
          <w:sz w:val="24"/>
          <w:szCs w:val="24"/>
          <w14:textFill>
            <w14:solidFill>
              <w14:schemeClr w14:val="tx1"/>
            </w14:solidFill>
          </w14:textFill>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54EE8B3F">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甲方：【        】</w:t>
      </w:r>
    </w:p>
    <w:p w14:paraId="632B4762">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        】</w:t>
      </w:r>
    </w:p>
    <w:p w14:paraId="7239127A">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收件人：【     】</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ab/>
      </w:r>
    </w:p>
    <w:p w14:paraId="76AA963C">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电话：【         】</w:t>
      </w:r>
    </w:p>
    <w:p w14:paraId="4A631B8F">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              】</w:t>
      </w:r>
    </w:p>
    <w:p w14:paraId="6FF85F9D">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           】</w:t>
      </w:r>
    </w:p>
    <w:p w14:paraId="19D80D34">
      <w:pPr>
        <w:spacing w:line="520" w:lineRule="exact"/>
        <w:rPr>
          <w:ins w:id="1" w:author="律师 牛" w:date="2025-07-17T17:46:00Z"/>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收件人：【               】</w:t>
      </w:r>
    </w:p>
    <w:p w14:paraId="2465AC70">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电话：【            】</w:t>
      </w:r>
    </w:p>
    <w:p w14:paraId="705F1C5B">
      <w:pPr>
        <w:spacing w:line="52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电子邮件：【         】</w:t>
      </w:r>
    </w:p>
    <w:p w14:paraId="2783AD5D">
      <w:pPr>
        <w:spacing w:line="520" w:lineRule="exact"/>
        <w:rPr>
          <w:ins w:id="2" w:author="律师 牛" w:date="2025-07-17T17:46:00Z"/>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重要事项均应以书面形式送交对方签收或按协议约定地址邮寄送达，一经签收或邮寄后即视为对方已收到。</w:t>
      </w:r>
    </w:p>
    <w:bookmarkEnd w:id="66"/>
    <w:bookmarkEnd w:id="67"/>
    <w:p w14:paraId="37E3CB0E">
      <w:pPr>
        <w:adjustRightInd w:val="0"/>
        <w:snapToGrid w:val="0"/>
        <w:ind w:left="5400" w:hanging="54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14:paraId="2D0E9136">
      <w:pPr>
        <w:adjustRightInd w:val="0"/>
        <w:snapToGrid w:val="0"/>
        <w:ind w:left="5400" w:hanging="5400"/>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甲方:（盖章）                                  乙方：（盖章）</w:t>
      </w:r>
      <w:bookmarkStart w:id="68" w:name="auto_fouce_39"/>
    </w:p>
    <w:bookmarkEnd w:id="68"/>
    <w:p w14:paraId="7B7EF792">
      <w:pPr>
        <w:adjustRightInd w:val="0"/>
        <w:snapToGrid w:val="0"/>
        <w:rPr>
          <w:rFonts w:hint="eastAsia" w:ascii="仿宋" w:hAnsi="仿宋" w:eastAsia="仿宋" w:cs="仿宋"/>
          <w:color w:val="000000" w:themeColor="text1"/>
          <w:sz w:val="24"/>
          <w:szCs w:val="24"/>
          <w14:textFill>
            <w14:solidFill>
              <w14:schemeClr w14:val="tx1"/>
            </w14:solidFill>
          </w14:textFill>
        </w:rPr>
      </w:pPr>
      <w:r>
        <w:rPr>
          <w:rFonts w:hint="eastAsia"/>
          <w:color w:val="000000" w:themeColor="text1"/>
          <w:lang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法定代表人或授权代表：                         法定代表人或授权代表：</w:t>
      </w:r>
    </w:p>
    <w:p w14:paraId="2ABC4C21">
      <w:pPr>
        <w:adjustRightInd w:val="0"/>
        <w:snapToGrid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（签字）                                      （签字）</w:t>
      </w:r>
    </w:p>
    <w:p w14:paraId="60255339">
      <w:pPr>
        <w:adjustRightInd w:val="0"/>
        <w:snapToGrid w:val="0"/>
        <w:rPr>
          <w:rFonts w:hint="eastAsia" w:ascii="仿宋" w:hAnsi="仿宋" w:eastAsia="仿宋" w:cs="仿宋"/>
          <w:color w:val="000000" w:themeColor="text1"/>
          <w:sz w:val="24"/>
          <w:szCs w:val="24"/>
          <w14:textFill>
            <w14:solidFill>
              <w14:schemeClr w14:val="tx1"/>
            </w14:solidFill>
          </w14:textFill>
        </w:rPr>
      </w:pPr>
    </w:p>
    <w:p w14:paraId="1FE4978C">
      <w:pPr>
        <w:adjustRightInd w:val="0"/>
        <w:snapToGrid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   年   月   日                          日期：  年   月   日</w:t>
      </w:r>
    </w:p>
    <w:p w14:paraId="1F3FDF89">
      <w:pPr>
        <w:pStyle w:val="28"/>
        <w:ind w:left="0" w:leftChars="0" w:firstLine="0" w:firstLineChars="0"/>
        <w:rPr>
          <w:rFonts w:hint="eastAsia"/>
        </w:rPr>
      </w:pPr>
    </w:p>
    <w:sectPr>
      <w:headerReference r:id="rId9" w:type="default"/>
      <w:footerReference r:id="rId10"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0ED7F">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611FC3B4">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C6EE2">
    <w:pPr>
      <w:spacing w:line="230" w:lineRule="auto"/>
      <w:ind w:left="4082"/>
      <w:rPr>
        <w:rFonts w:hint="eastAsia" w:ascii="仿宋" w:hAnsi="仿宋" w:eastAsia="仿宋" w:cs="仿宋"/>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F781E">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BEEA6">
    <w:pPr>
      <w:pStyle w:val="21"/>
      <w:jc w:val="both"/>
      <w:rPr>
        <w:rFonts w:hint="eastAsia"/>
      </w:rPr>
    </w:pPr>
    <w:r>
      <w:rPr>
        <w:rFonts w:hint="eastAsia"/>
      </w:rPr>
      <w:t>合肥市包河区城市更新建设有限公司-招标文件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F8C6">
    <w:pPr>
      <w:pStyle w:val="21"/>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03DA0">
    <w:pPr>
      <w:pStyle w:val="21"/>
      <w:jc w:val="both"/>
      <w:rPr>
        <w:rFonts w:hint="eastAsia"/>
      </w:rPr>
    </w:pPr>
    <w:r>
      <w:rPr>
        <w:rFonts w:hint="eastAsia"/>
      </w:rPr>
      <w:t>合肥市包河区城市更新建设有限公司-招标文件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CB1BE"/>
    <w:multiLevelType w:val="singleLevel"/>
    <w:tmpl w:val="83ECB1BE"/>
    <w:lvl w:ilvl="0" w:tentative="0">
      <w:start w:val="2"/>
      <w:numFmt w:val="chineseCounting"/>
      <w:suff w:val="nothing"/>
      <w:lvlText w:val="%1、"/>
      <w:lvlJc w:val="left"/>
      <w:rPr>
        <w:rFonts w:hint="eastAsia"/>
      </w:rPr>
    </w:lvl>
  </w:abstractNum>
  <w:abstractNum w:abstractNumId="1">
    <w:nsid w:val="901FC7EF"/>
    <w:multiLevelType w:val="singleLevel"/>
    <w:tmpl w:val="901FC7EF"/>
    <w:lvl w:ilvl="0" w:tentative="0">
      <w:start w:val="1"/>
      <w:numFmt w:val="decimal"/>
      <w:lvlText w:val="%1."/>
      <w:lvlJc w:val="left"/>
      <w:pPr>
        <w:ind w:left="1055" w:hanging="425"/>
      </w:pPr>
      <w:rPr>
        <w:rFonts w:hint="default"/>
      </w:rPr>
    </w:lvl>
  </w:abstractNum>
  <w:abstractNum w:abstractNumId="2">
    <w:nsid w:val="93BF0CF6"/>
    <w:multiLevelType w:val="singleLevel"/>
    <w:tmpl w:val="93BF0CF6"/>
    <w:lvl w:ilvl="0" w:tentative="0">
      <w:start w:val="1"/>
      <w:numFmt w:val="decimal"/>
      <w:lvlText w:val="%1."/>
      <w:lvlJc w:val="left"/>
      <w:pPr>
        <w:ind w:left="845" w:hanging="425"/>
      </w:pPr>
      <w:rPr>
        <w:rFonts w:hint="default"/>
      </w:rPr>
    </w:lvl>
  </w:abstractNum>
  <w:abstractNum w:abstractNumId="3">
    <w:nsid w:val="9794128D"/>
    <w:multiLevelType w:val="singleLevel"/>
    <w:tmpl w:val="9794128D"/>
    <w:lvl w:ilvl="0" w:tentative="0">
      <w:start w:val="6"/>
      <w:numFmt w:val="chineseCounting"/>
      <w:suff w:val="nothing"/>
      <w:lvlText w:val="%1、"/>
      <w:lvlJc w:val="left"/>
      <w:rPr>
        <w:rFonts w:hint="eastAsia"/>
      </w:rPr>
    </w:lvl>
  </w:abstractNum>
  <w:abstractNum w:abstractNumId="4">
    <w:nsid w:val="997270C2"/>
    <w:multiLevelType w:val="singleLevel"/>
    <w:tmpl w:val="997270C2"/>
    <w:lvl w:ilvl="0" w:tentative="0">
      <w:start w:val="2"/>
      <w:numFmt w:val="chineseCounting"/>
      <w:suff w:val="nothing"/>
      <w:lvlText w:val="%1、"/>
      <w:lvlJc w:val="left"/>
      <w:rPr>
        <w:rFonts w:hint="eastAsia"/>
      </w:rPr>
    </w:lvl>
  </w:abstractNum>
  <w:abstractNum w:abstractNumId="5">
    <w:nsid w:val="9D87BF1A"/>
    <w:multiLevelType w:val="singleLevel"/>
    <w:tmpl w:val="9D87BF1A"/>
    <w:lvl w:ilvl="0" w:tentative="0">
      <w:start w:val="1"/>
      <w:numFmt w:val="chineseCounting"/>
      <w:suff w:val="space"/>
      <w:lvlText w:val="%1、"/>
      <w:lvlJc w:val="left"/>
      <w:rPr>
        <w:rFonts w:hint="eastAsia"/>
      </w:rPr>
    </w:lvl>
  </w:abstractNum>
  <w:abstractNum w:abstractNumId="6">
    <w:nsid w:val="B1633118"/>
    <w:multiLevelType w:val="singleLevel"/>
    <w:tmpl w:val="B1633118"/>
    <w:lvl w:ilvl="0" w:tentative="0">
      <w:start w:val="1"/>
      <w:numFmt w:val="decimal"/>
      <w:lvlText w:val="%1."/>
      <w:lvlJc w:val="left"/>
      <w:pPr>
        <w:ind w:left="635" w:hanging="425"/>
      </w:pPr>
      <w:rPr>
        <w:rFonts w:hint="default"/>
      </w:rPr>
    </w:lvl>
  </w:abstractNum>
  <w:abstractNum w:abstractNumId="7">
    <w:nsid w:val="B62A9121"/>
    <w:multiLevelType w:val="singleLevel"/>
    <w:tmpl w:val="B62A9121"/>
    <w:lvl w:ilvl="0" w:tentative="0">
      <w:start w:val="1"/>
      <w:numFmt w:val="decimal"/>
      <w:lvlText w:val="%1."/>
      <w:lvlJc w:val="left"/>
      <w:pPr>
        <w:ind w:left="1055" w:hanging="425"/>
      </w:pPr>
      <w:rPr>
        <w:rFonts w:hint="default"/>
      </w:rPr>
    </w:lvl>
  </w:abstractNum>
  <w:abstractNum w:abstractNumId="8">
    <w:nsid w:val="CEA4AC8B"/>
    <w:multiLevelType w:val="singleLevel"/>
    <w:tmpl w:val="CEA4AC8B"/>
    <w:lvl w:ilvl="0" w:tentative="0">
      <w:start w:val="1"/>
      <w:numFmt w:val="chineseCounting"/>
      <w:suff w:val="nothing"/>
      <w:lvlText w:val="%1、"/>
      <w:lvlJc w:val="left"/>
      <w:rPr>
        <w:rFonts w:hint="eastAsia"/>
      </w:rPr>
    </w:lvl>
  </w:abstractNum>
  <w:abstractNum w:abstractNumId="9">
    <w:nsid w:val="D1AEEE66"/>
    <w:multiLevelType w:val="singleLevel"/>
    <w:tmpl w:val="D1AEEE66"/>
    <w:lvl w:ilvl="0" w:tentative="0">
      <w:start w:val="1"/>
      <w:numFmt w:val="chineseCounting"/>
      <w:suff w:val="nothing"/>
      <w:lvlText w:val="%1、"/>
      <w:lvlJc w:val="left"/>
      <w:pPr>
        <w:ind w:left="0" w:firstLine="420"/>
      </w:pPr>
      <w:rPr>
        <w:rFonts w:hint="eastAsia"/>
      </w:rPr>
    </w:lvl>
  </w:abstractNum>
  <w:abstractNum w:abstractNumId="10">
    <w:nsid w:val="DE4C4906"/>
    <w:multiLevelType w:val="singleLevel"/>
    <w:tmpl w:val="DE4C4906"/>
    <w:lvl w:ilvl="0" w:tentative="0">
      <w:start w:val="1"/>
      <w:numFmt w:val="decimal"/>
      <w:lvlText w:val="%1."/>
      <w:lvlJc w:val="left"/>
      <w:pPr>
        <w:ind w:left="635" w:hanging="425"/>
      </w:pPr>
      <w:rPr>
        <w:rFonts w:hint="default"/>
      </w:rPr>
    </w:lvl>
  </w:abstractNum>
  <w:abstractNum w:abstractNumId="11">
    <w:nsid w:val="DF5DAEA6"/>
    <w:multiLevelType w:val="singleLevel"/>
    <w:tmpl w:val="DF5DAEA6"/>
    <w:lvl w:ilvl="0" w:tentative="0">
      <w:start w:val="1"/>
      <w:numFmt w:val="decimal"/>
      <w:lvlText w:val="%1)"/>
      <w:lvlJc w:val="left"/>
      <w:pPr>
        <w:ind w:left="845" w:hanging="425"/>
      </w:pPr>
      <w:rPr>
        <w:rFonts w:hint="default"/>
        <w:b w:val="0"/>
        <w:bCs w:val="0"/>
      </w:rPr>
    </w:lvl>
  </w:abstractNum>
  <w:abstractNum w:abstractNumId="12">
    <w:nsid w:val="DF80B755"/>
    <w:multiLevelType w:val="singleLevel"/>
    <w:tmpl w:val="DF80B755"/>
    <w:lvl w:ilvl="0" w:tentative="0">
      <w:start w:val="1"/>
      <w:numFmt w:val="chineseCounting"/>
      <w:suff w:val="nothing"/>
      <w:lvlText w:val="%1、"/>
      <w:lvlJc w:val="left"/>
      <w:rPr>
        <w:rFonts w:hint="eastAsia"/>
      </w:rPr>
    </w:lvl>
  </w:abstractNum>
  <w:abstractNum w:abstractNumId="13">
    <w:nsid w:val="E4E8B912"/>
    <w:multiLevelType w:val="singleLevel"/>
    <w:tmpl w:val="E4E8B912"/>
    <w:lvl w:ilvl="0" w:tentative="0">
      <w:start w:val="1"/>
      <w:numFmt w:val="decimal"/>
      <w:suff w:val="nothing"/>
      <w:lvlText w:val="%1、"/>
      <w:lvlJc w:val="left"/>
    </w:lvl>
  </w:abstractNum>
  <w:abstractNum w:abstractNumId="14">
    <w:nsid w:val="FBE57736"/>
    <w:multiLevelType w:val="singleLevel"/>
    <w:tmpl w:val="FBE57736"/>
    <w:lvl w:ilvl="0" w:tentative="0">
      <w:start w:val="1"/>
      <w:numFmt w:val="decimal"/>
      <w:lvlText w:val="%1."/>
      <w:lvlJc w:val="left"/>
      <w:pPr>
        <w:ind w:left="845" w:hanging="425"/>
      </w:pPr>
      <w:rPr>
        <w:rFonts w:hint="default"/>
      </w:rPr>
    </w:lvl>
  </w:abstractNum>
  <w:abstractNum w:abstractNumId="15">
    <w:nsid w:val="FC8A2519"/>
    <w:multiLevelType w:val="singleLevel"/>
    <w:tmpl w:val="FC8A2519"/>
    <w:lvl w:ilvl="0" w:tentative="0">
      <w:start w:val="1"/>
      <w:numFmt w:val="decimal"/>
      <w:lvlText w:val="%1."/>
      <w:lvlJc w:val="left"/>
      <w:pPr>
        <w:ind w:left="845" w:hanging="425"/>
      </w:pPr>
      <w:rPr>
        <w:rFonts w:hint="default"/>
      </w:rPr>
    </w:lvl>
  </w:abstractNum>
  <w:abstractNum w:abstractNumId="16">
    <w:nsid w:val="FFB68599"/>
    <w:multiLevelType w:val="singleLevel"/>
    <w:tmpl w:val="FFB68599"/>
    <w:lvl w:ilvl="0" w:tentative="0">
      <w:start w:val="1"/>
      <w:numFmt w:val="decimal"/>
      <w:lvlText w:val="%1)"/>
      <w:lvlJc w:val="left"/>
      <w:pPr>
        <w:ind w:left="1055" w:hanging="425"/>
      </w:pPr>
      <w:rPr>
        <w:rFonts w:hint="default"/>
      </w:rPr>
    </w:lvl>
  </w:abstractNum>
  <w:abstractNum w:abstractNumId="17">
    <w:nsid w:val="0DC09450"/>
    <w:multiLevelType w:val="singleLevel"/>
    <w:tmpl w:val="0DC09450"/>
    <w:lvl w:ilvl="0" w:tentative="0">
      <w:start w:val="1"/>
      <w:numFmt w:val="decimal"/>
      <w:lvlText w:val="%1."/>
      <w:lvlJc w:val="left"/>
      <w:pPr>
        <w:ind w:left="845" w:hanging="425"/>
      </w:pPr>
      <w:rPr>
        <w:rFonts w:hint="default"/>
      </w:rPr>
    </w:lvl>
  </w:abstractNum>
  <w:abstractNum w:abstractNumId="18">
    <w:nsid w:val="265A8673"/>
    <w:multiLevelType w:val="singleLevel"/>
    <w:tmpl w:val="265A8673"/>
    <w:lvl w:ilvl="0" w:tentative="0">
      <w:start w:val="1"/>
      <w:numFmt w:val="decimal"/>
      <w:suff w:val="space"/>
      <w:lvlText w:val="%1."/>
      <w:lvlJc w:val="left"/>
    </w:lvl>
  </w:abstractNum>
  <w:abstractNum w:abstractNumId="19">
    <w:nsid w:val="3341C0C9"/>
    <w:multiLevelType w:val="singleLevel"/>
    <w:tmpl w:val="3341C0C9"/>
    <w:lvl w:ilvl="0" w:tentative="0">
      <w:start w:val="3"/>
      <w:numFmt w:val="chineseCounting"/>
      <w:suff w:val="space"/>
      <w:lvlText w:val="第%1章"/>
      <w:lvlJc w:val="left"/>
      <w:rPr>
        <w:rFonts w:hint="eastAsia"/>
      </w:rPr>
    </w:lvl>
  </w:abstractNum>
  <w:abstractNum w:abstractNumId="20">
    <w:nsid w:val="40FFD1E6"/>
    <w:multiLevelType w:val="singleLevel"/>
    <w:tmpl w:val="40FFD1E6"/>
    <w:lvl w:ilvl="0" w:tentative="0">
      <w:start w:val="1"/>
      <w:numFmt w:val="decimal"/>
      <w:lvlText w:val="%1."/>
      <w:lvlJc w:val="left"/>
      <w:pPr>
        <w:ind w:left="635" w:hanging="425"/>
      </w:pPr>
      <w:rPr>
        <w:rFonts w:hint="default"/>
      </w:rPr>
    </w:lvl>
  </w:abstractNum>
  <w:abstractNum w:abstractNumId="21">
    <w:nsid w:val="465C09E2"/>
    <w:multiLevelType w:val="multilevel"/>
    <w:tmpl w:val="465C09E2"/>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6"/>
  </w:num>
  <w:num w:numId="2">
    <w:abstractNumId w:val="20"/>
  </w:num>
  <w:num w:numId="3">
    <w:abstractNumId w:val="16"/>
  </w:num>
  <w:num w:numId="4">
    <w:abstractNumId w:val="10"/>
  </w:num>
  <w:num w:numId="5">
    <w:abstractNumId w:val="3"/>
  </w:num>
  <w:num w:numId="6">
    <w:abstractNumId w:val="9"/>
  </w:num>
  <w:num w:numId="7">
    <w:abstractNumId w:val="7"/>
  </w:num>
  <w:num w:numId="8">
    <w:abstractNumId w:val="17"/>
  </w:num>
  <w:num w:numId="9">
    <w:abstractNumId w:val="19"/>
  </w:num>
  <w:num w:numId="10">
    <w:abstractNumId w:val="12"/>
  </w:num>
  <w:num w:numId="11">
    <w:abstractNumId w:val="15"/>
  </w:num>
  <w:num w:numId="12">
    <w:abstractNumId w:val="0"/>
  </w:num>
  <w:num w:numId="13">
    <w:abstractNumId w:val="2"/>
  </w:num>
  <w:num w:numId="14">
    <w:abstractNumId w:val="11"/>
  </w:num>
  <w:num w:numId="15">
    <w:abstractNumId w:val="14"/>
  </w:num>
  <w:num w:numId="16">
    <w:abstractNumId w:val="4"/>
  </w:num>
  <w:num w:numId="17">
    <w:abstractNumId w:val="18"/>
  </w:num>
  <w:num w:numId="18">
    <w:abstractNumId w:val="13"/>
  </w:num>
  <w:num w:numId="19">
    <w:abstractNumId w:val="8"/>
  </w:num>
  <w:num w:numId="20">
    <w:abstractNumId w:val="1"/>
  </w:num>
  <w:num w:numId="21">
    <w:abstractNumId w:val="5"/>
  </w:num>
  <w:num w:numId="22">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律师 牛">
    <w15:presenceInfo w15:providerId="Windows Live" w15:userId="6a4dcb2d0eb45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567E4"/>
    <w:rsid w:val="00066D0A"/>
    <w:rsid w:val="00075CE0"/>
    <w:rsid w:val="00082C09"/>
    <w:rsid w:val="00091236"/>
    <w:rsid w:val="000A668A"/>
    <w:rsid w:val="000B0372"/>
    <w:rsid w:val="000B7C53"/>
    <w:rsid w:val="000E2C79"/>
    <w:rsid w:val="000E4E0E"/>
    <w:rsid w:val="000E4F1A"/>
    <w:rsid w:val="00101932"/>
    <w:rsid w:val="00123F38"/>
    <w:rsid w:val="001576F3"/>
    <w:rsid w:val="001821D9"/>
    <w:rsid w:val="00197033"/>
    <w:rsid w:val="001A632E"/>
    <w:rsid w:val="001A6430"/>
    <w:rsid w:val="001B0F7D"/>
    <w:rsid w:val="001C275E"/>
    <w:rsid w:val="001D27CC"/>
    <w:rsid w:val="001D653F"/>
    <w:rsid w:val="001E6686"/>
    <w:rsid w:val="001F0665"/>
    <w:rsid w:val="00203E4B"/>
    <w:rsid w:val="002149E6"/>
    <w:rsid w:val="00224F58"/>
    <w:rsid w:val="00225728"/>
    <w:rsid w:val="0024081B"/>
    <w:rsid w:val="00241DBE"/>
    <w:rsid w:val="00243075"/>
    <w:rsid w:val="0024429E"/>
    <w:rsid w:val="00244CB3"/>
    <w:rsid w:val="002460BF"/>
    <w:rsid w:val="002526B0"/>
    <w:rsid w:val="00252956"/>
    <w:rsid w:val="00254D25"/>
    <w:rsid w:val="002556AC"/>
    <w:rsid w:val="00276A92"/>
    <w:rsid w:val="00287935"/>
    <w:rsid w:val="00296E8D"/>
    <w:rsid w:val="002B2639"/>
    <w:rsid w:val="002D7379"/>
    <w:rsid w:val="002F0D1E"/>
    <w:rsid w:val="002F67F3"/>
    <w:rsid w:val="003148A9"/>
    <w:rsid w:val="003175B4"/>
    <w:rsid w:val="00320A1F"/>
    <w:rsid w:val="00341CEB"/>
    <w:rsid w:val="003422DE"/>
    <w:rsid w:val="003450C2"/>
    <w:rsid w:val="00376DED"/>
    <w:rsid w:val="00382F89"/>
    <w:rsid w:val="0039063B"/>
    <w:rsid w:val="00391D2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6170F"/>
    <w:rsid w:val="00461F84"/>
    <w:rsid w:val="00470AE1"/>
    <w:rsid w:val="004714CE"/>
    <w:rsid w:val="0047592E"/>
    <w:rsid w:val="00483330"/>
    <w:rsid w:val="00486C9C"/>
    <w:rsid w:val="00493DCC"/>
    <w:rsid w:val="00497CE4"/>
    <w:rsid w:val="004A5674"/>
    <w:rsid w:val="004C3D1A"/>
    <w:rsid w:val="004D51BF"/>
    <w:rsid w:val="004E2088"/>
    <w:rsid w:val="004F42CF"/>
    <w:rsid w:val="004F5CDE"/>
    <w:rsid w:val="00505141"/>
    <w:rsid w:val="00512BE8"/>
    <w:rsid w:val="0051567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4446D"/>
    <w:rsid w:val="00656C30"/>
    <w:rsid w:val="00660812"/>
    <w:rsid w:val="0066408A"/>
    <w:rsid w:val="006770CF"/>
    <w:rsid w:val="006820FA"/>
    <w:rsid w:val="006A0B8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4B32"/>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A68EC"/>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38E5"/>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C3414"/>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08C7"/>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730CD"/>
    <w:rsid w:val="00C9685D"/>
    <w:rsid w:val="00C96D4D"/>
    <w:rsid w:val="00CC52EC"/>
    <w:rsid w:val="00CC678B"/>
    <w:rsid w:val="00CC6AD3"/>
    <w:rsid w:val="00CF27FC"/>
    <w:rsid w:val="00CF6079"/>
    <w:rsid w:val="00D0557B"/>
    <w:rsid w:val="00D16C1A"/>
    <w:rsid w:val="00D172CF"/>
    <w:rsid w:val="00D34EFC"/>
    <w:rsid w:val="00D41A21"/>
    <w:rsid w:val="00D56EA3"/>
    <w:rsid w:val="00D611BE"/>
    <w:rsid w:val="00D64C06"/>
    <w:rsid w:val="00D64EC3"/>
    <w:rsid w:val="00D67F49"/>
    <w:rsid w:val="00D72E9D"/>
    <w:rsid w:val="00D84A84"/>
    <w:rsid w:val="00D864CC"/>
    <w:rsid w:val="00DA185B"/>
    <w:rsid w:val="00DB195C"/>
    <w:rsid w:val="00DB4FC1"/>
    <w:rsid w:val="00DC0C33"/>
    <w:rsid w:val="00DD25A9"/>
    <w:rsid w:val="00DD2E1E"/>
    <w:rsid w:val="00DE4649"/>
    <w:rsid w:val="00DE76E9"/>
    <w:rsid w:val="00DF3BA2"/>
    <w:rsid w:val="00E02410"/>
    <w:rsid w:val="00E0634E"/>
    <w:rsid w:val="00E1256A"/>
    <w:rsid w:val="00E1336B"/>
    <w:rsid w:val="00E164C4"/>
    <w:rsid w:val="00E33B42"/>
    <w:rsid w:val="00E4484F"/>
    <w:rsid w:val="00E61C2F"/>
    <w:rsid w:val="00E636BF"/>
    <w:rsid w:val="00E6410A"/>
    <w:rsid w:val="00E71039"/>
    <w:rsid w:val="00E71A03"/>
    <w:rsid w:val="00E72CCC"/>
    <w:rsid w:val="00E80500"/>
    <w:rsid w:val="00E86AD0"/>
    <w:rsid w:val="00E973BE"/>
    <w:rsid w:val="00EC04DF"/>
    <w:rsid w:val="00EC05E3"/>
    <w:rsid w:val="00ED0FFD"/>
    <w:rsid w:val="00EE63A1"/>
    <w:rsid w:val="00EF316E"/>
    <w:rsid w:val="00EF3D98"/>
    <w:rsid w:val="00EF43FA"/>
    <w:rsid w:val="00F024FC"/>
    <w:rsid w:val="00F06A6A"/>
    <w:rsid w:val="00F112C0"/>
    <w:rsid w:val="00F36366"/>
    <w:rsid w:val="00F568E6"/>
    <w:rsid w:val="00F705D5"/>
    <w:rsid w:val="00F75BE8"/>
    <w:rsid w:val="00F80743"/>
    <w:rsid w:val="00F8325C"/>
    <w:rsid w:val="00FA3068"/>
    <w:rsid w:val="00FB2E99"/>
    <w:rsid w:val="00FB59A2"/>
    <w:rsid w:val="00FC031C"/>
    <w:rsid w:val="00FC1A9F"/>
    <w:rsid w:val="00FD279F"/>
    <w:rsid w:val="00FD67D1"/>
    <w:rsid w:val="00FF54BE"/>
    <w:rsid w:val="031B5916"/>
    <w:rsid w:val="03A81E16"/>
    <w:rsid w:val="04E377CC"/>
    <w:rsid w:val="084F3130"/>
    <w:rsid w:val="094B50D5"/>
    <w:rsid w:val="09D81E5A"/>
    <w:rsid w:val="0AC505A8"/>
    <w:rsid w:val="0C4C36F9"/>
    <w:rsid w:val="0C6B31CA"/>
    <w:rsid w:val="0CA82AC4"/>
    <w:rsid w:val="0E4B63E2"/>
    <w:rsid w:val="10AE6120"/>
    <w:rsid w:val="11437FDD"/>
    <w:rsid w:val="12F901BB"/>
    <w:rsid w:val="137A0028"/>
    <w:rsid w:val="148B75BC"/>
    <w:rsid w:val="157B135B"/>
    <w:rsid w:val="18820242"/>
    <w:rsid w:val="18F94EE5"/>
    <w:rsid w:val="1989731E"/>
    <w:rsid w:val="1BE91714"/>
    <w:rsid w:val="1BEC2FB3"/>
    <w:rsid w:val="1C597EB4"/>
    <w:rsid w:val="1CA05E61"/>
    <w:rsid w:val="1CE907CF"/>
    <w:rsid w:val="1CEB5797"/>
    <w:rsid w:val="1E2B1A6B"/>
    <w:rsid w:val="1F737547"/>
    <w:rsid w:val="1F9574BD"/>
    <w:rsid w:val="216D64F7"/>
    <w:rsid w:val="22FD76B7"/>
    <w:rsid w:val="25AF5AE5"/>
    <w:rsid w:val="2B8101D0"/>
    <w:rsid w:val="2DDB30C8"/>
    <w:rsid w:val="2E250044"/>
    <w:rsid w:val="2E2925FB"/>
    <w:rsid w:val="2E670113"/>
    <w:rsid w:val="2F565974"/>
    <w:rsid w:val="308C0468"/>
    <w:rsid w:val="339500D4"/>
    <w:rsid w:val="33EF0395"/>
    <w:rsid w:val="340C668B"/>
    <w:rsid w:val="366C4B34"/>
    <w:rsid w:val="36F52353"/>
    <w:rsid w:val="36FE1278"/>
    <w:rsid w:val="38B05B5E"/>
    <w:rsid w:val="3A5E1F81"/>
    <w:rsid w:val="3A8842A6"/>
    <w:rsid w:val="3D2363DE"/>
    <w:rsid w:val="44FF48D5"/>
    <w:rsid w:val="459F7FF5"/>
    <w:rsid w:val="45ED3D22"/>
    <w:rsid w:val="46824EB2"/>
    <w:rsid w:val="49A62143"/>
    <w:rsid w:val="49B05A02"/>
    <w:rsid w:val="4A445526"/>
    <w:rsid w:val="4ECD137F"/>
    <w:rsid w:val="4F8537C2"/>
    <w:rsid w:val="4FCC19DB"/>
    <w:rsid w:val="514E2DFA"/>
    <w:rsid w:val="517C0631"/>
    <w:rsid w:val="52A32E2E"/>
    <w:rsid w:val="531954E3"/>
    <w:rsid w:val="55A726C6"/>
    <w:rsid w:val="55C75F06"/>
    <w:rsid w:val="55D16F76"/>
    <w:rsid w:val="561B70A7"/>
    <w:rsid w:val="571961BE"/>
    <w:rsid w:val="5C2B5EAA"/>
    <w:rsid w:val="5DDA2B31"/>
    <w:rsid w:val="5EE02C52"/>
    <w:rsid w:val="60256EF4"/>
    <w:rsid w:val="619658ED"/>
    <w:rsid w:val="63E35C42"/>
    <w:rsid w:val="63E9358D"/>
    <w:rsid w:val="646F78AA"/>
    <w:rsid w:val="66707E9D"/>
    <w:rsid w:val="669B208A"/>
    <w:rsid w:val="67567630"/>
    <w:rsid w:val="67A24F14"/>
    <w:rsid w:val="681C38A5"/>
    <w:rsid w:val="695A5730"/>
    <w:rsid w:val="69A668E3"/>
    <w:rsid w:val="6B2E0035"/>
    <w:rsid w:val="6CAC58D7"/>
    <w:rsid w:val="6D360370"/>
    <w:rsid w:val="6DDB2AEC"/>
    <w:rsid w:val="6F635A09"/>
    <w:rsid w:val="70660DD2"/>
    <w:rsid w:val="718764F1"/>
    <w:rsid w:val="71EF3DD8"/>
    <w:rsid w:val="730E6910"/>
    <w:rsid w:val="73FD1ECD"/>
    <w:rsid w:val="74736F42"/>
    <w:rsid w:val="7A136886"/>
    <w:rsid w:val="7B6273C9"/>
    <w:rsid w:val="7CFB3A0A"/>
    <w:rsid w:val="7CFD384D"/>
    <w:rsid w:val="7F27031D"/>
    <w:rsid w:val="7FFE7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paragraph" w:customStyle="1" w:styleId="79">
    <w:name w:val="Table Text"/>
    <w:basedOn w:val="1"/>
    <w:semiHidden/>
    <w:qFormat/>
    <w:uiPriority w:val="0"/>
    <w:rPr>
      <w:rFonts w:ascii="宋体" w:hAnsi="宋体" w:eastAsia="宋体" w:cs="宋体"/>
      <w:sz w:val="24"/>
      <w:szCs w:val="24"/>
      <w:lang w:eastAsia="en-US"/>
    </w:rPr>
  </w:style>
  <w:style w:type="character" w:customStyle="1" w:styleId="80">
    <w:name w:val="font61"/>
    <w:basedOn w:val="31"/>
    <w:qFormat/>
    <w:uiPriority w:val="0"/>
    <w:rPr>
      <w:rFonts w:hint="eastAsia" w:ascii="微软雅黑" w:hAnsi="微软雅黑" w:eastAsia="微软雅黑" w:cs="微软雅黑"/>
      <w:color w:val="000000"/>
      <w:sz w:val="22"/>
      <w:szCs w:val="22"/>
      <w:u w:val="single"/>
    </w:rPr>
  </w:style>
  <w:style w:type="paragraph" w:customStyle="1" w:styleId="81">
    <w:name w:val="List"/>
    <w:basedOn w:val="1"/>
    <w:qFormat/>
    <w:uiPriority w:val="0"/>
    <w:pPr>
      <w:ind w:left="200" w:hanging="200" w:hanging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10490</Words>
  <Characters>10870</Characters>
  <Lines>241</Lines>
  <Paragraphs>238</Paragraphs>
  <TotalTime>29</TotalTime>
  <ScaleCrop>false</ScaleCrop>
  <LinksUpToDate>false</LinksUpToDate>
  <CharactersWithSpaces>11933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2025-07-03T07:22:00Z</dcterms:created>
  <dc:creator>513706183@qq.com</dc:creator>
  <cp:lastModifiedBy>兮.</cp:lastModifiedBy>
  <cp:lastPrinted>2024-01-30T08:05:00Z</cp:lastPrinted>
  <dcterms:modified xsi:type="dcterms:W3CDTF">2026-05-15T06:47:06Z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9B89058DA020491994BEB0D44B80072A_13</vt:lpwstr>
  </property>
  <property fmtid="{D5CDD505-2E9C-101B-9397-08002B2CF9AE}" pid="4" name="KSOTemplateDocerSaveRecord">
    <vt:lpwstr>eyJoZGlkIjoiOWIyNDkzYjlkNjUzN2ZjNGM5M2Q3YTg4MGJmZjdmZTAiLCJ1c2VySWQiOiIyMzMxNDAxNjAifQ==</vt:lpwstr>
  </property>
</Properties>
</file>