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rPr>
      </w:pPr>
      <w:r>
        <w:rPr>
          <w:rFonts w:hint="eastAsia"/>
          <w:b/>
          <w:bCs/>
          <w:sz w:val="44"/>
        </w:rPr>
        <w:t xml:space="preserve">工程量清单总说明 </w:t>
      </w:r>
    </w:p>
    <w:p>
      <w:pPr>
        <w:spacing w:line="540" w:lineRule="exact"/>
        <w:ind w:firstLine="120" w:firstLineChars="50"/>
        <w:rPr>
          <w:rFonts w:hint="eastAsia" w:ascii="宋体" w:hAnsi="宋体"/>
          <w:bCs/>
          <w:sz w:val="24"/>
        </w:rPr>
      </w:pPr>
      <w:r>
        <w:rPr>
          <w:rFonts w:hint="eastAsia" w:ascii="宋体" w:hAnsi="宋体"/>
          <w:bCs/>
          <w:sz w:val="24"/>
        </w:rPr>
        <w:t>工程名称：</w:t>
      </w:r>
      <w:r>
        <w:rPr>
          <w:rFonts w:hint="eastAsia"/>
          <w:sz w:val="28"/>
        </w:rPr>
        <w:t>磨滩夜游-总控室移位费用</w:t>
      </w:r>
      <w:r>
        <w:rPr>
          <w:rFonts w:hint="eastAsia"/>
          <w:sz w:val="28"/>
          <w:lang w:val="en-US" w:eastAsia="zh-CN"/>
        </w:rPr>
        <w:t>工程</w:t>
      </w:r>
      <w:r>
        <w:rPr>
          <w:rFonts w:hint="eastAsia" w:ascii="宋体" w:hAnsi="宋体"/>
          <w:bCs/>
          <w:sz w:val="24"/>
        </w:rPr>
        <w:t xml:space="preserve">                                                          </w:t>
      </w:r>
    </w:p>
    <w:p>
      <w:pPr>
        <w:spacing w:line="540" w:lineRule="exact"/>
        <w:ind w:firstLine="120" w:firstLineChars="50"/>
        <w:rPr>
          <w:rFonts w:ascii="宋体" w:hAnsi="宋体"/>
          <w:b/>
          <w:bCs/>
          <w:sz w:val="44"/>
        </w:rPr>
      </w:pPr>
      <w:r>
        <w:rPr>
          <w:rFonts w:hint="eastAsia" w:ascii="宋体" w:hAnsi="宋体"/>
          <w:bCs/>
          <w:sz w:val="24"/>
        </w:rPr>
        <w:t>项目编号:</w:t>
      </w:r>
    </w:p>
    <w:tbl>
      <w:tblPr>
        <w:tblStyle w:val="2"/>
        <w:tblW w:w="495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5" w:hRule="atLeast"/>
        </w:trPr>
        <w:tc>
          <w:tcPr>
            <w:tcW w:w="5000" w:type="pct"/>
            <w:noWrap w:val="0"/>
            <w:vAlign w:val="top"/>
          </w:tcPr>
          <w:p>
            <w:pPr>
              <w:spacing w:line="480" w:lineRule="exact"/>
              <w:ind w:left="560"/>
              <w:rPr>
                <w:rFonts w:hint="eastAsia" w:ascii="宋体" w:hAnsi="宋体"/>
                <w:sz w:val="28"/>
                <w:highlight w:val="yellow"/>
              </w:rPr>
            </w:pPr>
            <w:r>
              <w:rPr>
                <w:rFonts w:hint="eastAsia" w:ascii="宋体" w:hAnsi="宋体"/>
                <w:sz w:val="28"/>
              </w:rPr>
              <w:t>一、项目概况：民磨滩夜游-总控室移位费用工程包含现场勘测，检查通讯线路</w:t>
            </w:r>
            <w:r>
              <w:rPr>
                <w:rFonts w:hint="eastAsia" w:ascii="宋体" w:hAnsi="宋体"/>
                <w:sz w:val="28"/>
                <w:lang w:eastAsia="zh-CN"/>
              </w:rPr>
              <w:t>、检测总控设备控制状况、总控设备拆除、安装、接线、</w:t>
            </w:r>
            <w:r>
              <w:rPr>
                <w:rFonts w:hint="eastAsia" w:ascii="宋体" w:hAnsi="宋体"/>
                <w:sz w:val="28"/>
                <w:lang w:val="en-US" w:eastAsia="zh-CN"/>
              </w:rPr>
              <w:t>绿化恢复</w:t>
            </w:r>
            <w:r>
              <w:rPr>
                <w:rFonts w:hint="eastAsia" w:ascii="宋体" w:hAnsi="宋体"/>
                <w:sz w:val="28"/>
              </w:rPr>
              <w:t>等内容，具体招标范围详见采购文件、补疑等文件。</w:t>
            </w:r>
          </w:p>
          <w:p>
            <w:pPr>
              <w:spacing w:line="480" w:lineRule="exact"/>
              <w:ind w:firstLine="560" w:firstLineChars="200"/>
              <w:rPr>
                <w:rFonts w:hint="eastAsia" w:ascii="宋体" w:hAnsi="宋体"/>
                <w:sz w:val="28"/>
              </w:rPr>
            </w:pPr>
            <w:r>
              <w:rPr>
                <w:rFonts w:hint="eastAsia" w:ascii="宋体" w:hAnsi="宋体"/>
                <w:sz w:val="28"/>
              </w:rPr>
              <w:t>二、项目招标范围：</w:t>
            </w:r>
          </w:p>
          <w:p>
            <w:pPr>
              <w:spacing w:line="480" w:lineRule="exact"/>
              <w:ind w:firstLine="560" w:firstLineChars="200"/>
              <w:rPr>
                <w:rFonts w:hint="eastAsia" w:ascii="宋体" w:hAnsi="宋体"/>
                <w:sz w:val="28"/>
              </w:rPr>
            </w:pPr>
            <w:r>
              <w:rPr>
                <w:rFonts w:hint="eastAsia" w:ascii="宋体" w:hAnsi="宋体"/>
                <w:sz w:val="28"/>
              </w:rPr>
              <w:t>见本项目招标</w:t>
            </w:r>
            <w:r>
              <w:rPr>
                <w:rFonts w:hint="eastAsia"/>
                <w:sz w:val="28"/>
              </w:rPr>
              <w:t>补疑</w:t>
            </w:r>
            <w:r>
              <w:rPr>
                <w:rFonts w:hint="eastAsia" w:ascii="宋体" w:hAnsi="宋体"/>
                <w:sz w:val="28"/>
              </w:rPr>
              <w:t>中的招标范</w:t>
            </w:r>
            <w:bookmarkStart w:id="0" w:name="_GoBack"/>
            <w:bookmarkEnd w:id="0"/>
            <w:r>
              <w:rPr>
                <w:rFonts w:hint="eastAsia" w:ascii="宋体" w:hAnsi="宋体"/>
                <w:sz w:val="28"/>
              </w:rPr>
              <w:t>围</w:t>
            </w:r>
          </w:p>
          <w:p>
            <w:pPr>
              <w:spacing w:line="480" w:lineRule="exact"/>
              <w:ind w:firstLine="560" w:firstLineChars="200"/>
              <w:rPr>
                <w:rFonts w:hint="eastAsia" w:ascii="宋体" w:hAnsi="宋体"/>
                <w:sz w:val="28"/>
              </w:rPr>
            </w:pPr>
            <w:r>
              <w:rPr>
                <w:rFonts w:hint="eastAsia" w:ascii="宋体" w:hAnsi="宋体"/>
                <w:sz w:val="28"/>
              </w:rPr>
              <w:t>三、工程量清单编制依据</w:t>
            </w:r>
          </w:p>
          <w:p>
            <w:pPr>
              <w:spacing w:line="400" w:lineRule="exact"/>
              <w:ind w:firstLine="560" w:firstLineChars="200"/>
              <w:rPr>
                <w:rFonts w:hint="eastAsia"/>
                <w:sz w:val="28"/>
              </w:rPr>
            </w:pPr>
            <w:r>
              <w:rPr>
                <w:rFonts w:hint="eastAsia" w:ascii="宋体" w:hAnsi="宋体"/>
                <w:sz w:val="28"/>
              </w:rPr>
              <w:t>1、</w:t>
            </w:r>
            <w:r>
              <w:rPr>
                <w:rFonts w:hint="eastAsia"/>
                <w:sz w:val="28"/>
              </w:rPr>
              <w:t>磨滩夜游-总控室移位费用工程项目招标文件；</w:t>
            </w:r>
          </w:p>
          <w:p>
            <w:pPr>
              <w:spacing w:line="400" w:lineRule="exact"/>
              <w:ind w:firstLine="560" w:firstLineChars="200"/>
              <w:rPr>
                <w:rFonts w:hint="eastAsia"/>
                <w:sz w:val="28"/>
              </w:rPr>
            </w:pPr>
            <w:r>
              <w:rPr>
                <w:rFonts w:hint="eastAsia"/>
                <w:sz w:val="28"/>
                <w:lang w:val="en-US" w:eastAsia="zh-CN"/>
              </w:rPr>
              <w:t>2、</w:t>
            </w:r>
            <w:r>
              <w:rPr>
                <w:rFonts w:hint="eastAsia"/>
                <w:sz w:val="28"/>
              </w:rPr>
              <w:t>磨滩夜游-总控室移位费用工程招标补疑；</w:t>
            </w:r>
          </w:p>
          <w:p>
            <w:pPr>
              <w:spacing w:line="400" w:lineRule="exact"/>
              <w:ind w:firstLine="560" w:firstLineChars="200"/>
              <w:rPr>
                <w:rFonts w:hint="eastAsia"/>
                <w:sz w:val="28"/>
              </w:rPr>
            </w:pPr>
            <w:r>
              <w:rPr>
                <w:rFonts w:hint="eastAsia"/>
                <w:sz w:val="28"/>
                <w:lang w:val="en-US" w:eastAsia="zh-CN"/>
              </w:rPr>
              <w:t>3、</w:t>
            </w:r>
            <w:r>
              <w:rPr>
                <w:rFonts w:hint="eastAsia"/>
                <w:sz w:val="28"/>
              </w:rPr>
              <w:t>磨滩夜游-总控室移位费用</w:t>
            </w:r>
            <w:r>
              <w:rPr>
                <w:rFonts w:hint="eastAsia"/>
                <w:sz w:val="28"/>
                <w:lang w:val="en-US" w:eastAsia="zh-CN"/>
              </w:rPr>
              <w:t>工程招标需求清单表</w:t>
            </w:r>
            <w:r>
              <w:rPr>
                <w:rFonts w:hint="eastAsia"/>
                <w:sz w:val="28"/>
              </w:rPr>
              <w:t>；</w:t>
            </w:r>
          </w:p>
          <w:p>
            <w:pPr>
              <w:spacing w:line="400" w:lineRule="exact"/>
              <w:ind w:firstLine="560" w:firstLineChars="200"/>
              <w:rPr>
                <w:rFonts w:hint="eastAsia"/>
                <w:sz w:val="28"/>
                <w:lang w:val="en-US" w:eastAsia="zh-CN"/>
              </w:rPr>
            </w:pPr>
            <w:r>
              <w:rPr>
                <w:rFonts w:hint="eastAsia"/>
                <w:sz w:val="28"/>
                <w:lang w:val="en-US" w:eastAsia="zh-CN"/>
              </w:rPr>
              <w:t>4、执行安徽省建设工程计价依据。</w:t>
            </w:r>
          </w:p>
          <w:p>
            <w:pPr>
              <w:spacing w:line="400" w:lineRule="exact"/>
              <w:ind w:firstLine="560" w:firstLineChars="200"/>
              <w:rPr>
                <w:rFonts w:hint="eastAsia" w:ascii="Times New Roman" w:hAnsi="Times New Roman" w:eastAsia="宋体" w:cs="Times New Roman"/>
                <w:sz w:val="28"/>
                <w:lang w:val="en-US" w:eastAsia="zh-CN"/>
              </w:rPr>
            </w:pPr>
            <w:r>
              <w:rPr>
                <w:rFonts w:hint="eastAsia" w:ascii="Times New Roman" w:hAnsi="Times New Roman" w:eastAsia="宋体" w:cs="Times New Roman"/>
                <w:sz w:val="28"/>
                <w:lang w:val="en-US" w:eastAsia="zh-CN"/>
              </w:rPr>
              <w:t>5、执行2018版安徽省建设工程计价依据及动态调整(第2期)；</w:t>
            </w:r>
          </w:p>
          <w:p>
            <w:pPr>
              <w:spacing w:line="400" w:lineRule="exact"/>
              <w:ind w:firstLine="560" w:firstLineChars="200"/>
              <w:rPr>
                <w:rFonts w:hint="default"/>
                <w:sz w:val="28"/>
                <w:lang w:val="en-US" w:eastAsia="zh-CN"/>
              </w:rPr>
            </w:pPr>
          </w:p>
          <w:p>
            <w:pPr>
              <w:spacing w:line="400" w:lineRule="exact"/>
              <w:ind w:firstLine="560" w:firstLineChars="200"/>
              <w:rPr>
                <w:rFonts w:hint="eastAsia" w:ascii="Times New Roman" w:hAnsi="Times New Roman" w:eastAsia="宋体" w:cs="Times New Roman"/>
                <w:sz w:val="28"/>
                <w:lang w:eastAsia="zh-CN"/>
              </w:rPr>
            </w:pPr>
            <w:r>
              <w:rPr>
                <w:rFonts w:hint="eastAsia" w:ascii="Times New Roman" w:hAnsi="Times New Roman" w:eastAsia="宋体" w:cs="Times New Roman"/>
                <w:sz w:val="28"/>
                <w:lang w:val="en-US" w:eastAsia="zh-CN"/>
              </w:rPr>
              <w:t>四</w:t>
            </w:r>
            <w:r>
              <w:rPr>
                <w:rFonts w:hint="eastAsia" w:ascii="Times New Roman" w:hAnsi="Times New Roman" w:eastAsia="宋体" w:cs="Times New Roman"/>
                <w:sz w:val="28"/>
              </w:rPr>
              <w:t>、</w:t>
            </w:r>
            <w:r>
              <w:rPr>
                <w:rFonts w:hint="eastAsia" w:ascii="Times New Roman" w:hAnsi="Times New Roman" w:eastAsia="宋体" w:cs="Times New Roman"/>
                <w:sz w:val="28"/>
                <w:lang w:eastAsia="zh-CN"/>
              </w:rPr>
              <w:t>编制说明</w:t>
            </w:r>
          </w:p>
          <w:p>
            <w:pPr>
              <w:spacing w:line="400" w:lineRule="exact"/>
              <w:ind w:firstLine="560" w:firstLineChars="200"/>
              <w:rPr>
                <w:rFonts w:hint="eastAsia" w:ascii="Times New Roman" w:hAnsi="Times New Roman" w:eastAsia="宋体" w:cs="Times New Roman"/>
                <w:sz w:val="28"/>
              </w:rPr>
            </w:pPr>
            <w:r>
              <w:rPr>
                <w:rFonts w:hint="eastAsia" w:ascii="Times New Roman" w:hAnsi="Times New Roman" w:eastAsia="宋体" w:cs="Times New Roman"/>
                <w:sz w:val="28"/>
              </w:rPr>
              <w:t>工程量清单列出的每个细目已包括涉及与该细目有关的全部工程内容，投标人应将工程量清单与招标文件、合同通用条款、专用条款以及技术规范和图纸一起对照阅读。</w:t>
            </w:r>
          </w:p>
          <w:p>
            <w:pPr>
              <w:spacing w:line="400" w:lineRule="exact"/>
              <w:ind w:firstLine="560" w:firstLineChars="200"/>
              <w:rPr>
                <w:rFonts w:hint="eastAsia" w:ascii="Times New Roman" w:hAnsi="Times New Roman" w:eastAsia="宋体" w:cs="Times New Roman"/>
                <w:sz w:val="28"/>
              </w:rPr>
            </w:pPr>
            <w:r>
              <w:rPr>
                <w:rFonts w:hint="eastAsia" w:ascii="Times New Roman" w:hAnsi="Times New Roman" w:eastAsia="宋体" w:cs="Times New Roman"/>
                <w:sz w:val="28"/>
              </w:rPr>
              <w:t>2、除非合同另有规定，工程量清单中每一项单价均应已包括完成相应该项目的工程内容所需的所有人工、设备、材料和其他伴随服务所发生的所有费用。</w:t>
            </w:r>
          </w:p>
          <w:p>
            <w:pPr>
              <w:spacing w:line="400" w:lineRule="exact"/>
              <w:ind w:firstLine="560" w:firstLineChars="200"/>
              <w:rPr>
                <w:rFonts w:hint="eastAsia" w:ascii="Times New Roman" w:hAnsi="Times New Roman" w:eastAsia="宋体" w:cs="Times New Roman"/>
                <w:sz w:val="28"/>
              </w:rPr>
            </w:pPr>
            <w:r>
              <w:rPr>
                <w:rFonts w:hint="eastAsia" w:ascii="Times New Roman" w:hAnsi="Times New Roman" w:eastAsia="宋体" w:cs="Times New Roman"/>
                <w:sz w:val="28"/>
              </w:rPr>
              <w:t>3、投标人应填写工程量清单中所有工程细目的价格，凡技术规范和图纸中注明的工程内容，如在清单中未列项，均应视为包含在其它相关项目中。</w:t>
            </w:r>
          </w:p>
          <w:p>
            <w:pPr>
              <w:spacing w:line="400" w:lineRule="exact"/>
              <w:ind w:firstLine="560" w:firstLineChars="200"/>
              <w:rPr>
                <w:rFonts w:hint="eastAsia" w:ascii="Times New Roman" w:hAnsi="Times New Roman" w:eastAsia="宋体" w:cs="Times New Roman"/>
                <w:sz w:val="28"/>
              </w:rPr>
            </w:pPr>
            <w:r>
              <w:rPr>
                <w:rFonts w:hint="eastAsia" w:ascii="Times New Roman" w:hAnsi="Times New Roman" w:eastAsia="宋体" w:cs="Times New Roman"/>
                <w:sz w:val="28"/>
              </w:rPr>
              <w:t>4、清单描述不明确的，以施工图设计文件和相关施工验收规范、图集为准；清单与图纸技术标准不一致的，以较优的技术标准为准。</w:t>
            </w:r>
          </w:p>
          <w:p>
            <w:pPr>
              <w:spacing w:line="400" w:lineRule="exact"/>
              <w:ind w:firstLine="560" w:firstLineChars="200"/>
              <w:rPr>
                <w:rFonts w:hint="eastAsia" w:ascii="Times New Roman" w:hAnsi="Times New Roman" w:eastAsia="宋体" w:cs="Times New Roman"/>
                <w:sz w:val="28"/>
                <w:lang w:val="en-US" w:eastAsia="zh-CN"/>
              </w:rPr>
            </w:pPr>
            <w:r>
              <w:rPr>
                <w:rFonts w:hint="eastAsia" w:ascii="Times New Roman" w:hAnsi="Times New Roman" w:eastAsia="宋体" w:cs="Times New Roman"/>
                <w:sz w:val="28"/>
              </w:rPr>
              <w:t>5、投标人对工程量清单有任何疑问，应于招标文件规定的疑问提交截止日前提出，否则视为投标人认可该工程量清单已包括了招标范围的全部内容。</w:t>
            </w:r>
          </w:p>
          <w:p>
            <w:pPr>
              <w:spacing w:line="400" w:lineRule="exact"/>
              <w:ind w:firstLine="560" w:firstLineChars="200"/>
              <w:rPr>
                <w:rFonts w:hint="eastAsia" w:ascii="Times New Roman" w:hAnsi="Times New Roman" w:eastAsia="宋体" w:cs="Times New Roman"/>
                <w:sz w:val="28"/>
                <w:lang w:eastAsia="zh-CN"/>
              </w:rPr>
            </w:pPr>
            <w:r>
              <w:rPr>
                <w:rFonts w:hint="eastAsia" w:ascii="Times New Roman" w:hAnsi="Times New Roman" w:eastAsia="宋体" w:cs="Times New Roman"/>
                <w:sz w:val="28"/>
                <w:lang w:val="en-US" w:eastAsia="zh-CN"/>
              </w:rPr>
              <w:t>五、</w:t>
            </w:r>
            <w:r>
              <w:rPr>
                <w:rFonts w:hint="eastAsia" w:ascii="Times New Roman" w:hAnsi="Times New Roman" w:eastAsia="宋体" w:cs="Times New Roman"/>
                <w:sz w:val="28"/>
                <w:lang w:eastAsia="zh-CN"/>
              </w:rPr>
              <w:t>其他说明</w:t>
            </w:r>
          </w:p>
          <w:p>
            <w:pPr>
              <w:spacing w:line="400" w:lineRule="exact"/>
              <w:ind w:firstLine="560" w:firstLineChars="200"/>
              <w:rPr>
                <w:rFonts w:hint="eastAsia" w:ascii="宋体" w:hAnsi="宋体"/>
                <w:sz w:val="24"/>
              </w:rPr>
            </w:pPr>
            <w:r>
              <w:rPr>
                <w:rFonts w:hint="eastAsia" w:ascii="Times New Roman" w:hAnsi="Times New Roman" w:eastAsia="宋体" w:cs="Times New Roman"/>
                <w:sz w:val="28"/>
                <w:lang w:val="en-US" w:eastAsia="zh-CN"/>
              </w:rPr>
              <w:t xml:space="preserve">无 </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CB61D7"/>
    <w:rsid w:val="07CB61D7"/>
    <w:rsid w:val="0885128A"/>
    <w:rsid w:val="08FD23F4"/>
    <w:rsid w:val="1A2374D1"/>
    <w:rsid w:val="58602165"/>
    <w:rsid w:val="5DC95B00"/>
    <w:rsid w:val="7EB97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2025-08-11T02:26:00Z</dcterms:created>
  <dc:creator>无言</dc:creator>
  <cp:lastModifiedBy>无言</cp:lastModifiedBy>
  <dcterms:modified xsi:type="dcterms:W3CDTF">2026-05-27T10:51:41Z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