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微软雅黑" w:hAnsi="微软雅黑" w:eastAsia="微软雅黑" w:cs="微软雅黑"/>
          <w:caps/>
          <w:sz w:val="22"/>
          <w:szCs w:val="22"/>
          <w:lang w:val="zh-CN"/>
        </w:rPr>
        <w:id w:val="652958763"/>
        <w:docPartObj>
          <w:docPartGallery w:val="Table of Contents"/>
          <w:docPartUnique/>
        </w:docPartObj>
      </w:sdtPr>
      <w:sdtEndPr>
        <w:rPr>
          <w:rFonts w:hint="eastAsia" w:ascii="微软雅黑" w:hAnsi="微软雅黑" w:eastAsia="微软雅黑" w:cs="微软雅黑"/>
          <w:b/>
          <w:bCs/>
          <w:caps w:val="0"/>
          <w:sz w:val="24"/>
          <w:szCs w:val="24"/>
          <w:lang w:val="zh-CN"/>
        </w:rPr>
      </w:sdtEndPr>
      <w:sdtContent>
        <w:p w14:paraId="221480AC">
          <w:pPr>
            <w:spacing w:line="900" w:lineRule="exact"/>
            <w:jc w:val="center"/>
            <w:rPr>
              <w:rFonts w:hint="eastAsia" w:ascii="微软雅黑" w:hAnsi="微软雅黑" w:eastAsia="微软雅黑" w:cs="微软雅黑"/>
              <w:caps/>
              <w:sz w:val="22"/>
              <w:szCs w:val="22"/>
              <w:lang w:val="zh-CN"/>
            </w:rPr>
          </w:pPr>
          <w:bookmarkStart w:id="0" w:name="_Toc328559326"/>
          <w:bookmarkStart w:id="1" w:name="_Toc273602339"/>
          <w:bookmarkStart w:id="2" w:name="_Toc245092759"/>
        </w:p>
        <w:p w14:paraId="10826992">
          <w:pPr>
            <w:spacing w:line="900" w:lineRule="exact"/>
            <w:jc w:val="center"/>
            <w:rPr>
              <w:rFonts w:hint="eastAsia" w:ascii="微软雅黑" w:hAnsi="微软雅黑" w:eastAsia="微软雅黑" w:cs="微软雅黑"/>
              <w:b/>
              <w:sz w:val="72"/>
              <w:szCs w:val="72"/>
              <w:lang w:eastAsia="zh-CN"/>
            </w:rPr>
          </w:pPr>
          <w:r>
            <w:rPr>
              <w:rFonts w:hint="eastAsia" w:ascii="微软雅黑" w:hAnsi="微软雅黑" w:eastAsia="微软雅黑" w:cs="微软雅黑"/>
              <w:b/>
              <w:bCs/>
              <w:sz w:val="56"/>
              <w:szCs w:val="56"/>
              <w:lang w:eastAsia="zh-CN"/>
            </w:rPr>
            <w:t>滨河湾A地块线上自媒体达人投放</w:t>
          </w:r>
        </w:p>
        <w:p w14:paraId="13EBFB3F">
          <w:pPr>
            <w:spacing w:line="900" w:lineRule="exact"/>
            <w:jc w:val="center"/>
            <w:rPr>
              <w:rFonts w:hint="eastAsia" w:ascii="微软雅黑" w:hAnsi="微软雅黑" w:eastAsia="微软雅黑" w:cs="微软雅黑"/>
              <w:b/>
              <w:bCs/>
              <w:sz w:val="84"/>
              <w:szCs w:val="84"/>
            </w:rPr>
          </w:pPr>
        </w:p>
        <w:p w14:paraId="04D23EC3">
          <w:pPr>
            <w:pStyle w:val="28"/>
            <w:rPr>
              <w:rFonts w:hint="eastAsia" w:ascii="微软雅黑" w:hAnsi="微软雅黑" w:eastAsia="微软雅黑" w:cs="微软雅黑"/>
              <w:b/>
              <w:bCs/>
            </w:rPr>
          </w:pPr>
        </w:p>
        <w:p w14:paraId="1330CFBE">
          <w:pPr>
            <w:adjustRightInd w:val="0"/>
            <w:snapToGrid w:val="0"/>
            <w:spacing w:before="48" w:beforeLines="20" w:after="48" w:afterLines="20" w:line="940" w:lineRule="exact"/>
            <w:jc w:val="center"/>
            <w:rPr>
              <w:rFonts w:hint="eastAsia" w:ascii="微软雅黑" w:hAnsi="微软雅黑" w:eastAsia="微软雅黑" w:cs="微软雅黑"/>
              <w:b/>
              <w:bCs/>
              <w:sz w:val="84"/>
              <w:szCs w:val="84"/>
            </w:rPr>
          </w:pPr>
          <w:r>
            <w:rPr>
              <w:rFonts w:hint="eastAsia" w:ascii="微软雅黑" w:hAnsi="微软雅黑" w:eastAsia="微软雅黑" w:cs="微软雅黑"/>
              <w:b/>
              <w:bCs/>
              <w:sz w:val="84"/>
              <w:szCs w:val="84"/>
            </w:rPr>
            <w:t>招</w:t>
          </w:r>
        </w:p>
        <w:p w14:paraId="34EFC1C7">
          <w:pPr>
            <w:adjustRightInd w:val="0"/>
            <w:snapToGrid w:val="0"/>
            <w:spacing w:before="48" w:beforeLines="20" w:after="48" w:afterLines="20" w:line="940" w:lineRule="exact"/>
            <w:jc w:val="center"/>
            <w:rPr>
              <w:rFonts w:hint="eastAsia" w:ascii="微软雅黑" w:hAnsi="微软雅黑" w:eastAsia="微软雅黑" w:cs="微软雅黑"/>
              <w:b/>
              <w:bCs/>
              <w:sz w:val="84"/>
              <w:szCs w:val="84"/>
            </w:rPr>
          </w:pPr>
          <w:r>
            <w:rPr>
              <w:rFonts w:hint="eastAsia" w:ascii="微软雅黑" w:hAnsi="微软雅黑" w:eastAsia="微软雅黑" w:cs="微软雅黑"/>
              <w:b/>
              <w:bCs/>
              <w:sz w:val="84"/>
              <w:szCs w:val="84"/>
            </w:rPr>
            <w:t>标</w:t>
          </w:r>
        </w:p>
        <w:p w14:paraId="7B747B64">
          <w:pPr>
            <w:adjustRightInd w:val="0"/>
            <w:snapToGrid w:val="0"/>
            <w:spacing w:before="48" w:beforeLines="20" w:after="48" w:afterLines="20" w:line="940" w:lineRule="exact"/>
            <w:jc w:val="center"/>
            <w:rPr>
              <w:rFonts w:hint="eastAsia" w:ascii="微软雅黑" w:hAnsi="微软雅黑" w:eastAsia="微软雅黑" w:cs="微软雅黑"/>
              <w:b/>
              <w:bCs/>
              <w:sz w:val="84"/>
              <w:szCs w:val="84"/>
            </w:rPr>
          </w:pPr>
          <w:r>
            <w:rPr>
              <w:rFonts w:hint="eastAsia" w:ascii="微软雅黑" w:hAnsi="微软雅黑" w:eastAsia="微软雅黑" w:cs="微软雅黑"/>
              <w:b/>
              <w:bCs/>
              <w:sz w:val="84"/>
              <w:szCs w:val="84"/>
            </w:rPr>
            <w:t>文</w:t>
          </w:r>
        </w:p>
        <w:p w14:paraId="3D87E0C9">
          <w:pPr>
            <w:adjustRightInd w:val="0"/>
            <w:snapToGrid w:val="0"/>
            <w:spacing w:before="48" w:beforeLines="20" w:after="48" w:afterLines="20" w:line="940" w:lineRule="exact"/>
            <w:jc w:val="center"/>
            <w:rPr>
              <w:rFonts w:hint="eastAsia" w:ascii="微软雅黑" w:hAnsi="微软雅黑" w:eastAsia="微软雅黑" w:cs="微软雅黑"/>
              <w:b/>
              <w:bCs/>
              <w:sz w:val="84"/>
              <w:szCs w:val="84"/>
            </w:rPr>
          </w:pPr>
          <w:r>
            <w:rPr>
              <w:rFonts w:hint="eastAsia" w:ascii="微软雅黑" w:hAnsi="微软雅黑" w:eastAsia="微软雅黑" w:cs="微软雅黑"/>
              <w:b/>
              <w:bCs/>
              <w:sz w:val="84"/>
              <w:szCs w:val="84"/>
            </w:rPr>
            <w:t>件</w:t>
          </w:r>
        </w:p>
        <w:p w14:paraId="3EAFF70F">
          <w:pPr>
            <w:adjustRightInd w:val="0"/>
            <w:snapToGrid w:val="0"/>
            <w:spacing w:before="48" w:beforeLines="20" w:after="48" w:afterLines="20" w:line="540" w:lineRule="exact"/>
            <w:jc w:val="center"/>
            <w:rPr>
              <w:rFonts w:hint="eastAsia" w:ascii="微软雅黑" w:hAnsi="微软雅黑" w:eastAsia="微软雅黑" w:cs="微软雅黑"/>
              <w:b/>
              <w:bCs/>
              <w:sz w:val="30"/>
              <w:szCs w:val="30"/>
            </w:rPr>
          </w:pPr>
        </w:p>
        <w:p w14:paraId="1C16776E">
          <w:pPr>
            <w:adjustRightInd w:val="0"/>
            <w:snapToGrid w:val="0"/>
            <w:spacing w:before="48" w:beforeLines="20" w:after="48" w:afterLines="20" w:line="540" w:lineRule="exact"/>
            <w:jc w:val="center"/>
            <w:rPr>
              <w:rFonts w:hint="eastAsia" w:ascii="微软雅黑" w:hAnsi="微软雅黑" w:eastAsia="微软雅黑" w:cs="微软雅黑"/>
              <w:b/>
              <w:sz w:val="30"/>
              <w:szCs w:val="30"/>
            </w:rPr>
          </w:pPr>
        </w:p>
        <w:p w14:paraId="660CA7F2">
          <w:pPr>
            <w:pStyle w:val="24"/>
            <w:ind w:left="0" w:leftChars="0" w:firstLine="0" w:firstLineChars="0"/>
            <w:rPr>
              <w:rFonts w:hint="eastAsia" w:ascii="微软雅黑" w:hAnsi="微软雅黑" w:eastAsia="微软雅黑" w:cs="微软雅黑"/>
            </w:rPr>
          </w:pPr>
        </w:p>
        <w:p w14:paraId="7AEB10D9">
          <w:pPr>
            <w:pStyle w:val="28"/>
            <w:jc w:val="center"/>
            <w:rPr>
              <w:rFonts w:hint="eastAsia" w:ascii="微软雅黑" w:hAnsi="微软雅黑" w:eastAsia="微软雅黑" w:cs="微软雅黑"/>
              <w:b/>
              <w:sz w:val="30"/>
              <w:szCs w:val="30"/>
            </w:rPr>
          </w:pPr>
        </w:p>
        <w:p w14:paraId="3DC1D19C">
          <w:pPr>
            <w:pStyle w:val="28"/>
            <w:jc w:val="center"/>
            <w:rPr>
              <w:rFonts w:hint="eastAsia" w:ascii="微软雅黑" w:hAnsi="微软雅黑" w:eastAsia="微软雅黑" w:cs="微软雅黑"/>
              <w:b/>
              <w:sz w:val="30"/>
              <w:szCs w:val="30"/>
            </w:rPr>
          </w:pPr>
        </w:p>
        <w:p w14:paraId="31045705">
          <w:pPr>
            <w:adjustRightInd w:val="0"/>
            <w:snapToGrid w:val="0"/>
            <w:spacing w:before="48" w:beforeLines="20" w:after="48" w:afterLines="20" w:line="540" w:lineRule="exact"/>
            <w:jc w:val="center"/>
            <w:rPr>
              <w:rFonts w:hint="eastAsia" w:ascii="微软雅黑" w:hAnsi="微软雅黑" w:eastAsia="微软雅黑" w:cs="微软雅黑"/>
              <w:b/>
              <w:bCs/>
              <w:spacing w:val="-20"/>
              <w:sz w:val="36"/>
              <w:szCs w:val="36"/>
              <w:lang w:eastAsia="zh-CN"/>
            </w:rPr>
          </w:pPr>
          <w:r>
            <w:rPr>
              <w:rFonts w:hint="eastAsia" w:ascii="微软雅黑" w:hAnsi="微软雅黑" w:eastAsia="微软雅黑" w:cs="微软雅黑"/>
              <w:b/>
              <w:bCs/>
              <w:spacing w:val="-20"/>
              <w:sz w:val="36"/>
              <w:szCs w:val="36"/>
            </w:rPr>
            <w:t>招标单位：</w:t>
          </w:r>
          <w:r>
            <w:rPr>
              <w:rFonts w:hint="eastAsia" w:ascii="微软雅黑" w:hAnsi="微软雅黑" w:eastAsia="微软雅黑" w:cs="微软雅黑"/>
              <w:b/>
              <w:bCs/>
              <w:spacing w:val="-20"/>
              <w:sz w:val="36"/>
              <w:szCs w:val="36"/>
              <w:lang w:eastAsia="zh-CN"/>
            </w:rPr>
            <w:t>合肥滨投文化创意发展有限公司</w:t>
          </w:r>
        </w:p>
        <w:p w14:paraId="5CE1F55F">
          <w:pPr>
            <w:tabs>
              <w:tab w:val="left" w:pos="420"/>
              <w:tab w:val="left" w:pos="4200"/>
            </w:tabs>
            <w:spacing w:line="1700" w:lineRule="exact"/>
            <w:jc w:val="center"/>
            <w:rPr>
              <w:rFonts w:hint="eastAsia" w:ascii="微软雅黑" w:hAnsi="微软雅黑" w:eastAsia="微软雅黑" w:cs="微软雅黑"/>
              <w:sz w:val="32"/>
            </w:rPr>
          </w:pPr>
          <w:bookmarkStart w:id="3" w:name="_Toc245092758"/>
          <w:bookmarkStart w:id="4" w:name="_Toc273602338"/>
          <w:r>
            <w:rPr>
              <w:rFonts w:hint="eastAsia" w:ascii="微软雅黑" w:hAnsi="微软雅黑" w:eastAsia="微软雅黑" w:cs="微软雅黑"/>
              <w:bCs/>
              <w:sz w:val="36"/>
            </w:rPr>
            <w:t>二〇二</w:t>
          </w:r>
          <w:r>
            <w:rPr>
              <w:rFonts w:hint="eastAsia" w:ascii="微软雅黑" w:hAnsi="微软雅黑" w:eastAsia="微软雅黑" w:cs="微软雅黑"/>
              <w:bCs/>
              <w:sz w:val="36"/>
              <w:lang w:val="en-US" w:eastAsia="zh-CN"/>
            </w:rPr>
            <w:t>六</w:t>
          </w:r>
          <w:r>
            <w:rPr>
              <w:rFonts w:hint="eastAsia" w:ascii="微软雅黑" w:hAnsi="微软雅黑" w:eastAsia="微软雅黑" w:cs="微软雅黑"/>
              <w:bCs/>
              <w:sz w:val="36"/>
            </w:rPr>
            <w:t>年</w:t>
          </w:r>
          <w:r>
            <w:rPr>
              <w:rFonts w:hint="eastAsia" w:ascii="微软雅黑" w:hAnsi="微软雅黑" w:eastAsia="微软雅黑" w:cs="微软雅黑"/>
              <w:bCs/>
              <w:sz w:val="36"/>
              <w:lang w:val="en-US" w:eastAsia="zh-CN"/>
            </w:rPr>
            <w:t>六月</w:t>
          </w:r>
        </w:p>
        <w:p w14:paraId="2983393C">
          <w:pPr>
            <w:tabs>
              <w:tab w:val="left" w:pos="4620"/>
            </w:tabs>
            <w:spacing w:line="440" w:lineRule="exact"/>
            <w:jc w:val="center"/>
            <w:rPr>
              <w:rFonts w:hint="eastAsia" w:ascii="微软雅黑" w:hAnsi="微软雅黑" w:eastAsia="微软雅黑" w:cs="微软雅黑"/>
              <w:b/>
              <w:sz w:val="32"/>
            </w:rPr>
            <w:sectPr>
              <w:headerReference r:id="rId5" w:type="default"/>
              <w:headerReference r:id="rId6" w:type="even"/>
              <w:footerReference r:id="rId7" w:type="even"/>
              <w:pgSz w:w="11907" w:h="16840"/>
              <w:pgMar w:top="1440" w:right="1080" w:bottom="1440" w:left="1080" w:header="851" w:footer="992" w:gutter="0"/>
              <w:cols w:space="720" w:num="1"/>
              <w:docGrid w:linePitch="303" w:charSpace="0"/>
            </w:sectPr>
          </w:pPr>
        </w:p>
        <w:p w14:paraId="0A532E3A">
          <w:pPr>
            <w:spacing w:line="480" w:lineRule="auto"/>
            <w:jc w:val="both"/>
            <w:rPr>
              <w:rFonts w:hint="eastAsia" w:ascii="微软雅黑" w:hAnsi="微软雅黑" w:eastAsia="微软雅黑" w:cs="微软雅黑"/>
              <w:sz w:val="24"/>
              <w:szCs w:val="24"/>
            </w:rPr>
          </w:pPr>
        </w:p>
      </w:sdtContent>
    </w:sdt>
    <w:bookmarkEnd w:id="3"/>
    <w:bookmarkEnd w:id="4"/>
    <w:p w14:paraId="13ECC5FD">
      <w:pPr>
        <w:spacing w:line="480" w:lineRule="auto"/>
        <w:ind w:firstLine="480" w:firstLineChars="200"/>
        <w:jc w:val="both"/>
        <w:rPr>
          <w:rFonts w:hint="eastAsia" w:ascii="微软雅黑" w:hAnsi="微软雅黑" w:eastAsia="微软雅黑" w:cs="微软雅黑"/>
          <w:color w:val="000000"/>
          <w:sz w:val="24"/>
          <w:szCs w:val="24"/>
          <w:highlight w:val="none"/>
        </w:rPr>
      </w:pPr>
      <w:bookmarkStart w:id="5" w:name="_Toc157065227"/>
      <w:r>
        <w:rPr>
          <w:rFonts w:hint="eastAsia" w:ascii="微软雅黑" w:hAnsi="微软雅黑" w:eastAsia="微软雅黑" w:cs="微软雅黑"/>
          <w:color w:val="000000"/>
          <w:sz w:val="24"/>
          <w:szCs w:val="24"/>
          <w:highlight w:val="none"/>
          <w:lang w:eastAsia="zh-CN"/>
        </w:rPr>
        <w:t>合肥滨投文化创意发展有限公司</w:t>
      </w:r>
      <w:r>
        <w:rPr>
          <w:rFonts w:hint="eastAsia" w:ascii="微软雅黑" w:hAnsi="微软雅黑" w:eastAsia="微软雅黑" w:cs="微软雅黑"/>
          <w:color w:val="000000"/>
          <w:sz w:val="24"/>
          <w:szCs w:val="24"/>
          <w:highlight w:val="none"/>
        </w:rPr>
        <w:t>对</w:t>
      </w:r>
      <w:r>
        <w:rPr>
          <w:rFonts w:hint="eastAsia" w:ascii="微软雅黑" w:hAnsi="微软雅黑" w:eastAsia="微软雅黑" w:cs="微软雅黑"/>
          <w:b/>
          <w:bCs/>
          <w:color w:val="000000"/>
          <w:sz w:val="24"/>
          <w:szCs w:val="24"/>
          <w:highlight w:val="none"/>
          <w:u w:val="single"/>
        </w:rPr>
        <w:t>“</w:t>
      </w:r>
      <w:r>
        <w:rPr>
          <w:rFonts w:hint="eastAsia" w:ascii="微软雅黑" w:hAnsi="微软雅黑" w:eastAsia="微软雅黑" w:cs="微软雅黑"/>
          <w:b/>
          <w:bCs/>
          <w:color w:val="000000"/>
          <w:sz w:val="24"/>
          <w:szCs w:val="24"/>
          <w:highlight w:val="none"/>
          <w:u w:val="single"/>
          <w:lang w:eastAsia="zh-CN"/>
        </w:rPr>
        <w:t>滨河湾A地块线上自媒体达人投放</w:t>
      </w:r>
      <w:r>
        <w:rPr>
          <w:rFonts w:hint="eastAsia" w:ascii="微软雅黑" w:hAnsi="微软雅黑" w:eastAsia="微软雅黑" w:cs="微软雅黑"/>
          <w:b/>
          <w:bCs/>
          <w:color w:val="000000"/>
          <w:sz w:val="24"/>
          <w:szCs w:val="24"/>
          <w:highlight w:val="none"/>
          <w:u w:val="single"/>
        </w:rPr>
        <w:t>”</w:t>
      </w:r>
      <w:r>
        <w:rPr>
          <w:rFonts w:hint="eastAsia" w:ascii="微软雅黑" w:hAnsi="微软雅黑" w:eastAsia="微软雅黑" w:cs="微软雅黑"/>
          <w:color w:val="000000"/>
          <w:sz w:val="24"/>
          <w:szCs w:val="24"/>
          <w:highlight w:val="none"/>
        </w:rPr>
        <w:t>项目进行</w:t>
      </w:r>
      <w:r>
        <w:rPr>
          <w:rFonts w:hint="eastAsia" w:ascii="微软雅黑" w:hAnsi="微软雅黑" w:eastAsia="微软雅黑" w:cs="微软雅黑"/>
          <w:sz w:val="24"/>
          <w:szCs w:val="24"/>
          <w:highlight w:val="none"/>
        </w:rPr>
        <w:t>公开招标</w:t>
      </w:r>
      <w:r>
        <w:rPr>
          <w:rFonts w:hint="eastAsia" w:ascii="微软雅黑" w:hAnsi="微软雅黑" w:eastAsia="微软雅黑" w:cs="微软雅黑"/>
          <w:color w:val="000000"/>
          <w:sz w:val="24"/>
          <w:szCs w:val="24"/>
          <w:highlight w:val="none"/>
        </w:rPr>
        <w:t>，欢迎具备条件的投标人参加投标。</w:t>
      </w:r>
    </w:p>
    <w:p w14:paraId="2E855041">
      <w:pPr>
        <w:pStyle w:val="28"/>
        <w:jc w:val="both"/>
        <w:rPr>
          <w:rFonts w:hint="eastAsia" w:ascii="微软雅黑" w:hAnsi="微软雅黑" w:eastAsia="微软雅黑" w:cs="微软雅黑"/>
          <w:sz w:val="24"/>
          <w:szCs w:val="24"/>
          <w:highlight w:val="none"/>
        </w:rPr>
      </w:pPr>
    </w:p>
    <w:p w14:paraId="77A811B1">
      <w:pPr>
        <w:pStyle w:val="2"/>
        <w:spacing w:before="0" w:after="0" w:line="360" w:lineRule="auto"/>
        <w:jc w:val="center"/>
        <w:rPr>
          <w:rFonts w:hint="eastAsia" w:ascii="微软雅黑" w:hAnsi="微软雅黑" w:eastAsia="微软雅黑" w:cs="微软雅黑"/>
          <w:b/>
          <w:bCs/>
          <w:color w:val="000000"/>
          <w:sz w:val="30"/>
          <w:szCs w:val="30"/>
          <w:highlight w:val="none"/>
        </w:rPr>
      </w:pPr>
      <w:r>
        <w:rPr>
          <w:rFonts w:hint="eastAsia" w:ascii="微软雅黑" w:hAnsi="微软雅黑" w:eastAsia="微软雅黑" w:cs="微软雅黑"/>
          <w:b/>
          <w:bCs/>
          <w:color w:val="000000"/>
          <w:sz w:val="30"/>
          <w:szCs w:val="30"/>
          <w:highlight w:val="none"/>
        </w:rPr>
        <w:t xml:space="preserve">第一章 </w:t>
      </w:r>
      <w:bookmarkEnd w:id="0"/>
      <w:bookmarkEnd w:id="1"/>
      <w:bookmarkEnd w:id="2"/>
      <w:r>
        <w:rPr>
          <w:rFonts w:hint="eastAsia" w:ascii="微软雅黑" w:hAnsi="微软雅黑" w:eastAsia="微软雅黑" w:cs="微软雅黑"/>
          <w:b/>
          <w:bCs/>
          <w:color w:val="000000"/>
          <w:sz w:val="30"/>
          <w:szCs w:val="30"/>
          <w:highlight w:val="none"/>
        </w:rPr>
        <w:t>招标公告</w:t>
      </w:r>
      <w:bookmarkEnd w:id="5"/>
    </w:p>
    <w:p w14:paraId="7090E1F0">
      <w:pPr>
        <w:autoSpaceDE w:val="0"/>
        <w:autoSpaceDN w:val="0"/>
        <w:adjustRightInd w:val="0"/>
        <w:spacing w:after="0" w:line="360" w:lineRule="auto"/>
        <w:jc w:val="both"/>
        <w:rPr>
          <w:rFonts w:hint="eastAsia" w:ascii="微软雅黑" w:hAnsi="微软雅黑" w:eastAsia="微软雅黑" w:cs="微软雅黑"/>
          <w:b/>
          <w:color w:val="000000"/>
          <w:sz w:val="24"/>
          <w:szCs w:val="24"/>
          <w:highlight w:val="none"/>
          <w:lang w:val="zh-CN"/>
        </w:rPr>
      </w:pPr>
      <w:r>
        <w:rPr>
          <w:rFonts w:hint="eastAsia" w:ascii="微软雅黑" w:hAnsi="微软雅黑" w:eastAsia="微软雅黑" w:cs="微软雅黑"/>
          <w:b/>
          <w:color w:val="000000"/>
          <w:sz w:val="24"/>
          <w:szCs w:val="24"/>
          <w:highlight w:val="none"/>
          <w:lang w:val="zh-CN"/>
        </w:rPr>
        <w:t>一、项目名称及</w:t>
      </w:r>
      <w:r>
        <w:rPr>
          <w:rFonts w:hint="eastAsia" w:ascii="微软雅黑" w:hAnsi="微软雅黑" w:eastAsia="微软雅黑" w:cs="微软雅黑"/>
          <w:b/>
          <w:color w:val="000000"/>
          <w:sz w:val="24"/>
          <w:szCs w:val="24"/>
          <w:highlight w:val="none"/>
        </w:rPr>
        <w:t>需求</w:t>
      </w:r>
      <w:r>
        <w:rPr>
          <w:rFonts w:hint="eastAsia" w:ascii="微软雅黑" w:hAnsi="微软雅黑" w:eastAsia="微软雅黑" w:cs="微软雅黑"/>
          <w:b/>
          <w:color w:val="000000"/>
          <w:sz w:val="24"/>
          <w:szCs w:val="24"/>
          <w:highlight w:val="none"/>
          <w:lang w:val="zh-CN"/>
        </w:rPr>
        <w:t>：</w:t>
      </w:r>
    </w:p>
    <w:p w14:paraId="29820054">
      <w:pPr>
        <w:numPr>
          <w:ilvl w:val="0"/>
          <w:numId w:val="1"/>
        </w:numPr>
        <w:autoSpaceDE w:val="0"/>
        <w:autoSpaceDN w:val="0"/>
        <w:adjustRightInd w:val="0"/>
        <w:spacing w:after="0" w:line="360" w:lineRule="auto"/>
        <w:jc w:val="both"/>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lang w:val="zh-CN"/>
        </w:rPr>
        <w:t>项目名称：滨河湾A地块线上自媒体达人投放；</w:t>
      </w:r>
    </w:p>
    <w:p w14:paraId="55E94326">
      <w:pPr>
        <w:numPr>
          <w:ilvl w:val="0"/>
          <w:numId w:val="1"/>
        </w:numPr>
        <w:autoSpaceDE w:val="0"/>
        <w:autoSpaceDN w:val="0"/>
        <w:adjustRightInd w:val="0"/>
        <w:spacing w:after="0" w:line="360" w:lineRule="auto"/>
        <w:jc w:val="both"/>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rPr>
        <w:t>项目概算（招标控制价）：</w:t>
      </w:r>
      <w:r>
        <w:rPr>
          <w:rFonts w:hint="eastAsia" w:ascii="微软雅黑" w:hAnsi="微软雅黑" w:eastAsia="微软雅黑" w:cs="微软雅黑"/>
          <w:color w:val="000000"/>
          <w:sz w:val="24"/>
          <w:szCs w:val="24"/>
          <w:highlight w:val="none"/>
          <w:lang w:val="en-US" w:eastAsia="zh-CN"/>
        </w:rPr>
        <w:t>不超10</w:t>
      </w:r>
      <w:r>
        <w:rPr>
          <w:rFonts w:hint="eastAsia" w:ascii="微软雅黑" w:hAnsi="微软雅黑" w:eastAsia="微软雅黑" w:cs="微软雅黑"/>
          <w:color w:val="000000"/>
          <w:sz w:val="24"/>
          <w:szCs w:val="24"/>
          <w:highlight w:val="none"/>
        </w:rPr>
        <w:t>万</w:t>
      </w:r>
      <w:r>
        <w:rPr>
          <w:rFonts w:hint="eastAsia" w:ascii="微软雅黑" w:hAnsi="微软雅黑" w:eastAsia="微软雅黑" w:cs="微软雅黑"/>
          <w:color w:val="000000"/>
          <w:sz w:val="24"/>
          <w:szCs w:val="24"/>
          <w:highlight w:val="none"/>
          <w:lang w:val="en-US" w:eastAsia="zh-CN"/>
        </w:rPr>
        <w:t>元</w:t>
      </w:r>
      <w:r>
        <w:rPr>
          <w:rFonts w:hint="eastAsia" w:ascii="微软雅黑" w:hAnsi="微软雅黑" w:eastAsia="微软雅黑" w:cs="微软雅黑"/>
          <w:color w:val="000000"/>
          <w:sz w:val="24"/>
          <w:szCs w:val="24"/>
          <w:highlight w:val="none"/>
        </w:rPr>
        <w:t>（含税）；</w:t>
      </w:r>
    </w:p>
    <w:p w14:paraId="1BC6E418">
      <w:pPr>
        <w:numPr>
          <w:ilvl w:val="0"/>
          <w:numId w:val="1"/>
        </w:numPr>
        <w:autoSpaceDE w:val="0"/>
        <w:autoSpaceDN w:val="0"/>
        <w:adjustRightInd w:val="0"/>
        <w:spacing w:after="0" w:line="360" w:lineRule="auto"/>
        <w:jc w:val="both"/>
        <w:rPr>
          <w:rFonts w:hint="eastAsia" w:ascii="微软雅黑" w:hAnsi="微软雅黑" w:eastAsia="微软雅黑" w:cs="微软雅黑"/>
          <w:sz w:val="24"/>
          <w:szCs w:val="24"/>
          <w:highlight w:val="none"/>
        </w:rPr>
      </w:pPr>
      <w:r>
        <w:rPr>
          <w:rFonts w:hint="eastAsia" w:ascii="微软雅黑" w:hAnsi="微软雅黑" w:eastAsia="微软雅黑" w:cs="微软雅黑"/>
          <w:color w:val="000000"/>
          <w:sz w:val="24"/>
          <w:szCs w:val="24"/>
          <w:highlight w:val="none"/>
        </w:rPr>
        <w:t>招标方式：公开招标。</w:t>
      </w:r>
    </w:p>
    <w:p w14:paraId="780BC062">
      <w:pPr>
        <w:numPr>
          <w:ilvl w:val="0"/>
          <w:numId w:val="0"/>
        </w:numPr>
        <w:autoSpaceDE w:val="0"/>
        <w:autoSpaceDN w:val="0"/>
        <w:adjustRightInd w:val="0"/>
        <w:spacing w:after="0" w:line="360" w:lineRule="auto"/>
        <w:ind w:left="210" w:leftChars="0"/>
        <w:jc w:val="both"/>
        <w:rPr>
          <w:rFonts w:hint="eastAsia" w:ascii="微软雅黑" w:hAnsi="微软雅黑" w:eastAsia="微软雅黑" w:cs="微软雅黑"/>
          <w:sz w:val="24"/>
          <w:szCs w:val="24"/>
          <w:highlight w:val="none"/>
        </w:rPr>
      </w:pPr>
    </w:p>
    <w:p w14:paraId="215E4D90">
      <w:pPr>
        <w:autoSpaceDE w:val="0"/>
        <w:autoSpaceDN w:val="0"/>
        <w:adjustRightInd w:val="0"/>
        <w:spacing w:after="0" w:line="360" w:lineRule="auto"/>
        <w:jc w:val="both"/>
        <w:rPr>
          <w:rFonts w:hint="eastAsia" w:ascii="微软雅黑" w:hAnsi="微软雅黑" w:eastAsia="微软雅黑" w:cs="微软雅黑"/>
          <w:b/>
          <w:bCs/>
          <w:color w:val="000000"/>
          <w:sz w:val="24"/>
          <w:szCs w:val="24"/>
          <w:highlight w:val="none"/>
        </w:rPr>
      </w:pPr>
      <w:r>
        <w:rPr>
          <w:rFonts w:hint="eastAsia" w:ascii="微软雅黑" w:hAnsi="微软雅黑" w:eastAsia="微软雅黑" w:cs="微软雅黑"/>
          <w:b/>
          <w:bCs/>
          <w:color w:val="000000"/>
          <w:sz w:val="24"/>
          <w:szCs w:val="24"/>
          <w:highlight w:val="none"/>
        </w:rPr>
        <w:t>二、投标人资格条件</w:t>
      </w:r>
    </w:p>
    <w:p w14:paraId="595ACCC1">
      <w:pPr>
        <w:numPr>
          <w:ilvl w:val="0"/>
          <w:numId w:val="2"/>
        </w:numPr>
        <w:autoSpaceDE w:val="0"/>
        <w:autoSpaceDN w:val="0"/>
        <w:adjustRightInd w:val="0"/>
        <w:spacing w:after="0" w:line="360" w:lineRule="auto"/>
        <w:jc w:val="both"/>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rPr>
        <w:t>投标人应为中华人民共和国境内法律上和财务上独立的法人或依法登记注册的其他组织，合法运作并独立于招标人和招标代理机构。法人下属不具备法人资格的分支机构参与投标的，应提供所属法人针对本项目或覆盖本项目的经营事项的有效授权。</w:t>
      </w:r>
    </w:p>
    <w:p w14:paraId="3B5C934D">
      <w:pPr>
        <w:numPr>
          <w:ilvl w:val="0"/>
          <w:numId w:val="2"/>
        </w:numPr>
        <w:autoSpaceDE w:val="0"/>
        <w:autoSpaceDN w:val="0"/>
        <w:adjustRightInd w:val="0"/>
        <w:spacing w:after="0" w:line="360" w:lineRule="auto"/>
        <w:jc w:val="both"/>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rPr>
        <w:t>投标人的法定代表人或负责人为同一人，存在控股、管理关系的不同投标人，不得参加同一标包投标或者未划分标包的同一招标项目投标。</w:t>
      </w:r>
    </w:p>
    <w:p w14:paraId="5959B17E">
      <w:pPr>
        <w:pStyle w:val="28"/>
        <w:numPr>
          <w:ilvl w:val="0"/>
          <w:numId w:val="2"/>
        </w:numPr>
        <w:ind w:leftChars="0"/>
        <w:jc w:val="both"/>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rPr>
        <w:t>投标人具有独立承担民事责任的能力；</w:t>
      </w:r>
    </w:p>
    <w:p w14:paraId="6C4DC4C1">
      <w:pPr>
        <w:pStyle w:val="24"/>
        <w:numPr>
          <w:ilvl w:val="0"/>
          <w:numId w:val="2"/>
        </w:numPr>
        <w:ind w:firstLineChars="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投标人资质要求：具有有效的营业执照</w:t>
      </w:r>
      <w:r>
        <w:rPr>
          <w:rFonts w:hint="eastAsia" w:ascii="微软雅黑" w:hAnsi="微软雅黑" w:eastAsia="微软雅黑" w:cs="微软雅黑"/>
          <w:sz w:val="24"/>
          <w:szCs w:val="24"/>
          <w:highlight w:val="none"/>
          <w:lang w:eastAsia="zh-CN"/>
        </w:rPr>
        <w:t>，营业执照经营范围应包含与招标项目相关的业务许可；</w:t>
      </w:r>
    </w:p>
    <w:p w14:paraId="5A83E8E5">
      <w:pPr>
        <w:numPr>
          <w:ilvl w:val="0"/>
          <w:numId w:val="2"/>
        </w:numPr>
        <w:autoSpaceDE w:val="0"/>
        <w:autoSpaceDN w:val="0"/>
        <w:adjustRightInd w:val="0"/>
        <w:spacing w:after="0" w:line="360" w:lineRule="auto"/>
        <w:ind w:left="635" w:leftChars="0" w:hanging="425" w:firstLineChars="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 投标人须具备3年内</w:t>
      </w:r>
      <w:r>
        <w:rPr>
          <w:rFonts w:hint="eastAsia" w:ascii="微软雅黑" w:hAnsi="微软雅黑" w:eastAsia="微软雅黑" w:cs="微软雅黑"/>
          <w:color w:val="000000"/>
          <w:sz w:val="24"/>
          <w:szCs w:val="24"/>
          <w:highlight w:val="none"/>
          <w:lang w:val="en-US" w:eastAsia="zh-CN"/>
        </w:rPr>
        <w:t>同类广告投放</w:t>
      </w:r>
      <w:r>
        <w:rPr>
          <w:rFonts w:hint="eastAsia" w:ascii="微软雅黑" w:hAnsi="微软雅黑" w:eastAsia="微软雅黑" w:cs="微软雅黑"/>
          <w:color w:val="000000"/>
          <w:sz w:val="24"/>
          <w:szCs w:val="24"/>
          <w:highlight w:val="none"/>
          <w:lang w:val="zh-CN"/>
        </w:rPr>
        <w:t>业绩，并附</w:t>
      </w:r>
      <w:r>
        <w:rPr>
          <w:rFonts w:hint="eastAsia" w:ascii="微软雅黑" w:hAnsi="微软雅黑" w:eastAsia="微软雅黑" w:cs="微软雅黑"/>
          <w:color w:val="000000"/>
          <w:sz w:val="24"/>
          <w:szCs w:val="24"/>
          <w:highlight w:val="none"/>
          <w:lang w:val="en-US" w:eastAsia="zh-CN"/>
        </w:rPr>
        <w:t>业绩证明（</w:t>
      </w:r>
      <w:r>
        <w:rPr>
          <w:rFonts w:hint="eastAsia" w:ascii="微软雅黑" w:hAnsi="微软雅黑" w:eastAsia="微软雅黑" w:cs="微软雅黑"/>
          <w:color w:val="000000"/>
          <w:sz w:val="24"/>
          <w:szCs w:val="24"/>
          <w:highlight w:val="none"/>
          <w:lang w:val="zh-CN" w:eastAsia="zh-CN"/>
        </w:rPr>
        <w:t>自2023年1月1日起，至少</w:t>
      </w:r>
      <w:r>
        <w:rPr>
          <w:rFonts w:hint="eastAsia" w:ascii="微软雅黑" w:hAnsi="微软雅黑" w:eastAsia="微软雅黑" w:cs="微软雅黑"/>
          <w:color w:val="000000"/>
          <w:sz w:val="24"/>
          <w:szCs w:val="24"/>
          <w:highlight w:val="none"/>
          <w:lang w:val="en-US" w:eastAsia="zh-CN"/>
        </w:rPr>
        <w:t>3</w:t>
      </w:r>
      <w:r>
        <w:rPr>
          <w:rFonts w:hint="eastAsia" w:ascii="微软雅黑" w:hAnsi="微软雅黑" w:eastAsia="微软雅黑" w:cs="微软雅黑"/>
          <w:color w:val="000000"/>
          <w:sz w:val="24"/>
          <w:szCs w:val="24"/>
          <w:highlight w:val="none"/>
          <w:lang w:val="zh-CN" w:eastAsia="zh-CN"/>
        </w:rPr>
        <w:t>份</w:t>
      </w:r>
      <w:r>
        <w:rPr>
          <w:rFonts w:hint="eastAsia" w:ascii="微软雅黑" w:hAnsi="微软雅黑" w:eastAsia="微软雅黑" w:cs="微软雅黑"/>
          <w:color w:val="000000"/>
          <w:sz w:val="24"/>
          <w:szCs w:val="24"/>
          <w:highlight w:val="none"/>
          <w:lang w:val="en-US" w:eastAsia="zh-CN"/>
        </w:rPr>
        <w:t>同类广告投放</w:t>
      </w:r>
      <w:r>
        <w:rPr>
          <w:rFonts w:hint="eastAsia" w:ascii="微软雅黑" w:hAnsi="微软雅黑" w:eastAsia="微软雅黑" w:cs="微软雅黑"/>
          <w:color w:val="000000"/>
          <w:sz w:val="24"/>
          <w:szCs w:val="24"/>
          <w:highlight w:val="none"/>
          <w:lang w:val="zh-CN" w:eastAsia="zh-CN"/>
        </w:rPr>
        <w:t>合同）</w:t>
      </w:r>
      <w:r>
        <w:rPr>
          <w:rFonts w:hint="eastAsia" w:ascii="微软雅黑" w:hAnsi="微软雅黑" w:eastAsia="微软雅黑" w:cs="微软雅黑"/>
          <w:color w:val="000000"/>
          <w:sz w:val="24"/>
          <w:szCs w:val="24"/>
          <w:highlight w:val="none"/>
          <w:lang w:val="en-US" w:eastAsia="zh-CN"/>
        </w:rPr>
        <w:t>；</w:t>
      </w:r>
    </w:p>
    <w:p w14:paraId="6567072E">
      <w:pPr>
        <w:numPr>
          <w:ilvl w:val="0"/>
          <w:numId w:val="2"/>
        </w:numPr>
        <w:autoSpaceDE w:val="0"/>
        <w:autoSpaceDN w:val="0"/>
        <w:adjustRightInd w:val="0"/>
        <w:spacing w:after="0" w:line="360" w:lineRule="auto"/>
        <w:ind w:left="635" w:leftChars="0" w:hanging="425" w:firstLineChars="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本项目不接受联合体投标。</w:t>
      </w:r>
    </w:p>
    <w:p w14:paraId="1E59F238">
      <w:pPr>
        <w:pStyle w:val="24"/>
        <w:numPr>
          <w:ilvl w:val="0"/>
          <w:numId w:val="2"/>
        </w:numPr>
        <w:ind w:firstLineChars="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投标人不得存在以下不良信用记录情形：</w:t>
      </w:r>
    </w:p>
    <w:p w14:paraId="30E8215F">
      <w:pPr>
        <w:pStyle w:val="24"/>
        <w:numPr>
          <w:ilvl w:val="0"/>
          <w:numId w:val="3"/>
        </w:numPr>
        <w:ind w:firstLineChars="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被责令停产停业，暂扣或者吊销许可证，暂扣或者吊销执照；</w:t>
      </w:r>
    </w:p>
    <w:p w14:paraId="5AB52052">
      <w:pPr>
        <w:pStyle w:val="24"/>
        <w:numPr>
          <w:ilvl w:val="0"/>
          <w:numId w:val="3"/>
        </w:numPr>
        <w:ind w:firstLineChars="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进入清算程序，或被宣告破产，或其他丧失履约能力的情形；</w:t>
      </w:r>
    </w:p>
    <w:p w14:paraId="0B737443">
      <w:pPr>
        <w:pStyle w:val="24"/>
        <w:numPr>
          <w:ilvl w:val="0"/>
          <w:numId w:val="3"/>
        </w:numPr>
        <w:ind w:firstLineChars="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在国家企业信用信息公示系统（http://www.gsxt.gov.cn/）中被列入严重违法失信企业名单；</w:t>
      </w:r>
    </w:p>
    <w:p w14:paraId="4BE8B825">
      <w:pPr>
        <w:pStyle w:val="24"/>
        <w:numPr>
          <w:ilvl w:val="0"/>
          <w:numId w:val="3"/>
        </w:numPr>
        <w:ind w:firstLineChars="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在“信用中国”网站（http://www.creditchina.gov.cn/）中被列入失信被执行人名单；</w:t>
      </w:r>
    </w:p>
    <w:p w14:paraId="3833405A">
      <w:pPr>
        <w:pStyle w:val="24"/>
        <w:numPr>
          <w:ilvl w:val="0"/>
          <w:numId w:val="3"/>
        </w:numPr>
        <w:ind w:firstLineChars="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在“信用中国”网站（http://www.creditchina.gov.cn/）中被列入重大税收违法失信主体名单；</w:t>
      </w:r>
    </w:p>
    <w:p w14:paraId="5799049E">
      <w:pPr>
        <w:pStyle w:val="24"/>
        <w:numPr>
          <w:ilvl w:val="0"/>
          <w:numId w:val="3"/>
        </w:numPr>
        <w:ind w:firstLineChars="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在近三年内投标人或其法定代表人（单位负责人）有行贿犯罪行为的；</w:t>
      </w:r>
    </w:p>
    <w:p w14:paraId="759DCF4B">
      <w:pPr>
        <w:autoSpaceDE w:val="0"/>
        <w:autoSpaceDN w:val="0"/>
        <w:adjustRightInd w:val="0"/>
        <w:spacing w:after="0" w:line="360" w:lineRule="auto"/>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三、评标方法</w:t>
      </w:r>
    </w:p>
    <w:p w14:paraId="36238934">
      <w:pPr>
        <w:numPr>
          <w:ilvl w:val="0"/>
          <w:numId w:val="4"/>
        </w:numPr>
        <w:autoSpaceDE w:val="0"/>
        <w:autoSpaceDN w:val="0"/>
        <w:adjustRightInd w:val="0"/>
        <w:spacing w:after="0" w:line="360" w:lineRule="auto"/>
        <w:jc w:val="both"/>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rPr>
        <w:t>投标人投标报价需统一按6%税点报价，且含税价不得高于招标控制价，否则其报价无效；</w:t>
      </w:r>
    </w:p>
    <w:p w14:paraId="6CDF914F">
      <w:pPr>
        <w:numPr>
          <w:ilvl w:val="0"/>
          <w:numId w:val="4"/>
        </w:numPr>
        <w:autoSpaceDE w:val="0"/>
        <w:autoSpaceDN w:val="0"/>
        <w:adjustRightInd w:val="0"/>
        <w:spacing w:after="0" w:line="360" w:lineRule="auto"/>
        <w:jc w:val="both"/>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rPr>
        <w:t>经评标小组评审符合招标文件规定条件的有效投标人如低于三家，则本次招标流标（另行重新组织招标）。</w:t>
      </w:r>
    </w:p>
    <w:p w14:paraId="0A582EAC">
      <w:pPr>
        <w:numPr>
          <w:ilvl w:val="0"/>
          <w:numId w:val="4"/>
        </w:numPr>
        <w:autoSpaceDE w:val="0"/>
        <w:autoSpaceDN w:val="0"/>
        <w:adjustRightInd w:val="0"/>
        <w:spacing w:after="0" w:line="360" w:lineRule="auto"/>
        <w:jc w:val="both"/>
        <w:rPr>
          <w:rFonts w:hint="eastAsia" w:ascii="微软雅黑" w:hAnsi="微软雅黑" w:eastAsia="微软雅黑" w:cs="微软雅黑"/>
          <w:sz w:val="24"/>
          <w:szCs w:val="24"/>
          <w:highlight w:val="none"/>
        </w:rPr>
      </w:pPr>
      <w:r>
        <w:rPr>
          <w:rFonts w:hint="eastAsia" w:ascii="微软雅黑" w:hAnsi="微软雅黑" w:eastAsia="微软雅黑" w:cs="微软雅黑"/>
          <w:color w:val="000000"/>
          <w:sz w:val="24"/>
          <w:szCs w:val="24"/>
          <w:highlight w:val="none"/>
          <w:lang w:val="en-US" w:eastAsia="zh-CN"/>
        </w:rPr>
        <w:t>以不含税价由低到高进行排序，</w:t>
      </w:r>
      <w:r>
        <w:rPr>
          <w:rFonts w:hint="eastAsia" w:ascii="微软雅黑" w:hAnsi="微软雅黑" w:eastAsia="微软雅黑" w:cs="微软雅黑"/>
          <w:color w:val="000000"/>
          <w:sz w:val="24"/>
          <w:szCs w:val="24"/>
          <w:highlight w:val="none"/>
          <w:lang w:val="zh-CN" w:eastAsia="zh-CN"/>
        </w:rPr>
        <w:t>最低价者中标，若</w:t>
      </w:r>
      <w:r>
        <w:rPr>
          <w:rFonts w:hint="eastAsia" w:ascii="微软雅黑" w:hAnsi="微软雅黑" w:eastAsia="微软雅黑" w:cs="微软雅黑"/>
          <w:color w:val="000000"/>
          <w:sz w:val="24"/>
          <w:szCs w:val="24"/>
          <w:highlight w:val="none"/>
          <w:lang w:val="en-US" w:eastAsia="zh-CN"/>
        </w:rPr>
        <w:t>中标方</w:t>
      </w:r>
      <w:r>
        <w:rPr>
          <w:rFonts w:hint="eastAsia" w:ascii="微软雅黑" w:hAnsi="微软雅黑" w:eastAsia="微软雅黑" w:cs="微软雅黑"/>
          <w:color w:val="000000"/>
          <w:sz w:val="24"/>
          <w:szCs w:val="24"/>
          <w:highlight w:val="none"/>
          <w:lang w:val="zh-CN" w:eastAsia="zh-CN"/>
        </w:rPr>
        <w:t>因自身原因无法继续履行合同，其余投标方按报价从低到高依次递补。</w:t>
      </w:r>
    </w:p>
    <w:p w14:paraId="42D72B0C">
      <w:pPr>
        <w:pStyle w:val="28"/>
        <w:ind w:left="0" w:leftChars="0"/>
        <w:jc w:val="both"/>
        <w:rPr>
          <w:rFonts w:hint="eastAsia" w:ascii="微软雅黑" w:hAnsi="微软雅黑" w:eastAsia="微软雅黑" w:cs="微软雅黑"/>
          <w:sz w:val="24"/>
          <w:szCs w:val="24"/>
          <w:highlight w:val="none"/>
        </w:rPr>
      </w:pPr>
    </w:p>
    <w:p w14:paraId="6BBCDE5A">
      <w:pPr>
        <w:autoSpaceDE w:val="0"/>
        <w:autoSpaceDN w:val="0"/>
        <w:adjustRightInd w:val="0"/>
        <w:spacing w:after="0" w:line="360" w:lineRule="auto"/>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四、投标报名提交材料及格式要求</w:t>
      </w:r>
    </w:p>
    <w:p w14:paraId="31B1FB8D">
      <w:pPr>
        <w:autoSpaceDE w:val="0"/>
        <w:autoSpaceDN w:val="0"/>
        <w:adjustRightInd w:val="0"/>
        <w:spacing w:line="360" w:lineRule="auto"/>
        <w:ind w:firstLine="480" w:firstLineChars="20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（一）报名材料</w:t>
      </w:r>
    </w:p>
    <w:p w14:paraId="32EAB64A">
      <w:pPr>
        <w:autoSpaceDE w:val="0"/>
        <w:autoSpaceDN w:val="0"/>
        <w:adjustRightInd w:val="0"/>
        <w:spacing w:line="360" w:lineRule="auto"/>
        <w:ind w:firstLine="480" w:firstLineChars="20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附件1：投标函 加盖公章；</w:t>
      </w:r>
    </w:p>
    <w:p w14:paraId="6F7ABC1D">
      <w:pPr>
        <w:autoSpaceDE w:val="0"/>
        <w:autoSpaceDN w:val="0"/>
        <w:adjustRightInd w:val="0"/>
        <w:spacing w:line="360" w:lineRule="auto"/>
        <w:ind w:firstLine="480" w:firstLineChars="20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附件2：投标授权书 加盖公章；</w:t>
      </w:r>
    </w:p>
    <w:p w14:paraId="73475574">
      <w:pPr>
        <w:autoSpaceDE w:val="0"/>
        <w:autoSpaceDN w:val="0"/>
        <w:adjustRightInd w:val="0"/>
        <w:spacing w:line="360" w:lineRule="auto"/>
        <w:ind w:firstLine="480" w:firstLineChars="20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附件3：投标人信用承诺函 加盖公章；</w:t>
      </w:r>
    </w:p>
    <w:p w14:paraId="38189426">
      <w:pPr>
        <w:autoSpaceDE w:val="0"/>
        <w:autoSpaceDN w:val="0"/>
        <w:adjustRightInd w:val="0"/>
        <w:spacing w:line="360" w:lineRule="auto"/>
        <w:ind w:firstLine="480" w:firstLineChars="200"/>
        <w:jc w:val="both"/>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附件4：资质证明文件：营业执照</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lang w:val="en-US" w:eastAsia="zh-CN"/>
        </w:rPr>
        <w:t xml:space="preserve">业绩证明 </w:t>
      </w:r>
      <w:r>
        <w:rPr>
          <w:rFonts w:hint="eastAsia" w:ascii="微软雅黑" w:hAnsi="微软雅黑" w:eastAsia="微软雅黑" w:cs="微软雅黑"/>
          <w:sz w:val="24"/>
          <w:szCs w:val="24"/>
          <w:highlight w:val="none"/>
        </w:rPr>
        <w:t>加盖公章</w:t>
      </w:r>
      <w:r>
        <w:rPr>
          <w:rFonts w:hint="eastAsia" w:ascii="微软雅黑" w:hAnsi="微软雅黑" w:eastAsia="微软雅黑" w:cs="微软雅黑"/>
          <w:sz w:val="24"/>
          <w:szCs w:val="24"/>
          <w:highlight w:val="none"/>
          <w:lang w:eastAsia="zh-CN"/>
        </w:rPr>
        <w:t>；</w:t>
      </w:r>
    </w:p>
    <w:p w14:paraId="2ECA8786">
      <w:pPr>
        <w:autoSpaceDE w:val="0"/>
        <w:autoSpaceDN w:val="0"/>
        <w:adjustRightInd w:val="0"/>
        <w:spacing w:line="360" w:lineRule="auto"/>
        <w:ind w:firstLine="480" w:firstLineChars="200"/>
        <w:jc w:val="both"/>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rPr>
        <w:t>附件</w:t>
      </w:r>
      <w:r>
        <w:rPr>
          <w:rFonts w:hint="eastAsia" w:ascii="微软雅黑" w:hAnsi="微软雅黑" w:eastAsia="微软雅黑" w:cs="微软雅黑"/>
          <w:sz w:val="24"/>
          <w:szCs w:val="24"/>
          <w:highlight w:val="none"/>
          <w:lang w:val="en-US" w:eastAsia="zh-CN"/>
        </w:rPr>
        <w:t>5</w:t>
      </w:r>
      <w:r>
        <w:rPr>
          <w:rFonts w:hint="eastAsia" w:ascii="微软雅黑" w:hAnsi="微软雅黑" w:eastAsia="微软雅黑" w:cs="微软雅黑"/>
          <w:sz w:val="24"/>
          <w:szCs w:val="24"/>
          <w:highlight w:val="none"/>
        </w:rPr>
        <w:t>：</w:t>
      </w:r>
      <w:r>
        <w:rPr>
          <w:rFonts w:hint="eastAsia" w:ascii="微软雅黑" w:hAnsi="微软雅黑" w:eastAsia="微软雅黑" w:cs="微软雅黑"/>
          <w:sz w:val="24"/>
          <w:szCs w:val="24"/>
          <w:highlight w:val="none"/>
          <w:lang w:val="en-US" w:eastAsia="zh-CN"/>
        </w:rPr>
        <w:t>合作确认书 加盖公章。</w:t>
      </w:r>
    </w:p>
    <w:p w14:paraId="071F1B87">
      <w:pPr>
        <w:autoSpaceDE w:val="0"/>
        <w:autoSpaceDN w:val="0"/>
        <w:adjustRightInd w:val="0"/>
        <w:spacing w:line="360" w:lineRule="auto"/>
        <w:ind w:firstLine="480" w:firstLineChars="20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（二）投标文件</w:t>
      </w:r>
    </w:p>
    <w:p w14:paraId="3E66B576">
      <w:pPr>
        <w:autoSpaceDE w:val="0"/>
        <w:autoSpaceDN w:val="0"/>
        <w:adjustRightInd w:val="0"/>
        <w:spacing w:line="360" w:lineRule="auto"/>
        <w:ind w:firstLine="480" w:firstLineChars="20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附件1：投标报价单 加盖公章；</w:t>
      </w:r>
    </w:p>
    <w:p w14:paraId="5D237FE2">
      <w:pPr>
        <w:autoSpaceDE w:val="0"/>
        <w:autoSpaceDN w:val="0"/>
        <w:adjustRightInd w:val="0"/>
        <w:spacing w:line="360" w:lineRule="auto"/>
        <w:ind w:firstLine="480" w:firstLineChars="20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附件2：报价清单 加盖公章。</w:t>
      </w:r>
    </w:p>
    <w:p w14:paraId="3704D5B3">
      <w:pPr>
        <w:autoSpaceDE w:val="0"/>
        <w:autoSpaceDN w:val="0"/>
        <w:adjustRightInd w:val="0"/>
        <w:spacing w:line="360" w:lineRule="auto"/>
        <w:ind w:firstLine="480" w:firstLineChars="20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（三）投标要求</w:t>
      </w:r>
    </w:p>
    <w:p w14:paraId="37FE36A7">
      <w:pPr>
        <w:autoSpaceDE w:val="0"/>
        <w:autoSpaceDN w:val="0"/>
        <w:adjustRightInd w:val="0"/>
        <w:spacing w:line="360" w:lineRule="auto"/>
        <w:ind w:firstLine="480" w:firstLineChars="20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投标人应按本招标文件“招投标日程表”规定的时间、地点，向招标人密封盖章提交投标文件，于</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26</w:t>
      </w:r>
      <w:r>
        <w:rPr>
          <w:rFonts w:hint="eastAsia" w:ascii="微软雅黑" w:hAnsi="微软雅黑" w:eastAsia="微软雅黑" w:cs="微软雅黑"/>
          <w:sz w:val="24"/>
          <w:szCs w:val="24"/>
          <w:highlight w:val="none"/>
        </w:rPr>
        <w:t>日</w:t>
      </w:r>
      <w:r>
        <w:rPr>
          <w:rFonts w:hint="eastAsia" w:ascii="微软雅黑" w:hAnsi="微软雅黑" w:eastAsia="微软雅黑" w:cs="微软雅黑"/>
          <w:sz w:val="24"/>
          <w:szCs w:val="24"/>
          <w:highlight w:val="none"/>
          <w:lang w:val="en-US" w:eastAsia="zh-CN"/>
        </w:rPr>
        <w:t>11</w:t>
      </w:r>
      <w:r>
        <w:rPr>
          <w:rFonts w:hint="eastAsia" w:ascii="微软雅黑" w:hAnsi="微软雅黑" w:eastAsia="微软雅黑" w:cs="微软雅黑"/>
          <w:sz w:val="24"/>
          <w:szCs w:val="24"/>
          <w:highlight w:val="none"/>
        </w:rPr>
        <w:t>时前送至</w:t>
      </w:r>
      <w:r>
        <w:rPr>
          <w:rFonts w:hint="eastAsia" w:ascii="微软雅黑" w:hAnsi="微软雅黑" w:eastAsia="微软雅黑" w:cs="微软雅黑"/>
          <w:sz w:val="24"/>
          <w:szCs w:val="24"/>
          <w:highlight w:val="none"/>
          <w:lang w:eastAsia="zh-CN"/>
        </w:rPr>
        <w:t>合肥滨投文化创意发展有限公司</w:t>
      </w:r>
      <w:r>
        <w:rPr>
          <w:rFonts w:hint="eastAsia" w:ascii="微软雅黑" w:hAnsi="微软雅黑" w:eastAsia="微软雅黑" w:cs="微软雅黑"/>
          <w:sz w:val="24"/>
          <w:szCs w:val="24"/>
          <w:highlight w:val="none"/>
        </w:rPr>
        <w:t>，地址：合肥市包河区徽州大道1388号401。</w:t>
      </w:r>
    </w:p>
    <w:p w14:paraId="119DAC70">
      <w:pPr>
        <w:autoSpaceDE w:val="0"/>
        <w:autoSpaceDN w:val="0"/>
        <w:adjustRightInd w:val="0"/>
        <w:spacing w:line="360" w:lineRule="auto"/>
        <w:ind w:firstLine="480" w:firstLineChars="20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注：不接受任何形式邮寄文件或电子文件，请投标单位投标负责人密封盖章提交，并以当面确认签字为准。</w:t>
      </w:r>
    </w:p>
    <w:p w14:paraId="399F4EE5">
      <w:pPr>
        <w:spacing w:line="360" w:lineRule="auto"/>
        <w:ind w:firstLine="480" w:firstLineChars="200"/>
        <w:jc w:val="both"/>
        <w:rPr>
          <w:rFonts w:hint="eastAsia" w:ascii="微软雅黑" w:hAnsi="微软雅黑" w:eastAsia="微软雅黑" w:cs="微软雅黑"/>
          <w:sz w:val="24"/>
          <w:szCs w:val="24"/>
          <w:highlight w:val="none"/>
          <w:u w:val="single"/>
        </w:rPr>
      </w:pPr>
      <w:r>
        <w:rPr>
          <w:rFonts w:hint="eastAsia" w:ascii="微软雅黑" w:hAnsi="微软雅黑" w:eastAsia="微软雅黑" w:cs="微软雅黑"/>
          <w:sz w:val="24"/>
          <w:szCs w:val="24"/>
          <w:highlight w:val="none"/>
        </w:rPr>
        <w:t>联系人：</w:t>
      </w:r>
      <w:r>
        <w:rPr>
          <w:rFonts w:hint="eastAsia" w:ascii="微软雅黑" w:hAnsi="微软雅黑" w:eastAsia="微软雅黑" w:cs="微软雅黑"/>
          <w:sz w:val="24"/>
          <w:szCs w:val="24"/>
          <w:highlight w:val="none"/>
          <w:u w:val="single"/>
        </w:rPr>
        <w:t xml:space="preserve">  费思远   </w:t>
      </w:r>
    </w:p>
    <w:p w14:paraId="22A0181B">
      <w:pPr>
        <w:spacing w:line="360" w:lineRule="auto"/>
        <w:ind w:firstLine="480" w:firstLineChars="200"/>
        <w:jc w:val="both"/>
        <w:rPr>
          <w:rFonts w:hint="eastAsia" w:ascii="微软雅黑" w:hAnsi="微软雅黑" w:eastAsia="微软雅黑" w:cs="微软雅黑"/>
          <w:sz w:val="24"/>
          <w:szCs w:val="24"/>
          <w:highlight w:val="none"/>
          <w:u w:val="single"/>
        </w:rPr>
      </w:pPr>
      <w:r>
        <w:rPr>
          <w:rFonts w:hint="eastAsia" w:ascii="微软雅黑" w:hAnsi="微软雅黑" w:eastAsia="微软雅黑" w:cs="微软雅黑"/>
          <w:sz w:val="24"/>
          <w:szCs w:val="24"/>
          <w:highlight w:val="none"/>
        </w:rPr>
        <w:t>报名热线：</w:t>
      </w:r>
      <w:r>
        <w:rPr>
          <w:rFonts w:hint="eastAsia" w:ascii="微软雅黑" w:hAnsi="微软雅黑" w:eastAsia="微软雅黑" w:cs="微软雅黑"/>
          <w:sz w:val="24"/>
          <w:szCs w:val="24"/>
          <w:highlight w:val="none"/>
          <w:u w:val="single"/>
        </w:rPr>
        <w:t xml:space="preserve">  0551-63456711   </w:t>
      </w:r>
    </w:p>
    <w:p w14:paraId="69842D08">
      <w:pPr>
        <w:pStyle w:val="26"/>
        <w:spacing w:before="0" w:beforeAutospacing="0" w:after="0" w:afterAutospacing="0" w:line="360" w:lineRule="auto"/>
        <w:ind w:firstLine="480" w:firstLineChars="200"/>
        <w:jc w:val="both"/>
        <w:rPr>
          <w:rFonts w:hint="eastAsia" w:ascii="微软雅黑" w:hAnsi="微软雅黑" w:eastAsia="微软雅黑" w:cs="微软雅黑"/>
          <w:szCs w:val="24"/>
          <w:highlight w:val="none"/>
        </w:rPr>
      </w:pPr>
      <w:r>
        <w:rPr>
          <w:rFonts w:hint="eastAsia" w:ascii="微软雅黑" w:hAnsi="微软雅黑" w:eastAsia="微软雅黑" w:cs="微软雅黑"/>
          <w:szCs w:val="24"/>
          <w:highlight w:val="none"/>
        </w:rPr>
        <w:t>联系地址：合肥市包河区徽州大道1388号4楼401</w:t>
      </w:r>
    </w:p>
    <w:p w14:paraId="0CF0DADB">
      <w:pPr>
        <w:autoSpaceDE w:val="0"/>
        <w:autoSpaceDN w:val="0"/>
        <w:adjustRightInd w:val="0"/>
        <w:spacing w:line="360" w:lineRule="auto"/>
        <w:ind w:firstLine="480" w:firstLineChars="20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（四）开标</w:t>
      </w:r>
    </w:p>
    <w:p w14:paraId="6BF4074C">
      <w:pPr>
        <w:autoSpaceDE w:val="0"/>
        <w:autoSpaceDN w:val="0"/>
        <w:adjustRightInd w:val="0"/>
        <w:spacing w:line="360" w:lineRule="auto"/>
        <w:ind w:firstLine="480" w:firstLineChars="20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具体开标时间、地点详见本招标文件“招投标日程表”。</w:t>
      </w:r>
    </w:p>
    <w:p w14:paraId="016DFCAF">
      <w:pPr>
        <w:autoSpaceDE w:val="0"/>
        <w:autoSpaceDN w:val="0"/>
        <w:adjustRightInd w:val="0"/>
        <w:spacing w:line="360" w:lineRule="auto"/>
        <w:ind w:firstLine="480" w:firstLineChars="200"/>
        <w:jc w:val="both"/>
        <w:rPr>
          <w:rFonts w:hint="eastAsia" w:ascii="微软雅黑" w:hAnsi="微软雅黑" w:eastAsia="微软雅黑" w:cs="微软雅黑"/>
          <w:b/>
          <w:bCs/>
          <w:color w:val="000000"/>
          <w:sz w:val="24"/>
          <w:szCs w:val="24"/>
          <w:highlight w:val="none"/>
        </w:rPr>
      </w:pPr>
      <w:r>
        <w:rPr>
          <w:rFonts w:hint="eastAsia" w:ascii="微软雅黑" w:hAnsi="微软雅黑" w:eastAsia="微软雅黑" w:cs="微软雅黑"/>
          <w:b/>
          <w:bCs/>
          <w:color w:val="000000"/>
          <w:sz w:val="24"/>
          <w:szCs w:val="24"/>
          <w:highlight w:val="none"/>
        </w:rPr>
        <w:t>五、招标日程表</w:t>
      </w:r>
    </w:p>
    <w:tbl>
      <w:tblPr>
        <w:tblStyle w:val="29"/>
        <w:tblW w:w="546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995"/>
        <w:gridCol w:w="2779"/>
        <w:gridCol w:w="3567"/>
      </w:tblGrid>
      <w:tr w14:paraId="3263E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exact"/>
          <w:jc w:val="center"/>
        </w:trPr>
        <w:tc>
          <w:tcPr>
            <w:tcW w:w="416" w:type="pct"/>
            <w:vAlign w:val="center"/>
          </w:tcPr>
          <w:p w14:paraId="52ADC069">
            <w:pPr>
              <w:tabs>
                <w:tab w:val="left" w:pos="993"/>
              </w:tabs>
              <w:spacing w:line="440" w:lineRule="exact"/>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序号</w:t>
            </w:r>
          </w:p>
        </w:tc>
        <w:tc>
          <w:tcPr>
            <w:tcW w:w="1096" w:type="pct"/>
            <w:vAlign w:val="center"/>
          </w:tcPr>
          <w:p w14:paraId="0AF960EC">
            <w:pPr>
              <w:tabs>
                <w:tab w:val="left" w:pos="993"/>
              </w:tabs>
              <w:spacing w:line="440" w:lineRule="exact"/>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内容</w:t>
            </w:r>
          </w:p>
        </w:tc>
        <w:tc>
          <w:tcPr>
            <w:tcW w:w="1527" w:type="pct"/>
            <w:vAlign w:val="center"/>
          </w:tcPr>
          <w:p w14:paraId="0C6438CF">
            <w:pPr>
              <w:tabs>
                <w:tab w:val="left" w:pos="993"/>
              </w:tabs>
              <w:spacing w:line="440" w:lineRule="exact"/>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时间</w:t>
            </w:r>
          </w:p>
        </w:tc>
        <w:tc>
          <w:tcPr>
            <w:tcW w:w="1960" w:type="pct"/>
            <w:vAlign w:val="center"/>
          </w:tcPr>
          <w:p w14:paraId="17A59BEC">
            <w:pPr>
              <w:tabs>
                <w:tab w:val="left" w:pos="993"/>
              </w:tabs>
              <w:spacing w:line="440" w:lineRule="exact"/>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地点</w:t>
            </w:r>
          </w:p>
        </w:tc>
      </w:tr>
      <w:tr w14:paraId="7047F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416" w:type="pct"/>
            <w:vAlign w:val="center"/>
          </w:tcPr>
          <w:p w14:paraId="21F33D7D">
            <w:pPr>
              <w:keepNext w:val="0"/>
              <w:keepLines w:val="0"/>
              <w:pageBreakBefore w:val="0"/>
              <w:widowControl/>
              <w:tabs>
                <w:tab w:val="left" w:pos="993"/>
              </w:tabs>
              <w:kinsoku/>
              <w:wordWrap/>
              <w:overflowPunct/>
              <w:topLinePunct w:val="0"/>
              <w:autoSpaceDE/>
              <w:autoSpaceDN/>
              <w:bidi w:val="0"/>
              <w:adjustRightInd/>
              <w:snapToGrid/>
              <w:spacing w:line="440" w:lineRule="exact"/>
              <w:ind w:firstLine="0" w:firstLineChars="0"/>
              <w:jc w:val="center"/>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w:t>
            </w:r>
          </w:p>
        </w:tc>
        <w:tc>
          <w:tcPr>
            <w:tcW w:w="1096" w:type="pct"/>
            <w:vAlign w:val="center"/>
          </w:tcPr>
          <w:p w14:paraId="3165C033">
            <w:pPr>
              <w:tabs>
                <w:tab w:val="left" w:pos="993"/>
              </w:tabs>
              <w:spacing w:line="440" w:lineRule="exact"/>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招标文件发布</w:t>
            </w:r>
          </w:p>
        </w:tc>
        <w:tc>
          <w:tcPr>
            <w:tcW w:w="1527" w:type="pct"/>
            <w:vAlign w:val="center"/>
          </w:tcPr>
          <w:p w14:paraId="56537EFD">
            <w:pPr>
              <w:tabs>
                <w:tab w:val="left" w:pos="993"/>
              </w:tabs>
              <w:spacing w:line="440" w:lineRule="exact"/>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24</w:t>
            </w:r>
            <w:r>
              <w:rPr>
                <w:rFonts w:hint="eastAsia" w:ascii="微软雅黑" w:hAnsi="微软雅黑" w:eastAsia="微软雅黑" w:cs="微软雅黑"/>
                <w:sz w:val="24"/>
                <w:szCs w:val="24"/>
                <w:highlight w:val="none"/>
              </w:rPr>
              <w:t>日</w:t>
            </w:r>
          </w:p>
        </w:tc>
        <w:tc>
          <w:tcPr>
            <w:tcW w:w="1960" w:type="pct"/>
            <w:vAlign w:val="center"/>
          </w:tcPr>
          <w:p w14:paraId="05F4BD94">
            <w:pPr>
              <w:tabs>
                <w:tab w:val="left" w:pos="993"/>
              </w:tabs>
              <w:spacing w:line="440" w:lineRule="exact"/>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合肥滨湖集团公共平台</w:t>
            </w:r>
          </w:p>
        </w:tc>
      </w:tr>
      <w:tr w14:paraId="375F5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416" w:type="pct"/>
            <w:vAlign w:val="center"/>
          </w:tcPr>
          <w:p w14:paraId="60C5AB9A">
            <w:pPr>
              <w:keepNext w:val="0"/>
              <w:keepLines w:val="0"/>
              <w:pageBreakBefore w:val="0"/>
              <w:widowControl/>
              <w:tabs>
                <w:tab w:val="left" w:pos="993"/>
              </w:tabs>
              <w:kinsoku/>
              <w:wordWrap/>
              <w:overflowPunct/>
              <w:topLinePunct w:val="0"/>
              <w:autoSpaceDE/>
              <w:autoSpaceDN/>
              <w:bidi w:val="0"/>
              <w:adjustRightInd/>
              <w:snapToGrid/>
              <w:spacing w:line="440" w:lineRule="exact"/>
              <w:ind w:firstLine="0" w:firstLineChars="0"/>
              <w:jc w:val="center"/>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w:t>
            </w:r>
          </w:p>
        </w:tc>
        <w:tc>
          <w:tcPr>
            <w:tcW w:w="1096" w:type="pct"/>
            <w:vAlign w:val="center"/>
          </w:tcPr>
          <w:p w14:paraId="20E80FBC">
            <w:pPr>
              <w:tabs>
                <w:tab w:val="left" w:pos="993"/>
              </w:tabs>
              <w:spacing w:line="440" w:lineRule="exact"/>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投标文件提交</w:t>
            </w:r>
          </w:p>
        </w:tc>
        <w:tc>
          <w:tcPr>
            <w:tcW w:w="1527" w:type="pct"/>
            <w:vAlign w:val="center"/>
          </w:tcPr>
          <w:p w14:paraId="5899C0AF">
            <w:pPr>
              <w:tabs>
                <w:tab w:val="left" w:pos="993"/>
              </w:tabs>
              <w:spacing w:line="440" w:lineRule="exact"/>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截至202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p>
          <w:p w14:paraId="5BAFAB70">
            <w:pPr>
              <w:tabs>
                <w:tab w:val="left" w:pos="993"/>
              </w:tabs>
              <w:spacing w:line="440" w:lineRule="exact"/>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26</w:t>
            </w:r>
            <w:r>
              <w:rPr>
                <w:rFonts w:hint="eastAsia" w:ascii="微软雅黑" w:hAnsi="微软雅黑" w:eastAsia="微软雅黑" w:cs="微软雅黑"/>
                <w:sz w:val="24"/>
                <w:szCs w:val="24"/>
                <w:highlight w:val="none"/>
              </w:rPr>
              <w:t>日</w:t>
            </w:r>
            <w:r>
              <w:rPr>
                <w:rFonts w:hint="eastAsia" w:ascii="微软雅黑" w:hAnsi="微软雅黑" w:eastAsia="微软雅黑" w:cs="微软雅黑"/>
                <w:sz w:val="24"/>
                <w:szCs w:val="24"/>
                <w:highlight w:val="none"/>
                <w:lang w:val="en-US" w:eastAsia="zh-CN"/>
              </w:rPr>
              <w:t>11</w:t>
            </w:r>
            <w:r>
              <w:rPr>
                <w:rFonts w:hint="eastAsia" w:ascii="微软雅黑" w:hAnsi="微软雅黑" w:eastAsia="微软雅黑" w:cs="微软雅黑"/>
                <w:sz w:val="24"/>
                <w:szCs w:val="24"/>
                <w:highlight w:val="none"/>
              </w:rPr>
              <w:t>时</w:t>
            </w:r>
          </w:p>
        </w:tc>
        <w:tc>
          <w:tcPr>
            <w:tcW w:w="1960" w:type="pct"/>
            <w:vAlign w:val="center"/>
          </w:tcPr>
          <w:p w14:paraId="20408DA5">
            <w:pPr>
              <w:tabs>
                <w:tab w:val="left" w:pos="993"/>
              </w:tabs>
              <w:spacing w:line="440" w:lineRule="exact"/>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合肥市包河区徽州大道1388号</w:t>
            </w:r>
          </w:p>
        </w:tc>
      </w:tr>
      <w:tr w14:paraId="6811B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416" w:type="pct"/>
            <w:vAlign w:val="center"/>
          </w:tcPr>
          <w:p w14:paraId="16209AE8">
            <w:pPr>
              <w:keepNext w:val="0"/>
              <w:keepLines w:val="0"/>
              <w:pageBreakBefore w:val="0"/>
              <w:widowControl/>
              <w:tabs>
                <w:tab w:val="left" w:pos="993"/>
              </w:tabs>
              <w:kinsoku/>
              <w:wordWrap/>
              <w:overflowPunct/>
              <w:topLinePunct w:val="0"/>
              <w:autoSpaceDE/>
              <w:autoSpaceDN/>
              <w:bidi w:val="0"/>
              <w:adjustRightInd/>
              <w:snapToGrid/>
              <w:spacing w:line="440" w:lineRule="exact"/>
              <w:ind w:firstLine="0" w:firstLineChars="0"/>
              <w:jc w:val="center"/>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w:t>
            </w:r>
          </w:p>
        </w:tc>
        <w:tc>
          <w:tcPr>
            <w:tcW w:w="1096" w:type="pct"/>
            <w:vAlign w:val="center"/>
          </w:tcPr>
          <w:p w14:paraId="67BC9D6D">
            <w:pPr>
              <w:tabs>
                <w:tab w:val="left" w:pos="993"/>
              </w:tabs>
              <w:spacing w:line="440" w:lineRule="exact"/>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开标时间、地点</w:t>
            </w:r>
          </w:p>
        </w:tc>
        <w:tc>
          <w:tcPr>
            <w:tcW w:w="1527" w:type="pct"/>
            <w:vAlign w:val="center"/>
          </w:tcPr>
          <w:p w14:paraId="0D33BF1B">
            <w:pPr>
              <w:tabs>
                <w:tab w:val="left" w:pos="993"/>
              </w:tabs>
              <w:spacing w:line="440" w:lineRule="exact"/>
              <w:jc w:val="cente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rPr>
              <w:t>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29日</w:t>
            </w:r>
          </w:p>
          <w:p w14:paraId="1F1128B2">
            <w:pPr>
              <w:tabs>
                <w:tab w:val="left" w:pos="993"/>
              </w:tabs>
              <w:spacing w:line="440" w:lineRule="exact"/>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（暂定）</w:t>
            </w:r>
          </w:p>
        </w:tc>
        <w:tc>
          <w:tcPr>
            <w:tcW w:w="1960" w:type="pct"/>
            <w:vAlign w:val="center"/>
          </w:tcPr>
          <w:p w14:paraId="0BE1895F">
            <w:pPr>
              <w:tabs>
                <w:tab w:val="left" w:pos="993"/>
              </w:tabs>
              <w:spacing w:line="440" w:lineRule="exact"/>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合肥滨湖集团5楼开标室</w:t>
            </w:r>
          </w:p>
          <w:p w14:paraId="6E49645C">
            <w:pPr>
              <w:tabs>
                <w:tab w:val="left" w:pos="993"/>
              </w:tabs>
              <w:spacing w:line="440" w:lineRule="exact"/>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（暂定）</w:t>
            </w:r>
          </w:p>
        </w:tc>
      </w:tr>
    </w:tbl>
    <w:p w14:paraId="677B3EA8">
      <w:pPr>
        <w:keepNext w:val="0"/>
        <w:keepLines w:val="0"/>
        <w:pageBreakBefore w:val="0"/>
        <w:widowControl/>
        <w:numPr>
          <w:ilvl w:val="0"/>
          <w:numId w:val="5"/>
        </w:numPr>
        <w:kinsoku/>
        <w:wordWrap/>
        <w:overflowPunct/>
        <w:topLinePunct w:val="0"/>
        <w:autoSpaceDE w:val="0"/>
        <w:autoSpaceDN w:val="0"/>
        <w:bidi w:val="0"/>
        <w:adjustRightInd w:val="0"/>
        <w:snapToGrid/>
        <w:spacing w:before="0" w:beforeLines="150" w:line="360" w:lineRule="auto"/>
        <w:ind w:firstLine="480" w:firstLineChars="200"/>
        <w:jc w:val="both"/>
        <w:textAlignment w:val="auto"/>
        <w:rPr>
          <w:rFonts w:hint="eastAsia" w:ascii="微软雅黑" w:hAnsi="微软雅黑" w:eastAsia="微软雅黑" w:cs="微软雅黑"/>
          <w:b/>
          <w:bCs/>
          <w:color w:val="000000"/>
          <w:sz w:val="24"/>
          <w:szCs w:val="24"/>
          <w:highlight w:val="none"/>
        </w:rPr>
      </w:pPr>
      <w:bookmarkStart w:id="6" w:name="_Toc273602342"/>
      <w:bookmarkStart w:id="7" w:name="_Toc22397"/>
      <w:bookmarkStart w:id="8" w:name="_Toc39733479"/>
      <w:bookmarkStart w:id="9" w:name="_Toc245092762"/>
      <w:r>
        <w:rPr>
          <w:rFonts w:hint="eastAsia" w:ascii="微软雅黑" w:hAnsi="微软雅黑" w:eastAsia="微软雅黑" w:cs="微软雅黑"/>
          <w:b/>
          <w:bCs/>
          <w:color w:val="000000"/>
          <w:sz w:val="24"/>
          <w:szCs w:val="24"/>
          <w:highlight w:val="none"/>
        </w:rPr>
        <w:t>报价说明</w:t>
      </w:r>
    </w:p>
    <w:p w14:paraId="023FD149">
      <w:pPr>
        <w:autoSpaceDE w:val="0"/>
        <w:autoSpaceDN w:val="0"/>
        <w:adjustRightInd w:val="0"/>
        <w:spacing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投标报价：不超过10万元（含税）</w:t>
      </w:r>
    </w:p>
    <w:p w14:paraId="7918F8EC">
      <w:pPr>
        <w:pStyle w:val="28"/>
        <w:rPr>
          <w:rFonts w:hint="default" w:ascii="微软雅黑" w:hAnsi="微软雅黑" w:eastAsia="微软雅黑" w:cs="微软雅黑"/>
          <w:b w:val="0"/>
          <w:bCs w:val="0"/>
          <w:color w:val="000000"/>
          <w:sz w:val="24"/>
          <w:szCs w:val="24"/>
          <w:lang w:val="en-US" w:eastAsia="zh-CN"/>
        </w:rPr>
      </w:pPr>
      <w:r>
        <w:rPr>
          <w:rFonts w:hint="eastAsia" w:ascii="微软雅黑" w:hAnsi="微软雅黑" w:eastAsia="微软雅黑" w:cs="微软雅黑"/>
          <w:b w:val="0"/>
          <w:bCs w:val="0"/>
          <w:color w:val="000000"/>
          <w:sz w:val="24"/>
          <w:szCs w:val="24"/>
          <w:lang w:val="en-US" w:eastAsia="zh-CN"/>
        </w:rPr>
        <w:t>招标内容：详见报价清单。</w:t>
      </w:r>
    </w:p>
    <w:p w14:paraId="294EAC17">
      <w:pPr>
        <w:pStyle w:val="24"/>
        <w:rPr>
          <w:rFonts w:hint="eastAsia"/>
          <w:lang w:val="en-US" w:eastAsia="zh-CN"/>
        </w:rPr>
      </w:pPr>
    </w:p>
    <w:p w14:paraId="0BE3DE05">
      <w:pPr>
        <w:pStyle w:val="24"/>
        <w:rPr>
          <w:rFonts w:hint="eastAsia"/>
        </w:rPr>
      </w:pPr>
    </w:p>
    <w:bookmarkEnd w:id="6"/>
    <w:bookmarkEnd w:id="7"/>
    <w:bookmarkEnd w:id="8"/>
    <w:bookmarkEnd w:id="9"/>
    <w:p w14:paraId="54E799A0">
      <w:pPr>
        <w:pStyle w:val="2"/>
        <w:spacing w:before="0" w:after="0" w:line="360" w:lineRule="auto"/>
        <w:jc w:val="center"/>
        <w:rPr>
          <w:rFonts w:hint="eastAsia" w:ascii="微软雅黑" w:hAnsi="微软雅黑" w:eastAsia="微软雅黑" w:cs="微软雅黑"/>
          <w:b/>
          <w:bCs/>
          <w:color w:val="000000"/>
          <w:sz w:val="36"/>
          <w:szCs w:val="36"/>
        </w:rPr>
      </w:pPr>
      <w:r>
        <w:rPr>
          <w:rFonts w:hint="eastAsia" w:ascii="微软雅黑" w:hAnsi="微软雅黑" w:eastAsia="微软雅黑" w:cs="微软雅黑"/>
          <w:b/>
          <w:bCs/>
          <w:color w:val="000000"/>
          <w:sz w:val="36"/>
          <w:szCs w:val="36"/>
        </w:rPr>
        <w:t>第</w:t>
      </w:r>
      <w:bookmarkStart w:id="10" w:name="_Hlt240110027"/>
      <w:bookmarkEnd w:id="10"/>
      <w:r>
        <w:rPr>
          <w:rFonts w:hint="eastAsia" w:ascii="微软雅黑" w:hAnsi="微软雅黑" w:eastAsia="微软雅黑" w:cs="微软雅黑"/>
          <w:b/>
          <w:bCs/>
          <w:color w:val="000000"/>
          <w:sz w:val="36"/>
          <w:szCs w:val="36"/>
        </w:rPr>
        <w:t>二章 评标办法</w:t>
      </w:r>
    </w:p>
    <w:p w14:paraId="22C10717">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28"/>
          <w:szCs w:val="28"/>
        </w:rPr>
      </w:pPr>
    </w:p>
    <w:p w14:paraId="2225B558">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32"/>
          <w:szCs w:val="32"/>
        </w:rPr>
      </w:pPr>
      <w:r>
        <w:rPr>
          <w:rFonts w:hint="eastAsia" w:ascii="微软雅黑" w:hAnsi="微软雅黑" w:eastAsia="微软雅黑" w:cs="微软雅黑"/>
          <w:b/>
          <w:sz w:val="32"/>
          <w:szCs w:val="32"/>
        </w:rPr>
        <w:t>第一节 总  则</w:t>
      </w:r>
    </w:p>
    <w:p w14:paraId="2E8DD18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b/>
          <w:bCs/>
          <w:color w:val="000000"/>
          <w:sz w:val="24"/>
          <w:szCs w:val="24"/>
          <w:lang w:val="zh-CN"/>
        </w:rPr>
        <w:t>第一条</w:t>
      </w:r>
      <w:r>
        <w:rPr>
          <w:rFonts w:hint="eastAsia" w:ascii="微软雅黑" w:hAnsi="微软雅黑" w:eastAsia="微软雅黑" w:cs="微软雅黑"/>
          <w:color w:val="000000"/>
          <w:sz w:val="24"/>
          <w:szCs w:val="24"/>
          <w:lang w:val="zh-CN"/>
        </w:rPr>
        <w:t xml:space="preserve"> 为了做好“滨河湾A地块线上自媒体达人投放”项目的招标评标工作，保证项目评审工作的正常有序进行，依据《中华人民共和国政府采购法》、《中华人民共和国招标投标法》及其它相关法律法规，本着公开、公平、公正的原则，制定评标办法。</w:t>
      </w:r>
    </w:p>
    <w:p w14:paraId="1A3FF85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b/>
          <w:bCs/>
          <w:color w:val="000000"/>
          <w:sz w:val="24"/>
          <w:szCs w:val="24"/>
          <w:lang w:val="zh-CN"/>
        </w:rPr>
        <w:t>第二条</w:t>
      </w:r>
      <w:r>
        <w:rPr>
          <w:rFonts w:hint="eastAsia" w:ascii="微软雅黑" w:hAnsi="微软雅黑" w:eastAsia="微软雅黑" w:cs="微软雅黑"/>
          <w:color w:val="000000"/>
          <w:sz w:val="24"/>
          <w:szCs w:val="24"/>
          <w:lang w:val="zh-CN"/>
        </w:rPr>
        <w:t xml:space="preserve"> 本次项目评标在项目、数量、</w:t>
      </w:r>
      <w:r>
        <w:rPr>
          <w:rFonts w:hint="eastAsia" w:ascii="微软雅黑" w:hAnsi="微软雅黑" w:eastAsia="微软雅黑" w:cs="微软雅黑"/>
          <w:color w:val="000000"/>
          <w:sz w:val="24"/>
          <w:szCs w:val="24"/>
          <w:lang w:val="en-US" w:eastAsia="zh-CN"/>
        </w:rPr>
        <w:t>内容等</w:t>
      </w:r>
      <w:r>
        <w:rPr>
          <w:rFonts w:hint="eastAsia" w:ascii="微软雅黑" w:hAnsi="微软雅黑" w:eastAsia="微软雅黑" w:cs="微软雅黑"/>
          <w:color w:val="000000"/>
          <w:sz w:val="24"/>
          <w:szCs w:val="24"/>
          <w:lang w:val="zh-CN"/>
        </w:rPr>
        <w:t>统一的原则下，最低价中标确定合作单位。</w:t>
      </w:r>
    </w:p>
    <w:p w14:paraId="66EB83F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b/>
          <w:bCs/>
          <w:color w:val="000000"/>
          <w:sz w:val="24"/>
          <w:szCs w:val="24"/>
          <w:lang w:val="zh-CN"/>
        </w:rPr>
        <w:t>第三条</w:t>
      </w:r>
      <w:r>
        <w:rPr>
          <w:rFonts w:hint="eastAsia" w:ascii="微软雅黑" w:hAnsi="微软雅黑" w:eastAsia="微软雅黑" w:cs="微软雅黑"/>
          <w:color w:val="000000"/>
          <w:sz w:val="24"/>
          <w:szCs w:val="24"/>
          <w:lang w:val="zh-CN"/>
        </w:rPr>
        <w:t xml:space="preserve"> 采购人将组织不少于3人组成的评标委员会（以下简称评委会），负责本项目的评标工作。采购人内部监督小组，负责评标过程中的记录、联络及评委会交办的其他工作。</w:t>
      </w:r>
    </w:p>
    <w:p w14:paraId="3333DA4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b/>
          <w:bCs/>
          <w:color w:val="000000"/>
          <w:sz w:val="24"/>
          <w:szCs w:val="24"/>
          <w:lang w:val="zh-CN"/>
        </w:rPr>
        <w:t>第四条</w:t>
      </w:r>
      <w:r>
        <w:rPr>
          <w:rFonts w:hint="eastAsia" w:ascii="微软雅黑" w:hAnsi="微软雅黑" w:eastAsia="微软雅黑" w:cs="微软雅黑"/>
          <w:color w:val="000000"/>
          <w:sz w:val="24"/>
          <w:szCs w:val="24"/>
          <w:lang w:val="zh-CN"/>
        </w:rPr>
        <w:t xml:space="preserve"> 评委会按照“客观公正，实事求是”的原则，评价参加本次招标的投标人所提供的服务对招标文件的符合性及响应性。</w:t>
      </w:r>
    </w:p>
    <w:p w14:paraId="08A0251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p>
    <w:p w14:paraId="29AB1095">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32"/>
          <w:szCs w:val="32"/>
        </w:rPr>
      </w:pPr>
      <w:r>
        <w:rPr>
          <w:rFonts w:hint="eastAsia" w:ascii="微软雅黑" w:hAnsi="微软雅黑" w:eastAsia="微软雅黑" w:cs="微软雅黑"/>
          <w:b/>
          <w:sz w:val="32"/>
          <w:szCs w:val="32"/>
        </w:rPr>
        <w:t>第二节 评标程序及评审细则</w:t>
      </w:r>
    </w:p>
    <w:p w14:paraId="4BD3C8F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b/>
          <w:bCs/>
          <w:color w:val="000000"/>
          <w:sz w:val="24"/>
          <w:szCs w:val="24"/>
          <w:lang w:val="zh-CN"/>
        </w:rPr>
        <w:t>第五条</w:t>
      </w:r>
      <w:r>
        <w:rPr>
          <w:rFonts w:hint="eastAsia" w:ascii="微软雅黑" w:hAnsi="微软雅黑" w:eastAsia="微软雅黑" w:cs="微软雅黑"/>
          <w:color w:val="000000"/>
          <w:sz w:val="24"/>
          <w:szCs w:val="24"/>
          <w:lang w:val="zh-CN"/>
        </w:rPr>
        <w:t xml:space="preserve"> 评标工作于开标后进行。评委会应认真研究招标文件，至少应了解和熟悉以下内容：</w:t>
      </w:r>
    </w:p>
    <w:p w14:paraId="35CF421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（一）招标的目标；</w:t>
      </w:r>
    </w:p>
    <w:p w14:paraId="53B5E50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（二）招标项目的范围和性质；</w:t>
      </w:r>
    </w:p>
    <w:p w14:paraId="162BFA0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（三）招标文件中规定的主要服务要求、标准和商务条款；</w:t>
      </w:r>
    </w:p>
    <w:p w14:paraId="7A415D00">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（四）招标文件规定的评标标准、评标方法和在评标过程中考虑的相关因素。</w:t>
      </w:r>
    </w:p>
    <w:p w14:paraId="422803C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b/>
          <w:bCs/>
          <w:color w:val="000000"/>
          <w:sz w:val="24"/>
          <w:szCs w:val="24"/>
          <w:lang w:val="zh-CN"/>
        </w:rPr>
        <w:t>第六条</w:t>
      </w:r>
      <w:r>
        <w:rPr>
          <w:rFonts w:hint="eastAsia" w:ascii="微软雅黑" w:hAnsi="微软雅黑" w:eastAsia="微软雅黑" w:cs="微软雅黑"/>
          <w:color w:val="000000"/>
          <w:sz w:val="24"/>
          <w:szCs w:val="24"/>
          <w:lang w:val="zh-CN"/>
        </w:rPr>
        <w:t xml:space="preserve"> 有效投标应符合以下原则：</w:t>
      </w:r>
    </w:p>
    <w:p w14:paraId="02EF744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（一）完全响应招标文件要求；</w:t>
      </w:r>
    </w:p>
    <w:p w14:paraId="3F6E416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（二）无重大偏离、保留或招标人不能接受的附加条件；</w:t>
      </w:r>
    </w:p>
    <w:p w14:paraId="1049ECF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（三）通过投标初审；</w:t>
      </w:r>
    </w:p>
    <w:p w14:paraId="3E63C29D">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（四）报价不低于投标成本，高于限价；</w:t>
      </w:r>
    </w:p>
    <w:p w14:paraId="1999B7B1">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（五）评委会依据招标文件认定的其他原则。</w:t>
      </w:r>
    </w:p>
    <w:p w14:paraId="4C783BC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b/>
          <w:bCs/>
          <w:color w:val="000000"/>
          <w:sz w:val="24"/>
          <w:szCs w:val="24"/>
          <w:lang w:val="zh-CN"/>
        </w:rPr>
        <w:t>第七条</w:t>
      </w:r>
      <w:r>
        <w:rPr>
          <w:rFonts w:hint="eastAsia" w:ascii="微软雅黑" w:hAnsi="微软雅黑" w:eastAsia="微软雅黑" w:cs="微软雅黑"/>
          <w:color w:val="000000"/>
          <w:sz w:val="24"/>
          <w:szCs w:val="24"/>
          <w:lang w:val="zh-CN"/>
        </w:rPr>
        <w:t xml:space="preserve"> 评委会遵循公开、公平、公正和科学诚信的原则，对所有投标文件均采用相同程序和标准，进行评定。</w:t>
      </w:r>
    </w:p>
    <w:p w14:paraId="04BA0B5D">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b/>
          <w:bCs/>
          <w:color w:val="000000"/>
          <w:sz w:val="24"/>
          <w:szCs w:val="24"/>
          <w:lang w:val="zh-CN"/>
        </w:rPr>
        <w:t>第八条</w:t>
      </w:r>
      <w:r>
        <w:rPr>
          <w:rFonts w:hint="eastAsia" w:ascii="微软雅黑" w:hAnsi="微软雅黑" w:eastAsia="微软雅黑" w:cs="微软雅黑"/>
          <w:color w:val="000000"/>
          <w:sz w:val="24"/>
          <w:szCs w:val="24"/>
          <w:lang w:val="zh-CN"/>
        </w:rPr>
        <w:t xml:space="preserve"> 评审程序</w:t>
      </w:r>
    </w:p>
    <w:p w14:paraId="62D1625A">
      <w:pPr>
        <w:adjustRightInd w:val="0"/>
        <w:snapToGrid w:val="0"/>
        <w:spacing w:line="360" w:lineRule="auto"/>
        <w:ind w:right="-10" w:firstLine="480" w:firstLineChars="200"/>
        <w:rPr>
          <w:rFonts w:hint="eastAsia" w:ascii="微软雅黑" w:hAnsi="微软雅黑" w:eastAsia="微软雅黑" w:cs="微软雅黑"/>
          <w:bCs/>
          <w:sz w:val="24"/>
          <w:szCs w:val="24"/>
          <w:highlight w:val="none"/>
        </w:rPr>
      </w:pPr>
      <w:r>
        <w:rPr>
          <w:rFonts w:hint="eastAsia" w:ascii="微软雅黑" w:hAnsi="微软雅黑" w:eastAsia="微软雅黑" w:cs="微软雅黑"/>
          <w:bCs/>
          <w:sz w:val="24"/>
          <w:szCs w:val="24"/>
          <w:highlight w:val="none"/>
        </w:rPr>
        <w:t>针对通过初审的投标人，在项目、数量、合作内容、</w:t>
      </w:r>
      <w:r>
        <w:rPr>
          <w:rFonts w:hint="eastAsia" w:ascii="微软雅黑" w:hAnsi="微软雅黑" w:eastAsia="微软雅黑" w:cs="微软雅黑"/>
          <w:bCs/>
          <w:sz w:val="24"/>
          <w:szCs w:val="24"/>
          <w:highlight w:val="none"/>
          <w:lang w:val="en-US" w:eastAsia="zh-CN"/>
        </w:rPr>
        <w:t>内容需求</w:t>
      </w:r>
      <w:r>
        <w:rPr>
          <w:rFonts w:hint="eastAsia" w:ascii="微软雅黑" w:hAnsi="微软雅黑" w:eastAsia="微软雅黑" w:cs="微软雅黑"/>
          <w:bCs/>
          <w:sz w:val="24"/>
          <w:szCs w:val="24"/>
          <w:highlight w:val="none"/>
        </w:rPr>
        <w:t>统一的原则下，以最低价中标方法确定合作单位。</w:t>
      </w:r>
    </w:p>
    <w:p w14:paraId="2DC732E9">
      <w:pPr>
        <w:adjustRightInd w:val="0"/>
        <w:snapToGrid w:val="0"/>
        <w:spacing w:line="360" w:lineRule="auto"/>
        <w:ind w:right="-10" w:firstLine="480" w:firstLineChars="200"/>
        <w:rPr>
          <w:rFonts w:hint="eastAsia" w:ascii="微软雅黑" w:hAnsi="微软雅黑" w:eastAsia="微软雅黑" w:cs="微软雅黑"/>
          <w:bCs/>
          <w:sz w:val="24"/>
          <w:szCs w:val="24"/>
          <w:highlight w:val="none"/>
        </w:rPr>
      </w:pPr>
      <w:r>
        <w:rPr>
          <w:rFonts w:hint="eastAsia" w:ascii="微软雅黑" w:hAnsi="微软雅黑" w:eastAsia="微软雅黑" w:cs="微软雅黑"/>
          <w:bCs/>
          <w:sz w:val="24"/>
          <w:szCs w:val="24"/>
          <w:highlight w:val="none"/>
        </w:rPr>
        <w:t>若中标人因自身原因无法继续履行合同，其余投标方按报价从低到高依次递补。</w:t>
      </w:r>
    </w:p>
    <w:p w14:paraId="618FF29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p>
    <w:p w14:paraId="3C9D23D3">
      <w:pPr>
        <w:adjustRightInd w:val="0"/>
        <w:snapToGrid w:val="0"/>
        <w:spacing w:line="360" w:lineRule="auto"/>
        <w:ind w:right="-10" w:firstLine="480" w:firstLineChars="200"/>
        <w:rPr>
          <w:rFonts w:hint="eastAsia" w:ascii="微软雅黑" w:hAnsi="微软雅黑" w:eastAsia="微软雅黑" w:cs="微软雅黑"/>
          <w:bCs/>
          <w:sz w:val="24"/>
          <w:szCs w:val="24"/>
          <w:highlight w:val="none"/>
        </w:rPr>
      </w:pPr>
    </w:p>
    <w:p w14:paraId="214C537C">
      <w:pPr>
        <w:jc w:val="both"/>
        <w:rPr>
          <w:rFonts w:hint="eastAsia" w:ascii="微软雅黑" w:hAnsi="微软雅黑" w:eastAsia="微软雅黑" w:cs="微软雅黑"/>
          <w:b/>
          <w:kern w:val="2"/>
          <w:sz w:val="24"/>
          <w:szCs w:val="24"/>
        </w:rPr>
      </w:pPr>
    </w:p>
    <w:p w14:paraId="2FF51083">
      <w:pPr>
        <w:jc w:val="both"/>
        <w:rPr>
          <w:rFonts w:hint="eastAsia" w:ascii="微软雅黑" w:hAnsi="微软雅黑" w:eastAsia="微软雅黑" w:cs="微软雅黑"/>
          <w:b/>
          <w:kern w:val="2"/>
          <w:sz w:val="24"/>
          <w:szCs w:val="24"/>
        </w:rPr>
      </w:pPr>
    </w:p>
    <w:p w14:paraId="6016ED74">
      <w:pPr>
        <w:pStyle w:val="28"/>
        <w:rPr>
          <w:rFonts w:hint="eastAsia" w:ascii="微软雅黑" w:hAnsi="微软雅黑" w:eastAsia="微软雅黑" w:cs="微软雅黑"/>
          <w:b/>
          <w:kern w:val="2"/>
          <w:sz w:val="24"/>
          <w:szCs w:val="24"/>
        </w:rPr>
      </w:pPr>
    </w:p>
    <w:p w14:paraId="7AE5FBBD">
      <w:pPr>
        <w:pStyle w:val="24"/>
        <w:ind w:left="482" w:hanging="482"/>
        <w:rPr>
          <w:rFonts w:hint="eastAsia" w:ascii="微软雅黑" w:hAnsi="微软雅黑" w:eastAsia="微软雅黑" w:cs="微软雅黑"/>
          <w:b/>
          <w:kern w:val="2"/>
          <w:sz w:val="24"/>
          <w:szCs w:val="24"/>
        </w:rPr>
      </w:pPr>
    </w:p>
    <w:p w14:paraId="09DDCFDE">
      <w:pPr>
        <w:pStyle w:val="24"/>
        <w:ind w:left="482" w:hanging="482"/>
        <w:rPr>
          <w:rFonts w:hint="eastAsia" w:ascii="微软雅黑" w:hAnsi="微软雅黑" w:eastAsia="微软雅黑" w:cs="微软雅黑"/>
          <w:b/>
          <w:kern w:val="2"/>
          <w:sz w:val="24"/>
          <w:szCs w:val="24"/>
        </w:rPr>
      </w:pPr>
    </w:p>
    <w:p w14:paraId="7484F2EB">
      <w:pPr>
        <w:rPr>
          <w:rFonts w:hint="eastAsia" w:ascii="微软雅黑" w:hAnsi="微软雅黑" w:eastAsia="微软雅黑" w:cs="微软雅黑"/>
          <w:b/>
          <w:kern w:val="2"/>
          <w:sz w:val="24"/>
          <w:szCs w:val="24"/>
        </w:rPr>
      </w:pPr>
      <w:r>
        <w:rPr>
          <w:rFonts w:hint="eastAsia" w:ascii="微软雅黑" w:hAnsi="微软雅黑" w:eastAsia="微软雅黑" w:cs="微软雅黑"/>
          <w:b/>
          <w:kern w:val="2"/>
          <w:sz w:val="24"/>
          <w:szCs w:val="24"/>
        </w:rPr>
        <w:br w:type="page"/>
      </w:r>
    </w:p>
    <w:p w14:paraId="2253B54A">
      <w:pPr>
        <w:pStyle w:val="19"/>
        <w:spacing w:line="288" w:lineRule="auto"/>
        <w:jc w:val="both"/>
        <w:rPr>
          <w:rFonts w:hint="eastAsia" w:ascii="微软雅黑" w:hAnsi="微软雅黑" w:eastAsia="微软雅黑" w:cs="微软雅黑"/>
          <w:sz w:val="24"/>
          <w:szCs w:val="24"/>
        </w:rPr>
      </w:pPr>
      <w:bookmarkStart w:id="11" w:name="_Toc245714170"/>
      <w:bookmarkStart w:id="12" w:name="_Toc2829"/>
      <w:bookmarkStart w:id="13" w:name="_Toc245028818"/>
      <w:bookmarkStart w:id="14" w:name="_Toc39733482"/>
      <w:bookmarkStart w:id="15" w:name="_Toc273602352"/>
      <w:r>
        <w:rPr>
          <w:rFonts w:hint="eastAsia" w:ascii="微软雅黑" w:hAnsi="微软雅黑" w:eastAsia="微软雅黑" w:cs="微软雅黑"/>
          <w:sz w:val="24"/>
          <w:szCs w:val="24"/>
        </w:rPr>
        <w:t>附件一：</w:t>
      </w:r>
    </w:p>
    <w:bookmarkEnd w:id="11"/>
    <w:bookmarkEnd w:id="12"/>
    <w:bookmarkEnd w:id="13"/>
    <w:bookmarkEnd w:id="14"/>
    <w:bookmarkEnd w:id="15"/>
    <w:p w14:paraId="7CB830BA">
      <w:pPr>
        <w:pStyle w:val="4"/>
        <w:spacing w:line="360" w:lineRule="auto"/>
        <w:jc w:val="center"/>
        <w:rPr>
          <w:rFonts w:hint="eastAsia" w:ascii="微软雅黑" w:hAnsi="微软雅黑" w:eastAsia="微软雅黑" w:cs="微软雅黑"/>
          <w:b/>
          <w:bCs/>
          <w:sz w:val="21"/>
          <w:szCs w:val="21"/>
        </w:rPr>
      </w:pPr>
      <w:bookmarkStart w:id="16" w:name="_Toc10239"/>
      <w:bookmarkStart w:id="17" w:name="_Toc273602356"/>
      <w:bookmarkStart w:id="18" w:name="_Toc245714174"/>
      <w:bookmarkStart w:id="19" w:name="_Toc39733484"/>
      <w:bookmarkStart w:id="20" w:name="_Toc220232394"/>
      <w:bookmarkStart w:id="21" w:name="_Toc232592019"/>
      <w:r>
        <w:rPr>
          <w:rFonts w:hint="eastAsia" w:ascii="微软雅黑" w:hAnsi="微软雅黑" w:eastAsia="微软雅黑" w:cs="微软雅黑"/>
          <w:b/>
          <w:bCs/>
          <w:sz w:val="21"/>
          <w:szCs w:val="21"/>
        </w:rPr>
        <w:t>一、投标函</w:t>
      </w:r>
    </w:p>
    <w:p w14:paraId="2B0CB663">
      <w:pPr>
        <w:pStyle w:val="19"/>
        <w:spacing w:line="360" w:lineRule="auto"/>
        <w:rPr>
          <w:rFonts w:hint="eastAsia" w:ascii="微软雅黑" w:hAnsi="微软雅黑" w:eastAsia="微软雅黑" w:cs="微软雅黑"/>
          <w:sz w:val="21"/>
          <w:lang w:eastAsia="zh-CN"/>
        </w:rPr>
      </w:pPr>
      <w:r>
        <w:rPr>
          <w:rFonts w:hint="eastAsia" w:ascii="微软雅黑" w:hAnsi="微软雅黑" w:eastAsia="微软雅黑" w:cs="微软雅黑"/>
          <w:sz w:val="21"/>
        </w:rPr>
        <w:t>致：</w:t>
      </w:r>
      <w:r>
        <w:rPr>
          <w:rFonts w:hint="eastAsia" w:ascii="微软雅黑" w:hAnsi="微软雅黑" w:eastAsia="微软雅黑" w:cs="微软雅黑"/>
          <w:sz w:val="21"/>
          <w:lang w:eastAsia="zh-CN"/>
        </w:rPr>
        <w:t>合肥滨投文化创意发展有限公司</w:t>
      </w:r>
    </w:p>
    <w:p w14:paraId="49484F88">
      <w:pPr>
        <w:pStyle w:val="3"/>
        <w:spacing w:line="360" w:lineRule="auto"/>
        <w:ind w:firstLine="420" w:firstLineChars="200"/>
        <w:rPr>
          <w:rFonts w:hint="eastAsia" w:ascii="微软雅黑" w:hAnsi="微软雅黑" w:eastAsia="微软雅黑" w:cs="微软雅黑"/>
          <w:dstrike/>
          <w:sz w:val="21"/>
          <w:szCs w:val="21"/>
        </w:rPr>
      </w:pPr>
      <w:r>
        <w:rPr>
          <w:rFonts w:hint="eastAsia" w:ascii="微软雅黑" w:hAnsi="微软雅黑" w:eastAsia="微软雅黑" w:cs="微软雅黑"/>
          <w:sz w:val="21"/>
          <w:szCs w:val="21"/>
        </w:rPr>
        <w:t>根据贵方</w:t>
      </w:r>
      <w:r>
        <w:rPr>
          <w:rFonts w:hint="eastAsia" w:ascii="微软雅黑" w:hAnsi="微软雅黑" w:eastAsia="微软雅黑" w:cs="微软雅黑"/>
          <w:sz w:val="21"/>
          <w:szCs w:val="21"/>
          <w:u w:val="single"/>
        </w:rPr>
        <w:t>“</w:t>
      </w:r>
      <w:r>
        <w:rPr>
          <w:rFonts w:hint="eastAsia" w:ascii="微软雅黑" w:hAnsi="微软雅黑" w:eastAsia="微软雅黑" w:cs="微软雅黑"/>
          <w:sz w:val="21"/>
          <w:szCs w:val="21"/>
          <w:u w:val="single"/>
          <w:lang w:eastAsia="zh-CN"/>
        </w:rPr>
        <w:t>滨河湾A地块线上自媒体达人投放</w:t>
      </w:r>
      <w:r>
        <w:rPr>
          <w:rFonts w:hint="eastAsia" w:ascii="微软雅黑" w:hAnsi="微软雅黑" w:eastAsia="微软雅黑" w:cs="微软雅黑"/>
          <w:sz w:val="21"/>
          <w:szCs w:val="21"/>
          <w:u w:val="single"/>
        </w:rPr>
        <w:t>”</w:t>
      </w:r>
      <w:r>
        <w:rPr>
          <w:rFonts w:hint="eastAsia" w:ascii="微软雅黑" w:hAnsi="微软雅黑" w:eastAsia="微软雅黑" w:cs="微软雅黑"/>
          <w:sz w:val="21"/>
          <w:szCs w:val="21"/>
        </w:rPr>
        <w:t>项目的招标</w:t>
      </w:r>
      <w:r>
        <w:rPr>
          <w:rFonts w:hint="eastAsia" w:ascii="微软雅黑" w:hAnsi="微软雅黑" w:eastAsia="微软雅黑" w:cs="微软雅黑"/>
          <w:sz w:val="21"/>
          <w:szCs w:val="21"/>
          <w:lang w:val="en-US" w:eastAsia="zh-CN"/>
        </w:rPr>
        <w:t>文件</w:t>
      </w:r>
      <w:r>
        <w:rPr>
          <w:rFonts w:hint="eastAsia" w:ascii="微软雅黑" w:hAnsi="微软雅黑" w:eastAsia="微软雅黑" w:cs="微软雅黑"/>
          <w:sz w:val="21"/>
          <w:szCs w:val="21"/>
        </w:rPr>
        <w:t>，正式授权下述签字人</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（姓名）代表投标人</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（投标人全称），提交投标文件正本</w:t>
      </w:r>
      <w:r>
        <w:rPr>
          <w:rFonts w:hint="eastAsia" w:ascii="微软雅黑" w:hAnsi="微软雅黑" w:eastAsia="微软雅黑" w:cs="微软雅黑"/>
          <w:sz w:val="21"/>
          <w:szCs w:val="21"/>
          <w:u w:val="single"/>
        </w:rPr>
        <w:t>　</w:t>
      </w:r>
      <w:r>
        <w:rPr>
          <w:rFonts w:hint="eastAsia" w:ascii="微软雅黑" w:hAnsi="微软雅黑" w:eastAsia="微软雅黑" w:cs="微软雅黑"/>
          <w:sz w:val="21"/>
          <w:szCs w:val="21"/>
        </w:rPr>
        <w:t>份，副本</w:t>
      </w:r>
      <w:r>
        <w:rPr>
          <w:rFonts w:hint="eastAsia" w:ascii="微软雅黑" w:hAnsi="微软雅黑" w:eastAsia="微软雅黑" w:cs="微软雅黑"/>
          <w:b/>
          <w:sz w:val="21"/>
          <w:szCs w:val="21"/>
          <w:u w:val="single"/>
        </w:rPr>
        <w:t>　</w:t>
      </w:r>
      <w:r>
        <w:rPr>
          <w:rFonts w:hint="eastAsia" w:ascii="微软雅黑" w:hAnsi="微软雅黑" w:eastAsia="微软雅黑" w:cs="微软雅黑"/>
          <w:sz w:val="21"/>
          <w:szCs w:val="21"/>
        </w:rPr>
        <w:t>份。</w:t>
      </w:r>
    </w:p>
    <w:p w14:paraId="16025AC4">
      <w:pPr>
        <w:spacing w:line="360" w:lineRule="auto"/>
        <w:rPr>
          <w:rFonts w:hint="eastAsia" w:ascii="微软雅黑" w:hAnsi="微软雅黑" w:eastAsia="微软雅黑" w:cs="微软雅黑"/>
        </w:rPr>
      </w:pPr>
      <w:r>
        <w:rPr>
          <w:rFonts w:hint="eastAsia" w:ascii="微软雅黑" w:hAnsi="微软雅黑" w:eastAsia="微软雅黑" w:cs="微软雅黑"/>
        </w:rPr>
        <w:t>据此函，签字人兹宣布同意如下：</w:t>
      </w:r>
    </w:p>
    <w:p w14:paraId="7143F421">
      <w:pPr>
        <w:spacing w:line="360" w:lineRule="auto"/>
        <w:ind w:firstLine="630"/>
        <w:rPr>
          <w:rFonts w:hint="eastAsia" w:ascii="微软雅黑" w:hAnsi="微软雅黑" w:eastAsia="微软雅黑" w:cs="微软雅黑"/>
        </w:rPr>
      </w:pPr>
      <w:r>
        <w:rPr>
          <w:rFonts w:hint="eastAsia" w:ascii="微软雅黑" w:hAnsi="微软雅黑" w:eastAsia="微软雅黑" w:cs="微软雅黑"/>
        </w:rPr>
        <w:t>（1）我方完全响应招标文件要求，如我方中标，我方承诺将服从采购方管理，严格按照采购方相关规定履行业务。</w:t>
      </w:r>
    </w:p>
    <w:p w14:paraId="6E2B7949">
      <w:pPr>
        <w:spacing w:line="360" w:lineRule="auto"/>
        <w:ind w:firstLine="630"/>
        <w:rPr>
          <w:rFonts w:hint="eastAsia" w:ascii="微软雅黑" w:hAnsi="微软雅黑" w:eastAsia="微软雅黑" w:cs="微软雅黑"/>
        </w:rPr>
      </w:pPr>
      <w:r>
        <w:rPr>
          <w:rFonts w:hint="eastAsia" w:ascii="微软雅黑" w:hAnsi="微软雅黑" w:eastAsia="微软雅黑" w:cs="微软雅黑"/>
        </w:rPr>
        <w:t>（2）我方根据招标文件的规定，严格履行合同的责任和义务,并保证于招标方要求的日期内提供优质服务。</w:t>
      </w:r>
    </w:p>
    <w:p w14:paraId="1A62A680">
      <w:pPr>
        <w:spacing w:line="360" w:lineRule="auto"/>
        <w:ind w:firstLine="630"/>
        <w:rPr>
          <w:rFonts w:hint="eastAsia" w:ascii="微软雅黑" w:hAnsi="微软雅黑" w:eastAsia="微软雅黑" w:cs="微软雅黑"/>
        </w:rPr>
      </w:pPr>
      <w:r>
        <w:rPr>
          <w:rFonts w:hint="eastAsia" w:ascii="微软雅黑" w:hAnsi="微软雅黑" w:eastAsia="微软雅黑" w:cs="微软雅黑"/>
        </w:rPr>
        <w:t>（3）我方已详细审核全部招标文件，包括招标文件修改书（如有），参考资料及有关附件，我方正式认可本次招标文件，并对招标文件各项条款（包括开标时间）均无异议。我方知道必须放弃提出含糊不清或误解的问题的权利。</w:t>
      </w:r>
    </w:p>
    <w:p w14:paraId="6D848D41">
      <w:pPr>
        <w:spacing w:line="360" w:lineRule="auto"/>
        <w:ind w:firstLine="630"/>
        <w:rPr>
          <w:rFonts w:hint="eastAsia" w:ascii="微软雅黑" w:hAnsi="微软雅黑" w:eastAsia="微软雅黑" w:cs="微软雅黑"/>
        </w:rPr>
      </w:pPr>
      <w:r>
        <w:rPr>
          <w:rFonts w:hint="eastAsia" w:ascii="微软雅黑" w:hAnsi="微软雅黑" w:eastAsia="微软雅黑" w:cs="微软雅黑"/>
        </w:rPr>
        <w:t>（4）我方同意从招标文件规定的开标日期起遵循本投标文件，并在招标文件规定的投标有效期之前均具有约束力。</w:t>
      </w:r>
    </w:p>
    <w:p w14:paraId="2F711ED8">
      <w:pPr>
        <w:spacing w:line="360" w:lineRule="auto"/>
        <w:ind w:firstLine="630"/>
        <w:rPr>
          <w:rFonts w:hint="eastAsia" w:ascii="微软雅黑" w:hAnsi="微软雅黑" w:eastAsia="微软雅黑" w:cs="微软雅黑"/>
        </w:rPr>
      </w:pPr>
      <w:r>
        <w:rPr>
          <w:rFonts w:hint="eastAsia" w:ascii="微软雅黑" w:hAnsi="微软雅黑" w:eastAsia="微软雅黑" w:cs="微软雅黑"/>
        </w:rPr>
        <w:t>（5）我方声明投标文件所提供的一切资料真实、及时、有效。由于我方提供资料不实而造成的责任和后果由我方承担。我方同意按照贵方提出的要求，提供与投标有关的任何证据、数据或资料。</w:t>
      </w:r>
    </w:p>
    <w:p w14:paraId="43581C82">
      <w:pPr>
        <w:spacing w:line="360" w:lineRule="auto"/>
        <w:ind w:firstLine="630"/>
        <w:rPr>
          <w:rFonts w:hint="eastAsia" w:ascii="微软雅黑" w:hAnsi="微软雅黑" w:eastAsia="微软雅黑" w:cs="微软雅黑"/>
          <w:u w:val="single"/>
        </w:rPr>
      </w:pPr>
      <w:r>
        <w:rPr>
          <w:rFonts w:hint="eastAsia" w:ascii="微软雅黑" w:hAnsi="微软雅黑" w:eastAsia="微软雅黑" w:cs="微软雅黑"/>
        </w:rPr>
        <w:t>（6）与本投标有关的通讯地址：</w:t>
      </w:r>
      <w:r>
        <w:rPr>
          <w:rFonts w:hint="eastAsia" w:ascii="微软雅黑" w:hAnsi="微软雅黑" w:eastAsia="微软雅黑" w:cs="微软雅黑"/>
          <w:u w:val="single"/>
        </w:rPr>
        <w:t xml:space="preserve">                                  </w:t>
      </w:r>
    </w:p>
    <w:p w14:paraId="40128682">
      <w:pPr>
        <w:spacing w:line="360" w:lineRule="auto"/>
        <w:ind w:firstLine="630"/>
        <w:rPr>
          <w:rFonts w:hint="eastAsia" w:ascii="微软雅黑" w:hAnsi="微软雅黑" w:eastAsia="微软雅黑" w:cs="微软雅黑"/>
          <w:u w:val="single"/>
        </w:rPr>
      </w:pPr>
      <w:r>
        <w:rPr>
          <w:rFonts w:hint="eastAsia" w:ascii="微软雅黑" w:hAnsi="微软雅黑" w:eastAsia="微软雅黑" w:cs="微软雅黑"/>
        </w:rPr>
        <w:t>电    话：</w:t>
      </w:r>
      <w:r>
        <w:rPr>
          <w:rFonts w:hint="eastAsia" w:ascii="微软雅黑" w:hAnsi="微软雅黑" w:eastAsia="微软雅黑" w:cs="微软雅黑"/>
          <w:u w:val="single"/>
        </w:rPr>
        <w:t xml:space="preserve">                       </w:t>
      </w:r>
      <w:r>
        <w:rPr>
          <w:rFonts w:hint="eastAsia" w:ascii="微软雅黑" w:hAnsi="微软雅黑" w:eastAsia="微软雅黑" w:cs="微软雅黑"/>
        </w:rPr>
        <w:t>传    真：</w:t>
      </w:r>
      <w:r>
        <w:rPr>
          <w:rFonts w:hint="eastAsia" w:ascii="微软雅黑" w:hAnsi="微软雅黑" w:eastAsia="微软雅黑" w:cs="微软雅黑"/>
          <w:u w:val="single"/>
        </w:rPr>
        <w:t xml:space="preserve">                 </w:t>
      </w:r>
    </w:p>
    <w:p w14:paraId="19EB53F4">
      <w:pPr>
        <w:spacing w:line="360" w:lineRule="auto"/>
        <w:ind w:firstLine="630"/>
        <w:rPr>
          <w:rFonts w:hint="eastAsia" w:ascii="微软雅黑" w:hAnsi="微软雅黑" w:eastAsia="微软雅黑" w:cs="微软雅黑"/>
          <w:u w:val="single"/>
        </w:rPr>
      </w:pPr>
      <w:r>
        <w:rPr>
          <w:rFonts w:hint="eastAsia" w:ascii="微软雅黑" w:hAnsi="微软雅黑" w:eastAsia="微软雅黑" w:cs="微软雅黑"/>
        </w:rPr>
        <w:t>投标人（公章）：</w:t>
      </w:r>
      <w:r>
        <w:rPr>
          <w:rFonts w:hint="eastAsia" w:ascii="微软雅黑" w:hAnsi="微软雅黑" w:eastAsia="微软雅黑" w:cs="微软雅黑"/>
          <w:u w:val="single"/>
        </w:rPr>
        <w:t xml:space="preserve">                     </w:t>
      </w:r>
    </w:p>
    <w:p w14:paraId="2697B67A">
      <w:pPr>
        <w:tabs>
          <w:tab w:val="left" w:pos="630"/>
        </w:tabs>
        <w:spacing w:line="360" w:lineRule="auto"/>
        <w:ind w:firstLine="630"/>
        <w:rPr>
          <w:rFonts w:hint="eastAsia" w:ascii="微软雅黑" w:hAnsi="微软雅黑" w:eastAsia="微软雅黑" w:cs="微软雅黑"/>
        </w:rPr>
      </w:pPr>
      <w:r>
        <w:rPr>
          <w:rFonts w:hint="eastAsia" w:ascii="微软雅黑" w:hAnsi="微软雅黑" w:eastAsia="微软雅黑" w:cs="微软雅黑"/>
        </w:rPr>
        <w:t>日    期：</w:t>
      </w:r>
      <w:r>
        <w:rPr>
          <w:rFonts w:hint="eastAsia" w:ascii="微软雅黑" w:hAnsi="微软雅黑" w:eastAsia="微软雅黑" w:cs="微软雅黑"/>
          <w:u w:val="single"/>
        </w:rPr>
        <w:t xml:space="preserve">                     </w:t>
      </w:r>
      <w:r>
        <w:rPr>
          <w:rFonts w:hint="eastAsia" w:ascii="微软雅黑" w:hAnsi="微软雅黑" w:eastAsia="微软雅黑" w:cs="微软雅黑"/>
        </w:rPr>
        <w:t xml:space="preserve"> </w:t>
      </w:r>
    </w:p>
    <w:p w14:paraId="1C76A4EB">
      <w:pPr>
        <w:pStyle w:val="4"/>
        <w:jc w:val="both"/>
        <w:rPr>
          <w:rFonts w:hint="eastAsia" w:ascii="微软雅黑" w:hAnsi="微软雅黑" w:eastAsia="微软雅黑" w:cs="微软雅黑"/>
          <w:sz w:val="24"/>
          <w:szCs w:val="24"/>
        </w:rPr>
      </w:pPr>
      <w:r>
        <w:rPr>
          <w:rFonts w:hint="eastAsia" w:ascii="微软雅黑" w:hAnsi="微软雅黑" w:eastAsia="微软雅黑" w:cs="微软雅黑"/>
          <w:b/>
          <w:sz w:val="24"/>
          <w:szCs w:val="24"/>
        </w:rPr>
        <w:t>附件二：</w:t>
      </w:r>
    </w:p>
    <w:p w14:paraId="2DD35E6F">
      <w:pPr>
        <w:pStyle w:val="4"/>
        <w:numPr>
          <w:ilvl w:val="0"/>
          <w:numId w:val="6"/>
        </w:numPr>
        <w:jc w:val="center"/>
        <w:rPr>
          <w:rFonts w:hint="eastAsia" w:ascii="微软雅黑" w:hAnsi="微软雅黑" w:eastAsia="微软雅黑" w:cs="微软雅黑"/>
          <w:b/>
          <w:bCs/>
          <w:sz w:val="36"/>
          <w:szCs w:val="36"/>
        </w:rPr>
      </w:pPr>
      <w:r>
        <w:rPr>
          <w:rFonts w:hint="eastAsia" w:ascii="微软雅黑" w:hAnsi="微软雅黑" w:eastAsia="微软雅黑" w:cs="微软雅黑"/>
          <w:b/>
          <w:bCs/>
          <w:sz w:val="36"/>
          <w:szCs w:val="36"/>
        </w:rPr>
        <w:t>投标授权书</w:t>
      </w:r>
      <w:bookmarkEnd w:id="16"/>
      <w:bookmarkEnd w:id="17"/>
      <w:bookmarkEnd w:id="18"/>
      <w:bookmarkEnd w:id="19"/>
    </w:p>
    <w:p w14:paraId="4ACE2325">
      <w:pPr>
        <w:jc w:val="both"/>
        <w:rPr>
          <w:rFonts w:hint="eastAsia" w:ascii="微软雅黑" w:hAnsi="微软雅黑" w:eastAsia="微软雅黑" w:cs="微软雅黑"/>
          <w:sz w:val="24"/>
          <w:szCs w:val="24"/>
        </w:rPr>
      </w:pPr>
    </w:p>
    <w:p w14:paraId="1BFD684B">
      <w:pPr>
        <w:pStyle w:val="18"/>
        <w:snapToGrid w:val="0"/>
        <w:spacing w:line="360" w:lineRule="auto"/>
        <w:ind w:firstLine="480" w:firstLineChars="20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本授权书声明：</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（投标单位）授权本公司</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（投标人授权代表姓名、职务）代表本公司参加</w:t>
      </w:r>
      <w:r>
        <w:rPr>
          <w:rFonts w:hint="eastAsia" w:ascii="微软雅黑" w:hAnsi="微软雅黑" w:eastAsia="微软雅黑" w:cs="微软雅黑"/>
          <w:b/>
          <w:bCs/>
          <w:color w:val="000000"/>
          <w:sz w:val="24"/>
          <w:szCs w:val="24"/>
          <w:u w:val="single"/>
          <w:lang w:eastAsia="zh-CN"/>
        </w:rPr>
        <w:t>滨河湾A地块线上自媒体达人投放</w:t>
      </w:r>
      <w:r>
        <w:rPr>
          <w:rFonts w:hint="eastAsia" w:ascii="微软雅黑" w:hAnsi="微软雅黑" w:eastAsia="微软雅黑" w:cs="微软雅黑"/>
          <w:color w:val="000000"/>
          <w:sz w:val="24"/>
          <w:szCs w:val="24"/>
        </w:rPr>
        <w:t>招标</w:t>
      </w:r>
      <w:r>
        <w:rPr>
          <w:rFonts w:hint="eastAsia" w:ascii="微软雅黑" w:hAnsi="微软雅黑" w:eastAsia="微软雅黑" w:cs="微软雅黑"/>
          <w:sz w:val="24"/>
          <w:szCs w:val="24"/>
        </w:rPr>
        <w:t>项目，全权代表本公司处理投标过程的一切事宜，包括但不限于：投标、参与开标、谈判、签约等。投标人代表在投标过程中所签署的一切文件和处理与之有关的一切事务，本公司均予以认可并对此承担责任。投标人代表无转委托权。特此授权。</w:t>
      </w:r>
    </w:p>
    <w:p w14:paraId="3E4E5D07">
      <w:pPr>
        <w:pStyle w:val="18"/>
        <w:snapToGrid w:val="0"/>
        <w:spacing w:line="360" w:lineRule="auto"/>
        <w:ind w:firstLine="480" w:firstLineChars="20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本授权书自出具之日起生效。特此声明。</w:t>
      </w:r>
    </w:p>
    <w:p w14:paraId="0AEBDC10">
      <w:pPr>
        <w:spacing w:line="360" w:lineRule="auto"/>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mc:AlternateContent>
          <mc:Choice Requires="wps">
            <w:drawing>
              <wp:inline distT="0" distB="0" distL="114300" distR="114300">
                <wp:extent cx="2533650" cy="1606550"/>
                <wp:effectExtent l="4445" t="4445" r="14605" b="8255"/>
                <wp:docPr id="1" name="圆角矩形 1"/>
                <wp:cNvGraphicFramePr/>
                <a:graphic xmlns:a="http://schemas.openxmlformats.org/drawingml/2006/main">
                  <a:graphicData uri="http://schemas.microsoft.com/office/word/2010/wordprocessingShape">
                    <wps:wsp>
                      <wps:cNvSpPr>
                        <a:spLocks noRot="1"/>
                      </wps:cNvSpPr>
                      <wps:spPr>
                        <a:xfrm>
                          <a:off x="0" y="0"/>
                          <a:ext cx="2533650" cy="16065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199B9DE2">
                            <w:pPr>
                              <w:jc w:val="center"/>
                              <w:rPr>
                                <w:rFonts w:hint="eastAsia"/>
                              </w:rPr>
                            </w:pPr>
                            <w:r>
                              <w:rPr>
                                <w:rFonts w:hint="eastAsia"/>
                              </w:rPr>
                              <w:t>授权代表身份复印件正面</w:t>
                            </w:r>
                          </w:p>
                        </w:txbxContent>
                      </wps:txbx>
                      <wps:bodyPr upright="1"/>
                    </wps:wsp>
                  </a:graphicData>
                </a:graphic>
              </wp:inline>
            </w:drawing>
          </mc:Choice>
          <mc:Fallback>
            <w:pict>
              <v:roundrect id="_x0000_s1026" o:spid="_x0000_s1026" o:spt="2" style="height:126.5pt;width:199.5pt;" fillcolor="#FFFFFF" filled="t" stroked="t" coordsize="21600,21600" arcsize="0.166666666666667" o:gfxdata="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1+26w0wAAAAUBAAAPAAAAAAAAAAEAIAAAACIAAABkcnMvZG93bnJldi54bWxQSwECFAAU&#10;AAAACACHTuJAIdbKmy8CAAB6BAAADgAAAAAAAAABACAAAAAiAQAAZHJzL2Uyb0RvYy54bWxQSwUG&#10;AAAAAAYABgBZAQAAwwUAAAAA&#10;">
                <v:fill on="t" focussize="0,0"/>
                <v:stroke color="#000000" joinstyle="round"/>
                <v:imagedata o:title=""/>
                <o:lock v:ext="edit" rotation="t" aspectratio="f"/>
                <v:textbox>
                  <w:txbxContent>
                    <w:p w14:paraId="199B9DE2">
                      <w:pPr>
                        <w:jc w:val="center"/>
                        <w:rPr>
                          <w:rFonts w:hint="eastAsia"/>
                        </w:rPr>
                      </w:pPr>
                      <w:r>
                        <w:rPr>
                          <w:rFonts w:hint="eastAsia"/>
                        </w:rPr>
                        <w:t>授权代表身份复印件正面</w:t>
                      </w:r>
                    </w:p>
                  </w:txbxContent>
                </v:textbox>
                <w10:wrap type="none"/>
                <w10:anchorlock/>
              </v:roundrect>
            </w:pict>
          </mc:Fallback>
        </mc:AlternateContent>
      </w:r>
      <w:r>
        <w:rPr>
          <w:rFonts w:hint="eastAsia" w:ascii="微软雅黑" w:hAnsi="微软雅黑" w:eastAsia="微软雅黑" w:cs="微软雅黑"/>
          <w:sz w:val="24"/>
          <w:szCs w:val="24"/>
        </w:rPr>
        <mc:AlternateContent>
          <mc:Choice Requires="wps">
            <w:drawing>
              <wp:inline distT="0" distB="0" distL="114300" distR="114300">
                <wp:extent cx="2571750" cy="1597660"/>
                <wp:effectExtent l="4445" t="4445" r="14605" b="17145"/>
                <wp:docPr id="2" name="圆角矩形 2"/>
                <wp:cNvGraphicFramePr/>
                <a:graphic xmlns:a="http://schemas.openxmlformats.org/drawingml/2006/main">
                  <a:graphicData uri="http://schemas.microsoft.com/office/word/2010/wordprocessingShape">
                    <wps:wsp>
                      <wps:cNvSpPr>
                        <a:spLocks noRot="1"/>
                      </wps:cNvSpPr>
                      <wps:spPr>
                        <a:xfrm>
                          <a:off x="0" y="0"/>
                          <a:ext cx="2571750" cy="159766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68CC6A20">
                            <w:pPr>
                              <w:jc w:val="center"/>
                              <w:rPr>
                                <w:rFonts w:hint="eastAsia"/>
                              </w:rPr>
                            </w:pPr>
                            <w:r>
                              <w:rPr>
                                <w:rFonts w:hint="eastAsia"/>
                              </w:rPr>
                              <w:t>授权代表身份复印件反面</w:t>
                            </w:r>
                          </w:p>
                        </w:txbxContent>
                      </wps:txbx>
                      <wps:bodyPr upright="1"/>
                    </wps:wsp>
                  </a:graphicData>
                </a:graphic>
              </wp:inline>
            </w:drawing>
          </mc:Choice>
          <mc:Fallback>
            <w:pict>
              <v:roundrect id="_x0000_s1026" o:spid="_x0000_s1026" o:spt="2" style="height:125.8pt;width:202.5pt;" fillcolor="#FFFFFF" filled="t" stroked="t" coordsize="21600,21600" arcsize="0.166666666666667" o:gfxdata="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nRm8y0gAAAAUBAAAPAAAAAAAAAAEAIAAAACIAAABkcnMvZG93bnJldi54bWxQSwECFAAUAAAA&#10;CACHTuJArq+xdi0CAAB6BAAADgAAAAAAAAABACAAAAAhAQAAZHJzL2Uyb0RvYy54bWxQSwUGAAAA&#10;AAYABgBZAQAAwAUAAAAA&#10;">
                <v:fill on="t" focussize="0,0"/>
                <v:stroke color="#000000" joinstyle="round"/>
                <v:imagedata o:title=""/>
                <o:lock v:ext="edit" rotation="t" aspectratio="f"/>
                <v:textbox>
                  <w:txbxContent>
                    <w:p w14:paraId="68CC6A20">
                      <w:pPr>
                        <w:jc w:val="center"/>
                        <w:rPr>
                          <w:rFonts w:hint="eastAsia"/>
                        </w:rPr>
                      </w:pPr>
                      <w:r>
                        <w:rPr>
                          <w:rFonts w:hint="eastAsia"/>
                        </w:rPr>
                        <w:t>授权代表身份复印件反面</w:t>
                      </w:r>
                    </w:p>
                  </w:txbxContent>
                </v:textbox>
                <w10:wrap type="none"/>
                <w10:anchorlock/>
              </v:roundrect>
            </w:pict>
          </mc:Fallback>
        </mc:AlternateContent>
      </w:r>
    </w:p>
    <w:p w14:paraId="79B7481D">
      <w:pPr>
        <w:adjustRightInd w:val="0"/>
        <w:snapToGrid w:val="0"/>
        <w:spacing w:line="360" w:lineRule="auto"/>
        <w:ind w:firstLine="3600" w:firstLineChars="1500"/>
        <w:jc w:val="both"/>
        <w:rPr>
          <w:rFonts w:hint="eastAsia" w:ascii="微软雅黑" w:hAnsi="微软雅黑" w:eastAsia="微软雅黑" w:cs="微软雅黑"/>
          <w:sz w:val="24"/>
          <w:szCs w:val="24"/>
        </w:rPr>
      </w:pPr>
    </w:p>
    <w:p w14:paraId="7C22B019">
      <w:pPr>
        <w:adjustRightInd w:val="0"/>
        <w:snapToGrid w:val="0"/>
        <w:spacing w:line="360" w:lineRule="auto"/>
        <w:ind w:firstLine="3600" w:firstLineChars="1500"/>
        <w:jc w:val="both"/>
        <w:rPr>
          <w:rFonts w:hint="eastAsia" w:ascii="微软雅黑" w:hAnsi="微软雅黑" w:eastAsia="微软雅黑" w:cs="微软雅黑"/>
          <w:sz w:val="24"/>
          <w:szCs w:val="24"/>
        </w:rPr>
      </w:pPr>
    </w:p>
    <w:p w14:paraId="119CC488">
      <w:pPr>
        <w:adjustRightInd w:val="0"/>
        <w:snapToGrid w:val="0"/>
        <w:spacing w:line="360" w:lineRule="auto"/>
        <w:ind w:firstLine="3602" w:firstLineChars="1500"/>
        <w:jc w:val="both"/>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投标人授权代表（签字）：</w:t>
      </w:r>
      <w:r>
        <w:rPr>
          <w:rFonts w:hint="eastAsia" w:ascii="微软雅黑" w:hAnsi="微软雅黑" w:eastAsia="微软雅黑" w:cs="微软雅黑"/>
          <w:b/>
          <w:bCs/>
          <w:sz w:val="24"/>
          <w:szCs w:val="24"/>
          <w:u w:val="single"/>
        </w:rPr>
        <w:t xml:space="preserve">                  </w:t>
      </w:r>
      <w:r>
        <w:rPr>
          <w:rFonts w:hint="eastAsia" w:ascii="微软雅黑" w:hAnsi="微软雅黑" w:eastAsia="微软雅黑" w:cs="微软雅黑"/>
          <w:b/>
          <w:bCs/>
          <w:sz w:val="24"/>
          <w:szCs w:val="24"/>
        </w:rPr>
        <w:t xml:space="preserve"> </w:t>
      </w:r>
    </w:p>
    <w:p w14:paraId="040D5E8B">
      <w:pPr>
        <w:adjustRightInd w:val="0"/>
        <w:snapToGrid w:val="0"/>
        <w:spacing w:line="360" w:lineRule="auto"/>
        <w:ind w:firstLine="3602" w:firstLineChars="1500"/>
        <w:jc w:val="both"/>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身份证号：</w:t>
      </w:r>
      <w:r>
        <w:rPr>
          <w:rFonts w:hint="eastAsia" w:ascii="微软雅黑" w:hAnsi="微软雅黑" w:eastAsia="微软雅黑" w:cs="微软雅黑"/>
          <w:b/>
          <w:bCs/>
          <w:sz w:val="24"/>
          <w:szCs w:val="24"/>
          <w:u w:val="single"/>
        </w:rPr>
        <w:t xml:space="preserve">                              </w:t>
      </w:r>
    </w:p>
    <w:p w14:paraId="37102054">
      <w:pPr>
        <w:adjustRightInd w:val="0"/>
        <w:snapToGrid w:val="0"/>
        <w:spacing w:line="360" w:lineRule="auto"/>
        <w:ind w:firstLine="3602" w:firstLineChars="1500"/>
        <w:jc w:val="both"/>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投标人（公章）：</w:t>
      </w:r>
      <w:r>
        <w:rPr>
          <w:rFonts w:hint="eastAsia" w:ascii="微软雅黑" w:hAnsi="微软雅黑" w:eastAsia="微软雅黑" w:cs="微软雅黑"/>
          <w:b/>
          <w:bCs/>
          <w:sz w:val="24"/>
          <w:szCs w:val="24"/>
          <w:u w:val="single"/>
        </w:rPr>
        <w:t xml:space="preserve">                       </w:t>
      </w:r>
    </w:p>
    <w:p w14:paraId="1151A393">
      <w:pPr>
        <w:adjustRightInd w:val="0"/>
        <w:snapToGrid w:val="0"/>
        <w:spacing w:line="360" w:lineRule="auto"/>
        <w:ind w:firstLine="3602" w:firstLineChars="1500"/>
        <w:jc w:val="both"/>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日期：</w:t>
      </w:r>
      <w:r>
        <w:rPr>
          <w:rFonts w:hint="eastAsia" w:ascii="微软雅黑" w:hAnsi="微软雅黑" w:eastAsia="微软雅黑" w:cs="微软雅黑"/>
          <w:b/>
          <w:bCs/>
          <w:sz w:val="24"/>
          <w:szCs w:val="24"/>
          <w:u w:val="single"/>
        </w:rPr>
        <w:t xml:space="preserve">         </w:t>
      </w:r>
      <w:r>
        <w:rPr>
          <w:rFonts w:hint="eastAsia" w:ascii="微软雅黑" w:hAnsi="微软雅黑" w:eastAsia="微软雅黑" w:cs="微软雅黑"/>
          <w:b/>
          <w:bCs/>
          <w:sz w:val="24"/>
          <w:szCs w:val="24"/>
        </w:rPr>
        <w:t>年</w:t>
      </w:r>
      <w:r>
        <w:rPr>
          <w:rFonts w:hint="eastAsia" w:ascii="微软雅黑" w:hAnsi="微软雅黑" w:eastAsia="微软雅黑" w:cs="微软雅黑"/>
          <w:b/>
          <w:bCs/>
          <w:sz w:val="24"/>
          <w:szCs w:val="24"/>
          <w:u w:val="single"/>
        </w:rPr>
        <w:t xml:space="preserve">         </w:t>
      </w:r>
      <w:r>
        <w:rPr>
          <w:rFonts w:hint="eastAsia" w:ascii="微软雅黑" w:hAnsi="微软雅黑" w:eastAsia="微软雅黑" w:cs="微软雅黑"/>
          <w:b/>
          <w:bCs/>
          <w:sz w:val="24"/>
          <w:szCs w:val="24"/>
        </w:rPr>
        <w:t>月</w:t>
      </w:r>
      <w:r>
        <w:rPr>
          <w:rFonts w:hint="eastAsia" w:ascii="微软雅黑" w:hAnsi="微软雅黑" w:eastAsia="微软雅黑" w:cs="微软雅黑"/>
          <w:b/>
          <w:bCs/>
          <w:sz w:val="24"/>
          <w:szCs w:val="24"/>
          <w:u w:val="single"/>
        </w:rPr>
        <w:t xml:space="preserve">          </w:t>
      </w:r>
      <w:r>
        <w:rPr>
          <w:rFonts w:hint="eastAsia" w:ascii="微软雅黑" w:hAnsi="微软雅黑" w:eastAsia="微软雅黑" w:cs="微软雅黑"/>
          <w:b/>
          <w:bCs/>
          <w:sz w:val="24"/>
          <w:szCs w:val="24"/>
        </w:rPr>
        <w:t>日</w:t>
      </w:r>
    </w:p>
    <w:p w14:paraId="2BF6C709">
      <w:pPr>
        <w:pStyle w:val="18"/>
        <w:widowControl w:val="0"/>
        <w:snapToGrid w:val="0"/>
        <w:spacing w:line="360" w:lineRule="auto"/>
        <w:ind w:firstLine="400" w:firstLineChars="200"/>
        <w:jc w:val="both"/>
        <w:rPr>
          <w:rFonts w:hint="eastAsia" w:ascii="微软雅黑" w:hAnsi="微软雅黑" w:eastAsia="微软雅黑" w:cs="微软雅黑"/>
          <w:b/>
          <w:bCs/>
          <w:sz w:val="20"/>
          <w:szCs w:val="20"/>
        </w:rPr>
      </w:pPr>
      <w:r>
        <w:rPr>
          <w:rFonts w:hint="eastAsia" w:ascii="微软雅黑" w:hAnsi="微软雅黑" w:eastAsia="微软雅黑" w:cs="微软雅黑"/>
          <w:b/>
          <w:bCs/>
          <w:sz w:val="20"/>
          <w:szCs w:val="20"/>
        </w:rPr>
        <w:t>注：本项目只允许有唯一的投标人授权代表，且必须为投标人在职员工并提供身份证复印件。</w:t>
      </w:r>
    </w:p>
    <w:p w14:paraId="0A5928A3">
      <w:pPr>
        <w:pStyle w:val="18"/>
        <w:snapToGrid w:val="0"/>
        <w:spacing w:line="360" w:lineRule="auto"/>
        <w:ind w:firstLine="480" w:firstLineChars="200"/>
        <w:jc w:val="both"/>
        <w:rPr>
          <w:rFonts w:hint="eastAsia" w:ascii="微软雅黑" w:hAnsi="微软雅黑" w:eastAsia="微软雅黑" w:cs="微软雅黑"/>
          <w:b/>
          <w:kern w:val="2"/>
          <w:sz w:val="24"/>
          <w:szCs w:val="24"/>
        </w:rPr>
      </w:pPr>
      <w:r>
        <w:rPr>
          <w:rFonts w:hint="eastAsia" w:ascii="微软雅黑" w:hAnsi="微软雅黑" w:eastAsia="微软雅黑" w:cs="微软雅黑"/>
          <w:sz w:val="24"/>
          <w:szCs w:val="24"/>
        </w:rPr>
        <w:br w:type="page"/>
      </w:r>
      <w:bookmarkStart w:id="22" w:name="_Toc515390052"/>
      <w:r>
        <w:rPr>
          <w:rFonts w:hint="eastAsia" w:ascii="微软雅黑" w:hAnsi="微软雅黑" w:eastAsia="微软雅黑" w:cs="微软雅黑"/>
          <w:b/>
          <w:kern w:val="2"/>
          <w:sz w:val="24"/>
          <w:szCs w:val="24"/>
        </w:rPr>
        <w:t>附件三：</w:t>
      </w:r>
    </w:p>
    <w:bookmarkEnd w:id="22"/>
    <w:p w14:paraId="0211A706">
      <w:pPr>
        <w:pStyle w:val="18"/>
        <w:snapToGrid w:val="0"/>
        <w:spacing w:line="480" w:lineRule="auto"/>
        <w:ind w:firstLine="440" w:firstLineChars="200"/>
        <w:jc w:val="center"/>
        <w:rPr>
          <w:rFonts w:hint="eastAsia" w:ascii="微软雅黑" w:hAnsi="微软雅黑" w:eastAsia="微软雅黑" w:cs="微软雅黑"/>
          <w:b/>
          <w:bCs/>
          <w:sz w:val="22"/>
          <w:szCs w:val="22"/>
        </w:rPr>
      </w:pPr>
      <w:r>
        <w:rPr>
          <w:rFonts w:hint="eastAsia" w:ascii="微软雅黑" w:hAnsi="微软雅黑" w:eastAsia="微软雅黑" w:cs="微软雅黑"/>
          <w:b/>
          <w:bCs/>
          <w:sz w:val="22"/>
          <w:szCs w:val="22"/>
        </w:rPr>
        <w:t>三、投标人信用承诺</w:t>
      </w:r>
    </w:p>
    <w:p w14:paraId="6D7CF6FF">
      <w:pPr>
        <w:pStyle w:val="18"/>
        <w:snapToGrid w:val="0"/>
        <w:spacing w:line="240" w:lineRule="auto"/>
        <w:ind w:firstLine="440" w:firstLineChars="200"/>
        <w:jc w:val="both"/>
        <w:rPr>
          <w:rFonts w:hint="eastAsia" w:ascii="微软雅黑" w:hAnsi="微软雅黑" w:eastAsia="微软雅黑" w:cs="微软雅黑"/>
          <w:sz w:val="22"/>
          <w:szCs w:val="22"/>
          <w:u w:val="single"/>
        </w:rPr>
      </w:pPr>
      <w:r>
        <w:rPr>
          <w:rFonts w:hint="eastAsia" w:ascii="微软雅黑" w:hAnsi="微软雅黑" w:eastAsia="微软雅黑" w:cs="微软雅黑"/>
          <w:sz w:val="22"/>
          <w:szCs w:val="22"/>
        </w:rPr>
        <w:t>致：</w:t>
      </w:r>
      <w:r>
        <w:rPr>
          <w:rFonts w:hint="eastAsia" w:ascii="微软雅黑" w:hAnsi="微软雅黑" w:eastAsia="微软雅黑" w:cs="微软雅黑"/>
          <w:sz w:val="22"/>
          <w:szCs w:val="22"/>
          <w:u w:val="single"/>
        </w:rPr>
        <w:t xml:space="preserve">                           </w:t>
      </w:r>
    </w:p>
    <w:p w14:paraId="050E5D73">
      <w:pPr>
        <w:pStyle w:val="18"/>
        <w:snapToGrid w:val="0"/>
        <w:spacing w:line="240" w:lineRule="auto"/>
        <w:ind w:firstLine="440" w:firstLineChars="200"/>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本公司</w:t>
      </w:r>
      <w:r>
        <w:rPr>
          <w:rFonts w:hint="eastAsia" w:ascii="微软雅黑" w:hAnsi="微软雅黑" w:eastAsia="微软雅黑" w:cs="微软雅黑"/>
          <w:sz w:val="22"/>
          <w:szCs w:val="22"/>
          <w:u w:val="single"/>
        </w:rPr>
        <w:t xml:space="preserve">                         </w:t>
      </w:r>
      <w:r>
        <w:rPr>
          <w:rFonts w:hint="eastAsia" w:ascii="微软雅黑" w:hAnsi="微软雅黑" w:eastAsia="微软雅黑" w:cs="微软雅黑"/>
          <w:sz w:val="22"/>
          <w:szCs w:val="22"/>
        </w:rPr>
        <w:t>，现正参与贵方组织的</w:t>
      </w:r>
      <w:r>
        <w:rPr>
          <w:rFonts w:hint="eastAsia" w:ascii="微软雅黑" w:hAnsi="微软雅黑" w:eastAsia="微软雅黑" w:cs="微软雅黑"/>
          <w:sz w:val="22"/>
          <w:szCs w:val="22"/>
          <w:u w:val="single"/>
        </w:rPr>
        <w:t xml:space="preserve"> </w:t>
      </w:r>
      <w:r>
        <w:rPr>
          <w:rFonts w:hint="eastAsia" w:ascii="微软雅黑" w:hAnsi="微软雅黑" w:eastAsia="微软雅黑" w:cs="微软雅黑"/>
          <w:sz w:val="22"/>
          <w:szCs w:val="22"/>
          <w:u w:val="single"/>
          <w:lang w:eastAsia="zh-CN"/>
        </w:rPr>
        <w:t>滨河湾A地块线上自媒体达人投放</w:t>
      </w:r>
      <w:r>
        <w:rPr>
          <w:rFonts w:hint="eastAsia" w:ascii="微软雅黑" w:hAnsi="微软雅黑" w:eastAsia="微软雅黑" w:cs="微软雅黑"/>
          <w:sz w:val="22"/>
          <w:szCs w:val="22"/>
          <w:u w:val="single"/>
          <w:lang w:val="en-US" w:eastAsia="zh-CN"/>
        </w:rPr>
        <w:t>服务</w:t>
      </w:r>
      <w:r>
        <w:rPr>
          <w:rFonts w:hint="eastAsia" w:ascii="微软雅黑" w:hAnsi="微软雅黑" w:eastAsia="微软雅黑" w:cs="微软雅黑"/>
          <w:sz w:val="22"/>
          <w:szCs w:val="22"/>
          <w:highlight w:val="none"/>
          <w:u w:val="single"/>
          <w:lang w:val="en-US" w:eastAsia="zh-CN"/>
        </w:rPr>
        <w:t xml:space="preserve"> </w:t>
      </w:r>
      <w:r>
        <w:rPr>
          <w:rFonts w:hint="eastAsia" w:ascii="微软雅黑" w:hAnsi="微软雅黑" w:eastAsia="微软雅黑" w:cs="微软雅黑"/>
          <w:sz w:val="22"/>
          <w:szCs w:val="22"/>
        </w:rPr>
        <w:t>的投标活动。我公司郑重承诺如下：</w:t>
      </w:r>
    </w:p>
    <w:p w14:paraId="40D463CF">
      <w:pPr>
        <w:pStyle w:val="18"/>
        <w:snapToGrid w:val="0"/>
        <w:spacing w:line="240" w:lineRule="auto"/>
        <w:ind w:firstLine="440" w:firstLineChars="200"/>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 xml:space="preserve">一、关于投标资格的承诺 </w:t>
      </w:r>
    </w:p>
    <w:p w14:paraId="5C70A059">
      <w:pPr>
        <w:pStyle w:val="18"/>
        <w:snapToGrid w:val="0"/>
        <w:spacing w:line="240" w:lineRule="auto"/>
        <w:ind w:firstLine="440" w:firstLineChars="200"/>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我公司保证所提供的所有营业执照、资质证书、业绩证明、人员资质等投标资格文件均真实、合法、有效，无任何伪造、变造、涂改等情形。我们具备完全履行合同所必需的专业技术能力、设备设备和实践经验。</w:t>
      </w:r>
    </w:p>
    <w:p w14:paraId="0A15537C">
      <w:pPr>
        <w:pStyle w:val="18"/>
        <w:snapToGrid w:val="0"/>
        <w:spacing w:line="240" w:lineRule="auto"/>
        <w:ind w:firstLine="440" w:firstLineChars="200"/>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二、 关于诚信投标的承诺</w:t>
      </w:r>
    </w:p>
    <w:p w14:paraId="3E0619FA">
      <w:pPr>
        <w:pStyle w:val="18"/>
        <w:snapToGrid w:val="0"/>
        <w:spacing w:line="240" w:lineRule="auto"/>
        <w:ind w:firstLine="440" w:firstLineChars="200"/>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1. 杜绝围标串标：我司保证独立参与本次投标，绝不与其他投标人相互串通投标报价。</w:t>
      </w:r>
    </w:p>
    <w:p w14:paraId="4F9F8FBB">
      <w:pPr>
        <w:pStyle w:val="18"/>
        <w:snapToGrid w:val="0"/>
        <w:spacing w:line="240" w:lineRule="auto"/>
        <w:ind w:firstLine="440" w:firstLineChars="200"/>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2. 杜绝虚假应标：我司承诺投标文件中的所有内容（包括但不限于设计方案构思、团队人员配置、项目业绩、服务周期、技术方案等）均真实可信，无任何虚假和误导性陈述。</w:t>
      </w:r>
    </w:p>
    <w:p w14:paraId="01F94B47">
      <w:pPr>
        <w:pStyle w:val="18"/>
        <w:snapToGrid w:val="0"/>
        <w:spacing w:line="240" w:lineRule="auto"/>
        <w:ind w:firstLine="440" w:firstLineChars="200"/>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三、 关于质量与服务的承诺</w:t>
      </w:r>
    </w:p>
    <w:p w14:paraId="7FE6AB15">
      <w:pPr>
        <w:pStyle w:val="18"/>
        <w:snapToGrid w:val="0"/>
        <w:spacing w:line="240" w:lineRule="auto"/>
        <w:ind w:firstLine="440" w:firstLineChars="200"/>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1. 严格履行合同：将严格按照招标文件、合同条款，全面、及时地履行全部服务工作。交付的所有成果均符合招标文件规定的技术要求。若因我方原因导致成果质量未达到约定标准，愿无条件按合同约定进行修改直至达标，并承担相应的违约责任。</w:t>
      </w:r>
    </w:p>
    <w:p w14:paraId="00A0E530">
      <w:pPr>
        <w:pStyle w:val="18"/>
        <w:snapToGrid w:val="0"/>
        <w:spacing w:line="240" w:lineRule="auto"/>
        <w:ind w:firstLine="440" w:firstLineChars="200"/>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2. 提供优质服务：在项目实施过程中主动沟通，积极配合招标人的合理要求与监督。</w:t>
      </w:r>
    </w:p>
    <w:p w14:paraId="05B5854E">
      <w:pPr>
        <w:pStyle w:val="18"/>
        <w:snapToGrid w:val="0"/>
        <w:spacing w:line="240" w:lineRule="auto"/>
        <w:ind w:firstLine="440" w:firstLineChars="200"/>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四、 接受监督与违约自担的承诺 我公司完全理解并接受贵方为本次招标制定的各项规则。若我公司在投标或合同履行过程中违反上述任何承诺，愿无条件承担由此带来的一切法律责任及后果，包括但不限于：</w:t>
      </w:r>
    </w:p>
    <w:p w14:paraId="02159D76">
      <w:pPr>
        <w:pStyle w:val="18"/>
        <w:snapToGrid w:val="0"/>
        <w:spacing w:line="240" w:lineRule="auto"/>
        <w:ind w:firstLine="440" w:firstLineChars="200"/>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 接受贵方取消我方投标与中标资格；</w:t>
      </w:r>
    </w:p>
    <w:p w14:paraId="7881F4A8">
      <w:pPr>
        <w:pStyle w:val="18"/>
        <w:snapToGrid w:val="0"/>
        <w:spacing w:line="240" w:lineRule="auto"/>
        <w:ind w:firstLine="440" w:firstLineChars="200"/>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 列入不良信用记录名单，并接受市场准入限制；</w:t>
      </w:r>
    </w:p>
    <w:p w14:paraId="4AD9E393">
      <w:pPr>
        <w:pStyle w:val="18"/>
        <w:snapToGrid w:val="0"/>
        <w:spacing w:line="240" w:lineRule="auto"/>
        <w:ind w:firstLine="440" w:firstLineChars="200"/>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特此承诺！</w:t>
      </w:r>
    </w:p>
    <w:p w14:paraId="682FE000">
      <w:pPr>
        <w:pStyle w:val="18"/>
        <w:snapToGrid w:val="0"/>
        <w:spacing w:line="240" w:lineRule="auto"/>
        <w:ind w:firstLine="440" w:firstLineChars="200"/>
        <w:jc w:val="right"/>
        <w:rPr>
          <w:rFonts w:hint="eastAsia" w:ascii="微软雅黑" w:hAnsi="微软雅黑" w:eastAsia="微软雅黑" w:cs="微软雅黑"/>
          <w:sz w:val="22"/>
          <w:szCs w:val="22"/>
        </w:rPr>
      </w:pPr>
      <w:r>
        <w:rPr>
          <w:rFonts w:hint="eastAsia" w:ascii="微软雅黑" w:hAnsi="微软雅黑" w:eastAsia="微软雅黑" w:cs="微软雅黑"/>
          <w:sz w:val="22"/>
          <w:szCs w:val="22"/>
        </w:rPr>
        <w:t xml:space="preserve">投标人（公章）：             </w:t>
      </w:r>
    </w:p>
    <w:p w14:paraId="3E0B2132">
      <w:pPr>
        <w:pStyle w:val="18"/>
        <w:snapToGrid w:val="0"/>
        <w:spacing w:line="360" w:lineRule="auto"/>
        <w:ind w:firstLine="440" w:firstLineChars="200"/>
        <w:jc w:val="right"/>
        <w:rPr>
          <w:rFonts w:hint="eastAsia" w:ascii="微软雅黑" w:hAnsi="微软雅黑" w:eastAsia="微软雅黑" w:cs="微软雅黑"/>
          <w:sz w:val="22"/>
          <w:szCs w:val="22"/>
        </w:rPr>
      </w:pPr>
      <w:r>
        <w:rPr>
          <w:rFonts w:hint="eastAsia" w:ascii="微软雅黑" w:hAnsi="微软雅黑" w:eastAsia="微软雅黑" w:cs="微软雅黑"/>
          <w:sz w:val="22"/>
          <w:szCs w:val="22"/>
        </w:rPr>
        <w:t>日  期：      年    月     日</w:t>
      </w:r>
    </w:p>
    <w:p w14:paraId="6B3B7198">
      <w:pPr>
        <w:spacing w:line="500" w:lineRule="exact"/>
        <w:jc w:val="both"/>
        <w:rPr>
          <w:rFonts w:hint="eastAsia" w:ascii="微软雅黑" w:hAnsi="微软雅黑" w:eastAsia="微软雅黑" w:cs="微软雅黑"/>
          <w:b/>
          <w:kern w:val="2"/>
          <w:sz w:val="24"/>
          <w:szCs w:val="24"/>
        </w:rPr>
      </w:pPr>
      <w:r>
        <w:rPr>
          <w:rFonts w:hint="eastAsia" w:ascii="微软雅黑" w:hAnsi="微软雅黑" w:eastAsia="微软雅黑" w:cs="微软雅黑"/>
          <w:b/>
          <w:kern w:val="2"/>
          <w:sz w:val="24"/>
          <w:szCs w:val="24"/>
        </w:rPr>
        <w:t>附件四：</w:t>
      </w:r>
    </w:p>
    <w:p w14:paraId="5FA01E10">
      <w:pPr>
        <w:spacing w:line="500" w:lineRule="exact"/>
        <w:jc w:val="center"/>
        <w:rPr>
          <w:rFonts w:hint="eastAsia" w:ascii="微软雅黑" w:hAnsi="微软雅黑" w:eastAsia="微软雅黑" w:cs="微软雅黑"/>
          <w:b/>
          <w:bCs/>
          <w:sz w:val="36"/>
          <w:szCs w:val="36"/>
        </w:rPr>
      </w:pPr>
      <w:r>
        <w:rPr>
          <w:rFonts w:hint="eastAsia" w:ascii="微软雅黑" w:hAnsi="微软雅黑" w:eastAsia="微软雅黑" w:cs="微软雅黑"/>
          <w:b/>
          <w:bCs/>
          <w:sz w:val="36"/>
          <w:szCs w:val="36"/>
        </w:rPr>
        <w:t>四、资质证明文件</w:t>
      </w:r>
    </w:p>
    <w:bookmarkEnd w:id="20"/>
    <w:bookmarkEnd w:id="21"/>
    <w:p w14:paraId="3B3324C0">
      <w:pPr>
        <w:numPr>
          <w:ilvl w:val="0"/>
          <w:numId w:val="7"/>
        </w:numPr>
        <w:spacing w:line="360" w:lineRule="auto"/>
        <w:jc w:val="both"/>
        <w:rPr>
          <w:rFonts w:hint="eastAsia" w:ascii="微软雅黑" w:hAnsi="微软雅黑" w:eastAsia="微软雅黑" w:cs="微软雅黑"/>
          <w:color w:val="000000"/>
          <w:sz w:val="24"/>
          <w:szCs w:val="24"/>
          <w:highlight w:val="none"/>
          <w:lang w:val="zh-CN" w:eastAsia="zh-CN" w:bidi="ar-SA"/>
        </w:rPr>
      </w:pPr>
      <w:bookmarkStart w:id="23" w:name="_Toc273602363"/>
      <w:bookmarkStart w:id="24" w:name="_Toc270410845"/>
      <w:bookmarkStart w:id="25" w:name="_Toc240898303"/>
      <w:bookmarkStart w:id="26" w:name="_Toc328559344"/>
      <w:r>
        <w:rPr>
          <w:rFonts w:hint="eastAsia" w:ascii="微软雅黑" w:hAnsi="微软雅黑" w:eastAsia="微软雅黑" w:cs="微软雅黑"/>
          <w:color w:val="000000"/>
          <w:sz w:val="24"/>
          <w:szCs w:val="24"/>
          <w:highlight w:val="none"/>
          <w:lang w:val="zh-CN" w:eastAsia="zh-CN" w:bidi="ar-SA"/>
        </w:rPr>
        <w:t>营业执照：</w:t>
      </w:r>
      <w:r>
        <w:rPr>
          <w:rFonts w:hint="eastAsia" w:ascii="微软雅黑" w:hAnsi="微软雅黑" w:eastAsia="微软雅黑" w:cs="微软雅黑"/>
          <w:color w:val="000000"/>
          <w:sz w:val="24"/>
          <w:szCs w:val="24"/>
          <w:highlight w:val="none"/>
          <w:lang w:val="zh-CN"/>
        </w:rPr>
        <w:t>有效的营业执照，营业执照经营范围应包含与招标项目相关的业务许可</w:t>
      </w:r>
      <w:r>
        <w:rPr>
          <w:rFonts w:hint="eastAsia" w:ascii="微软雅黑" w:hAnsi="微软雅黑" w:eastAsia="微软雅黑" w:cs="微软雅黑"/>
          <w:color w:val="000000"/>
          <w:sz w:val="24"/>
          <w:szCs w:val="24"/>
          <w:highlight w:val="none"/>
          <w:lang w:val="zh-CN" w:eastAsia="zh-CN" w:bidi="ar-SA"/>
        </w:rPr>
        <w:t>；</w:t>
      </w:r>
    </w:p>
    <w:p w14:paraId="0918A53B">
      <w:pPr>
        <w:numPr>
          <w:ilvl w:val="0"/>
          <w:numId w:val="7"/>
        </w:numPr>
        <w:spacing w:line="360" w:lineRule="auto"/>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en-US" w:eastAsia="zh-CN" w:bidi="ar-SA"/>
        </w:rPr>
        <w:t>业绩证明（自2023年1月1日起，至少3份同类广告投放合同</w:t>
      </w:r>
      <w:r>
        <w:rPr>
          <w:rFonts w:hint="eastAsia" w:ascii="微软雅黑" w:hAnsi="微软雅黑" w:eastAsia="微软雅黑" w:cs="微软雅黑"/>
          <w:color w:val="000000"/>
          <w:sz w:val="24"/>
          <w:szCs w:val="24"/>
          <w:highlight w:val="none"/>
          <w:lang w:val="zh-CN" w:eastAsia="zh-CN" w:bidi="ar-SA"/>
        </w:rPr>
        <w:t>）</w:t>
      </w:r>
      <w:r>
        <w:rPr>
          <w:rFonts w:hint="eastAsia" w:ascii="微软雅黑" w:hAnsi="微软雅黑" w:eastAsia="微软雅黑" w:cs="微软雅黑"/>
          <w:color w:val="000000"/>
          <w:sz w:val="24"/>
          <w:szCs w:val="24"/>
          <w:highlight w:val="none"/>
          <w:lang w:val="en-US" w:eastAsia="zh-CN" w:bidi="ar-SA"/>
        </w:rPr>
        <w:t>；</w:t>
      </w:r>
    </w:p>
    <w:p w14:paraId="378948BC">
      <w:pPr>
        <w:numPr>
          <w:ilvl w:val="0"/>
          <w:numId w:val="7"/>
        </w:numPr>
        <w:spacing w:line="360" w:lineRule="auto"/>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zh-CN" w:eastAsia="zh-CN" w:bidi="ar-SA"/>
        </w:rPr>
        <w:t>招标文件要求的其他资格证明文件；</w:t>
      </w:r>
    </w:p>
    <w:p w14:paraId="18F9394C">
      <w:pPr>
        <w:spacing w:line="500" w:lineRule="exact"/>
        <w:jc w:val="both"/>
        <w:rPr>
          <w:rFonts w:hint="eastAsia" w:ascii="微软雅黑" w:hAnsi="微软雅黑" w:eastAsia="微软雅黑" w:cs="微软雅黑"/>
          <w:sz w:val="24"/>
          <w:szCs w:val="24"/>
        </w:rPr>
      </w:pPr>
    </w:p>
    <w:p w14:paraId="7B048EF5">
      <w:pPr>
        <w:numPr>
          <w:ilvl w:val="0"/>
          <w:numId w:val="0"/>
        </w:numPr>
        <w:spacing w:line="360" w:lineRule="auto"/>
        <w:jc w:val="both"/>
        <w:rPr>
          <w:rFonts w:hint="eastAsia" w:ascii="微软雅黑" w:hAnsi="微软雅黑" w:eastAsia="微软雅黑" w:cs="微软雅黑"/>
          <w:b/>
          <w:bCs/>
          <w:kern w:val="2"/>
          <w:szCs w:val="21"/>
          <w:highlight w:val="none"/>
          <w:lang w:val="en-US" w:eastAsia="zh-CN"/>
        </w:rPr>
      </w:pPr>
      <w:r>
        <w:rPr>
          <w:rFonts w:hint="eastAsia" w:ascii="微软雅黑" w:hAnsi="微软雅黑" w:eastAsia="微软雅黑" w:cs="微软雅黑"/>
          <w:b/>
          <w:bCs/>
          <w:kern w:val="2"/>
          <w:szCs w:val="21"/>
          <w:highlight w:val="none"/>
          <w:lang w:val="en-US" w:eastAsia="zh-CN"/>
        </w:rPr>
        <w:t>业绩证明模版：</w:t>
      </w:r>
    </w:p>
    <w:p w14:paraId="49C73602">
      <w:pPr>
        <w:numPr>
          <w:ilvl w:val="0"/>
          <w:numId w:val="0"/>
        </w:numPr>
        <w:spacing w:line="240" w:lineRule="auto"/>
        <w:jc w:val="center"/>
        <w:rPr>
          <w:rFonts w:hint="eastAsia" w:ascii="微软雅黑" w:hAnsi="微软雅黑" w:eastAsia="微软雅黑" w:cs="微软雅黑"/>
          <w:b/>
          <w:bCs/>
          <w:kern w:val="2"/>
          <w:sz w:val="22"/>
          <w:szCs w:val="22"/>
          <w:highlight w:val="none"/>
          <w:lang w:val="en-US" w:eastAsia="zh-CN"/>
        </w:rPr>
      </w:pPr>
      <w:r>
        <w:rPr>
          <w:rFonts w:hint="eastAsia" w:ascii="微软雅黑" w:hAnsi="微软雅黑" w:eastAsia="微软雅黑" w:cs="微软雅黑"/>
          <w:b/>
          <w:bCs/>
          <w:kern w:val="2"/>
          <w:sz w:val="22"/>
          <w:szCs w:val="22"/>
          <w:highlight w:val="none"/>
          <w:lang w:val="en-US" w:eastAsia="zh-CN"/>
        </w:rPr>
        <w:t>业绩证明</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7"/>
        <w:gridCol w:w="1691"/>
        <w:gridCol w:w="3435"/>
        <w:gridCol w:w="1452"/>
        <w:gridCol w:w="981"/>
      </w:tblGrid>
      <w:tr w14:paraId="30D35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57" w:type="dxa"/>
            <w:vAlign w:val="center"/>
          </w:tcPr>
          <w:p w14:paraId="5DFCDBC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序号</w:t>
            </w:r>
          </w:p>
        </w:tc>
        <w:tc>
          <w:tcPr>
            <w:tcW w:w="2025" w:type="dxa"/>
            <w:vAlign w:val="center"/>
          </w:tcPr>
          <w:p w14:paraId="732E03F5">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合作开发商</w:t>
            </w:r>
          </w:p>
        </w:tc>
        <w:tc>
          <w:tcPr>
            <w:tcW w:w="4230" w:type="dxa"/>
            <w:vAlign w:val="center"/>
          </w:tcPr>
          <w:p w14:paraId="2B15E59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合同名称</w:t>
            </w:r>
          </w:p>
        </w:tc>
        <w:tc>
          <w:tcPr>
            <w:tcW w:w="1723" w:type="dxa"/>
            <w:vAlign w:val="center"/>
          </w:tcPr>
          <w:p w14:paraId="6CABEB85">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合同签订时间</w:t>
            </w:r>
          </w:p>
        </w:tc>
        <w:tc>
          <w:tcPr>
            <w:tcW w:w="1127" w:type="dxa"/>
            <w:vAlign w:val="center"/>
          </w:tcPr>
          <w:p w14:paraId="0A6CBF1D">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合同金额</w:t>
            </w:r>
          </w:p>
        </w:tc>
      </w:tr>
      <w:tr w14:paraId="4259D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57" w:type="dxa"/>
            <w:vAlign w:val="center"/>
          </w:tcPr>
          <w:p w14:paraId="245F36FD">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1</w:t>
            </w:r>
          </w:p>
        </w:tc>
        <w:tc>
          <w:tcPr>
            <w:tcW w:w="2025" w:type="dxa"/>
            <w:vAlign w:val="center"/>
          </w:tcPr>
          <w:p w14:paraId="01268AA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4230" w:type="dxa"/>
            <w:vAlign w:val="center"/>
          </w:tcPr>
          <w:p w14:paraId="228F1F52">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723" w:type="dxa"/>
            <w:vAlign w:val="center"/>
          </w:tcPr>
          <w:p w14:paraId="6D827D8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127" w:type="dxa"/>
            <w:vAlign w:val="center"/>
          </w:tcPr>
          <w:p w14:paraId="736AE288">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r>
      <w:tr w14:paraId="10727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57" w:type="dxa"/>
            <w:vAlign w:val="center"/>
          </w:tcPr>
          <w:p w14:paraId="25DB13D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2</w:t>
            </w:r>
          </w:p>
        </w:tc>
        <w:tc>
          <w:tcPr>
            <w:tcW w:w="2025" w:type="dxa"/>
            <w:vAlign w:val="center"/>
          </w:tcPr>
          <w:p w14:paraId="19CC1949">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4230" w:type="dxa"/>
            <w:vAlign w:val="center"/>
          </w:tcPr>
          <w:p w14:paraId="7777CBD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723" w:type="dxa"/>
            <w:vAlign w:val="center"/>
          </w:tcPr>
          <w:p w14:paraId="18C4F1C2">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127" w:type="dxa"/>
            <w:vAlign w:val="center"/>
          </w:tcPr>
          <w:p w14:paraId="2A0FE220">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r>
      <w:tr w14:paraId="71895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57" w:type="dxa"/>
            <w:vAlign w:val="center"/>
          </w:tcPr>
          <w:p w14:paraId="0436CE4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3</w:t>
            </w:r>
          </w:p>
        </w:tc>
        <w:tc>
          <w:tcPr>
            <w:tcW w:w="2025" w:type="dxa"/>
            <w:vAlign w:val="center"/>
          </w:tcPr>
          <w:p w14:paraId="31D0D75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4230" w:type="dxa"/>
            <w:vAlign w:val="center"/>
          </w:tcPr>
          <w:p w14:paraId="0FA4573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723" w:type="dxa"/>
            <w:vAlign w:val="center"/>
          </w:tcPr>
          <w:p w14:paraId="68DDC48F">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127" w:type="dxa"/>
            <w:vAlign w:val="center"/>
          </w:tcPr>
          <w:p w14:paraId="43B23ABC">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r>
      <w:tr w14:paraId="64A39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962" w:type="dxa"/>
            <w:gridSpan w:val="5"/>
            <w:vAlign w:val="center"/>
          </w:tcPr>
          <w:p w14:paraId="418F15FB">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w:t>
            </w:r>
          </w:p>
        </w:tc>
      </w:tr>
      <w:tr w14:paraId="0CB22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962" w:type="dxa"/>
            <w:gridSpan w:val="5"/>
            <w:vAlign w:val="center"/>
          </w:tcPr>
          <w:p w14:paraId="018D6960">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eastAsia" w:ascii="微软雅黑" w:hAnsi="微软雅黑" w:eastAsia="微软雅黑" w:cs="微软雅黑"/>
                <w:kern w:val="2"/>
                <w:szCs w:val="21"/>
                <w:highlight w:val="none"/>
                <w:lang w:val="en-US" w:eastAsia="zh-CN"/>
              </w:rPr>
            </w:pPr>
            <w:r>
              <w:rPr>
                <w:rFonts w:hint="eastAsia" w:ascii="微软雅黑" w:hAnsi="微软雅黑" w:eastAsia="微软雅黑" w:cs="微软雅黑"/>
                <w:kern w:val="2"/>
                <w:szCs w:val="21"/>
                <w:highlight w:val="none"/>
                <w:lang w:val="en-US" w:eastAsia="zh-CN"/>
              </w:rPr>
              <w:t>后附相关合同复印件</w:t>
            </w:r>
          </w:p>
        </w:tc>
      </w:tr>
    </w:tbl>
    <w:p w14:paraId="348871BA">
      <w:pPr>
        <w:spacing w:line="360" w:lineRule="auto"/>
        <w:jc w:val="center"/>
        <w:rPr>
          <w:rFonts w:hint="eastAsia" w:ascii="微软雅黑" w:hAnsi="微软雅黑" w:eastAsia="微软雅黑" w:cs="微软雅黑"/>
          <w:b/>
          <w:bCs/>
          <w:sz w:val="22"/>
          <w:szCs w:val="22"/>
          <w:highlight w:val="none"/>
        </w:rPr>
      </w:pPr>
    </w:p>
    <w:p w14:paraId="0802177A">
      <w:pPr>
        <w:numPr>
          <w:ilvl w:val="0"/>
          <w:numId w:val="0"/>
        </w:numPr>
        <w:spacing w:line="360" w:lineRule="auto"/>
        <w:jc w:val="both"/>
        <w:rPr>
          <w:rFonts w:hint="default" w:ascii="微软雅黑" w:hAnsi="微软雅黑" w:eastAsia="微软雅黑" w:cs="微软雅黑"/>
          <w:color w:val="000000"/>
          <w:sz w:val="24"/>
          <w:szCs w:val="24"/>
          <w:highlight w:val="none"/>
          <w:lang w:val="en-US" w:eastAsia="zh-CN" w:bidi="ar-SA"/>
        </w:rPr>
      </w:pPr>
    </w:p>
    <w:p w14:paraId="62DF2541">
      <w:pPr>
        <w:spacing w:line="500" w:lineRule="exact"/>
        <w:jc w:val="both"/>
        <w:rPr>
          <w:rFonts w:hint="eastAsia" w:ascii="微软雅黑" w:hAnsi="微软雅黑" w:eastAsia="微软雅黑" w:cs="微软雅黑"/>
          <w:sz w:val="24"/>
          <w:szCs w:val="24"/>
        </w:rPr>
      </w:pPr>
    </w:p>
    <w:p w14:paraId="4742D01F">
      <w:pPr>
        <w:spacing w:line="500" w:lineRule="exact"/>
        <w:jc w:val="both"/>
        <w:rPr>
          <w:rFonts w:hint="eastAsia" w:ascii="微软雅黑" w:hAnsi="微软雅黑" w:eastAsia="微软雅黑" w:cs="微软雅黑"/>
          <w:sz w:val="24"/>
          <w:szCs w:val="24"/>
        </w:rPr>
      </w:pPr>
    </w:p>
    <w:p w14:paraId="07D2C4D3">
      <w:pPr>
        <w:spacing w:line="500" w:lineRule="exact"/>
        <w:jc w:val="both"/>
        <w:rPr>
          <w:rFonts w:hint="eastAsia" w:ascii="微软雅黑" w:hAnsi="微软雅黑" w:eastAsia="微软雅黑" w:cs="微软雅黑"/>
          <w:sz w:val="24"/>
          <w:szCs w:val="24"/>
        </w:rPr>
      </w:pPr>
    </w:p>
    <w:p w14:paraId="3FED2255">
      <w:pPr>
        <w:spacing w:line="500" w:lineRule="exact"/>
        <w:jc w:val="both"/>
        <w:rPr>
          <w:rFonts w:hint="eastAsia" w:ascii="微软雅黑" w:hAnsi="微软雅黑" w:eastAsia="微软雅黑" w:cs="微软雅黑"/>
          <w:sz w:val="24"/>
          <w:szCs w:val="24"/>
        </w:rPr>
      </w:pPr>
    </w:p>
    <w:p w14:paraId="18A47CC6">
      <w:pPr>
        <w:spacing w:line="900" w:lineRule="exact"/>
        <w:rPr>
          <w:rFonts w:hint="eastAsia" w:ascii="微软雅黑" w:hAnsi="微软雅黑" w:eastAsia="微软雅黑" w:cs="微软雅黑"/>
          <w:sz w:val="22"/>
          <w:szCs w:val="22"/>
        </w:rPr>
      </w:pPr>
      <w:r>
        <w:rPr>
          <w:rFonts w:hint="eastAsia" w:ascii="微软雅黑" w:hAnsi="微软雅黑" w:eastAsia="微软雅黑" w:cs="微软雅黑"/>
          <w:b/>
          <w:kern w:val="2"/>
          <w:sz w:val="22"/>
          <w:szCs w:val="22"/>
        </w:rPr>
        <w:t>附件五：</w:t>
      </w:r>
    </w:p>
    <w:p w14:paraId="37A0E221">
      <w:pPr>
        <w:jc w:val="center"/>
        <w:rPr>
          <w:rFonts w:hint="eastAsia" w:ascii="微软雅黑" w:hAnsi="微软雅黑" w:eastAsia="微软雅黑" w:cs="微软雅黑"/>
          <w:b/>
          <w:bCs/>
          <w:sz w:val="36"/>
          <w:szCs w:val="36"/>
          <w:lang w:val="en-US" w:eastAsia="zh-CN" w:bidi="ar-SA"/>
        </w:rPr>
      </w:pPr>
      <w:r>
        <w:rPr>
          <w:rFonts w:hint="eastAsia" w:ascii="微软雅黑" w:hAnsi="微软雅黑" w:eastAsia="微软雅黑" w:cs="微软雅黑"/>
          <w:b/>
          <w:bCs/>
          <w:sz w:val="36"/>
          <w:szCs w:val="36"/>
          <w:lang w:val="en-US" w:eastAsia="zh-CN" w:bidi="ar-SA"/>
        </w:rPr>
        <w:t>五、合作确认书</w:t>
      </w:r>
    </w:p>
    <w:p w14:paraId="38BDC80D">
      <w:pPr>
        <w:jc w:val="center"/>
        <w:rPr>
          <w:rFonts w:hint="eastAsia" w:ascii="微软雅黑" w:hAnsi="微软雅黑" w:eastAsia="微软雅黑" w:cs="微软雅黑"/>
          <w:b/>
          <w:bCs/>
        </w:rPr>
      </w:pPr>
    </w:p>
    <w:p w14:paraId="7F2E2516">
      <w:pPr>
        <w:spacing w:line="360" w:lineRule="auto"/>
        <w:rPr>
          <w:rFonts w:hint="eastAsia" w:ascii="微软雅黑" w:hAnsi="微软雅黑" w:eastAsia="微软雅黑" w:cs="微软雅黑"/>
          <w:color w:val="000000"/>
          <w:sz w:val="24"/>
        </w:rPr>
      </w:pPr>
      <w:r>
        <w:rPr>
          <w:rFonts w:hint="eastAsia" w:ascii="微软雅黑" w:hAnsi="微软雅黑" w:eastAsia="微软雅黑" w:cs="微软雅黑"/>
        </w:rPr>
        <w:t xml:space="preserve">   </w:t>
      </w:r>
      <w:r>
        <w:rPr>
          <w:rFonts w:hint="eastAsia" w:ascii="微软雅黑" w:hAnsi="微软雅黑" w:eastAsia="微软雅黑" w:cs="微软雅黑"/>
          <w:color w:val="000000"/>
          <w:sz w:val="24"/>
          <w:lang w:val="zh-CN"/>
        </w:rPr>
        <w:t>合肥滨投文化创意发展有限公司</w:t>
      </w:r>
      <w:r>
        <w:rPr>
          <w:rFonts w:hint="eastAsia" w:ascii="微软雅黑" w:hAnsi="微软雅黑" w:eastAsia="微软雅黑" w:cs="微软雅黑"/>
          <w:b/>
          <w:bCs/>
          <w:color w:val="000000"/>
          <w:sz w:val="24"/>
          <w:u w:val="single"/>
          <w:lang w:val="zh-CN"/>
        </w:rPr>
        <w:t>“滨河湾A地块线上自媒体达人投放”</w:t>
      </w:r>
      <w:r>
        <w:rPr>
          <w:rFonts w:hint="eastAsia" w:ascii="微软雅黑" w:hAnsi="微软雅黑" w:eastAsia="微软雅黑" w:cs="微软雅黑"/>
          <w:color w:val="000000"/>
          <w:sz w:val="24"/>
          <w:lang w:val="zh-CN"/>
        </w:rPr>
        <w:t>项目</w:t>
      </w:r>
      <w:r>
        <w:rPr>
          <w:rFonts w:hint="eastAsia" w:ascii="微软雅黑" w:hAnsi="微软雅黑" w:eastAsia="微软雅黑" w:cs="微软雅黑"/>
          <w:color w:val="000000"/>
          <w:sz w:val="24"/>
        </w:rPr>
        <w:t>合作要求如下：</w:t>
      </w:r>
    </w:p>
    <w:p w14:paraId="06AF66E1">
      <w:pPr>
        <w:keepNext w:val="0"/>
        <w:keepLines w:val="0"/>
        <w:pageBreakBefore w:val="0"/>
        <w:widowControl/>
        <w:numPr>
          <w:ilvl w:val="0"/>
          <w:numId w:val="8"/>
        </w:numPr>
        <w:kinsoku/>
        <w:wordWrap/>
        <w:overflowPunct/>
        <w:topLinePunct w:val="0"/>
        <w:autoSpaceDE/>
        <w:autoSpaceDN/>
        <w:bidi w:val="0"/>
        <w:adjustRightInd/>
        <w:snapToGrid/>
        <w:ind w:left="0" w:leftChars="0" w:firstLine="480" w:firstLineChars="200"/>
        <w:textAlignment w:val="auto"/>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乙方须确保投放达人所属领域符合招标文件要求，且达人粉丝数量符合招标文件规定要求；达人账号须真实合规，不存在数据造假、流量作弊、虚假粉丝及负面舆情等问题。</w:t>
      </w:r>
    </w:p>
    <w:p w14:paraId="15207812">
      <w:pPr>
        <w:keepNext w:val="0"/>
        <w:keepLines w:val="0"/>
        <w:pageBreakBefore w:val="0"/>
        <w:widowControl/>
        <w:numPr>
          <w:ilvl w:val="0"/>
          <w:numId w:val="8"/>
        </w:numPr>
        <w:kinsoku/>
        <w:wordWrap/>
        <w:overflowPunct/>
        <w:topLinePunct w:val="0"/>
        <w:autoSpaceDE/>
        <w:autoSpaceDN/>
        <w:bidi w:val="0"/>
        <w:adjustRightInd/>
        <w:snapToGrid/>
        <w:ind w:left="0" w:leftChars="0" w:firstLine="480" w:firstLineChars="200"/>
        <w:textAlignment w:val="auto"/>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乙方须确保小红书平台有效曝光量不低于10万次；抖音平台有效曝光量不低于30万次。数据以平台官方后台有效统计为准，严禁任何形式的数据造假、流量作弊、虚假曝光等行为。</w:t>
      </w:r>
    </w:p>
    <w:p w14:paraId="2FEE934B">
      <w:pPr>
        <w:keepNext w:val="0"/>
        <w:keepLines w:val="0"/>
        <w:pageBreakBefore w:val="0"/>
        <w:widowControl/>
        <w:numPr>
          <w:ilvl w:val="0"/>
          <w:numId w:val="8"/>
        </w:numPr>
        <w:kinsoku/>
        <w:wordWrap/>
        <w:overflowPunct/>
        <w:topLinePunct w:val="0"/>
        <w:autoSpaceDE/>
        <w:autoSpaceDN/>
        <w:bidi w:val="0"/>
        <w:adjustRightInd/>
        <w:snapToGrid/>
        <w:ind w:left="0" w:leftChars="0" w:firstLine="480" w:firstLineChars="200"/>
        <w:textAlignment w:val="auto"/>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乙方需对达人发布内容进行审核，确保投放内容符合《广告法》、房地产行业监管规定及各平台运营规则，不得存在虚假宣传、侵权等情形。</w:t>
      </w:r>
    </w:p>
    <w:p w14:paraId="37C5B132">
      <w:pPr>
        <w:keepNext w:val="0"/>
        <w:keepLines w:val="0"/>
        <w:pageBreakBefore w:val="0"/>
        <w:widowControl/>
        <w:numPr>
          <w:ilvl w:val="0"/>
          <w:numId w:val="8"/>
        </w:numPr>
        <w:kinsoku/>
        <w:wordWrap/>
        <w:overflowPunct/>
        <w:topLinePunct w:val="0"/>
        <w:autoSpaceDE/>
        <w:autoSpaceDN/>
        <w:bidi w:val="0"/>
        <w:adjustRightInd/>
        <w:snapToGrid/>
        <w:ind w:left="0" w:leftChars="0" w:firstLine="480" w:firstLineChars="200"/>
        <w:textAlignment w:val="auto"/>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乙方须按甲方要求提供数据报表，并配合甲方完成数据核验工作。若出现数据造假等违约情形，</w:t>
      </w:r>
      <w:r>
        <w:rPr>
          <w:rFonts w:hint="eastAsia" w:ascii="微软雅黑" w:hAnsi="微软雅黑" w:eastAsia="微软雅黑" w:cs="微软雅黑"/>
          <w:color w:val="000000"/>
          <w:sz w:val="24"/>
        </w:rPr>
        <w:t>甲方有权不予支付全部合作款项，且乙方应向甲方支付合同价款 50% 的违约金。</w:t>
      </w:r>
    </w:p>
    <w:p w14:paraId="44A9F8AF">
      <w:pPr>
        <w:pageBreakBefore w:val="0"/>
        <w:kinsoku/>
        <w:wordWrap/>
        <w:overflowPunct/>
        <w:topLinePunct w:val="0"/>
        <w:autoSpaceDE w:val="0"/>
        <w:autoSpaceDN w:val="0"/>
        <w:bidi w:val="0"/>
        <w:adjustRightInd w:val="0"/>
        <w:spacing w:beforeAutospacing="0" w:after="0" w:afterAutospacing="0" w:line="360" w:lineRule="auto"/>
        <w:ind w:firstLine="480" w:firstLineChars="200"/>
        <w:rPr>
          <w:rFonts w:hint="eastAsia" w:ascii="微软雅黑" w:hAnsi="微软雅黑" w:eastAsia="微软雅黑" w:cs="微软雅黑"/>
          <w:b/>
          <w:bCs/>
          <w:color w:val="000000"/>
          <w:sz w:val="24"/>
          <w:szCs w:val="24"/>
          <w:highlight w:val="none"/>
          <w:lang w:val="en-US" w:eastAsia="zh-CN"/>
        </w:rPr>
      </w:pPr>
      <w:r>
        <w:rPr>
          <w:rFonts w:hint="eastAsia" w:ascii="微软雅黑" w:hAnsi="微软雅黑" w:eastAsia="微软雅黑" w:cs="微软雅黑"/>
          <w:color w:val="000000"/>
          <w:sz w:val="24"/>
        </w:rPr>
        <w:t>如因乙方原因合作期内无法满足以上合作要求，将不予支付全部合作款项。</w:t>
      </w:r>
    </w:p>
    <w:p w14:paraId="69246AE0">
      <w:pPr>
        <w:numPr>
          <w:ilvl w:val="0"/>
          <w:numId w:val="0"/>
        </w:numPr>
        <w:ind w:firstLine="6243" w:firstLineChars="2600"/>
        <w:rPr>
          <w:rFonts w:hint="eastAsia" w:ascii="微软雅黑" w:hAnsi="微软雅黑" w:eastAsia="微软雅黑" w:cs="微软雅黑"/>
          <w:b/>
          <w:bCs/>
          <w:color w:val="000000"/>
          <w:sz w:val="24"/>
          <w:szCs w:val="24"/>
          <w:highlight w:val="none"/>
          <w:lang w:val="en-US" w:eastAsia="zh-CN"/>
        </w:rPr>
      </w:pPr>
      <w:r>
        <w:rPr>
          <w:rFonts w:hint="eastAsia" w:ascii="微软雅黑" w:hAnsi="微软雅黑" w:eastAsia="微软雅黑" w:cs="微软雅黑"/>
          <w:b/>
          <w:bCs/>
          <w:color w:val="000000"/>
          <w:sz w:val="24"/>
          <w:szCs w:val="24"/>
          <w:highlight w:val="none"/>
          <w:lang w:val="en-US" w:eastAsia="zh-CN"/>
        </w:rPr>
        <w:t>签字确认</w:t>
      </w:r>
    </w:p>
    <w:p w14:paraId="544B5E6D">
      <w:pPr>
        <w:numPr>
          <w:ilvl w:val="0"/>
          <w:numId w:val="0"/>
        </w:numPr>
        <w:ind w:firstLine="6243" w:firstLineChars="2600"/>
        <w:rPr>
          <w:rFonts w:hint="eastAsia" w:ascii="微软雅黑" w:hAnsi="微软雅黑" w:eastAsia="微软雅黑" w:cs="微软雅黑"/>
          <w:b/>
          <w:bCs/>
          <w:color w:val="000000"/>
          <w:sz w:val="24"/>
          <w:szCs w:val="24"/>
          <w:highlight w:val="none"/>
          <w:lang w:val="en-US" w:eastAsia="zh-CN"/>
        </w:rPr>
      </w:pPr>
      <w:r>
        <w:rPr>
          <w:rFonts w:hint="eastAsia" w:ascii="微软雅黑" w:hAnsi="微软雅黑" w:eastAsia="微软雅黑" w:cs="微软雅黑"/>
          <w:b/>
          <w:bCs/>
          <w:color w:val="000000"/>
          <w:sz w:val="24"/>
          <w:szCs w:val="24"/>
          <w:highlight w:val="none"/>
          <w:lang w:val="en-US" w:eastAsia="zh-CN"/>
        </w:rPr>
        <w:t>公司签章</w:t>
      </w:r>
    </w:p>
    <w:p w14:paraId="6E20EE58">
      <w:pPr>
        <w:numPr>
          <w:ilvl w:val="0"/>
          <w:numId w:val="0"/>
        </w:numPr>
        <w:ind w:firstLine="6243" w:firstLineChars="2600"/>
        <w:rPr>
          <w:rFonts w:hint="eastAsia" w:ascii="微软雅黑" w:hAnsi="微软雅黑" w:eastAsia="微软雅黑" w:cs="微软雅黑"/>
          <w:b/>
          <w:bCs/>
          <w:color w:val="000000"/>
          <w:sz w:val="24"/>
          <w:szCs w:val="24"/>
          <w:highlight w:val="none"/>
          <w:lang w:val="en-US" w:eastAsia="zh-CN"/>
        </w:rPr>
      </w:pPr>
      <w:r>
        <w:rPr>
          <w:rFonts w:hint="eastAsia" w:ascii="微软雅黑" w:hAnsi="微软雅黑" w:eastAsia="微软雅黑" w:cs="微软雅黑"/>
          <w:b/>
          <w:bCs/>
          <w:color w:val="000000"/>
          <w:sz w:val="24"/>
          <w:szCs w:val="24"/>
          <w:highlight w:val="none"/>
          <w:lang w:val="en-US" w:eastAsia="zh-CN"/>
        </w:rPr>
        <w:t>日期</w:t>
      </w:r>
    </w:p>
    <w:p w14:paraId="63C4C131">
      <w:pPr>
        <w:pStyle w:val="28"/>
        <w:rPr>
          <w:rFonts w:hint="eastAsia"/>
          <w:lang w:val="zh-CN"/>
        </w:rPr>
      </w:pPr>
    </w:p>
    <w:p w14:paraId="7C713E31">
      <w:pPr>
        <w:jc w:val="center"/>
        <w:rPr>
          <w:rFonts w:hint="eastAsia" w:ascii="微软雅黑" w:hAnsi="微软雅黑" w:eastAsia="微软雅黑" w:cs="微软雅黑"/>
          <w:b/>
          <w:bCs/>
          <w:sz w:val="56"/>
          <w:szCs w:val="56"/>
          <w:lang w:eastAsia="zh-CN"/>
        </w:rPr>
      </w:pPr>
      <w:r>
        <w:rPr>
          <w:rFonts w:hint="eastAsia" w:ascii="微软雅黑" w:hAnsi="微软雅黑" w:eastAsia="微软雅黑" w:cs="微软雅黑"/>
          <w:b/>
          <w:bCs/>
          <w:sz w:val="56"/>
          <w:szCs w:val="56"/>
          <w:lang w:eastAsia="zh-CN"/>
        </w:rPr>
        <w:t>滨河湾A地块</w:t>
      </w:r>
    </w:p>
    <w:p w14:paraId="5284209C">
      <w:pPr>
        <w:jc w:val="center"/>
        <w:rPr>
          <w:rFonts w:hint="eastAsia" w:ascii="微软雅黑" w:hAnsi="微软雅黑" w:eastAsia="微软雅黑" w:cs="微软雅黑"/>
          <w:b/>
          <w:bCs/>
          <w:sz w:val="56"/>
          <w:szCs w:val="56"/>
          <w:lang w:eastAsia="zh-CN"/>
        </w:rPr>
      </w:pPr>
      <w:r>
        <w:rPr>
          <w:rFonts w:hint="eastAsia" w:ascii="微软雅黑" w:hAnsi="微软雅黑" w:eastAsia="微软雅黑" w:cs="微软雅黑"/>
          <w:b/>
          <w:bCs/>
          <w:sz w:val="56"/>
          <w:szCs w:val="56"/>
          <w:lang w:eastAsia="zh-CN"/>
        </w:rPr>
        <w:t>线上自媒体达人投放</w:t>
      </w:r>
    </w:p>
    <w:p w14:paraId="3FEF5D93">
      <w:pPr>
        <w:jc w:val="both"/>
        <w:rPr>
          <w:rFonts w:hint="eastAsia" w:ascii="微软雅黑" w:hAnsi="微软雅黑" w:eastAsia="微软雅黑" w:cs="微软雅黑"/>
        </w:rPr>
      </w:pPr>
      <w:r>
        <w:rPr>
          <w:rFonts w:hint="eastAsia" w:ascii="微软雅黑" w:hAnsi="微软雅黑" w:eastAsia="微软雅黑" w:cs="微软雅黑"/>
        </w:rPr>
        <mc:AlternateContent>
          <mc:Choice Requires="wps">
            <w:drawing>
              <wp:anchor distT="0" distB="0" distL="114300" distR="114300" simplePos="0" relativeHeight="251660288" behindDoc="0" locked="0" layoutInCell="1" allowOverlap="1">
                <wp:simplePos x="0" y="0"/>
                <wp:positionH relativeFrom="column">
                  <wp:posOffset>2021840</wp:posOffset>
                </wp:positionH>
                <wp:positionV relativeFrom="paragraph">
                  <wp:posOffset>6985</wp:posOffset>
                </wp:positionV>
                <wp:extent cx="953770" cy="4763770"/>
                <wp:effectExtent l="0" t="0" r="0" b="0"/>
                <wp:wrapNone/>
                <wp:docPr id="3" name="文本框 3"/>
                <wp:cNvGraphicFramePr/>
                <a:graphic xmlns:a="http://schemas.openxmlformats.org/drawingml/2006/main">
                  <a:graphicData uri="http://schemas.microsoft.com/office/word/2010/wordprocessingShape">
                    <wps:wsp>
                      <wps:cNvSpPr txBox="1"/>
                      <wps:spPr>
                        <a:xfrm>
                          <a:off x="0" y="0"/>
                          <a:ext cx="953770" cy="4763770"/>
                        </a:xfrm>
                        <a:prstGeom prst="rect">
                          <a:avLst/>
                        </a:prstGeom>
                        <a:noFill/>
                        <a:ln>
                          <a:noFill/>
                        </a:ln>
                      </wps:spPr>
                      <wps:txbx>
                        <w:txbxContent>
                          <w:p w14:paraId="3B257788">
                            <w:pPr>
                              <w:pStyle w:val="14"/>
                              <w:spacing w:before="19" w:line="211" w:lineRule="auto"/>
                              <w:ind w:left="20"/>
                              <w:jc w:val="center"/>
                              <w:rPr>
                                <w:sz w:val="80"/>
                                <w:szCs w:val="80"/>
                              </w:rPr>
                            </w:pPr>
                            <w:bookmarkStart w:id="53" w:name="bookmark6"/>
                            <w:bookmarkEnd w:id="53"/>
                            <w:r>
                              <w:rPr>
                                <w:b/>
                                <w:bCs/>
                                <w:spacing w:val="4"/>
                                <w:sz w:val="80"/>
                                <w:szCs w:val="80"/>
                              </w:rPr>
                              <w:t>投</w:t>
                            </w:r>
                            <w:r>
                              <w:rPr>
                                <w:spacing w:val="4"/>
                                <w:sz w:val="80"/>
                                <w:szCs w:val="80"/>
                              </w:rPr>
                              <w:t xml:space="preserve">   </w:t>
                            </w:r>
                            <w:r>
                              <w:rPr>
                                <w:b/>
                                <w:bCs/>
                                <w:spacing w:val="4"/>
                                <w:sz w:val="80"/>
                                <w:szCs w:val="80"/>
                              </w:rPr>
                              <w:t>标</w:t>
                            </w:r>
                            <w:r>
                              <w:rPr>
                                <w:spacing w:val="4"/>
                                <w:sz w:val="80"/>
                                <w:szCs w:val="80"/>
                              </w:rPr>
                              <w:t xml:space="preserve">   </w:t>
                            </w:r>
                            <w:r>
                              <w:rPr>
                                <w:b/>
                                <w:bCs/>
                                <w:spacing w:val="4"/>
                                <w:sz w:val="80"/>
                                <w:szCs w:val="80"/>
                              </w:rPr>
                              <w:t>文</w:t>
                            </w:r>
                            <w:r>
                              <w:rPr>
                                <w:spacing w:val="4"/>
                                <w:sz w:val="80"/>
                                <w:szCs w:val="80"/>
                              </w:rPr>
                              <w:t xml:space="preserve">   </w:t>
                            </w:r>
                            <w:r>
                              <w:rPr>
                                <w:b/>
                                <w:bCs/>
                                <w:spacing w:val="4"/>
                                <w:sz w:val="80"/>
                                <w:szCs w:val="80"/>
                              </w:rPr>
                              <w:t>件</w:t>
                            </w:r>
                          </w:p>
                        </w:txbxContent>
                      </wps:txbx>
                      <wps:bodyPr vert="eaVert" lIns="0" tIns="0" rIns="0" bIns="0" upright="1"/>
                    </wps:wsp>
                  </a:graphicData>
                </a:graphic>
              </wp:anchor>
            </w:drawing>
          </mc:Choice>
          <mc:Fallback>
            <w:pict>
              <v:shape id="_x0000_s1026" o:spid="_x0000_s1026" o:spt="202" type="#_x0000_t202" style="position:absolute;left:0pt;margin-left:159.2pt;margin-top:0.55pt;height:375.1pt;width:75.1pt;z-index:251660288;mso-width-relative:page;mso-height-relative:page;" filled="f" stroked="f" coordsize="21600,21600" o:gfxdata="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wkf3dYAAAAJAQAADwAAAAAAAAABACAAAAAiAAAAZHJzL2Rvd25yZXYueG1s&#10;UEsBAhQAFAAAAAgAh07iQOfDieLBAQAAgAMAAA4AAAAAAAAAAQAgAAAAJQEAAGRycy9lMm9Eb2Mu&#10;eG1sUEsFBgAAAAAGAAYAWQEAAFgFAAAAAA==&#10;">
                <v:fill on="f" focussize="0,0"/>
                <v:stroke on="f"/>
                <v:imagedata o:title=""/>
                <o:lock v:ext="edit" aspectratio="f"/>
                <v:textbox inset="0mm,0mm,0mm,0mm" style="layout-flow:vertical-ideographic;">
                  <w:txbxContent>
                    <w:p w14:paraId="3B257788">
                      <w:pPr>
                        <w:pStyle w:val="14"/>
                        <w:spacing w:before="19" w:line="211" w:lineRule="auto"/>
                        <w:ind w:left="20"/>
                        <w:jc w:val="center"/>
                        <w:rPr>
                          <w:sz w:val="80"/>
                          <w:szCs w:val="80"/>
                        </w:rPr>
                      </w:pPr>
                      <w:bookmarkStart w:id="53" w:name="bookmark6"/>
                      <w:bookmarkEnd w:id="53"/>
                      <w:r>
                        <w:rPr>
                          <w:b/>
                          <w:bCs/>
                          <w:spacing w:val="4"/>
                          <w:sz w:val="80"/>
                          <w:szCs w:val="80"/>
                        </w:rPr>
                        <w:t>投</w:t>
                      </w:r>
                      <w:r>
                        <w:rPr>
                          <w:spacing w:val="4"/>
                          <w:sz w:val="80"/>
                          <w:szCs w:val="80"/>
                        </w:rPr>
                        <w:t xml:space="preserve">   </w:t>
                      </w:r>
                      <w:r>
                        <w:rPr>
                          <w:b/>
                          <w:bCs/>
                          <w:spacing w:val="4"/>
                          <w:sz w:val="80"/>
                          <w:szCs w:val="80"/>
                        </w:rPr>
                        <w:t>标</w:t>
                      </w:r>
                      <w:r>
                        <w:rPr>
                          <w:spacing w:val="4"/>
                          <w:sz w:val="80"/>
                          <w:szCs w:val="80"/>
                        </w:rPr>
                        <w:t xml:space="preserve">   </w:t>
                      </w:r>
                      <w:r>
                        <w:rPr>
                          <w:b/>
                          <w:bCs/>
                          <w:spacing w:val="4"/>
                          <w:sz w:val="80"/>
                          <w:szCs w:val="80"/>
                        </w:rPr>
                        <w:t>文</w:t>
                      </w:r>
                      <w:r>
                        <w:rPr>
                          <w:spacing w:val="4"/>
                          <w:sz w:val="80"/>
                          <w:szCs w:val="80"/>
                        </w:rPr>
                        <w:t xml:space="preserve">   </w:t>
                      </w:r>
                      <w:r>
                        <w:rPr>
                          <w:b/>
                          <w:bCs/>
                          <w:spacing w:val="4"/>
                          <w:sz w:val="80"/>
                          <w:szCs w:val="80"/>
                        </w:rPr>
                        <w:t>件</w:t>
                      </w:r>
                    </w:p>
                  </w:txbxContent>
                </v:textbox>
              </v:shape>
            </w:pict>
          </mc:Fallback>
        </mc:AlternateContent>
      </w:r>
    </w:p>
    <w:p w14:paraId="1C83D3A0">
      <w:pPr>
        <w:jc w:val="both"/>
        <w:rPr>
          <w:rFonts w:hint="eastAsia" w:ascii="微软雅黑" w:hAnsi="微软雅黑" w:eastAsia="微软雅黑" w:cs="微软雅黑"/>
        </w:rPr>
      </w:pPr>
    </w:p>
    <w:p w14:paraId="4533F70B">
      <w:pPr>
        <w:jc w:val="both"/>
        <w:rPr>
          <w:rFonts w:hint="eastAsia" w:ascii="微软雅黑" w:hAnsi="微软雅黑" w:eastAsia="微软雅黑" w:cs="微软雅黑"/>
        </w:rPr>
      </w:pPr>
    </w:p>
    <w:p w14:paraId="4D266497">
      <w:pPr>
        <w:jc w:val="both"/>
        <w:rPr>
          <w:rFonts w:hint="eastAsia" w:ascii="微软雅黑" w:hAnsi="微软雅黑" w:eastAsia="微软雅黑" w:cs="微软雅黑"/>
        </w:rPr>
      </w:pPr>
    </w:p>
    <w:p w14:paraId="68D25279">
      <w:pPr>
        <w:jc w:val="both"/>
        <w:rPr>
          <w:rFonts w:hint="eastAsia" w:ascii="微软雅黑" w:hAnsi="微软雅黑" w:eastAsia="微软雅黑" w:cs="微软雅黑"/>
        </w:rPr>
      </w:pPr>
    </w:p>
    <w:p w14:paraId="01A67C96">
      <w:pPr>
        <w:jc w:val="both"/>
        <w:rPr>
          <w:rFonts w:hint="eastAsia" w:ascii="微软雅黑" w:hAnsi="微软雅黑" w:eastAsia="微软雅黑" w:cs="微软雅黑"/>
        </w:rPr>
      </w:pPr>
    </w:p>
    <w:p w14:paraId="0A9A2708">
      <w:pPr>
        <w:jc w:val="both"/>
        <w:rPr>
          <w:rFonts w:hint="eastAsia" w:ascii="微软雅黑" w:hAnsi="微软雅黑" w:eastAsia="微软雅黑" w:cs="微软雅黑"/>
        </w:rPr>
      </w:pPr>
    </w:p>
    <w:p w14:paraId="677375C8">
      <w:pPr>
        <w:jc w:val="both"/>
        <w:rPr>
          <w:rFonts w:hint="eastAsia" w:ascii="微软雅黑" w:hAnsi="微软雅黑" w:eastAsia="微软雅黑" w:cs="微软雅黑"/>
        </w:rPr>
      </w:pPr>
    </w:p>
    <w:p w14:paraId="3A82F107">
      <w:pPr>
        <w:jc w:val="both"/>
        <w:rPr>
          <w:rFonts w:hint="eastAsia" w:ascii="微软雅黑" w:hAnsi="微软雅黑" w:eastAsia="微软雅黑" w:cs="微软雅黑"/>
        </w:rPr>
      </w:pPr>
    </w:p>
    <w:p w14:paraId="74F2ED82">
      <w:pPr>
        <w:pStyle w:val="14"/>
        <w:tabs>
          <w:tab w:val="left" w:pos="3686"/>
        </w:tabs>
        <w:spacing w:before="101" w:line="392" w:lineRule="auto"/>
        <w:ind w:right="2114"/>
        <w:jc w:val="both"/>
        <w:rPr>
          <w:rFonts w:hint="eastAsia" w:ascii="微软雅黑" w:hAnsi="微软雅黑" w:eastAsia="微软雅黑" w:cs="微软雅黑"/>
          <w:b/>
          <w:bCs/>
          <w:spacing w:val="3"/>
        </w:rPr>
      </w:pPr>
    </w:p>
    <w:p w14:paraId="04A17B6F">
      <w:pPr>
        <w:pStyle w:val="14"/>
        <w:tabs>
          <w:tab w:val="left" w:pos="3686"/>
        </w:tabs>
        <w:spacing w:before="101" w:line="392" w:lineRule="auto"/>
        <w:ind w:right="2114"/>
        <w:jc w:val="both"/>
        <w:rPr>
          <w:rFonts w:hint="eastAsia" w:ascii="微软雅黑" w:hAnsi="微软雅黑" w:eastAsia="微软雅黑" w:cs="微软雅黑"/>
          <w:b/>
          <w:bCs/>
          <w:spacing w:val="3"/>
        </w:rPr>
      </w:pPr>
    </w:p>
    <w:p w14:paraId="4A612C37">
      <w:pPr>
        <w:pStyle w:val="14"/>
        <w:tabs>
          <w:tab w:val="left" w:pos="3686"/>
        </w:tabs>
        <w:spacing w:before="101" w:line="392" w:lineRule="auto"/>
        <w:ind w:left="3044" w:right="2114" w:hanging="501"/>
        <w:jc w:val="center"/>
        <w:rPr>
          <w:rFonts w:hint="eastAsia" w:ascii="微软雅黑" w:hAnsi="微软雅黑" w:eastAsia="微软雅黑" w:cs="微软雅黑"/>
          <w:b/>
          <w:bCs/>
          <w:spacing w:val="-9"/>
        </w:rPr>
        <w:sectPr>
          <w:footerReference r:id="rId8" w:type="default"/>
          <w:pgSz w:w="11906" w:h="16838"/>
          <w:pgMar w:top="1106" w:right="1785" w:bottom="1238" w:left="1785" w:header="829" w:footer="1002" w:gutter="0"/>
          <w:cols w:space="720" w:num="1"/>
        </w:sectPr>
      </w:pPr>
      <w:r>
        <w:rPr>
          <w:rFonts w:hint="eastAsia" w:ascii="微软雅黑" w:hAnsi="微软雅黑" w:eastAsia="微软雅黑" w:cs="微软雅黑"/>
          <w:b/>
          <w:bCs/>
          <w:spacing w:val="3"/>
        </w:rPr>
        <w:t>投标人：</w:t>
      </w:r>
      <w:r>
        <w:rPr>
          <w:rFonts w:hint="eastAsia" w:ascii="微软雅黑" w:hAnsi="微软雅黑" w:eastAsia="微软雅黑" w:cs="微软雅黑"/>
          <w:spacing w:val="5"/>
          <w:u w:val="single"/>
        </w:rPr>
        <w:t xml:space="preserve">               </w:t>
      </w:r>
      <w:r>
        <w:rPr>
          <w:rFonts w:hint="eastAsia" w:ascii="微软雅黑" w:hAnsi="微软雅黑" w:eastAsia="微软雅黑" w:cs="微软雅黑"/>
          <w:spacing w:val="10"/>
        </w:rPr>
        <w:t xml:space="preserve"> </w:t>
      </w:r>
      <w:r>
        <w:rPr>
          <w:rFonts w:hint="eastAsia" w:ascii="微软雅黑" w:hAnsi="微软雅黑" w:eastAsia="微软雅黑" w:cs="微软雅黑"/>
          <w:u w:val="single"/>
        </w:rPr>
        <w:tab/>
      </w:r>
      <w:r>
        <w:rPr>
          <w:rFonts w:hint="eastAsia" w:ascii="微软雅黑" w:hAnsi="微软雅黑" w:eastAsia="微软雅黑" w:cs="微软雅黑"/>
          <w:spacing w:val="-141"/>
        </w:rPr>
        <w:t xml:space="preserve"> </w:t>
      </w:r>
      <w:r>
        <w:rPr>
          <w:rFonts w:hint="eastAsia" w:ascii="微软雅黑" w:hAnsi="微软雅黑" w:eastAsia="微软雅黑" w:cs="微软雅黑"/>
          <w:b/>
          <w:bCs/>
          <w:spacing w:val="-9"/>
        </w:rPr>
        <w:t>年</w:t>
      </w:r>
      <w:r>
        <w:rPr>
          <w:rFonts w:hint="eastAsia" w:ascii="微软雅黑" w:hAnsi="微软雅黑" w:eastAsia="微软雅黑" w:cs="微软雅黑"/>
          <w:spacing w:val="-153"/>
        </w:rPr>
        <w:t xml:space="preserve"> </w:t>
      </w:r>
      <w:r>
        <w:rPr>
          <w:rFonts w:hint="eastAsia" w:ascii="微软雅黑" w:hAnsi="微软雅黑" w:eastAsia="微软雅黑" w:cs="微软雅黑"/>
          <w:spacing w:val="6"/>
          <w:u w:val="single"/>
        </w:rPr>
        <w:t xml:space="preserve">  </w:t>
      </w:r>
      <w:r>
        <w:rPr>
          <w:rFonts w:hint="eastAsia" w:ascii="微软雅黑" w:hAnsi="微软雅黑" w:eastAsia="微软雅黑" w:cs="微软雅黑"/>
          <w:spacing w:val="-135"/>
        </w:rPr>
        <w:t xml:space="preserve"> </w:t>
      </w:r>
      <w:r>
        <w:rPr>
          <w:rFonts w:hint="eastAsia" w:ascii="微软雅黑" w:hAnsi="微软雅黑" w:eastAsia="微软雅黑" w:cs="微软雅黑"/>
          <w:b/>
          <w:bCs/>
          <w:spacing w:val="-9"/>
        </w:rPr>
        <w:t>月</w:t>
      </w:r>
      <w:r>
        <w:rPr>
          <w:rFonts w:hint="eastAsia" w:ascii="微软雅黑" w:hAnsi="微软雅黑" w:eastAsia="微软雅黑" w:cs="微软雅黑"/>
          <w:spacing w:val="-153"/>
        </w:rPr>
        <w:t xml:space="preserve"> </w:t>
      </w:r>
      <w:r>
        <w:rPr>
          <w:rFonts w:hint="eastAsia" w:ascii="微软雅黑" w:hAnsi="微软雅黑" w:eastAsia="微软雅黑" w:cs="微软雅黑"/>
          <w:spacing w:val="6"/>
          <w:u w:val="single"/>
        </w:rPr>
        <w:t xml:space="preserve">  </w:t>
      </w:r>
      <w:r>
        <w:rPr>
          <w:rFonts w:hint="eastAsia" w:ascii="微软雅黑" w:hAnsi="微软雅黑" w:eastAsia="微软雅黑" w:cs="微软雅黑"/>
          <w:spacing w:val="-87"/>
        </w:rPr>
        <w:t xml:space="preserve"> </w:t>
      </w:r>
      <w:r>
        <w:rPr>
          <w:rFonts w:hint="eastAsia" w:ascii="微软雅黑" w:hAnsi="微软雅黑" w:eastAsia="微软雅黑" w:cs="微软雅黑"/>
          <w:b/>
          <w:bCs/>
          <w:spacing w:val="-9"/>
        </w:rPr>
        <w:t>日</w:t>
      </w:r>
    </w:p>
    <w:bookmarkEnd w:id="23"/>
    <w:bookmarkEnd w:id="24"/>
    <w:bookmarkEnd w:id="25"/>
    <w:bookmarkEnd w:id="26"/>
    <w:p w14:paraId="47929A4B">
      <w:pPr>
        <w:pStyle w:val="28"/>
        <w:widowControl w:val="0"/>
        <w:spacing w:after="0" w:line="560" w:lineRule="exact"/>
        <w:ind w:left="0" w:leftChars="0"/>
        <w:jc w:val="both"/>
        <w:rPr>
          <w:rFonts w:hint="eastAsia" w:ascii="微软雅黑" w:hAnsi="微软雅黑" w:eastAsia="微软雅黑" w:cs="微软雅黑"/>
          <w:b/>
          <w:kern w:val="2"/>
          <w:sz w:val="24"/>
          <w:szCs w:val="24"/>
        </w:rPr>
      </w:pPr>
      <w:r>
        <w:rPr>
          <w:rFonts w:hint="eastAsia" w:ascii="微软雅黑" w:hAnsi="微软雅黑" w:eastAsia="微软雅黑" w:cs="微软雅黑"/>
          <w:b/>
          <w:kern w:val="2"/>
          <w:sz w:val="24"/>
          <w:szCs w:val="24"/>
        </w:rPr>
        <w:t>附件一：</w:t>
      </w:r>
    </w:p>
    <w:p w14:paraId="4736C5B7">
      <w:pPr>
        <w:pStyle w:val="28"/>
        <w:widowControl w:val="0"/>
        <w:numPr>
          <w:ilvl w:val="0"/>
          <w:numId w:val="9"/>
        </w:numPr>
        <w:spacing w:after="0" w:line="560" w:lineRule="exact"/>
        <w:ind w:left="0" w:leftChars="0"/>
        <w:jc w:val="both"/>
        <w:rPr>
          <w:rFonts w:hint="eastAsia" w:ascii="微软雅黑" w:hAnsi="微软雅黑" w:eastAsia="微软雅黑" w:cs="微软雅黑"/>
          <w:b/>
          <w:kern w:val="2"/>
          <w:sz w:val="30"/>
          <w:szCs w:val="30"/>
        </w:rPr>
      </w:pPr>
      <w:r>
        <w:rPr>
          <w:rFonts w:hint="eastAsia" w:ascii="微软雅黑" w:hAnsi="微软雅黑" w:eastAsia="微软雅黑" w:cs="微软雅黑"/>
          <w:b/>
          <w:kern w:val="2"/>
          <w:sz w:val="30"/>
          <w:szCs w:val="30"/>
        </w:rPr>
        <w:t>投标报价</w:t>
      </w:r>
    </w:p>
    <w:p w14:paraId="7D8C5486">
      <w:pPr>
        <w:pStyle w:val="24"/>
        <w:ind w:left="-420" w:leftChars="-200" w:firstLine="0" w:firstLineChars="0"/>
        <w:jc w:val="both"/>
        <w:rPr>
          <w:rFonts w:hint="eastAsia" w:ascii="微软雅黑" w:hAnsi="微软雅黑" w:eastAsia="微软雅黑" w:cs="微软雅黑"/>
        </w:rPr>
      </w:pPr>
    </w:p>
    <w:p w14:paraId="2601383A">
      <w:pPr>
        <w:widowControl w:val="0"/>
        <w:adjustRightInd w:val="0"/>
        <w:snapToGrid w:val="0"/>
        <w:spacing w:line="560" w:lineRule="exact"/>
        <w:jc w:val="both"/>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 xml:space="preserve">            （招标人名称）：</w:t>
      </w:r>
    </w:p>
    <w:p w14:paraId="10B74A0A">
      <w:pPr>
        <w:widowControl w:val="0"/>
        <w:numPr>
          <w:ilvl w:val="0"/>
          <w:numId w:val="10"/>
        </w:numPr>
        <w:tabs>
          <w:tab w:val="left" w:pos="7560"/>
        </w:tabs>
        <w:adjustRightInd w:val="0"/>
        <w:snapToGrid w:val="0"/>
        <w:spacing w:line="560" w:lineRule="exact"/>
        <w:jc w:val="both"/>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我方已仔细研究         （项目名称）   招标文件的全部内容，愿意以人民币          （大写）         元（¥         ）的投标总报价，按合同约定实施。</w:t>
      </w:r>
    </w:p>
    <w:p w14:paraId="33E47B7F">
      <w:pPr>
        <w:widowControl w:val="0"/>
        <w:numPr>
          <w:ilvl w:val="0"/>
          <w:numId w:val="10"/>
        </w:numPr>
        <w:adjustRightInd w:val="0"/>
        <w:snapToGrid w:val="0"/>
        <w:spacing w:line="560" w:lineRule="exact"/>
        <w:jc w:val="both"/>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我方已按招标文件要求详细审核并确认全部招标文件及有关附件，充分理解投标价格不得低于企业个别成本有关规定。我方经成本核算，所填报的投标报价不低于企业个别成本。</w:t>
      </w:r>
    </w:p>
    <w:p w14:paraId="3791ADE1">
      <w:pPr>
        <w:widowControl w:val="0"/>
        <w:numPr>
          <w:ilvl w:val="0"/>
          <w:numId w:val="10"/>
        </w:numPr>
        <w:adjustRightInd w:val="0"/>
        <w:snapToGrid w:val="0"/>
        <w:spacing w:line="560" w:lineRule="exact"/>
        <w:jc w:val="both"/>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 xml:space="preserve">                          （其他补充说明）。</w:t>
      </w:r>
    </w:p>
    <w:p w14:paraId="37F879E9">
      <w:pPr>
        <w:pStyle w:val="28"/>
        <w:ind w:left="0" w:leftChars="0" w:firstLine="0" w:firstLineChars="0"/>
        <w:rPr>
          <w:rFonts w:hint="eastAsia" w:ascii="微软雅黑" w:hAnsi="微软雅黑" w:eastAsia="微软雅黑" w:cs="微软雅黑"/>
          <w:kern w:val="2"/>
          <w:sz w:val="24"/>
          <w:szCs w:val="24"/>
        </w:rPr>
      </w:pPr>
    </w:p>
    <w:p w14:paraId="72FF8286">
      <w:pPr>
        <w:widowControl w:val="0"/>
        <w:adjustRightInd w:val="0"/>
        <w:snapToGrid w:val="0"/>
        <w:spacing w:line="560" w:lineRule="exact"/>
        <w:jc w:val="both"/>
        <w:rPr>
          <w:rFonts w:hint="eastAsia" w:ascii="微软雅黑" w:hAnsi="微软雅黑" w:eastAsia="微软雅黑" w:cs="微软雅黑"/>
          <w:kern w:val="2"/>
          <w:sz w:val="24"/>
          <w:szCs w:val="24"/>
        </w:rPr>
      </w:pPr>
    </w:p>
    <w:p w14:paraId="4D15567F">
      <w:pPr>
        <w:widowControl w:val="0"/>
        <w:adjustRightInd w:val="0"/>
        <w:snapToGrid w:val="0"/>
        <w:spacing w:line="560" w:lineRule="exact"/>
        <w:ind w:firstLine="480" w:firstLineChars="200"/>
        <w:jc w:val="both"/>
        <w:rPr>
          <w:rFonts w:hint="eastAsia" w:ascii="微软雅黑" w:hAnsi="微软雅黑" w:eastAsia="微软雅黑" w:cs="微软雅黑"/>
          <w:kern w:val="2"/>
          <w:sz w:val="24"/>
          <w:szCs w:val="24"/>
        </w:rPr>
      </w:pPr>
    </w:p>
    <w:p w14:paraId="6F8D2706">
      <w:pPr>
        <w:widowControl w:val="0"/>
        <w:adjustRightInd w:val="0"/>
        <w:snapToGrid w:val="0"/>
        <w:spacing w:line="560" w:lineRule="exact"/>
        <w:ind w:firstLine="480" w:firstLineChars="20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投  标  人：                           （盖单位章）</w:t>
      </w:r>
    </w:p>
    <w:p w14:paraId="264A5AC1">
      <w:pPr>
        <w:widowControl w:val="0"/>
        <w:adjustRightInd w:val="0"/>
        <w:snapToGrid w:val="0"/>
        <w:spacing w:line="560" w:lineRule="exact"/>
        <w:ind w:firstLine="480" w:firstLineChars="20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法定代表人：                           （签字或盖章）</w:t>
      </w:r>
    </w:p>
    <w:p w14:paraId="629FA666">
      <w:pPr>
        <w:widowControl w:val="0"/>
        <w:adjustRightInd w:val="0"/>
        <w:snapToGrid w:val="0"/>
        <w:spacing w:line="560" w:lineRule="exact"/>
        <w:ind w:firstLine="480" w:firstLineChars="20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 xml:space="preserve">单位地址：                                        </w:t>
      </w:r>
    </w:p>
    <w:p w14:paraId="3CDA3CCE">
      <w:pPr>
        <w:widowControl w:val="0"/>
        <w:adjustRightInd w:val="0"/>
        <w:snapToGrid w:val="0"/>
        <w:spacing w:line="560" w:lineRule="exact"/>
        <w:ind w:firstLine="480" w:firstLineChars="20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 xml:space="preserve">邮政编码：           电话：            传真：     </w:t>
      </w:r>
    </w:p>
    <w:p w14:paraId="6CEA9E47">
      <w:pPr>
        <w:widowControl w:val="0"/>
        <w:adjustRightInd w:val="0"/>
        <w:snapToGrid w:val="0"/>
        <w:spacing w:line="560" w:lineRule="exact"/>
        <w:ind w:firstLine="480" w:firstLineChars="20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日期：           年          月             日</w:t>
      </w:r>
    </w:p>
    <w:p w14:paraId="1C0585CB">
      <w:pPr>
        <w:pStyle w:val="28"/>
        <w:rPr>
          <w:rFonts w:hint="eastAsia" w:ascii="微软雅黑" w:hAnsi="微软雅黑" w:eastAsia="微软雅黑" w:cs="微软雅黑"/>
        </w:rPr>
      </w:pPr>
    </w:p>
    <w:p w14:paraId="49590E14">
      <w:pPr>
        <w:pStyle w:val="28"/>
        <w:widowControl w:val="0"/>
        <w:spacing w:after="0" w:line="560" w:lineRule="exact"/>
        <w:ind w:left="0" w:leftChars="0"/>
        <w:jc w:val="both"/>
        <w:rPr>
          <w:rFonts w:hint="eastAsia" w:ascii="微软雅黑" w:hAnsi="微软雅黑" w:eastAsia="微软雅黑" w:cs="微软雅黑"/>
          <w:b/>
          <w:kern w:val="2"/>
          <w:sz w:val="24"/>
          <w:szCs w:val="24"/>
        </w:rPr>
      </w:pPr>
      <w:r>
        <w:rPr>
          <w:rFonts w:hint="eastAsia" w:ascii="微软雅黑" w:hAnsi="微软雅黑" w:eastAsia="微软雅黑" w:cs="微软雅黑"/>
          <w:b/>
          <w:kern w:val="2"/>
          <w:sz w:val="24"/>
          <w:szCs w:val="24"/>
        </w:rPr>
        <w:t>附件二：</w:t>
      </w:r>
    </w:p>
    <w:p w14:paraId="1BD42FBE">
      <w:pPr>
        <w:pStyle w:val="28"/>
        <w:widowControl w:val="0"/>
        <w:spacing w:after="0" w:line="560" w:lineRule="exact"/>
        <w:ind w:left="0" w:leftChars="0"/>
        <w:jc w:val="both"/>
        <w:rPr>
          <w:rFonts w:hint="eastAsia" w:ascii="微软雅黑" w:hAnsi="微软雅黑" w:eastAsia="微软雅黑" w:cs="微软雅黑"/>
          <w:snapToGrid w:val="0"/>
          <w:color w:val="000000"/>
          <w:sz w:val="30"/>
          <w:szCs w:val="30"/>
          <w:u w:val="single"/>
        </w:rPr>
      </w:pPr>
      <w:r>
        <w:rPr>
          <w:rFonts w:hint="eastAsia" w:ascii="微软雅黑" w:hAnsi="微软雅黑" w:eastAsia="微软雅黑" w:cs="微软雅黑"/>
          <w:b/>
          <w:kern w:val="2"/>
          <w:sz w:val="30"/>
          <w:szCs w:val="30"/>
        </w:rPr>
        <w:t>二、附报价清单</w:t>
      </w:r>
    </w:p>
    <w:p w14:paraId="64B1F9D3">
      <w:pPr>
        <w:pStyle w:val="24"/>
        <w:ind w:left="420" w:hanging="420"/>
        <w:jc w:val="both"/>
        <w:rPr>
          <w:rFonts w:hint="eastAsia" w:ascii="微软雅黑" w:hAnsi="微软雅黑" w:eastAsia="微软雅黑" w:cs="微软雅黑"/>
          <w:lang w:val="en-US" w:eastAsia="zh-CN"/>
        </w:rPr>
      </w:pPr>
    </w:p>
    <w:p w14:paraId="59EA33E5">
      <w:pPr>
        <w:widowControl w:val="0"/>
        <w:spacing w:line="360" w:lineRule="auto"/>
        <w:jc w:val="both"/>
        <w:rPr>
          <w:rFonts w:hint="eastAsia" w:ascii="微软雅黑" w:hAnsi="微软雅黑" w:eastAsia="微软雅黑" w:cs="微软雅黑"/>
          <w:b/>
          <w:sz w:val="22"/>
          <w:szCs w:val="22"/>
        </w:rPr>
      </w:pPr>
    </w:p>
    <w:p w14:paraId="0D1452E8">
      <w:pPr>
        <w:widowControl w:val="0"/>
        <w:spacing w:line="360" w:lineRule="auto"/>
        <w:jc w:val="both"/>
        <w:rPr>
          <w:rFonts w:hint="eastAsia" w:ascii="微软雅黑" w:hAnsi="微软雅黑" w:eastAsia="微软雅黑" w:cs="微软雅黑"/>
          <w:b/>
          <w:sz w:val="22"/>
          <w:szCs w:val="22"/>
        </w:rPr>
      </w:pPr>
    </w:p>
    <w:p w14:paraId="09D14A87">
      <w:pPr>
        <w:widowControl w:val="0"/>
        <w:spacing w:line="360" w:lineRule="auto"/>
        <w:jc w:val="both"/>
        <w:rPr>
          <w:rFonts w:hint="eastAsia" w:ascii="微软雅黑" w:hAnsi="微软雅黑" w:eastAsia="微软雅黑" w:cs="微软雅黑"/>
          <w:b/>
          <w:sz w:val="22"/>
          <w:szCs w:val="22"/>
        </w:rPr>
      </w:pPr>
    </w:p>
    <w:p w14:paraId="56D2F377">
      <w:pPr>
        <w:widowControl w:val="0"/>
        <w:spacing w:line="360" w:lineRule="auto"/>
        <w:jc w:val="both"/>
        <w:rPr>
          <w:rFonts w:hint="eastAsia" w:ascii="微软雅黑" w:hAnsi="微软雅黑" w:eastAsia="微软雅黑" w:cs="微软雅黑"/>
          <w:b/>
          <w:sz w:val="22"/>
          <w:szCs w:val="22"/>
        </w:rPr>
      </w:pPr>
    </w:p>
    <w:p w14:paraId="69D688BB">
      <w:pPr>
        <w:widowControl w:val="0"/>
        <w:spacing w:line="360" w:lineRule="auto"/>
        <w:jc w:val="both"/>
        <w:rPr>
          <w:rFonts w:hint="eastAsia" w:ascii="微软雅黑" w:hAnsi="微软雅黑" w:eastAsia="微软雅黑" w:cs="微软雅黑"/>
          <w:b/>
          <w:sz w:val="22"/>
          <w:szCs w:val="22"/>
        </w:rPr>
      </w:pPr>
    </w:p>
    <w:p w14:paraId="59957BFF">
      <w:pPr>
        <w:widowControl w:val="0"/>
        <w:spacing w:line="360" w:lineRule="auto"/>
        <w:jc w:val="both"/>
        <w:rPr>
          <w:rFonts w:hint="eastAsia" w:ascii="微软雅黑" w:hAnsi="微软雅黑" w:eastAsia="微软雅黑" w:cs="微软雅黑"/>
          <w:b/>
          <w:sz w:val="22"/>
          <w:szCs w:val="22"/>
        </w:rPr>
      </w:pPr>
    </w:p>
    <w:p w14:paraId="5E5AB90A">
      <w:pPr>
        <w:widowControl w:val="0"/>
        <w:spacing w:line="360" w:lineRule="auto"/>
        <w:jc w:val="both"/>
        <w:rPr>
          <w:rFonts w:hint="eastAsia" w:ascii="微软雅黑" w:hAnsi="微软雅黑" w:eastAsia="微软雅黑" w:cs="微软雅黑"/>
          <w:b/>
          <w:sz w:val="22"/>
          <w:szCs w:val="22"/>
        </w:rPr>
      </w:pPr>
    </w:p>
    <w:p w14:paraId="4000D1DA">
      <w:pPr>
        <w:widowControl w:val="0"/>
        <w:spacing w:line="360" w:lineRule="auto"/>
        <w:jc w:val="both"/>
        <w:rPr>
          <w:rFonts w:hint="eastAsia" w:ascii="微软雅黑" w:hAnsi="微软雅黑" w:eastAsia="微软雅黑" w:cs="微软雅黑"/>
          <w:b/>
          <w:sz w:val="22"/>
          <w:szCs w:val="22"/>
        </w:rPr>
      </w:pPr>
    </w:p>
    <w:p w14:paraId="1FECDB10">
      <w:pPr>
        <w:widowControl w:val="0"/>
        <w:spacing w:line="360" w:lineRule="auto"/>
        <w:jc w:val="both"/>
        <w:rPr>
          <w:rFonts w:hint="eastAsia" w:ascii="微软雅黑" w:hAnsi="微软雅黑" w:eastAsia="微软雅黑" w:cs="微软雅黑"/>
          <w:b/>
          <w:sz w:val="22"/>
          <w:szCs w:val="22"/>
        </w:rPr>
      </w:pPr>
    </w:p>
    <w:p w14:paraId="5DBF90AD">
      <w:pPr>
        <w:widowControl w:val="0"/>
        <w:spacing w:line="360" w:lineRule="auto"/>
        <w:jc w:val="both"/>
        <w:rPr>
          <w:rFonts w:hint="eastAsia" w:ascii="微软雅黑" w:hAnsi="微软雅黑" w:eastAsia="微软雅黑" w:cs="微软雅黑"/>
          <w:b/>
          <w:sz w:val="22"/>
          <w:szCs w:val="22"/>
        </w:rPr>
      </w:pPr>
    </w:p>
    <w:p w14:paraId="707B1597">
      <w:pPr>
        <w:widowControl w:val="0"/>
        <w:spacing w:line="360" w:lineRule="auto"/>
        <w:jc w:val="both"/>
        <w:rPr>
          <w:rFonts w:hint="eastAsia" w:ascii="微软雅黑" w:hAnsi="微软雅黑" w:eastAsia="微软雅黑" w:cs="微软雅黑"/>
          <w:b/>
          <w:sz w:val="22"/>
          <w:szCs w:val="22"/>
        </w:rPr>
      </w:pPr>
    </w:p>
    <w:p w14:paraId="0FCD740C">
      <w:pPr>
        <w:widowControl w:val="0"/>
        <w:spacing w:line="360" w:lineRule="auto"/>
        <w:jc w:val="both"/>
        <w:rPr>
          <w:rFonts w:hint="eastAsia" w:ascii="微软雅黑" w:hAnsi="微软雅黑" w:eastAsia="微软雅黑" w:cs="微软雅黑"/>
          <w:b/>
          <w:sz w:val="22"/>
          <w:szCs w:val="22"/>
        </w:rPr>
      </w:pPr>
    </w:p>
    <w:p w14:paraId="20A06EA4">
      <w:pPr>
        <w:widowControl w:val="0"/>
        <w:spacing w:line="360" w:lineRule="auto"/>
        <w:jc w:val="both"/>
        <w:rPr>
          <w:rFonts w:hint="eastAsia" w:ascii="微软雅黑" w:hAnsi="微软雅黑" w:eastAsia="微软雅黑" w:cs="微软雅黑"/>
          <w:b/>
          <w:sz w:val="22"/>
          <w:szCs w:val="22"/>
        </w:rPr>
      </w:pPr>
    </w:p>
    <w:p w14:paraId="47BDE613">
      <w:pPr>
        <w:widowControl w:val="0"/>
        <w:spacing w:line="360" w:lineRule="auto"/>
        <w:jc w:val="both"/>
        <w:rPr>
          <w:rFonts w:hint="eastAsia" w:ascii="微软雅黑" w:hAnsi="微软雅黑" w:eastAsia="微软雅黑" w:cs="微软雅黑"/>
          <w:b/>
          <w:sz w:val="22"/>
          <w:szCs w:val="22"/>
        </w:rPr>
      </w:pPr>
    </w:p>
    <w:p w14:paraId="382563C6">
      <w:pPr>
        <w:widowControl w:val="0"/>
        <w:spacing w:line="360" w:lineRule="auto"/>
        <w:jc w:val="both"/>
        <w:rPr>
          <w:rFonts w:hint="eastAsia" w:ascii="微软雅黑" w:hAnsi="微软雅黑" w:eastAsia="微软雅黑" w:cs="微软雅黑"/>
          <w:b/>
          <w:sz w:val="22"/>
          <w:szCs w:val="22"/>
        </w:rPr>
      </w:pPr>
    </w:p>
    <w:p w14:paraId="3FB3F66A">
      <w:pPr>
        <w:spacing w:line="240" w:lineRule="auto"/>
        <w:jc w:val="center"/>
        <w:rPr>
          <w:rFonts w:hint="eastAsia" w:ascii="微软雅黑" w:hAnsi="微软雅黑" w:eastAsia="微软雅黑" w:cs="微软雅黑"/>
          <w:b/>
          <w:bCs/>
          <w:sz w:val="56"/>
          <w:szCs w:val="56"/>
          <w:lang w:eastAsia="zh-CN"/>
        </w:rPr>
      </w:pPr>
      <w:r>
        <w:rPr>
          <w:rFonts w:hint="eastAsia" w:ascii="微软雅黑" w:hAnsi="微软雅黑" w:eastAsia="微软雅黑" w:cs="微软雅黑"/>
          <w:b/>
          <w:bCs/>
          <w:sz w:val="56"/>
          <w:szCs w:val="56"/>
          <w:lang w:eastAsia="zh-CN"/>
        </w:rPr>
        <w:t>滨河湾A地块</w:t>
      </w:r>
    </w:p>
    <w:p w14:paraId="5479F881">
      <w:pPr>
        <w:spacing w:line="240" w:lineRule="auto"/>
        <w:jc w:val="center"/>
        <w:rPr>
          <w:rFonts w:hint="eastAsia" w:ascii="微软雅黑" w:hAnsi="微软雅黑" w:eastAsia="微软雅黑" w:cs="微软雅黑"/>
          <w:b/>
          <w:bCs/>
          <w:sz w:val="56"/>
          <w:szCs w:val="56"/>
          <w:lang w:eastAsia="zh-CN"/>
        </w:rPr>
      </w:pPr>
      <w:r>
        <w:rPr>
          <w:rFonts w:hint="eastAsia" w:ascii="微软雅黑" w:hAnsi="微软雅黑" w:eastAsia="微软雅黑" w:cs="微软雅黑"/>
          <w:b/>
          <w:bCs/>
          <w:sz w:val="56"/>
          <w:szCs w:val="56"/>
          <w:lang w:val="zh-CN" w:eastAsia="zh-CN"/>
        </w:rPr>
        <w:t>线上自媒体达人投放</w:t>
      </w:r>
      <w:r>
        <w:rPr>
          <w:rFonts w:hint="eastAsia" w:ascii="微软雅黑" w:hAnsi="微软雅黑" w:eastAsia="微软雅黑" w:cs="微软雅黑"/>
          <w:b/>
          <w:bCs/>
          <w:sz w:val="56"/>
          <w:szCs w:val="56"/>
          <w:lang w:eastAsia="zh-CN"/>
        </w:rPr>
        <w:t>服务合同</w:t>
      </w:r>
    </w:p>
    <w:p w14:paraId="2CD0CA96">
      <w:pPr>
        <w:widowControl/>
        <w:spacing w:line="360" w:lineRule="auto"/>
        <w:ind w:firstLine="480" w:firstLineChars="200"/>
        <w:rPr>
          <w:rFonts w:hint="eastAsia" w:ascii="微软雅黑" w:hAnsi="微软雅黑" w:eastAsia="微软雅黑" w:cs="微软雅黑"/>
          <w:b/>
          <w:bCs/>
          <w:kern w:val="0"/>
          <w:sz w:val="24"/>
          <w:szCs w:val="24"/>
          <w14:ligatures w14:val="none"/>
        </w:rPr>
      </w:pPr>
      <w:r>
        <w:rPr>
          <w:rFonts w:hint="eastAsia" w:ascii="微软雅黑" w:hAnsi="微软雅黑" w:eastAsia="微软雅黑" w:cs="微软雅黑"/>
          <w:b/>
          <w:bCs/>
          <w:kern w:val="0"/>
          <w:sz w:val="24"/>
          <w:szCs w:val="24"/>
          <w14:ligatures w14:val="none"/>
        </w:rPr>
        <w:t>甲方：</w:t>
      </w:r>
      <w:r>
        <w:rPr>
          <w:rFonts w:hint="eastAsia" w:ascii="微软雅黑" w:hAnsi="微软雅黑" w:eastAsia="微软雅黑" w:cs="微软雅黑"/>
          <w:b/>
          <w:bCs/>
          <w:kern w:val="0"/>
          <w:sz w:val="24"/>
          <w:szCs w:val="24"/>
          <w:u w:val="single"/>
          <w14:ligatures w14:val="none"/>
        </w:rPr>
        <w:t xml:space="preserve">                            </w:t>
      </w:r>
      <w:r>
        <w:rPr>
          <w:rFonts w:hint="eastAsia" w:ascii="微软雅黑" w:hAnsi="微软雅黑" w:eastAsia="微软雅黑" w:cs="微软雅黑"/>
          <w:b/>
          <w:bCs/>
          <w:kern w:val="0"/>
          <w:sz w:val="24"/>
          <w:szCs w:val="24"/>
          <w14:ligatures w14:val="none"/>
        </w:rPr>
        <w:t>（以下简称甲方）</w:t>
      </w:r>
    </w:p>
    <w:p w14:paraId="7B7C431C">
      <w:pPr>
        <w:widowControl/>
        <w:spacing w:line="360" w:lineRule="auto"/>
        <w:ind w:firstLine="480" w:firstLineChars="200"/>
        <w:rPr>
          <w:rFonts w:hint="eastAsia" w:ascii="微软雅黑" w:hAnsi="微软雅黑" w:eastAsia="微软雅黑" w:cs="微软雅黑"/>
          <w:b/>
          <w:bCs/>
          <w:kern w:val="0"/>
          <w:sz w:val="24"/>
          <w:szCs w:val="24"/>
          <w:lang w:eastAsia="zh-CN"/>
          <w14:ligatures w14:val="none"/>
        </w:rPr>
      </w:pPr>
      <w:r>
        <w:rPr>
          <w:rFonts w:hint="eastAsia" w:ascii="微软雅黑" w:hAnsi="微软雅黑" w:eastAsia="微软雅黑" w:cs="微软雅黑"/>
          <w:b/>
          <w:bCs/>
          <w:kern w:val="0"/>
          <w:sz w:val="24"/>
          <w:szCs w:val="24"/>
          <w:lang w:eastAsia="zh-CN"/>
          <w14:ligatures w14:val="none"/>
        </w:rPr>
        <w:t>地址：</w:t>
      </w:r>
      <w:r>
        <w:rPr>
          <w:rFonts w:hint="eastAsia" w:ascii="微软雅黑" w:hAnsi="微软雅黑" w:eastAsia="微软雅黑" w:cs="微软雅黑"/>
          <w:b/>
          <w:bCs/>
          <w:kern w:val="0"/>
          <w:sz w:val="24"/>
          <w:szCs w:val="24"/>
          <w:u w:val="single"/>
          <w14:ligatures w14:val="none"/>
        </w:rPr>
        <w:t xml:space="preserve">                            </w:t>
      </w:r>
    </w:p>
    <w:p w14:paraId="58A1EE18">
      <w:pPr>
        <w:widowControl/>
        <w:spacing w:line="360" w:lineRule="auto"/>
        <w:ind w:firstLine="480" w:firstLineChars="200"/>
        <w:rPr>
          <w:rFonts w:hint="eastAsia" w:ascii="微软雅黑" w:hAnsi="微软雅黑" w:eastAsia="微软雅黑" w:cs="微软雅黑"/>
          <w:b/>
          <w:bCs/>
          <w:kern w:val="0"/>
          <w:sz w:val="24"/>
          <w:szCs w:val="24"/>
          <w:lang w:eastAsia="zh-CN"/>
          <w14:ligatures w14:val="none"/>
        </w:rPr>
      </w:pPr>
      <w:r>
        <w:rPr>
          <w:rFonts w:hint="eastAsia" w:ascii="微软雅黑" w:hAnsi="微软雅黑" w:eastAsia="微软雅黑" w:cs="微软雅黑"/>
          <w:b/>
          <w:bCs/>
          <w:kern w:val="0"/>
          <w:sz w:val="24"/>
          <w:szCs w:val="24"/>
          <w:lang w:eastAsia="zh-CN"/>
          <w14:ligatures w14:val="none"/>
        </w:rPr>
        <w:t>联系方式：</w:t>
      </w:r>
      <w:r>
        <w:rPr>
          <w:rFonts w:hint="eastAsia" w:ascii="微软雅黑" w:hAnsi="微软雅黑" w:eastAsia="微软雅黑" w:cs="微软雅黑"/>
          <w:b/>
          <w:bCs/>
          <w:kern w:val="0"/>
          <w:sz w:val="24"/>
          <w:szCs w:val="24"/>
          <w:u w:val="single"/>
          <w14:ligatures w14:val="none"/>
        </w:rPr>
        <w:t xml:space="preserve">                            </w:t>
      </w:r>
    </w:p>
    <w:p w14:paraId="553AAD3A">
      <w:pPr>
        <w:widowControl/>
        <w:spacing w:line="360" w:lineRule="auto"/>
        <w:ind w:firstLine="480" w:firstLineChars="200"/>
        <w:rPr>
          <w:rFonts w:hint="eastAsia" w:ascii="微软雅黑" w:hAnsi="微软雅黑" w:eastAsia="微软雅黑" w:cs="微软雅黑"/>
          <w:b/>
          <w:bCs/>
          <w:kern w:val="0"/>
          <w:sz w:val="24"/>
          <w:szCs w:val="24"/>
          <w14:ligatures w14:val="none"/>
        </w:rPr>
      </w:pPr>
      <w:r>
        <w:rPr>
          <w:rFonts w:hint="eastAsia" w:ascii="微软雅黑" w:hAnsi="微软雅黑" w:eastAsia="微软雅黑" w:cs="微软雅黑"/>
          <w:b/>
          <w:bCs/>
          <w:kern w:val="0"/>
          <w:sz w:val="24"/>
          <w:szCs w:val="24"/>
          <w14:ligatures w14:val="none"/>
        </w:rPr>
        <w:t>乙方：</w:t>
      </w:r>
      <w:r>
        <w:rPr>
          <w:rFonts w:hint="eastAsia" w:ascii="微软雅黑" w:hAnsi="微软雅黑" w:eastAsia="微软雅黑" w:cs="微软雅黑"/>
          <w:b/>
          <w:bCs/>
          <w:kern w:val="0"/>
          <w:sz w:val="24"/>
          <w:szCs w:val="24"/>
          <w:u w:val="single"/>
          <w14:ligatures w14:val="none"/>
        </w:rPr>
        <w:t xml:space="preserve">                            </w:t>
      </w:r>
      <w:r>
        <w:rPr>
          <w:rFonts w:hint="eastAsia" w:ascii="微软雅黑" w:hAnsi="微软雅黑" w:eastAsia="微软雅黑" w:cs="微软雅黑"/>
          <w:b/>
          <w:bCs/>
          <w:kern w:val="0"/>
          <w:sz w:val="24"/>
          <w:szCs w:val="24"/>
          <w14:ligatures w14:val="none"/>
        </w:rPr>
        <w:t>（以下简称乙方）</w:t>
      </w:r>
    </w:p>
    <w:p w14:paraId="7DE8167C">
      <w:pPr>
        <w:widowControl/>
        <w:spacing w:line="360" w:lineRule="auto"/>
        <w:ind w:firstLine="480" w:firstLineChars="200"/>
        <w:rPr>
          <w:rFonts w:hint="eastAsia" w:ascii="微软雅黑" w:hAnsi="微软雅黑" w:eastAsia="微软雅黑" w:cs="微软雅黑"/>
          <w:b/>
          <w:bCs/>
          <w:kern w:val="0"/>
          <w:sz w:val="24"/>
          <w:szCs w:val="24"/>
          <w:lang w:eastAsia="zh-CN"/>
          <w14:ligatures w14:val="none"/>
        </w:rPr>
      </w:pPr>
      <w:r>
        <w:rPr>
          <w:rFonts w:hint="eastAsia" w:ascii="微软雅黑" w:hAnsi="微软雅黑" w:eastAsia="微软雅黑" w:cs="微软雅黑"/>
          <w:b/>
          <w:bCs/>
          <w:kern w:val="0"/>
          <w:sz w:val="24"/>
          <w:szCs w:val="24"/>
          <w:lang w:eastAsia="zh-CN"/>
          <w14:ligatures w14:val="none"/>
        </w:rPr>
        <w:t>地址：</w:t>
      </w:r>
      <w:r>
        <w:rPr>
          <w:rFonts w:hint="eastAsia" w:ascii="微软雅黑" w:hAnsi="微软雅黑" w:eastAsia="微软雅黑" w:cs="微软雅黑"/>
          <w:b/>
          <w:bCs/>
          <w:kern w:val="0"/>
          <w:sz w:val="24"/>
          <w:szCs w:val="24"/>
          <w:u w:val="single"/>
          <w14:ligatures w14:val="none"/>
        </w:rPr>
        <w:t xml:space="preserve">                            </w:t>
      </w:r>
    </w:p>
    <w:p w14:paraId="5623BD1D">
      <w:pPr>
        <w:widowControl/>
        <w:spacing w:line="360" w:lineRule="auto"/>
        <w:ind w:firstLine="480" w:firstLineChars="200"/>
        <w:rPr>
          <w:rFonts w:hint="eastAsia" w:ascii="微软雅黑" w:hAnsi="微软雅黑" w:eastAsia="微软雅黑" w:cs="微软雅黑"/>
          <w:b/>
          <w:bCs/>
          <w:kern w:val="0"/>
          <w:sz w:val="24"/>
          <w:szCs w:val="24"/>
          <w:lang w:eastAsia="zh-CN"/>
          <w14:ligatures w14:val="none"/>
        </w:rPr>
      </w:pPr>
      <w:r>
        <w:rPr>
          <w:rFonts w:hint="eastAsia" w:ascii="微软雅黑" w:hAnsi="微软雅黑" w:eastAsia="微软雅黑" w:cs="微软雅黑"/>
          <w:b/>
          <w:bCs/>
          <w:kern w:val="0"/>
          <w:sz w:val="24"/>
          <w:szCs w:val="24"/>
          <w:lang w:eastAsia="zh-CN"/>
          <w14:ligatures w14:val="none"/>
        </w:rPr>
        <w:t>联系方式：</w:t>
      </w:r>
      <w:r>
        <w:rPr>
          <w:rFonts w:hint="eastAsia" w:ascii="微软雅黑" w:hAnsi="微软雅黑" w:eastAsia="微软雅黑" w:cs="微软雅黑"/>
          <w:b/>
          <w:bCs/>
          <w:kern w:val="0"/>
          <w:sz w:val="24"/>
          <w:szCs w:val="24"/>
          <w:u w:val="single"/>
          <w14:ligatures w14:val="none"/>
        </w:rPr>
        <w:t xml:space="preserve">                            </w:t>
      </w:r>
    </w:p>
    <w:p w14:paraId="7AA37F13">
      <w:pPr>
        <w:widowControl/>
        <w:spacing w:line="360" w:lineRule="auto"/>
        <w:rPr>
          <w:rFonts w:hint="eastAsia" w:ascii="微软雅黑" w:hAnsi="微软雅黑" w:eastAsia="微软雅黑" w:cs="微软雅黑"/>
          <w:kern w:val="0"/>
          <w:sz w:val="24"/>
          <w:szCs w:val="24"/>
          <w14:ligatures w14:val="none"/>
        </w:rPr>
      </w:pPr>
    </w:p>
    <w:p w14:paraId="39619129">
      <w:pPr>
        <w:spacing w:before="240"/>
        <w:ind w:firstLine="420" w:firstLineChars="200"/>
        <w:rPr>
          <w:rFonts w:hint="eastAsia" w:ascii="微软雅黑" w:hAnsi="微软雅黑" w:eastAsia="微软雅黑" w:cs="微软雅黑"/>
          <w:b/>
          <w:highlight w:val="none"/>
        </w:rPr>
      </w:pPr>
      <w:r>
        <w:rPr>
          <w:rFonts w:hint="eastAsia" w:ascii="微软雅黑" w:hAnsi="微软雅黑" w:eastAsia="微软雅黑" w:cs="微软雅黑"/>
          <w:b/>
          <w:highlight w:val="none"/>
        </w:rPr>
        <w:t>依据</w:t>
      </w:r>
      <w:bookmarkStart w:id="27" w:name="auto_fouce_1"/>
      <w:r>
        <w:rPr>
          <w:rFonts w:hint="eastAsia" w:ascii="微软雅黑" w:hAnsi="微软雅黑" w:eastAsia="微软雅黑" w:cs="微软雅黑"/>
          <w:b/>
          <w:highlight w:val="none"/>
        </w:rPr>
        <w:t>《中华人民共和国</w:t>
      </w:r>
      <w:r>
        <w:rPr>
          <w:rFonts w:hint="eastAsia" w:ascii="微软雅黑" w:hAnsi="微软雅黑" w:eastAsia="微软雅黑" w:cs="微软雅黑"/>
          <w:b/>
          <w:highlight w:val="none"/>
          <w:lang w:eastAsia="zh-CN"/>
        </w:rPr>
        <w:t>民</w:t>
      </w:r>
      <w:r>
        <w:rPr>
          <w:rFonts w:hint="eastAsia" w:ascii="微软雅黑" w:hAnsi="微软雅黑" w:eastAsia="微软雅黑" w:cs="微软雅黑"/>
          <w:b/>
          <w:highlight w:val="none"/>
        </w:rPr>
        <w:t>法</w:t>
      </w:r>
      <w:r>
        <w:rPr>
          <w:rFonts w:hint="eastAsia" w:ascii="微软雅黑" w:hAnsi="微软雅黑" w:eastAsia="微软雅黑" w:cs="微软雅黑"/>
          <w:b/>
          <w:highlight w:val="none"/>
          <w:lang w:eastAsia="zh-CN"/>
        </w:rPr>
        <w:t>典</w:t>
      </w:r>
      <w:r>
        <w:rPr>
          <w:rFonts w:hint="eastAsia" w:ascii="微软雅黑" w:hAnsi="微软雅黑" w:eastAsia="微软雅黑" w:cs="微软雅黑"/>
          <w:b/>
          <w:highlight w:val="none"/>
        </w:rPr>
        <w:t>》</w:t>
      </w:r>
      <w:bookmarkEnd w:id="27"/>
      <w:r>
        <w:rPr>
          <w:rFonts w:hint="eastAsia" w:ascii="微软雅黑" w:hAnsi="微软雅黑" w:eastAsia="微软雅黑" w:cs="微软雅黑"/>
          <w:b/>
          <w:highlight w:val="none"/>
        </w:rPr>
        <w:t>、《中华人民共和国广告法》及相关法律、法规、规章的规定，双方协商一致，签订本合同，并共同遵守。</w:t>
      </w:r>
    </w:p>
    <w:p w14:paraId="0BBAEABC">
      <w:pPr>
        <w:numPr>
          <w:ilvl w:val="0"/>
          <w:numId w:val="11"/>
        </w:numPr>
        <w:rPr>
          <w:rFonts w:hint="eastAsia" w:ascii="微软雅黑" w:hAnsi="微软雅黑" w:eastAsia="微软雅黑" w:cs="微软雅黑"/>
          <w:b/>
          <w:highlight w:val="none"/>
        </w:rPr>
      </w:pPr>
      <w:r>
        <w:rPr>
          <w:rFonts w:hint="eastAsia" w:ascii="微软雅黑" w:hAnsi="微软雅黑" w:eastAsia="微软雅黑" w:cs="微软雅黑"/>
          <w:b/>
          <w:highlight w:val="none"/>
        </w:rPr>
        <w:t>产品版本及报价：</w:t>
      </w:r>
    </w:p>
    <w:p w14:paraId="08752EC1">
      <w:pPr>
        <w:pStyle w:val="40"/>
        <w:numPr>
          <w:ilvl w:val="1"/>
          <w:numId w:val="12"/>
        </w:numPr>
        <w:ind w:firstLineChars="0"/>
        <w:rPr>
          <w:rFonts w:hint="eastAsia" w:ascii="微软雅黑" w:hAnsi="微软雅黑" w:eastAsia="微软雅黑" w:cs="微软雅黑"/>
          <w:b/>
          <w:highlight w:val="none"/>
        </w:rPr>
      </w:pPr>
      <w:r>
        <w:rPr>
          <w:rFonts w:hint="eastAsia" w:ascii="微软雅黑" w:hAnsi="微软雅黑" w:eastAsia="微软雅黑" w:cs="微软雅黑"/>
          <w:b/>
          <w:highlight w:val="none"/>
        </w:rPr>
        <w:t>具体发布内容及报价</w:t>
      </w:r>
    </w:p>
    <w:p w14:paraId="622EBEA1">
      <w:pPr>
        <w:rPr>
          <w:rFonts w:hint="eastAsia" w:ascii="微软雅黑" w:hAnsi="微软雅黑" w:eastAsia="微软雅黑" w:cs="微软雅黑"/>
          <w:highlight w:val="none"/>
        </w:rPr>
      </w:pPr>
    </w:p>
    <w:p w14:paraId="6D94857F">
      <w:pPr>
        <w:rPr>
          <w:rFonts w:hint="eastAsia" w:ascii="微软雅黑" w:hAnsi="微软雅黑" w:eastAsia="微软雅黑" w:cs="微软雅黑"/>
          <w:highlight w:val="none"/>
        </w:rPr>
      </w:pPr>
      <w:r>
        <w:rPr>
          <w:rFonts w:hint="eastAsia" w:ascii="微软雅黑" w:hAnsi="微软雅黑" w:eastAsia="微软雅黑" w:cs="微软雅黑"/>
          <w:b/>
          <w:highlight w:val="none"/>
        </w:rPr>
        <w:t>1.2上述广告内容发布总价</w:t>
      </w:r>
    </w:p>
    <w:p w14:paraId="6646270F">
      <w:pPr>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甲方选择执行以上服务内容,本合同含税（增值税税率</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%）总价款为人民</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元(即大写人民币</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)，税额</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元，不含税总价</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 xml:space="preserve">元 </w:t>
      </w:r>
    </w:p>
    <w:p w14:paraId="626A7313">
      <w:pPr>
        <w:rPr>
          <w:rFonts w:hint="eastAsia" w:ascii="微软雅黑" w:hAnsi="微软雅黑" w:eastAsia="微软雅黑" w:cs="微软雅黑"/>
          <w:b/>
          <w:highlight w:val="none"/>
        </w:rPr>
      </w:pPr>
      <w:r>
        <w:rPr>
          <w:rFonts w:hint="eastAsia" w:ascii="微软雅黑" w:hAnsi="微软雅黑" w:eastAsia="微软雅黑" w:cs="微软雅黑"/>
          <w:b/>
          <w:highlight w:val="none"/>
        </w:rPr>
        <w:t>1.3广告费结算</w:t>
      </w:r>
    </w:p>
    <w:p w14:paraId="5801675C">
      <w:pPr>
        <w:outlineLvl w:val="0"/>
        <w:rPr>
          <w:rFonts w:hint="eastAsia" w:ascii="微软雅黑" w:hAnsi="微软雅黑" w:eastAsia="微软雅黑" w:cs="微软雅黑"/>
          <w:highlight w:val="none"/>
        </w:rPr>
      </w:pPr>
      <w:r>
        <w:rPr>
          <w:rFonts w:hint="eastAsia" w:ascii="微软雅黑" w:hAnsi="微软雅黑" w:eastAsia="微软雅黑" w:cs="微软雅黑"/>
          <w:b/>
          <w:highlight w:val="none"/>
        </w:rPr>
        <w:t xml:space="preserve">1.3.1 </w:t>
      </w:r>
      <w:r>
        <w:rPr>
          <w:rFonts w:hint="eastAsia" w:ascii="微软雅黑" w:hAnsi="微软雅黑" w:eastAsia="微软雅黑" w:cs="微软雅黑"/>
          <w:highlight w:val="none"/>
        </w:rPr>
        <w:t>付款时间</w:t>
      </w:r>
    </w:p>
    <w:p w14:paraId="154E3439">
      <w:pPr>
        <w:widowControl/>
        <w:spacing w:beforeAutospacing="1" w:afterAutospacing="1"/>
        <w:ind w:left="618" w:leftChars="294" w:hanging="1"/>
        <w:jc w:val="left"/>
        <w:rPr>
          <w:rFonts w:hint="eastAsia" w:ascii="微软雅黑" w:hAnsi="微软雅黑" w:eastAsia="微软雅黑" w:cs="微软雅黑"/>
          <w:highlight w:val="none"/>
        </w:rPr>
      </w:pPr>
      <w:r>
        <w:rPr>
          <w:rFonts w:hint="eastAsia" w:ascii="微软雅黑" w:hAnsi="微软雅黑" w:eastAsia="微软雅黑" w:cs="微软雅黑"/>
          <w:highlight w:val="yellow"/>
        </w:rPr>
        <w:t>一次性付款，结算金额根据上述报价中的单价</w:t>
      </w:r>
      <w:r>
        <w:rPr>
          <w:rFonts w:hint="eastAsia" w:ascii="微软雅黑" w:hAnsi="微软雅黑" w:eastAsia="微软雅黑" w:cs="微软雅黑"/>
          <w:highlight w:val="yellow"/>
          <w:lang w:eastAsia="zh-CN"/>
        </w:rPr>
        <w:t>和实际服务内容</w:t>
      </w:r>
      <w:r>
        <w:rPr>
          <w:rFonts w:hint="eastAsia" w:ascii="微软雅黑" w:hAnsi="微软雅黑" w:eastAsia="微软雅黑" w:cs="微软雅黑"/>
          <w:highlight w:val="yellow"/>
        </w:rPr>
        <w:t>据实结算</w:t>
      </w:r>
      <w:bookmarkStart w:id="28" w:name="auto_fouce_2"/>
      <w:r>
        <w:rPr>
          <w:rFonts w:hint="eastAsia" w:ascii="微软雅黑" w:hAnsi="微软雅黑" w:eastAsia="微软雅黑" w:cs="微软雅黑"/>
          <w:highlight w:val="yellow"/>
          <w:lang w:eastAsia="zh-CN"/>
        </w:rPr>
        <w:t>。</w:t>
      </w:r>
      <w:r>
        <w:rPr>
          <w:rFonts w:hint="eastAsia" w:ascii="微软雅黑" w:hAnsi="微软雅黑" w:eastAsia="微软雅黑" w:cs="微软雅黑"/>
          <w:highlight w:val="yellow"/>
        </w:rPr>
        <w:t>广告发布完成</w:t>
      </w:r>
      <w:r>
        <w:rPr>
          <w:rFonts w:hint="eastAsia" w:ascii="微软雅黑" w:hAnsi="微软雅黑" w:eastAsia="微软雅黑" w:cs="微软雅黑"/>
          <w:highlight w:val="yellow"/>
          <w:lang w:eastAsia="zh-CN"/>
        </w:rPr>
        <w:t>后</w:t>
      </w:r>
      <w:r>
        <w:rPr>
          <w:rFonts w:hint="eastAsia" w:ascii="微软雅黑" w:hAnsi="微软雅黑" w:eastAsia="微软雅黑" w:cs="微软雅黑"/>
          <w:highlight w:val="yellow"/>
        </w:rPr>
        <w:t>，</w:t>
      </w:r>
      <w:r>
        <w:rPr>
          <w:rFonts w:hint="eastAsia" w:ascii="微软雅黑" w:hAnsi="微软雅黑" w:eastAsia="微软雅黑" w:cs="微软雅黑"/>
          <w:highlight w:val="yellow"/>
          <w:lang w:eastAsia="zh-CN"/>
        </w:rPr>
        <w:t xml:space="preserve"> </w:t>
      </w:r>
      <w:r>
        <w:rPr>
          <w:rFonts w:hint="eastAsia" w:ascii="微软雅黑" w:hAnsi="微软雅黑" w:eastAsia="微软雅黑" w:cs="微软雅黑"/>
          <w:color w:val="000000"/>
          <w:highlight w:val="yellow"/>
          <w:lang w:bidi="ar"/>
        </w:rPr>
        <w:t>经甲方验收合格且乙方提供相应的增值税专用发票后30日内</w:t>
      </w:r>
      <w:r>
        <w:rPr>
          <w:rFonts w:hint="eastAsia" w:ascii="微软雅黑" w:hAnsi="微软雅黑" w:eastAsia="微软雅黑" w:cs="微软雅黑"/>
          <w:highlight w:val="yellow"/>
        </w:rPr>
        <w:t>甲方支付</w:t>
      </w:r>
      <w:r>
        <w:rPr>
          <w:rFonts w:hint="eastAsia" w:ascii="微软雅黑" w:hAnsi="微软雅黑" w:eastAsia="微软雅黑" w:cs="微软雅黑"/>
          <w:highlight w:val="yellow"/>
          <w:lang w:val="en-US" w:eastAsia="zh-CN"/>
        </w:rPr>
        <w:t>相应款项</w:t>
      </w:r>
      <w:r>
        <w:rPr>
          <w:rFonts w:hint="eastAsia" w:ascii="微软雅黑" w:hAnsi="微软雅黑" w:eastAsia="微软雅黑" w:cs="微软雅黑"/>
          <w:highlight w:val="yellow"/>
        </w:rPr>
        <w:t>。</w:t>
      </w:r>
      <w:bookmarkEnd w:id="28"/>
      <w:r>
        <w:rPr>
          <w:rFonts w:hint="eastAsia" w:ascii="微软雅黑" w:hAnsi="微软雅黑" w:eastAsia="微软雅黑" w:cs="微软雅黑"/>
          <w:color w:val="000000"/>
          <w:kern w:val="0"/>
          <w:highlight w:val="none"/>
          <w:lang w:bidi="ar"/>
        </w:rPr>
        <w:t>如乙方服务存在瑕疵、延误、未达标、发票内容或合规性存在异议，甲方有权拒绝付款或延期付款，直至乙方整改合格并经甲方书面确认。甲方有权对乙方开具的发票内容、合规性提出异议，乙方应在收到甲方异议通知后5个工作日内予以更正，否则甲方有权暂停付款。</w:t>
      </w:r>
    </w:p>
    <w:p w14:paraId="1EA1F6FA">
      <w:pPr>
        <w:rPr>
          <w:rFonts w:hint="eastAsia" w:ascii="微软雅黑" w:hAnsi="微软雅黑" w:eastAsia="微软雅黑" w:cs="微软雅黑"/>
          <w:highlight w:val="none"/>
          <w:lang w:eastAsia="zh-CN"/>
        </w:rPr>
      </w:pPr>
      <w:bookmarkStart w:id="29" w:name="auto_fouce_3"/>
      <w:r>
        <w:rPr>
          <w:rFonts w:hint="eastAsia" w:ascii="微软雅黑" w:hAnsi="微软雅黑" w:eastAsia="微软雅黑" w:cs="微软雅黑"/>
          <w:b/>
          <w:highlight w:val="none"/>
        </w:rPr>
        <w:t xml:space="preserve">1.3.2 </w:t>
      </w:r>
      <w:r>
        <w:rPr>
          <w:rFonts w:hint="eastAsia" w:ascii="微软雅黑" w:hAnsi="微软雅黑" w:eastAsia="微软雅黑" w:cs="微软雅黑"/>
          <w:highlight w:val="none"/>
        </w:rPr>
        <w:t>乙方不接受现金收款，也不会委托其他公司或个人代收款，乙方的应收款应通过银行采用票据对公支付，或者转账支付至下列账户</w:t>
      </w:r>
      <w:r>
        <w:rPr>
          <w:rFonts w:hint="eastAsia" w:ascii="微软雅黑" w:hAnsi="微软雅黑" w:eastAsia="微软雅黑" w:cs="微软雅黑"/>
          <w:highlight w:val="none"/>
          <w:lang w:eastAsia="zh-CN"/>
        </w:rPr>
        <w:t xml:space="preserve"> </w:t>
      </w:r>
      <w:bookmarkEnd w:id="29"/>
    </w:p>
    <w:tbl>
      <w:tblPr>
        <w:tblStyle w:val="30"/>
        <w:tblW w:w="7783" w:type="dxa"/>
        <w:jc w:val="right"/>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76"/>
        <w:gridCol w:w="6207"/>
      </w:tblGrid>
      <w:tr w14:paraId="6823B5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1" w:hRule="atLeast"/>
          <w:jc w:val="right"/>
        </w:trPr>
        <w:tc>
          <w:tcPr>
            <w:tcW w:w="1576" w:type="dxa"/>
            <w:vAlign w:val="center"/>
          </w:tcPr>
          <w:p w14:paraId="28350769">
            <w:pPr>
              <w:widowControl w:val="0"/>
              <w:jc w:val="center"/>
              <w:rPr>
                <w:rFonts w:hint="eastAsia" w:ascii="微软雅黑" w:hAnsi="微软雅黑" w:eastAsia="微软雅黑" w:cs="微软雅黑"/>
                <w:highlight w:val="none"/>
              </w:rPr>
            </w:pPr>
            <w:r>
              <w:rPr>
                <w:rFonts w:hint="eastAsia" w:ascii="微软雅黑" w:hAnsi="微软雅黑" w:eastAsia="微软雅黑" w:cs="微软雅黑"/>
                <w:highlight w:val="none"/>
              </w:rPr>
              <w:t>开户行</w:t>
            </w:r>
          </w:p>
        </w:tc>
        <w:tc>
          <w:tcPr>
            <w:tcW w:w="6207" w:type="dxa"/>
            <w:vAlign w:val="center"/>
          </w:tcPr>
          <w:p w14:paraId="10C3E6C7">
            <w:pPr>
              <w:widowControl w:val="0"/>
              <w:spacing w:line="480" w:lineRule="auto"/>
              <w:jc w:val="center"/>
              <w:rPr>
                <w:rFonts w:hint="eastAsia" w:ascii="微软雅黑" w:hAnsi="微软雅黑" w:eastAsia="微软雅黑" w:cs="微软雅黑"/>
                <w:highlight w:val="none"/>
              </w:rPr>
            </w:pPr>
          </w:p>
        </w:tc>
      </w:tr>
      <w:tr w14:paraId="764620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1" w:hRule="atLeast"/>
          <w:jc w:val="right"/>
        </w:trPr>
        <w:tc>
          <w:tcPr>
            <w:tcW w:w="1576" w:type="dxa"/>
            <w:vAlign w:val="center"/>
          </w:tcPr>
          <w:p w14:paraId="57A1F7C4">
            <w:pPr>
              <w:widowControl w:val="0"/>
              <w:jc w:val="center"/>
              <w:rPr>
                <w:rFonts w:hint="eastAsia" w:ascii="微软雅黑" w:hAnsi="微软雅黑" w:eastAsia="微软雅黑" w:cs="微软雅黑"/>
                <w:highlight w:val="none"/>
              </w:rPr>
            </w:pPr>
            <w:r>
              <w:rPr>
                <w:rFonts w:hint="eastAsia" w:ascii="微软雅黑" w:hAnsi="微软雅黑" w:eastAsia="微软雅黑" w:cs="微软雅黑"/>
                <w:highlight w:val="none"/>
              </w:rPr>
              <w:t>开户名</w:t>
            </w:r>
          </w:p>
        </w:tc>
        <w:tc>
          <w:tcPr>
            <w:tcW w:w="6207" w:type="dxa"/>
            <w:vAlign w:val="center"/>
          </w:tcPr>
          <w:p w14:paraId="50CE4064">
            <w:pPr>
              <w:widowControl w:val="0"/>
              <w:jc w:val="center"/>
              <w:rPr>
                <w:rFonts w:hint="eastAsia" w:ascii="微软雅黑" w:hAnsi="微软雅黑" w:eastAsia="微软雅黑" w:cs="微软雅黑"/>
                <w:highlight w:val="none"/>
              </w:rPr>
            </w:pPr>
          </w:p>
        </w:tc>
      </w:tr>
      <w:tr w14:paraId="6B9005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1" w:hRule="atLeast"/>
          <w:jc w:val="right"/>
        </w:trPr>
        <w:tc>
          <w:tcPr>
            <w:tcW w:w="1576" w:type="dxa"/>
            <w:vAlign w:val="center"/>
          </w:tcPr>
          <w:p w14:paraId="432DB7E7">
            <w:pPr>
              <w:widowControl w:val="0"/>
              <w:jc w:val="center"/>
              <w:rPr>
                <w:rFonts w:hint="eastAsia" w:ascii="微软雅黑" w:hAnsi="微软雅黑" w:eastAsia="微软雅黑" w:cs="微软雅黑"/>
                <w:highlight w:val="none"/>
              </w:rPr>
            </w:pPr>
            <w:r>
              <w:rPr>
                <w:rFonts w:hint="eastAsia" w:ascii="微软雅黑" w:hAnsi="微软雅黑" w:eastAsia="微软雅黑" w:cs="微软雅黑"/>
                <w:highlight w:val="none"/>
              </w:rPr>
              <w:t>账户</w:t>
            </w:r>
          </w:p>
        </w:tc>
        <w:tc>
          <w:tcPr>
            <w:tcW w:w="6207" w:type="dxa"/>
            <w:vAlign w:val="center"/>
          </w:tcPr>
          <w:p w14:paraId="04166CD8">
            <w:pPr>
              <w:widowControl w:val="0"/>
              <w:jc w:val="center"/>
              <w:rPr>
                <w:rFonts w:hint="eastAsia" w:ascii="微软雅黑" w:hAnsi="微软雅黑" w:eastAsia="微软雅黑" w:cs="微软雅黑"/>
                <w:highlight w:val="none"/>
              </w:rPr>
            </w:pPr>
          </w:p>
        </w:tc>
      </w:tr>
    </w:tbl>
    <w:p w14:paraId="46F04982">
      <w:pPr>
        <w:widowControl/>
        <w:spacing w:beforeAutospacing="1" w:afterAutospacing="1"/>
        <w:ind w:left="723" w:hanging="630" w:hangingChars="300"/>
        <w:jc w:val="left"/>
        <w:outlineLvl w:val="0"/>
        <w:rPr>
          <w:rFonts w:hint="eastAsia" w:ascii="微软雅黑" w:hAnsi="微软雅黑" w:eastAsia="微软雅黑" w:cs="微软雅黑"/>
          <w:highlight w:val="none"/>
        </w:rPr>
      </w:pPr>
      <w:r>
        <w:rPr>
          <w:rFonts w:hint="eastAsia" w:ascii="微软雅黑" w:hAnsi="微软雅黑" w:eastAsia="微软雅黑" w:cs="微软雅黑"/>
          <w:b/>
          <w:highlight w:val="none"/>
        </w:rPr>
        <w:t xml:space="preserve">1.3.3 </w:t>
      </w:r>
      <w:r>
        <w:rPr>
          <w:rFonts w:hint="eastAsia" w:ascii="微软雅黑" w:hAnsi="微软雅黑" w:eastAsia="微软雅黑" w:cs="微软雅黑"/>
          <w:highlight w:val="none"/>
        </w:rPr>
        <w:t>甲方付款前，</w:t>
      </w:r>
      <w:bookmarkStart w:id="30" w:name="auto_fouce_4"/>
      <w:r>
        <w:rPr>
          <w:rFonts w:hint="eastAsia" w:ascii="微软雅黑" w:hAnsi="微软雅黑" w:eastAsia="微软雅黑" w:cs="微软雅黑"/>
          <w:highlight w:val="none"/>
        </w:rPr>
        <w:t>乙方应开具等额合法、符合甲方要求的增值税专用发票</w:t>
      </w:r>
      <w:r>
        <w:rPr>
          <w:rFonts w:hint="eastAsia" w:ascii="微软雅黑" w:hAnsi="微软雅黑" w:eastAsia="微软雅黑" w:cs="微软雅黑"/>
          <w:highlight w:val="none"/>
          <w:lang w:eastAsia="zh-CN"/>
        </w:rPr>
        <w:t>，甲</w:t>
      </w:r>
      <w:r>
        <w:rPr>
          <w:rFonts w:hint="eastAsia" w:ascii="微软雅黑" w:hAnsi="微软雅黑" w:eastAsia="微软雅黑" w:cs="微软雅黑"/>
          <w:highlight w:val="none"/>
        </w:rPr>
        <w:t>方仅在收到合规发票且验收合格后，方可付款，乙方开具发票不视为已收到甲方付款。</w:t>
      </w:r>
    </w:p>
    <w:bookmarkEnd w:id="30"/>
    <w:p w14:paraId="4A8E2377">
      <w:pPr>
        <w:ind w:left="723" w:hanging="630" w:hangingChars="300"/>
        <w:outlineLvl w:val="0"/>
        <w:rPr>
          <w:rFonts w:hint="eastAsia" w:ascii="微软雅黑" w:hAnsi="微软雅黑" w:eastAsia="微软雅黑" w:cs="微软雅黑"/>
          <w:highlight w:val="none"/>
        </w:rPr>
      </w:pPr>
      <w:r>
        <w:rPr>
          <w:rFonts w:hint="eastAsia" w:ascii="微软雅黑" w:hAnsi="微软雅黑" w:eastAsia="微软雅黑" w:cs="微软雅黑"/>
          <w:b/>
          <w:highlight w:val="none"/>
        </w:rPr>
        <w:t xml:space="preserve">1.3.4 </w:t>
      </w:r>
      <w:bookmarkStart w:id="31" w:name="auto_fouce_5"/>
      <w:r>
        <w:rPr>
          <w:rFonts w:hint="eastAsia" w:ascii="微软雅黑" w:hAnsi="微软雅黑" w:eastAsia="微软雅黑" w:cs="微软雅黑"/>
          <w:highlight w:val="none"/>
        </w:rPr>
        <w:t>如果发生不可抗因素</w:t>
      </w:r>
      <w:r>
        <w:rPr>
          <w:rFonts w:hint="eastAsia" w:ascii="微软雅黑" w:hAnsi="微软雅黑" w:eastAsia="微软雅黑" w:cs="微软雅黑"/>
          <w:color w:val="000000"/>
          <w:highlight w:val="none"/>
          <w:lang w:bidi="ar"/>
        </w:rPr>
        <w:t>（仅限于法律规定的不可预见、不可避免、不可克服的事件）</w:t>
      </w:r>
      <w:r>
        <w:rPr>
          <w:rFonts w:hint="eastAsia" w:ascii="微软雅黑" w:hAnsi="微软雅黑" w:eastAsia="微软雅黑" w:cs="微软雅黑"/>
          <w:highlight w:val="none"/>
        </w:rPr>
        <w:t>导致付款延期，</w:t>
      </w:r>
      <w:r>
        <w:rPr>
          <w:rFonts w:hint="eastAsia" w:ascii="微软雅黑" w:hAnsi="微软雅黑" w:eastAsia="微软雅黑" w:cs="微软雅黑"/>
          <w:highlight w:val="none"/>
          <w:lang w:eastAsia="zh-CN"/>
        </w:rPr>
        <w:t xml:space="preserve"> </w:t>
      </w:r>
      <w:r>
        <w:rPr>
          <w:rFonts w:hint="eastAsia" w:ascii="微软雅黑" w:hAnsi="微软雅黑" w:eastAsia="微软雅黑" w:cs="微软雅黑"/>
          <w:highlight w:val="none"/>
        </w:rPr>
        <w:t>双方将协商解决。</w:t>
      </w:r>
      <w:bookmarkEnd w:id="31"/>
    </w:p>
    <w:p w14:paraId="1E5B1999">
      <w:pPr>
        <w:rPr>
          <w:rFonts w:hint="eastAsia" w:ascii="微软雅黑" w:hAnsi="微软雅黑" w:eastAsia="微软雅黑" w:cs="微软雅黑"/>
          <w:b/>
          <w:highlight w:val="none"/>
        </w:rPr>
      </w:pPr>
      <w:r>
        <w:rPr>
          <w:rFonts w:hint="eastAsia" w:ascii="微软雅黑" w:hAnsi="微软雅黑" w:eastAsia="微软雅黑" w:cs="微软雅黑"/>
          <w:b/>
          <w:highlight w:val="none"/>
        </w:rPr>
        <w:t>第二条 广告的设计、制作、修改、验收</w:t>
      </w:r>
      <w:bookmarkStart w:id="54" w:name="_GoBack"/>
      <w:bookmarkEnd w:id="54"/>
    </w:p>
    <w:p w14:paraId="08C8397E">
      <w:pPr>
        <w:rPr>
          <w:rFonts w:hint="eastAsia" w:ascii="微软雅黑" w:hAnsi="微软雅黑" w:eastAsia="微软雅黑" w:cs="微软雅黑"/>
          <w:b/>
          <w:highlight w:val="none"/>
        </w:rPr>
      </w:pPr>
      <w:r>
        <w:rPr>
          <w:rFonts w:hint="eastAsia" w:ascii="微软雅黑" w:hAnsi="微软雅黑" w:eastAsia="微软雅黑" w:cs="微软雅黑"/>
          <w:b/>
          <w:highlight w:val="none"/>
        </w:rPr>
        <w:t>2.1广告设计、制作</w:t>
      </w:r>
    </w:p>
    <w:p w14:paraId="47E84978">
      <w:pPr>
        <w:widowControl/>
        <w:spacing w:beforeAutospacing="1" w:afterAutospacing="1"/>
        <w:ind w:left="371" w:leftChars="177" w:firstLine="1"/>
        <w:jc w:val="left"/>
        <w:rPr>
          <w:rFonts w:hint="eastAsia" w:ascii="微软雅黑" w:hAnsi="微软雅黑" w:eastAsia="微软雅黑" w:cs="微软雅黑"/>
          <w:highlight w:val="none"/>
        </w:rPr>
      </w:pPr>
      <w:r>
        <w:rPr>
          <w:rFonts w:hint="eastAsia" w:ascii="微软雅黑" w:hAnsi="微软雅黑" w:eastAsia="微软雅黑" w:cs="微软雅黑"/>
          <w:highlight w:val="none"/>
        </w:rPr>
        <w:t>由甲方提供的内容与素材，甲方应在广告发布开始日前</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日内通知乙方进行版面安排，并提供广告的样稿。未经甲方书面同意，乙方不得改动。</w:t>
      </w:r>
      <w:r>
        <w:rPr>
          <w:rFonts w:hint="eastAsia" w:ascii="微软雅黑" w:hAnsi="微软雅黑" w:eastAsia="微软雅黑" w:cs="微软雅黑"/>
          <w:color w:val="000000"/>
          <w:kern w:val="0"/>
          <w:highlight w:val="none"/>
          <w:lang w:bidi="ar"/>
        </w:rPr>
        <w:t>甲方对广告内容、样稿、发布时间、发布位置等拥有最终决定权。</w:t>
      </w:r>
    </w:p>
    <w:p w14:paraId="44309CD7">
      <w:pPr>
        <w:ind w:left="723" w:hanging="630" w:hangingChars="300"/>
        <w:rPr>
          <w:rFonts w:hint="eastAsia" w:ascii="微软雅黑" w:hAnsi="微软雅黑" w:eastAsia="微软雅黑" w:cs="微软雅黑"/>
          <w:highlight w:val="none"/>
        </w:rPr>
      </w:pPr>
      <w:r>
        <w:rPr>
          <w:rFonts w:hint="eastAsia" w:ascii="微软雅黑" w:hAnsi="微软雅黑" w:eastAsia="微软雅黑" w:cs="微软雅黑"/>
          <w:b/>
          <w:highlight w:val="none"/>
        </w:rPr>
        <w:t>2.2广告修改</w:t>
      </w:r>
    </w:p>
    <w:p w14:paraId="7AC7E0E0">
      <w:pPr>
        <w:widowControl/>
        <w:spacing w:beforeAutospacing="1" w:afterAutospacing="1"/>
        <w:ind w:left="723" w:hanging="630" w:hangingChars="300"/>
        <w:jc w:val="left"/>
        <w:rPr>
          <w:rFonts w:hint="eastAsia" w:ascii="微软雅黑" w:hAnsi="微软雅黑" w:eastAsia="微软雅黑" w:cs="微软雅黑"/>
          <w:highlight w:val="none"/>
        </w:rPr>
      </w:pPr>
      <w:bookmarkStart w:id="32" w:name="auto_fouce_6"/>
      <w:r>
        <w:rPr>
          <w:rFonts w:hint="eastAsia" w:ascii="微软雅黑" w:hAnsi="微软雅黑" w:eastAsia="微软雅黑" w:cs="微软雅黑"/>
          <w:b/>
          <w:highlight w:val="none"/>
        </w:rPr>
        <w:t>2.2.1</w:t>
      </w:r>
      <w:r>
        <w:rPr>
          <w:rFonts w:hint="eastAsia" w:ascii="微软雅黑" w:hAnsi="微软雅黑" w:eastAsia="微软雅黑" w:cs="微软雅黑"/>
          <w:color w:val="000000"/>
          <w:kern w:val="0"/>
          <w:highlight w:val="none"/>
          <w:lang w:bidi="ar"/>
        </w:rPr>
        <w:t>每次广告发布之前，甲方有权在发布广告时间前不少于3个工作日无条件调整和撤销广告样稿，且不承担额外费用，但须提前通知乙方。</w:t>
      </w:r>
    </w:p>
    <w:bookmarkEnd w:id="32"/>
    <w:p w14:paraId="360D5499">
      <w:pPr>
        <w:widowControl/>
        <w:spacing w:beforeAutospacing="1" w:afterAutospacing="1"/>
        <w:ind w:left="723" w:hanging="630" w:hangingChars="300"/>
        <w:jc w:val="left"/>
        <w:rPr>
          <w:rFonts w:hint="eastAsia" w:ascii="微软雅黑" w:hAnsi="微软雅黑" w:eastAsia="微软雅黑" w:cs="微软雅黑"/>
          <w:highlight w:val="none"/>
        </w:rPr>
      </w:pPr>
      <w:r>
        <w:rPr>
          <w:rFonts w:hint="eastAsia" w:ascii="微软雅黑" w:hAnsi="微软雅黑" w:eastAsia="微软雅黑" w:cs="微软雅黑"/>
          <w:b/>
          <w:highlight w:val="none"/>
        </w:rPr>
        <w:t>2.2.2</w:t>
      </w:r>
      <w:bookmarkStart w:id="33" w:name="auto_fouce_7"/>
      <w:r>
        <w:rPr>
          <w:rFonts w:hint="eastAsia" w:ascii="微软雅黑" w:hAnsi="微软雅黑" w:eastAsia="微软雅黑" w:cs="微软雅黑"/>
          <w:color w:val="000000"/>
          <w:kern w:val="0"/>
          <w:highlight w:val="none"/>
          <w:lang w:bidi="ar"/>
        </w:rPr>
        <w:t>甲方可根据其销售进度调整本次服务细节，包括广告发布样稿、时间、位置等，甲方须在发布前</w:t>
      </w:r>
      <w:r>
        <w:rPr>
          <w:rFonts w:hint="eastAsia" w:ascii="微软雅黑" w:hAnsi="微软雅黑" w:eastAsia="微软雅黑" w:cs="微软雅黑"/>
          <w:color w:val="000000"/>
          <w:kern w:val="0"/>
          <w:highlight w:val="none"/>
          <w:u w:val="single"/>
          <w:lang w:bidi="ar"/>
        </w:rPr>
        <w:t>2</w:t>
      </w:r>
      <w:r>
        <w:rPr>
          <w:rFonts w:hint="eastAsia" w:ascii="微软雅黑" w:hAnsi="微软雅黑" w:eastAsia="微软雅黑" w:cs="微软雅黑"/>
          <w:color w:val="000000"/>
          <w:kern w:val="0"/>
          <w:highlight w:val="none"/>
          <w:lang w:bidi="ar"/>
        </w:rPr>
        <w:t>日书面通知乙方。甲方单方调整发布计划的，乙方应在收到通知后24小时内出具调整方案，双方重新签署《发布排期确认单》。</w:t>
      </w:r>
    </w:p>
    <w:bookmarkEnd w:id="33"/>
    <w:p w14:paraId="3E461CCE">
      <w:pPr>
        <w:ind w:left="723" w:hanging="630" w:hangingChars="300"/>
        <w:rPr>
          <w:rFonts w:hint="eastAsia" w:ascii="微软雅黑" w:hAnsi="微软雅黑" w:eastAsia="微软雅黑" w:cs="微软雅黑"/>
          <w:highlight w:val="none"/>
        </w:rPr>
      </w:pPr>
      <w:r>
        <w:rPr>
          <w:rFonts w:hint="eastAsia" w:ascii="微软雅黑" w:hAnsi="微软雅黑" w:eastAsia="微软雅黑" w:cs="微软雅黑"/>
          <w:b/>
          <w:highlight w:val="none"/>
        </w:rPr>
        <w:t>2.3广告验收</w:t>
      </w:r>
    </w:p>
    <w:p w14:paraId="3E2C0D1D">
      <w:pPr>
        <w:ind w:left="482" w:hanging="420" w:hangingChars="200"/>
        <w:rPr>
          <w:rFonts w:hint="eastAsia" w:ascii="微软雅黑" w:hAnsi="微软雅黑" w:eastAsia="微软雅黑" w:cs="微软雅黑"/>
          <w:color w:val="000000" w:themeColor="text1"/>
          <w:highlight w:val="none"/>
          <w:lang w:eastAsia="zh-CN"/>
          <w14:textFill>
            <w14:solidFill>
              <w14:schemeClr w14:val="tx1"/>
            </w14:solidFill>
          </w14:textFill>
        </w:rPr>
      </w:pPr>
      <w:bookmarkStart w:id="34" w:name="auto_fouce_8"/>
      <w:r>
        <w:rPr>
          <w:rFonts w:hint="eastAsia" w:ascii="微软雅黑" w:hAnsi="微软雅黑" w:eastAsia="微软雅黑" w:cs="微软雅黑"/>
          <w:b/>
          <w:highlight w:val="none"/>
        </w:rPr>
        <w:t xml:space="preserve">2.3.1 </w:t>
      </w:r>
      <w:r>
        <w:rPr>
          <w:rFonts w:hint="eastAsia" w:ascii="微软雅黑" w:hAnsi="微软雅黑" w:eastAsia="微软雅黑" w:cs="微软雅黑"/>
          <w:bCs/>
          <w:highlight w:val="none"/>
        </w:rPr>
        <w:t>验收方式：</w:t>
      </w:r>
      <w:r>
        <w:rPr>
          <w:rFonts w:hint="eastAsia" w:ascii="微软雅黑" w:hAnsi="微软雅黑" w:eastAsia="微软雅黑" w:cs="微软雅黑"/>
          <w:bCs/>
          <w:highlight w:val="none"/>
          <w:lang w:eastAsia="zh-CN"/>
        </w:rPr>
        <w:t>乙方应在广告发布后提交</w:t>
      </w:r>
      <w:r>
        <w:rPr>
          <w:rFonts w:hint="eastAsia" w:ascii="微软雅黑" w:hAnsi="微软雅黑" w:eastAsia="微软雅黑" w:cs="微软雅黑"/>
          <w:bCs/>
          <w:highlight w:val="none"/>
        </w:rPr>
        <w:t>完</w:t>
      </w:r>
      <w:r>
        <w:rPr>
          <w:rFonts w:hint="eastAsia" w:ascii="微软雅黑" w:hAnsi="微软雅黑" w:eastAsia="微软雅黑" w:cs="微软雅黑"/>
          <w:bCs/>
          <w:highlight w:val="none"/>
          <w:lang w:eastAsia="zh-CN"/>
        </w:rPr>
        <w:t>整、真实的广告上线截图、投放数据、监测报告等资料供</w:t>
      </w:r>
      <w:r>
        <w:rPr>
          <w:rFonts w:hint="eastAsia" w:ascii="微软雅黑" w:hAnsi="微软雅黑" w:eastAsia="微软雅黑" w:cs="微软雅黑"/>
          <w:bCs/>
          <w:highlight w:val="none"/>
        </w:rPr>
        <w:t>甲方</w:t>
      </w:r>
      <w:r>
        <w:rPr>
          <w:rFonts w:hint="eastAsia" w:ascii="微软雅黑" w:hAnsi="微软雅黑" w:eastAsia="微软雅黑" w:cs="微软雅黑"/>
          <w:bCs/>
          <w:highlight w:val="none"/>
          <w:lang w:eastAsia="zh-CN"/>
        </w:rPr>
        <w:t>核查。</w:t>
      </w:r>
      <w:bookmarkEnd w:id="34"/>
      <w:r>
        <w:rPr>
          <w:rFonts w:hint="eastAsia" w:ascii="微软雅黑" w:hAnsi="微软雅黑" w:eastAsia="微软雅黑" w:cs="微软雅黑"/>
          <w:color w:val="000000" w:themeColor="text1"/>
          <w:highlight w:val="none"/>
          <w:lang w:eastAsia="zh-CN"/>
          <w14:textFill>
            <w14:solidFill>
              <w14:schemeClr w14:val="tx1"/>
            </w14:solidFill>
          </w14:textFill>
        </w:rPr>
        <w:t>验收标准应包括但不限于像素精度不低于1080P、广告展示时长误差率≤3%、关键信息完整呈现等量化指标。甲方有权依据实际广告效果、投放位置、时长、曝光量等多维度进行验收，并以甲方书面确认验收合格为准。甲方如认为验收不合格，有权拒绝付款、要求乙方重做或解除合同。</w:t>
      </w:r>
    </w:p>
    <w:p w14:paraId="010E0BBF">
      <w:pPr>
        <w:ind w:left="482" w:hanging="420" w:hangingChars="200"/>
        <w:rPr>
          <w:rFonts w:hint="eastAsia" w:ascii="微软雅黑" w:hAnsi="微软雅黑" w:eastAsia="微软雅黑" w:cs="微软雅黑"/>
          <w:bCs/>
          <w:highlight w:val="none"/>
        </w:rPr>
      </w:pPr>
      <w:r>
        <w:rPr>
          <w:rFonts w:hint="eastAsia" w:ascii="微软雅黑" w:hAnsi="微软雅黑" w:eastAsia="微软雅黑" w:cs="微软雅黑"/>
          <w:b/>
          <w:highlight w:val="none"/>
        </w:rPr>
        <w:t>2.3.2</w:t>
      </w:r>
      <w:r>
        <w:rPr>
          <w:rFonts w:hint="eastAsia" w:ascii="微软雅黑" w:hAnsi="微软雅黑" w:eastAsia="微软雅黑" w:cs="微软雅黑"/>
          <w:bCs/>
          <w:highlight w:val="none"/>
        </w:rPr>
        <w:t>乙方应对提供的服务成果作出全面自查和整理，并列出清单，作为甲方验收和使用的技术条件依据，</w:t>
      </w:r>
      <w:bookmarkStart w:id="35" w:name="auto_fouce_9"/>
      <w:r>
        <w:rPr>
          <w:rFonts w:hint="eastAsia" w:ascii="微软雅黑" w:hAnsi="微软雅黑" w:eastAsia="微软雅黑" w:cs="微软雅黑"/>
          <w:bCs/>
          <w:highlight w:val="none"/>
        </w:rPr>
        <w:t>清单应随提供的服务成果交给甲方</w:t>
      </w:r>
      <w:r>
        <w:rPr>
          <w:rFonts w:hint="eastAsia" w:ascii="微软雅黑" w:hAnsi="微软雅黑" w:eastAsia="微软雅黑" w:cs="微软雅黑"/>
          <w:bCs/>
          <w:highlight w:val="none"/>
          <w:lang w:eastAsia="zh-CN"/>
        </w:rPr>
        <w:t>，且作为付款请求的必要附件</w:t>
      </w:r>
      <w:r>
        <w:rPr>
          <w:rFonts w:hint="eastAsia" w:ascii="微软雅黑" w:hAnsi="微软雅黑" w:eastAsia="微软雅黑" w:cs="微软雅黑"/>
          <w:bCs/>
          <w:highlight w:val="none"/>
        </w:rPr>
        <w:t>。</w:t>
      </w:r>
      <w:bookmarkEnd w:id="35"/>
    </w:p>
    <w:p w14:paraId="1A253135">
      <w:pPr>
        <w:ind w:left="482" w:hanging="420" w:hangingChars="200"/>
        <w:rPr>
          <w:rFonts w:hint="eastAsia" w:ascii="微软雅黑" w:hAnsi="微软雅黑" w:eastAsia="微软雅黑" w:cs="微软雅黑"/>
          <w:bCs/>
          <w:color w:val="FF0000"/>
          <w:highlight w:val="none"/>
          <w:lang w:eastAsia="zh-CN"/>
        </w:rPr>
      </w:pPr>
      <w:r>
        <w:rPr>
          <w:rFonts w:hint="eastAsia" w:ascii="微软雅黑" w:hAnsi="微软雅黑" w:eastAsia="微软雅黑" w:cs="微软雅黑"/>
          <w:b/>
          <w:highlight w:val="none"/>
        </w:rPr>
        <w:t>2.3.3</w:t>
      </w:r>
      <w:r>
        <w:rPr>
          <w:rFonts w:hint="eastAsia" w:ascii="微软雅黑" w:hAnsi="微软雅黑" w:eastAsia="微软雅黑" w:cs="微软雅黑"/>
          <w:bCs/>
          <w:highlight w:val="none"/>
        </w:rPr>
        <w:t>如项目实施情况需要分阶段验收，则根据实际情况分阶段出具《验收报告》。</w:t>
      </w:r>
      <w:bookmarkStart w:id="36" w:name="auto_fouce_11"/>
    </w:p>
    <w:bookmarkEnd w:id="36"/>
    <w:p w14:paraId="01983CCC">
      <w:pPr>
        <w:widowControl/>
        <w:spacing w:beforeAutospacing="1" w:afterAutospacing="1"/>
        <w:ind w:left="480" w:hanging="420" w:hangingChars="200"/>
        <w:jc w:val="left"/>
        <w:rPr>
          <w:rFonts w:hint="eastAsia" w:ascii="微软雅黑" w:hAnsi="微软雅黑" w:eastAsia="微软雅黑" w:cs="微软雅黑"/>
          <w:highlight w:val="none"/>
        </w:rPr>
      </w:pPr>
      <w:r>
        <w:rPr>
          <w:rFonts w:hint="eastAsia" w:ascii="微软雅黑" w:hAnsi="微软雅黑" w:eastAsia="微软雅黑" w:cs="微软雅黑"/>
          <w:color w:val="000000"/>
          <w:kern w:val="0"/>
          <w:highlight w:val="none"/>
          <w:lang w:eastAsia="zh-CN" w:bidi="ar"/>
        </w:rPr>
        <w:t>2.3.4</w:t>
      </w:r>
      <w:r>
        <w:rPr>
          <w:rFonts w:hint="eastAsia" w:ascii="微软雅黑" w:hAnsi="微软雅黑" w:eastAsia="微软雅黑" w:cs="微软雅黑"/>
          <w:color w:val="000000"/>
          <w:kern w:val="0"/>
          <w:highlight w:val="none"/>
          <w:lang w:bidi="ar"/>
        </w:rPr>
        <w:t>验收异议处理：甲方提出书面异议的，乙方应在48小时内完成整改并重新提交验收，每整改一次顺延验收期限3个工作日。三次整改仍未通过的，甲方有权解除合同。 分阶段验收不合格的，后续阶段服务自动中止直至整改完成。整改期间，乙方应按每日合同总金额0.5%支付违约金，超过5日未整改的甲方有权解除合同。</w:t>
      </w:r>
    </w:p>
    <w:p w14:paraId="62FB124D">
      <w:pPr>
        <w:rPr>
          <w:rFonts w:hint="eastAsia" w:ascii="微软雅黑" w:hAnsi="微软雅黑" w:eastAsia="微软雅黑" w:cs="微软雅黑"/>
          <w:b/>
          <w:highlight w:val="none"/>
        </w:rPr>
      </w:pPr>
      <w:r>
        <w:rPr>
          <w:rFonts w:hint="eastAsia" w:ascii="微软雅黑" w:hAnsi="微软雅黑" w:eastAsia="微软雅黑" w:cs="微软雅黑"/>
          <w:b/>
          <w:highlight w:val="none"/>
        </w:rPr>
        <w:t>第三条 双方权利与义务</w:t>
      </w:r>
    </w:p>
    <w:p w14:paraId="30E7C0BB">
      <w:pPr>
        <w:ind w:left="723" w:hanging="630" w:hangingChars="300"/>
        <w:rPr>
          <w:rFonts w:hint="eastAsia" w:ascii="微软雅黑" w:hAnsi="微软雅黑" w:eastAsia="微软雅黑" w:cs="微软雅黑"/>
          <w:b/>
          <w:highlight w:val="none"/>
        </w:rPr>
      </w:pPr>
      <w:r>
        <w:rPr>
          <w:rFonts w:hint="eastAsia" w:ascii="微软雅黑" w:hAnsi="微软雅黑" w:eastAsia="微软雅黑" w:cs="微软雅黑"/>
          <w:b/>
          <w:highlight w:val="none"/>
        </w:rPr>
        <w:t>3.1甲方权利与义务</w:t>
      </w:r>
    </w:p>
    <w:p w14:paraId="5A7937E7">
      <w:pPr>
        <w:ind w:left="723" w:hanging="630" w:hangingChars="300"/>
        <w:rPr>
          <w:rFonts w:hint="eastAsia" w:ascii="微软雅黑" w:hAnsi="微软雅黑" w:eastAsia="微软雅黑" w:cs="微软雅黑"/>
          <w:highlight w:val="none"/>
        </w:rPr>
      </w:pPr>
      <w:r>
        <w:rPr>
          <w:rFonts w:hint="eastAsia" w:ascii="微软雅黑" w:hAnsi="微软雅黑" w:eastAsia="微软雅黑" w:cs="微软雅黑"/>
          <w:b/>
          <w:highlight w:val="none"/>
        </w:rPr>
        <w:t>3.1.1</w:t>
      </w:r>
      <w:r>
        <w:rPr>
          <w:rFonts w:hint="eastAsia" w:ascii="微软雅黑" w:hAnsi="微软雅黑" w:eastAsia="微软雅黑" w:cs="微软雅黑"/>
          <w:highlight w:val="none"/>
        </w:rPr>
        <w:t>甲方有权在签订本合同前对乙方进行相关的资格审查，乙方应提供必要配合。</w:t>
      </w:r>
    </w:p>
    <w:p w14:paraId="4F967BB5">
      <w:pPr>
        <w:ind w:left="723" w:hanging="630" w:hangingChars="300"/>
        <w:jc w:val="left"/>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b/>
          <w:highlight w:val="none"/>
        </w:rPr>
        <w:t>3.1.2</w:t>
      </w:r>
      <w:r>
        <w:rPr>
          <w:rFonts w:hint="eastAsia" w:ascii="微软雅黑" w:hAnsi="微软雅黑" w:eastAsia="微软雅黑" w:cs="微软雅黑"/>
          <w:highlight w:val="none"/>
        </w:rPr>
        <w:t>甲方应及时向乙方提供广告发布信息，以保证宣传工作的开展。甲方提供的资料及相关信息须真实合法,</w:t>
      </w:r>
      <w:r>
        <w:rPr>
          <w:rFonts w:hint="eastAsia" w:ascii="微软雅黑" w:hAnsi="微软雅黑" w:eastAsia="微软雅黑" w:cs="微软雅黑"/>
          <w:color w:val="000000" w:themeColor="text1"/>
          <w:highlight w:val="none"/>
          <w14:textFill>
            <w14:solidFill>
              <w14:schemeClr w14:val="tx1"/>
            </w14:solidFill>
          </w14:textFill>
        </w:rPr>
        <w:t>不得故意提供虚假或者引人误解的资料。</w:t>
      </w:r>
    </w:p>
    <w:p w14:paraId="4A5CB730">
      <w:pPr>
        <w:ind w:left="723" w:hanging="630" w:hangingChars="300"/>
        <w:jc w:val="left"/>
        <w:rPr>
          <w:rFonts w:hint="eastAsia" w:ascii="微软雅黑" w:hAnsi="微软雅黑" w:eastAsia="微软雅黑" w:cs="微软雅黑"/>
          <w:highlight w:val="none"/>
        </w:rPr>
      </w:pPr>
      <w:r>
        <w:rPr>
          <w:rFonts w:hint="eastAsia" w:ascii="微软雅黑" w:hAnsi="微软雅黑" w:eastAsia="微软雅黑" w:cs="微软雅黑"/>
          <w:b/>
          <w:highlight w:val="none"/>
        </w:rPr>
        <w:t>3.1.3</w:t>
      </w:r>
      <w:r>
        <w:rPr>
          <w:rFonts w:hint="eastAsia" w:ascii="微软雅黑" w:hAnsi="微软雅黑" w:eastAsia="微软雅黑" w:cs="微软雅黑"/>
          <w:highlight w:val="none"/>
        </w:rPr>
        <w:t>甲方要求发布的广告应合法合规，依法应向行政主管部门报批报备的，</w:t>
      </w:r>
      <w:bookmarkStart w:id="37" w:name="auto_fouce_13"/>
      <w:r>
        <w:rPr>
          <w:rFonts w:hint="eastAsia" w:ascii="微软雅黑" w:hAnsi="微软雅黑" w:eastAsia="微软雅黑" w:cs="微软雅黑"/>
          <w:highlight w:val="none"/>
        </w:rPr>
        <w:t>由乙方负责进行报批</w:t>
      </w:r>
      <w:r>
        <w:rPr>
          <w:rFonts w:hint="eastAsia" w:ascii="微软雅黑" w:hAnsi="微软雅黑" w:eastAsia="微软雅黑" w:cs="微软雅黑"/>
          <w:highlight w:val="none"/>
          <w:lang w:eastAsia="zh-CN"/>
        </w:rPr>
        <w:t>并承担全部申报费用</w:t>
      </w:r>
      <w:r>
        <w:rPr>
          <w:rFonts w:hint="eastAsia" w:ascii="微软雅黑" w:hAnsi="微软雅黑" w:eastAsia="微软雅黑" w:cs="微软雅黑"/>
          <w:color w:val="FF0000"/>
          <w:highlight w:val="none"/>
          <w:lang w:eastAsia="zh-CN"/>
        </w:rPr>
        <w:t>，</w:t>
      </w:r>
      <w:r>
        <w:rPr>
          <w:rFonts w:hint="eastAsia" w:ascii="微软雅黑" w:hAnsi="微软雅黑" w:eastAsia="微软雅黑" w:cs="微软雅黑"/>
          <w:highlight w:val="none"/>
        </w:rPr>
        <w:t>甲方配合提供相关审批文件。</w:t>
      </w:r>
      <w:bookmarkEnd w:id="37"/>
    </w:p>
    <w:p w14:paraId="210F6CFA">
      <w:pPr>
        <w:tabs>
          <w:tab w:val="left" w:pos="1020"/>
        </w:tabs>
        <w:ind w:left="723" w:hanging="630" w:hangingChars="300"/>
        <w:rPr>
          <w:rFonts w:hint="eastAsia" w:ascii="微软雅黑" w:hAnsi="微软雅黑" w:eastAsia="微软雅黑" w:cs="微软雅黑"/>
          <w:highlight w:val="none"/>
        </w:rPr>
      </w:pPr>
      <w:r>
        <w:rPr>
          <w:rFonts w:hint="eastAsia" w:ascii="微软雅黑" w:hAnsi="微软雅黑" w:eastAsia="微软雅黑" w:cs="微软雅黑"/>
          <w:b/>
          <w:highlight w:val="none"/>
        </w:rPr>
        <w:t>3.1.4</w:t>
      </w:r>
      <w:r>
        <w:rPr>
          <w:rFonts w:hint="eastAsia" w:ascii="微软雅黑" w:hAnsi="微软雅黑" w:eastAsia="微软雅黑" w:cs="微软雅黑"/>
          <w:highlight w:val="none"/>
        </w:rPr>
        <w:t>甲方按照合同约定的金额、时间、方式支付合同价款。</w:t>
      </w:r>
    </w:p>
    <w:p w14:paraId="7A17D641">
      <w:pPr>
        <w:tabs>
          <w:tab w:val="left" w:pos="1020"/>
        </w:tabs>
        <w:ind w:left="723" w:hanging="630" w:hangingChars="300"/>
        <w:rPr>
          <w:rFonts w:hint="eastAsia" w:ascii="微软雅黑" w:hAnsi="微软雅黑" w:eastAsia="微软雅黑" w:cs="微软雅黑"/>
          <w:highlight w:val="none"/>
        </w:rPr>
      </w:pPr>
      <w:r>
        <w:rPr>
          <w:rFonts w:hint="eastAsia" w:ascii="微软雅黑" w:hAnsi="微软雅黑" w:eastAsia="微软雅黑" w:cs="微软雅黑"/>
          <w:b/>
          <w:highlight w:val="none"/>
        </w:rPr>
        <w:t>3.1.5</w:t>
      </w:r>
      <w:r>
        <w:rPr>
          <w:rFonts w:hint="eastAsia" w:ascii="微软雅黑" w:hAnsi="微软雅黑" w:eastAsia="微软雅黑" w:cs="微软雅黑"/>
          <w:highlight w:val="none"/>
        </w:rPr>
        <w:t>甲方应提供必要的支持协助乙方完成广告发布服务，并及时对乙方的广告发布情况进行确认或验收。</w:t>
      </w:r>
    </w:p>
    <w:p w14:paraId="3CE516F5">
      <w:pPr>
        <w:tabs>
          <w:tab w:val="left" w:pos="1020"/>
        </w:tabs>
        <w:ind w:left="723" w:hanging="630" w:hangingChars="300"/>
        <w:rPr>
          <w:rFonts w:hint="eastAsia" w:ascii="微软雅黑" w:hAnsi="微软雅黑" w:eastAsia="微软雅黑" w:cs="微软雅黑"/>
          <w:bCs/>
          <w:highlight w:val="none"/>
        </w:rPr>
      </w:pPr>
      <w:r>
        <w:rPr>
          <w:rFonts w:hint="eastAsia" w:ascii="微软雅黑" w:hAnsi="微软雅黑" w:eastAsia="微软雅黑" w:cs="微软雅黑"/>
          <w:b/>
          <w:highlight w:val="none"/>
        </w:rPr>
        <w:t>3.1.6</w:t>
      </w:r>
      <w:r>
        <w:rPr>
          <w:rFonts w:hint="eastAsia" w:ascii="微软雅黑" w:hAnsi="微软雅黑" w:eastAsia="微软雅黑" w:cs="微软雅黑"/>
          <w:bCs/>
          <w:highlight w:val="none"/>
        </w:rPr>
        <w:t>甲方有权针对广告发布情况进行抽查，发现发布有瑕疵的，双方商榷，可将发布期顺延 。</w:t>
      </w:r>
    </w:p>
    <w:p w14:paraId="4949B6BB">
      <w:pPr>
        <w:tabs>
          <w:tab w:val="left" w:pos="1020"/>
        </w:tabs>
        <w:ind w:left="723" w:hanging="630" w:hangingChars="300"/>
        <w:rPr>
          <w:rFonts w:hint="eastAsia" w:ascii="微软雅黑" w:hAnsi="微软雅黑" w:eastAsia="微软雅黑" w:cs="微软雅黑"/>
          <w:highlight w:val="none"/>
        </w:rPr>
      </w:pPr>
      <w:r>
        <w:rPr>
          <w:rFonts w:hint="eastAsia" w:ascii="微软雅黑" w:hAnsi="微软雅黑" w:eastAsia="微软雅黑" w:cs="微软雅黑"/>
          <w:b/>
          <w:bCs/>
          <w:color w:val="000000"/>
          <w:highlight w:val="none"/>
        </w:rPr>
        <w:t>3.1.7</w:t>
      </w:r>
      <w:r>
        <w:rPr>
          <w:rFonts w:hint="eastAsia" w:ascii="微软雅黑" w:hAnsi="微软雅黑" w:eastAsia="微软雅黑" w:cs="微软雅黑"/>
          <w:color w:val="000000"/>
          <w:highlight w:val="none"/>
        </w:rPr>
        <w:t xml:space="preserve"> 甲方有权委托第三方机构对广告发布效果进行审计，乙方应提供全部后台数据配合。</w:t>
      </w:r>
    </w:p>
    <w:p w14:paraId="65B28275">
      <w:pPr>
        <w:tabs>
          <w:tab w:val="left" w:pos="2565"/>
        </w:tabs>
        <w:rPr>
          <w:rFonts w:hint="eastAsia" w:ascii="微软雅黑" w:hAnsi="微软雅黑" w:eastAsia="微软雅黑" w:cs="微软雅黑"/>
          <w:b/>
          <w:highlight w:val="none"/>
        </w:rPr>
      </w:pPr>
      <w:r>
        <w:rPr>
          <w:rFonts w:hint="eastAsia" w:ascii="微软雅黑" w:hAnsi="微软雅黑" w:eastAsia="微软雅黑" w:cs="微软雅黑"/>
          <w:b/>
          <w:highlight w:val="none"/>
        </w:rPr>
        <w:t>3.2乙方权利与义务</w:t>
      </w:r>
    </w:p>
    <w:p w14:paraId="5E0996ED">
      <w:pPr>
        <w:tabs>
          <w:tab w:val="left" w:pos="1020"/>
        </w:tabs>
        <w:ind w:left="723" w:hanging="630" w:hangingChars="300"/>
        <w:rPr>
          <w:rFonts w:hint="eastAsia" w:ascii="微软雅黑" w:hAnsi="微软雅黑" w:eastAsia="微软雅黑" w:cs="微软雅黑"/>
          <w:highlight w:val="none"/>
        </w:rPr>
      </w:pPr>
      <w:r>
        <w:rPr>
          <w:rFonts w:hint="eastAsia" w:ascii="微软雅黑" w:hAnsi="微软雅黑" w:eastAsia="微软雅黑" w:cs="微软雅黑"/>
          <w:b/>
          <w:bCs/>
          <w:highlight w:val="none"/>
        </w:rPr>
        <w:t xml:space="preserve">3.2.1 </w:t>
      </w:r>
      <w:r>
        <w:rPr>
          <w:rFonts w:hint="eastAsia" w:ascii="微软雅黑" w:hAnsi="微软雅黑" w:eastAsia="微软雅黑" w:cs="微软雅黑"/>
          <w:highlight w:val="none"/>
        </w:rPr>
        <w:t>乙方给予甲方网络广告资源的配送，配送广告的执行同样遵守本合同。</w:t>
      </w:r>
    </w:p>
    <w:p w14:paraId="536AE2C7">
      <w:pPr>
        <w:tabs>
          <w:tab w:val="left" w:pos="1020"/>
        </w:tabs>
        <w:ind w:left="723" w:hanging="630" w:hangingChars="300"/>
        <w:rPr>
          <w:rFonts w:hint="eastAsia" w:ascii="微软雅黑" w:hAnsi="微软雅黑" w:eastAsia="微软雅黑" w:cs="微软雅黑"/>
          <w:highlight w:val="none"/>
        </w:rPr>
      </w:pPr>
      <w:r>
        <w:rPr>
          <w:rFonts w:hint="eastAsia" w:ascii="微软雅黑" w:hAnsi="微软雅黑" w:eastAsia="微软雅黑" w:cs="微软雅黑"/>
          <w:b/>
          <w:bCs/>
          <w:highlight w:val="none"/>
        </w:rPr>
        <w:t xml:space="preserve">3.2.2 </w:t>
      </w:r>
      <w:r>
        <w:rPr>
          <w:rFonts w:hint="eastAsia" w:ascii="微软雅黑" w:hAnsi="微软雅黑" w:eastAsia="微软雅黑" w:cs="微软雅黑"/>
          <w:highlight w:val="none"/>
        </w:rPr>
        <w:t>合同有效期内，广告价格、配送等的调整均需经甲乙双方协商一致。</w:t>
      </w:r>
    </w:p>
    <w:p w14:paraId="352D342D">
      <w:pPr>
        <w:tabs>
          <w:tab w:val="left" w:pos="1020"/>
        </w:tabs>
        <w:ind w:left="723" w:hanging="630" w:hangingChars="300"/>
        <w:rPr>
          <w:rFonts w:hint="eastAsia" w:ascii="微软雅黑" w:hAnsi="微软雅黑" w:eastAsia="微软雅黑" w:cs="微软雅黑"/>
          <w:highlight w:val="none"/>
        </w:rPr>
      </w:pPr>
      <w:bookmarkStart w:id="38" w:name="auto_fouce_16"/>
      <w:r>
        <w:rPr>
          <w:rFonts w:hint="eastAsia" w:ascii="微软雅黑" w:hAnsi="微软雅黑" w:eastAsia="微软雅黑" w:cs="微软雅黑"/>
          <w:b/>
          <w:bCs/>
          <w:highlight w:val="none"/>
        </w:rPr>
        <w:t xml:space="preserve">3.2.3 </w:t>
      </w:r>
      <w:r>
        <w:rPr>
          <w:rFonts w:hint="eastAsia" w:ascii="微软雅黑" w:hAnsi="微软雅黑" w:eastAsia="微软雅黑" w:cs="微软雅黑"/>
          <w:highlight w:val="none"/>
        </w:rPr>
        <w:t>乙方应具有本合同所涉及媒体的合法广告发布权或广告发布代理权</w:t>
      </w:r>
      <w:r>
        <w:rPr>
          <w:rFonts w:hint="eastAsia" w:ascii="微软雅黑" w:hAnsi="微软雅黑" w:eastAsia="微软雅黑" w:cs="微软雅黑"/>
          <w:color w:val="FF0000"/>
          <w:highlight w:val="none"/>
          <w:lang w:eastAsia="zh-CN"/>
        </w:rPr>
        <w:t>，</w:t>
      </w:r>
      <w:bookmarkEnd w:id="38"/>
      <w:r>
        <w:rPr>
          <w:rFonts w:hint="eastAsia" w:ascii="微软雅黑" w:hAnsi="微软雅黑" w:eastAsia="微软雅黑" w:cs="微软雅黑"/>
          <w:color w:val="000000" w:themeColor="text1"/>
          <w:highlight w:val="none"/>
          <w:lang w:eastAsia="zh-CN"/>
          <w14:textFill>
            <w14:solidFill>
              <w14:schemeClr w14:val="tx1"/>
            </w14:solidFill>
          </w14:textFill>
        </w:rPr>
        <w:t>并应向甲方提供相关资质证明</w:t>
      </w:r>
      <w:r>
        <w:rPr>
          <w:rFonts w:hint="eastAsia" w:ascii="微软雅黑" w:hAnsi="微软雅黑" w:eastAsia="微软雅黑" w:cs="微软雅黑"/>
          <w:color w:val="000000" w:themeColor="text1"/>
          <w:highlight w:val="none"/>
          <w14:textFill>
            <w14:solidFill>
              <w14:schemeClr w14:val="tx1"/>
            </w14:solidFill>
          </w14:textFill>
        </w:rPr>
        <w:t>。</w:t>
      </w:r>
      <w:r>
        <w:rPr>
          <w:rFonts w:hint="eastAsia" w:ascii="微软雅黑" w:hAnsi="微软雅黑" w:eastAsia="微软雅黑" w:cs="微软雅黑"/>
          <w:color w:val="000000" w:themeColor="text1"/>
          <w:highlight w:val="none"/>
          <w:lang w:eastAsia="zh-CN"/>
          <w14:textFill>
            <w14:solidFill>
              <w14:schemeClr w14:val="tx1"/>
            </w14:solidFill>
          </w14:textFill>
        </w:rPr>
        <w:t>若因乙方资质问题导致无法发布，乙方应承担全部责任并赔偿甲方合同价款30%的违约金，违约金不足以弥补甲方损失的，甲方有权继续向乙方追偿。</w:t>
      </w:r>
    </w:p>
    <w:p w14:paraId="4C3EC897">
      <w:pPr>
        <w:tabs>
          <w:tab w:val="left" w:pos="1020"/>
        </w:tabs>
        <w:ind w:left="723" w:hanging="630" w:hangingChars="300"/>
        <w:rPr>
          <w:rFonts w:hint="eastAsia" w:ascii="微软雅黑" w:hAnsi="微软雅黑" w:eastAsia="微软雅黑" w:cs="微软雅黑"/>
          <w:color w:val="000000" w:themeColor="text1"/>
          <w:highlight w:val="none"/>
          <w:lang w:eastAsia="zh-CN"/>
          <w14:textFill>
            <w14:solidFill>
              <w14:schemeClr w14:val="tx1"/>
            </w14:solidFill>
          </w14:textFill>
        </w:rPr>
      </w:pPr>
      <w:r>
        <w:rPr>
          <w:rFonts w:hint="eastAsia" w:ascii="微软雅黑" w:hAnsi="微软雅黑" w:eastAsia="微软雅黑" w:cs="微软雅黑"/>
          <w:b/>
          <w:bCs/>
          <w:highlight w:val="none"/>
        </w:rPr>
        <w:t xml:space="preserve">3.2.4 </w:t>
      </w:r>
      <w:r>
        <w:rPr>
          <w:rFonts w:hint="eastAsia" w:ascii="微软雅黑" w:hAnsi="微软雅黑" w:eastAsia="微软雅黑" w:cs="微软雅黑"/>
          <w:highlight w:val="none"/>
        </w:rPr>
        <w:t>乙方应切实履行广告申报审批备案工作，如因乙方原因未完成申报，或提供虚假批文而导致广告不能发布或发布后被撤换，乙方应承担全部责任并</w:t>
      </w:r>
    </w:p>
    <w:p w14:paraId="7F6D0D37">
      <w:pPr>
        <w:tabs>
          <w:tab w:val="left" w:pos="1020"/>
        </w:tabs>
        <w:ind w:left="630" w:leftChars="300"/>
        <w:rPr>
          <w:rFonts w:hint="eastAsia" w:ascii="微软雅黑" w:hAnsi="微软雅黑" w:eastAsia="微软雅黑" w:cs="微软雅黑"/>
          <w:highlight w:val="none"/>
        </w:rPr>
      </w:pPr>
      <w:r>
        <w:rPr>
          <w:rFonts w:hint="eastAsia" w:ascii="微软雅黑" w:hAnsi="微软雅黑" w:eastAsia="微软雅黑" w:cs="微软雅黑"/>
          <w:color w:val="000000" w:themeColor="text1"/>
          <w:highlight w:val="none"/>
          <w:lang w:eastAsia="zh-CN"/>
          <w14:textFill>
            <w14:solidFill>
              <w14:schemeClr w14:val="tx1"/>
            </w14:solidFill>
          </w14:textFill>
        </w:rPr>
        <w:t>赔偿甲方合同价款30%的违约金，违约金不足以弥补甲方损失的，甲方有权继续向乙方追偿。</w:t>
      </w:r>
    </w:p>
    <w:p w14:paraId="6CAF849F">
      <w:pPr>
        <w:tabs>
          <w:tab w:val="left" w:pos="1020"/>
        </w:tabs>
        <w:ind w:left="723" w:hanging="630" w:hangingChars="300"/>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b/>
          <w:bCs/>
          <w:highlight w:val="none"/>
        </w:rPr>
        <w:t xml:space="preserve">3.2.5 </w:t>
      </w:r>
      <w:r>
        <w:rPr>
          <w:rFonts w:hint="eastAsia" w:ascii="微软雅黑" w:hAnsi="微软雅黑" w:eastAsia="微软雅黑" w:cs="微软雅黑"/>
          <w:highlight w:val="none"/>
        </w:rPr>
        <w:t>乙方具有对广告的实质性审查义务，并向甲方承担质量瑕疵担保责任。</w:t>
      </w:r>
      <w:r>
        <w:rPr>
          <w:rFonts w:hint="eastAsia" w:ascii="微软雅黑" w:hAnsi="微软雅黑" w:eastAsia="微软雅黑" w:cs="微软雅黑"/>
          <w:color w:val="000000" w:themeColor="text1"/>
          <w:highlight w:val="none"/>
          <w:lang w:eastAsia="zh-CN"/>
          <w14:textFill>
            <w14:solidFill>
              <w14:schemeClr w14:val="tx1"/>
            </w14:solidFill>
          </w14:textFill>
        </w:rPr>
        <w:t xml:space="preserve">乙方承诺其审查标准不得低于市级市场监督管理部门广告审查标准，并应建立双人复核机制。 </w:t>
      </w:r>
      <w:r>
        <w:rPr>
          <w:rFonts w:hint="eastAsia" w:ascii="微软雅黑" w:hAnsi="微软雅黑" w:eastAsia="微软雅黑" w:cs="微软雅黑"/>
          <w:color w:val="000000" w:themeColor="text1"/>
          <w:highlight w:val="none"/>
          <w14:textFill>
            <w14:solidFill>
              <w14:schemeClr w14:val="tx1"/>
            </w14:solidFill>
          </w14:textFill>
        </w:rPr>
        <w:t>实质性审查义务的内涵主要包括：</w:t>
      </w:r>
    </w:p>
    <w:p w14:paraId="247FA739">
      <w:pPr>
        <w:tabs>
          <w:tab w:val="left" w:pos="1020"/>
        </w:tabs>
        <w:ind w:left="720" w:hanging="630" w:hangingChars="300"/>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乙方发布广告应以不违反相关广告法律法规为前提，其次方为满足甲方的具体要求；</w:t>
      </w:r>
    </w:p>
    <w:p w14:paraId="503EF911">
      <w:pPr>
        <w:tabs>
          <w:tab w:val="left" w:pos="1020"/>
        </w:tabs>
        <w:ind w:left="720" w:hanging="630" w:hangingChars="300"/>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乙方对广告的内容及形式应进行实质性审查，并确保广告本身的合法合规性；</w:t>
      </w:r>
    </w:p>
    <w:p w14:paraId="1AE5E655">
      <w:pPr>
        <w:tabs>
          <w:tab w:val="left" w:pos="1020"/>
        </w:tabs>
        <w:ind w:left="720" w:hanging="630" w:hangingChars="300"/>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乙方应保证广告发布行为符合《广告法》等法律法规的具体要求。</w:t>
      </w:r>
    </w:p>
    <w:p w14:paraId="00C2069A">
      <w:pPr>
        <w:tabs>
          <w:tab w:val="left" w:pos="1020"/>
        </w:tabs>
        <w:ind w:left="720" w:hanging="630" w:hangingChars="300"/>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乙方审查过程中发现广告存在上述风险，可能导致政府主管机关的行政处罚或批评等不利法律后果的，应书面告知甲方进行修订调整，且应立即暂停发布流程，甲方应予以配合。如甲方不按照乙方要求调整广告内容，乙方应以书面形式拒绝甲方发布要求并提供相关证明，履行上述义务后乙方无需承担违约责任，但不涉及上述情形的其他广告应按照合同约定及时发布。</w:t>
      </w:r>
    </w:p>
    <w:p w14:paraId="2E83EC82">
      <w:pPr>
        <w:tabs>
          <w:tab w:val="left" w:pos="1020"/>
        </w:tabs>
        <w:ind w:left="720" w:hanging="630" w:hangingChars="300"/>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乙方发布广告之行为即视作乙方完成广告的实质性审查，并保证广告的内容、形式、发布主体、发布行为等不存在会被相关行政主管机关予以处罚的风险。本合同履行期间及本合同履行结束后，因广告内容或发布行为不具有合规性或不符合广告行政主管部门要求而受到行政处罚时，乙方应无条件按照行政处罚机关决定处罚金额两倍向甲方承担违约责任，如甲方仍有其他损失未受偿付的，乙方还应按照甲方实际损失承担赔偿责任。</w:t>
      </w:r>
    </w:p>
    <w:p w14:paraId="1614F14D">
      <w:pPr>
        <w:tabs>
          <w:tab w:val="left" w:pos="1020"/>
        </w:tabs>
        <w:ind w:left="720" w:hanging="630" w:hangingChars="300"/>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本合同履行期间，甲方对广告内容及乙方发布行为的确认或同意，不视为对乙方实质性审查义务、质量瑕疵担保责任的任何减轻及豁免。</w:t>
      </w:r>
    </w:p>
    <w:p w14:paraId="7EB26085">
      <w:pPr>
        <w:tabs>
          <w:tab w:val="left" w:pos="1020"/>
        </w:tabs>
        <w:ind w:left="723" w:hanging="630" w:hangingChars="300"/>
        <w:rPr>
          <w:rFonts w:hint="eastAsia" w:ascii="微软雅黑" w:hAnsi="微软雅黑" w:eastAsia="微软雅黑" w:cs="微软雅黑"/>
          <w:highlight w:val="none"/>
        </w:rPr>
      </w:pPr>
      <w:r>
        <w:rPr>
          <w:rFonts w:hint="eastAsia" w:ascii="微软雅黑" w:hAnsi="微软雅黑" w:eastAsia="微软雅黑" w:cs="微软雅黑"/>
          <w:b/>
          <w:bCs/>
          <w:highlight w:val="none"/>
        </w:rPr>
        <w:t xml:space="preserve">3.2.6 </w:t>
      </w:r>
      <w:r>
        <w:rPr>
          <w:rFonts w:hint="eastAsia" w:ascii="微软雅黑" w:hAnsi="微软雅黑" w:eastAsia="微软雅黑" w:cs="微软雅黑"/>
          <w:highlight w:val="none"/>
        </w:rPr>
        <w:t>乙方根据当月《广告发布排期单》完成所有广告的上刊后十个工作日内提交上刊广告的截屏及服务报告供甲方验收，甲方应在15日内确认或提出异议。</w:t>
      </w:r>
      <w:r>
        <w:rPr>
          <w:rFonts w:hint="eastAsia" w:ascii="微软雅黑" w:hAnsi="微软雅黑" w:eastAsia="微软雅黑" w:cs="微软雅黑"/>
          <w:color w:val="000000" w:themeColor="text1"/>
          <w:highlight w:val="none"/>
          <w:lang w:eastAsia="zh-CN"/>
          <w14:textFill>
            <w14:solidFill>
              <w14:schemeClr w14:val="tx1"/>
            </w14:solidFill>
          </w14:textFill>
        </w:rPr>
        <w:t>甲方提出异议后，乙方应在48小时内完成整改并重新提交验收，每延迟1小时按合同总金额0.1%计付违约金。</w:t>
      </w:r>
    </w:p>
    <w:p w14:paraId="39743AD8">
      <w:pPr>
        <w:tabs>
          <w:tab w:val="left" w:pos="1020"/>
        </w:tabs>
        <w:ind w:left="723" w:hanging="630" w:hangingChars="300"/>
        <w:rPr>
          <w:rFonts w:hint="eastAsia" w:ascii="微软雅黑" w:hAnsi="微软雅黑" w:eastAsia="微软雅黑" w:cs="微软雅黑"/>
          <w:highlight w:val="none"/>
        </w:rPr>
      </w:pPr>
      <w:bookmarkStart w:id="39" w:name="auto_fouce_20"/>
      <w:r>
        <w:rPr>
          <w:rFonts w:hint="eastAsia" w:ascii="微软雅黑" w:hAnsi="微软雅黑" w:eastAsia="微软雅黑" w:cs="微软雅黑"/>
          <w:b/>
          <w:bCs/>
          <w:highlight w:val="none"/>
        </w:rPr>
        <w:t xml:space="preserve">3.2.7 </w:t>
      </w:r>
      <w:r>
        <w:rPr>
          <w:rFonts w:hint="eastAsia" w:ascii="微软雅黑" w:hAnsi="微软雅黑" w:eastAsia="微软雅黑" w:cs="微软雅黑"/>
          <w:color w:val="000000" w:themeColor="text1"/>
          <w:highlight w:val="none"/>
          <w14:textFill>
            <w14:solidFill>
              <w14:schemeClr w14:val="tx1"/>
            </w14:solidFill>
          </w14:textFill>
        </w:rPr>
        <w:t>负面舆情预控：乙方需安排专人实时监督并控制网站内出现关于甲方的不利消息，</w:t>
      </w:r>
      <w:bookmarkStart w:id="40" w:name="auto_fouce_21"/>
      <w:r>
        <w:rPr>
          <w:rFonts w:hint="eastAsia" w:ascii="微软雅黑" w:hAnsi="微软雅黑" w:eastAsia="微软雅黑" w:cs="微软雅黑"/>
          <w:color w:val="000000" w:themeColor="text1"/>
          <w:highlight w:val="none"/>
          <w14:textFill>
            <w14:solidFill>
              <w14:schemeClr w14:val="tx1"/>
            </w14:solidFill>
          </w14:textFill>
        </w:rPr>
        <w:t>若有发现应</w:t>
      </w:r>
      <w:r>
        <w:rPr>
          <w:rFonts w:hint="eastAsia" w:ascii="微软雅黑" w:hAnsi="微软雅黑" w:eastAsia="微软雅黑" w:cs="微软雅黑"/>
          <w:color w:val="000000" w:themeColor="text1"/>
          <w:highlight w:val="none"/>
          <w:lang w:eastAsia="zh-CN"/>
          <w14:textFill>
            <w14:solidFill>
              <w14:schemeClr w14:val="tx1"/>
            </w14:solidFill>
          </w14:textFill>
        </w:rPr>
        <w:t>立即采取技术措施屏蔽相关信息，并在发现后1小</w:t>
      </w:r>
      <w:r>
        <w:rPr>
          <w:rFonts w:hint="eastAsia" w:ascii="微软雅黑" w:hAnsi="微软雅黑" w:eastAsia="微软雅黑" w:cs="微软雅黑"/>
          <w:color w:val="000000" w:themeColor="text1"/>
          <w:highlight w:val="none"/>
          <w14:textFill>
            <w14:solidFill>
              <w14:schemeClr w14:val="tx1"/>
            </w14:solidFill>
          </w14:textFill>
        </w:rPr>
        <w:t>时</w:t>
      </w:r>
      <w:r>
        <w:rPr>
          <w:rFonts w:hint="eastAsia" w:ascii="微软雅黑" w:hAnsi="微软雅黑" w:eastAsia="微软雅黑" w:cs="微软雅黑"/>
          <w:color w:val="000000" w:themeColor="text1"/>
          <w:highlight w:val="none"/>
          <w:lang w:eastAsia="zh-CN"/>
          <w14:textFill>
            <w14:solidFill>
              <w14:schemeClr w14:val="tx1"/>
            </w14:solidFill>
          </w14:textFill>
        </w:rPr>
        <w:t>内书面</w:t>
      </w:r>
      <w:r>
        <w:rPr>
          <w:rFonts w:hint="eastAsia" w:ascii="微软雅黑" w:hAnsi="微软雅黑" w:eastAsia="微软雅黑" w:cs="微软雅黑"/>
          <w:color w:val="000000" w:themeColor="text1"/>
          <w:highlight w:val="none"/>
          <w14:textFill>
            <w14:solidFill>
              <w14:schemeClr w14:val="tx1"/>
            </w14:solidFill>
          </w14:textFill>
        </w:rPr>
        <w:t>通知甲方</w:t>
      </w:r>
      <w:r>
        <w:rPr>
          <w:rFonts w:hint="eastAsia" w:ascii="微软雅黑" w:hAnsi="微软雅黑" w:eastAsia="微软雅黑" w:cs="微软雅黑"/>
          <w:color w:val="000000" w:themeColor="text1"/>
          <w:highlight w:val="none"/>
          <w:lang w:eastAsia="zh-CN"/>
          <w14:textFill>
            <w14:solidFill>
              <w14:schemeClr w14:val="tx1"/>
            </w14:solidFill>
          </w14:textFill>
        </w:rPr>
        <w:t>。接到甲方指令后，应在1小时内</w:t>
      </w:r>
      <w:r>
        <w:rPr>
          <w:rFonts w:hint="eastAsia" w:ascii="微软雅黑" w:hAnsi="微软雅黑" w:eastAsia="微软雅黑" w:cs="微软雅黑"/>
          <w:color w:val="000000" w:themeColor="text1"/>
          <w:highlight w:val="none"/>
          <w14:textFill>
            <w14:solidFill>
              <w14:schemeClr w14:val="tx1"/>
            </w14:solidFill>
          </w14:textFill>
        </w:rPr>
        <w:t>按甲方处理意见对不利消息进行删除、正面引导或屏蔽</w:t>
      </w:r>
      <w:r>
        <w:rPr>
          <w:rFonts w:hint="eastAsia" w:ascii="微软雅黑" w:hAnsi="微软雅黑" w:eastAsia="微软雅黑" w:cs="微软雅黑"/>
          <w:highlight w:val="none"/>
        </w:rPr>
        <w:t>。</w:t>
      </w:r>
      <w:bookmarkEnd w:id="40"/>
      <w:r>
        <w:rPr>
          <w:rFonts w:hint="eastAsia" w:ascii="微软雅黑" w:hAnsi="微软雅黑" w:eastAsia="微软雅黑" w:cs="微软雅黑"/>
          <w:highlight w:val="none"/>
          <w:lang w:eastAsia="zh-CN"/>
        </w:rPr>
        <w:t>因乙方处置不力导致负面信息扩大、甲方损失的，乙方应承担全部赔偿责任。</w:t>
      </w:r>
    </w:p>
    <w:p w14:paraId="3B024480">
      <w:pPr>
        <w:tabs>
          <w:tab w:val="left" w:pos="1020"/>
        </w:tabs>
        <w:ind w:left="723" w:hanging="630" w:hangingChars="300"/>
        <w:rPr>
          <w:rFonts w:hint="eastAsia" w:ascii="微软雅黑" w:hAnsi="微软雅黑" w:eastAsia="微软雅黑" w:cs="微软雅黑"/>
          <w:color w:val="000000" w:themeColor="text1"/>
          <w:highlight w:val="none"/>
          <w:lang w:eastAsia="zh-CN"/>
          <w14:textFill>
            <w14:solidFill>
              <w14:schemeClr w14:val="tx1"/>
            </w14:solidFill>
          </w14:textFill>
        </w:rPr>
      </w:pPr>
      <w:r>
        <w:rPr>
          <w:rFonts w:hint="eastAsia" w:ascii="微软雅黑" w:hAnsi="微软雅黑" w:eastAsia="微软雅黑" w:cs="微软雅黑"/>
          <w:b/>
          <w:bCs/>
          <w:color w:val="000000" w:themeColor="text1"/>
          <w:highlight w:val="none"/>
          <w14:textFill>
            <w14:solidFill>
              <w14:schemeClr w14:val="tx1"/>
            </w14:solidFill>
          </w14:textFill>
        </w:rPr>
        <w:t xml:space="preserve">3.2.8 </w:t>
      </w:r>
      <w:r>
        <w:rPr>
          <w:rFonts w:hint="eastAsia" w:ascii="微软雅黑" w:hAnsi="微软雅黑" w:eastAsia="微软雅黑" w:cs="微软雅黑"/>
          <w:color w:val="000000" w:themeColor="text1"/>
          <w:highlight w:val="none"/>
          <w14:textFill>
            <w14:solidFill>
              <w14:schemeClr w14:val="tx1"/>
            </w14:solidFill>
          </w14:textFill>
        </w:rPr>
        <w:t>乙方应按照甲方的要求</w:t>
      </w:r>
      <w:r>
        <w:rPr>
          <w:rFonts w:hint="eastAsia" w:ascii="微软雅黑" w:hAnsi="微软雅黑" w:eastAsia="微软雅黑" w:cs="微软雅黑"/>
          <w:color w:val="000000" w:themeColor="text1"/>
          <w:highlight w:val="none"/>
          <w:lang w:eastAsia="zh-CN"/>
          <w14:textFill>
            <w14:solidFill>
              <w14:schemeClr w14:val="tx1"/>
            </w14:solidFill>
          </w14:textFill>
        </w:rPr>
        <w:t>在指定时间</w:t>
      </w:r>
      <w:r>
        <w:rPr>
          <w:rFonts w:hint="eastAsia" w:ascii="微软雅黑" w:hAnsi="微软雅黑" w:eastAsia="微软雅黑" w:cs="微软雅黑"/>
          <w:color w:val="000000" w:themeColor="text1"/>
          <w:highlight w:val="none"/>
          <w14:textFill>
            <w14:solidFill>
              <w14:schemeClr w14:val="tx1"/>
            </w14:solidFill>
          </w14:textFill>
        </w:rPr>
        <w:t>提供广告投放效果监测报告，对广告发布效果进行分析评估并提供相关优化建议。</w:t>
      </w:r>
    </w:p>
    <w:p w14:paraId="610AC45B">
      <w:pPr>
        <w:tabs>
          <w:tab w:val="left" w:pos="1020"/>
        </w:tabs>
        <w:ind w:left="720" w:hanging="630" w:hangingChars="300"/>
        <w:rPr>
          <w:rFonts w:hint="eastAsia" w:ascii="微软雅黑" w:hAnsi="微软雅黑" w:eastAsia="微软雅黑" w:cs="微软雅黑"/>
          <w:color w:val="000000" w:themeColor="text1"/>
          <w:highlight w:val="none"/>
          <w:lang w:eastAsia="zh-CN"/>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3.2.9</w:t>
      </w:r>
      <w:r>
        <w:rPr>
          <w:rFonts w:hint="eastAsia" w:ascii="微软雅黑" w:hAnsi="微软雅黑" w:eastAsia="微软雅黑" w:cs="微软雅黑"/>
          <w:color w:val="000000" w:themeColor="text1"/>
          <w:highlight w:val="none"/>
          <w:lang w:eastAsia="zh-CN"/>
          <w14:textFill>
            <w14:solidFill>
              <w14:schemeClr w14:val="tx1"/>
            </w14:solidFill>
          </w14:textFill>
        </w:rPr>
        <w:t xml:space="preserve">乙方应建立7×24小时应急响应机制，在接到甲方修改指令后2小时内完成广告内容调整。 </w:t>
      </w:r>
      <w:bookmarkStart w:id="41" w:name="auto_fouce_23"/>
    </w:p>
    <w:p w14:paraId="751BB970">
      <w:pPr>
        <w:tabs>
          <w:tab w:val="left" w:pos="1020"/>
        </w:tabs>
        <w:ind w:left="720" w:hanging="630" w:hangingChars="300"/>
        <w:rPr>
          <w:rFonts w:hint="eastAsia" w:ascii="微软雅黑" w:hAnsi="微软雅黑" w:eastAsia="微软雅黑" w:cs="微软雅黑"/>
          <w:color w:val="000000" w:themeColor="text1"/>
          <w:highlight w:val="none"/>
          <w:lang w:eastAsia="zh-CN"/>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3.3</w:t>
      </w:r>
      <w:r>
        <w:rPr>
          <w:rFonts w:hint="eastAsia" w:ascii="微软雅黑" w:hAnsi="微软雅黑" w:eastAsia="微软雅黑" w:cs="微软雅黑"/>
          <w:color w:val="000000" w:themeColor="text1"/>
          <w:highlight w:val="none"/>
          <w:lang w:eastAsia="zh-CN"/>
          <w14:textFill>
            <w14:solidFill>
              <w14:schemeClr w14:val="tx1"/>
            </w14:solidFill>
          </w14:textFill>
        </w:rPr>
        <w:t>广告效果保证：乙方承诺广告投放期间曝光量不低于____次，实际效果未达承诺指标的，应按比例扣减广告费用。</w:t>
      </w:r>
      <w:bookmarkEnd w:id="41"/>
      <w:r>
        <w:rPr>
          <w:rFonts w:hint="eastAsia" w:ascii="微软雅黑" w:hAnsi="微软雅黑" w:eastAsia="微软雅黑" w:cs="微软雅黑"/>
          <w:color w:val="000000" w:themeColor="text1"/>
          <w:highlight w:val="none"/>
          <w:lang w:eastAsia="zh-CN"/>
          <w14:textFill>
            <w14:solidFill>
              <w14:schemeClr w14:val="tx1"/>
            </w14:solidFill>
          </w14:textFill>
        </w:rPr>
        <w:t xml:space="preserve"> 因乙方未履行3.2.7条负面舆情管控义务导致甲方损失的，应按单个舆情事件支付合同总价5%的违约金，累计不超过30%。乙方未按3.2.8条提供效果监测报告的，每延迟一日按合同总金额0.1%支付违约金。甲方有权根据效果要求乙方进行优化调整，乙方应无条件配合。</w:t>
      </w:r>
    </w:p>
    <w:bookmarkEnd w:id="39"/>
    <w:p w14:paraId="5D326771">
      <w:pPr>
        <w:rPr>
          <w:rFonts w:hint="eastAsia" w:ascii="微软雅黑" w:hAnsi="微软雅黑" w:eastAsia="微软雅黑" w:cs="微软雅黑"/>
          <w:b/>
          <w:highlight w:val="none"/>
        </w:rPr>
      </w:pPr>
      <w:r>
        <w:rPr>
          <w:rFonts w:hint="eastAsia" w:ascii="微软雅黑" w:hAnsi="微软雅黑" w:eastAsia="微软雅黑" w:cs="微软雅黑"/>
          <w:b/>
          <w:highlight w:val="none"/>
        </w:rPr>
        <w:t>第四条 违约责任及免责</w:t>
      </w:r>
    </w:p>
    <w:p w14:paraId="17164434">
      <w:pPr>
        <w:ind w:left="482" w:hanging="420" w:hangingChars="200"/>
        <w:rPr>
          <w:rFonts w:hint="eastAsia" w:ascii="微软雅黑" w:hAnsi="微软雅黑" w:eastAsia="微软雅黑" w:cs="微软雅黑"/>
          <w:highlight w:val="none"/>
        </w:rPr>
      </w:pPr>
      <w:r>
        <w:rPr>
          <w:rFonts w:hint="eastAsia" w:ascii="微软雅黑" w:hAnsi="微软雅黑" w:eastAsia="微软雅黑" w:cs="微软雅黑"/>
          <w:b/>
          <w:highlight w:val="none"/>
        </w:rPr>
        <w:t>4.1</w:t>
      </w:r>
      <w:r>
        <w:rPr>
          <w:rFonts w:hint="eastAsia" w:ascii="微软雅黑" w:hAnsi="微软雅黑" w:eastAsia="微软雅黑" w:cs="微软雅黑"/>
          <w:highlight w:val="none"/>
        </w:rPr>
        <w:t>甲方应该按照约定的付款方式支付乙方广告费，</w:t>
      </w:r>
      <w:bookmarkStart w:id="42" w:name="auto_fouce_24"/>
      <w:r>
        <w:rPr>
          <w:rFonts w:hint="eastAsia" w:ascii="微软雅黑" w:hAnsi="微软雅黑" w:eastAsia="微软雅黑" w:cs="微软雅黑"/>
          <w:highlight w:val="none"/>
        </w:rPr>
        <w:t>甲方无正当理由逾期付款超过</w:t>
      </w:r>
      <w:r>
        <w:rPr>
          <w:rFonts w:hint="eastAsia" w:ascii="微软雅黑" w:hAnsi="微软雅黑" w:eastAsia="微软雅黑" w:cs="微软雅黑"/>
          <w:highlight w:val="none"/>
          <w:lang w:eastAsia="zh-CN"/>
        </w:rPr>
        <w:t>3</w:t>
      </w:r>
      <w:r>
        <w:rPr>
          <w:rFonts w:hint="eastAsia" w:ascii="微软雅黑" w:hAnsi="微软雅黑" w:eastAsia="微软雅黑" w:cs="微软雅黑"/>
          <w:highlight w:val="none"/>
        </w:rPr>
        <w:t>0天，且经乙方书面提示后甲方仍未付款的，乙方有权停止继续发布广告并终止本协议。</w:t>
      </w:r>
      <w:bookmarkEnd w:id="42"/>
    </w:p>
    <w:p w14:paraId="67CED508">
      <w:pPr>
        <w:ind w:left="420" w:leftChars="200"/>
        <w:rPr>
          <w:rFonts w:hint="eastAsia" w:ascii="微软雅黑" w:hAnsi="微软雅黑" w:eastAsia="微软雅黑" w:cs="微软雅黑"/>
          <w:color w:val="000000" w:themeColor="text1"/>
          <w:highlight w:val="none"/>
          <w14:textFill>
            <w14:solidFill>
              <w14:schemeClr w14:val="tx1"/>
            </w14:solidFill>
          </w14:textFill>
        </w:rPr>
      </w:pPr>
      <w:bookmarkStart w:id="43" w:name="auto_fouce_25"/>
      <w:r>
        <w:rPr>
          <w:rFonts w:hint="eastAsia" w:ascii="微软雅黑" w:hAnsi="微软雅黑" w:eastAsia="微软雅黑" w:cs="微软雅黑"/>
          <w:b/>
          <w:highlight w:val="none"/>
        </w:rPr>
        <w:t>4.2</w:t>
      </w:r>
      <w:r>
        <w:rPr>
          <w:rFonts w:hint="eastAsia" w:ascii="微软雅黑" w:hAnsi="微软雅黑" w:eastAsia="微软雅黑" w:cs="微软雅黑"/>
          <w:highlight w:val="none"/>
        </w:rPr>
        <w:t>如乙方逾期发布标的广告，每延误一日，乙方应按逾期发布广告结算价格万分之五/天向甲方承担违约金。逾期累计超过</w:t>
      </w:r>
      <w:r>
        <w:rPr>
          <w:rFonts w:hint="eastAsia" w:ascii="微软雅黑" w:hAnsi="微软雅黑" w:eastAsia="微软雅黑" w:cs="微软雅黑"/>
          <w:highlight w:val="none"/>
          <w:lang w:eastAsia="zh-CN"/>
        </w:rPr>
        <w:t>5</w:t>
      </w:r>
      <w:r>
        <w:rPr>
          <w:rFonts w:hint="eastAsia" w:ascii="微软雅黑" w:hAnsi="微软雅黑" w:eastAsia="微软雅黑" w:cs="微软雅黑"/>
          <w:highlight w:val="none"/>
        </w:rPr>
        <w:t>日，</w:t>
      </w:r>
      <w:r>
        <w:rPr>
          <w:rFonts w:hint="eastAsia" w:ascii="微软雅黑" w:hAnsi="微软雅黑" w:eastAsia="微软雅黑" w:cs="微软雅黑"/>
          <w:color w:val="000000" w:themeColor="text1"/>
          <w:highlight w:val="none"/>
          <w14:textFill>
            <w14:solidFill>
              <w14:schemeClr w14:val="tx1"/>
            </w14:solidFill>
          </w14:textFill>
        </w:rPr>
        <w:t>且经甲方书面提示后乙方仍未整改的，甲方有权解除本合同，乙方应退还甲方已支付款项，并按合同总金额</w:t>
      </w:r>
      <w:r>
        <w:rPr>
          <w:rFonts w:hint="eastAsia" w:ascii="微软雅黑" w:hAnsi="微软雅黑" w:eastAsia="微软雅黑" w:cs="微软雅黑"/>
          <w:color w:val="000000" w:themeColor="text1"/>
          <w:highlight w:val="none"/>
          <w:u w:val="single"/>
          <w:lang w:eastAsia="zh-CN"/>
          <w14:textFill>
            <w14:solidFill>
              <w14:schemeClr w14:val="tx1"/>
            </w14:solidFill>
          </w14:textFill>
        </w:rPr>
        <w:t>20</w:t>
      </w:r>
      <w:r>
        <w:rPr>
          <w:rFonts w:hint="eastAsia" w:ascii="微软雅黑" w:hAnsi="微软雅黑" w:eastAsia="微软雅黑" w:cs="微软雅黑"/>
          <w:color w:val="000000" w:themeColor="text1"/>
          <w:highlight w:val="none"/>
          <w14:textFill>
            <w14:solidFill>
              <w14:schemeClr w14:val="tx1"/>
            </w14:solidFill>
          </w14:textFill>
        </w:rPr>
        <w:t>%向甲方</w:t>
      </w:r>
      <w:r>
        <w:rPr>
          <w:rFonts w:hint="eastAsia" w:ascii="微软雅黑" w:hAnsi="微软雅黑" w:eastAsia="微软雅黑" w:cs="微软雅黑"/>
          <w:color w:val="000000" w:themeColor="text1"/>
          <w:highlight w:val="none"/>
          <w:lang w:eastAsia="zh-CN"/>
          <w14:textFill>
            <w14:solidFill>
              <w14:schemeClr w14:val="tx1"/>
            </w14:solidFill>
          </w14:textFill>
        </w:rPr>
        <w:t>支付</w:t>
      </w:r>
      <w:r>
        <w:rPr>
          <w:rFonts w:hint="eastAsia" w:ascii="微软雅黑" w:hAnsi="微软雅黑" w:eastAsia="微软雅黑" w:cs="微软雅黑"/>
          <w:color w:val="000000" w:themeColor="text1"/>
          <w:highlight w:val="none"/>
          <w14:textFill>
            <w14:solidFill>
              <w14:schemeClr w14:val="tx1"/>
            </w14:solidFill>
          </w14:textFill>
        </w:rPr>
        <w:t>违约</w:t>
      </w:r>
      <w:r>
        <w:rPr>
          <w:rFonts w:hint="eastAsia" w:ascii="微软雅黑" w:hAnsi="微软雅黑" w:eastAsia="微软雅黑" w:cs="微软雅黑"/>
          <w:color w:val="000000" w:themeColor="text1"/>
          <w:highlight w:val="none"/>
          <w:lang w:eastAsia="zh-CN"/>
          <w14:textFill>
            <w14:solidFill>
              <w14:schemeClr w14:val="tx1"/>
            </w14:solidFill>
          </w14:textFill>
        </w:rPr>
        <w:t>金，且不排除甲方主张实际损失赔偿</w:t>
      </w:r>
      <w:r>
        <w:rPr>
          <w:rFonts w:hint="eastAsia" w:ascii="微软雅黑" w:hAnsi="微软雅黑" w:eastAsia="微软雅黑" w:cs="微软雅黑"/>
          <w:color w:val="000000" w:themeColor="text1"/>
          <w:highlight w:val="none"/>
          <w14:textFill>
            <w14:solidFill>
              <w14:schemeClr w14:val="tx1"/>
            </w14:solidFill>
          </w14:textFill>
        </w:rPr>
        <w:t>的权利。</w:t>
      </w:r>
    </w:p>
    <w:bookmarkEnd w:id="43"/>
    <w:p w14:paraId="0BD8AB74">
      <w:pPr>
        <w:ind w:left="482" w:hanging="420" w:hangingChars="200"/>
        <w:rPr>
          <w:rFonts w:hint="eastAsia" w:ascii="微软雅黑" w:hAnsi="微软雅黑" w:eastAsia="微软雅黑" w:cs="微软雅黑"/>
          <w:color w:val="000000" w:themeColor="text1"/>
          <w:highlight w:val="none"/>
          <w14:textFill>
            <w14:solidFill>
              <w14:schemeClr w14:val="tx1"/>
            </w14:solidFill>
          </w14:textFill>
        </w:rPr>
      </w:pPr>
      <w:bookmarkStart w:id="44" w:name="auto_fouce_26"/>
      <w:r>
        <w:rPr>
          <w:rFonts w:hint="eastAsia" w:ascii="微软雅黑" w:hAnsi="微软雅黑" w:eastAsia="微软雅黑" w:cs="微软雅黑"/>
          <w:b/>
          <w:highlight w:val="none"/>
        </w:rPr>
        <w:t>4.3</w:t>
      </w:r>
      <w:bookmarkStart w:id="45" w:name="auto_fouce_28"/>
      <w:r>
        <w:rPr>
          <w:rFonts w:hint="eastAsia" w:ascii="微软雅黑" w:hAnsi="微软雅黑" w:eastAsia="微软雅黑" w:cs="微软雅黑"/>
          <w:color w:val="000000" w:themeColor="text1"/>
          <w:highlight w:val="none"/>
          <w14:textFill>
            <w14:solidFill>
              <w14:schemeClr w14:val="tx1"/>
            </w14:solidFill>
          </w14:textFill>
        </w:rPr>
        <w:t>因不可抗力、互联网灾难、网站遭遇不法攻击及电力、电信等第三方部门故障等非乙方主观原因情形致使广告无法按约定发布的，</w:t>
      </w:r>
      <w:r>
        <w:rPr>
          <w:rFonts w:hint="eastAsia" w:ascii="微软雅黑" w:hAnsi="微软雅黑" w:eastAsia="微软雅黑" w:cs="微软雅黑"/>
          <w:color w:val="000000" w:themeColor="text1"/>
          <w:highlight w:val="none"/>
          <w:lang w:eastAsia="zh-CN"/>
          <w14:textFill>
            <w14:solidFill>
              <w14:schemeClr w14:val="tx1"/>
            </w14:solidFill>
          </w14:textFill>
        </w:rPr>
        <w:t>且</w:t>
      </w:r>
      <w:r>
        <w:rPr>
          <w:rFonts w:hint="eastAsia" w:ascii="微软雅黑" w:hAnsi="微软雅黑" w:eastAsia="微软雅黑" w:cs="微软雅黑"/>
          <w:color w:val="000000" w:themeColor="text1"/>
          <w:highlight w:val="none"/>
          <w14:textFill>
            <w14:solidFill>
              <w14:schemeClr w14:val="tx1"/>
            </w14:solidFill>
          </w14:textFill>
        </w:rPr>
        <w:t>乙方</w:t>
      </w:r>
      <w:r>
        <w:rPr>
          <w:rFonts w:hint="eastAsia" w:ascii="微软雅黑" w:hAnsi="微软雅黑" w:eastAsia="微软雅黑" w:cs="微软雅黑"/>
          <w:color w:val="000000" w:themeColor="text1"/>
          <w:highlight w:val="none"/>
          <w:lang w:eastAsia="zh-CN"/>
          <w14:textFill>
            <w14:solidFill>
              <w14:schemeClr w14:val="tx1"/>
            </w14:solidFill>
          </w14:textFill>
        </w:rPr>
        <w:t>应在事发后24小时内提供权威机构证明文件，乙方</w:t>
      </w:r>
      <w:r>
        <w:rPr>
          <w:rFonts w:hint="eastAsia" w:ascii="微软雅黑" w:hAnsi="微软雅黑" w:eastAsia="微软雅黑" w:cs="微软雅黑"/>
          <w:color w:val="000000" w:themeColor="text1"/>
          <w:highlight w:val="none"/>
          <w14:textFill>
            <w14:solidFill>
              <w14:schemeClr w14:val="tx1"/>
            </w14:solidFill>
          </w14:textFill>
        </w:rPr>
        <w:t>不承担违约责任，未完成的发布事宜可由甲乙双方协商解决。</w:t>
      </w:r>
      <w:bookmarkEnd w:id="45"/>
    </w:p>
    <w:p w14:paraId="12362975">
      <w:pPr>
        <w:ind w:left="482" w:hanging="420" w:hangingChars="200"/>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b/>
          <w:color w:val="000000" w:themeColor="text1"/>
          <w:highlight w:val="none"/>
          <w14:textFill>
            <w14:solidFill>
              <w14:schemeClr w14:val="tx1"/>
            </w14:solidFill>
          </w14:textFill>
        </w:rPr>
        <w:t>4.4</w:t>
      </w:r>
      <w:r>
        <w:rPr>
          <w:rFonts w:hint="eastAsia" w:ascii="微软雅黑" w:hAnsi="微软雅黑" w:eastAsia="微软雅黑" w:cs="微软雅黑"/>
          <w:b/>
          <w:color w:val="000000" w:themeColor="text1"/>
          <w:highlight w:val="none"/>
          <w14:textFill>
            <w14:solidFill>
              <w14:schemeClr w14:val="tx1"/>
            </w14:solidFill>
          </w14:textFill>
        </w:rPr>
        <w:tab/>
      </w:r>
      <w:r>
        <w:rPr>
          <w:rFonts w:hint="eastAsia" w:ascii="微软雅黑" w:hAnsi="微软雅黑" w:eastAsia="微软雅黑" w:cs="微软雅黑"/>
          <w:color w:val="000000" w:themeColor="text1"/>
          <w:highlight w:val="none"/>
          <w14:textFill>
            <w14:solidFill>
              <w14:schemeClr w14:val="tx1"/>
            </w14:solidFill>
          </w14:textFill>
        </w:rPr>
        <w:t>因乙方原因造成广告未能按约发布的，如错发、漏发等除延期发布以外的违约情形，</w:t>
      </w:r>
      <w:bookmarkStart w:id="46" w:name="auto_fouce_29"/>
      <w:r>
        <w:rPr>
          <w:rFonts w:hint="eastAsia" w:ascii="微软雅黑" w:hAnsi="微软雅黑" w:eastAsia="微软雅黑" w:cs="微软雅黑"/>
          <w:color w:val="000000" w:themeColor="text1"/>
          <w:highlight w:val="none"/>
          <w14:textFill>
            <w14:solidFill>
              <w14:schemeClr w14:val="tx1"/>
            </w14:solidFill>
          </w14:textFill>
        </w:rPr>
        <w:t>甲方有权要求乙方将违约发布广告内容（内容可根据甲方要求无条件更换）按照约定的位置及方式、约定发布时间的二倍时间重新发布，且赔偿给甲方造成的</w:t>
      </w:r>
      <w:r>
        <w:rPr>
          <w:rFonts w:hint="eastAsia" w:ascii="微软雅黑" w:hAnsi="微软雅黑" w:eastAsia="微软雅黑" w:cs="微软雅黑"/>
          <w:color w:val="000000" w:themeColor="text1"/>
          <w:highlight w:val="none"/>
          <w:lang w:eastAsia="zh-CN"/>
          <w14:textFill>
            <w14:solidFill>
              <w14:schemeClr w14:val="tx1"/>
            </w14:solidFill>
          </w14:textFill>
        </w:rPr>
        <w:t>全部实际</w:t>
      </w:r>
      <w:r>
        <w:rPr>
          <w:rFonts w:hint="eastAsia" w:ascii="微软雅黑" w:hAnsi="微软雅黑" w:eastAsia="微软雅黑" w:cs="微软雅黑"/>
          <w:color w:val="000000" w:themeColor="text1"/>
          <w:highlight w:val="none"/>
          <w14:textFill>
            <w14:solidFill>
              <w14:schemeClr w14:val="tx1"/>
            </w14:solidFill>
          </w14:textFill>
        </w:rPr>
        <w:t>损失。</w:t>
      </w:r>
      <w:r>
        <w:rPr>
          <w:rFonts w:hint="eastAsia" w:ascii="微软雅黑" w:hAnsi="微软雅黑" w:eastAsia="微软雅黑" w:cs="微软雅黑"/>
          <w:color w:val="000000" w:themeColor="text1"/>
          <w:highlight w:val="none"/>
          <w:lang w:eastAsia="zh-CN"/>
          <w14:textFill>
            <w14:solidFill>
              <w14:schemeClr w14:val="tx1"/>
            </w14:solidFill>
          </w14:textFill>
        </w:rPr>
        <w:t>补发时间不得影响甲方原定宣传计划，甲方有权要求更换内容。每发生一次错发、漏发情形，乙方应另行支付该次广告费用30%的违约金。</w:t>
      </w:r>
      <w:bookmarkEnd w:id="46"/>
    </w:p>
    <w:p w14:paraId="42E11657">
      <w:pPr>
        <w:pStyle w:val="28"/>
        <w:spacing w:line="360" w:lineRule="auto"/>
        <w:ind w:left="0" w:leftChars="0"/>
        <w:rPr>
          <w:rFonts w:hint="eastAsia" w:ascii="微软雅黑" w:hAnsi="微软雅黑" w:eastAsia="微软雅黑" w:cs="微软雅黑"/>
          <w:color w:val="000000" w:themeColor="text1"/>
          <w:szCs w:val="24"/>
          <w:highlight w:val="none"/>
          <w14:textFill>
            <w14:solidFill>
              <w14:schemeClr w14:val="tx1"/>
            </w14:solidFill>
          </w14:textFill>
        </w:rPr>
      </w:pPr>
      <w:r>
        <w:rPr>
          <w:rFonts w:hint="eastAsia" w:ascii="微软雅黑" w:hAnsi="微软雅黑" w:eastAsia="微软雅黑" w:cs="微软雅黑"/>
          <w:b/>
          <w:bCs/>
          <w:color w:val="000000" w:themeColor="text1"/>
          <w:szCs w:val="24"/>
          <w:highlight w:val="none"/>
          <w14:textFill>
            <w14:solidFill>
              <w14:schemeClr w14:val="tx1"/>
            </w14:solidFill>
          </w14:textFill>
        </w:rPr>
        <w:t xml:space="preserve">4.5 </w:t>
      </w:r>
      <w:r>
        <w:rPr>
          <w:rFonts w:hint="eastAsia" w:ascii="微软雅黑" w:hAnsi="微软雅黑" w:eastAsia="微软雅黑" w:cs="微软雅黑"/>
          <w:color w:val="000000" w:themeColor="text1"/>
          <w:szCs w:val="24"/>
          <w:highlight w:val="none"/>
          <w14:textFill>
            <w14:solidFill>
              <w14:schemeClr w14:val="tx1"/>
            </w14:solidFill>
          </w14:textFill>
        </w:rPr>
        <w:t>乙方应承担甲方为主张因乙方违约造成的损失所实际支出的费用（包括但不限于诉讼费、律师代理费、公证费用、保全费用等）。本协议项下违约金不足以弥补甲方损失的，乙方还应赔偿不足部分损失。</w:t>
      </w:r>
    </w:p>
    <w:bookmarkEnd w:id="44"/>
    <w:p w14:paraId="3FD503AD">
      <w:pPr>
        <w:rPr>
          <w:rFonts w:hint="eastAsia" w:ascii="微软雅黑" w:hAnsi="微软雅黑" w:eastAsia="微软雅黑" w:cs="微软雅黑"/>
          <w:b/>
          <w:highlight w:val="none"/>
        </w:rPr>
      </w:pPr>
      <w:r>
        <w:rPr>
          <w:rFonts w:hint="eastAsia" w:ascii="微软雅黑" w:hAnsi="微软雅黑" w:eastAsia="微软雅黑" w:cs="微软雅黑"/>
          <w:b/>
          <w:highlight w:val="none"/>
        </w:rPr>
        <w:t>第五条 知识产权及保密</w:t>
      </w:r>
    </w:p>
    <w:p w14:paraId="3B60C31C">
      <w:pPr>
        <w:tabs>
          <w:tab w:val="left" w:pos="1020"/>
        </w:tabs>
        <w:ind w:left="482" w:hanging="420" w:hangingChars="200"/>
        <w:rPr>
          <w:rFonts w:hint="eastAsia" w:ascii="微软雅黑" w:hAnsi="微软雅黑" w:eastAsia="微软雅黑" w:cs="微软雅黑"/>
          <w:color w:val="000000" w:themeColor="text1"/>
          <w:highlight w:val="none"/>
          <w:lang w:eastAsia="zh-CN"/>
          <w14:textFill>
            <w14:solidFill>
              <w14:schemeClr w14:val="tx1"/>
            </w14:solidFill>
          </w14:textFill>
        </w:rPr>
      </w:pPr>
      <w:bookmarkStart w:id="47" w:name="auto_fouce_31"/>
      <w:r>
        <w:rPr>
          <w:rFonts w:hint="eastAsia" w:ascii="微软雅黑" w:hAnsi="微软雅黑" w:eastAsia="微软雅黑" w:cs="微软雅黑"/>
          <w:b/>
          <w:highlight w:val="none"/>
        </w:rPr>
        <w:t>5.1</w:t>
      </w:r>
      <w:r>
        <w:rPr>
          <w:rFonts w:hint="eastAsia" w:ascii="微软雅黑" w:hAnsi="微软雅黑" w:eastAsia="微软雅黑" w:cs="微软雅黑"/>
          <w:color w:val="000000" w:themeColor="text1"/>
          <w:highlight w:val="none"/>
          <w14:textFill>
            <w14:solidFill>
              <w14:schemeClr w14:val="tx1"/>
            </w14:solidFill>
          </w14:textFill>
        </w:rPr>
        <w:t>合同项下，由甲方或甲方委托乙方设计制作的广告创意、样稿、宣传资料</w:t>
      </w:r>
      <w:r>
        <w:rPr>
          <w:rFonts w:hint="eastAsia" w:ascii="微软雅黑" w:hAnsi="微软雅黑" w:eastAsia="微软雅黑" w:cs="微软雅黑"/>
          <w:color w:val="000000" w:themeColor="text1"/>
          <w:highlight w:val="none"/>
          <w:lang w:eastAsia="zh-CN"/>
          <w14:textFill>
            <w14:solidFill>
              <w14:schemeClr w14:val="tx1"/>
            </w14:solidFill>
          </w14:textFill>
        </w:rPr>
        <w:t>、数据、报告</w:t>
      </w:r>
      <w:r>
        <w:rPr>
          <w:rFonts w:hint="eastAsia" w:ascii="微软雅黑" w:hAnsi="微软雅黑" w:eastAsia="微软雅黑" w:cs="微软雅黑"/>
          <w:color w:val="000000" w:themeColor="text1"/>
          <w:highlight w:val="none"/>
          <w14:textFill>
            <w14:solidFill>
              <w14:schemeClr w14:val="tx1"/>
            </w14:solidFill>
          </w14:textFill>
        </w:rPr>
        <w:t>等知识产权，归甲方所有，未经甲方书面同意，乙方不得擅自使用或提供给任何第三方。</w:t>
      </w:r>
      <w:r>
        <w:rPr>
          <w:rFonts w:hint="eastAsia" w:ascii="微软雅黑" w:hAnsi="微软雅黑" w:eastAsia="微软雅黑" w:cs="微软雅黑"/>
          <w:color w:val="000000" w:themeColor="text1"/>
          <w:highlight w:val="none"/>
          <w:lang w:eastAsia="zh-CN"/>
          <w14:textFill>
            <w14:solidFill>
              <w14:schemeClr w14:val="tx1"/>
            </w14:solidFill>
          </w14:textFill>
        </w:rPr>
        <w:t>乙方不得将甲方提供的素材用于自身宣传或第三方案例展示，违者按每使用一次支付合同总价20%的惩罚性违约金。</w:t>
      </w:r>
    </w:p>
    <w:bookmarkEnd w:id="47"/>
    <w:p w14:paraId="5ACD6AA7">
      <w:pPr>
        <w:tabs>
          <w:tab w:val="left" w:pos="1020"/>
        </w:tabs>
        <w:ind w:left="482" w:hanging="420" w:hangingChars="200"/>
        <w:rPr>
          <w:rFonts w:hint="eastAsia" w:ascii="微软雅黑" w:hAnsi="微软雅黑" w:eastAsia="微软雅黑" w:cs="微软雅黑"/>
          <w:highlight w:val="none"/>
          <w:lang w:eastAsia="zh-CN"/>
        </w:rPr>
      </w:pPr>
      <w:bookmarkStart w:id="48" w:name="auto_fouce_33"/>
      <w:r>
        <w:rPr>
          <w:rFonts w:hint="eastAsia" w:ascii="微软雅黑" w:hAnsi="微软雅黑" w:eastAsia="微软雅黑" w:cs="微软雅黑"/>
          <w:b/>
          <w:highlight w:val="none"/>
        </w:rPr>
        <w:t>5.2</w:t>
      </w:r>
      <w:bookmarkStart w:id="49" w:name="_Hlk204078489"/>
      <w:r>
        <w:rPr>
          <w:rFonts w:hint="eastAsia" w:ascii="微软雅黑" w:hAnsi="微软雅黑" w:eastAsia="微软雅黑" w:cs="微软雅黑"/>
          <w:highlight w:val="none"/>
        </w:rPr>
        <w:t>由甲方提供内容与素材，乙方需对甲方提供内容与素材进行实质性审查，因乙方未进行审查发生纠纷的，由乙方承担责任；乙方设计制作的广告创意、样稿等，乙方保证其广告表现形式（如字体、图片等）为乙方原创或者已取得相关权利方的授权，因乙方发布广告侵犯第三人知识产权的，由乙方承担相关责任。</w:t>
      </w:r>
      <w:bookmarkStart w:id="50" w:name="auto_fouce_34"/>
      <w:r>
        <w:rPr>
          <w:rFonts w:hint="eastAsia" w:ascii="微软雅黑" w:hAnsi="微软雅黑" w:eastAsia="微软雅黑" w:cs="微软雅黑"/>
          <w:highlight w:val="none"/>
          <w:lang w:eastAsia="zh-CN"/>
        </w:rPr>
        <w:t>乙方违反第</w:t>
      </w:r>
      <w:r>
        <w:rPr>
          <w:rFonts w:hint="eastAsia" w:ascii="微软雅黑" w:hAnsi="微软雅黑" w:eastAsia="微软雅黑" w:cs="微软雅黑"/>
          <w:highlight w:val="none"/>
        </w:rPr>
        <w:t>5.1与</w:t>
      </w:r>
      <w:r>
        <w:rPr>
          <w:rFonts w:hint="eastAsia" w:ascii="微软雅黑" w:hAnsi="微软雅黑" w:eastAsia="微软雅黑" w:cs="微软雅黑"/>
          <w:highlight w:val="none"/>
          <w:lang w:eastAsia="zh-CN"/>
        </w:rPr>
        <w:t>5.2条知识产权保证义务的，除承担侵权责任外，</w:t>
      </w:r>
      <w:r>
        <w:rPr>
          <w:rFonts w:hint="eastAsia" w:ascii="微软雅黑" w:hAnsi="微软雅黑" w:eastAsia="微软雅黑" w:cs="微软雅黑"/>
          <w:color w:val="000000" w:themeColor="text1"/>
          <w:highlight w:val="none"/>
          <w14:textFill>
            <w14:solidFill>
              <w14:schemeClr w14:val="tx1"/>
            </w14:solidFill>
          </w14:textFill>
        </w:rPr>
        <w:t>应</w:t>
      </w:r>
      <w:r>
        <w:rPr>
          <w:rFonts w:hint="eastAsia" w:ascii="微软雅黑" w:hAnsi="微软雅黑" w:eastAsia="微软雅黑" w:cs="微软雅黑"/>
          <w:color w:val="000000" w:themeColor="text1"/>
          <w:highlight w:val="none"/>
          <w:lang w:eastAsia="zh-CN"/>
          <w14:textFill>
            <w14:solidFill>
              <w14:schemeClr w14:val="tx1"/>
            </w14:solidFill>
          </w14:textFill>
        </w:rPr>
        <w:t>按每次违约行为支付合同总金额10%的违约金。</w:t>
      </w:r>
      <w:bookmarkEnd w:id="50"/>
      <w:bookmarkStart w:id="51" w:name="_Hlk204014046"/>
      <w:r>
        <w:rPr>
          <w:rFonts w:hint="eastAsia" w:ascii="微软雅黑" w:hAnsi="微软雅黑" w:eastAsia="微软雅黑" w:cs="微软雅黑"/>
          <w:highlight w:val="none"/>
          <w:lang w:eastAsia="zh-CN"/>
        </w:rPr>
        <w:t>乙方应在广告发布前向甲方提交所有使用素材的版权证明及授权文件。</w:t>
      </w:r>
      <w:bookmarkEnd w:id="48"/>
      <w:bookmarkEnd w:id="51"/>
    </w:p>
    <w:bookmarkEnd w:id="49"/>
    <w:p w14:paraId="2E38B8CB">
      <w:pPr>
        <w:tabs>
          <w:tab w:val="left" w:pos="1020"/>
        </w:tabs>
        <w:ind w:left="482" w:hanging="420" w:hangingChars="200"/>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b/>
          <w:color w:val="000000" w:themeColor="text1"/>
          <w:highlight w:val="none"/>
          <w14:textFill>
            <w14:solidFill>
              <w14:schemeClr w14:val="tx1"/>
            </w14:solidFill>
          </w14:textFill>
        </w:rPr>
        <w:t>5.3</w:t>
      </w:r>
      <w:r>
        <w:rPr>
          <w:rFonts w:hint="eastAsia" w:ascii="微软雅黑" w:hAnsi="微软雅黑" w:eastAsia="微软雅黑" w:cs="微软雅黑"/>
          <w:color w:val="000000" w:themeColor="text1"/>
          <w:highlight w:val="none"/>
          <w14:textFill>
            <w14:solidFill>
              <w14:schemeClr w14:val="tx1"/>
            </w14:solidFill>
          </w14:textFill>
        </w:rPr>
        <w:t>甲乙双方对在合同履行期间获知的对方的商业秘密、技术秘密等需双方保密的事项，负有严格保密义务，</w:t>
      </w:r>
      <w:bookmarkStart w:id="52" w:name="auto_fouce_32"/>
      <w:r>
        <w:rPr>
          <w:rFonts w:hint="eastAsia" w:ascii="微软雅黑" w:hAnsi="微软雅黑" w:eastAsia="微软雅黑" w:cs="微软雅黑"/>
          <w:color w:val="000000" w:themeColor="text1"/>
          <w:highlight w:val="none"/>
          <w14:textFill>
            <w14:solidFill>
              <w14:schemeClr w14:val="tx1"/>
            </w14:solidFill>
          </w14:textFill>
        </w:rPr>
        <w:t>在未取得另一方书面同意的情况下，在合同期间及合同终止后</w:t>
      </w:r>
      <w:r>
        <w:rPr>
          <w:rFonts w:hint="eastAsia" w:ascii="微软雅黑" w:hAnsi="微软雅黑" w:eastAsia="微软雅黑" w:cs="微软雅黑"/>
          <w:color w:val="000000" w:themeColor="text1"/>
          <w:highlight w:val="none"/>
          <w:lang w:eastAsia="zh-CN"/>
          <w14:textFill>
            <w14:solidFill>
              <w14:schemeClr w14:val="tx1"/>
            </w14:solidFill>
          </w14:textFill>
        </w:rPr>
        <w:t>五年内</w:t>
      </w:r>
      <w:r>
        <w:rPr>
          <w:rFonts w:hint="eastAsia" w:ascii="微软雅黑" w:hAnsi="微软雅黑" w:eastAsia="微软雅黑" w:cs="微软雅黑"/>
          <w:color w:val="000000" w:themeColor="text1"/>
          <w:highlight w:val="none"/>
          <w14:textFill>
            <w14:solidFill>
              <w14:schemeClr w14:val="tx1"/>
            </w14:solidFill>
          </w14:textFill>
        </w:rPr>
        <w:t>不得向任何第三方披露或公开；如因任何一方泄露合同及广告内容导致对方经济损失，泄露方应全额赔偿对方经济损失，否则受损失方可以选择解除合同或通过法律途径解决。</w:t>
      </w:r>
      <w:bookmarkEnd w:id="52"/>
    </w:p>
    <w:p w14:paraId="51162155">
      <w:pPr>
        <w:tabs>
          <w:tab w:val="left" w:pos="1020"/>
        </w:tabs>
        <w:ind w:left="482" w:hanging="420" w:hangingChars="200"/>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b/>
          <w:color w:val="000000" w:themeColor="text1"/>
          <w:highlight w:val="none"/>
          <w14:textFill>
            <w14:solidFill>
              <w14:schemeClr w14:val="tx1"/>
            </w14:solidFill>
          </w14:textFill>
        </w:rPr>
        <w:t>5.4</w:t>
      </w:r>
      <w:r>
        <w:rPr>
          <w:rFonts w:hint="eastAsia" w:ascii="微软雅黑" w:hAnsi="微软雅黑" w:eastAsia="微软雅黑" w:cs="微软雅黑"/>
          <w:color w:val="000000" w:themeColor="text1"/>
          <w:highlight w:val="none"/>
          <w14:textFill>
            <w14:solidFill>
              <w14:schemeClr w14:val="tx1"/>
            </w14:solidFill>
          </w14:textFill>
        </w:rPr>
        <w:t>任何一方违反上述条款，应向另一方赔偿所产生的一切损失及费用，并承担相应的法律责任。</w:t>
      </w:r>
    </w:p>
    <w:p w14:paraId="59098EB2">
      <w:pPr>
        <w:tabs>
          <w:tab w:val="left" w:pos="1020"/>
        </w:tabs>
        <w:ind w:left="482" w:hanging="420" w:hangingChars="200"/>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b/>
          <w:color w:val="000000" w:themeColor="text1"/>
          <w:highlight w:val="none"/>
          <w14:textFill>
            <w14:solidFill>
              <w14:schemeClr w14:val="tx1"/>
            </w14:solidFill>
          </w14:textFill>
        </w:rPr>
        <w:t>5.5</w:t>
      </w:r>
      <w:r>
        <w:rPr>
          <w:rFonts w:hint="eastAsia" w:ascii="微软雅黑" w:hAnsi="微软雅黑" w:eastAsia="微软雅黑" w:cs="微软雅黑"/>
          <w:color w:val="000000" w:themeColor="text1"/>
          <w:highlight w:val="none"/>
          <w14:textFill>
            <w14:solidFill>
              <w14:schemeClr w14:val="tx1"/>
            </w14:solidFill>
          </w14:textFill>
        </w:rPr>
        <w:t>上述条款在双方合作期间及合同终止后持续有效。</w:t>
      </w:r>
    </w:p>
    <w:p w14:paraId="2E361944">
      <w:pPr>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b/>
          <w:highlight w:val="none"/>
        </w:rPr>
        <w:t xml:space="preserve">第六条 </w:t>
      </w:r>
      <w:r>
        <w:rPr>
          <w:rFonts w:hint="eastAsia" w:ascii="微软雅黑" w:hAnsi="微软雅黑" w:eastAsia="微软雅黑" w:cs="微软雅黑"/>
          <w:b/>
          <w:color w:val="000000" w:themeColor="text1"/>
          <w:highlight w:val="none"/>
          <w14:textFill>
            <w14:solidFill>
              <w14:schemeClr w14:val="tx1"/>
            </w14:solidFill>
          </w14:textFill>
        </w:rPr>
        <w:t>转让与分包</w:t>
      </w:r>
    </w:p>
    <w:p w14:paraId="6C7402C4">
      <w:pPr>
        <w:rPr>
          <w:rFonts w:hint="eastAsia" w:ascii="微软雅黑" w:hAnsi="微软雅黑" w:eastAsia="微软雅黑" w:cs="微软雅黑"/>
          <w:color w:val="000000" w:themeColor="text1"/>
          <w:highlight w:val="none"/>
          <w:lang w:eastAsia="zh-CN"/>
          <w14:textFill>
            <w14:solidFill>
              <w14:schemeClr w14:val="tx1"/>
            </w14:solidFill>
          </w14:textFill>
        </w:rPr>
      </w:pPr>
      <w:r>
        <w:rPr>
          <w:rFonts w:hint="eastAsia" w:ascii="微软雅黑" w:hAnsi="微软雅黑" w:eastAsia="微软雅黑" w:cs="微软雅黑"/>
          <w:b/>
          <w:bCs/>
          <w:color w:val="000000" w:themeColor="text1"/>
          <w:highlight w:val="none"/>
          <w14:textFill>
            <w14:solidFill>
              <w14:schemeClr w14:val="tx1"/>
            </w14:solidFill>
          </w14:textFill>
        </w:rPr>
        <w:t>6.1</w:t>
      </w:r>
      <w:r>
        <w:rPr>
          <w:rFonts w:hint="eastAsia" w:ascii="微软雅黑" w:hAnsi="微软雅黑" w:eastAsia="微软雅黑" w:cs="微软雅黑"/>
          <w:color w:val="000000" w:themeColor="text1"/>
          <w:highlight w:val="none"/>
          <w14:textFill>
            <w14:solidFill>
              <w14:schemeClr w14:val="tx1"/>
            </w14:solidFill>
          </w14:textFill>
        </w:rPr>
        <w:t xml:space="preserve"> 乙方不得部分转让或全部转让其应履行的合同义务</w:t>
      </w:r>
      <w:r>
        <w:rPr>
          <w:rFonts w:hint="eastAsia" w:ascii="微软雅黑" w:hAnsi="微软雅黑" w:eastAsia="微软雅黑" w:cs="微软雅黑"/>
          <w:color w:val="000000" w:themeColor="text1"/>
          <w:highlight w:val="none"/>
          <w:lang w:eastAsia="zh-CN"/>
          <w14:textFill>
            <w14:solidFill>
              <w14:schemeClr w14:val="tx1"/>
            </w14:solidFill>
          </w14:textFill>
        </w:rPr>
        <w:t>，亦不得将合同义务分包，除非经甲方书面同意</w:t>
      </w:r>
      <w:r>
        <w:rPr>
          <w:rFonts w:hint="eastAsia" w:ascii="微软雅黑" w:hAnsi="微软雅黑" w:eastAsia="微软雅黑" w:cs="微软雅黑"/>
          <w:color w:val="000000" w:themeColor="text1"/>
          <w:highlight w:val="none"/>
          <w14:textFill>
            <w14:solidFill>
              <w14:schemeClr w14:val="tx1"/>
            </w14:solidFill>
          </w14:textFill>
        </w:rPr>
        <w:t>。</w:t>
      </w:r>
      <w:r>
        <w:rPr>
          <w:rFonts w:hint="eastAsia" w:ascii="微软雅黑" w:hAnsi="微软雅黑" w:eastAsia="微软雅黑" w:cs="微软雅黑"/>
          <w:color w:val="000000" w:themeColor="text1"/>
          <w:highlight w:val="none"/>
          <w:lang w:eastAsia="zh-CN"/>
          <w14:textFill>
            <w14:solidFill>
              <w14:schemeClr w14:val="tx1"/>
            </w14:solidFill>
          </w14:textFill>
        </w:rPr>
        <w:t>即使甲方同意分包，乙方仍对全部服务质量和违约责任承担总责。</w:t>
      </w:r>
    </w:p>
    <w:p w14:paraId="399B1AD4">
      <w:pPr>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highlight w:val="none"/>
        </w:rPr>
        <w:t>6.2</w:t>
      </w:r>
      <w:r>
        <w:rPr>
          <w:rFonts w:hint="eastAsia" w:ascii="微软雅黑" w:hAnsi="微软雅黑" w:eastAsia="微软雅黑" w:cs="微软雅黑"/>
          <w:color w:val="000000" w:themeColor="text1"/>
          <w:highlight w:val="none"/>
          <w14:textFill>
            <w14:solidFill>
              <w14:schemeClr w14:val="tx1"/>
            </w14:solidFill>
          </w14:textFill>
        </w:rPr>
        <w:t xml:space="preserve"> </w:t>
      </w:r>
      <w:r>
        <w:rPr>
          <w:rFonts w:hint="eastAsia" w:ascii="微软雅黑" w:hAnsi="微软雅黑" w:eastAsia="微软雅黑" w:cs="微软雅黑"/>
          <w:color w:val="000000" w:themeColor="text1"/>
          <w:highlight w:val="none"/>
          <w:lang w:eastAsia="zh-CN"/>
          <w14:textFill>
            <w14:solidFill>
              <w14:schemeClr w14:val="tx1"/>
            </w14:solidFill>
          </w14:textFill>
        </w:rPr>
        <w:t>未经甲方事先书面同意，</w:t>
      </w:r>
      <w:r>
        <w:rPr>
          <w:rFonts w:hint="eastAsia" w:ascii="微软雅黑" w:hAnsi="微软雅黑" w:eastAsia="微软雅黑" w:cs="微软雅黑"/>
          <w:color w:val="000000" w:themeColor="text1"/>
          <w:highlight w:val="none"/>
          <w14:textFill>
            <w14:solidFill>
              <w14:schemeClr w14:val="tx1"/>
            </w14:solidFill>
          </w14:textFill>
        </w:rPr>
        <w:t>乙方</w:t>
      </w:r>
      <w:r>
        <w:rPr>
          <w:rFonts w:hint="eastAsia" w:ascii="微软雅黑" w:hAnsi="微软雅黑" w:eastAsia="微软雅黑" w:cs="微软雅黑"/>
          <w:color w:val="000000" w:themeColor="text1"/>
          <w:highlight w:val="none"/>
          <w:lang w:eastAsia="zh-CN"/>
          <w14:textFill>
            <w14:solidFill>
              <w14:schemeClr w14:val="tx1"/>
            </w14:solidFill>
          </w14:textFill>
        </w:rPr>
        <w:t>不得进行任何形式的分包。乙方</w:t>
      </w:r>
      <w:r>
        <w:rPr>
          <w:rFonts w:hint="eastAsia" w:ascii="微软雅黑" w:hAnsi="微软雅黑" w:eastAsia="微软雅黑" w:cs="微软雅黑"/>
          <w:color w:val="000000" w:themeColor="text1"/>
          <w:highlight w:val="none"/>
          <w14:textFill>
            <w14:solidFill>
              <w14:schemeClr w14:val="tx1"/>
            </w14:solidFill>
          </w14:textFill>
        </w:rPr>
        <w:t>应在竞价文件中或以其他书面形式对甲方确认本合同项下所授予的所有分包合同。</w:t>
      </w:r>
      <w:r>
        <w:rPr>
          <w:rFonts w:hint="eastAsia" w:ascii="微软雅黑" w:hAnsi="微软雅黑" w:eastAsia="微软雅黑" w:cs="微软雅黑"/>
          <w:color w:val="000000" w:themeColor="text1"/>
          <w:highlight w:val="none"/>
          <w:lang w:eastAsia="zh-CN"/>
          <w14:textFill>
            <w14:solidFill>
              <w14:schemeClr w14:val="tx1"/>
            </w14:solidFill>
          </w14:textFill>
        </w:rPr>
        <w:t>甲方有权对分包对象进行资质审查、否决或要求更换。分包方违约时，乙方应与分包方对甲方承担连带责任。</w:t>
      </w:r>
      <w:r>
        <w:rPr>
          <w:rFonts w:hint="eastAsia" w:ascii="微软雅黑" w:hAnsi="微软雅黑" w:eastAsia="微软雅黑" w:cs="微软雅黑"/>
          <w:color w:val="000000" w:themeColor="text1"/>
          <w:highlight w:val="none"/>
          <w14:textFill>
            <w14:solidFill>
              <w14:schemeClr w14:val="tx1"/>
            </w14:solidFill>
          </w14:textFill>
        </w:rPr>
        <w:t>该确认不解除乙方承担的本合同下的任何责任或义务。意即在本合同项下，乙方对甲方负总责。</w:t>
      </w:r>
    </w:p>
    <w:p w14:paraId="2D3BCFA5">
      <w:pPr>
        <w:rPr>
          <w:rFonts w:hint="eastAsia" w:ascii="微软雅黑" w:hAnsi="微软雅黑" w:eastAsia="微软雅黑" w:cs="微软雅黑"/>
          <w:b/>
          <w:color w:val="000000" w:themeColor="text1"/>
          <w:highlight w:val="none"/>
          <w14:textFill>
            <w14:solidFill>
              <w14:schemeClr w14:val="tx1"/>
            </w14:solidFill>
          </w14:textFill>
        </w:rPr>
      </w:pPr>
      <w:r>
        <w:rPr>
          <w:rFonts w:hint="eastAsia" w:ascii="微软雅黑" w:hAnsi="微软雅黑" w:eastAsia="微软雅黑" w:cs="微软雅黑"/>
          <w:b/>
          <w:color w:val="000000" w:themeColor="text1"/>
          <w:highlight w:val="none"/>
          <w14:textFill>
            <w14:solidFill>
              <w14:schemeClr w14:val="tx1"/>
            </w14:solidFill>
          </w14:textFill>
        </w:rPr>
        <w:t>第七条 其他</w:t>
      </w:r>
    </w:p>
    <w:p w14:paraId="6A99A642">
      <w:pPr>
        <w:ind w:left="482" w:hanging="420" w:hangingChars="200"/>
        <w:rPr>
          <w:rFonts w:hint="eastAsia" w:ascii="微软雅黑" w:hAnsi="微软雅黑" w:eastAsia="微软雅黑" w:cs="微软雅黑"/>
          <w:b/>
          <w:color w:val="000000" w:themeColor="text1"/>
          <w:highlight w:val="none"/>
          <w14:textFill>
            <w14:solidFill>
              <w14:schemeClr w14:val="tx1"/>
            </w14:solidFill>
          </w14:textFill>
        </w:rPr>
      </w:pPr>
      <w:r>
        <w:rPr>
          <w:rFonts w:hint="eastAsia" w:ascii="微软雅黑" w:hAnsi="微软雅黑" w:eastAsia="微软雅黑" w:cs="微软雅黑"/>
          <w:b/>
          <w:color w:val="000000" w:themeColor="text1"/>
          <w:highlight w:val="none"/>
          <w14:textFill>
            <w14:solidFill>
              <w14:schemeClr w14:val="tx1"/>
            </w14:solidFill>
          </w14:textFill>
        </w:rPr>
        <w:t>7.1</w:t>
      </w:r>
      <w:r>
        <w:rPr>
          <w:rFonts w:hint="eastAsia" w:ascii="微软雅黑" w:hAnsi="微软雅黑" w:eastAsia="微软雅黑" w:cs="微软雅黑"/>
          <w:color w:val="000000" w:themeColor="text1"/>
          <w:highlight w:val="none"/>
          <w14:textFill>
            <w14:solidFill>
              <w14:schemeClr w14:val="tx1"/>
            </w14:solidFill>
          </w14:textFill>
        </w:rPr>
        <w:t>合同中未尽事宜或本合同如需修改，</w:t>
      </w:r>
      <w:r>
        <w:rPr>
          <w:rFonts w:hint="eastAsia" w:ascii="微软雅黑" w:hAnsi="微软雅黑" w:eastAsia="微软雅黑" w:cs="微软雅黑"/>
          <w:color w:val="000000" w:themeColor="text1"/>
          <w:highlight w:val="none"/>
          <w:lang w:eastAsia="zh-CN"/>
          <w14:textFill>
            <w14:solidFill>
              <w14:schemeClr w14:val="tx1"/>
            </w14:solidFill>
          </w14:textFill>
        </w:rPr>
        <w:t>须经甲方书面同意后方</w:t>
      </w:r>
      <w:r>
        <w:rPr>
          <w:rFonts w:hint="eastAsia" w:ascii="微软雅黑" w:hAnsi="微软雅黑" w:eastAsia="微软雅黑" w:cs="微软雅黑"/>
          <w:color w:val="000000" w:themeColor="text1"/>
          <w:highlight w:val="none"/>
          <w14:textFill>
            <w14:solidFill>
              <w14:schemeClr w14:val="tx1"/>
            </w14:solidFill>
          </w14:textFill>
        </w:rPr>
        <w:t>可签订补充合同，补充协议与本合同有同等法律效力。</w:t>
      </w:r>
    </w:p>
    <w:p w14:paraId="238C3075">
      <w:pPr>
        <w:ind w:left="482" w:hanging="420" w:hangingChars="200"/>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b/>
          <w:color w:val="000000" w:themeColor="text1"/>
          <w:highlight w:val="none"/>
          <w14:textFill>
            <w14:solidFill>
              <w14:schemeClr w14:val="tx1"/>
            </w14:solidFill>
          </w14:textFill>
        </w:rPr>
        <w:t>7.2</w:t>
      </w:r>
      <w:r>
        <w:rPr>
          <w:rFonts w:hint="eastAsia" w:ascii="微软雅黑" w:hAnsi="微软雅黑" w:eastAsia="微软雅黑" w:cs="微软雅黑"/>
          <w:color w:val="000000" w:themeColor="text1"/>
          <w:highlight w:val="none"/>
          <w14:textFill>
            <w14:solidFill>
              <w14:schemeClr w14:val="tx1"/>
            </w14:solidFill>
          </w14:textFill>
        </w:rPr>
        <w:t>甲乙双方应本着友好协商的方式解决合同问题，协商不成，可向甲方所在地的人民法院起诉。</w:t>
      </w:r>
    </w:p>
    <w:p w14:paraId="542BC35B">
      <w:pPr>
        <w:rPr>
          <w:rFonts w:hint="eastAsia" w:ascii="微软雅黑" w:hAnsi="微软雅黑" w:eastAsia="微软雅黑" w:cs="微软雅黑"/>
          <w:color w:val="000000" w:themeColor="text1"/>
          <w:highlight w:val="none"/>
          <w:lang w:eastAsia="zh-CN"/>
          <w14:textFill>
            <w14:solidFill>
              <w14:schemeClr w14:val="tx1"/>
            </w14:solidFill>
          </w14:textFill>
        </w:rPr>
      </w:pPr>
      <w:r>
        <w:rPr>
          <w:rFonts w:hint="eastAsia" w:ascii="微软雅黑" w:hAnsi="微软雅黑" w:eastAsia="微软雅黑" w:cs="微软雅黑"/>
          <w:b/>
          <w:color w:val="000000" w:themeColor="text1"/>
          <w:highlight w:val="none"/>
          <w14:textFill>
            <w14:solidFill>
              <w14:schemeClr w14:val="tx1"/>
            </w14:solidFill>
          </w14:textFill>
        </w:rPr>
        <w:t>7.3</w:t>
      </w:r>
      <w:r>
        <w:rPr>
          <w:rFonts w:hint="eastAsia" w:ascii="微软雅黑" w:hAnsi="微软雅黑" w:eastAsia="微软雅黑" w:cs="微软雅黑"/>
          <w:color w:val="000000" w:themeColor="text1"/>
          <w:highlight w:val="none"/>
          <w14:textFill>
            <w14:solidFill>
              <w14:schemeClr w14:val="tx1"/>
            </w14:solidFill>
          </w14:textFill>
        </w:rPr>
        <w:t>本合同一式肆份，甲方执叁份，乙方执壹份，本合同自双方盖章</w:t>
      </w:r>
      <w:r>
        <w:rPr>
          <w:rFonts w:hint="eastAsia" w:ascii="微软雅黑" w:hAnsi="微软雅黑" w:eastAsia="微软雅黑" w:cs="微软雅黑"/>
          <w:color w:val="000000" w:themeColor="text1"/>
          <w:highlight w:val="none"/>
          <w:lang w:eastAsia="zh-CN"/>
          <w14:textFill>
            <w14:solidFill>
              <w14:schemeClr w14:val="tx1"/>
            </w14:solidFill>
          </w14:textFill>
        </w:rPr>
        <w:t>且法定代表人或授权代表签字</w:t>
      </w:r>
      <w:r>
        <w:rPr>
          <w:rFonts w:hint="eastAsia" w:ascii="微软雅黑" w:hAnsi="微软雅黑" w:eastAsia="微软雅黑" w:cs="微软雅黑"/>
          <w:color w:val="000000" w:themeColor="text1"/>
          <w:highlight w:val="none"/>
          <w14:textFill>
            <w14:solidFill>
              <w14:schemeClr w14:val="tx1"/>
            </w14:solidFill>
          </w14:textFill>
        </w:rPr>
        <w:t>之日起生效。</w:t>
      </w:r>
      <w:r>
        <w:rPr>
          <w:rFonts w:hint="eastAsia" w:ascii="微软雅黑" w:hAnsi="微软雅黑" w:eastAsia="微软雅黑" w:cs="微软雅黑"/>
          <w:color w:val="000000" w:themeColor="text1"/>
          <w:highlight w:val="none"/>
          <w:lang w:eastAsia="zh-CN"/>
          <w14:textFill>
            <w14:solidFill>
              <w14:schemeClr w14:val="tx1"/>
            </w14:solidFill>
          </w14:textFill>
        </w:rPr>
        <w:t>所有附件、清单、排期单、乙方资质证明文件等均为合同不可分割部分，与主合同具有同等法律效力。</w:t>
      </w:r>
    </w:p>
    <w:p w14:paraId="2DF26582">
      <w:pPr>
        <w:spacing w:line="520" w:lineRule="exact"/>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highlight w:val="none"/>
        </w:rPr>
        <w:t>7.4</w:t>
      </w:r>
      <w:r>
        <w:rPr>
          <w:rFonts w:hint="eastAsia" w:ascii="微软雅黑" w:hAnsi="微软雅黑" w:eastAsia="微软雅黑" w:cs="微软雅黑"/>
          <w:color w:val="000000" w:themeColor="text1"/>
          <w:highlight w:val="none"/>
          <w14:textFill>
            <w14:solidFill>
              <w14:schemeClr w14:val="tx1"/>
            </w14:solidFill>
          </w14:textFill>
        </w:rPr>
        <w:t>甲乙双方确认本条所列送达地址（本协议所称送达地址均包括但不限于地址、收件人、电话、电子邮件地址）作为本合同项下各方送达各类通知、函件等文件材料，以及司法机关、仲裁机构、公证机关送达各类诉讼文书、仲裁文书、法律文书的有效送达地址。本协议项下作出的任何通知或其他通讯应以书面形式及中文作出，并且应通过专人递送、邮寄方式或电子邮件的方式发送至收件方的下述地址或电子邮件地址：</w:t>
      </w:r>
    </w:p>
    <w:p w14:paraId="472CF1D6">
      <w:pPr>
        <w:spacing w:line="520" w:lineRule="exact"/>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甲方：【        】</w:t>
      </w:r>
    </w:p>
    <w:p w14:paraId="22466EC5">
      <w:pPr>
        <w:spacing w:line="520" w:lineRule="exact"/>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地址：【        】</w:t>
      </w:r>
    </w:p>
    <w:p w14:paraId="03142EBF">
      <w:pPr>
        <w:spacing w:line="520" w:lineRule="exact"/>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收件人：【     】</w:t>
      </w:r>
      <w:r>
        <w:rPr>
          <w:rFonts w:hint="eastAsia" w:ascii="微软雅黑" w:hAnsi="微软雅黑" w:eastAsia="微软雅黑" w:cs="微软雅黑"/>
          <w:color w:val="000000" w:themeColor="text1"/>
          <w:highlight w:val="none"/>
          <w14:textFill>
            <w14:solidFill>
              <w14:schemeClr w14:val="tx1"/>
            </w14:solidFill>
          </w14:textFill>
        </w:rPr>
        <w:tab/>
      </w:r>
      <w:r>
        <w:rPr>
          <w:rFonts w:hint="eastAsia" w:ascii="微软雅黑" w:hAnsi="微软雅黑" w:eastAsia="微软雅黑" w:cs="微软雅黑"/>
          <w:color w:val="000000" w:themeColor="text1"/>
          <w:highlight w:val="none"/>
          <w14:textFill>
            <w14:solidFill>
              <w14:schemeClr w14:val="tx1"/>
            </w14:solidFill>
          </w14:textFill>
        </w:rPr>
        <w:tab/>
      </w:r>
    </w:p>
    <w:p w14:paraId="38520B30">
      <w:pPr>
        <w:spacing w:line="520" w:lineRule="exact"/>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电话：【         】</w:t>
      </w:r>
    </w:p>
    <w:p w14:paraId="3E83F3F3">
      <w:pPr>
        <w:spacing w:line="520" w:lineRule="exact"/>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乙方：【              】</w:t>
      </w:r>
    </w:p>
    <w:p w14:paraId="67329501">
      <w:pPr>
        <w:spacing w:line="520" w:lineRule="exact"/>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地址：【           】</w:t>
      </w:r>
    </w:p>
    <w:p w14:paraId="1A8B3E80">
      <w:pPr>
        <w:spacing w:line="520" w:lineRule="exact"/>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收件人：【               】</w:t>
      </w:r>
    </w:p>
    <w:p w14:paraId="6AE986FE">
      <w:pPr>
        <w:spacing w:line="520" w:lineRule="exact"/>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电话：【            】</w:t>
      </w:r>
    </w:p>
    <w:p w14:paraId="1BECBDF4">
      <w:pPr>
        <w:spacing w:line="520" w:lineRule="exact"/>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电子邮件：【         】</w:t>
      </w:r>
    </w:p>
    <w:p w14:paraId="644000E5">
      <w:pPr>
        <w:spacing w:line="520" w:lineRule="exact"/>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重要事项均应以书面形式送交对方签收或按协议约定地址邮寄送达，一经签收或邮寄后即视为对方已收到。</w:t>
      </w:r>
    </w:p>
    <w:p w14:paraId="37E3CB0E">
      <w:pPr>
        <w:adjustRightInd w:val="0"/>
        <w:snapToGrid w:val="0"/>
        <w:ind w:left="5400" w:hanging="5400"/>
        <w:jc w:val="left"/>
        <w:rPr>
          <w:rFonts w:hint="eastAsia" w:ascii="微软雅黑" w:hAnsi="微软雅黑" w:eastAsia="微软雅黑" w:cs="微软雅黑"/>
          <w:bCs/>
          <w:highlight w:val="none"/>
        </w:rPr>
      </w:pPr>
    </w:p>
    <w:p w14:paraId="2D0E9136">
      <w:pPr>
        <w:adjustRightInd w:val="0"/>
        <w:snapToGrid w:val="0"/>
        <w:ind w:left="5400" w:hanging="5400"/>
        <w:jc w:val="left"/>
        <w:rPr>
          <w:rFonts w:hint="eastAsia" w:ascii="微软雅黑" w:hAnsi="微软雅黑" w:eastAsia="微软雅黑" w:cs="微软雅黑"/>
          <w:bCs/>
          <w:highlight w:val="none"/>
        </w:rPr>
      </w:pPr>
      <w:r>
        <w:rPr>
          <w:rFonts w:hint="eastAsia" w:ascii="微软雅黑" w:hAnsi="微软雅黑" w:eastAsia="微软雅黑" w:cs="微软雅黑"/>
          <w:bCs/>
          <w:highlight w:val="none"/>
        </w:rPr>
        <w:t>甲方:（盖章）                                  乙方：（盖章）</w:t>
      </w:r>
    </w:p>
    <w:p w14:paraId="23F7F687">
      <w:pPr>
        <w:adjustRightInd w:val="0"/>
        <w:snapToGrid w:val="0"/>
        <w:jc w:val="left"/>
        <w:rPr>
          <w:rFonts w:hint="eastAsia" w:ascii="微软雅黑" w:hAnsi="微软雅黑" w:eastAsia="微软雅黑" w:cs="微软雅黑"/>
          <w:highlight w:val="none"/>
        </w:rPr>
      </w:pPr>
    </w:p>
    <w:p w14:paraId="7B7EF792">
      <w:pPr>
        <w:adjustRightInd w:val="0"/>
        <w:snapToGrid w:val="0"/>
        <w:jc w:val="left"/>
        <w:rPr>
          <w:rFonts w:hint="eastAsia" w:ascii="微软雅黑" w:hAnsi="微软雅黑" w:eastAsia="微软雅黑" w:cs="微软雅黑"/>
          <w:highlight w:val="none"/>
        </w:rPr>
      </w:pPr>
      <w:r>
        <w:rPr>
          <w:rFonts w:hint="eastAsia" w:ascii="微软雅黑" w:hAnsi="微软雅黑" w:eastAsia="微软雅黑" w:cs="微软雅黑"/>
          <w:highlight w:val="none"/>
        </w:rPr>
        <w:t>法定代表人或授权代表：                         法定代表人或授权代表：</w:t>
      </w:r>
    </w:p>
    <w:p w14:paraId="2ABC4C21">
      <w:pPr>
        <w:adjustRightInd w:val="0"/>
        <w:snapToGrid w:val="0"/>
        <w:jc w:val="left"/>
        <w:rPr>
          <w:rFonts w:hint="eastAsia" w:ascii="微软雅黑" w:hAnsi="微软雅黑" w:eastAsia="微软雅黑" w:cs="微软雅黑"/>
          <w:highlight w:val="none"/>
        </w:rPr>
      </w:pPr>
      <w:r>
        <w:rPr>
          <w:rFonts w:hint="eastAsia" w:ascii="微软雅黑" w:hAnsi="微软雅黑" w:eastAsia="微软雅黑" w:cs="微软雅黑"/>
          <w:highlight w:val="none"/>
        </w:rPr>
        <w:t>（签字）                                      （签字）</w:t>
      </w:r>
    </w:p>
    <w:p w14:paraId="60255339">
      <w:pPr>
        <w:adjustRightInd w:val="0"/>
        <w:snapToGrid w:val="0"/>
        <w:jc w:val="left"/>
        <w:rPr>
          <w:rFonts w:hint="eastAsia" w:ascii="微软雅黑" w:hAnsi="微软雅黑" w:eastAsia="微软雅黑" w:cs="微软雅黑"/>
          <w:highlight w:val="none"/>
        </w:rPr>
      </w:pPr>
    </w:p>
    <w:p w14:paraId="1FE4978C">
      <w:pPr>
        <w:adjustRightInd w:val="0"/>
        <w:snapToGrid w:val="0"/>
        <w:jc w:val="left"/>
        <w:rPr>
          <w:rFonts w:hint="eastAsia" w:ascii="微软雅黑" w:hAnsi="微软雅黑" w:eastAsia="微软雅黑" w:cs="微软雅黑"/>
          <w:highlight w:val="none"/>
        </w:rPr>
      </w:pPr>
      <w:r>
        <w:rPr>
          <w:rFonts w:hint="eastAsia" w:ascii="微软雅黑" w:hAnsi="微软雅黑" w:eastAsia="微软雅黑" w:cs="微软雅黑"/>
          <w:highlight w:val="none"/>
        </w:rPr>
        <w:t>日期：   年   月   日                          日期：  年   月   日</w:t>
      </w:r>
    </w:p>
    <w:p w14:paraId="07B49D47">
      <w:pPr>
        <w:rPr>
          <w:rFonts w:hint="eastAsia" w:ascii="微软雅黑" w:hAnsi="微软雅黑" w:eastAsia="微软雅黑" w:cs="微软雅黑"/>
          <w:highlight w:val="none"/>
        </w:rPr>
      </w:pPr>
    </w:p>
    <w:p w14:paraId="567718F4">
      <w:pPr>
        <w:widowControl w:val="0"/>
        <w:spacing w:line="360" w:lineRule="auto"/>
        <w:rPr>
          <w:rFonts w:hint="eastAsia" w:ascii="微软雅黑" w:hAnsi="微软雅黑" w:eastAsia="微软雅黑" w:cs="微软雅黑"/>
          <w:b/>
          <w:sz w:val="22"/>
          <w:szCs w:val="22"/>
          <w:highlight w:val="none"/>
        </w:rPr>
      </w:pPr>
    </w:p>
    <w:p w14:paraId="0108D81B">
      <w:pPr>
        <w:pStyle w:val="28"/>
        <w:ind w:left="0" w:leftChars="0" w:firstLine="0" w:firstLineChars="0"/>
        <w:rPr>
          <w:rFonts w:hint="eastAsia" w:ascii="微软雅黑" w:hAnsi="微软雅黑" w:eastAsia="微软雅黑" w:cs="微软雅黑"/>
        </w:rPr>
      </w:pPr>
    </w:p>
    <w:sectPr>
      <w:headerReference r:id="rId9" w:type="default"/>
      <w:footerReference r:id="rId10" w:type="default"/>
      <w:pgSz w:w="11906" w:h="16838"/>
      <w:pgMar w:top="1417" w:right="1417" w:bottom="1417" w:left="1417" w:header="851" w:footer="992" w:gutter="0"/>
      <w:cols w:space="720" w:num="1"/>
      <w:titlePg/>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0ED7F">
    <w:pPr>
      <w:pStyle w:val="20"/>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611FC3B4">
    <w:pPr>
      <w:pStyle w:val="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C6EE2">
    <w:pPr>
      <w:spacing w:line="230" w:lineRule="auto"/>
      <w:ind w:left="4082"/>
      <w:rPr>
        <w:rFonts w:hint="eastAsia" w:ascii="仿宋" w:hAnsi="仿宋" w:eastAsia="仿宋" w:cs="仿宋"/>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F781E">
    <w:pP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BEEA6">
    <w:pPr>
      <w:pStyle w:val="21"/>
      <w:jc w:val="both"/>
      <w:rPr>
        <w:rFonts w:hint="eastAsia"/>
      </w:rPr>
    </w:pPr>
    <w:r>
      <w:rPr>
        <w:rFonts w:hint="eastAsia"/>
      </w:rPr>
      <w:t>合肥滨投文化创意发展有限公司-招标文件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CF8C6">
    <w:pPr>
      <w:pStyle w:val="21"/>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03DA0">
    <w:pPr>
      <w:pStyle w:val="21"/>
      <w:jc w:val="both"/>
      <w:rPr>
        <w:rFonts w:hint="eastAsia"/>
      </w:rPr>
    </w:pPr>
    <w:r>
      <w:rPr>
        <w:rFonts w:hint="eastAsia"/>
      </w:rPr>
      <w:t>合肥滨投文化创意发展有限公司-招标文件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1FC7EF"/>
    <w:multiLevelType w:val="singleLevel"/>
    <w:tmpl w:val="901FC7EF"/>
    <w:lvl w:ilvl="0" w:tentative="0">
      <w:start w:val="1"/>
      <w:numFmt w:val="decimal"/>
      <w:lvlText w:val="%1."/>
      <w:lvlJc w:val="left"/>
      <w:pPr>
        <w:ind w:left="1055" w:hanging="425"/>
      </w:pPr>
      <w:rPr>
        <w:rFonts w:hint="default"/>
      </w:rPr>
    </w:lvl>
  </w:abstractNum>
  <w:abstractNum w:abstractNumId="1">
    <w:nsid w:val="9794128D"/>
    <w:multiLevelType w:val="singleLevel"/>
    <w:tmpl w:val="9794128D"/>
    <w:lvl w:ilvl="0" w:tentative="0">
      <w:start w:val="6"/>
      <w:numFmt w:val="chineseCounting"/>
      <w:suff w:val="nothing"/>
      <w:lvlText w:val="%1、"/>
      <w:lvlJc w:val="left"/>
      <w:rPr>
        <w:rFonts w:hint="eastAsia"/>
      </w:rPr>
    </w:lvl>
  </w:abstractNum>
  <w:abstractNum w:abstractNumId="2">
    <w:nsid w:val="997270C2"/>
    <w:multiLevelType w:val="singleLevel"/>
    <w:tmpl w:val="997270C2"/>
    <w:lvl w:ilvl="0" w:tentative="0">
      <w:start w:val="2"/>
      <w:numFmt w:val="chineseCounting"/>
      <w:suff w:val="nothing"/>
      <w:lvlText w:val="%1、"/>
      <w:lvlJc w:val="left"/>
      <w:rPr>
        <w:rFonts w:hint="eastAsia"/>
      </w:rPr>
    </w:lvl>
  </w:abstractNum>
  <w:abstractNum w:abstractNumId="3">
    <w:nsid w:val="9D87BF1A"/>
    <w:multiLevelType w:val="singleLevel"/>
    <w:tmpl w:val="9D87BF1A"/>
    <w:lvl w:ilvl="0" w:tentative="0">
      <w:start w:val="1"/>
      <w:numFmt w:val="chineseCounting"/>
      <w:suff w:val="space"/>
      <w:lvlText w:val="%1、"/>
      <w:lvlJc w:val="left"/>
      <w:rPr>
        <w:rFonts w:hint="eastAsia"/>
      </w:rPr>
    </w:lvl>
  </w:abstractNum>
  <w:abstractNum w:abstractNumId="4">
    <w:nsid w:val="A9E41B90"/>
    <w:multiLevelType w:val="singleLevel"/>
    <w:tmpl w:val="A9E41B90"/>
    <w:lvl w:ilvl="0" w:tentative="0">
      <w:start w:val="1"/>
      <w:numFmt w:val="decimal"/>
      <w:lvlText w:val="%1."/>
      <w:lvlJc w:val="left"/>
      <w:pPr>
        <w:tabs>
          <w:tab w:val="left" w:pos="312"/>
        </w:tabs>
      </w:pPr>
    </w:lvl>
  </w:abstractNum>
  <w:abstractNum w:abstractNumId="5">
    <w:nsid w:val="B1633118"/>
    <w:multiLevelType w:val="singleLevel"/>
    <w:tmpl w:val="B1633118"/>
    <w:lvl w:ilvl="0" w:tentative="0">
      <w:start w:val="1"/>
      <w:numFmt w:val="decimal"/>
      <w:lvlText w:val="%1."/>
      <w:lvlJc w:val="left"/>
      <w:pPr>
        <w:ind w:left="635" w:hanging="425"/>
      </w:pPr>
      <w:rPr>
        <w:rFonts w:hint="default"/>
      </w:rPr>
    </w:lvl>
  </w:abstractNum>
  <w:abstractNum w:abstractNumId="6">
    <w:nsid w:val="CEA4AC8B"/>
    <w:multiLevelType w:val="singleLevel"/>
    <w:tmpl w:val="CEA4AC8B"/>
    <w:lvl w:ilvl="0" w:tentative="0">
      <w:start w:val="1"/>
      <w:numFmt w:val="chineseCounting"/>
      <w:suff w:val="nothing"/>
      <w:lvlText w:val="%1、"/>
      <w:lvlJc w:val="left"/>
      <w:rPr>
        <w:rFonts w:hint="eastAsia"/>
      </w:rPr>
    </w:lvl>
  </w:abstractNum>
  <w:abstractNum w:abstractNumId="7">
    <w:nsid w:val="DE4C4906"/>
    <w:multiLevelType w:val="singleLevel"/>
    <w:tmpl w:val="DE4C4906"/>
    <w:lvl w:ilvl="0" w:tentative="0">
      <w:start w:val="1"/>
      <w:numFmt w:val="decimal"/>
      <w:lvlText w:val="%1."/>
      <w:lvlJc w:val="left"/>
      <w:pPr>
        <w:ind w:left="635" w:hanging="425"/>
      </w:pPr>
      <w:rPr>
        <w:rFonts w:hint="default"/>
      </w:rPr>
    </w:lvl>
  </w:abstractNum>
  <w:abstractNum w:abstractNumId="8">
    <w:nsid w:val="EC606E20"/>
    <w:multiLevelType w:val="singleLevel"/>
    <w:tmpl w:val="EC606E20"/>
    <w:lvl w:ilvl="0" w:tentative="0">
      <w:start w:val="1"/>
      <w:numFmt w:val="decimal"/>
      <w:lvlText w:val="%1."/>
      <w:lvlJc w:val="left"/>
      <w:pPr>
        <w:ind w:left="425" w:hanging="425"/>
      </w:pPr>
      <w:rPr>
        <w:rFonts w:hint="default"/>
      </w:rPr>
    </w:lvl>
  </w:abstractNum>
  <w:abstractNum w:abstractNumId="9">
    <w:nsid w:val="FFB68599"/>
    <w:multiLevelType w:val="singleLevel"/>
    <w:tmpl w:val="FFB68599"/>
    <w:lvl w:ilvl="0" w:tentative="0">
      <w:start w:val="1"/>
      <w:numFmt w:val="decimal"/>
      <w:lvlText w:val="%1)"/>
      <w:lvlJc w:val="left"/>
      <w:pPr>
        <w:ind w:left="1055" w:hanging="425"/>
      </w:pPr>
      <w:rPr>
        <w:rFonts w:hint="default"/>
      </w:rPr>
    </w:lvl>
  </w:abstractNum>
  <w:abstractNum w:abstractNumId="10">
    <w:nsid w:val="40FFD1E6"/>
    <w:multiLevelType w:val="singleLevel"/>
    <w:tmpl w:val="40FFD1E6"/>
    <w:lvl w:ilvl="0" w:tentative="0">
      <w:start w:val="1"/>
      <w:numFmt w:val="decimal"/>
      <w:lvlText w:val="%1."/>
      <w:lvlJc w:val="left"/>
      <w:pPr>
        <w:ind w:left="635" w:hanging="425"/>
      </w:pPr>
      <w:rPr>
        <w:rFonts w:hint="default"/>
      </w:rPr>
    </w:lvl>
  </w:abstractNum>
  <w:abstractNum w:abstractNumId="11">
    <w:nsid w:val="465C09E2"/>
    <w:multiLevelType w:val="multilevel"/>
    <w:tmpl w:val="465C09E2"/>
    <w:lvl w:ilvl="0" w:tentative="0">
      <w:start w:val="1"/>
      <w:numFmt w:val="decimal"/>
      <w:lvlText w:val="%1"/>
      <w:lvlJc w:val="left"/>
      <w:pPr>
        <w:ind w:left="420" w:hanging="420"/>
      </w:pPr>
      <w:rPr>
        <w:rFonts w:hint="default"/>
      </w:rPr>
    </w:lvl>
    <w:lvl w:ilvl="1" w:tentative="0">
      <w:start w:val="1"/>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num w:numId="1">
    <w:abstractNumId w:val="5"/>
  </w:num>
  <w:num w:numId="2">
    <w:abstractNumId w:val="10"/>
  </w:num>
  <w:num w:numId="3">
    <w:abstractNumId w:val="9"/>
  </w:num>
  <w:num w:numId="4">
    <w:abstractNumId w:val="7"/>
  </w:num>
  <w:num w:numId="5">
    <w:abstractNumId w:val="1"/>
  </w:num>
  <w:num w:numId="6">
    <w:abstractNumId w:val="2"/>
  </w:num>
  <w:num w:numId="7">
    <w:abstractNumId w:val="4"/>
  </w:num>
  <w:num w:numId="8">
    <w:abstractNumId w:val="8"/>
  </w:num>
  <w:num w:numId="9">
    <w:abstractNumId w:val="6"/>
  </w:num>
  <w:num w:numId="10">
    <w:abstractNumId w:val="0"/>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mNWFiZGUyYWIyM2Y3Y2YxNmEzNGUxYzExMGRiMDkifQ=="/>
  </w:docVars>
  <w:rsids>
    <w:rsidRoot w:val="00DD25A9"/>
    <w:rsid w:val="0001075D"/>
    <w:rsid w:val="00016510"/>
    <w:rsid w:val="0003050B"/>
    <w:rsid w:val="00033B17"/>
    <w:rsid w:val="00034569"/>
    <w:rsid w:val="0003585D"/>
    <w:rsid w:val="0003738A"/>
    <w:rsid w:val="00041952"/>
    <w:rsid w:val="00046740"/>
    <w:rsid w:val="00046E24"/>
    <w:rsid w:val="0005469B"/>
    <w:rsid w:val="000567E4"/>
    <w:rsid w:val="00066D0A"/>
    <w:rsid w:val="00075CE0"/>
    <w:rsid w:val="00082C09"/>
    <w:rsid w:val="00091236"/>
    <w:rsid w:val="000A668A"/>
    <w:rsid w:val="000B0372"/>
    <w:rsid w:val="000B7C53"/>
    <w:rsid w:val="000E2C79"/>
    <w:rsid w:val="000E4E0E"/>
    <w:rsid w:val="000E4F1A"/>
    <w:rsid w:val="00101932"/>
    <w:rsid w:val="00123F38"/>
    <w:rsid w:val="001576F3"/>
    <w:rsid w:val="001821D9"/>
    <w:rsid w:val="00197033"/>
    <w:rsid w:val="001A632E"/>
    <w:rsid w:val="001A6430"/>
    <w:rsid w:val="001B0F7D"/>
    <w:rsid w:val="001C275E"/>
    <w:rsid w:val="001D27CC"/>
    <w:rsid w:val="001D653F"/>
    <w:rsid w:val="001E6686"/>
    <w:rsid w:val="001F0665"/>
    <w:rsid w:val="00203E4B"/>
    <w:rsid w:val="002149E6"/>
    <w:rsid w:val="00224F58"/>
    <w:rsid w:val="00225728"/>
    <w:rsid w:val="0024081B"/>
    <w:rsid w:val="00241DBE"/>
    <w:rsid w:val="00243075"/>
    <w:rsid w:val="0024429E"/>
    <w:rsid w:val="00244CB3"/>
    <w:rsid w:val="002460BF"/>
    <w:rsid w:val="002526B0"/>
    <w:rsid w:val="00252956"/>
    <w:rsid w:val="00254D25"/>
    <w:rsid w:val="002556AC"/>
    <w:rsid w:val="00276A92"/>
    <w:rsid w:val="00287935"/>
    <w:rsid w:val="00296E8D"/>
    <w:rsid w:val="002B2639"/>
    <w:rsid w:val="002D7379"/>
    <w:rsid w:val="002F0D1E"/>
    <w:rsid w:val="002F67F3"/>
    <w:rsid w:val="003148A9"/>
    <w:rsid w:val="003175B4"/>
    <w:rsid w:val="00320A1F"/>
    <w:rsid w:val="00341CEB"/>
    <w:rsid w:val="003422DE"/>
    <w:rsid w:val="003450C2"/>
    <w:rsid w:val="00376DED"/>
    <w:rsid w:val="00382F89"/>
    <w:rsid w:val="0039063B"/>
    <w:rsid w:val="00391D2B"/>
    <w:rsid w:val="00393289"/>
    <w:rsid w:val="00394FB5"/>
    <w:rsid w:val="0039762C"/>
    <w:rsid w:val="003A00EF"/>
    <w:rsid w:val="003B12D3"/>
    <w:rsid w:val="003B2760"/>
    <w:rsid w:val="003B458B"/>
    <w:rsid w:val="003D2D1B"/>
    <w:rsid w:val="003D7EA0"/>
    <w:rsid w:val="003F2E6E"/>
    <w:rsid w:val="003F4454"/>
    <w:rsid w:val="003F7FE0"/>
    <w:rsid w:val="004012C1"/>
    <w:rsid w:val="004163BC"/>
    <w:rsid w:val="00431290"/>
    <w:rsid w:val="00437F28"/>
    <w:rsid w:val="00443945"/>
    <w:rsid w:val="00452BB8"/>
    <w:rsid w:val="004543E3"/>
    <w:rsid w:val="0046170F"/>
    <w:rsid w:val="00461F84"/>
    <w:rsid w:val="00470AE1"/>
    <w:rsid w:val="004714CE"/>
    <w:rsid w:val="0047592E"/>
    <w:rsid w:val="00483330"/>
    <w:rsid w:val="00486C9C"/>
    <w:rsid w:val="00493DCC"/>
    <w:rsid w:val="00497CE4"/>
    <w:rsid w:val="004A5674"/>
    <w:rsid w:val="004C3D1A"/>
    <w:rsid w:val="004D51BF"/>
    <w:rsid w:val="004E2088"/>
    <w:rsid w:val="004F42CF"/>
    <w:rsid w:val="004F5CDE"/>
    <w:rsid w:val="00505141"/>
    <w:rsid w:val="00512BE8"/>
    <w:rsid w:val="00515678"/>
    <w:rsid w:val="005170B3"/>
    <w:rsid w:val="00527253"/>
    <w:rsid w:val="00535656"/>
    <w:rsid w:val="005465BF"/>
    <w:rsid w:val="0055036C"/>
    <w:rsid w:val="0055050E"/>
    <w:rsid w:val="0056051E"/>
    <w:rsid w:val="005831BC"/>
    <w:rsid w:val="00590BEF"/>
    <w:rsid w:val="005968EC"/>
    <w:rsid w:val="00597D61"/>
    <w:rsid w:val="005A7048"/>
    <w:rsid w:val="005B61DD"/>
    <w:rsid w:val="005D1FD9"/>
    <w:rsid w:val="005D36F4"/>
    <w:rsid w:val="006067DB"/>
    <w:rsid w:val="00617FBE"/>
    <w:rsid w:val="006232FB"/>
    <w:rsid w:val="00625939"/>
    <w:rsid w:val="00631634"/>
    <w:rsid w:val="0063485D"/>
    <w:rsid w:val="00640CE5"/>
    <w:rsid w:val="00642833"/>
    <w:rsid w:val="0064446D"/>
    <w:rsid w:val="00656C30"/>
    <w:rsid w:val="00660812"/>
    <w:rsid w:val="0066408A"/>
    <w:rsid w:val="006770CF"/>
    <w:rsid w:val="006820FA"/>
    <w:rsid w:val="006A0B8A"/>
    <w:rsid w:val="006A36E9"/>
    <w:rsid w:val="006A4936"/>
    <w:rsid w:val="006B6D20"/>
    <w:rsid w:val="006C2953"/>
    <w:rsid w:val="006C4D0B"/>
    <w:rsid w:val="006D3091"/>
    <w:rsid w:val="006E1128"/>
    <w:rsid w:val="006E1986"/>
    <w:rsid w:val="006E5731"/>
    <w:rsid w:val="006E7F15"/>
    <w:rsid w:val="006F20EA"/>
    <w:rsid w:val="007043C4"/>
    <w:rsid w:val="0073639A"/>
    <w:rsid w:val="00736EAF"/>
    <w:rsid w:val="00741381"/>
    <w:rsid w:val="00742970"/>
    <w:rsid w:val="00746DDD"/>
    <w:rsid w:val="00747610"/>
    <w:rsid w:val="00747CDA"/>
    <w:rsid w:val="00763F7A"/>
    <w:rsid w:val="007643A9"/>
    <w:rsid w:val="00774ABF"/>
    <w:rsid w:val="00785596"/>
    <w:rsid w:val="00794B32"/>
    <w:rsid w:val="00795343"/>
    <w:rsid w:val="00797425"/>
    <w:rsid w:val="007A1376"/>
    <w:rsid w:val="007A4458"/>
    <w:rsid w:val="007A58CD"/>
    <w:rsid w:val="007A6A72"/>
    <w:rsid w:val="007A7034"/>
    <w:rsid w:val="007B5EAE"/>
    <w:rsid w:val="007E0280"/>
    <w:rsid w:val="007E428E"/>
    <w:rsid w:val="007E5CEF"/>
    <w:rsid w:val="007E6298"/>
    <w:rsid w:val="007F0F85"/>
    <w:rsid w:val="007F32DE"/>
    <w:rsid w:val="00817E79"/>
    <w:rsid w:val="008218C3"/>
    <w:rsid w:val="00824835"/>
    <w:rsid w:val="00833325"/>
    <w:rsid w:val="00837252"/>
    <w:rsid w:val="0084076C"/>
    <w:rsid w:val="0084132F"/>
    <w:rsid w:val="00850697"/>
    <w:rsid w:val="008516D5"/>
    <w:rsid w:val="008610A7"/>
    <w:rsid w:val="0088095A"/>
    <w:rsid w:val="008862B0"/>
    <w:rsid w:val="008867B8"/>
    <w:rsid w:val="008938D0"/>
    <w:rsid w:val="008A68EC"/>
    <w:rsid w:val="008B1077"/>
    <w:rsid w:val="008B7F52"/>
    <w:rsid w:val="008D09E7"/>
    <w:rsid w:val="008D5298"/>
    <w:rsid w:val="008F0C92"/>
    <w:rsid w:val="008F77BE"/>
    <w:rsid w:val="009102AF"/>
    <w:rsid w:val="0091566D"/>
    <w:rsid w:val="009162DC"/>
    <w:rsid w:val="00920ED5"/>
    <w:rsid w:val="00935CF5"/>
    <w:rsid w:val="00952D62"/>
    <w:rsid w:val="00956ECB"/>
    <w:rsid w:val="00963B39"/>
    <w:rsid w:val="009705E7"/>
    <w:rsid w:val="009722C3"/>
    <w:rsid w:val="00993D19"/>
    <w:rsid w:val="009967DF"/>
    <w:rsid w:val="009C1A24"/>
    <w:rsid w:val="009D0DDC"/>
    <w:rsid w:val="009E5BAA"/>
    <w:rsid w:val="009F38E5"/>
    <w:rsid w:val="009F7B3A"/>
    <w:rsid w:val="00A00447"/>
    <w:rsid w:val="00A1195F"/>
    <w:rsid w:val="00A23657"/>
    <w:rsid w:val="00A247F8"/>
    <w:rsid w:val="00A27840"/>
    <w:rsid w:val="00A27AC1"/>
    <w:rsid w:val="00A35853"/>
    <w:rsid w:val="00A3669A"/>
    <w:rsid w:val="00A55287"/>
    <w:rsid w:val="00A71C56"/>
    <w:rsid w:val="00A82C17"/>
    <w:rsid w:val="00A849AF"/>
    <w:rsid w:val="00A9677B"/>
    <w:rsid w:val="00AA3008"/>
    <w:rsid w:val="00AA3D03"/>
    <w:rsid w:val="00AA519D"/>
    <w:rsid w:val="00AA7AEC"/>
    <w:rsid w:val="00AB2865"/>
    <w:rsid w:val="00AC3414"/>
    <w:rsid w:val="00AD6E51"/>
    <w:rsid w:val="00AE257A"/>
    <w:rsid w:val="00AF231C"/>
    <w:rsid w:val="00B02FA1"/>
    <w:rsid w:val="00B0493E"/>
    <w:rsid w:val="00B05E50"/>
    <w:rsid w:val="00B2396E"/>
    <w:rsid w:val="00B25AD7"/>
    <w:rsid w:val="00B92472"/>
    <w:rsid w:val="00BA0017"/>
    <w:rsid w:val="00BA51EC"/>
    <w:rsid w:val="00BB1658"/>
    <w:rsid w:val="00BC0144"/>
    <w:rsid w:val="00BD17AC"/>
    <w:rsid w:val="00BD5B29"/>
    <w:rsid w:val="00BE08C7"/>
    <w:rsid w:val="00BE4D0E"/>
    <w:rsid w:val="00BE7EE3"/>
    <w:rsid w:val="00BF34F1"/>
    <w:rsid w:val="00BF6EC0"/>
    <w:rsid w:val="00C076A6"/>
    <w:rsid w:val="00C206E1"/>
    <w:rsid w:val="00C232AB"/>
    <w:rsid w:val="00C24F2E"/>
    <w:rsid w:val="00C258C8"/>
    <w:rsid w:val="00C34C73"/>
    <w:rsid w:val="00C3638C"/>
    <w:rsid w:val="00C509FC"/>
    <w:rsid w:val="00C553AD"/>
    <w:rsid w:val="00C603D7"/>
    <w:rsid w:val="00C7257B"/>
    <w:rsid w:val="00C730CD"/>
    <w:rsid w:val="00C9685D"/>
    <w:rsid w:val="00C96D4D"/>
    <w:rsid w:val="00CC52EC"/>
    <w:rsid w:val="00CC678B"/>
    <w:rsid w:val="00CC6AD3"/>
    <w:rsid w:val="00CF27FC"/>
    <w:rsid w:val="00CF6079"/>
    <w:rsid w:val="00D0557B"/>
    <w:rsid w:val="00D16C1A"/>
    <w:rsid w:val="00D172CF"/>
    <w:rsid w:val="00D34EFC"/>
    <w:rsid w:val="00D41A21"/>
    <w:rsid w:val="00D56EA3"/>
    <w:rsid w:val="00D611BE"/>
    <w:rsid w:val="00D64C06"/>
    <w:rsid w:val="00D64EC3"/>
    <w:rsid w:val="00D67F49"/>
    <w:rsid w:val="00D72E9D"/>
    <w:rsid w:val="00D84A84"/>
    <w:rsid w:val="00D864CC"/>
    <w:rsid w:val="00DA185B"/>
    <w:rsid w:val="00DB195C"/>
    <w:rsid w:val="00DB4FC1"/>
    <w:rsid w:val="00DC0C33"/>
    <w:rsid w:val="00DD25A9"/>
    <w:rsid w:val="00DD2E1E"/>
    <w:rsid w:val="00DE4649"/>
    <w:rsid w:val="00DE76E9"/>
    <w:rsid w:val="00DF3BA2"/>
    <w:rsid w:val="00E02410"/>
    <w:rsid w:val="00E0634E"/>
    <w:rsid w:val="00E1256A"/>
    <w:rsid w:val="00E1336B"/>
    <w:rsid w:val="00E164C4"/>
    <w:rsid w:val="00E33B42"/>
    <w:rsid w:val="00E4484F"/>
    <w:rsid w:val="00E61C2F"/>
    <w:rsid w:val="00E636BF"/>
    <w:rsid w:val="00E6410A"/>
    <w:rsid w:val="00E71039"/>
    <w:rsid w:val="00E71A03"/>
    <w:rsid w:val="00E72CCC"/>
    <w:rsid w:val="00E80500"/>
    <w:rsid w:val="00E86AD0"/>
    <w:rsid w:val="00E973BE"/>
    <w:rsid w:val="00EC04DF"/>
    <w:rsid w:val="00EC05E3"/>
    <w:rsid w:val="00ED0FFD"/>
    <w:rsid w:val="00EE63A1"/>
    <w:rsid w:val="00EF316E"/>
    <w:rsid w:val="00EF3D98"/>
    <w:rsid w:val="00EF43FA"/>
    <w:rsid w:val="00F024FC"/>
    <w:rsid w:val="00F06A6A"/>
    <w:rsid w:val="00F112C0"/>
    <w:rsid w:val="00F36366"/>
    <w:rsid w:val="00F568E6"/>
    <w:rsid w:val="00F705D5"/>
    <w:rsid w:val="00F75BE8"/>
    <w:rsid w:val="00F80743"/>
    <w:rsid w:val="00F8325C"/>
    <w:rsid w:val="00FA3068"/>
    <w:rsid w:val="00FB2E99"/>
    <w:rsid w:val="00FB59A2"/>
    <w:rsid w:val="00FC031C"/>
    <w:rsid w:val="00FC1A9F"/>
    <w:rsid w:val="00FD279F"/>
    <w:rsid w:val="00FD67D1"/>
    <w:rsid w:val="00FF54BE"/>
    <w:rsid w:val="01AF35D1"/>
    <w:rsid w:val="031B5916"/>
    <w:rsid w:val="038866DA"/>
    <w:rsid w:val="03A81E16"/>
    <w:rsid w:val="04E377CC"/>
    <w:rsid w:val="084F3130"/>
    <w:rsid w:val="094B50D5"/>
    <w:rsid w:val="09D81E5A"/>
    <w:rsid w:val="0C4C36F9"/>
    <w:rsid w:val="0C6B31CA"/>
    <w:rsid w:val="0CA82AC4"/>
    <w:rsid w:val="0E4B63E2"/>
    <w:rsid w:val="10AE6120"/>
    <w:rsid w:val="11437FDD"/>
    <w:rsid w:val="12F901BB"/>
    <w:rsid w:val="137A0028"/>
    <w:rsid w:val="148B75BC"/>
    <w:rsid w:val="157B135B"/>
    <w:rsid w:val="18820242"/>
    <w:rsid w:val="18F94EE5"/>
    <w:rsid w:val="1989731E"/>
    <w:rsid w:val="1BE91714"/>
    <w:rsid w:val="1BEC2FB3"/>
    <w:rsid w:val="1C597EB4"/>
    <w:rsid w:val="1CA05E61"/>
    <w:rsid w:val="1CE907CF"/>
    <w:rsid w:val="1CEB5797"/>
    <w:rsid w:val="1E2B1A6B"/>
    <w:rsid w:val="1F737547"/>
    <w:rsid w:val="1F9574BD"/>
    <w:rsid w:val="216D64F7"/>
    <w:rsid w:val="22FD76B7"/>
    <w:rsid w:val="25AF5AE5"/>
    <w:rsid w:val="2B8101D0"/>
    <w:rsid w:val="2D5B7FCC"/>
    <w:rsid w:val="2DDB30C8"/>
    <w:rsid w:val="2E250044"/>
    <w:rsid w:val="2E2925FB"/>
    <w:rsid w:val="2E670113"/>
    <w:rsid w:val="2F565974"/>
    <w:rsid w:val="2FFC55E1"/>
    <w:rsid w:val="308C0468"/>
    <w:rsid w:val="339500D4"/>
    <w:rsid w:val="33EF0395"/>
    <w:rsid w:val="340C668B"/>
    <w:rsid w:val="366C4B34"/>
    <w:rsid w:val="36F52353"/>
    <w:rsid w:val="36FE1278"/>
    <w:rsid w:val="38B05B5E"/>
    <w:rsid w:val="3A5E1F81"/>
    <w:rsid w:val="3A8842A6"/>
    <w:rsid w:val="3CBD26BE"/>
    <w:rsid w:val="3D2363DE"/>
    <w:rsid w:val="44FF48D5"/>
    <w:rsid w:val="459F7FF5"/>
    <w:rsid w:val="45ED3D22"/>
    <w:rsid w:val="46824EB2"/>
    <w:rsid w:val="499D34CE"/>
    <w:rsid w:val="49A62143"/>
    <w:rsid w:val="49B05A02"/>
    <w:rsid w:val="4A445526"/>
    <w:rsid w:val="4ECD137F"/>
    <w:rsid w:val="4F8537C2"/>
    <w:rsid w:val="4FCC19DB"/>
    <w:rsid w:val="500D5A7C"/>
    <w:rsid w:val="514E2DFA"/>
    <w:rsid w:val="517C0631"/>
    <w:rsid w:val="52A32E2E"/>
    <w:rsid w:val="531954E3"/>
    <w:rsid w:val="55A726C6"/>
    <w:rsid w:val="55C75F06"/>
    <w:rsid w:val="55D16F76"/>
    <w:rsid w:val="561B70A7"/>
    <w:rsid w:val="571961BE"/>
    <w:rsid w:val="5C2B5EAA"/>
    <w:rsid w:val="5DDA2B31"/>
    <w:rsid w:val="5EE02C52"/>
    <w:rsid w:val="60256EF4"/>
    <w:rsid w:val="619658ED"/>
    <w:rsid w:val="63E35C42"/>
    <w:rsid w:val="63E9358D"/>
    <w:rsid w:val="646F78AA"/>
    <w:rsid w:val="66707E9D"/>
    <w:rsid w:val="669B208A"/>
    <w:rsid w:val="67567630"/>
    <w:rsid w:val="67A24F14"/>
    <w:rsid w:val="681C38A5"/>
    <w:rsid w:val="695A5730"/>
    <w:rsid w:val="69A668E3"/>
    <w:rsid w:val="6B2E0035"/>
    <w:rsid w:val="6CAC58D7"/>
    <w:rsid w:val="6D360370"/>
    <w:rsid w:val="6DDB2AEC"/>
    <w:rsid w:val="6F635A09"/>
    <w:rsid w:val="70660DD2"/>
    <w:rsid w:val="718764F1"/>
    <w:rsid w:val="71EF3DD8"/>
    <w:rsid w:val="730E6910"/>
    <w:rsid w:val="73FD1ECD"/>
    <w:rsid w:val="74736F42"/>
    <w:rsid w:val="7A136886"/>
    <w:rsid w:val="7B6273C9"/>
    <w:rsid w:val="7C077A02"/>
    <w:rsid w:val="7CFB3A0A"/>
    <w:rsid w:val="7CFD384D"/>
    <w:rsid w:val="7F27031D"/>
    <w:rsid w:val="7FFE74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160" w:line="312" w:lineRule="auto"/>
    </w:pPr>
    <w:rPr>
      <w:rFonts w:asciiTheme="minorHAnsi" w:hAnsiTheme="minorHAnsi" w:eastAsiaTheme="minorEastAsia" w:cstheme="minorBidi"/>
      <w:sz w:val="21"/>
      <w:szCs w:val="21"/>
      <w:lang w:val="en-US" w:eastAsia="zh-CN" w:bidi="ar-SA"/>
    </w:rPr>
  </w:style>
  <w:style w:type="paragraph" w:styleId="2">
    <w:name w:val="heading 1"/>
    <w:basedOn w:val="1"/>
    <w:next w:val="1"/>
    <w:link w:val="39"/>
    <w:autoRedefine/>
    <w:qFormat/>
    <w:uiPriority w:val="9"/>
    <w:pPr>
      <w:keepNext/>
      <w:keepLines/>
      <w:pBdr>
        <w:left w:val="single" w:color="ED7D31" w:themeColor="accent2" w:sz="12" w:space="12"/>
      </w:pBdr>
      <w:spacing w:before="80" w:after="80" w:line="240" w:lineRule="auto"/>
      <w:outlineLvl w:val="0"/>
    </w:pPr>
    <w:rPr>
      <w:rFonts w:asciiTheme="majorHAnsi" w:hAnsiTheme="majorHAnsi" w:eastAsiaTheme="majorEastAsia" w:cstheme="majorBidi"/>
      <w:caps/>
      <w:spacing w:val="10"/>
      <w:sz w:val="36"/>
      <w:szCs w:val="36"/>
    </w:rPr>
  </w:style>
  <w:style w:type="paragraph" w:styleId="3">
    <w:name w:val="heading 2"/>
    <w:basedOn w:val="1"/>
    <w:next w:val="1"/>
    <w:link w:val="41"/>
    <w:autoRedefine/>
    <w:semiHidden/>
    <w:unhideWhenUsed/>
    <w:qFormat/>
    <w:uiPriority w:val="9"/>
    <w:pPr>
      <w:keepNext/>
      <w:keepLines/>
      <w:spacing w:before="120" w:after="0" w:line="240" w:lineRule="auto"/>
      <w:outlineLvl w:val="1"/>
    </w:pPr>
    <w:rPr>
      <w:rFonts w:asciiTheme="majorHAnsi" w:hAnsiTheme="majorHAnsi" w:eastAsiaTheme="majorEastAsia" w:cstheme="majorBidi"/>
      <w:sz w:val="36"/>
      <w:szCs w:val="36"/>
    </w:rPr>
  </w:style>
  <w:style w:type="paragraph" w:styleId="4">
    <w:name w:val="heading 3"/>
    <w:basedOn w:val="1"/>
    <w:next w:val="1"/>
    <w:link w:val="47"/>
    <w:autoRedefine/>
    <w:semiHidden/>
    <w:unhideWhenUsed/>
    <w:qFormat/>
    <w:uiPriority w:val="9"/>
    <w:pPr>
      <w:keepNext/>
      <w:keepLines/>
      <w:spacing w:before="80" w:after="0" w:line="240" w:lineRule="auto"/>
      <w:outlineLvl w:val="2"/>
    </w:pPr>
    <w:rPr>
      <w:rFonts w:asciiTheme="majorHAnsi" w:hAnsiTheme="majorHAnsi" w:eastAsiaTheme="majorEastAsia" w:cstheme="majorBidi"/>
      <w:caps/>
      <w:sz w:val="28"/>
      <w:szCs w:val="28"/>
    </w:rPr>
  </w:style>
  <w:style w:type="paragraph" w:styleId="5">
    <w:name w:val="heading 4"/>
    <w:basedOn w:val="1"/>
    <w:next w:val="1"/>
    <w:link w:val="49"/>
    <w:autoRedefine/>
    <w:semiHidden/>
    <w:unhideWhenUsed/>
    <w:qFormat/>
    <w:uiPriority w:val="9"/>
    <w:pPr>
      <w:keepNext/>
      <w:keepLines/>
      <w:spacing w:before="80" w:after="0" w:line="240" w:lineRule="auto"/>
      <w:outlineLvl w:val="3"/>
    </w:pPr>
    <w:rPr>
      <w:rFonts w:asciiTheme="majorHAnsi" w:hAnsiTheme="majorHAnsi" w:eastAsiaTheme="majorEastAsia" w:cstheme="majorBidi"/>
      <w:i/>
      <w:iCs/>
      <w:sz w:val="28"/>
      <w:szCs w:val="28"/>
    </w:rPr>
  </w:style>
  <w:style w:type="paragraph" w:styleId="6">
    <w:name w:val="heading 5"/>
    <w:basedOn w:val="1"/>
    <w:next w:val="1"/>
    <w:link w:val="54"/>
    <w:autoRedefine/>
    <w:semiHidden/>
    <w:unhideWhenUsed/>
    <w:qFormat/>
    <w:uiPriority w:val="9"/>
    <w:pPr>
      <w:keepNext/>
      <w:keepLines/>
      <w:spacing w:before="80" w:after="0" w:line="240" w:lineRule="auto"/>
      <w:outlineLvl w:val="4"/>
    </w:pPr>
    <w:rPr>
      <w:rFonts w:asciiTheme="majorHAnsi" w:hAnsiTheme="majorHAnsi" w:eastAsiaTheme="majorEastAsia" w:cstheme="majorBidi"/>
      <w:sz w:val="24"/>
      <w:szCs w:val="24"/>
    </w:rPr>
  </w:style>
  <w:style w:type="paragraph" w:styleId="7">
    <w:name w:val="heading 6"/>
    <w:basedOn w:val="1"/>
    <w:next w:val="1"/>
    <w:link w:val="55"/>
    <w:autoRedefine/>
    <w:semiHidden/>
    <w:unhideWhenUsed/>
    <w:qFormat/>
    <w:uiPriority w:val="9"/>
    <w:pPr>
      <w:keepNext/>
      <w:keepLines/>
      <w:spacing w:before="80" w:after="0" w:line="240" w:lineRule="auto"/>
      <w:outlineLvl w:val="5"/>
    </w:pPr>
    <w:rPr>
      <w:rFonts w:asciiTheme="majorHAnsi" w:hAnsiTheme="majorHAnsi" w:eastAsiaTheme="majorEastAsia" w:cstheme="majorBidi"/>
      <w:i/>
      <w:iCs/>
      <w:sz w:val="24"/>
      <w:szCs w:val="24"/>
    </w:rPr>
  </w:style>
  <w:style w:type="paragraph" w:styleId="8">
    <w:name w:val="heading 7"/>
    <w:basedOn w:val="1"/>
    <w:next w:val="1"/>
    <w:link w:val="56"/>
    <w:autoRedefine/>
    <w:semiHidden/>
    <w:unhideWhenUsed/>
    <w:qFormat/>
    <w:uiPriority w:val="9"/>
    <w:pPr>
      <w:keepNext/>
      <w:keepLines/>
      <w:spacing w:before="80" w:after="0" w:line="240" w:lineRule="auto"/>
      <w:outlineLvl w:val="6"/>
    </w:pPr>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paragraph" w:styleId="9">
    <w:name w:val="heading 8"/>
    <w:basedOn w:val="1"/>
    <w:next w:val="1"/>
    <w:link w:val="57"/>
    <w:autoRedefine/>
    <w:semiHidden/>
    <w:unhideWhenUsed/>
    <w:qFormat/>
    <w:uiPriority w:val="9"/>
    <w:pPr>
      <w:keepNext/>
      <w:keepLines/>
      <w:spacing w:before="80" w:after="0" w:line="240" w:lineRule="auto"/>
      <w:outlineLvl w:val="7"/>
    </w:pPr>
    <w:rPr>
      <w:rFonts w:asciiTheme="majorHAnsi" w:hAnsiTheme="majorHAnsi" w:eastAsiaTheme="majorEastAsia" w:cstheme="majorBidi"/>
      <w:caps/>
    </w:rPr>
  </w:style>
  <w:style w:type="paragraph" w:styleId="10">
    <w:name w:val="heading 9"/>
    <w:basedOn w:val="1"/>
    <w:next w:val="1"/>
    <w:link w:val="58"/>
    <w:autoRedefine/>
    <w:semiHidden/>
    <w:unhideWhenUsed/>
    <w:qFormat/>
    <w:uiPriority w:val="9"/>
    <w:pPr>
      <w:keepNext/>
      <w:keepLines/>
      <w:spacing w:before="80" w:after="0" w:line="240" w:lineRule="auto"/>
      <w:outlineLvl w:val="8"/>
    </w:pPr>
    <w:rPr>
      <w:rFonts w:asciiTheme="majorHAnsi" w:hAnsiTheme="majorHAnsi" w:eastAsiaTheme="majorEastAsia" w:cstheme="majorBidi"/>
      <w:i/>
      <w:iCs/>
      <w:caps/>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autoRedefine/>
    <w:semiHidden/>
    <w:unhideWhenUsed/>
    <w:qFormat/>
    <w:uiPriority w:val="35"/>
    <w:pPr>
      <w:spacing w:line="240" w:lineRule="auto"/>
    </w:pPr>
    <w:rPr>
      <w:b/>
      <w:bCs/>
      <w:color w:val="ED7D31" w:themeColor="accent2"/>
      <w:spacing w:val="10"/>
      <w:sz w:val="16"/>
      <w:szCs w:val="16"/>
      <w14:textFill>
        <w14:solidFill>
          <w14:schemeClr w14:val="accent2"/>
        </w14:solidFill>
      </w14:textFill>
    </w:rPr>
  </w:style>
  <w:style w:type="paragraph" w:styleId="12">
    <w:name w:val="annotation text"/>
    <w:basedOn w:val="1"/>
    <w:qFormat/>
    <w:uiPriority w:val="0"/>
  </w:style>
  <w:style w:type="paragraph" w:styleId="13">
    <w:name w:val="Body Text 3"/>
    <w:basedOn w:val="1"/>
    <w:link w:val="50"/>
    <w:autoRedefine/>
    <w:semiHidden/>
    <w:unhideWhenUsed/>
    <w:qFormat/>
    <w:uiPriority w:val="99"/>
    <w:pPr>
      <w:spacing w:after="120"/>
    </w:pPr>
    <w:rPr>
      <w:sz w:val="16"/>
      <w:szCs w:val="16"/>
    </w:rPr>
  </w:style>
  <w:style w:type="paragraph" w:styleId="14">
    <w:name w:val="Body Text"/>
    <w:basedOn w:val="1"/>
    <w:link w:val="42"/>
    <w:autoRedefine/>
    <w:qFormat/>
    <w:uiPriority w:val="1"/>
    <w:rPr>
      <w:rFonts w:ascii="宋体" w:hAnsi="Arial"/>
      <w:sz w:val="28"/>
    </w:rPr>
  </w:style>
  <w:style w:type="paragraph" w:styleId="15">
    <w:name w:val="Body Text Indent"/>
    <w:basedOn w:val="1"/>
    <w:next w:val="16"/>
    <w:link w:val="46"/>
    <w:autoRedefine/>
    <w:unhideWhenUsed/>
    <w:qFormat/>
    <w:uiPriority w:val="99"/>
    <w:pPr>
      <w:spacing w:after="120"/>
      <w:ind w:left="420" w:leftChars="200"/>
    </w:pPr>
  </w:style>
  <w:style w:type="paragraph" w:styleId="16">
    <w:name w:val="envelope return"/>
    <w:basedOn w:val="1"/>
    <w:autoRedefine/>
    <w:qFormat/>
    <w:uiPriority w:val="0"/>
    <w:rPr>
      <w:sz w:val="22"/>
      <w:szCs w:val="20"/>
      <w:lang w:val="en-GB" w:eastAsia="en-US"/>
    </w:rPr>
  </w:style>
  <w:style w:type="paragraph" w:styleId="17">
    <w:name w:val="toc 3"/>
    <w:basedOn w:val="1"/>
    <w:next w:val="1"/>
    <w:autoRedefine/>
    <w:unhideWhenUsed/>
    <w:qFormat/>
    <w:uiPriority w:val="39"/>
    <w:pPr>
      <w:ind w:left="840" w:leftChars="400"/>
    </w:pPr>
  </w:style>
  <w:style w:type="paragraph" w:styleId="18">
    <w:name w:val="Plain Text"/>
    <w:basedOn w:val="1"/>
    <w:link w:val="48"/>
    <w:autoRedefine/>
    <w:qFormat/>
    <w:uiPriority w:val="0"/>
    <w:rPr>
      <w:rFonts w:ascii="宋体" w:hAnsi="Courier New"/>
    </w:rPr>
  </w:style>
  <w:style w:type="paragraph" w:styleId="19">
    <w:name w:val="Date"/>
    <w:basedOn w:val="1"/>
    <w:next w:val="1"/>
    <w:link w:val="51"/>
    <w:autoRedefine/>
    <w:qFormat/>
    <w:uiPriority w:val="0"/>
    <w:rPr>
      <w:b/>
      <w:sz w:val="28"/>
    </w:rPr>
  </w:style>
  <w:style w:type="paragraph" w:styleId="20">
    <w:name w:val="footer"/>
    <w:basedOn w:val="1"/>
    <w:link w:val="38"/>
    <w:autoRedefine/>
    <w:unhideWhenUsed/>
    <w:qFormat/>
    <w:uiPriority w:val="99"/>
    <w:pPr>
      <w:tabs>
        <w:tab w:val="center" w:pos="4153"/>
        <w:tab w:val="right" w:pos="8306"/>
      </w:tabs>
      <w:snapToGrid w:val="0"/>
    </w:pPr>
    <w:rPr>
      <w:sz w:val="18"/>
      <w:szCs w:val="18"/>
    </w:rPr>
  </w:style>
  <w:style w:type="paragraph" w:styleId="21">
    <w:name w:val="header"/>
    <w:basedOn w:val="1"/>
    <w:link w:val="37"/>
    <w:autoRedefine/>
    <w:unhideWhenUsed/>
    <w:qFormat/>
    <w:uiPriority w:val="0"/>
    <w:pPr>
      <w:tabs>
        <w:tab w:val="center" w:pos="4153"/>
        <w:tab w:val="right" w:pos="8306"/>
      </w:tabs>
      <w:snapToGrid w:val="0"/>
      <w:jc w:val="center"/>
    </w:pPr>
    <w:rPr>
      <w:sz w:val="18"/>
      <w:szCs w:val="18"/>
    </w:rPr>
  </w:style>
  <w:style w:type="paragraph" w:styleId="22">
    <w:name w:val="toc 1"/>
    <w:basedOn w:val="1"/>
    <w:next w:val="1"/>
    <w:autoRedefine/>
    <w:unhideWhenUsed/>
    <w:qFormat/>
    <w:uiPriority w:val="39"/>
  </w:style>
  <w:style w:type="paragraph" w:styleId="23">
    <w:name w:val="Subtitle"/>
    <w:basedOn w:val="1"/>
    <w:next w:val="1"/>
    <w:link w:val="60"/>
    <w:autoRedefine/>
    <w:qFormat/>
    <w:uiPriority w:val="11"/>
    <w:pPr>
      <w:spacing w:after="240"/>
    </w:pPr>
    <w:rPr>
      <w:color w:val="000000" w:themeColor="text1"/>
      <w:sz w:val="24"/>
      <w:szCs w:val="24"/>
      <w14:textFill>
        <w14:solidFill>
          <w14:schemeClr w14:val="tx1"/>
        </w14:solidFill>
      </w14:textFill>
    </w:rPr>
  </w:style>
  <w:style w:type="paragraph" w:styleId="24">
    <w:name w:val="List"/>
    <w:basedOn w:val="1"/>
    <w:autoRedefine/>
    <w:qFormat/>
    <w:uiPriority w:val="0"/>
    <w:pPr>
      <w:ind w:left="200" w:hanging="200" w:hangingChars="200"/>
    </w:pPr>
    <w:rPr>
      <w:rFonts w:ascii="Calibri" w:hAnsi="Calibri"/>
      <w:szCs w:val="22"/>
    </w:rPr>
  </w:style>
  <w:style w:type="paragraph" w:styleId="25">
    <w:name w:val="toc 2"/>
    <w:basedOn w:val="1"/>
    <w:next w:val="1"/>
    <w:autoRedefine/>
    <w:unhideWhenUsed/>
    <w:qFormat/>
    <w:uiPriority w:val="39"/>
    <w:pPr>
      <w:ind w:left="420" w:leftChars="200"/>
    </w:pPr>
  </w:style>
  <w:style w:type="paragraph" w:styleId="26">
    <w:name w:val="Normal (Web)"/>
    <w:basedOn w:val="1"/>
    <w:autoRedefine/>
    <w:qFormat/>
    <w:uiPriority w:val="99"/>
    <w:pPr>
      <w:spacing w:before="100" w:beforeAutospacing="1" w:after="100" w:afterAutospacing="1"/>
    </w:pPr>
    <w:rPr>
      <w:rFonts w:ascii="宋体" w:hAnsi="宋体"/>
      <w:sz w:val="24"/>
    </w:rPr>
  </w:style>
  <w:style w:type="paragraph" w:styleId="27">
    <w:name w:val="Title"/>
    <w:basedOn w:val="1"/>
    <w:next w:val="1"/>
    <w:link w:val="59"/>
    <w:autoRedefine/>
    <w:qFormat/>
    <w:uiPriority w:val="10"/>
    <w:pPr>
      <w:spacing w:after="0" w:line="240" w:lineRule="auto"/>
      <w:contextualSpacing/>
    </w:pPr>
    <w:rPr>
      <w:rFonts w:asciiTheme="majorHAnsi" w:hAnsiTheme="majorHAnsi" w:eastAsiaTheme="majorEastAsia" w:cstheme="majorBidi"/>
      <w:caps/>
      <w:spacing w:val="40"/>
      <w:sz w:val="76"/>
      <w:szCs w:val="76"/>
    </w:rPr>
  </w:style>
  <w:style w:type="paragraph" w:styleId="28">
    <w:name w:val="Body Text First Indent 2"/>
    <w:basedOn w:val="15"/>
    <w:next w:val="24"/>
    <w:autoRedefine/>
    <w:qFormat/>
    <w:uiPriority w:val="0"/>
    <w:pPr>
      <w:spacing w:line="240" w:lineRule="auto"/>
    </w:pPr>
    <w:rPr>
      <w:rFonts w:ascii="Times New Roman" w:hAnsi="Times New Roman"/>
      <w:szCs w:val="20"/>
    </w:r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autoRedefine/>
    <w:qFormat/>
    <w:uiPriority w:val="22"/>
    <w:rPr>
      <w:rFonts w:asciiTheme="minorHAnsi" w:hAnsiTheme="minorHAnsi" w:eastAsiaTheme="minorEastAsia" w:cstheme="minorBidi"/>
      <w:b/>
      <w:bCs/>
      <w:spacing w:val="0"/>
      <w:w w:val="100"/>
      <w:position w:val="0"/>
      <w:sz w:val="20"/>
      <w:szCs w:val="20"/>
    </w:rPr>
  </w:style>
  <w:style w:type="character" w:styleId="33">
    <w:name w:val="page number"/>
    <w:basedOn w:val="31"/>
    <w:autoRedefine/>
    <w:qFormat/>
    <w:uiPriority w:val="0"/>
  </w:style>
  <w:style w:type="character" w:styleId="34">
    <w:name w:val="Emphasis"/>
    <w:basedOn w:val="31"/>
    <w:autoRedefine/>
    <w:qFormat/>
    <w:uiPriority w:val="20"/>
    <w:rPr>
      <w:rFonts w:asciiTheme="minorHAnsi" w:hAnsiTheme="minorHAnsi" w:eastAsiaTheme="minorEastAsia" w:cstheme="minorBidi"/>
      <w:i/>
      <w:iCs/>
      <w:color w:val="C55A11" w:themeColor="accent2" w:themeShade="BF"/>
      <w:sz w:val="20"/>
      <w:szCs w:val="20"/>
    </w:rPr>
  </w:style>
  <w:style w:type="character" w:styleId="35">
    <w:name w:val="Hyperlink"/>
    <w:basedOn w:val="31"/>
    <w:autoRedefine/>
    <w:unhideWhenUsed/>
    <w:qFormat/>
    <w:uiPriority w:val="99"/>
    <w:rPr>
      <w:color w:val="0563C1" w:themeColor="hyperlink"/>
      <w:u w:val="single"/>
      <w14:textFill>
        <w14:solidFill>
          <w14:schemeClr w14:val="hlink"/>
        </w14:solidFill>
      </w14:textFill>
    </w:rPr>
  </w:style>
  <w:style w:type="character" w:styleId="36">
    <w:name w:val="annotation reference"/>
    <w:basedOn w:val="31"/>
    <w:qFormat/>
    <w:uiPriority w:val="0"/>
    <w:rPr>
      <w:sz w:val="21"/>
      <w:szCs w:val="21"/>
    </w:rPr>
  </w:style>
  <w:style w:type="character" w:customStyle="1" w:styleId="37">
    <w:name w:val="页眉 字符"/>
    <w:basedOn w:val="31"/>
    <w:link w:val="21"/>
    <w:autoRedefine/>
    <w:qFormat/>
    <w:uiPriority w:val="0"/>
    <w:rPr>
      <w:sz w:val="18"/>
      <w:szCs w:val="18"/>
    </w:rPr>
  </w:style>
  <w:style w:type="character" w:customStyle="1" w:styleId="38">
    <w:name w:val="页脚 字符"/>
    <w:basedOn w:val="31"/>
    <w:link w:val="20"/>
    <w:autoRedefine/>
    <w:qFormat/>
    <w:uiPriority w:val="99"/>
    <w:rPr>
      <w:sz w:val="18"/>
      <w:szCs w:val="18"/>
    </w:rPr>
  </w:style>
  <w:style w:type="character" w:customStyle="1" w:styleId="39">
    <w:name w:val="标题 1 字符"/>
    <w:basedOn w:val="31"/>
    <w:link w:val="2"/>
    <w:autoRedefine/>
    <w:qFormat/>
    <w:uiPriority w:val="9"/>
    <w:rPr>
      <w:rFonts w:asciiTheme="majorHAnsi" w:hAnsiTheme="majorHAnsi" w:eastAsiaTheme="majorEastAsia" w:cstheme="majorBidi"/>
      <w:caps/>
      <w:spacing w:val="10"/>
      <w:sz w:val="36"/>
      <w:szCs w:val="36"/>
    </w:rPr>
  </w:style>
  <w:style w:type="paragraph" w:styleId="40">
    <w:name w:val="List Paragraph"/>
    <w:basedOn w:val="1"/>
    <w:autoRedefine/>
    <w:qFormat/>
    <w:uiPriority w:val="34"/>
    <w:pPr>
      <w:ind w:firstLine="420" w:firstLineChars="200"/>
    </w:pPr>
  </w:style>
  <w:style w:type="character" w:customStyle="1" w:styleId="41">
    <w:name w:val="标题 2 字符"/>
    <w:basedOn w:val="31"/>
    <w:link w:val="3"/>
    <w:autoRedefine/>
    <w:semiHidden/>
    <w:qFormat/>
    <w:uiPriority w:val="9"/>
    <w:rPr>
      <w:rFonts w:asciiTheme="majorHAnsi" w:hAnsiTheme="majorHAnsi" w:eastAsiaTheme="majorEastAsia" w:cstheme="majorBidi"/>
      <w:sz w:val="36"/>
      <w:szCs w:val="36"/>
    </w:rPr>
  </w:style>
  <w:style w:type="character" w:customStyle="1" w:styleId="42">
    <w:name w:val="正文文本 字符"/>
    <w:basedOn w:val="31"/>
    <w:link w:val="14"/>
    <w:autoRedefine/>
    <w:qFormat/>
    <w:uiPriority w:val="0"/>
    <w:rPr>
      <w:rFonts w:ascii="宋体" w:hAnsi="Arial" w:eastAsia="宋体" w:cs="Times New Roman"/>
      <w:sz w:val="28"/>
      <w:szCs w:val="20"/>
      <w14:ligatures w14:val="none"/>
    </w:rPr>
  </w:style>
  <w:style w:type="paragraph" w:customStyle="1" w:styleId="43">
    <w:name w:val="D&amp;L"/>
    <w:basedOn w:val="21"/>
    <w:autoRedefine/>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44">
    <w:name w:val="xl31"/>
    <w:basedOn w:val="1"/>
    <w:autoRedefine/>
    <w:qFormat/>
    <w:uiPriority w:val="0"/>
    <w:pPr>
      <w:spacing w:before="100" w:beforeAutospacing="1" w:after="100" w:afterAutospacing="1"/>
      <w:jc w:val="center"/>
    </w:pPr>
    <w:rPr>
      <w:rFonts w:ascii="宋体" w:hAnsi="宋体"/>
      <w:b/>
      <w:sz w:val="28"/>
    </w:rPr>
  </w:style>
  <w:style w:type="paragraph" w:customStyle="1" w:styleId="45">
    <w:name w:val="Char"/>
    <w:basedOn w:val="1"/>
    <w:autoRedefine/>
    <w:qFormat/>
    <w:uiPriority w:val="0"/>
    <w:rPr>
      <w:rFonts w:ascii="Tahoma" w:hAnsi="Tahoma"/>
      <w:sz w:val="24"/>
    </w:rPr>
  </w:style>
  <w:style w:type="character" w:customStyle="1" w:styleId="46">
    <w:name w:val="正文文本缩进 字符"/>
    <w:basedOn w:val="31"/>
    <w:link w:val="15"/>
    <w:autoRedefine/>
    <w:qFormat/>
    <w:uiPriority w:val="99"/>
    <w:rPr>
      <w:rFonts w:ascii="Times New Roman" w:hAnsi="Times New Roman" w:eastAsia="宋体" w:cs="Times New Roman"/>
      <w:szCs w:val="20"/>
      <w14:ligatures w14:val="none"/>
    </w:rPr>
  </w:style>
  <w:style w:type="character" w:customStyle="1" w:styleId="47">
    <w:name w:val="标题 3 字符"/>
    <w:basedOn w:val="31"/>
    <w:link w:val="4"/>
    <w:autoRedefine/>
    <w:semiHidden/>
    <w:qFormat/>
    <w:uiPriority w:val="9"/>
    <w:rPr>
      <w:rFonts w:asciiTheme="majorHAnsi" w:hAnsiTheme="majorHAnsi" w:eastAsiaTheme="majorEastAsia" w:cstheme="majorBidi"/>
      <w:caps/>
      <w:sz w:val="28"/>
      <w:szCs w:val="28"/>
    </w:rPr>
  </w:style>
  <w:style w:type="character" w:customStyle="1" w:styleId="48">
    <w:name w:val="纯文本 字符"/>
    <w:basedOn w:val="31"/>
    <w:link w:val="18"/>
    <w:autoRedefine/>
    <w:qFormat/>
    <w:uiPriority w:val="0"/>
    <w:rPr>
      <w:rFonts w:ascii="宋体" w:hAnsi="Courier New" w:eastAsia="宋体" w:cs="Times New Roman"/>
      <w:szCs w:val="20"/>
      <w14:ligatures w14:val="none"/>
    </w:rPr>
  </w:style>
  <w:style w:type="character" w:customStyle="1" w:styleId="49">
    <w:name w:val="标题 4 字符"/>
    <w:basedOn w:val="31"/>
    <w:link w:val="5"/>
    <w:autoRedefine/>
    <w:semiHidden/>
    <w:qFormat/>
    <w:uiPriority w:val="9"/>
    <w:rPr>
      <w:rFonts w:asciiTheme="majorHAnsi" w:hAnsiTheme="majorHAnsi" w:eastAsiaTheme="majorEastAsia" w:cstheme="majorBidi"/>
      <w:i/>
      <w:iCs/>
      <w:sz w:val="28"/>
      <w:szCs w:val="28"/>
    </w:rPr>
  </w:style>
  <w:style w:type="character" w:customStyle="1" w:styleId="50">
    <w:name w:val="正文文本 3 字符"/>
    <w:basedOn w:val="31"/>
    <w:link w:val="13"/>
    <w:autoRedefine/>
    <w:semiHidden/>
    <w:qFormat/>
    <w:uiPriority w:val="99"/>
    <w:rPr>
      <w:rFonts w:ascii="Times New Roman" w:hAnsi="Times New Roman" w:eastAsia="宋体" w:cs="Times New Roman"/>
      <w:sz w:val="16"/>
      <w:szCs w:val="16"/>
      <w14:ligatures w14:val="none"/>
    </w:rPr>
  </w:style>
  <w:style w:type="character" w:customStyle="1" w:styleId="51">
    <w:name w:val="日期 字符"/>
    <w:basedOn w:val="31"/>
    <w:link w:val="19"/>
    <w:autoRedefine/>
    <w:qFormat/>
    <w:uiPriority w:val="0"/>
    <w:rPr>
      <w:rFonts w:ascii="Times New Roman" w:hAnsi="Times New Roman" w:eastAsia="宋体" w:cs="Times New Roman"/>
      <w:b/>
      <w:sz w:val="28"/>
      <w:szCs w:val="20"/>
      <w14:ligatures w14:val="none"/>
    </w:rPr>
  </w:style>
  <w:style w:type="paragraph" w:customStyle="1" w:styleId="52">
    <w:name w:val="Table Paragraph"/>
    <w:basedOn w:val="1"/>
    <w:autoRedefine/>
    <w:qFormat/>
    <w:uiPriority w:val="1"/>
    <w:pPr>
      <w:autoSpaceDE w:val="0"/>
      <w:autoSpaceDN w:val="0"/>
    </w:pPr>
    <w:rPr>
      <w:rFonts w:ascii="宋体" w:hAnsi="宋体" w:cs="宋体"/>
      <w:sz w:val="22"/>
      <w:szCs w:val="22"/>
    </w:rPr>
  </w:style>
  <w:style w:type="table" w:customStyle="1" w:styleId="53">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54">
    <w:name w:val="标题 5 字符"/>
    <w:basedOn w:val="31"/>
    <w:link w:val="6"/>
    <w:autoRedefine/>
    <w:semiHidden/>
    <w:qFormat/>
    <w:uiPriority w:val="9"/>
    <w:rPr>
      <w:rFonts w:asciiTheme="majorHAnsi" w:hAnsiTheme="majorHAnsi" w:eastAsiaTheme="majorEastAsia" w:cstheme="majorBidi"/>
      <w:sz w:val="24"/>
      <w:szCs w:val="24"/>
    </w:rPr>
  </w:style>
  <w:style w:type="character" w:customStyle="1" w:styleId="55">
    <w:name w:val="标题 6 字符"/>
    <w:basedOn w:val="31"/>
    <w:link w:val="7"/>
    <w:autoRedefine/>
    <w:semiHidden/>
    <w:qFormat/>
    <w:uiPriority w:val="9"/>
    <w:rPr>
      <w:rFonts w:asciiTheme="majorHAnsi" w:hAnsiTheme="majorHAnsi" w:eastAsiaTheme="majorEastAsia" w:cstheme="majorBidi"/>
      <w:i/>
      <w:iCs/>
      <w:sz w:val="24"/>
      <w:szCs w:val="24"/>
    </w:rPr>
  </w:style>
  <w:style w:type="character" w:customStyle="1" w:styleId="56">
    <w:name w:val="标题 7 字符"/>
    <w:basedOn w:val="31"/>
    <w:link w:val="8"/>
    <w:autoRedefine/>
    <w:semiHidden/>
    <w:qFormat/>
    <w:uiPriority w:val="9"/>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character" w:customStyle="1" w:styleId="57">
    <w:name w:val="标题 8 字符"/>
    <w:basedOn w:val="31"/>
    <w:link w:val="9"/>
    <w:autoRedefine/>
    <w:semiHidden/>
    <w:qFormat/>
    <w:uiPriority w:val="9"/>
    <w:rPr>
      <w:rFonts w:asciiTheme="majorHAnsi" w:hAnsiTheme="majorHAnsi" w:eastAsiaTheme="majorEastAsia" w:cstheme="majorBidi"/>
      <w:caps/>
    </w:rPr>
  </w:style>
  <w:style w:type="character" w:customStyle="1" w:styleId="58">
    <w:name w:val="标题 9 字符"/>
    <w:basedOn w:val="31"/>
    <w:link w:val="10"/>
    <w:autoRedefine/>
    <w:semiHidden/>
    <w:qFormat/>
    <w:uiPriority w:val="9"/>
    <w:rPr>
      <w:rFonts w:asciiTheme="majorHAnsi" w:hAnsiTheme="majorHAnsi" w:eastAsiaTheme="majorEastAsia" w:cstheme="majorBidi"/>
      <w:i/>
      <w:iCs/>
      <w:caps/>
    </w:rPr>
  </w:style>
  <w:style w:type="character" w:customStyle="1" w:styleId="59">
    <w:name w:val="标题 字符"/>
    <w:basedOn w:val="31"/>
    <w:link w:val="27"/>
    <w:autoRedefine/>
    <w:qFormat/>
    <w:uiPriority w:val="10"/>
    <w:rPr>
      <w:rFonts w:asciiTheme="majorHAnsi" w:hAnsiTheme="majorHAnsi" w:eastAsiaTheme="majorEastAsia" w:cstheme="majorBidi"/>
      <w:caps/>
      <w:spacing w:val="40"/>
      <w:sz w:val="76"/>
      <w:szCs w:val="76"/>
    </w:rPr>
  </w:style>
  <w:style w:type="character" w:customStyle="1" w:styleId="60">
    <w:name w:val="副标题 字符"/>
    <w:basedOn w:val="31"/>
    <w:link w:val="23"/>
    <w:autoRedefine/>
    <w:qFormat/>
    <w:uiPriority w:val="11"/>
    <w:rPr>
      <w:color w:val="000000" w:themeColor="text1"/>
      <w:sz w:val="24"/>
      <w:szCs w:val="24"/>
      <w14:textFill>
        <w14:solidFill>
          <w14:schemeClr w14:val="tx1"/>
        </w14:solidFill>
      </w14:textFill>
    </w:rPr>
  </w:style>
  <w:style w:type="paragraph" w:styleId="61">
    <w:name w:val="No Spacing"/>
    <w:autoRedefine/>
    <w:qFormat/>
    <w:uiPriority w:val="1"/>
    <w:rPr>
      <w:rFonts w:asciiTheme="minorHAnsi" w:hAnsiTheme="minorHAnsi" w:eastAsiaTheme="minorEastAsia" w:cstheme="minorBidi"/>
      <w:sz w:val="21"/>
      <w:szCs w:val="21"/>
      <w:lang w:val="en-US" w:eastAsia="zh-CN" w:bidi="ar-SA"/>
    </w:rPr>
  </w:style>
  <w:style w:type="paragraph" w:styleId="62">
    <w:name w:val="Quote"/>
    <w:basedOn w:val="1"/>
    <w:next w:val="1"/>
    <w:link w:val="63"/>
    <w:autoRedefine/>
    <w:qFormat/>
    <w:uiPriority w:val="29"/>
    <w:pPr>
      <w:spacing w:before="160"/>
      <w:ind w:left="720"/>
    </w:pPr>
    <w:rPr>
      <w:rFonts w:asciiTheme="majorHAnsi" w:hAnsiTheme="majorHAnsi" w:eastAsiaTheme="majorEastAsia" w:cstheme="majorBidi"/>
      <w:sz w:val="24"/>
      <w:szCs w:val="24"/>
    </w:rPr>
  </w:style>
  <w:style w:type="character" w:customStyle="1" w:styleId="63">
    <w:name w:val="引用 字符"/>
    <w:basedOn w:val="31"/>
    <w:link w:val="62"/>
    <w:autoRedefine/>
    <w:qFormat/>
    <w:uiPriority w:val="29"/>
    <w:rPr>
      <w:rFonts w:asciiTheme="majorHAnsi" w:hAnsiTheme="majorHAnsi" w:eastAsiaTheme="majorEastAsia" w:cstheme="majorBidi"/>
      <w:sz w:val="24"/>
      <w:szCs w:val="24"/>
    </w:rPr>
  </w:style>
  <w:style w:type="paragraph" w:styleId="64">
    <w:name w:val="Intense Quote"/>
    <w:basedOn w:val="1"/>
    <w:next w:val="1"/>
    <w:link w:val="65"/>
    <w:autoRedefine/>
    <w:qFormat/>
    <w:uiPriority w:val="30"/>
    <w:pPr>
      <w:spacing w:before="100" w:beforeAutospacing="1" w:after="240"/>
      <w:ind w:left="936" w:right="936"/>
      <w:jc w:val="center"/>
    </w:pPr>
    <w:rPr>
      <w:rFonts w:asciiTheme="majorHAnsi" w:hAnsiTheme="majorHAnsi" w:eastAsiaTheme="majorEastAsia" w:cstheme="majorBidi"/>
      <w:caps/>
      <w:color w:val="C55A11" w:themeColor="accent2" w:themeShade="BF"/>
      <w:spacing w:val="10"/>
      <w:sz w:val="28"/>
      <w:szCs w:val="28"/>
    </w:rPr>
  </w:style>
  <w:style w:type="character" w:customStyle="1" w:styleId="65">
    <w:name w:val="明显引用 字符"/>
    <w:basedOn w:val="31"/>
    <w:link w:val="64"/>
    <w:autoRedefine/>
    <w:qFormat/>
    <w:uiPriority w:val="30"/>
    <w:rPr>
      <w:rFonts w:asciiTheme="majorHAnsi" w:hAnsiTheme="majorHAnsi" w:eastAsiaTheme="majorEastAsia" w:cstheme="majorBidi"/>
      <w:caps/>
      <w:color w:val="C55A11" w:themeColor="accent2" w:themeShade="BF"/>
      <w:spacing w:val="10"/>
      <w:sz w:val="28"/>
      <w:szCs w:val="28"/>
    </w:rPr>
  </w:style>
  <w:style w:type="character" w:customStyle="1" w:styleId="66">
    <w:name w:val="不明显强调1"/>
    <w:basedOn w:val="31"/>
    <w:autoRedefine/>
    <w:qFormat/>
    <w:uiPriority w:val="19"/>
    <w:rPr>
      <w:i/>
      <w:iCs/>
      <w:color w:val="auto"/>
    </w:rPr>
  </w:style>
  <w:style w:type="character" w:customStyle="1" w:styleId="67">
    <w:name w:val="明显强调1"/>
    <w:basedOn w:val="31"/>
    <w:autoRedefine/>
    <w:qFormat/>
    <w:uiPriority w:val="21"/>
    <w:rPr>
      <w:rFonts w:asciiTheme="minorHAnsi" w:hAnsiTheme="minorHAnsi" w:eastAsiaTheme="minorEastAsia" w:cstheme="minorBidi"/>
      <w:b/>
      <w:bCs/>
      <w:i/>
      <w:iCs/>
      <w:color w:val="C55A11" w:themeColor="accent2" w:themeShade="BF"/>
      <w:spacing w:val="0"/>
      <w:w w:val="100"/>
      <w:position w:val="0"/>
      <w:sz w:val="20"/>
      <w:szCs w:val="20"/>
    </w:rPr>
  </w:style>
  <w:style w:type="character" w:customStyle="1" w:styleId="68">
    <w:name w:val="不明显参考1"/>
    <w:basedOn w:val="31"/>
    <w:autoRedefine/>
    <w:qFormat/>
    <w:uiPriority w:val="31"/>
    <w:rPr>
      <w:rFonts w:asciiTheme="minorHAnsi" w:hAnsiTheme="minorHAnsi" w:eastAsiaTheme="minorEastAsia" w:cstheme="minorBidi"/>
      <w:smallCaps/>
      <w:color w:val="auto"/>
      <w:spacing w:val="10"/>
      <w:w w:val="100"/>
      <w:sz w:val="20"/>
      <w:szCs w:val="20"/>
      <w:u w:val="single" w:color="7E7E7E" w:themeColor="text1" w:themeTint="80"/>
    </w:rPr>
  </w:style>
  <w:style w:type="character" w:customStyle="1" w:styleId="69">
    <w:name w:val="明显参考1"/>
    <w:basedOn w:val="31"/>
    <w:autoRedefine/>
    <w:qFormat/>
    <w:uiPriority w:val="32"/>
    <w:rPr>
      <w:rFonts w:asciiTheme="minorHAnsi" w:hAnsiTheme="minorHAnsi" w:eastAsiaTheme="minorEastAsia" w:cstheme="minorBidi"/>
      <w:b/>
      <w:bCs/>
      <w:smallCaps/>
      <w:color w:val="1A1A1A" w:themeColor="text1" w:themeTint="E6"/>
      <w:spacing w:val="10"/>
      <w:w w:val="100"/>
      <w:position w:val="0"/>
      <w:sz w:val="20"/>
      <w:szCs w:val="20"/>
      <w:u w:val="single"/>
      <w14:textFill>
        <w14:solidFill>
          <w14:schemeClr w14:val="tx1">
            <w14:lumMod w14:val="90000"/>
            <w14:lumOff w14:val="10000"/>
          </w14:schemeClr>
        </w14:solidFill>
      </w14:textFill>
    </w:rPr>
  </w:style>
  <w:style w:type="character" w:customStyle="1" w:styleId="70">
    <w:name w:val="书籍标题1"/>
    <w:basedOn w:val="31"/>
    <w:autoRedefine/>
    <w:qFormat/>
    <w:uiPriority w:val="33"/>
    <w:rPr>
      <w:rFonts w:asciiTheme="minorHAnsi" w:hAnsiTheme="minorHAnsi" w:eastAsiaTheme="minorEastAsia" w:cstheme="minorBidi"/>
      <w:b/>
      <w:bCs/>
      <w:i/>
      <w:iCs/>
      <w:color w:val="auto"/>
      <w:spacing w:val="10"/>
      <w:w w:val="100"/>
      <w:sz w:val="20"/>
      <w:szCs w:val="20"/>
    </w:rPr>
  </w:style>
  <w:style w:type="paragraph" w:customStyle="1" w:styleId="71">
    <w:name w:val="TOC 标题1"/>
    <w:basedOn w:val="2"/>
    <w:next w:val="1"/>
    <w:autoRedefine/>
    <w:unhideWhenUsed/>
    <w:qFormat/>
    <w:uiPriority w:val="39"/>
    <w:pPr>
      <w:outlineLvl w:val="9"/>
    </w:pPr>
  </w:style>
  <w:style w:type="character" w:customStyle="1" w:styleId="72">
    <w:name w:val="font21"/>
    <w:basedOn w:val="31"/>
    <w:autoRedefine/>
    <w:qFormat/>
    <w:uiPriority w:val="0"/>
    <w:rPr>
      <w:rFonts w:hint="eastAsia" w:ascii="宋体" w:hAnsi="宋体" w:eastAsia="宋体" w:cs="宋体"/>
      <w:b/>
      <w:bCs/>
      <w:color w:val="000000"/>
      <w:sz w:val="20"/>
      <w:szCs w:val="20"/>
      <w:u w:val="none"/>
    </w:rPr>
  </w:style>
  <w:style w:type="character" w:customStyle="1" w:styleId="73">
    <w:name w:val="font11"/>
    <w:basedOn w:val="31"/>
    <w:autoRedefine/>
    <w:qFormat/>
    <w:uiPriority w:val="0"/>
    <w:rPr>
      <w:rFonts w:hint="eastAsia" w:ascii="宋体" w:hAnsi="宋体" w:eastAsia="宋体" w:cs="宋体"/>
      <w:color w:val="000000"/>
      <w:sz w:val="20"/>
      <w:szCs w:val="20"/>
      <w:u w:val="none"/>
    </w:rPr>
  </w:style>
  <w:style w:type="character" w:customStyle="1" w:styleId="74">
    <w:name w:val="font91"/>
    <w:basedOn w:val="31"/>
    <w:autoRedefine/>
    <w:qFormat/>
    <w:uiPriority w:val="0"/>
    <w:rPr>
      <w:rFonts w:ascii="微软雅黑" w:hAnsi="微软雅黑" w:eastAsia="微软雅黑" w:cs="微软雅黑"/>
      <w:color w:val="FFFFFF"/>
      <w:sz w:val="20"/>
      <w:szCs w:val="20"/>
      <w:u w:val="none"/>
    </w:rPr>
  </w:style>
  <w:style w:type="character" w:customStyle="1" w:styleId="75">
    <w:name w:val="font31"/>
    <w:basedOn w:val="31"/>
    <w:autoRedefine/>
    <w:qFormat/>
    <w:uiPriority w:val="0"/>
    <w:rPr>
      <w:rFonts w:hint="default" w:ascii="Times New Roman" w:hAnsi="Times New Roman" w:cs="Times New Roman"/>
      <w:color w:val="000000"/>
      <w:sz w:val="16"/>
      <w:szCs w:val="16"/>
      <w:u w:val="none"/>
    </w:rPr>
  </w:style>
  <w:style w:type="character" w:customStyle="1" w:styleId="76">
    <w:name w:val="font51"/>
    <w:basedOn w:val="31"/>
    <w:autoRedefine/>
    <w:qFormat/>
    <w:uiPriority w:val="0"/>
    <w:rPr>
      <w:rFonts w:hint="eastAsia" w:ascii="宋体" w:hAnsi="宋体" w:eastAsia="宋体" w:cs="宋体"/>
      <w:color w:val="000000"/>
      <w:sz w:val="16"/>
      <w:szCs w:val="16"/>
      <w:u w:val="none"/>
    </w:rPr>
  </w:style>
  <w:style w:type="character" w:customStyle="1" w:styleId="77">
    <w:name w:val="font41"/>
    <w:basedOn w:val="31"/>
    <w:autoRedefine/>
    <w:qFormat/>
    <w:uiPriority w:val="0"/>
    <w:rPr>
      <w:rFonts w:hint="default" w:ascii="Times New Roman" w:hAnsi="Times New Roman" w:cs="Times New Roman"/>
      <w:color w:val="000000"/>
      <w:sz w:val="18"/>
      <w:szCs w:val="18"/>
      <w:u w:val="none"/>
    </w:rPr>
  </w:style>
  <w:style w:type="character" w:customStyle="1" w:styleId="78">
    <w:name w:val="font71"/>
    <w:basedOn w:val="31"/>
    <w:autoRedefine/>
    <w:qFormat/>
    <w:uiPriority w:val="0"/>
    <w:rPr>
      <w:rFonts w:hint="eastAsia" w:ascii="宋体" w:hAnsi="宋体" w:eastAsia="宋体" w:cs="宋体"/>
      <w:b/>
      <w:bCs/>
      <w:color w:val="000000"/>
      <w:sz w:val="18"/>
      <w:szCs w:val="18"/>
      <w:u w:val="none"/>
    </w:rPr>
  </w:style>
  <w:style w:type="paragraph" w:customStyle="1" w:styleId="79">
    <w:name w:val="Table Text"/>
    <w:basedOn w:val="1"/>
    <w:semiHidden/>
    <w:qFormat/>
    <w:uiPriority w:val="0"/>
    <w:rPr>
      <w:rFonts w:ascii="宋体" w:hAnsi="宋体" w:eastAsia="宋体" w:cs="宋体"/>
      <w:sz w:val="24"/>
      <w:szCs w:val="24"/>
      <w:lang w:eastAsia="en-US"/>
    </w:rPr>
  </w:style>
  <w:style w:type="character" w:customStyle="1" w:styleId="80">
    <w:name w:val="font61"/>
    <w:basedOn w:val="31"/>
    <w:qFormat/>
    <w:uiPriority w:val="0"/>
    <w:rPr>
      <w:rFonts w:hint="eastAsia" w:ascii="微软雅黑" w:hAnsi="微软雅黑" w:eastAsia="微软雅黑" w:cs="微软雅黑"/>
      <w:color w:val="000000"/>
      <w:sz w:val="22"/>
      <w:szCs w:val="22"/>
      <w:u w:val="single"/>
    </w:rPr>
  </w:style>
  <w:style w:type="paragraph" w:customStyle="1" w:styleId="81">
    <w:name w:val="List"/>
    <w:basedOn w:val="1"/>
    <w:qFormat/>
    <w:uiPriority w:val="0"/>
    <w:pPr>
      <w:ind w:left="200" w:hanging="200" w:hanging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26F494-7656-4E91-8AAA-6FC8CE44305D}">
  <ds:schemaRefs/>
</ds:datastoreItem>
</file>

<file path=docProps/app.xml><?xml version="1.0" encoding="utf-8"?>
<Properties xmlns="http://schemas.openxmlformats.org/officeDocument/2006/extended-properties" xmlns:vt="http://schemas.openxmlformats.org/officeDocument/2006/docPropsVTypes">
  <Template>Normal.dotm</Template>
  <Pages>25</Pages>
  <Words>9024</Words>
  <Characters>9365</Characters>
  <Lines>241</Lines>
  <Paragraphs>238</Paragraphs>
  <TotalTime>12</TotalTime>
  <ScaleCrop>false</ScaleCrop>
  <LinksUpToDate>false</LinksUpToDate>
  <CharactersWithSpaces>10538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2025-07-03T07:22:00Z</dcterms:created>
  <dc:creator>513706183@qq.com</dc:creator>
  <cp:lastModifiedBy>景初</cp:lastModifiedBy>
  <cp:lastPrinted>2024-01-30T08:05:00Z</cp:lastPrinted>
  <dcterms:modified xsi:type="dcterms:W3CDTF">2026-06-24T02:48:16Z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FB8A24E7AD204CFE9B6232F036F311D7_13</vt:lpwstr>
  </property>
  <property fmtid="{D5CDD505-2E9C-101B-9397-08002B2CF9AE}" pid="4" name="KSOTemplateDocerSaveRecord">
    <vt:lpwstr>eyJoZGlkIjoiNzZmYTZjMzJlYjIwZDcyZDZlNTQ5OGRkMjUwYzlkNDEiLCJ1c2VySWQiOiI0MzczMjUwOTUifQ==</vt:lpwstr>
  </property>
</Properties>
</file>