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8801A0">
      <w:pPr>
        <w:pStyle w:val="15"/>
      </w:pPr>
      <mc:AlternateContent>
        <mc:Choice Requires="wpsCustomData">
          <wpsCustomData:docfieldStart id="0" docfieldname="标题_1" hidden="0" print="1" readonly="0" index="11"/>
        </mc:Choice>
      </mc:AlternateContent>
      <w:r>
        <w:rPr>
          <w:snapToGrid/>
          <w:kern w:val="16"/>
          <w:sz w:val="44"/>
        </w:rPr>
        <w:t>紫云山原创音乐基地室内有害气体清理项目</w:t>
      </w:r>
      <w:r>
        <w:br w:type="textWrapping"/>
      </w:r>
      <w:r>
        <w:t>招 标 文 件</w:t>
      </w:r>
      <mc:AlternateContent>
        <mc:Choice Requires="wpsCustomData">
          <wpsCustomData:docfieldEnd id="0"/>
        </mc:Choice>
      </mc:AlternateContent>
    </w:p>
    <w:p w14:paraId="06612088">
      <w:pPr>
        <w:pStyle w:val="11"/>
        <w:bidi w:val="0"/>
        <w:spacing w:beforeAutospacing="0" w:afterAutospacing="0" w:line="300" w:lineRule="exact"/>
      </w:pPr>
    </w:p>
    <w:p w14:paraId="650B4A56">
      <w:pPr>
        <w:pStyle w:val="11"/>
        <w:rPr>
          <w:rFonts w:ascii="Times New Roman" w:hAnsi="Times New Roman" w:eastAsia="仿宋_GB2312" w:cs="仿宋_GB2312"/>
          <w:sz w:val="32"/>
          <w:szCs w:val="32"/>
        </w:rPr>
      </w:pPr>
    </w:p>
    <w:p w14:paraId="702F20B8">
      <w:pPr>
        <w:pStyle w:val="11"/>
        <w:rPr>
          <w:rFonts w:ascii="Times New Roman" w:hAnsi="Times New Roman" w:eastAsia="仿宋_GB2312" w:cs="仿宋_GB2312"/>
          <w:sz w:val="32"/>
          <w:szCs w:val="32"/>
        </w:rPr>
      </w:pPr>
    </w:p>
    <w:p w14:paraId="595FF568">
      <w:pPr>
        <w:pStyle w:val="11"/>
        <w:rPr>
          <w:rFonts w:ascii="Times New Roman" w:hAnsi="Times New Roman" w:eastAsia="仿宋_GB2312" w:cs="仿宋_GB2312"/>
          <w:sz w:val="32"/>
          <w:szCs w:val="32"/>
        </w:rPr>
      </w:pPr>
    </w:p>
    <w:p w14:paraId="703303F3">
      <w:pPr>
        <w:pStyle w:val="11"/>
        <w:rPr>
          <w:rFonts w:ascii="Times New Roman" w:hAnsi="Times New Roman" w:eastAsia="仿宋_GB2312" w:cs="仿宋_GB2312"/>
          <w:sz w:val="32"/>
          <w:szCs w:val="32"/>
        </w:rPr>
      </w:pPr>
    </w:p>
    <w:p w14:paraId="78F31951">
      <w:pPr>
        <w:pStyle w:val="11"/>
        <w:rPr>
          <w:rFonts w:ascii="Times New Roman" w:hAnsi="Times New Roman" w:eastAsia="仿宋_GB2312" w:cs="仿宋_GB2312"/>
          <w:sz w:val="32"/>
          <w:szCs w:val="32"/>
        </w:rPr>
      </w:pPr>
    </w:p>
    <w:p w14:paraId="367C8FA3">
      <w:pPr>
        <w:pStyle w:val="11"/>
        <w:rPr>
          <w:rFonts w:ascii="Times New Roman" w:hAnsi="Times New Roman" w:eastAsia="仿宋_GB2312" w:cs="仿宋_GB2312"/>
          <w:sz w:val="32"/>
          <w:szCs w:val="32"/>
        </w:rPr>
      </w:pPr>
    </w:p>
    <w:p w14:paraId="35C3047A">
      <w:pPr>
        <w:pStyle w:val="11"/>
        <w:rPr>
          <w:rFonts w:ascii="Times New Roman" w:hAnsi="Times New Roman" w:eastAsia="仿宋_GB2312" w:cs="仿宋_GB2312"/>
          <w:sz w:val="32"/>
          <w:szCs w:val="32"/>
        </w:rPr>
      </w:pPr>
    </w:p>
    <w:p w14:paraId="43DC6C87">
      <w:pPr>
        <w:pStyle w:val="11"/>
        <w:rPr>
          <w:rFonts w:ascii="Times New Roman" w:hAnsi="Times New Roman" w:eastAsia="仿宋_GB2312" w:cs="仿宋_GB2312"/>
          <w:sz w:val="32"/>
          <w:szCs w:val="32"/>
        </w:rPr>
      </w:pPr>
    </w:p>
    <w:p w14:paraId="58124AD0">
      <w:pPr>
        <w:pStyle w:val="11"/>
        <w:rPr>
          <w:rFonts w:ascii="Times New Roman" w:hAnsi="Times New Roman" w:eastAsia="仿宋_GB2312" w:cs="仿宋_GB2312"/>
          <w:sz w:val="32"/>
          <w:szCs w:val="32"/>
        </w:rPr>
      </w:pPr>
    </w:p>
    <w:p w14:paraId="1A10B618">
      <w:pPr>
        <w:pStyle w:val="11"/>
        <w:rPr>
          <w:rFonts w:ascii="Times New Roman" w:hAnsi="Times New Roman" w:eastAsia="仿宋_GB2312" w:cs="仿宋_GB2312"/>
          <w:sz w:val="32"/>
          <w:szCs w:val="32"/>
        </w:rPr>
      </w:pPr>
    </w:p>
    <w:p w14:paraId="5BE3A72E">
      <w:pPr>
        <w:pStyle w:val="11"/>
        <w:rPr>
          <w:rFonts w:ascii="Times New Roman" w:hAnsi="Times New Roman" w:eastAsia="仿宋_GB2312" w:cs="仿宋_GB2312"/>
          <w:sz w:val="32"/>
          <w:szCs w:val="32"/>
        </w:rPr>
      </w:pPr>
    </w:p>
    <w:p w14:paraId="6E8BA989">
      <w:pPr>
        <w:pStyle w:val="11"/>
        <w:rPr>
          <w:rFonts w:ascii="Times New Roman" w:hAnsi="Times New Roman" w:eastAsia="仿宋_GB2312" w:cs="仿宋_GB2312"/>
          <w:sz w:val="32"/>
          <w:szCs w:val="32"/>
        </w:rPr>
      </w:pPr>
    </w:p>
    <w:p w14:paraId="0BEE19DB">
      <w:pPr>
        <w:pStyle w:val="11"/>
        <w:rPr>
          <w:rFonts w:ascii="Times New Roman" w:hAnsi="Times New Roman" w:eastAsia="仿宋_GB2312" w:cs="仿宋_GB2312"/>
          <w:sz w:val="32"/>
          <w:szCs w:val="32"/>
        </w:rPr>
      </w:pPr>
    </w:p>
    <w:p w14:paraId="48721612">
      <w:pPr>
        <w:pStyle w:val="11"/>
        <w:rPr>
          <w:rFonts w:ascii="Times New Roman" w:hAnsi="Times New Roman" w:eastAsia="仿宋_GB2312" w:cs="仿宋_GB2312"/>
          <w:sz w:val="32"/>
          <w:szCs w:val="32"/>
        </w:rPr>
      </w:pPr>
    </w:p>
    <w:p w14:paraId="1457E4DB">
      <w:pPr>
        <w:pStyle w:val="11"/>
        <w:rPr>
          <w:rFonts w:ascii="Times New Roman" w:hAnsi="Times New Roman" w:eastAsia="仿宋_GB2312" w:cs="仿宋_GB2312"/>
          <w:sz w:val="32"/>
          <w:szCs w:val="32"/>
        </w:rPr>
      </w:pPr>
    </w:p>
    <w:p w14:paraId="066DB8DF">
      <w:pPr>
        <w:pStyle w:val="11"/>
        <w:rPr>
          <w:rFonts w:ascii="Times New Roman" w:hAnsi="Times New Roman" w:eastAsia="仿宋_GB2312" w:cs="仿宋_GB2312"/>
          <w:sz w:val="32"/>
          <w:szCs w:val="32"/>
        </w:rPr>
      </w:pPr>
    </w:p>
    <w:p w14:paraId="142836C2">
      <w:pPr>
        <w:pStyle w:val="11"/>
        <w:ind w:left="0" w:leftChars="0" w:firstLine="0" w:firstLineChars="0"/>
        <w:rPr>
          <w:rFonts w:ascii="Times New Roman" w:hAnsi="Times New Roman" w:eastAsia="仿宋_GB2312" w:cs="仿宋_GB2312"/>
          <w:sz w:val="32"/>
          <w:szCs w:val="32"/>
        </w:rPr>
      </w:pPr>
    </w:p>
    <w:p w14:paraId="11F4D05C">
      <w:pPr>
        <w:pStyle w:val="11"/>
        <w:ind w:left="0" w:leftChars="0" w:firstLine="0" w:firstLineChars="0"/>
        <w:jc w:val="center"/>
        <w:rPr>
          <w:rFonts w:hint="default" w:ascii="Times New Roman" w:hAnsi="Times New Roman" w:eastAsia="仿宋_GB2312" w:cs="仿宋_GB2312"/>
          <w:sz w:val="32"/>
          <w:szCs w:val="32"/>
          <w:lang w:val="en-US" w:eastAsia="zh-CN"/>
        </w:rPr>
      </w:pPr>
      <w:r>
        <w:rPr>
          <w:rFonts w:ascii="Times New Roman" w:hAnsi="Times New Roman" w:eastAsia="仿宋_GB2312" w:cs="仿宋_GB2312"/>
          <w:sz w:val="32"/>
          <w:szCs w:val="32"/>
        </w:rPr>
        <w:t>招标单位：</w:t>
      </w:r>
      <w:r>
        <w:rPr>
          <w:rFonts w:hint="eastAsia" w:cs="仿宋_GB2312"/>
          <w:sz w:val="32"/>
          <w:szCs w:val="32"/>
          <w:lang w:val="en-US" w:eastAsia="zh-CN"/>
        </w:rPr>
        <w:t>合肥滨投文化创意发展有限公司</w:t>
      </w:r>
    </w:p>
    <w:p w14:paraId="3D18D0CB">
      <w:pPr>
        <w:pStyle w:val="11"/>
        <w:jc w:val="center"/>
        <w:rPr>
          <w:rFonts w:ascii="Times New Roman" w:hAnsi="Times New Roman" w:eastAsia="仿宋_GB2312" w:cs="仿宋_GB2312"/>
          <w:sz w:val="32"/>
          <w:szCs w:val="32"/>
        </w:rPr>
      </w:pPr>
      <w:r>
        <w:rPr>
          <w:rFonts w:ascii="Times New Roman" w:hAnsi="Times New Roman" w:eastAsia="仿宋_GB2312" w:cs="仿宋_GB2312"/>
          <w:sz w:val="32"/>
          <w:szCs w:val="32"/>
        </w:rPr>
        <w:t>二〇二六年七月</w:t>
      </w:r>
    </w:p>
    <w:p w14:paraId="5C5657B7">
      <w:pPr>
        <w:pStyle w:val="21"/>
        <w:numPr>
          <w:ilvl w:val="0"/>
          <w:numId w:val="0"/>
        </w:numPr>
        <w:ind w:leftChars="0"/>
        <w:rPr>
          <w:b w:val="0"/>
        </w:rPr>
      </w:pPr>
      <w:r>
        <w:rPr>
          <w:rFonts w:hint="eastAsia"/>
          <w:lang w:eastAsia="zh-CN"/>
        </w:rPr>
        <w:t>第一章</w:t>
      </w:r>
      <w:r>
        <w:rPr>
          <w:rFonts w:hint="eastAsia" w:ascii="仿宋" w:hAnsi="仿宋" w:eastAsia="仿宋" w:cs="仿宋"/>
          <w:bCs/>
          <w:spacing w:val="-6"/>
          <w:kern w:val="44"/>
          <w:sz w:val="32"/>
          <w:szCs w:val="32"/>
          <w:lang w:eastAsia="zh-CN" w:bidi="ar-SA"/>
        </w:rPr>
        <w:t xml:space="preserve"> </w:t>
      </w:r>
      <w:r>
        <w:t>招标公告</w:t>
      </w:r>
    </w:p>
    <w:p w14:paraId="5D4B70BC">
      <w:pPr>
        <w:pStyle w:val="2"/>
        <w:numPr>
          <w:ilvl w:val="0"/>
          <w:numId w:val="0"/>
        </w:numPr>
        <w:topLinePunct w:val="0"/>
        <w:ind w:left="0" w:leftChars="0" w:firstLine="640"/>
        <w:rPr>
          <w:b w:val="0"/>
        </w:rPr>
      </w:pPr>
      <w:r>
        <w:rPr>
          <w:rFonts w:hint="eastAsia"/>
          <w:lang w:eastAsia="zh-CN"/>
        </w:rPr>
        <w:t>一、</w:t>
      </w:r>
      <w:r>
        <w:t>项目名称及需求</w:t>
      </w:r>
    </w:p>
    <w:p w14:paraId="72B8F5C1">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（一）</w:t>
      </w:r>
      <w:r>
        <w:rPr>
          <w:rStyle w:val="23"/>
        </w:rPr>
        <w:t>项目名称</w:t>
      </w:r>
      <w:r>
        <w:rPr>
          <w:rFonts w:ascii="Times New Roman" w:hAnsi="Times New Roman" w:eastAsia="仿宋_GB2312" w:cs="仿宋_GB2312"/>
          <w:sz w:val="32"/>
          <w:szCs w:val="32"/>
        </w:rPr>
        <w:t>：紫云山原创音乐基地排练房、录音室甲醛及室内有害气体祛除清理工程</w:t>
      </w:r>
    </w:p>
    <w:p w14:paraId="5A9D5819">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（二）</w:t>
      </w:r>
      <w:r>
        <w:rPr>
          <w:rStyle w:val="23"/>
        </w:rPr>
        <w:t>项目概况</w:t>
      </w:r>
      <w:r>
        <w:rPr>
          <w:rFonts w:ascii="Times New Roman" w:hAnsi="Times New Roman" w:eastAsia="仿宋_GB2312" w:cs="仿宋_GB2312"/>
          <w:sz w:val="32"/>
          <w:szCs w:val="32"/>
        </w:rPr>
        <w:t>：治理点位包含排练房、录音室</w:t>
      </w:r>
      <w:r>
        <w:rPr>
          <w:rFonts w:hint="eastAsia" w:cs="仿宋_GB2312"/>
          <w:sz w:val="32"/>
          <w:szCs w:val="32"/>
          <w:lang w:val="en-US" w:eastAsia="zh-CN"/>
        </w:rPr>
        <w:t>等</w:t>
      </w:r>
      <w:r>
        <w:rPr>
          <w:rFonts w:ascii="Times New Roman" w:hAnsi="Times New Roman" w:eastAsia="仿宋_GB2312" w:cs="仿宋_GB2312"/>
          <w:sz w:val="32"/>
          <w:szCs w:val="32"/>
        </w:rPr>
        <w:t>空间，总治理面积</w:t>
      </w:r>
      <w:r>
        <w:rPr>
          <w:rFonts w:hint="eastAsia" w:cs="仿宋_GB2312"/>
          <w:sz w:val="32"/>
          <w:szCs w:val="32"/>
          <w:lang w:val="en-US" w:eastAsia="zh-CN"/>
        </w:rPr>
        <w:t>约250m²</w:t>
      </w:r>
      <w:r>
        <w:rPr>
          <w:rFonts w:ascii="Times New Roman" w:hAnsi="Times New Roman" w:eastAsia="仿宋_GB2312" w:cs="仿宋_GB2312"/>
          <w:sz w:val="32"/>
          <w:szCs w:val="32"/>
        </w:rPr>
        <w:t>；经第三方专业环测机构检测，室内甲醛、TVOC指标超标，需开展专业空气治理施工。</w:t>
      </w:r>
    </w:p>
    <w:p w14:paraId="340A3775">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（三）</w:t>
      </w:r>
      <w:r>
        <w:rPr>
          <w:rStyle w:val="23"/>
        </w:rPr>
        <w:t>治理标准</w:t>
      </w:r>
      <w:r>
        <w:rPr>
          <w:rFonts w:ascii="Times New Roman" w:hAnsi="Times New Roman" w:eastAsia="仿宋_GB2312" w:cs="仿宋_GB2312"/>
          <w:sz w:val="32"/>
          <w:szCs w:val="32"/>
        </w:rPr>
        <w:t>：</w:t>
      </w:r>
      <w:r>
        <w:rPr>
          <w:rFonts w:hint="eastAsia" w:cs="仿宋_GB2312"/>
          <w:sz w:val="32"/>
          <w:szCs w:val="32"/>
          <w:lang w:val="en-US" w:eastAsia="zh-CN"/>
        </w:rPr>
        <w:t>针对具有声场的音乐制作空间进行专业</w:t>
      </w:r>
      <w:r>
        <w:rPr>
          <w:rFonts w:ascii="Times New Roman" w:hAnsi="Times New Roman" w:eastAsia="仿宋_GB2312" w:cs="仿宋_GB2312"/>
          <w:sz w:val="32"/>
          <w:szCs w:val="32"/>
        </w:rPr>
        <w:t>施工</w:t>
      </w:r>
      <w:r>
        <w:rPr>
          <w:rFonts w:hint="eastAsia" w:cs="仿宋_GB2312"/>
          <w:sz w:val="32"/>
          <w:szCs w:val="32"/>
          <w:lang w:eastAsia="zh-CN"/>
        </w:rPr>
        <w:t>，</w:t>
      </w:r>
      <w:r>
        <w:rPr>
          <w:rFonts w:ascii="Times New Roman" w:hAnsi="Times New Roman" w:eastAsia="仿宋_GB2312" w:cs="仿宋_GB2312"/>
          <w:sz w:val="32"/>
          <w:szCs w:val="32"/>
        </w:rPr>
        <w:t>完成后室内甲醛、TVOC、苯、甲苯、二甲苯等全部有害气体指标达到国家室内空气质量标准。</w:t>
      </w:r>
    </w:p>
    <w:p w14:paraId="1C3F1F72">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（四）</w:t>
      </w:r>
      <w:r>
        <w:rPr>
          <w:rStyle w:val="23"/>
        </w:rPr>
        <w:t>项目概算（招标控制价）</w:t>
      </w:r>
      <w:r>
        <w:rPr>
          <w:rFonts w:ascii="Times New Roman" w:hAnsi="Times New Roman" w:eastAsia="仿宋_GB2312" w:cs="仿宋_GB2312"/>
          <w:sz w:val="32"/>
          <w:szCs w:val="32"/>
        </w:rPr>
        <w:t>：15000元（含税）。</w:t>
      </w:r>
    </w:p>
    <w:p w14:paraId="5C7461F1">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（五）</w:t>
      </w:r>
      <w:r>
        <w:rPr>
          <w:rStyle w:val="23"/>
        </w:rPr>
        <w:t>招标方式</w:t>
      </w:r>
      <w:r>
        <w:rPr>
          <w:rFonts w:ascii="Times New Roman" w:hAnsi="Times New Roman" w:eastAsia="仿宋_GB2312" w:cs="仿宋_GB2312"/>
          <w:sz w:val="32"/>
          <w:szCs w:val="32"/>
        </w:rPr>
        <w:t>：公开招标。</w:t>
      </w:r>
    </w:p>
    <w:p w14:paraId="0B91A18E">
      <w:pPr>
        <w:rPr>
          <w:rFonts w:hint="eastAsia"/>
        </w:rPr>
      </w:pPr>
    </w:p>
    <w:p w14:paraId="3BCE77F5">
      <w:pPr>
        <w:pStyle w:val="2"/>
        <w:numPr>
          <w:ilvl w:val="0"/>
          <w:numId w:val="0"/>
        </w:numPr>
        <w:topLinePunct w:val="0"/>
        <w:ind w:left="0" w:leftChars="0" w:firstLine="640"/>
        <w:rPr>
          <w:b w:val="0"/>
        </w:rPr>
      </w:pPr>
      <w:r>
        <w:rPr>
          <w:rFonts w:hint="eastAsia"/>
          <w:lang w:eastAsia="zh-CN"/>
        </w:rPr>
        <w:t>二、</w:t>
      </w:r>
      <w:r>
        <w:t>投标人资格条件</w:t>
      </w:r>
    </w:p>
    <w:p w14:paraId="5B465633">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（一）</w:t>
      </w:r>
      <w:r>
        <w:rPr>
          <w:rStyle w:val="23"/>
        </w:rPr>
        <w:t>投标人应为中华人民共和国境内法律上和财务上独立的法人或依法登记注册的其他组织，合法运作并独立于招标单位</w:t>
      </w:r>
      <w:r>
        <w:rPr>
          <w:rFonts w:ascii="Times New Roman" w:hAnsi="Times New Roman" w:eastAsia="仿宋_GB2312" w:cs="仿宋_GB2312"/>
          <w:sz w:val="32"/>
          <w:szCs w:val="32"/>
        </w:rPr>
        <w:t>。法人下属不具备法人资格的分支机构参与投标的，应提供所属法人针对本项目的有效授权文件。</w:t>
      </w:r>
    </w:p>
    <w:p w14:paraId="45AD979F">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（二）</w:t>
      </w:r>
      <w:r>
        <w:rPr>
          <w:rStyle w:val="23"/>
        </w:rPr>
        <w:t>投标人的法定代表人或负责人为同一人，存在控股、管理关系的不同投标人，不得参加本项目投标</w:t>
      </w:r>
      <w:r>
        <w:rPr>
          <w:rFonts w:ascii="Times New Roman" w:hAnsi="Times New Roman" w:eastAsia="仿宋_GB2312" w:cs="仿宋_GB2312"/>
          <w:sz w:val="32"/>
          <w:szCs w:val="32"/>
        </w:rPr>
        <w:t>。</w:t>
      </w:r>
    </w:p>
    <w:p w14:paraId="07BE25BB">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（三）</w:t>
      </w:r>
      <w:r>
        <w:rPr>
          <w:rStyle w:val="23"/>
        </w:rPr>
        <w:t>投标人具有独立承担民事责任的能力</w:t>
      </w:r>
      <w:r>
        <w:rPr>
          <w:rFonts w:ascii="Times New Roman" w:hAnsi="Times New Roman" w:eastAsia="仿宋_GB2312" w:cs="仿宋_GB2312"/>
          <w:sz w:val="32"/>
          <w:szCs w:val="32"/>
        </w:rPr>
        <w:t>。</w:t>
      </w:r>
    </w:p>
    <w:p w14:paraId="5321CF0C">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（四）</w:t>
      </w:r>
      <w:r>
        <w:rPr>
          <w:rStyle w:val="23"/>
        </w:rPr>
        <w:t>资质要求</w:t>
      </w:r>
      <w:r>
        <w:rPr>
          <w:rFonts w:ascii="Times New Roman" w:hAnsi="Times New Roman" w:eastAsia="仿宋_GB2312" w:cs="仿宋_GB2312"/>
          <w:sz w:val="32"/>
          <w:szCs w:val="32"/>
        </w:rPr>
        <w:t>：持有有效营业执照，经营范围包含室内空气治理、甲醛治理相关业务；自2023年1月1日起，提供至少3份不同商业业态空气治理同类业绩合同，单份合同金额不低于1万元</w:t>
      </w:r>
      <w:r>
        <w:rPr>
          <w:rFonts w:hint="eastAsia" w:cs="仿宋_GB2312"/>
          <w:sz w:val="32"/>
          <w:szCs w:val="32"/>
          <w:lang w:eastAsia="zh-CN"/>
        </w:rPr>
        <w:t>；</w:t>
      </w:r>
      <w:r>
        <w:rPr>
          <w:rFonts w:hint="eastAsia" w:cs="仿宋_GB2312"/>
          <w:sz w:val="32"/>
          <w:szCs w:val="32"/>
          <w:lang w:val="en-US" w:eastAsia="zh-CN"/>
        </w:rPr>
        <w:t>具有同类型场地空间施工记录的更优</w:t>
      </w:r>
      <w:r>
        <w:rPr>
          <w:rFonts w:ascii="Times New Roman" w:hAnsi="Times New Roman" w:eastAsia="仿宋_GB2312" w:cs="仿宋_GB2312"/>
          <w:sz w:val="32"/>
          <w:szCs w:val="32"/>
        </w:rPr>
        <w:t>。</w:t>
      </w:r>
    </w:p>
    <w:p w14:paraId="236E559A">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（五）</w:t>
      </w:r>
      <w:r>
        <w:rPr>
          <w:rStyle w:val="23"/>
        </w:rPr>
        <w:t>本项目不接受联合体投标</w:t>
      </w:r>
      <w:r>
        <w:rPr>
          <w:rFonts w:ascii="Times New Roman" w:hAnsi="Times New Roman" w:eastAsia="仿宋_GB2312" w:cs="仿宋_GB2312"/>
          <w:sz w:val="32"/>
          <w:szCs w:val="32"/>
        </w:rPr>
        <w:t>。</w:t>
      </w:r>
    </w:p>
    <w:p w14:paraId="22C599A1">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（六）</w:t>
      </w:r>
      <w:r>
        <w:rPr>
          <w:rStyle w:val="23"/>
        </w:rPr>
        <w:t>投标人不得存在以下不良信用记录情形</w:t>
      </w:r>
      <w:r>
        <w:rPr>
          <w:rFonts w:ascii="Times New Roman" w:hAnsi="Times New Roman" w:eastAsia="仿宋_GB2312" w:cs="仿宋_GB2312"/>
          <w:sz w:val="32"/>
          <w:szCs w:val="32"/>
        </w:rPr>
        <w:t>：</w:t>
      </w:r>
    </w:p>
    <w:p w14:paraId="7E248122">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被责令停产停业，暂扣或者吊销许可证、执照；进入清算、宣告破产，丧失履约能力；</w:t>
      </w:r>
    </w:p>
    <w:p w14:paraId="5286F357">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国家企业信用信息公示系统列入严重违法失信企业名单；</w:t>
      </w:r>
    </w:p>
    <w:p w14:paraId="4F52E52E">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信用中国网站列入失信被执行人、重大税收违法失信主体名单；</w:t>
      </w:r>
    </w:p>
    <w:p w14:paraId="03C36777">
      <w:pPr>
        <w:pStyle w:val="11"/>
        <w:numPr>
          <w:ilvl w:val="0"/>
          <w:numId w:val="0"/>
        </w:numPr>
        <w:ind w:left="0" w:leftChars="0" w:firstLine="616"/>
        <w:rPr>
          <w:rFonts w:hint="eastAsia" w:ascii="仿宋_GB2312" w:hAnsi="仿宋_GB2312" w:eastAsia="仿宋_GB2312" w:cs="仿宋_GB2312"/>
          <w:b w:val="0"/>
          <w:sz w:val="32"/>
          <w:szCs w:val="32"/>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近三年内投标人或其法定代表人存在行贿犯罪行为。</w:t>
      </w:r>
    </w:p>
    <w:p w14:paraId="780AB3BC">
      <w:pPr>
        <w:rPr>
          <w:rFonts w:hint="eastAsia"/>
        </w:rPr>
      </w:pPr>
    </w:p>
    <w:p w14:paraId="1A612781">
      <w:pPr>
        <w:pStyle w:val="2"/>
        <w:numPr>
          <w:ilvl w:val="0"/>
          <w:numId w:val="0"/>
        </w:numPr>
        <w:topLinePunct w:val="0"/>
        <w:ind w:left="0" w:leftChars="0" w:firstLine="640"/>
        <w:rPr>
          <w:b w:val="0"/>
        </w:rPr>
      </w:pPr>
      <w:r>
        <w:rPr>
          <w:rFonts w:hint="eastAsia"/>
          <w:lang w:eastAsia="zh-CN"/>
        </w:rPr>
        <w:t>三、</w:t>
      </w:r>
      <w:r>
        <w:t>评标方法</w:t>
      </w:r>
    </w:p>
    <w:p w14:paraId="6F6F9BBD">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所有报价统一按6％增值税税率报价，含税总报价不得高于15000元招标控制价，超出限价报价直接判定为无效报价。</w:t>
      </w:r>
    </w:p>
    <w:p w14:paraId="18063592">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经评审合格的有效投标人数量不足三家，本次招标流标，招标人另行重新组织招标。</w:t>
      </w:r>
    </w:p>
    <w:p w14:paraId="0B86A15C">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评审完成后以不含税总价由低到高排序，最低价单位中标；若中标单位因自身原因无法履约，其余投标人按报价从低到高依次递补。</w:t>
      </w:r>
    </w:p>
    <w:p w14:paraId="28D11D79">
      <w:pPr>
        <w:rPr>
          <w:rFonts w:hint="eastAsia"/>
        </w:rPr>
      </w:pPr>
    </w:p>
    <w:p w14:paraId="69293EBC">
      <w:pPr>
        <w:pStyle w:val="2"/>
        <w:numPr>
          <w:ilvl w:val="0"/>
          <w:numId w:val="0"/>
        </w:numPr>
        <w:topLinePunct w:val="0"/>
        <w:ind w:left="0" w:leftChars="0" w:firstLine="640"/>
        <w:rPr>
          <w:b w:val="0"/>
        </w:rPr>
      </w:pPr>
      <w:r>
        <w:rPr>
          <w:rFonts w:hint="eastAsia"/>
          <w:lang w:eastAsia="zh-CN"/>
        </w:rPr>
        <w:t>四、</w:t>
      </w:r>
      <w:r>
        <w:t>投标报名提交材料及格式要求</w:t>
      </w:r>
    </w:p>
    <w:p w14:paraId="6D7C84F3">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（一）</w:t>
      </w:r>
      <w:r>
        <w:t>报名资质材料（全部加盖公章）</w:t>
      </w:r>
    </w:p>
    <w:p w14:paraId="6FFF77B8">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附件1：投标函；</w:t>
      </w:r>
    </w:p>
    <w:p w14:paraId="4E0A2399">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附件2：法人授权委托书；</w:t>
      </w:r>
    </w:p>
    <w:p w14:paraId="7FBB0C64">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附件3：投标人信用承诺函；</w:t>
      </w:r>
    </w:p>
    <w:p w14:paraId="1A935F34">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附件4：资质证明文件：营业执照、3份及以上同类业绩合同复印件；</w:t>
      </w:r>
    </w:p>
    <w:p w14:paraId="16BCE1EA">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5.</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附件5：施工服务确认书。</w:t>
      </w:r>
    </w:p>
    <w:p w14:paraId="4119BF94">
      <w:pPr>
        <w:rPr>
          <w:rFonts w:hint="eastAsia"/>
        </w:rPr>
      </w:pPr>
    </w:p>
    <w:p w14:paraId="219661D8">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（二）</w:t>
      </w:r>
      <w:r>
        <w:t>投标报价材料（全部加盖公章）</w:t>
      </w:r>
    </w:p>
    <w:p w14:paraId="0AAB9508">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投标报价函；</w:t>
      </w:r>
    </w:p>
    <w:p w14:paraId="0F75F019">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分项投标报价单。</w:t>
      </w:r>
    </w:p>
    <w:p w14:paraId="2C1902AD">
      <w:pPr>
        <w:rPr>
          <w:rFonts w:hint="eastAsia"/>
        </w:rPr>
      </w:pPr>
    </w:p>
    <w:p w14:paraId="26F35B53">
      <w:pPr>
        <w:pStyle w:val="3"/>
        <w:numPr>
          <w:ilvl w:val="0"/>
          <w:numId w:val="0"/>
        </w:numPr>
        <w:topLinePunct w:val="0"/>
        <w:ind w:left="0" w:leftChars="0" w:firstLine="640"/>
        <w:rPr>
          <w:rFonts w:hint="eastAsia" w:ascii="楷体_GB2312" w:hAnsi="楷体_GB2312" w:eastAsia="楷体_GB2312" w:cs="楷体_GB2312"/>
          <w:b w:val="0"/>
        </w:rPr>
      </w:pPr>
      <w:r>
        <w:rPr>
          <w:rFonts w:hint="eastAsia"/>
          <w:lang w:eastAsia="zh-CN"/>
        </w:rPr>
        <w:t>（三）</w:t>
      </w:r>
      <w:r>
        <w:t>投标文件递交要求</w:t>
      </w:r>
    </w:p>
    <w:p w14:paraId="679E3D15">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投标人须按照本招标文件招标日程表规定时间、地点，密封盖章后现场递交纸质投标文件。</w:t>
      </w:r>
    </w:p>
    <w:p w14:paraId="3BEA4E8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递交截止时间：＿</w:t>
      </w:r>
      <w:r>
        <w:rPr>
          <w:rFonts w:hint="eastAsia" w:cs="仿宋_GB2312"/>
          <w:sz w:val="32"/>
          <w:szCs w:val="32"/>
          <w:lang w:val="en-US" w:eastAsia="zh-CN"/>
        </w:rPr>
        <w:t>2026</w:t>
      </w:r>
      <w:r>
        <w:rPr>
          <w:rFonts w:ascii="Times New Roman" w:hAnsi="Times New Roman" w:eastAsia="仿宋_GB2312" w:cs="仿宋_GB2312"/>
          <w:sz w:val="32"/>
          <w:szCs w:val="32"/>
        </w:rPr>
        <w:t>＿年＿＿</w:t>
      </w:r>
      <w:r>
        <w:rPr>
          <w:rFonts w:hint="eastAsia" w:cs="仿宋_GB2312"/>
          <w:sz w:val="32"/>
          <w:szCs w:val="32"/>
          <w:lang w:val="en-US" w:eastAsia="zh-CN"/>
        </w:rPr>
        <w:t>8</w:t>
      </w:r>
      <w:r>
        <w:rPr>
          <w:rFonts w:ascii="Times New Roman" w:hAnsi="Times New Roman" w:eastAsia="仿宋_GB2312" w:cs="仿宋_GB2312"/>
          <w:sz w:val="32"/>
          <w:szCs w:val="32"/>
        </w:rPr>
        <w:t>＿月＿</w:t>
      </w:r>
      <w:r>
        <w:rPr>
          <w:rFonts w:hint="eastAsia" w:cs="仿宋_GB2312"/>
          <w:sz w:val="32"/>
          <w:szCs w:val="32"/>
          <w:lang w:val="en-US" w:eastAsia="zh-CN"/>
        </w:rPr>
        <w:t>5</w:t>
      </w:r>
      <w:r>
        <w:rPr>
          <w:rFonts w:ascii="Times New Roman" w:hAnsi="Times New Roman" w:eastAsia="仿宋_GB2312" w:cs="仿宋_GB2312"/>
          <w:sz w:val="32"/>
          <w:szCs w:val="32"/>
        </w:rPr>
        <w:t>＿日17时</w:t>
      </w:r>
    </w:p>
    <w:p w14:paraId="67060FE1">
      <w:pPr>
        <w:pStyle w:val="11"/>
        <w:rPr>
          <w:rFonts w:hint="default" w:ascii="Times New Roman" w:hAnsi="Times New Roman" w:eastAsia="仿宋_GB2312" w:cs="仿宋_GB2312"/>
          <w:sz w:val="32"/>
          <w:szCs w:val="32"/>
          <w:lang w:val="en-US" w:eastAsia="zh-CN"/>
        </w:rPr>
      </w:pPr>
      <w:r>
        <w:rPr>
          <w:rFonts w:ascii="Times New Roman" w:hAnsi="Times New Roman" w:eastAsia="仿宋_GB2312" w:cs="仿宋_GB2312"/>
          <w:sz w:val="32"/>
          <w:szCs w:val="32"/>
        </w:rPr>
        <w:t>递交地址：</w:t>
      </w:r>
      <w:r>
        <w:rPr>
          <w:rFonts w:hint="eastAsia" w:cs="仿宋_GB2312"/>
          <w:sz w:val="32"/>
          <w:szCs w:val="32"/>
          <w:lang w:val="en-US" w:eastAsia="zh-CN"/>
        </w:rPr>
        <w:t>合肥滨投文化创意发展有限公司204</w:t>
      </w:r>
    </w:p>
    <w:p w14:paraId="374C69D3">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注：不接受邮寄文件、电子文件，投标负责人现场递交并签字确认方为有效。</w:t>
      </w:r>
    </w:p>
    <w:p w14:paraId="5D592219">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联系人：＿</w:t>
      </w:r>
      <w:r>
        <w:rPr>
          <w:rFonts w:hint="eastAsia" w:cs="仿宋_GB2312"/>
          <w:sz w:val="32"/>
          <w:szCs w:val="32"/>
          <w:lang w:val="en-US" w:eastAsia="zh-CN"/>
        </w:rPr>
        <w:t>齐翔</w:t>
      </w:r>
      <w:r>
        <w:rPr>
          <w:rFonts w:ascii="Times New Roman" w:hAnsi="Times New Roman" w:eastAsia="仿宋_GB2312" w:cs="仿宋_GB2312"/>
          <w:sz w:val="32"/>
          <w:szCs w:val="32"/>
        </w:rPr>
        <w:t>＿＿</w:t>
      </w:r>
      <w:bookmarkStart w:id="0" w:name="_GoBack"/>
      <w:bookmarkEnd w:id="0"/>
    </w:p>
    <w:p w14:paraId="6C7E455F">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联系电话：＿</w:t>
      </w:r>
      <w:r>
        <w:rPr>
          <w:rFonts w:hint="eastAsia" w:cs="仿宋_GB2312"/>
          <w:sz w:val="32"/>
          <w:szCs w:val="32"/>
          <w:lang w:val="en-US" w:eastAsia="zh-CN"/>
        </w:rPr>
        <w:t>19155107027</w:t>
      </w:r>
      <w:r>
        <w:rPr>
          <w:rFonts w:ascii="Times New Roman" w:hAnsi="Times New Roman" w:eastAsia="仿宋_GB2312" w:cs="仿宋_GB2312"/>
          <w:sz w:val="32"/>
          <w:szCs w:val="32"/>
        </w:rPr>
        <w:t>＿</w:t>
      </w:r>
    </w:p>
    <w:p w14:paraId="2F2FF593">
      <w:pPr>
        <w:pStyle w:val="2"/>
        <w:numPr>
          <w:ilvl w:val="0"/>
          <w:numId w:val="0"/>
        </w:numPr>
        <w:topLinePunct w:val="0"/>
        <w:ind w:left="0" w:leftChars="0" w:firstLine="640"/>
        <w:rPr>
          <w:b w:val="0"/>
        </w:rPr>
      </w:pPr>
      <w:r>
        <w:rPr>
          <w:rFonts w:hint="eastAsia"/>
          <w:lang w:eastAsia="zh-CN"/>
        </w:rPr>
        <w:t>五、</w:t>
      </w:r>
      <w:r>
        <w:t>招标日程表</w:t>
      </w:r>
    </w:p>
    <w:tbl>
      <w:tblPr>
        <w:tblStyle w:val="16"/>
        <w:tblW w:w="503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890"/>
        <w:gridCol w:w="3430"/>
        <w:gridCol w:w="3694"/>
      </w:tblGrid>
      <w:tr w14:paraId="2666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jc w:val="center"/>
        </w:trPr>
        <w:tc>
          <w:tcPr>
            <w:tcW w:w="360" w:type="pct"/>
            <w:vAlign w:val="center"/>
          </w:tcPr>
          <w:p w14:paraId="470A977C">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序号</w:t>
            </w:r>
          </w:p>
        </w:tc>
        <w:tc>
          <w:tcPr>
            <w:tcW w:w="972" w:type="pct"/>
            <w:vAlign w:val="center"/>
          </w:tcPr>
          <w:p w14:paraId="448F9700">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内容</w:t>
            </w:r>
          </w:p>
        </w:tc>
        <w:tc>
          <w:tcPr>
            <w:tcW w:w="1765" w:type="pct"/>
            <w:vAlign w:val="center"/>
          </w:tcPr>
          <w:p w14:paraId="056AFC71">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时间</w:t>
            </w:r>
          </w:p>
        </w:tc>
        <w:tc>
          <w:tcPr>
            <w:tcW w:w="1901" w:type="pct"/>
            <w:vAlign w:val="center"/>
          </w:tcPr>
          <w:p w14:paraId="2320B409">
            <w:pPr>
              <w:tabs>
                <w:tab w:val="left" w:pos="993"/>
              </w:tabs>
              <w:spacing w:line="240" w:lineRule="auto"/>
              <w:jc w:val="center"/>
              <w:rPr>
                <w:rFonts w:hint="eastAsia" w:ascii="微软雅黑" w:hAnsi="微软雅黑" w:eastAsia="微软雅黑" w:cs="微软雅黑"/>
                <w:b/>
                <w:bCs/>
                <w:sz w:val="24"/>
                <w:szCs w:val="24"/>
                <w:highlight w:val="none"/>
              </w:rPr>
            </w:pPr>
            <w:r>
              <w:rPr>
                <w:rFonts w:hint="eastAsia" w:ascii="微软雅黑" w:hAnsi="微软雅黑" w:eastAsia="微软雅黑" w:cs="微软雅黑"/>
                <w:b/>
                <w:bCs/>
                <w:sz w:val="24"/>
                <w:szCs w:val="24"/>
                <w:highlight w:val="none"/>
              </w:rPr>
              <w:t>地点</w:t>
            </w:r>
          </w:p>
        </w:tc>
      </w:tr>
      <w:tr w14:paraId="2DE37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6449F5F8">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1</w:t>
            </w:r>
          </w:p>
        </w:tc>
        <w:tc>
          <w:tcPr>
            <w:tcW w:w="972" w:type="pct"/>
            <w:vAlign w:val="center"/>
          </w:tcPr>
          <w:p w14:paraId="5EEF0DAC">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招标文件发布</w:t>
            </w:r>
          </w:p>
        </w:tc>
        <w:tc>
          <w:tcPr>
            <w:tcW w:w="1765" w:type="pct"/>
            <w:shd w:val="clear" w:color="auto" w:fill="auto"/>
            <w:vAlign w:val="center"/>
          </w:tcPr>
          <w:p w14:paraId="2E36E9F7">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1</w:t>
            </w:r>
            <w:r>
              <w:rPr>
                <w:rFonts w:hint="eastAsia" w:ascii="微软雅黑" w:hAnsi="微软雅黑" w:eastAsia="微软雅黑" w:cs="微软雅黑"/>
                <w:sz w:val="24"/>
                <w:szCs w:val="24"/>
                <w:highlight w:val="none"/>
              </w:rPr>
              <w:t>日</w:t>
            </w:r>
          </w:p>
        </w:tc>
        <w:tc>
          <w:tcPr>
            <w:tcW w:w="1901" w:type="pct"/>
            <w:vAlign w:val="center"/>
          </w:tcPr>
          <w:p w14:paraId="1E5AB470">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合肥滨湖集团公共平台</w:t>
            </w:r>
          </w:p>
        </w:tc>
      </w:tr>
      <w:tr w14:paraId="407BA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360" w:type="pct"/>
            <w:vAlign w:val="center"/>
          </w:tcPr>
          <w:p w14:paraId="3457D10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2</w:t>
            </w:r>
          </w:p>
        </w:tc>
        <w:tc>
          <w:tcPr>
            <w:tcW w:w="972" w:type="pct"/>
            <w:vAlign w:val="center"/>
          </w:tcPr>
          <w:p w14:paraId="316CF1CE">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投标文件提交</w:t>
            </w:r>
          </w:p>
        </w:tc>
        <w:tc>
          <w:tcPr>
            <w:tcW w:w="1765" w:type="pct"/>
            <w:shd w:val="clear" w:color="auto" w:fill="auto"/>
            <w:vAlign w:val="center"/>
          </w:tcPr>
          <w:p w14:paraId="0F903BDE">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截至202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5</w:t>
            </w:r>
            <w:r>
              <w:rPr>
                <w:rFonts w:hint="eastAsia" w:ascii="微软雅黑" w:hAnsi="微软雅黑" w:eastAsia="微软雅黑" w:cs="微软雅黑"/>
                <w:sz w:val="24"/>
                <w:szCs w:val="24"/>
                <w:highlight w:val="none"/>
              </w:rPr>
              <w:t>日</w:t>
            </w:r>
            <w:r>
              <w:rPr>
                <w:rFonts w:hint="eastAsia" w:ascii="微软雅黑" w:hAnsi="微软雅黑" w:eastAsia="微软雅黑" w:cs="微软雅黑"/>
                <w:sz w:val="24"/>
                <w:szCs w:val="24"/>
                <w:highlight w:val="none"/>
                <w:lang w:val="en-US" w:eastAsia="zh-CN"/>
              </w:rPr>
              <w:t>17</w:t>
            </w:r>
            <w:r>
              <w:rPr>
                <w:rFonts w:hint="eastAsia" w:ascii="微软雅黑" w:hAnsi="微软雅黑" w:eastAsia="微软雅黑" w:cs="微软雅黑"/>
                <w:sz w:val="24"/>
                <w:szCs w:val="24"/>
                <w:highlight w:val="none"/>
              </w:rPr>
              <w:t>时</w:t>
            </w:r>
          </w:p>
        </w:tc>
        <w:tc>
          <w:tcPr>
            <w:tcW w:w="1901" w:type="pct"/>
            <w:vAlign w:val="center"/>
          </w:tcPr>
          <w:p w14:paraId="052A44E4">
            <w:pPr>
              <w:tabs>
                <w:tab w:val="left" w:pos="993"/>
              </w:tabs>
              <w:spacing w:line="240" w:lineRule="auto"/>
              <w:jc w:val="center"/>
              <w:rPr>
                <w:rFonts w:hint="default" w:ascii="微软雅黑" w:hAnsi="微软雅黑" w:eastAsia="微软雅黑" w:cs="微软雅黑"/>
                <w:sz w:val="24"/>
                <w:szCs w:val="24"/>
                <w:highlight w:val="none"/>
                <w:lang w:val="en-US"/>
              </w:rPr>
            </w:pPr>
            <w:r>
              <w:rPr>
                <w:rFonts w:hint="eastAsia" w:ascii="微软雅黑" w:hAnsi="微软雅黑" w:eastAsia="微软雅黑" w:cs="微软雅黑"/>
                <w:sz w:val="24"/>
                <w:szCs w:val="24"/>
                <w:highlight w:val="none"/>
                <w:lang w:val="en-US" w:eastAsia="zh-CN"/>
              </w:rPr>
              <w:t>滨投文创公司2</w:t>
            </w:r>
            <w:r>
              <w:rPr>
                <w:rFonts w:hint="eastAsia" w:ascii="微软雅黑" w:hAnsi="微软雅黑" w:eastAsia="微软雅黑" w:cs="微软雅黑"/>
                <w:sz w:val="24"/>
                <w:szCs w:val="24"/>
                <w:highlight w:val="none"/>
              </w:rPr>
              <w:t>楼</w:t>
            </w:r>
            <w:r>
              <w:rPr>
                <w:rFonts w:hint="eastAsia" w:ascii="微软雅黑" w:hAnsi="微软雅黑" w:eastAsia="微软雅黑" w:cs="微软雅黑"/>
                <w:sz w:val="24"/>
                <w:szCs w:val="24"/>
                <w:highlight w:val="none"/>
                <w:lang w:val="en-US" w:eastAsia="zh-CN"/>
              </w:rPr>
              <w:t>204</w:t>
            </w:r>
          </w:p>
        </w:tc>
      </w:tr>
      <w:tr w14:paraId="449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360" w:type="pct"/>
            <w:vAlign w:val="center"/>
          </w:tcPr>
          <w:p w14:paraId="1007E191">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3</w:t>
            </w:r>
          </w:p>
        </w:tc>
        <w:tc>
          <w:tcPr>
            <w:tcW w:w="972" w:type="pct"/>
            <w:vAlign w:val="center"/>
          </w:tcPr>
          <w:p w14:paraId="3B29318A">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rPr>
              <w:t>开标时间、地点</w:t>
            </w:r>
          </w:p>
        </w:tc>
        <w:tc>
          <w:tcPr>
            <w:tcW w:w="1765" w:type="pct"/>
            <w:shd w:val="clear" w:color="auto" w:fill="auto"/>
            <w:vAlign w:val="center"/>
          </w:tcPr>
          <w:p w14:paraId="3CF1F0CA">
            <w:pPr>
              <w:tabs>
                <w:tab w:val="left" w:pos="993"/>
              </w:tabs>
              <w:spacing w:line="240" w:lineRule="auto"/>
              <w:jc w:val="center"/>
              <w:rPr>
                <w:rFonts w:hint="eastAsia" w:ascii="微软雅黑" w:hAnsi="微软雅黑" w:eastAsia="微软雅黑" w:cs="微软雅黑"/>
                <w:sz w:val="24"/>
                <w:szCs w:val="24"/>
                <w:highlight w:val="none"/>
                <w:lang w:val="en-US" w:eastAsia="zh-CN" w:bidi="ar-SA"/>
              </w:rPr>
            </w:pPr>
            <w:r>
              <w:rPr>
                <w:rFonts w:hint="eastAsia" w:ascii="微软雅黑" w:hAnsi="微软雅黑" w:eastAsia="微软雅黑" w:cs="微软雅黑"/>
                <w:sz w:val="24"/>
                <w:szCs w:val="24"/>
                <w:highlight w:val="none"/>
              </w:rPr>
              <w:t>202</w:t>
            </w:r>
            <w:r>
              <w:rPr>
                <w:rFonts w:hint="eastAsia" w:ascii="微软雅黑" w:hAnsi="微软雅黑" w:eastAsia="微软雅黑" w:cs="微软雅黑"/>
                <w:sz w:val="24"/>
                <w:szCs w:val="24"/>
                <w:highlight w:val="none"/>
                <w:lang w:val="en-US" w:eastAsia="zh-CN"/>
              </w:rPr>
              <w:t>6</w:t>
            </w:r>
            <w:r>
              <w:rPr>
                <w:rFonts w:hint="eastAsia" w:ascii="微软雅黑" w:hAnsi="微软雅黑" w:eastAsia="微软雅黑" w:cs="微软雅黑"/>
                <w:sz w:val="24"/>
                <w:szCs w:val="24"/>
                <w:highlight w:val="none"/>
              </w:rPr>
              <w:t>年</w:t>
            </w:r>
            <w:r>
              <w:rPr>
                <w:rFonts w:hint="eastAsia" w:ascii="微软雅黑" w:hAnsi="微软雅黑" w:eastAsia="微软雅黑" w:cs="微软雅黑"/>
                <w:sz w:val="24"/>
                <w:szCs w:val="24"/>
                <w:highlight w:val="none"/>
                <w:lang w:val="en-US" w:eastAsia="zh-CN"/>
              </w:rPr>
              <w:t>8</w:t>
            </w:r>
            <w:r>
              <w:rPr>
                <w:rFonts w:hint="eastAsia" w:ascii="微软雅黑" w:hAnsi="微软雅黑" w:eastAsia="微软雅黑" w:cs="微软雅黑"/>
                <w:sz w:val="24"/>
                <w:szCs w:val="24"/>
                <w:highlight w:val="none"/>
              </w:rPr>
              <w:t>月</w:t>
            </w:r>
            <w:r>
              <w:rPr>
                <w:rFonts w:hint="eastAsia" w:ascii="微软雅黑" w:hAnsi="微软雅黑" w:eastAsia="微软雅黑" w:cs="微软雅黑"/>
                <w:sz w:val="24"/>
                <w:szCs w:val="24"/>
                <w:highlight w:val="none"/>
                <w:lang w:val="en-US" w:eastAsia="zh-CN"/>
              </w:rPr>
              <w:t>7</w:t>
            </w:r>
            <w:r>
              <w:rPr>
                <w:rFonts w:hint="eastAsia" w:ascii="微软雅黑" w:hAnsi="微软雅黑" w:eastAsia="微软雅黑" w:cs="微软雅黑"/>
                <w:sz w:val="24"/>
                <w:szCs w:val="24"/>
                <w:highlight w:val="none"/>
              </w:rPr>
              <w:t>日（暂定</w:t>
            </w:r>
            <w:r>
              <w:rPr>
                <w:rFonts w:hint="eastAsia" w:ascii="微软雅黑" w:hAnsi="微软雅黑" w:eastAsia="微软雅黑" w:cs="微软雅黑"/>
                <w:sz w:val="24"/>
                <w:szCs w:val="24"/>
                <w:highlight w:val="none"/>
                <w:lang w:val="en-US" w:eastAsia="zh-CN"/>
              </w:rPr>
              <w:t>17:15</w:t>
            </w:r>
            <w:r>
              <w:rPr>
                <w:rFonts w:hint="eastAsia" w:ascii="微软雅黑" w:hAnsi="微软雅黑" w:eastAsia="微软雅黑" w:cs="微软雅黑"/>
                <w:sz w:val="24"/>
                <w:szCs w:val="24"/>
                <w:highlight w:val="none"/>
              </w:rPr>
              <w:t>）</w:t>
            </w:r>
          </w:p>
        </w:tc>
        <w:tc>
          <w:tcPr>
            <w:tcW w:w="1901" w:type="pct"/>
            <w:vAlign w:val="center"/>
          </w:tcPr>
          <w:p w14:paraId="13869334">
            <w:pPr>
              <w:tabs>
                <w:tab w:val="left" w:pos="993"/>
              </w:tabs>
              <w:spacing w:line="240" w:lineRule="auto"/>
              <w:jc w:val="center"/>
              <w:rPr>
                <w:rFonts w:hint="eastAsia" w:ascii="微软雅黑" w:hAnsi="微软雅黑" w:eastAsia="微软雅黑" w:cs="微软雅黑"/>
                <w:sz w:val="24"/>
                <w:szCs w:val="24"/>
                <w:highlight w:val="none"/>
              </w:rPr>
            </w:pPr>
            <w:r>
              <w:rPr>
                <w:rFonts w:hint="eastAsia" w:ascii="微软雅黑" w:hAnsi="微软雅黑" w:eastAsia="微软雅黑" w:cs="微软雅黑"/>
                <w:sz w:val="24"/>
                <w:szCs w:val="24"/>
                <w:highlight w:val="none"/>
                <w:lang w:val="en-US" w:eastAsia="zh-CN"/>
              </w:rPr>
              <w:t>滨投文创公司2</w:t>
            </w:r>
            <w:r>
              <w:rPr>
                <w:rFonts w:hint="eastAsia" w:ascii="微软雅黑" w:hAnsi="微软雅黑" w:eastAsia="微软雅黑" w:cs="微软雅黑"/>
                <w:sz w:val="24"/>
                <w:szCs w:val="24"/>
                <w:highlight w:val="none"/>
              </w:rPr>
              <w:t>楼</w:t>
            </w:r>
            <w:r>
              <w:rPr>
                <w:rFonts w:hint="eastAsia" w:ascii="微软雅黑" w:hAnsi="微软雅黑" w:eastAsia="微软雅黑" w:cs="微软雅黑"/>
                <w:sz w:val="24"/>
                <w:szCs w:val="24"/>
                <w:highlight w:val="none"/>
                <w:lang w:val="en-US" w:eastAsia="zh-CN"/>
              </w:rPr>
              <w:t>会议</w:t>
            </w:r>
            <w:r>
              <w:rPr>
                <w:rFonts w:hint="eastAsia" w:ascii="微软雅黑" w:hAnsi="微软雅黑" w:eastAsia="微软雅黑" w:cs="微软雅黑"/>
                <w:sz w:val="24"/>
                <w:szCs w:val="24"/>
                <w:highlight w:val="none"/>
              </w:rPr>
              <w:t>室（暂定）</w:t>
            </w:r>
          </w:p>
        </w:tc>
      </w:tr>
    </w:tbl>
    <w:p w14:paraId="4747F350">
      <w:pPr>
        <w:rPr>
          <w:rFonts w:hint="eastAsia"/>
        </w:rPr>
      </w:pPr>
    </w:p>
    <w:p w14:paraId="3671F875">
      <w:pPr>
        <w:rPr>
          <w:rFonts w:hint="eastAsia"/>
        </w:rPr>
      </w:pPr>
    </w:p>
    <w:p w14:paraId="6F15F06E">
      <w:pPr>
        <w:pStyle w:val="21"/>
        <w:numPr>
          <w:ilvl w:val="0"/>
          <w:numId w:val="0"/>
        </w:numPr>
        <w:ind w:leftChars="0"/>
        <w:rPr>
          <w:b w:val="0"/>
        </w:rPr>
      </w:pPr>
      <w:r>
        <w:rPr>
          <w:rFonts w:hint="eastAsia"/>
          <w:lang w:eastAsia="zh-CN"/>
        </w:rPr>
        <w:t>第二章</w:t>
      </w:r>
      <w:r>
        <w:rPr>
          <w:rFonts w:hint="eastAsia" w:ascii="仿宋" w:hAnsi="仿宋" w:eastAsia="仿宋" w:cs="仿宋"/>
          <w:bCs/>
          <w:spacing w:val="-6"/>
          <w:kern w:val="44"/>
          <w:sz w:val="32"/>
          <w:szCs w:val="32"/>
          <w:lang w:eastAsia="zh-CN" w:bidi="ar-SA"/>
        </w:rPr>
        <w:t xml:space="preserve"> </w:t>
      </w:r>
      <w:r>
        <w:t>评标办法</w:t>
      </w:r>
    </w:p>
    <w:p w14:paraId="30644FD1">
      <w:pPr>
        <w:pStyle w:val="2"/>
        <w:numPr>
          <w:ilvl w:val="0"/>
          <w:numId w:val="0"/>
        </w:numPr>
        <w:topLinePunct w:val="0"/>
        <w:ind w:left="0" w:leftChars="0" w:firstLine="640"/>
        <w:rPr>
          <w:b w:val="0"/>
        </w:rPr>
      </w:pPr>
      <w:r>
        <w:rPr>
          <w:rFonts w:hint="eastAsia"/>
          <w:lang w:eastAsia="zh-CN"/>
        </w:rPr>
        <w:t>一、</w:t>
      </w:r>
      <w:r>
        <w:t>总则</w:t>
      </w:r>
    </w:p>
    <w:p w14:paraId="23615788">
      <w:pPr>
        <w:pStyle w:val="11"/>
        <w:numPr>
          <w:ilvl w:val="0"/>
          <w:numId w:val="0"/>
        </w:numPr>
        <w:ind w:left="0" w:leftChars="0" w:firstLine="616"/>
        <w:rPr>
          <w:rFonts w:ascii="Times New Roman" w:hAnsi="Times New Roman" w:eastAsia="仿宋_GB2312" w:cs="仿宋_GB2312"/>
          <w:b/>
          <w:sz w:val="32"/>
          <w:szCs w:val="32"/>
        </w:rPr>
      </w:pPr>
      <w:r>
        <w:rPr>
          <w:rFonts w:hint="eastAsia" w:cs="仿宋_GB2312"/>
          <w:sz w:val="32"/>
          <w:szCs w:val="32"/>
          <w:lang w:eastAsia="zh-CN"/>
        </w:rPr>
        <w:t>第一条　</w:t>
      </w:r>
      <w:r>
        <w:rPr>
          <w:rFonts w:ascii="Times New Roman" w:hAnsi="Times New Roman" w:eastAsia="仿宋_GB2312" w:cs="仿宋_GB2312"/>
          <w:sz w:val="32"/>
          <w:szCs w:val="32"/>
        </w:rPr>
        <w:t>为规范紫云山原创音乐基地室内有害气体治理项目评标工作，依据《中华人民共和国招标投标法》及相关法律法规，遵循公开、公平、公正原则制定本办法。</w:t>
      </w:r>
    </w:p>
    <w:p w14:paraId="4EC60F2A">
      <w:pPr>
        <w:pStyle w:val="11"/>
        <w:numPr>
          <w:ilvl w:val="0"/>
          <w:numId w:val="0"/>
        </w:numPr>
        <w:ind w:left="0" w:leftChars="0" w:firstLine="616"/>
        <w:rPr>
          <w:rFonts w:ascii="Times New Roman" w:hAnsi="Times New Roman" w:eastAsia="仿宋_GB2312" w:cs="仿宋_GB2312"/>
          <w:b/>
          <w:sz w:val="32"/>
          <w:szCs w:val="32"/>
        </w:rPr>
      </w:pPr>
      <w:r>
        <w:rPr>
          <w:rFonts w:hint="eastAsia" w:cs="仿宋_GB2312"/>
          <w:sz w:val="32"/>
          <w:szCs w:val="32"/>
          <w:lang w:eastAsia="zh-CN"/>
        </w:rPr>
        <w:t>第二条　</w:t>
      </w:r>
      <w:r>
        <w:rPr>
          <w:rFonts w:ascii="Times New Roman" w:hAnsi="Times New Roman" w:eastAsia="仿宋_GB2312" w:cs="仿宋_GB2312"/>
          <w:sz w:val="32"/>
          <w:szCs w:val="32"/>
        </w:rPr>
        <w:t>本项目采用最低价中标法，在全部满足招标文件要求的有效投标人中确定合作单位。</w:t>
      </w:r>
    </w:p>
    <w:p w14:paraId="07EDD1EF">
      <w:pPr>
        <w:pStyle w:val="11"/>
        <w:numPr>
          <w:ilvl w:val="0"/>
          <w:numId w:val="0"/>
        </w:numPr>
        <w:ind w:left="0" w:leftChars="0" w:firstLine="616"/>
        <w:rPr>
          <w:rFonts w:ascii="Times New Roman" w:hAnsi="Times New Roman" w:eastAsia="仿宋_GB2312" w:cs="仿宋_GB2312"/>
          <w:b/>
          <w:sz w:val="32"/>
          <w:szCs w:val="32"/>
        </w:rPr>
      </w:pPr>
      <w:r>
        <w:rPr>
          <w:rFonts w:hint="eastAsia" w:cs="仿宋_GB2312"/>
          <w:sz w:val="32"/>
          <w:szCs w:val="32"/>
          <w:lang w:eastAsia="zh-CN"/>
        </w:rPr>
        <w:t>第三条　</w:t>
      </w:r>
      <w:r>
        <w:rPr>
          <w:rFonts w:ascii="Times New Roman" w:hAnsi="Times New Roman" w:eastAsia="仿宋_GB2312" w:cs="仿宋_GB2312"/>
          <w:sz w:val="32"/>
          <w:szCs w:val="32"/>
        </w:rPr>
        <w:t>招标人组建不少于3人的评标委员会负责评审工作，内部监督小组全程记录、配合评审工作。</w:t>
      </w:r>
    </w:p>
    <w:p w14:paraId="21AEFB93">
      <w:pPr>
        <w:pStyle w:val="11"/>
        <w:numPr>
          <w:ilvl w:val="0"/>
          <w:numId w:val="0"/>
        </w:numPr>
        <w:ind w:left="0" w:leftChars="0" w:firstLine="616"/>
        <w:rPr>
          <w:rFonts w:ascii="Times New Roman" w:hAnsi="Times New Roman" w:eastAsia="仿宋_GB2312" w:cs="仿宋_GB2312"/>
          <w:b/>
          <w:sz w:val="32"/>
          <w:szCs w:val="32"/>
        </w:rPr>
      </w:pPr>
      <w:r>
        <w:rPr>
          <w:rFonts w:hint="eastAsia" w:cs="仿宋_GB2312"/>
          <w:sz w:val="32"/>
          <w:szCs w:val="32"/>
          <w:lang w:eastAsia="zh-CN"/>
        </w:rPr>
        <w:t>第四条　</w:t>
      </w:r>
      <w:r>
        <w:rPr>
          <w:rFonts w:ascii="Times New Roman" w:hAnsi="Times New Roman" w:eastAsia="仿宋_GB2312" w:cs="仿宋_GB2312"/>
          <w:sz w:val="32"/>
          <w:szCs w:val="32"/>
        </w:rPr>
        <w:t>评标委员会客观公正核查所有投标文件对项目需求、商务条款、施工标准的响应程度。</w:t>
      </w:r>
    </w:p>
    <w:p w14:paraId="02772804">
      <w:pPr>
        <w:pStyle w:val="21"/>
        <w:numPr>
          <w:ilvl w:val="0"/>
          <w:numId w:val="0"/>
        </w:numPr>
        <w:topLinePunct w:val="0"/>
        <w:ind w:left="0" w:leftChars="0" w:firstLine="640"/>
        <w:rPr>
          <w:b w:val="0"/>
        </w:rPr>
      </w:pPr>
      <w:r>
        <w:rPr>
          <w:rFonts w:hint="eastAsia"/>
          <w:lang w:eastAsia="zh-CN"/>
        </w:rPr>
        <w:t>二、</w:t>
      </w:r>
      <w:r>
        <w:t>评标程序及评审细则</w:t>
      </w:r>
    </w:p>
    <w:p w14:paraId="77CCF941">
      <w:pPr>
        <w:pStyle w:val="11"/>
        <w:numPr>
          <w:ilvl w:val="0"/>
          <w:numId w:val="0"/>
        </w:numPr>
        <w:ind w:left="0" w:leftChars="0" w:firstLine="616"/>
        <w:rPr>
          <w:rFonts w:ascii="Times New Roman" w:hAnsi="Times New Roman" w:eastAsia="仿宋_GB2312" w:cs="仿宋_GB2312"/>
          <w:b/>
          <w:sz w:val="32"/>
          <w:szCs w:val="32"/>
        </w:rPr>
      </w:pPr>
      <w:r>
        <w:rPr>
          <w:rFonts w:hint="eastAsia" w:cs="仿宋_GB2312"/>
          <w:sz w:val="32"/>
          <w:szCs w:val="32"/>
          <w:lang w:eastAsia="zh-CN"/>
        </w:rPr>
        <w:t>第五条　</w:t>
      </w:r>
      <w:r>
        <w:rPr>
          <w:rFonts w:ascii="Times New Roman" w:hAnsi="Times New Roman" w:eastAsia="仿宋_GB2312" w:cs="仿宋_GB2312"/>
          <w:sz w:val="32"/>
          <w:szCs w:val="32"/>
        </w:rPr>
        <w:t>开标后正式开展评标工作，评委会提前熟悉招标范围、施工标准、报价限价、评标规则等核心内容。</w:t>
      </w:r>
    </w:p>
    <w:p w14:paraId="250935DE">
      <w:pPr>
        <w:pStyle w:val="11"/>
        <w:numPr>
          <w:ilvl w:val="0"/>
          <w:numId w:val="0"/>
        </w:numPr>
        <w:ind w:left="0" w:leftChars="0" w:firstLine="616"/>
        <w:rPr>
          <w:rFonts w:ascii="Times New Roman" w:hAnsi="Times New Roman" w:eastAsia="仿宋_GB2312" w:cs="仿宋_GB2312"/>
          <w:b/>
          <w:sz w:val="32"/>
          <w:szCs w:val="32"/>
        </w:rPr>
      </w:pPr>
      <w:r>
        <w:rPr>
          <w:rFonts w:hint="eastAsia" w:cs="仿宋_GB2312"/>
          <w:sz w:val="32"/>
          <w:szCs w:val="32"/>
          <w:lang w:eastAsia="zh-CN"/>
        </w:rPr>
        <w:t>第六条　</w:t>
      </w:r>
      <w:r>
        <w:rPr>
          <w:rFonts w:ascii="Times New Roman" w:hAnsi="Times New Roman" w:eastAsia="仿宋_GB2312" w:cs="仿宋_GB2312"/>
          <w:sz w:val="32"/>
          <w:szCs w:val="32"/>
        </w:rPr>
        <w:t>有效投标文件须同时满足以下条件：</w:t>
      </w:r>
    </w:p>
    <w:p w14:paraId="712F774F">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1.</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完全响应招标文件全部条款；</w:t>
      </w:r>
    </w:p>
    <w:p w14:paraId="2BA4DBA7">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2.</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无重大偏离、无招标人无法接受的附加条件；</w:t>
      </w:r>
    </w:p>
    <w:p w14:paraId="795B1C72">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3.</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通过资格初审、技术符合性复审；</w:t>
      </w:r>
    </w:p>
    <w:p w14:paraId="71D2D136">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4.</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含税报价≤15000元，报价不低于企业施工成本；</w:t>
      </w:r>
    </w:p>
    <w:p w14:paraId="78CF1FEF">
      <w:pPr>
        <w:pStyle w:val="11"/>
        <w:numPr>
          <w:ilvl w:val="0"/>
          <w:numId w:val="0"/>
        </w:numPr>
        <w:ind w:left="0" w:leftChars="0" w:firstLine="616"/>
        <w:rPr>
          <w:rFonts w:ascii="Times New Roman" w:hAnsi="Times New Roman" w:eastAsia="仿宋_GB2312" w:cs="仿宋_GB2312"/>
          <w:b w:val="0"/>
          <w:sz w:val="32"/>
          <w:szCs w:val="32"/>
        </w:rPr>
      </w:pPr>
      <w:r>
        <w:rPr>
          <w:rFonts w:hint="eastAsia" w:cs="仿宋_GB2312"/>
          <w:sz w:val="32"/>
          <w:szCs w:val="32"/>
          <w:lang w:eastAsia="zh-CN"/>
        </w:rPr>
        <w:t>5.</w:t>
      </w:r>
      <w:r>
        <w:rPr>
          <w:rFonts w:hint="eastAsia" w:ascii="仿宋" w:hAnsi="仿宋" w:eastAsia="仿宋" w:cs="仿宋"/>
          <w:spacing w:val="-6"/>
          <w:sz w:val="32"/>
          <w:szCs w:val="32"/>
          <w:lang w:eastAsia="zh-CN"/>
        </w:rPr>
        <w:t xml:space="preserve"> </w:t>
      </w:r>
      <w:r>
        <w:rPr>
          <w:rFonts w:ascii="Times New Roman" w:hAnsi="Times New Roman" w:eastAsia="仿宋_GB2312" w:cs="仿宋_GB2312"/>
          <w:sz w:val="32"/>
          <w:szCs w:val="32"/>
        </w:rPr>
        <w:t>满足招标文件规定的其他全部要求。</w:t>
      </w:r>
    </w:p>
    <w:p w14:paraId="612C7A23">
      <w:pPr>
        <w:pStyle w:val="11"/>
        <w:numPr>
          <w:ilvl w:val="0"/>
          <w:numId w:val="0"/>
        </w:numPr>
        <w:ind w:left="0" w:leftChars="0" w:firstLine="616"/>
        <w:rPr>
          <w:rFonts w:ascii="Times New Roman" w:hAnsi="Times New Roman" w:eastAsia="仿宋_GB2312" w:cs="仿宋_GB2312"/>
          <w:b/>
          <w:sz w:val="32"/>
          <w:szCs w:val="32"/>
        </w:rPr>
      </w:pPr>
      <w:r>
        <w:rPr>
          <w:rFonts w:hint="eastAsia" w:cs="仿宋_GB2312"/>
          <w:sz w:val="32"/>
          <w:szCs w:val="32"/>
          <w:lang w:eastAsia="zh-CN"/>
        </w:rPr>
        <w:t>第七条　</w:t>
      </w:r>
      <w:r>
        <w:rPr>
          <w:rFonts w:ascii="Times New Roman" w:hAnsi="Times New Roman" w:eastAsia="仿宋_GB2312" w:cs="仿宋_GB2312"/>
          <w:sz w:val="32"/>
          <w:szCs w:val="32"/>
        </w:rPr>
        <w:t>评委会采用统一标准、统一流程评审全部投标文件。</w:t>
      </w:r>
    </w:p>
    <w:p w14:paraId="4F9B82DE">
      <w:pPr>
        <w:pStyle w:val="11"/>
        <w:numPr>
          <w:ilvl w:val="0"/>
          <w:numId w:val="0"/>
        </w:numPr>
        <w:ind w:left="0" w:leftChars="0" w:firstLine="616"/>
        <w:rPr>
          <w:rFonts w:ascii="Times New Roman" w:hAnsi="Times New Roman" w:eastAsia="仿宋_GB2312" w:cs="仿宋_GB2312"/>
          <w:b/>
          <w:sz w:val="32"/>
          <w:szCs w:val="32"/>
        </w:rPr>
      </w:pPr>
      <w:r>
        <w:rPr>
          <w:rFonts w:hint="eastAsia" w:cs="仿宋_GB2312"/>
          <w:sz w:val="32"/>
          <w:szCs w:val="32"/>
          <w:lang w:eastAsia="zh-CN"/>
        </w:rPr>
        <w:t>第八条　</w:t>
      </w:r>
      <w:r>
        <w:rPr>
          <w:rFonts w:ascii="Times New Roman" w:hAnsi="Times New Roman" w:eastAsia="仿宋_GB2312" w:cs="仿宋_GB2312"/>
          <w:sz w:val="32"/>
          <w:szCs w:val="32"/>
        </w:rPr>
        <w:t>评审流程：</w:t>
      </w:r>
    </w:p>
    <w:p w14:paraId="66E14446">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（一）</w:t>
      </w:r>
      <w:r>
        <w:rPr>
          <w:rStyle w:val="23"/>
        </w:rPr>
        <w:t>资格初审</w:t>
      </w:r>
      <w:r>
        <w:rPr>
          <w:rFonts w:ascii="Times New Roman" w:hAnsi="Times New Roman" w:eastAsia="仿宋_GB2312" w:cs="仿宋_GB2312"/>
          <w:sz w:val="32"/>
          <w:szCs w:val="32"/>
        </w:rPr>
        <w:t>：核查营业执照、业绩、信用、授权文件、报价税率及限价，不符合要求直接废标；</w:t>
      </w:r>
    </w:p>
    <w:p w14:paraId="70549165">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（二）</w:t>
      </w:r>
      <w:r>
        <w:rPr>
          <w:rStyle w:val="23"/>
        </w:rPr>
        <w:t>技术复审</w:t>
      </w:r>
      <w:r>
        <w:rPr>
          <w:rFonts w:ascii="Times New Roman" w:hAnsi="Times New Roman" w:eastAsia="仿宋_GB2312" w:cs="仿宋_GB2312"/>
          <w:sz w:val="32"/>
          <w:szCs w:val="32"/>
        </w:rPr>
        <w:t>：核查施工标准、质保、复检服务等响应内容，存在重大偏离作废标处理；</w:t>
      </w:r>
    </w:p>
    <w:p w14:paraId="6E756823">
      <w:pPr>
        <w:pStyle w:val="11"/>
        <w:numPr>
          <w:ilvl w:val="0"/>
          <w:numId w:val="0"/>
        </w:numPr>
        <w:topLinePunct w:val="0"/>
        <w:ind w:left="0" w:leftChars="0" w:firstLine="616"/>
        <w:rPr>
          <w:rFonts w:ascii="Times New Roman" w:hAnsi="Times New Roman" w:eastAsia="仿宋_GB2312" w:cs="仿宋_GB2312"/>
          <w:b w:val="0"/>
          <w:sz w:val="32"/>
          <w:szCs w:val="32"/>
        </w:rPr>
      </w:pPr>
      <w:r>
        <w:rPr>
          <w:rStyle w:val="23"/>
          <w:rFonts w:hint="eastAsia" w:eastAsia="楷体_GB2312"/>
          <w:lang w:eastAsia="zh-CN"/>
        </w:rPr>
        <w:t>（三）</w:t>
      </w:r>
      <w:r>
        <w:rPr>
          <w:rStyle w:val="23"/>
        </w:rPr>
        <w:t>排序定标</w:t>
      </w:r>
      <w:r>
        <w:rPr>
          <w:rFonts w:ascii="Times New Roman" w:hAnsi="Times New Roman" w:eastAsia="仿宋_GB2312" w:cs="仿宋_GB2312"/>
          <w:sz w:val="32"/>
          <w:szCs w:val="32"/>
        </w:rPr>
        <w:t>：全部评审合格为有效投标，按不含税总价升序排列，最低价中标；中标单位无法履约，按报价顺位依次递补。</w:t>
      </w:r>
    </w:p>
    <w:p w14:paraId="3AE3273A">
      <w:pPr>
        <w:rPr>
          <w:rFonts w:hint="eastAsia"/>
        </w:rPr>
      </w:pPr>
    </w:p>
    <w:p w14:paraId="5014AE8A">
      <w:pPr>
        <w:rPr>
          <w:rFonts w:hint="eastAsia"/>
        </w:rPr>
      </w:pPr>
    </w:p>
    <w:p w14:paraId="78EF514A">
      <w:r>
        <w:br w:type="page"/>
      </w:r>
    </w:p>
    <w:p w14:paraId="29E2B124">
      <w:pPr>
        <w:pStyle w:val="20"/>
      </w:pPr>
      <mc:AlternateContent>
        <mc:Choice Requires="wpsCustomData">
          <wpsCustomData:docfieldStart id="1" docfieldname="附件_1" hidden="0" print="1" readonly="0" index="1"/>
        </mc:Choice>
      </mc:AlternateContent>
      <w:r>
        <w:t>附件一 投标函</w:t>
      </w:r>
      <mc:AlternateContent>
        <mc:Choice Requires="wpsCustomData">
          <wpsCustomData:docfieldEnd id="1"/>
        </mc:Choice>
      </mc:AlternateContent>
    </w:p>
    <w:p w14:paraId="0D750A32">
      <w:pPr>
        <w:pStyle w:val="19"/>
        <w:rPr>
          <w:rFonts w:ascii="Times New Roman" w:hAnsi="Times New Roman" w:eastAsia="仿宋_GB2312" w:cs="仿宋_GB2312"/>
          <w:sz w:val="32"/>
          <w:szCs w:val="32"/>
        </w:rPr>
      </w:pPr>
      <mc:AlternateContent>
        <mc:Choice Requires="wpsCustomData">
          <wpsCustomData:docfieldStart id="2" docfieldname="主送机关_1" hidden="0" print="1" readonly="0" index="8"/>
        </mc:Choice>
      </mc:AlternateContent>
      <w:r>
        <w:rPr>
          <w:rFonts w:ascii="Times New Roman" w:hAnsi="Times New Roman" w:eastAsia="仿宋_GB2312" w:cs="仿宋_GB2312"/>
          <w:sz w:val="32"/>
          <w:szCs w:val="32"/>
        </w:rPr>
        <w:t>致：合柴1972园区紫云山音乐数娱大厦运营公司</w:t>
      </w:r>
      <mc:AlternateContent>
        <mc:Choice Requires="wpsCustomData">
          <wpsCustomData:docfieldEnd id="2"/>
        </mc:Choice>
      </mc:AlternateContent>
    </w:p>
    <w:p w14:paraId="3E7F1DD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根据贵司紫云山原创音乐基地室内有害气体清理项目招标公告，我方授权签字人＿＿＿＿＿＿＿＿（姓名）代表投标人＿＿＿＿＿＿＿＿（单位全称），提交投标文件正本1份、副本1份。</w:t>
      </w:r>
    </w:p>
    <w:p w14:paraId="5427F03B">
      <w:pPr>
        <w:rPr>
          <w:rFonts w:hint="eastAsia"/>
        </w:rPr>
      </w:pPr>
    </w:p>
    <w:p w14:paraId="5284C663">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我方郑重承诺：</w:t>
      </w:r>
    </w:p>
    <w:p w14:paraId="007D1F03">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我方完全响应招标文件全部要求，若中标，严格服从甲方现场管理，按国标完成</w:t>
      </w:r>
      <w:r>
        <w:rPr>
          <w:rFonts w:hint="eastAsia" w:cs="仿宋_GB2312"/>
          <w:sz w:val="32"/>
          <w:szCs w:val="32"/>
          <w:lang w:val="en-US" w:eastAsia="zh-CN"/>
        </w:rPr>
        <w:t>室内的</w:t>
      </w:r>
      <w:r>
        <w:rPr>
          <w:rFonts w:ascii="Times New Roman" w:hAnsi="Times New Roman" w:eastAsia="仿宋_GB2312" w:cs="仿宋_GB2312"/>
          <w:sz w:val="32"/>
          <w:szCs w:val="32"/>
        </w:rPr>
        <w:t>空气治理施工。</w:t>
      </w:r>
    </w:p>
    <w:p w14:paraId="0AB7A6AD">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2. 我方全面研读招标文件全部内容，认可所有条款，无异议。</w:t>
      </w:r>
    </w:p>
    <w:p w14:paraId="1FDC58B7">
      <w:pPr>
        <w:pStyle w:val="11"/>
        <w:rPr>
          <w:rFonts w:ascii="Times New Roman" w:hAnsi="Times New Roman" w:eastAsia="仿宋_GB2312" w:cs="仿宋_GB2312"/>
          <w:sz w:val="32"/>
          <w:szCs w:val="32"/>
        </w:rPr>
      </w:pPr>
      <w:r>
        <w:rPr>
          <w:rFonts w:ascii="Times New Roman" w:hAnsi="Times New Roman" w:eastAsia="仿宋_GB2312" w:cs="仿宋_GB2312"/>
          <w:spacing wpsCustomData:val="-6" w:val="-6"/>
          <w:sz w:val="32"/>
          <w:szCs w:val="32"/>
        </w:rPr>
        <w:t>3.</w:t>
      </w:r>
      <w:r>
        <w:rPr>
          <w:rFonts w:ascii="Times New Roman" w:hAnsi="Times New Roman" w:eastAsia="仿宋_GB2312" w:cs="仿宋_GB2312"/>
          <w:spacing wpsCustomData:val="-6" w:val="5"/>
          <w:sz w:val="32"/>
          <w:szCs w:val="32"/>
        </w:rPr>
        <w:t xml:space="preserve"> 投标有效期自开标之日起生效，投标文件在此期间具备</w:t>
      </w:r>
      <w:r>
        <w:rPr>
          <w:rFonts w:ascii="Times New Roman" w:hAnsi="Times New Roman" w:eastAsia="仿宋_GB2312" w:cs="仿宋_GB2312"/>
          <w:spacing wpsCustomData:val="-6" w:val="-6"/>
          <w:sz w:val="32"/>
          <w:szCs w:val="32"/>
        </w:rPr>
        <w:t>约</w:t>
      </w:r>
      <w:r>
        <w:rPr>
          <w:rFonts w:ascii="Times New Roman" w:hAnsi="Times New Roman" w:eastAsia="仿宋_GB2312" w:cs="仿宋_GB2312"/>
          <w:sz w:val="32"/>
          <w:szCs w:val="32"/>
        </w:rPr>
        <w:t>束力。</w:t>
      </w:r>
    </w:p>
    <w:p w14:paraId="56264225">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4. 投标文件内所有资质、业绩、报价资料真实有效，若存在虚假材料，我方自愿承担全部法律责任并放弃投标／中标资格。</w:t>
      </w:r>
    </w:p>
    <w:p w14:paraId="183FC05F">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5. 中标报价包含药剂、人工、设备、成品保护、复检、质保、税费等全部费用，甲方无需额外支付任何款项。</w:t>
      </w:r>
    </w:p>
    <w:p w14:paraId="005D929A">
      <w:pPr>
        <w:rPr>
          <w:rFonts w:hint="eastAsia"/>
        </w:rPr>
      </w:pPr>
    </w:p>
    <w:p w14:paraId="3E590146">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通讯地址：</w:t>
      </w:r>
    </w:p>
    <w:p w14:paraId="2038C5F9">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联系电话：</w:t>
      </w:r>
    </w:p>
    <w:p w14:paraId="351376C5">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投标人（加盖公章）：</w:t>
      </w:r>
    </w:p>
    <w:p w14:paraId="3A378614">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日 期：2026年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日</w:t>
      </w:r>
    </w:p>
    <w:p w14:paraId="433EE8AA">
      <w:pPr>
        <w:rPr>
          <w:rFonts w:hint="eastAsia"/>
        </w:rPr>
      </w:pPr>
    </w:p>
    <w:p w14:paraId="3E137BAD">
      <w:pPr>
        <w:pStyle w:val="20"/>
      </w:pPr>
      <mc:AlternateContent>
        <mc:Choice Requires="wpsCustomData">
          <wpsCustomData:docfieldStart id="3" docfieldname="附件_2" hidden="0" print="1" readonly="0" index="2"/>
        </mc:Choice>
      </mc:AlternateContent>
      <w:r>
        <w:t>附件二 法人授权委托书</w:t>
      </w:r>
      <mc:AlternateContent>
        <mc:Choice Requires="wpsCustomData">
          <wpsCustomData:docfieldEnd id="3"/>
        </mc:Choice>
      </mc:AlternateContent>
    </w:p>
    <w:p w14:paraId="2561082D">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本授权书声明：＿＿＿＿＿＿＿＿（投标单位全称）授权本公司在职员工＿＿＿＿＿＿＿＿（姓名、职务），代表本单位参与紫云山原创音乐基地室内有害气体治理项目投标，全权处理投标、开标、答疑、合同洽谈、现场签约等全部事宜。授权代表签署的所有文件、处理</w:t>
      </w:r>
      <w:r>
        <w:rPr>
          <w:rFonts w:ascii="Times New Roman" w:hAnsi="Times New Roman" w:eastAsia="仿宋_GB2312" w:cs="仿宋_GB2312"/>
          <w:spacing wpsCustomData:val="-6" w:val="-1"/>
          <w:sz w:val="32"/>
          <w:szCs w:val="32"/>
        </w:rPr>
        <w:t>的相关事</w:t>
      </w:r>
      <w:r>
        <w:rPr>
          <w:rFonts w:ascii="Times New Roman" w:hAnsi="Times New Roman" w:eastAsia="仿宋_GB2312" w:cs="仿宋_GB2312"/>
          <w:spacing wpsCustomData:val="-6" w:val="0"/>
          <w:sz w:val="32"/>
          <w:szCs w:val="32"/>
        </w:rPr>
        <w:t>务</w:t>
      </w:r>
      <w:r>
        <w:rPr>
          <w:rFonts w:ascii="Times New Roman" w:hAnsi="Times New Roman" w:eastAsia="仿宋_GB2312" w:cs="仿宋_GB2312"/>
          <w:spacing wpsCustomData:val="-6" w:val="-1"/>
          <w:sz w:val="32"/>
          <w:szCs w:val="32"/>
        </w:rPr>
        <w:t>，本公司全</w:t>
      </w:r>
      <w:r>
        <w:rPr>
          <w:rFonts w:ascii="Times New Roman" w:hAnsi="Times New Roman" w:eastAsia="仿宋_GB2312" w:cs="仿宋_GB2312"/>
          <w:spacing wpsCustomData:val="-6" w:val="0"/>
          <w:sz w:val="32"/>
          <w:szCs w:val="32"/>
        </w:rPr>
        <w:t>部认可并承担全部责</w:t>
      </w:r>
      <w:r>
        <w:rPr>
          <w:rFonts w:ascii="Times New Roman" w:hAnsi="Times New Roman" w:eastAsia="仿宋_GB2312" w:cs="仿宋_GB2312"/>
          <w:spacing wpsCustomData:val="-6" w:val="-1"/>
          <w:sz w:val="32"/>
          <w:szCs w:val="32"/>
        </w:rPr>
        <w:t>任，</w:t>
      </w:r>
      <w:r>
        <w:rPr>
          <w:rFonts w:ascii="Times New Roman" w:hAnsi="Times New Roman" w:eastAsia="仿宋_GB2312" w:cs="仿宋_GB2312"/>
          <w:spacing wpsCustomData:val="-6" w:val="0"/>
          <w:sz w:val="32"/>
          <w:szCs w:val="32"/>
        </w:rPr>
        <w:t>授权代表无转</w:t>
      </w:r>
      <w:r>
        <w:rPr>
          <w:rFonts w:ascii="Times New Roman" w:hAnsi="Times New Roman" w:eastAsia="仿宋_GB2312" w:cs="仿宋_GB2312"/>
          <w:spacing wpsCustomData:val="-6" w:val="-6"/>
          <w:sz w:val="32"/>
          <w:szCs w:val="32"/>
        </w:rPr>
        <w:t>委</w:t>
      </w:r>
      <w:r>
        <w:rPr>
          <w:rFonts w:ascii="Times New Roman" w:hAnsi="Times New Roman" w:eastAsia="仿宋_GB2312" w:cs="仿宋_GB2312"/>
          <w:sz w:val="32"/>
          <w:szCs w:val="32"/>
        </w:rPr>
        <w:t>托权。</w:t>
      </w:r>
    </w:p>
    <w:p w14:paraId="24EB1650">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本授权书自出具之日生效。</w:t>
      </w:r>
    </w:p>
    <w:p w14:paraId="3CA453BB">
      <w:pPr>
        <w:pStyle w:val="11"/>
        <w:bidi w:val="0"/>
      </w:pPr>
    </w:p>
    <w:p w14:paraId="37B56E20">
      <w:pPr>
        <w:pStyle w:val="11"/>
        <w:ind w:left="1232" w:hanging="616" w:firstLineChars="0"/>
        <w:rPr>
          <w:rFonts w:ascii="Times New Roman" w:hAnsi="Times New Roman" w:eastAsia="仿宋_GB2312" w:cs="仿宋_GB2312"/>
          <w:sz w:val="32"/>
          <w:szCs w:val="32"/>
        </w:rPr>
      </w:pPr>
      <mc:AlternateContent>
        <mc:Choice Requires="wpsCustomData">
          <wpsCustomData:docfieldStart id="4" docfieldname="附件说明_1" hidden="0" print="1" readonly="0" index="12"/>
        </mc:Choice>
      </mc:AlternateContent>
      <w:r>
        <w:rPr>
          <w:rFonts w:ascii="Times New Roman" w:hAnsi="Times New Roman" w:eastAsia="仿宋_GB2312" w:cs="仿宋_GB2312"/>
          <w:sz w:val="32"/>
          <w:szCs w:val="32"/>
        </w:rPr>
        <w:t>附：授权代表身份证正反面复印件</w:t>
      </w:r>
      <mc:AlternateContent>
        <mc:Choice Requires="wpsCustomData">
          <wpsCustomData:docfieldEnd id="4"/>
        </mc:Choice>
      </mc:AlternateContent>
    </w:p>
    <w:p w14:paraId="2D630EE3">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授权代表（签字）：</w:t>
      </w:r>
    </w:p>
    <w:p w14:paraId="76E1F0BD">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身份证号码：</w:t>
      </w:r>
    </w:p>
    <w:p w14:paraId="69CB7545">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投标人（加盖公章）：</w:t>
      </w:r>
    </w:p>
    <w:p w14:paraId="6C6BDEFC">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日 期：</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日</w:t>
      </w:r>
    </w:p>
    <w:p w14:paraId="564178DA">
      <w:pPr>
        <w:rPr>
          <w:rFonts w:hint="eastAsia"/>
        </w:rPr>
      </w:pPr>
    </w:p>
    <w:p w14:paraId="4EE9EC39">
      <w:r>
        <w:br w:type="page"/>
      </w:r>
    </w:p>
    <w:p w14:paraId="5154E6E5">
      <w:pPr>
        <w:pStyle w:val="20"/>
      </w:pPr>
      <mc:AlternateContent>
        <mc:Choice Requires="wpsCustomData">
          <wpsCustomData:docfieldStart id="5" docfieldname="附件_3" hidden="0" print="1" readonly="0" index="3"/>
        </mc:Choice>
      </mc:AlternateContent>
      <w:r>
        <w:t>附件三 投标人信用承诺函</w:t>
      </w:r>
      <mc:AlternateContent>
        <mc:Choice Requires="wpsCustomData">
          <wpsCustomData:docfieldEnd id="5"/>
        </mc:Choice>
      </mc:AlternateContent>
    </w:p>
    <w:p w14:paraId="7754F61E">
      <w:pPr>
        <w:pStyle w:val="19"/>
        <w:rPr>
          <w:rFonts w:hint="default" w:ascii="Times New Roman" w:hAnsi="Times New Roman" w:eastAsia="仿宋_GB2312" w:cs="仿宋_GB2312"/>
          <w:sz w:val="32"/>
          <w:szCs w:val="32"/>
          <w:lang w:val="en-US" w:eastAsia="zh-CN"/>
        </w:rPr>
      </w:pPr>
      <mc:AlternateContent>
        <mc:Choice Requires="wpsCustomData">
          <wpsCustomData:docfieldStart id="6" docfieldname="主送机关_2" hidden="0" print="1" readonly="0" index="7"/>
        </mc:Choice>
      </mc:AlternateContent>
      <w:r>
        <w:rPr>
          <w:rFonts w:ascii="Times New Roman" w:hAnsi="Times New Roman" w:eastAsia="仿宋_GB2312" w:cs="仿宋_GB2312"/>
          <w:sz w:val="32"/>
          <w:szCs w:val="32"/>
        </w:rPr>
        <w:t>致：</w:t>
      </w:r>
      <mc:AlternateContent>
        <mc:Choice Requires="wpsCustomData">
          <wpsCustomData:docfieldEnd id="6"/>
        </mc:Choice>
      </mc:AlternateContent>
    </w:p>
    <w:p w14:paraId="4A83F1DC">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本公司＿＿＿＿＿＿＿＿参与本次室内空气治理项目投标，郑重作出如下承诺：</w:t>
      </w:r>
    </w:p>
    <w:p w14:paraId="62B375BA">
      <w:pPr>
        <w:pStyle w:val="2"/>
      </w:pPr>
      <w:r>
        <w:t>一、资格文件承诺</w:t>
      </w:r>
    </w:p>
    <w:p w14:paraId="471BCE59">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我方提供的营业执照、业绩合同、资质材料全部真实、合法、有效，不存在伪造、变造、涂改情形，具备完整履约所需设备、人员、技术能力。</w:t>
      </w:r>
    </w:p>
    <w:p w14:paraId="44ABFEB4">
      <w:pPr>
        <w:pStyle w:val="2"/>
      </w:pPr>
      <w:r>
        <w:t>二、诚信投标承诺</w:t>
      </w:r>
    </w:p>
    <w:p w14:paraId="767F8D3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独立参与投标，不与任何单位围标、串标、串通报价；</w:t>
      </w:r>
    </w:p>
    <w:p w14:paraId="6A21A991">
      <w:pPr>
        <w:pStyle w:val="11"/>
        <w:rPr>
          <w:rFonts w:ascii="Times New Roman" w:hAnsi="Times New Roman" w:eastAsia="仿宋_GB2312" w:cs="仿宋_GB2312"/>
          <w:sz w:val="32"/>
          <w:szCs w:val="32"/>
        </w:rPr>
      </w:pPr>
      <w:r>
        <w:rPr>
          <w:rFonts w:ascii="Times New Roman" w:hAnsi="Times New Roman" w:eastAsia="仿宋_GB2312" w:cs="仿宋_GB2312"/>
          <w:spacing wpsCustomData:val="-6" w:val="-6"/>
          <w:sz w:val="32"/>
          <w:szCs w:val="32"/>
        </w:rPr>
        <w:t>2.</w:t>
      </w:r>
      <w:r>
        <w:rPr>
          <w:rFonts w:ascii="Times New Roman" w:hAnsi="Times New Roman" w:eastAsia="仿宋_GB2312" w:cs="仿宋_GB2312"/>
          <w:spacing wpsCustomData:val="-6" w:val="-2"/>
          <w:sz w:val="32"/>
          <w:szCs w:val="32"/>
        </w:rPr>
        <w:t xml:space="preserve"> 投标文件业绩、施工方</w:t>
      </w:r>
      <w:r>
        <w:rPr>
          <w:rFonts w:ascii="Times New Roman" w:hAnsi="Times New Roman" w:eastAsia="仿宋_GB2312" w:cs="仿宋_GB2312"/>
          <w:spacing wpsCustomData:val="-6" w:val="-1"/>
          <w:sz w:val="32"/>
          <w:szCs w:val="32"/>
        </w:rPr>
        <w:t>案</w:t>
      </w:r>
      <w:r>
        <w:rPr>
          <w:rFonts w:ascii="Times New Roman" w:hAnsi="Times New Roman" w:eastAsia="仿宋_GB2312" w:cs="仿宋_GB2312"/>
          <w:spacing wpsCustomData:val="-6" w:val="-2"/>
          <w:sz w:val="32"/>
          <w:szCs w:val="32"/>
        </w:rPr>
        <w:t>、服务承诺全部真</w:t>
      </w:r>
      <w:r>
        <w:rPr>
          <w:rFonts w:ascii="Times New Roman" w:hAnsi="Times New Roman" w:eastAsia="仿宋_GB2312" w:cs="仿宋_GB2312"/>
          <w:spacing wpsCustomData:val="-6" w:val="-1"/>
          <w:sz w:val="32"/>
          <w:szCs w:val="32"/>
        </w:rPr>
        <w:t>实</w:t>
      </w:r>
      <w:r>
        <w:rPr>
          <w:rFonts w:ascii="Times New Roman" w:hAnsi="Times New Roman" w:eastAsia="仿宋_GB2312" w:cs="仿宋_GB2312"/>
          <w:spacing wpsCustomData:val="-6" w:val="-2"/>
          <w:sz w:val="32"/>
          <w:szCs w:val="32"/>
        </w:rPr>
        <w:t>，无虚假误</w:t>
      </w:r>
      <w:r>
        <w:rPr>
          <w:rFonts w:ascii="Times New Roman" w:hAnsi="Times New Roman" w:eastAsia="仿宋_GB2312" w:cs="仿宋_GB2312"/>
          <w:spacing wpsCustomData:val="-6" w:val="-6"/>
          <w:sz w:val="32"/>
          <w:szCs w:val="32"/>
        </w:rPr>
        <w:t>导</w:t>
      </w:r>
      <w:r>
        <w:rPr>
          <w:rFonts w:ascii="Times New Roman" w:hAnsi="Times New Roman" w:eastAsia="仿宋_GB2312" w:cs="仿宋_GB2312"/>
          <w:sz w:val="32"/>
          <w:szCs w:val="32"/>
        </w:rPr>
        <w:t>内容。</w:t>
      </w:r>
    </w:p>
    <w:p w14:paraId="325DACB9">
      <w:pPr>
        <w:pStyle w:val="2"/>
      </w:pPr>
      <w:r>
        <w:t>三、施工履约承诺</w:t>
      </w:r>
    </w:p>
    <w:p w14:paraId="67C246AC">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中标后严格按照国家标准完成治理施工，完工配合甲方第三方复检，指标不合格无条件免费返工至达标，自行承担全部返工成本。</w:t>
      </w:r>
    </w:p>
    <w:p w14:paraId="64B346BB">
      <w:pPr>
        <w:pStyle w:val="2"/>
      </w:pPr>
      <w:r>
        <w:t>四、违约责任承诺</w:t>
      </w:r>
    </w:p>
    <w:p w14:paraId="1582E558">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若违反上述任意承诺，贵司可直接取消我方投标、中标资格，将我方纳入不良合作单位名单，我方承担由此产生的全部经济损失与法律责任。</w:t>
      </w:r>
    </w:p>
    <w:p w14:paraId="52F19640">
      <w:pPr>
        <w:rPr>
          <w:rFonts w:hint="eastAsia"/>
        </w:rPr>
      </w:pPr>
    </w:p>
    <w:p w14:paraId="5CACA8BF">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投标人（加盖公章）：</w:t>
      </w:r>
    </w:p>
    <w:p w14:paraId="38F4C2A8">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日 期：</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日</w:t>
      </w:r>
    </w:p>
    <w:p w14:paraId="011AFC63">
      <w:pPr>
        <w:pStyle w:val="20"/>
      </w:pPr>
      <mc:AlternateContent>
        <mc:Choice Requires="wpsCustomData">
          <wpsCustomData:docfieldStart id="7" docfieldname="附件_4" hidden="0" print="1" readonly="0" index="4"/>
        </mc:Choice>
      </mc:AlternateContent>
      <w:r>
        <w:t>附件四 资质证明文件</w:t>
      </w:r>
      <mc:AlternateContent>
        <mc:Choice Requires="wpsCustomData">
          <wpsCustomData:docfieldEnd id="7"/>
        </mc:Choice>
      </mc:AlternateContent>
    </w:p>
    <w:p w14:paraId="45886C28">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有效期内营业执照复印件（经营范围须包含室内空气治理、甲醛治理相关类目）；</w:t>
      </w:r>
    </w:p>
    <w:p w14:paraId="77C45D7D">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2. 同类业绩汇总表（后附对应合同复印件）</w:t>
      </w:r>
    </w:p>
    <w:p w14:paraId="3F8C5B06">
      <w:pPr>
        <w:pStyle w:val="11"/>
        <w:rPr>
          <w:rFonts w:ascii="Times New Roman" w:hAnsi="Times New Roman" w:eastAsia="仿宋_GB2312" w:cs="仿宋_GB2312"/>
          <w:sz w:val="32"/>
          <w:szCs w:val="32"/>
        </w:rPr>
      </w:pPr>
    </w:p>
    <w:p w14:paraId="35BE648C">
      <w:pPr>
        <w:pStyle w:val="11"/>
        <w:rPr>
          <w:rFonts w:ascii="Times New Roman" w:hAnsi="Times New Roman" w:eastAsia="仿宋_GB2312" w:cs="仿宋_GB2312"/>
          <w:sz w:val="32"/>
          <w:szCs w:val="32"/>
        </w:rPr>
      </w:pPr>
    </w:p>
    <w:p w14:paraId="24060B55">
      <w:pPr>
        <w:pStyle w:val="11"/>
        <w:rPr>
          <w:rFonts w:ascii="Times New Roman" w:hAnsi="Times New Roman" w:eastAsia="仿宋_GB2312" w:cs="仿宋_GB2312"/>
          <w:sz w:val="32"/>
          <w:szCs w:val="32"/>
        </w:rPr>
      </w:pP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963"/>
        <w:gridCol w:w="4081"/>
        <w:gridCol w:w="1672"/>
        <w:gridCol w:w="1100"/>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1C4528C1">
      <w:pPr>
        <w:rPr>
          <w:rFonts w:hint="eastAsia"/>
        </w:rPr>
      </w:pPr>
    </w:p>
    <w:p w14:paraId="79AAFDB6">
      <w:r>
        <w:br w:type="page"/>
      </w:r>
    </w:p>
    <w:p w14:paraId="3083C0BF">
      <w:pPr>
        <w:pStyle w:val="20"/>
      </w:pPr>
      <mc:AlternateContent>
        <mc:Choice Requires="wpsCustomData">
          <wpsCustomData:docfieldStart id="8" docfieldname="附件_5" hidden="0" print="1" readonly="0" index="5"/>
        </mc:Choice>
      </mc:AlternateContent>
      <w:r>
        <w:t>附件五 施工服务确认书</w:t>
      </w:r>
      <mc:AlternateContent>
        <mc:Choice Requires="wpsCustomData">
          <wpsCustomData:docfieldEnd id="8"/>
        </mc:Choice>
      </mc:AlternateContent>
    </w:p>
    <w:p w14:paraId="3EA9C81B">
      <w:pPr>
        <w:pStyle w:val="15"/>
        <w:widowControl/>
        <w:rPr>
          <w:sz w:val="28"/>
          <w:szCs w:val="28"/>
        </w:rPr>
      </w:pPr>
    </w:p>
    <w:p w14:paraId="43517BD4">
      <w:pPr>
        <w:pStyle w:val="15"/>
        <w:widowControl/>
        <w:rPr>
          <w:sz w:val="28"/>
          <w:szCs w:val="28"/>
        </w:rPr>
      </w:pPr>
      <w:r>
        <w:rPr>
          <w:sz w:val="28"/>
          <w:szCs w:val="28"/>
        </w:rPr>
        <w:t>投标单位已完整知悉并同意本项目全部施工要求，中标后无条件履约：</w:t>
      </w:r>
    </w:p>
    <w:p w14:paraId="6D924119">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施工范围：紫云山原创音乐基地排练房、录音室，总治理面积</w:t>
      </w:r>
      <w:r>
        <w:rPr>
          <w:rFonts w:hint="eastAsia" w:cs="仿宋_GB2312"/>
          <w:sz w:val="32"/>
          <w:szCs w:val="32"/>
          <w:lang w:val="en-US" w:eastAsia="zh-CN"/>
        </w:rPr>
        <w:t>约250m²</w:t>
      </w:r>
      <w:r>
        <w:rPr>
          <w:rFonts w:ascii="Times New Roman" w:hAnsi="Times New Roman" w:eastAsia="仿宋_GB2312" w:cs="仿宋_GB2312"/>
          <w:sz w:val="32"/>
          <w:szCs w:val="32"/>
        </w:rPr>
        <w:t>，治理对象包含甲醛、TVOC、苯系物等室内有害气体；</w:t>
      </w:r>
    </w:p>
    <w:p w14:paraId="02A42446">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2. 验收标准：</w:t>
      </w:r>
      <w:r>
        <w:rPr>
          <w:rFonts w:hint="eastAsia" w:cs="仿宋_GB2312"/>
          <w:sz w:val="32"/>
          <w:szCs w:val="32"/>
          <w:lang w:val="en-US" w:eastAsia="zh-CN"/>
        </w:rPr>
        <w:t>施工工艺按照专业场地空间施工标准进行施工，</w:t>
      </w:r>
      <w:r>
        <w:rPr>
          <w:rFonts w:ascii="Times New Roman" w:hAnsi="Times New Roman" w:eastAsia="仿宋_GB2312" w:cs="仿宋_GB2312"/>
          <w:sz w:val="32"/>
          <w:szCs w:val="32"/>
        </w:rPr>
        <w:t>完工后各项空气指标达到国家室内空气质量标准，配合甲方指定第三方机构复检；</w:t>
      </w:r>
    </w:p>
    <w:p w14:paraId="1AF0769C">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3. 现场保护：施工前对场地乐器、音响、装修、设备全覆盖保护，施工垃圾自行清运，完工清理现场；施工期间所有安全事故、人员损伤责任全部由乙方承担；</w:t>
      </w:r>
    </w:p>
    <w:p w14:paraId="6E55EB96">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4. 质保服务：提供不少于</w:t>
      </w:r>
      <w:r>
        <w:rPr>
          <w:rFonts w:hint="eastAsia" w:cs="仿宋_GB2312"/>
          <w:sz w:val="32"/>
          <w:szCs w:val="32"/>
          <w:lang w:val="en-US" w:eastAsia="zh-CN"/>
        </w:rPr>
        <w:t>24</w:t>
      </w:r>
      <w:r>
        <w:rPr>
          <w:rFonts w:ascii="Times New Roman" w:hAnsi="Times New Roman" w:eastAsia="仿宋_GB2312" w:cs="仿宋_GB2312"/>
          <w:sz w:val="32"/>
          <w:szCs w:val="32"/>
        </w:rPr>
        <w:t>个月长效质保期，质保期内空气指标反弹，乙方免费上门复治；</w:t>
      </w:r>
    </w:p>
    <w:p w14:paraId="1C70BB9A">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5. 违约约定：因乙方施工不达标、延期施工、损坏场地财物，甲方有权扣除工程款、解除合同，乙方承担全部经济赔偿。</w:t>
      </w:r>
    </w:p>
    <w:p w14:paraId="0FA60D2F">
      <w:pPr>
        <w:rPr>
          <w:rFonts w:hint="eastAsia"/>
        </w:rPr>
      </w:pPr>
    </w:p>
    <w:p w14:paraId="2F02E992">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单位签章：</w:t>
      </w:r>
    </w:p>
    <w:p w14:paraId="079E262C">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日 期：</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日</w:t>
      </w:r>
    </w:p>
    <w:p w14:paraId="74770460">
      <w:pPr>
        <w:rPr>
          <w:rFonts w:hint="eastAsia"/>
        </w:rPr>
      </w:pPr>
    </w:p>
    <w:p w14:paraId="4D9AC88C">
      <w:pPr>
        <w:rPr>
          <w:rFonts w:hint="eastAsia"/>
        </w:rPr>
      </w:pPr>
    </w:p>
    <w:p w14:paraId="2667B872">
      <w:pPr>
        <w:pStyle w:val="15"/>
        <w:jc w:val="both"/>
      </w:pPr>
    </w:p>
    <w:p w14:paraId="618930D6">
      <w:pPr>
        <w:pStyle w:val="15"/>
      </w:pPr>
      <w:r>
        <w:t>投标报价文件</w:t>
      </w:r>
    </w:p>
    <w:p w14:paraId="1B5A5F0E">
      <w:pPr>
        <w:rPr>
          <w:rFonts w:hint="eastAsia"/>
        </w:rPr>
      </w:pPr>
      <w:r>
        <w:rPr>
          <w:rFonts w:hint="eastAsia"/>
        </w:rPr>
        <w:t>项目名称：紫云山原创音乐基地室内有害气体清理工程</w:t>
      </w:r>
    </w:p>
    <w:p w14:paraId="194994C0">
      <w:pPr>
        <w:rPr>
          <w:rFonts w:hint="eastAsia" w:eastAsiaTheme="minorEastAsia"/>
          <w:lang w:eastAsia="zh-CN"/>
        </w:rPr>
      </w:pPr>
      <w:r>
        <w:rPr>
          <w:rFonts w:hint="eastAsia"/>
        </w:rPr>
        <w:t>投标单位：</w:t>
      </w:r>
      <w:r>
        <w:rPr>
          <w:rFonts w:hint="eastAsia"/>
          <w:lang w:eastAsia="zh-CN"/>
        </w:rPr>
        <w:t>＿＿＿＿＿＿＿＿＿＿＿＿＿＿＿＿</w:t>
      </w:r>
    </w:p>
    <w:p w14:paraId="68290867">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二〇二六年七月</w:t>
      </w:r>
    </w:p>
    <w:p w14:paraId="34400F1D">
      <w:pPr>
        <w:rPr>
          <w:rFonts w:hint="eastAsia"/>
        </w:rPr>
      </w:pPr>
    </w:p>
    <w:p w14:paraId="6D004003">
      <w:pPr>
        <w:pStyle w:val="2"/>
      </w:pPr>
      <w:r>
        <w:t>一、投标报价函</w:t>
      </w:r>
    </w:p>
    <w:p w14:paraId="46965B19">
      <w:pPr>
        <w:pStyle w:val="19"/>
        <w:rPr>
          <w:rFonts w:hint="default" w:ascii="Times New Roman" w:hAnsi="Times New Roman" w:eastAsia="仿宋_GB2312" w:cs="仿宋_GB2312"/>
          <w:sz w:val="32"/>
          <w:szCs w:val="32"/>
          <w:lang w:val="en-US" w:eastAsia="zh-CN"/>
        </w:rPr>
      </w:pPr>
      <mc:AlternateContent>
        <mc:Choice Requires="wpsCustomData">
          <wpsCustomData:docfieldStart id="9" docfieldname="主送机关_3" hidden="0" print="1" readonly="0" index="9"/>
        </mc:Choice>
      </mc:AlternateContent>
      <w:r>
        <w:rPr>
          <w:rFonts w:ascii="Times New Roman" w:hAnsi="Times New Roman" w:eastAsia="仿宋_GB2312" w:cs="仿宋_GB2312"/>
          <w:sz w:val="32"/>
          <w:szCs w:val="32"/>
        </w:rPr>
        <w:t>致：</w:t>
      </w:r>
      <w:r>
        <w:rPr>
          <w:rFonts w:hint="eastAsia" w:cs="仿宋_GB2312"/>
          <w:sz w:val="32"/>
          <w:szCs w:val="32"/>
          <w:lang w:val="en-US" w:eastAsia="zh-CN"/>
        </w:rPr>
        <w:t>合肥滨投文化创意发展有限公司</w:t>
      </w:r>
      <mc:AlternateContent>
        <mc:Choice Requires="wpsCustomData">
          <wpsCustomData:docfieldEnd id="9"/>
        </mc:Choice>
      </mc:AlternateContent>
    </w:p>
    <w:p w14:paraId="0D6C0807">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我方已完整研读本项目招标文件全部内容，自愿以人民币（大写）＿＿＿＿＿＿＿＿＿＿＿＿＿＿＿＿元（¥＿＿＿＿＿＿＿＿＿＿＿＿）作为含税总报价承接本项目，增值税税率6％，报价未超出15000元招标控制价。</w:t>
      </w:r>
    </w:p>
    <w:p w14:paraId="5F685F02">
      <w:pPr>
        <w:pStyle w:val="11"/>
        <w:rPr>
          <w:rFonts w:ascii="Times New Roman" w:hAnsi="Times New Roman" w:eastAsia="仿宋_GB2312" w:cs="仿宋_GB2312"/>
          <w:sz w:val="32"/>
          <w:szCs w:val="32"/>
        </w:rPr>
      </w:pPr>
      <w:r>
        <w:rPr>
          <w:rFonts w:ascii="Times New Roman" w:hAnsi="Times New Roman" w:eastAsia="仿宋_GB2312" w:cs="仿宋_GB2312"/>
          <w:spacing wpsCustomData:val="-6" w:val="-6"/>
          <w:sz w:val="32"/>
          <w:szCs w:val="32"/>
        </w:rPr>
        <w:t>2.</w:t>
      </w:r>
      <w:r>
        <w:rPr>
          <w:rFonts w:ascii="Times New Roman" w:hAnsi="Times New Roman" w:eastAsia="仿宋_GB2312" w:cs="仿宋_GB2312"/>
          <w:spacing wpsCustomData:val="-6" w:val="5"/>
          <w:sz w:val="32"/>
          <w:szCs w:val="32"/>
        </w:rPr>
        <w:t xml:space="preserve"> 我方已完成成本核算，本次投标报价不低于企业施工个</w:t>
      </w:r>
      <w:r>
        <w:rPr>
          <w:rFonts w:ascii="Times New Roman" w:hAnsi="Times New Roman" w:eastAsia="仿宋_GB2312" w:cs="仿宋_GB2312"/>
          <w:spacing wpsCustomData:val="-6" w:val="-6"/>
          <w:sz w:val="32"/>
          <w:szCs w:val="32"/>
        </w:rPr>
        <w:t>别</w:t>
      </w:r>
      <w:r>
        <w:rPr>
          <w:rFonts w:ascii="Times New Roman" w:hAnsi="Times New Roman" w:eastAsia="仿宋_GB2312" w:cs="仿宋_GB2312"/>
          <w:sz w:val="32"/>
          <w:szCs w:val="32"/>
        </w:rPr>
        <w:t>成本。</w:t>
      </w:r>
    </w:p>
    <w:p w14:paraId="1DFAE727">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3. 本报价包含人工、药剂、设备、成品保护、现场清洁、第三方复检配合、</w:t>
      </w:r>
      <w:r>
        <w:rPr>
          <w:rFonts w:hint="eastAsia" w:cs="仿宋_GB2312"/>
          <w:sz w:val="32"/>
          <w:szCs w:val="32"/>
          <w:lang w:val="en-US" w:eastAsia="zh-CN"/>
        </w:rPr>
        <w:t>24</w:t>
      </w:r>
      <w:r>
        <w:rPr>
          <w:rFonts w:ascii="Times New Roman" w:hAnsi="Times New Roman" w:eastAsia="仿宋_GB2312" w:cs="仿宋_GB2312"/>
          <w:sz w:val="32"/>
          <w:szCs w:val="32"/>
        </w:rPr>
        <w:t>个月质保、6％增值税专用发票等全部费用，甲方无需另行支付任何费用。</w:t>
      </w:r>
    </w:p>
    <w:p w14:paraId="77A2A934">
      <w:pPr>
        <w:rPr>
          <w:rFonts w:hint="eastAsia"/>
        </w:rPr>
      </w:pPr>
    </w:p>
    <w:p w14:paraId="6FF0ABAE">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投标人（加盖公章）：</w:t>
      </w:r>
    </w:p>
    <w:p w14:paraId="01AB3768">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法定代表人（签字</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盖章）：</w:t>
      </w:r>
    </w:p>
    <w:p w14:paraId="22EF9597">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单位地址：</w:t>
      </w:r>
    </w:p>
    <w:p w14:paraId="5209CC4D">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联系电话：</w:t>
      </w:r>
    </w:p>
    <w:p w14:paraId="6835A448">
      <w:pPr>
        <w:pStyle w:val="11"/>
        <w:rPr>
          <w:rFonts w:hint="eastAsia"/>
        </w:rPr>
      </w:pPr>
      <w:r>
        <w:rPr>
          <w:rFonts w:ascii="Times New Roman" w:hAnsi="Times New Roman" w:eastAsia="仿宋_GB2312" w:cs="仿宋_GB2312"/>
          <w:sz w:val="32"/>
          <w:szCs w:val="32"/>
        </w:rPr>
        <w:t>日 期：＿＿＿＿年＿＿＿＿月＿＿＿＿日</w:t>
      </w:r>
    </w:p>
    <w:p w14:paraId="091338DF">
      <w:pPr>
        <w:pStyle w:val="2"/>
      </w:pPr>
      <w:r>
        <w:t>二、投标分项报价单</w:t>
      </w:r>
    </w:p>
    <w:p w14:paraId="377458A0">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1. 2</w:t>
      </w:r>
      <w:r>
        <w:rPr>
          <w:rFonts w:hint="eastAsia" w:cs="仿宋_GB2312"/>
          <w:sz w:val="32"/>
          <w:szCs w:val="32"/>
          <w:lang w:val="en-US" w:eastAsia="zh-CN"/>
        </w:rPr>
        <w:t>5</w:t>
      </w:r>
      <w:r>
        <w:rPr>
          <w:rFonts w:ascii="Times New Roman" w:hAnsi="Times New Roman" w:eastAsia="仿宋_GB2312" w:cs="仿宋_GB2312"/>
          <w:sz w:val="32"/>
          <w:szCs w:val="32"/>
        </w:rPr>
        <w:t>0㎡全域空气治理施工人工费：</w:t>
      </w:r>
    </w:p>
    <w:p w14:paraId="729DE7B0">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2. 室内除醛、除TVOC专用药剂耗材费：</w:t>
      </w:r>
    </w:p>
    <w:p w14:paraId="6EDBEF3C">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3. 场地设备成品保护、施工垃圾清运费：</w:t>
      </w:r>
    </w:p>
    <w:p w14:paraId="60884A46">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4. 后期上门复检、长效质保服务费：</w:t>
      </w:r>
    </w:p>
    <w:p w14:paraId="61ADB19F">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5. 6％增值税税费：</w:t>
      </w:r>
    </w:p>
    <w:p w14:paraId="7F249A3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含税总报价：</w:t>
      </w:r>
    </w:p>
    <w:p w14:paraId="50764A15">
      <w:pPr>
        <w:rPr>
          <w:rFonts w:hint="eastAsia"/>
        </w:rPr>
      </w:pPr>
    </w:p>
    <w:p w14:paraId="4EF46857">
      <w:pPr>
        <w:rPr>
          <w:rFonts w:hint="eastAsia"/>
        </w:rPr>
      </w:pPr>
    </w:p>
    <w:p w14:paraId="3C1B2A92">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紫云山原创音乐基地室内有害气体治理服务合同</w:t>
      </w:r>
    </w:p>
    <w:p w14:paraId="4E914391">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甲方：合柴1972园区紫云山音乐数娱大厦运营公司</w:t>
      </w:r>
    </w:p>
    <w:p w14:paraId="246BEC91">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乙方：＿＿＿＿＿＿＿＿＿＿＿＿＿＿＿＿</w:t>
      </w:r>
    </w:p>
    <w:p w14:paraId="7325B4A9">
      <w:pPr>
        <w:rPr>
          <w:rFonts w:hint="eastAsia"/>
        </w:rPr>
      </w:pPr>
    </w:p>
    <w:p w14:paraId="33A8D1F8">
      <w:pPr>
        <w:pStyle w:val="2"/>
      </w:pPr>
    </w:p>
    <w:p w14:paraId="5052CC54">
      <w:pPr>
        <w:pStyle w:val="2"/>
      </w:pPr>
      <w:r>
        <w:t>一、项目概况</w:t>
      </w:r>
    </w:p>
    <w:p w14:paraId="7A01E498">
      <w:pPr>
        <w:pStyle w:val="11"/>
        <w:rPr>
          <w:rFonts w:ascii="Times New Roman" w:hAnsi="Times New Roman" w:eastAsia="仿宋_GB2312" w:cs="仿宋_GB2312"/>
          <w:sz w:val="32"/>
          <w:szCs w:val="32"/>
        </w:rPr>
      </w:pPr>
      <w:r>
        <w:rPr>
          <w:rStyle w:val="23"/>
        </w:rPr>
        <w:t>1. 项目名称</w:t>
      </w:r>
      <w:r>
        <w:rPr>
          <w:rFonts w:ascii="Times New Roman" w:hAnsi="Times New Roman" w:eastAsia="仿宋_GB2312" w:cs="仿宋_GB2312"/>
          <w:sz w:val="32"/>
          <w:szCs w:val="32"/>
        </w:rPr>
        <w:t>：紫云山原创音乐基地排练房、录音室甲醛及TVOC有害气体祛除清理工程</w:t>
      </w:r>
    </w:p>
    <w:p w14:paraId="31ECEF26">
      <w:pPr>
        <w:pStyle w:val="11"/>
        <w:rPr>
          <w:rFonts w:ascii="Times New Roman" w:hAnsi="Times New Roman" w:eastAsia="仿宋_GB2312" w:cs="仿宋_GB2312"/>
          <w:sz w:val="32"/>
          <w:szCs w:val="32"/>
        </w:rPr>
      </w:pPr>
      <w:r>
        <w:rPr>
          <w:rStyle w:val="23"/>
        </w:rPr>
        <w:t>2. 施工总面积</w:t>
      </w:r>
      <w:r>
        <w:rPr>
          <w:rFonts w:ascii="Times New Roman" w:hAnsi="Times New Roman" w:eastAsia="仿宋_GB2312" w:cs="仿宋_GB2312"/>
          <w:sz w:val="32"/>
          <w:szCs w:val="32"/>
        </w:rPr>
        <w:t>：</w:t>
      </w:r>
      <w:r>
        <w:rPr>
          <w:rFonts w:hint="eastAsia" w:cs="仿宋_GB2312"/>
          <w:sz w:val="32"/>
          <w:szCs w:val="32"/>
          <w:lang w:val="en-US" w:eastAsia="zh-CN"/>
        </w:rPr>
        <w:t>约</w:t>
      </w:r>
      <w:r>
        <w:rPr>
          <w:rFonts w:ascii="Times New Roman" w:hAnsi="Times New Roman" w:eastAsia="仿宋_GB2312" w:cs="仿宋_GB2312"/>
          <w:sz w:val="32"/>
          <w:szCs w:val="32"/>
        </w:rPr>
        <w:t>2</w:t>
      </w:r>
      <w:r>
        <w:rPr>
          <w:rFonts w:hint="eastAsia" w:cs="仿宋_GB2312"/>
          <w:sz w:val="32"/>
          <w:szCs w:val="32"/>
          <w:lang w:val="en-US" w:eastAsia="zh-CN"/>
        </w:rPr>
        <w:t>5</w:t>
      </w:r>
      <w:r>
        <w:rPr>
          <w:rFonts w:ascii="Times New Roman" w:hAnsi="Times New Roman" w:eastAsia="仿宋_GB2312" w:cs="仿宋_GB2312"/>
          <w:sz w:val="32"/>
          <w:szCs w:val="32"/>
        </w:rPr>
        <w:t>0㎡</w:t>
      </w:r>
    </w:p>
    <w:p w14:paraId="4CC1B838">
      <w:pPr>
        <w:pStyle w:val="11"/>
        <w:rPr>
          <w:rFonts w:ascii="Times New Roman" w:hAnsi="Times New Roman" w:eastAsia="仿宋_GB2312" w:cs="仿宋_GB2312"/>
          <w:sz w:val="32"/>
          <w:szCs w:val="32"/>
        </w:rPr>
      </w:pPr>
      <w:r>
        <w:rPr>
          <w:rStyle w:val="23"/>
        </w:rPr>
        <w:t>3. 完工期限</w:t>
      </w:r>
      <w:r>
        <w:rPr>
          <w:rFonts w:ascii="Times New Roman" w:hAnsi="Times New Roman" w:eastAsia="仿宋_GB2312" w:cs="仿宋_GB2312"/>
          <w:sz w:val="32"/>
          <w:szCs w:val="32"/>
        </w:rPr>
        <w:t>：＿＿＿＿年＿＿＿＿月＿＿＿＿日前完成全部施工，完工3日内配合甲方第三方空气质量检测；</w:t>
      </w:r>
    </w:p>
    <w:p w14:paraId="2451E0E7">
      <w:pPr>
        <w:pStyle w:val="11"/>
        <w:rPr>
          <w:rFonts w:ascii="Times New Roman" w:hAnsi="Times New Roman" w:eastAsia="仿宋_GB2312" w:cs="仿宋_GB2312"/>
          <w:sz w:val="32"/>
          <w:szCs w:val="32"/>
        </w:rPr>
      </w:pPr>
      <w:r>
        <w:rPr>
          <w:rStyle w:val="23"/>
        </w:rPr>
        <w:t>4. 乙方项目负责人</w:t>
      </w:r>
      <w:r>
        <w:rPr>
          <w:rFonts w:ascii="Times New Roman" w:hAnsi="Times New Roman" w:eastAsia="仿宋_GB2312" w:cs="仿宋_GB2312"/>
          <w:sz w:val="32"/>
          <w:szCs w:val="32"/>
        </w:rPr>
        <w:t>：＿＿＿＿＿＿＿＿ 联系电话：＿＿＿＿＿＿＿＿＿＿＿＿＿＿＿＿</w:t>
      </w:r>
    </w:p>
    <w:p w14:paraId="6760E4BF">
      <w:pPr>
        <w:pStyle w:val="2"/>
      </w:pPr>
      <w:r>
        <w:t>二、合同价款</w:t>
      </w:r>
    </w:p>
    <w:p w14:paraId="505BB5B9">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合同含税总价：人民币大写＿＿＿＿＿＿＿＿＿＿＿＿＿＿＿＿元整（¥＿＿＿＿＿＿＿＿＿＿＿＿），增值税税率6％。价款包含完成本项目全部工作所有直接、间接费用。乙方必须开具合规6％增值税专用发票，发票不符合要求甲方有权拒绝付款。</w:t>
      </w:r>
    </w:p>
    <w:p w14:paraId="76DCC207">
      <w:pPr>
        <w:rPr>
          <w:rFonts w:hint="eastAsia"/>
        </w:rPr>
      </w:pPr>
    </w:p>
    <w:p w14:paraId="69A8C0F8">
      <w:pPr>
        <w:pStyle w:val="2"/>
      </w:pPr>
      <w:r>
        <w:t>三、付款方式</w:t>
      </w:r>
    </w:p>
    <w:p w14:paraId="242724B1">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乙方全部施工完成，第三方检测所有空气指标达标，且乙方提交全额合规增值税专用发票后，甲方一次性支付全款；若检测指标不合格，乙方免费返工直至复检合格，全部返工耗材、人工、复检费用由乙方自行承担，逾期未整改完成甲方有权扣减合同款项。</w:t>
      </w:r>
    </w:p>
    <w:p w14:paraId="1FF4976B">
      <w:pPr>
        <w:rPr>
          <w:rFonts w:hint="eastAsia"/>
        </w:rPr>
      </w:pPr>
    </w:p>
    <w:p w14:paraId="6C88A881">
      <w:pPr>
        <w:pStyle w:val="2"/>
      </w:pPr>
      <w:r>
        <w:t>四、双方权利与义务</w:t>
      </w:r>
    </w:p>
    <w:p w14:paraId="46B1AE07">
      <w:pPr>
        <w:pStyle w:val="3"/>
      </w:pPr>
      <w:r>
        <w:t>（一）甲方权责</w:t>
      </w:r>
    </w:p>
    <w:p w14:paraId="33BFBB16">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提供施工场地，协调场地设备搬迁、进场时间；</w:t>
      </w:r>
    </w:p>
    <w:p w14:paraId="1381A727">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2. 施工完成后委托第三方检测机构开展空气质量验收检测；</w:t>
      </w:r>
    </w:p>
    <w:p w14:paraId="3D5B5FE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3. 验收合格后按合同约定足额支付工程款。</w:t>
      </w:r>
    </w:p>
    <w:p w14:paraId="2D7A3B79">
      <w:pPr>
        <w:rPr>
          <w:rFonts w:hint="eastAsia"/>
        </w:rPr>
      </w:pPr>
    </w:p>
    <w:p w14:paraId="657402FA">
      <w:pPr>
        <w:pStyle w:val="3"/>
      </w:pPr>
      <w:r>
        <w:t>（二）乙方权责</w:t>
      </w:r>
    </w:p>
    <w:p w14:paraId="50FBC29B">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严格按照国标完成全域空气治理，施工前做好乐器、音响、装修成品保护，</w:t>
      </w:r>
      <w:r>
        <w:rPr>
          <w:rFonts w:hint="eastAsia" w:cs="仿宋_GB2312"/>
          <w:sz w:val="32"/>
          <w:szCs w:val="32"/>
          <w:lang w:val="en-US" w:eastAsia="zh-CN"/>
        </w:rPr>
        <w:t>针对性进行专业声场空间进行专业施工，</w:t>
      </w:r>
      <w:r>
        <w:rPr>
          <w:rFonts w:ascii="Times New Roman" w:hAnsi="Times New Roman" w:eastAsia="仿宋_GB2312" w:cs="仿宋_GB2312"/>
          <w:sz w:val="32"/>
          <w:szCs w:val="32"/>
        </w:rPr>
        <w:t>完工清理现场；</w:t>
      </w:r>
    </w:p>
    <w:p w14:paraId="507A2ED7">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2. 施工药剂符合国家环保标准，无二次污染；施工全过程人身、财产、消防安全责任全部由乙方承担；</w:t>
      </w:r>
    </w:p>
    <w:p w14:paraId="2AC890D9">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3. 提供</w:t>
      </w:r>
      <w:r>
        <w:rPr>
          <w:rFonts w:hint="eastAsia" w:cs="仿宋_GB2312"/>
          <w:sz w:val="32"/>
          <w:szCs w:val="32"/>
          <w:lang w:val="en-US" w:eastAsia="zh-CN"/>
        </w:rPr>
        <w:t>24</w:t>
      </w:r>
      <w:r>
        <w:rPr>
          <w:rFonts w:ascii="Times New Roman" w:hAnsi="Times New Roman" w:eastAsia="仿宋_GB2312" w:cs="仿宋_GB2312"/>
          <w:sz w:val="32"/>
          <w:szCs w:val="32"/>
        </w:rPr>
        <w:t>个月质保服务，质保期内指标反弹免费上门复治；</w:t>
      </w:r>
    </w:p>
    <w:p w14:paraId="58341DAE">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4. 施工产生的影像、检测报告等全部成果知识产权归甲方所有；严格保密甲方场地、运营相关信息，不得外泄；</w:t>
      </w:r>
    </w:p>
    <w:p w14:paraId="42A43C80">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5. 施工造成场地设备、装修损坏，乙方按市场价全额赔偿。</w:t>
      </w:r>
    </w:p>
    <w:p w14:paraId="03E411A3">
      <w:pPr>
        <w:rPr>
          <w:rFonts w:hint="eastAsia"/>
        </w:rPr>
      </w:pPr>
    </w:p>
    <w:p w14:paraId="7C618CA9">
      <w:pPr>
        <w:pStyle w:val="2"/>
      </w:pPr>
      <w:r>
        <w:t>五、验收标准</w:t>
      </w:r>
    </w:p>
    <w:p w14:paraId="666C3DF8">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以国家现行室内空气质量标准为唯一验收依据，甲方委托第三方检测机构出具合格检测报告即为验收通过；检测不合格乙方无条件免费返工，工期不予顺延。</w:t>
      </w:r>
    </w:p>
    <w:p w14:paraId="5A6D068F">
      <w:pPr>
        <w:rPr>
          <w:rFonts w:hint="eastAsia"/>
        </w:rPr>
      </w:pPr>
    </w:p>
    <w:p w14:paraId="0D85F622">
      <w:pPr>
        <w:pStyle w:val="2"/>
      </w:pPr>
      <w:r>
        <w:t>六、违约责任</w:t>
      </w:r>
    </w:p>
    <w:p w14:paraId="65AA2811">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乙方未按期完工，每日按合同总价万分之四支付违约金；逾期超5日，甲方可单方解除合同，乙方另行支付合同总价20％违约金；</w:t>
      </w:r>
    </w:p>
    <w:p w14:paraId="75973A60">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2. 施工后空气指标不达标且拒绝整改，甲方不予支付全部工程款，乙方支付合同总价30％违约金；</w:t>
      </w:r>
    </w:p>
    <w:p w14:paraId="43C4964F">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3. 乙方泄露甲方保密信息、擅自转让合同权利义务，甲方有权解除合同，乙方支付合同总价20％违约金；</w:t>
      </w:r>
    </w:p>
    <w:p w14:paraId="0C213B6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4. 甲乙任意一方无正当理由单方解除合同，违约方支付合同总价款30％违约金；</w:t>
      </w:r>
    </w:p>
    <w:p w14:paraId="515A8A8B">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5. 乙方违约导致甲方产生诉讼费、律师费、检测费等维权支出，全部由乙方承担。</w:t>
      </w:r>
    </w:p>
    <w:p w14:paraId="19AB7063">
      <w:pPr>
        <w:rPr>
          <w:rFonts w:hint="eastAsia"/>
        </w:rPr>
      </w:pPr>
    </w:p>
    <w:p w14:paraId="041FA580">
      <w:pPr>
        <w:pStyle w:val="2"/>
      </w:pPr>
      <w:r>
        <w:t>七、争议解决</w:t>
      </w:r>
    </w:p>
    <w:p w14:paraId="00885EA4">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合同履行产生纠纷，双方友好协商；协商不成，向甲方所在地人民法院提起诉讼。</w:t>
      </w:r>
    </w:p>
    <w:p w14:paraId="199C9F2D">
      <w:pPr>
        <w:rPr>
          <w:rFonts w:hint="eastAsia"/>
        </w:rPr>
      </w:pPr>
    </w:p>
    <w:p w14:paraId="642C99B5">
      <w:pPr>
        <w:pStyle w:val="2"/>
      </w:pPr>
      <w:r>
        <w:t>八、其他约定</w:t>
      </w:r>
    </w:p>
    <w:p w14:paraId="374A2D75">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1. 本合同附件（报价单、施工服务确认书）与合同正文具备同等法律效力；</w:t>
      </w:r>
    </w:p>
    <w:p w14:paraId="0325C820">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2. 本合同一式肆份，甲方执叁份，乙方执壹份，甲乙双方加盖公章、授权代表签字后生效。</w:t>
      </w:r>
    </w:p>
    <w:p w14:paraId="7F4FCD16">
      <w:pPr>
        <w:rPr>
          <w:rFonts w:hint="eastAsia"/>
        </w:rPr>
      </w:pPr>
    </w:p>
    <w:p w14:paraId="765B531E">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甲方（盖章）：</w:t>
      </w:r>
    </w:p>
    <w:p w14:paraId="1CF1BA38">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授权代表签字：</w:t>
      </w:r>
    </w:p>
    <w:p w14:paraId="748C6FEA">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日 期：</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年</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月</w:t>
      </w:r>
      <w:r>
        <w:rPr>
          <w:rFonts w:hint="eastAsia" w:ascii="Times New Roman" w:hAnsi="Times New Roman" w:eastAsia="仿宋_GB2312" w:cs="仿宋_GB2312"/>
          <w:sz w:val="32"/>
          <w:szCs w:val="32"/>
          <w:lang w:eastAsia="zh-CN"/>
        </w:rPr>
        <w:t>＿＿＿＿</w:t>
      </w:r>
      <w:r>
        <w:rPr>
          <w:rFonts w:hint="eastAsia" w:ascii="Times New Roman" w:hAnsi="Times New Roman" w:eastAsia="仿宋_GB2312" w:cs="仿宋_GB2312"/>
          <w:sz w:val="32"/>
          <w:szCs w:val="32"/>
        </w:rPr>
        <w:t>日</w:t>
      </w:r>
    </w:p>
    <w:p w14:paraId="452E7931">
      <w:pPr>
        <w:rPr>
          <w:rFonts w:hint="eastAsia"/>
        </w:rPr>
      </w:pPr>
    </w:p>
    <w:p w14:paraId="38C860C7">
      <w:pPr>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乙方（盖章）：</w:t>
      </w:r>
    </w:p>
    <w:p w14:paraId="49F7049C">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授权代表签字：</w:t>
      </w:r>
    </w:p>
    <w:p w14:paraId="6854CEE3">
      <w:pPr>
        <w:pStyle w:val="11"/>
        <w:rPr>
          <w:rFonts w:ascii="Times New Roman" w:hAnsi="Times New Roman" w:eastAsia="仿宋_GB2312" w:cs="仿宋_GB2312"/>
          <w:sz w:val="32"/>
          <w:szCs w:val="32"/>
        </w:rPr>
      </w:pPr>
      <w:r>
        <w:rPr>
          <w:rFonts w:ascii="Times New Roman" w:hAnsi="Times New Roman" w:eastAsia="仿宋_GB2312" w:cs="仿宋_GB2312"/>
          <w:sz w:val="32"/>
          <w:szCs w:val="32"/>
        </w:rPr>
        <w:t>日 期：＿＿＿＿年＿＿＿＿月＿＿＿＿日</w:t>
      </w:r>
    </w:p>
    <w:p w14:paraId="1FFA698B">
      <w:pPr>
        <w:pStyle w:val="11"/>
        <w:bidi w:val="0"/>
      </w:pPr>
    </w:p>
    <w:sectPr>
      <w:headerReference r:id="rId3" w:type="default"/>
      <w:footerReference r:id="rId5" w:type="default"/>
      <w:headerReference r:id="rId4" w:type="even"/>
      <w:footerReference r:id="rId6" w:type="even"/>
      <w:pgSz w:w="11906" w:h="16838"/>
      <w:pgMar w:top="2098" w:right="1079" w:bottom="1984" w:left="1387" w:header="851" w:footer="1417" w:gutter="0"/>
      <w:pgNumType w:fmt="decimal" w:start="1"/>
      <w:cols w:space="425" w:num="1"/>
      <w:docGrid w:type="linesAndChars" w:linePitch="579" w:charSpace="1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A1A330">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466F5B6">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AalSs7WAAAABgEAAA8AAAAAAAAAAQAgAAAAIgAAAGRycy9kb3ducmV2&#10;LnhtbFBLAQIUABQAAAAIAIdO4kAMiZEMNwIAAGsEAAAOAAAAAAAAAAEAIAAAACUBAABkcnMvZTJv&#10;RG9jLnhtbFBLBQYAAAAABgAGAFkBAADOBQAAAAA=&#10;">
              <v:fill on="f" focussize="0,0"/>
              <v:stroke on="f" weight="0.5pt"/>
              <v:imagedata o:title=""/>
              <o:lock v:ext="edit" aspectratio="f"/>
              <v:textbox inset="16pt,0mm,16pt,0mm" style="mso-fit-shape-to-text:t;">
                <w:txbxContent>
                  <w:p w14:paraId="0466F5B6">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AA607">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77D5C2">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6877D5C2">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93A27D">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09DE6E">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evenAndOddHeaders w:val="1"/>
  <w:drawingGridHorizontalSpacing w:val="158"/>
  <w:drawingGridVerticalSpacing w:val="290"/>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3F37C4"/>
    <w:rsid w:val="0D5F347D"/>
    <w:rsid w:val="106946FA"/>
    <w:rsid w:val="23E10F23"/>
    <w:rsid w:val="3C9B127F"/>
    <w:rsid w:val="533F37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link w:val="23"/>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11">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uiPriority w:val="0"/>
    <w:pPr>
      <w:tabs>
        <w:tab w:val="center" w:pos="4153"/>
        <w:tab w:val="right" w:pos="8306"/>
      </w:tabs>
      <w:snapToGrid w:val="0"/>
      <w:jc w:val="left"/>
    </w:pPr>
    <w:rPr>
      <w:sz w:val="18"/>
    </w:rPr>
  </w:style>
  <w:style w:type="paragraph" w:styleId="1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主送对象"/>
    <w:next w:val="1"/>
    <w:qFormat/>
    <w:uiPriority w:val="0"/>
    <w:pPr>
      <w:spacing w:line="560" w:lineRule="exact"/>
    </w:pPr>
    <w:rPr>
      <w:rFonts w:ascii="Times New Roman" w:hAnsi="Times New Roman" w:eastAsia="仿宋_GB2312" w:cs="仿宋_GB2312"/>
      <w:sz w:val="32"/>
      <w:szCs w:val="32"/>
    </w:rPr>
  </w:style>
  <w:style w:type="paragraph" w:customStyle="1" w:styleId="20">
    <w:name w:val="附录标题"/>
    <w:next w:val="1"/>
    <w:uiPriority w:val="0"/>
    <w:pPr>
      <w:overflowPunct w:val="0"/>
      <w:topLinePunct/>
      <w:spacing w:line="560" w:lineRule="exact"/>
      <w:jc w:val="left"/>
      <w:outlineLvl w:val="0"/>
    </w:pPr>
    <w:rPr>
      <w:rFonts w:ascii="黑体" w:hAnsi="黑体" w:eastAsia="黑体" w:cs="黑体"/>
      <w:sz w:val="32"/>
      <w:szCs w:val="32"/>
    </w:rPr>
  </w:style>
  <w:style w:type="paragraph" w:customStyle="1" w:styleId="21">
    <w:name w:val="章标题"/>
    <w:next w:val="1"/>
    <w:uiPriority w:val="0"/>
    <w:pPr>
      <w:widowControl w:val="0"/>
      <w:spacing w:line="560" w:lineRule="exact"/>
      <w:jc w:val="center"/>
      <w:outlineLvl w:val="0"/>
    </w:pPr>
    <w:rPr>
      <w:rFonts w:ascii="黑体" w:hAnsi="黑体" w:eastAsia="黑体" w:cs="黑体"/>
      <w:bCs/>
      <w:spacing w:val="-6"/>
      <w:kern w:val="44"/>
      <w:sz w:val="32"/>
      <w:szCs w:val="32"/>
      <w:lang w:bidi="ar-SA"/>
    </w:rPr>
  </w:style>
  <w:style w:type="paragraph" w:customStyle="1" w:styleId="22">
    <w:name w:val="表格标题"/>
    <w:next w:val="1"/>
    <w:qFormat/>
    <w:uiPriority w:val="0"/>
    <w:pPr>
      <w:overflowPunct w:val="0"/>
      <w:topLinePunct/>
      <w:spacing w:line="560" w:lineRule="exact"/>
      <w:jc w:val="center"/>
      <w:outlineLvl w:val="9"/>
    </w:pPr>
    <w:rPr>
      <w:rFonts w:ascii="Times New Roman" w:hAnsi="Times New Roman" w:eastAsia="仿宋_GB2312" w:cs="仿宋_GB2312"/>
      <w:spacing w:val="-6"/>
      <w:kern w:val="0"/>
      <w:sz w:val="32"/>
      <w:szCs w:val="32"/>
    </w:rPr>
  </w:style>
  <w:style w:type="character" w:customStyle="1" w:styleId="23">
    <w:name w:val="标题 2 Char"/>
    <w:link w:val="3"/>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4809</Words>
  <Characters>4950</Characters>
  <Lines>0</Lines>
  <Paragraphs>0</Paragraphs>
  <TotalTime>1712</TotalTime>
  <ScaleCrop>false</ScaleCrop>
  <LinksUpToDate>false</LinksUpToDate>
  <CharactersWithSpaces>5036</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2026-07-22T07:31:00Z</dcterms:created>
  <dc:creator>7_Xiang</dc:creator>
  <cp:lastModifiedBy>7_Xiang</cp:lastModifiedBy>
  <dcterms:modified xsi:type="dcterms:W3CDTF">2026-07-28T03:18:42Z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ICV">
    <vt:lpwstr>4AE2B7DCDD644BBB923607DEDE45F616_13</vt:lpwstr>
  </property>
  <property fmtid="{D5CDD505-2E9C-101B-9397-08002B2CF9AE}" pid="4" name="KSOTemplateDocerSaveRecord">
    <vt:lpwstr>eyJoZGlkIjoiMTQ3MmI4NDRiYWUwZDE1YmM4M2E4NTM3OTBjNmQ0OWYiLCJ1c2VySWQiOiIxOTc1Nzc4NTIifQ==</vt:lpwstr>
  </property>
</Properties>
</file>