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13D63">
      <w:pPr>
        <w:widowControl w:val="0"/>
        <w:spacing w:after="0" w:line="240" w:lineRule="auto"/>
        <w:jc w:val="center"/>
        <w:rPr>
          <w:rFonts w:hint="eastAsia" w:ascii="宋体" w:hAnsi="宋体" w:eastAsia="宋体" w:cs="宋体"/>
          <w:b/>
          <w:bCs/>
          <w:kern w:val="2"/>
          <w:sz w:val="32"/>
          <w:szCs w:val="40"/>
          <w:lang w:val="en-US" w:eastAsia="zh-CN"/>
        </w:rPr>
      </w:pPr>
      <w:r>
        <w:rPr>
          <w:rFonts w:hint="eastAsia" w:ascii="宋体" w:hAnsi="宋体" w:eastAsia="宋体" w:cs="宋体"/>
          <w:b/>
          <w:bCs/>
          <w:kern w:val="2"/>
          <w:sz w:val="32"/>
          <w:szCs w:val="40"/>
          <w:lang w:val="en-US" w:eastAsia="zh-CN"/>
        </w:rPr>
        <w:t>合柴1972时光监管区发光字制作安装招标文件</w:t>
      </w:r>
    </w:p>
    <w:p w14:paraId="62495650">
      <w:pPr>
        <w:widowControl w:val="0"/>
        <w:spacing w:after="0" w:line="360" w:lineRule="auto"/>
        <w:jc w:val="center"/>
        <w:rPr>
          <w:rFonts w:hint="eastAsia" w:ascii="宋体" w:hAnsi="宋体" w:eastAsia="宋体" w:cs="宋体"/>
          <w:b/>
          <w:bCs/>
          <w:kern w:val="2"/>
          <w:sz w:val="28"/>
          <w:szCs w:val="36"/>
          <w:lang w:val="en-US" w:eastAsia="zh-CN"/>
        </w:rPr>
      </w:pPr>
    </w:p>
    <w:p w14:paraId="3E992355">
      <w:pPr>
        <w:widowControl w:val="0"/>
        <w:spacing w:after="0" w:line="360" w:lineRule="auto"/>
        <w:jc w:val="left"/>
        <w:rPr>
          <w:rFonts w:hint="eastAsia" w:ascii="宋体" w:hAnsi="宋体" w:eastAsia="宋体" w:cs="宋体"/>
          <w:b/>
          <w:bCs/>
          <w:kern w:val="2"/>
          <w:sz w:val="28"/>
          <w:szCs w:val="36"/>
          <w:lang w:val="en-US" w:eastAsia="zh-CN"/>
        </w:rPr>
      </w:pPr>
      <w:r>
        <w:rPr>
          <w:rFonts w:hint="eastAsia" w:ascii="宋体" w:hAnsi="宋体" w:eastAsia="宋体" w:cs="宋体"/>
          <w:b/>
          <w:bCs/>
          <w:kern w:val="2"/>
          <w:sz w:val="28"/>
          <w:szCs w:val="36"/>
          <w:lang w:val="en-US" w:eastAsia="zh-CN"/>
        </w:rPr>
        <w:t>一、招标需求</w:t>
      </w:r>
    </w:p>
    <w:p w14:paraId="175A2BE0">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1. 项目名称：</w:t>
      </w:r>
      <w:r>
        <w:rPr>
          <w:rFonts w:hint="eastAsia" w:ascii="宋体" w:hAnsi="宋体" w:eastAsia="宋体" w:cs="宋体"/>
          <w:sz w:val="21"/>
          <w:szCs w:val="21"/>
          <w:lang w:eastAsia="zh-CN"/>
        </w:rPr>
        <w:t>合柴1972文创园</w:t>
      </w:r>
      <w:r>
        <w:rPr>
          <w:rFonts w:hint="eastAsia" w:ascii="宋体" w:hAnsi="宋体" w:eastAsia="宋体" w:cs="宋体"/>
          <w:sz w:val="21"/>
          <w:szCs w:val="21"/>
          <w:lang w:val="en-US" w:eastAsia="zh-CN"/>
        </w:rPr>
        <w:t>时光监管区</w:t>
      </w:r>
      <w:r>
        <w:rPr>
          <w:rFonts w:hint="eastAsia" w:ascii="宋体" w:hAnsi="宋体" w:eastAsia="宋体" w:cs="宋体"/>
          <w:sz w:val="21"/>
          <w:szCs w:val="21"/>
          <w:lang w:eastAsia="zh-CN"/>
        </w:rPr>
        <w:t>墙体发光字制作安装</w:t>
      </w:r>
      <w:r>
        <w:rPr>
          <w:rFonts w:hint="eastAsia" w:ascii="宋体" w:hAnsi="宋体" w:eastAsia="宋体" w:cs="宋体"/>
          <w:sz w:val="21"/>
          <w:szCs w:val="21"/>
          <w:lang w:val="en-US" w:eastAsia="zh-CN"/>
        </w:rPr>
        <w:t>服务</w:t>
      </w:r>
      <w:r>
        <w:rPr>
          <w:rFonts w:hint="eastAsia" w:ascii="宋体" w:hAnsi="宋体" w:eastAsia="宋体" w:cs="宋体"/>
          <w:sz w:val="21"/>
          <w:szCs w:val="21"/>
        </w:rPr>
        <w:t>。</w:t>
      </w:r>
    </w:p>
    <w:p w14:paraId="2BDDB499">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2. 招标单位：合肥滨投文化创意发展有限公司。</w:t>
      </w:r>
    </w:p>
    <w:p w14:paraId="13A2ABA2">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3. 项目地点：合柴1972文创园内，具体安装位置以招标人现场确认为准。</w:t>
      </w:r>
    </w:p>
    <w:p w14:paraId="177FA012">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4. 项目概算（最高投标限价）：人民币1</w:t>
      </w:r>
      <w:r>
        <w:rPr>
          <w:rFonts w:hint="eastAsia" w:ascii="宋体" w:hAnsi="宋体" w:eastAsia="宋体" w:cs="宋体"/>
          <w:sz w:val="21"/>
          <w:szCs w:val="21"/>
          <w:lang w:val="en-US" w:eastAsia="zh-CN"/>
        </w:rPr>
        <w:t>5000</w:t>
      </w:r>
      <w:r>
        <w:rPr>
          <w:rFonts w:hint="eastAsia" w:ascii="宋体" w:hAnsi="宋体" w:eastAsia="宋体" w:cs="宋体"/>
          <w:sz w:val="21"/>
          <w:szCs w:val="21"/>
        </w:rPr>
        <w:t>.</w:t>
      </w:r>
      <w:r>
        <w:rPr>
          <w:rFonts w:hint="eastAsia" w:ascii="宋体" w:hAnsi="宋体" w:eastAsia="宋体" w:cs="宋体"/>
          <w:sz w:val="21"/>
          <w:szCs w:val="21"/>
          <w:lang w:val="en-US" w:eastAsia="zh-CN"/>
        </w:rPr>
        <w:t>00</w:t>
      </w:r>
      <w:r>
        <w:rPr>
          <w:rFonts w:hint="eastAsia" w:ascii="宋体" w:hAnsi="宋体" w:eastAsia="宋体" w:cs="宋体"/>
          <w:sz w:val="21"/>
          <w:szCs w:val="21"/>
        </w:rPr>
        <w:t>元（含税）。</w:t>
      </w:r>
    </w:p>
    <w:p w14:paraId="714B51B2">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5. 招标方式：公开招标。</w:t>
      </w:r>
    </w:p>
    <w:p w14:paraId="2D1750C0">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6. 评标办法：经评审的最低投标价法。</w:t>
      </w:r>
    </w:p>
    <w:p w14:paraId="2BDE705C">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7. 工期要求：自招标人发出进场或制作通知之日起5日历天内完成制作、安装及现场清理。具体开工时间以招标人通知为准。</w:t>
      </w:r>
    </w:p>
    <w:p w14:paraId="03F5053A">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8. 采购范围：包括但不限于墙体背发光字深化复核、制作加工、材料采购、运输、安装、接电、调试、登高车及安全措施、成品保护、垃圾清运、验收配合、质保及售后服务等全部内容。</w:t>
      </w:r>
    </w:p>
    <w:p w14:paraId="698AB1BB">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9. 质量要求：满足国家、地方及行业现行规范要求，满足招标人确认的样式、尺寸、工艺及安装效果要求，发光均匀、结构牢固、线路安全、外观整洁。</w:t>
      </w:r>
    </w:p>
    <w:p w14:paraId="18B29281">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10. 付款方式：项目完成并经招标人验收合格，且中标人提交合法有效等额发票及结算资料后，招标人一次性支付合同价款的100%。</w:t>
      </w:r>
    </w:p>
    <w:p w14:paraId="3E480145">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11. 质保要求：整体质保期不少于</w:t>
      </w:r>
      <w:r>
        <w:rPr>
          <w:rFonts w:hint="eastAsia" w:cs="宋体"/>
          <w:sz w:val="21"/>
          <w:szCs w:val="21"/>
          <w:lang w:val="en-US" w:eastAsia="zh-CN"/>
        </w:rPr>
        <w:t>3</w:t>
      </w:r>
      <w:r>
        <w:rPr>
          <w:rFonts w:hint="eastAsia" w:ascii="宋体" w:hAnsi="宋体" w:eastAsia="宋体" w:cs="宋体"/>
          <w:sz w:val="21"/>
          <w:szCs w:val="21"/>
        </w:rPr>
        <w:t>年，自验收合格之日起算。质保期内因材料、制作、安装、线路、光源或控制系统质量问题产生的维修、更换及相关费用由中标人承担。</w:t>
      </w:r>
    </w:p>
    <w:p w14:paraId="13C4A618">
      <w:pPr>
        <w:spacing w:line="324" w:lineRule="auto"/>
        <w:ind w:firstLine="420"/>
        <w:rPr>
          <w:rFonts w:ascii="宋体" w:hAnsi="宋体" w:eastAsia="宋体"/>
          <w:sz w:val="21"/>
        </w:rPr>
      </w:pPr>
    </w:p>
    <w:p w14:paraId="11EE9574">
      <w:pPr>
        <w:widowControl w:val="0"/>
        <w:spacing w:after="0" w:line="360" w:lineRule="auto"/>
        <w:jc w:val="left"/>
        <w:rPr>
          <w:rFonts w:hint="eastAsia" w:ascii="宋体" w:hAnsi="宋体" w:eastAsia="宋体" w:cs="宋体"/>
          <w:b/>
          <w:bCs/>
          <w:kern w:val="2"/>
          <w:sz w:val="28"/>
          <w:szCs w:val="36"/>
          <w:lang w:val="en-US" w:eastAsia="en-US"/>
        </w:rPr>
      </w:pPr>
      <w:r>
        <w:rPr>
          <w:rFonts w:hint="eastAsia" w:ascii="宋体" w:hAnsi="宋体" w:eastAsia="宋体" w:cs="宋体"/>
          <w:b/>
          <w:bCs/>
          <w:kern w:val="2"/>
          <w:sz w:val="28"/>
          <w:szCs w:val="36"/>
          <w:lang w:val="en-US" w:eastAsia="en-US"/>
        </w:rPr>
        <w:t>二、招标清单</w:t>
      </w:r>
    </w:p>
    <w:p w14:paraId="1095EB25">
      <w:pPr>
        <w:spacing w:line="324" w:lineRule="auto"/>
        <w:ind w:firstLine="420"/>
      </w:pPr>
      <w:r>
        <w:rPr>
          <w:rFonts w:ascii="宋体" w:hAnsi="宋体" w:eastAsia="宋体"/>
          <w:sz w:val="21"/>
        </w:rPr>
        <w:t>本项目采用固定总价包干方式报价。投标人应结合现场条件、清单内容、品牌要求和施工措施自主报价，报价应包含完成本项目所需全部费用。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144"/>
        <w:gridCol w:w="1624"/>
        <w:gridCol w:w="965"/>
        <w:gridCol w:w="740"/>
        <w:gridCol w:w="875"/>
        <w:gridCol w:w="1300"/>
        <w:gridCol w:w="1200"/>
        <w:gridCol w:w="1303"/>
      </w:tblGrid>
      <w:tr w14:paraId="6F0F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shd w:val="clear" w:color="auto" w:fill="D9EAF7"/>
            <w:vAlign w:val="center"/>
          </w:tcPr>
          <w:p w14:paraId="4C2F1951">
            <w:pPr>
              <w:jc w:val="center"/>
              <w:rPr>
                <w:sz w:val="18"/>
                <w:szCs w:val="18"/>
              </w:rPr>
            </w:pPr>
            <w:r>
              <w:rPr>
                <w:rFonts w:ascii="宋体" w:hAnsi="宋体" w:eastAsia="宋体"/>
                <w:b/>
                <w:sz w:val="18"/>
                <w:szCs w:val="18"/>
              </w:rPr>
              <w:t>序号</w:t>
            </w:r>
          </w:p>
        </w:tc>
        <w:tc>
          <w:tcPr>
            <w:tcW w:w="1144" w:type="dxa"/>
            <w:shd w:val="clear" w:color="auto" w:fill="D9EAF7"/>
            <w:vAlign w:val="center"/>
          </w:tcPr>
          <w:p w14:paraId="50362A9B">
            <w:pPr>
              <w:jc w:val="center"/>
              <w:rPr>
                <w:sz w:val="18"/>
                <w:szCs w:val="18"/>
              </w:rPr>
            </w:pPr>
            <w:r>
              <w:rPr>
                <w:rFonts w:ascii="宋体" w:hAnsi="宋体" w:eastAsia="宋体"/>
                <w:b/>
                <w:sz w:val="18"/>
                <w:szCs w:val="18"/>
              </w:rPr>
              <w:t>制作内容</w:t>
            </w:r>
          </w:p>
        </w:tc>
        <w:tc>
          <w:tcPr>
            <w:tcW w:w="1624" w:type="dxa"/>
            <w:shd w:val="clear" w:color="auto" w:fill="D9EAF7"/>
            <w:vAlign w:val="center"/>
          </w:tcPr>
          <w:p w14:paraId="203C307F">
            <w:pPr>
              <w:jc w:val="center"/>
              <w:rPr>
                <w:sz w:val="18"/>
                <w:szCs w:val="18"/>
              </w:rPr>
            </w:pPr>
            <w:r>
              <w:rPr>
                <w:rFonts w:ascii="宋体" w:hAnsi="宋体" w:eastAsia="宋体"/>
                <w:b/>
                <w:sz w:val="18"/>
                <w:szCs w:val="18"/>
              </w:rPr>
              <w:t>描述</w:t>
            </w:r>
          </w:p>
        </w:tc>
        <w:tc>
          <w:tcPr>
            <w:tcW w:w="965" w:type="dxa"/>
            <w:shd w:val="clear" w:color="auto" w:fill="D9EAF7"/>
            <w:vAlign w:val="center"/>
          </w:tcPr>
          <w:p w14:paraId="718D7798">
            <w:pPr>
              <w:jc w:val="center"/>
              <w:rPr>
                <w:sz w:val="18"/>
                <w:szCs w:val="18"/>
              </w:rPr>
            </w:pPr>
            <w:r>
              <w:rPr>
                <w:rFonts w:ascii="宋体" w:hAnsi="宋体" w:eastAsia="宋体"/>
                <w:b/>
                <w:sz w:val="18"/>
                <w:szCs w:val="18"/>
              </w:rPr>
              <w:t>规格</w:t>
            </w:r>
          </w:p>
        </w:tc>
        <w:tc>
          <w:tcPr>
            <w:tcW w:w="740" w:type="dxa"/>
            <w:shd w:val="clear" w:color="auto" w:fill="D9EAF7"/>
            <w:vAlign w:val="center"/>
          </w:tcPr>
          <w:p w14:paraId="0314066D">
            <w:pPr>
              <w:jc w:val="center"/>
              <w:rPr>
                <w:sz w:val="18"/>
                <w:szCs w:val="18"/>
              </w:rPr>
            </w:pPr>
            <w:r>
              <w:rPr>
                <w:rFonts w:ascii="宋体" w:hAnsi="宋体" w:eastAsia="宋体"/>
                <w:b/>
                <w:sz w:val="18"/>
                <w:szCs w:val="18"/>
              </w:rPr>
              <w:t>数量</w:t>
            </w:r>
          </w:p>
        </w:tc>
        <w:tc>
          <w:tcPr>
            <w:tcW w:w="875" w:type="dxa"/>
            <w:shd w:val="clear" w:color="auto" w:fill="D9EAF7"/>
            <w:vAlign w:val="center"/>
          </w:tcPr>
          <w:p w14:paraId="2FD30FE4">
            <w:pPr>
              <w:jc w:val="center"/>
              <w:rPr>
                <w:sz w:val="18"/>
                <w:szCs w:val="18"/>
              </w:rPr>
            </w:pPr>
            <w:r>
              <w:rPr>
                <w:rFonts w:ascii="宋体" w:hAnsi="宋体" w:eastAsia="宋体"/>
                <w:b/>
                <w:sz w:val="18"/>
                <w:szCs w:val="18"/>
              </w:rPr>
              <w:t>单位</w:t>
            </w:r>
          </w:p>
        </w:tc>
        <w:tc>
          <w:tcPr>
            <w:tcW w:w="1300" w:type="dxa"/>
            <w:shd w:val="clear" w:color="auto" w:fill="D9EAF7"/>
            <w:vAlign w:val="center"/>
          </w:tcPr>
          <w:p w14:paraId="69F8BE19">
            <w:pPr>
              <w:jc w:val="center"/>
              <w:rPr>
                <w:sz w:val="18"/>
                <w:szCs w:val="18"/>
              </w:rPr>
            </w:pPr>
            <w:r>
              <w:rPr>
                <w:rFonts w:ascii="宋体" w:hAnsi="宋体" w:eastAsia="宋体"/>
                <w:b/>
                <w:sz w:val="18"/>
                <w:szCs w:val="18"/>
              </w:rPr>
              <w:t>招标控制单价（元）</w:t>
            </w:r>
          </w:p>
        </w:tc>
        <w:tc>
          <w:tcPr>
            <w:tcW w:w="1200" w:type="dxa"/>
            <w:shd w:val="clear" w:color="auto" w:fill="D9EAF7"/>
            <w:vAlign w:val="center"/>
          </w:tcPr>
          <w:p w14:paraId="33509CDB">
            <w:pPr>
              <w:jc w:val="center"/>
              <w:rPr>
                <w:sz w:val="18"/>
                <w:szCs w:val="18"/>
              </w:rPr>
            </w:pPr>
            <w:r>
              <w:rPr>
                <w:rFonts w:ascii="宋体" w:hAnsi="宋体" w:eastAsia="宋体"/>
                <w:b/>
                <w:sz w:val="18"/>
                <w:szCs w:val="18"/>
              </w:rPr>
              <w:t>招标控制合价（元）</w:t>
            </w:r>
          </w:p>
        </w:tc>
        <w:tc>
          <w:tcPr>
            <w:tcW w:w="1303" w:type="dxa"/>
            <w:shd w:val="clear" w:color="auto" w:fill="D9EAF7"/>
            <w:vAlign w:val="center"/>
          </w:tcPr>
          <w:p w14:paraId="183CA080">
            <w:pPr>
              <w:jc w:val="center"/>
              <w:rPr>
                <w:rFonts w:hint="eastAsia" w:ascii="宋体" w:hAnsi="宋体" w:eastAsia="宋体"/>
                <w:b/>
                <w:sz w:val="17"/>
                <w:lang w:val="en-US" w:eastAsia="zh-CN"/>
              </w:rPr>
            </w:pPr>
            <w:r>
              <w:rPr>
                <w:rFonts w:hint="eastAsia"/>
                <w:b/>
                <w:sz w:val="17"/>
                <w:lang w:val="en-US" w:eastAsia="zh-CN"/>
              </w:rPr>
              <w:t>备注</w:t>
            </w:r>
          </w:p>
        </w:tc>
      </w:tr>
      <w:tr w14:paraId="7320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7F4820A3">
            <w:pPr>
              <w:jc w:val="center"/>
              <w:rPr>
                <w:sz w:val="18"/>
                <w:szCs w:val="18"/>
              </w:rPr>
            </w:pPr>
            <w:r>
              <w:rPr>
                <w:rFonts w:ascii="宋体" w:hAnsi="宋体" w:eastAsia="宋体"/>
                <w:b w:val="0"/>
                <w:sz w:val="18"/>
                <w:szCs w:val="18"/>
              </w:rPr>
              <w:t>1</w:t>
            </w:r>
          </w:p>
        </w:tc>
        <w:tc>
          <w:tcPr>
            <w:tcW w:w="1144" w:type="dxa"/>
            <w:vAlign w:val="center"/>
          </w:tcPr>
          <w:p w14:paraId="3315FB13">
            <w:pPr>
              <w:jc w:val="center"/>
              <w:rPr>
                <w:sz w:val="18"/>
                <w:szCs w:val="18"/>
              </w:rPr>
            </w:pPr>
            <w:r>
              <w:rPr>
                <w:rFonts w:ascii="宋体" w:hAnsi="宋体" w:eastAsia="宋体"/>
                <w:b w:val="0"/>
                <w:sz w:val="18"/>
                <w:szCs w:val="18"/>
              </w:rPr>
              <w:t>墙体亮化字</w:t>
            </w:r>
          </w:p>
        </w:tc>
        <w:tc>
          <w:tcPr>
            <w:tcW w:w="1624" w:type="dxa"/>
            <w:vAlign w:val="center"/>
          </w:tcPr>
          <w:p w14:paraId="0F0D170F">
            <w:pPr>
              <w:jc w:val="center"/>
              <w:rPr>
                <w:sz w:val="18"/>
                <w:szCs w:val="18"/>
              </w:rPr>
            </w:pPr>
            <w:r>
              <w:rPr>
                <w:rFonts w:hint="eastAsia" w:ascii="宋体" w:hAnsi="宋体" w:eastAsia="宋体"/>
                <w:b w:val="0"/>
                <w:sz w:val="18"/>
                <w:szCs w:val="18"/>
              </w:rPr>
              <w:t>纯铜球面字扣水晶+贴金箔</w:t>
            </w:r>
          </w:p>
        </w:tc>
        <w:tc>
          <w:tcPr>
            <w:tcW w:w="965" w:type="dxa"/>
            <w:vAlign w:val="center"/>
          </w:tcPr>
          <w:p w14:paraId="24E89935">
            <w:pPr>
              <w:jc w:val="center"/>
              <w:rPr>
                <w:sz w:val="18"/>
                <w:szCs w:val="18"/>
              </w:rPr>
            </w:pPr>
            <w:r>
              <w:rPr>
                <w:rFonts w:ascii="宋体" w:hAnsi="宋体" w:eastAsia="宋体"/>
                <w:b w:val="0"/>
                <w:sz w:val="18"/>
                <w:szCs w:val="18"/>
              </w:rPr>
              <w:t>0.7*5</w:t>
            </w:r>
          </w:p>
        </w:tc>
        <w:tc>
          <w:tcPr>
            <w:tcW w:w="740" w:type="dxa"/>
            <w:vAlign w:val="center"/>
          </w:tcPr>
          <w:p w14:paraId="08149285">
            <w:pPr>
              <w:jc w:val="center"/>
              <w:rPr>
                <w:sz w:val="18"/>
                <w:szCs w:val="18"/>
              </w:rPr>
            </w:pPr>
            <w:r>
              <w:rPr>
                <w:rFonts w:ascii="宋体" w:hAnsi="宋体" w:eastAsia="宋体"/>
                <w:b w:val="0"/>
                <w:sz w:val="18"/>
                <w:szCs w:val="18"/>
              </w:rPr>
              <w:t>3.5</w:t>
            </w:r>
          </w:p>
        </w:tc>
        <w:tc>
          <w:tcPr>
            <w:tcW w:w="875" w:type="dxa"/>
            <w:vAlign w:val="center"/>
          </w:tcPr>
          <w:p w14:paraId="0D341795">
            <w:pPr>
              <w:jc w:val="center"/>
              <w:rPr>
                <w:sz w:val="18"/>
                <w:szCs w:val="18"/>
              </w:rPr>
            </w:pPr>
            <w:r>
              <w:rPr>
                <w:rFonts w:ascii="宋体" w:hAnsi="宋体" w:eastAsia="宋体"/>
                <w:b w:val="0"/>
                <w:sz w:val="18"/>
                <w:szCs w:val="18"/>
              </w:rPr>
              <w:t>米</w:t>
            </w:r>
          </w:p>
        </w:tc>
        <w:tc>
          <w:tcPr>
            <w:tcW w:w="1300" w:type="dxa"/>
            <w:vAlign w:val="center"/>
          </w:tcPr>
          <w:p w14:paraId="2EB1A840">
            <w:pPr>
              <w:jc w:val="center"/>
              <w:rPr>
                <w:sz w:val="18"/>
                <w:szCs w:val="18"/>
              </w:rPr>
            </w:pPr>
          </w:p>
        </w:tc>
        <w:tc>
          <w:tcPr>
            <w:tcW w:w="1200" w:type="dxa"/>
            <w:vAlign w:val="center"/>
          </w:tcPr>
          <w:p w14:paraId="749D6B3E">
            <w:pPr>
              <w:jc w:val="center"/>
              <w:rPr>
                <w:sz w:val="18"/>
                <w:szCs w:val="18"/>
              </w:rPr>
            </w:pPr>
          </w:p>
        </w:tc>
        <w:tc>
          <w:tcPr>
            <w:tcW w:w="1303" w:type="dxa"/>
            <w:vMerge w:val="restart"/>
            <w:vAlign w:val="center"/>
          </w:tcPr>
          <w:p w14:paraId="69FEFC09">
            <w:pPr>
              <w:jc w:val="center"/>
              <w:rPr>
                <w:rFonts w:hint="default" w:ascii="宋体" w:hAnsi="宋体" w:eastAsia="宋体"/>
                <w:b w:val="0"/>
                <w:sz w:val="16"/>
                <w:lang w:val="en-US" w:eastAsia="zh-CN"/>
              </w:rPr>
            </w:pPr>
            <w:r>
              <w:rPr>
                <w:rFonts w:hint="eastAsia"/>
                <w:b w:val="0"/>
                <w:sz w:val="20"/>
                <w:szCs w:val="28"/>
                <w:lang w:val="en-US" w:eastAsia="zh-CN"/>
              </w:rPr>
              <w:t>报价清单需要列明选择品牌</w:t>
            </w:r>
          </w:p>
        </w:tc>
      </w:tr>
      <w:tr w14:paraId="0D63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4DAB66D3">
            <w:pPr>
              <w:jc w:val="center"/>
              <w:rPr>
                <w:sz w:val="18"/>
                <w:szCs w:val="18"/>
              </w:rPr>
            </w:pPr>
            <w:r>
              <w:rPr>
                <w:rFonts w:ascii="宋体" w:hAnsi="宋体" w:eastAsia="宋体"/>
                <w:b w:val="0"/>
                <w:sz w:val="18"/>
                <w:szCs w:val="18"/>
              </w:rPr>
              <w:t>2</w:t>
            </w:r>
          </w:p>
        </w:tc>
        <w:tc>
          <w:tcPr>
            <w:tcW w:w="1144" w:type="dxa"/>
            <w:vAlign w:val="center"/>
          </w:tcPr>
          <w:p w14:paraId="6D4EA391">
            <w:pPr>
              <w:jc w:val="center"/>
              <w:rPr>
                <w:sz w:val="18"/>
                <w:szCs w:val="18"/>
              </w:rPr>
            </w:pPr>
            <w:r>
              <w:rPr>
                <w:rFonts w:ascii="宋体" w:hAnsi="宋体" w:eastAsia="宋体"/>
                <w:b w:val="0"/>
                <w:sz w:val="18"/>
                <w:szCs w:val="18"/>
              </w:rPr>
              <w:t>变压器</w:t>
            </w:r>
          </w:p>
        </w:tc>
        <w:tc>
          <w:tcPr>
            <w:tcW w:w="1624" w:type="dxa"/>
            <w:vAlign w:val="center"/>
          </w:tcPr>
          <w:p w14:paraId="21AD6556">
            <w:pPr>
              <w:jc w:val="center"/>
              <w:rPr>
                <w:sz w:val="18"/>
                <w:szCs w:val="18"/>
              </w:rPr>
            </w:pPr>
            <w:r>
              <w:rPr>
                <w:rFonts w:ascii="宋体" w:hAnsi="宋体" w:eastAsia="宋体"/>
                <w:b w:val="0"/>
                <w:sz w:val="18"/>
                <w:szCs w:val="18"/>
              </w:rPr>
              <w:t>按现场实际及灯具功率配置</w:t>
            </w:r>
          </w:p>
        </w:tc>
        <w:tc>
          <w:tcPr>
            <w:tcW w:w="965" w:type="dxa"/>
            <w:vAlign w:val="center"/>
          </w:tcPr>
          <w:p w14:paraId="21617279">
            <w:pPr>
              <w:jc w:val="center"/>
              <w:rPr>
                <w:rFonts w:hint="eastAsia" w:eastAsia="宋体"/>
                <w:sz w:val="18"/>
                <w:szCs w:val="18"/>
                <w:lang w:val="en-US" w:eastAsia="zh-CN"/>
              </w:rPr>
            </w:pPr>
            <w:r>
              <w:rPr>
                <w:rFonts w:hint="eastAsia"/>
                <w:sz w:val="18"/>
                <w:szCs w:val="18"/>
                <w:lang w:val="en-US" w:eastAsia="zh-CN"/>
              </w:rPr>
              <w:t>/</w:t>
            </w:r>
          </w:p>
        </w:tc>
        <w:tc>
          <w:tcPr>
            <w:tcW w:w="740" w:type="dxa"/>
            <w:vAlign w:val="center"/>
          </w:tcPr>
          <w:p w14:paraId="62E2897F">
            <w:pPr>
              <w:jc w:val="center"/>
              <w:rPr>
                <w:sz w:val="18"/>
                <w:szCs w:val="18"/>
              </w:rPr>
            </w:pPr>
            <w:r>
              <w:rPr>
                <w:rFonts w:ascii="宋体" w:hAnsi="宋体" w:eastAsia="宋体"/>
                <w:b w:val="0"/>
                <w:sz w:val="18"/>
                <w:szCs w:val="18"/>
              </w:rPr>
              <w:t>1</w:t>
            </w:r>
          </w:p>
        </w:tc>
        <w:tc>
          <w:tcPr>
            <w:tcW w:w="875" w:type="dxa"/>
            <w:vAlign w:val="center"/>
          </w:tcPr>
          <w:p w14:paraId="60A0C9ED">
            <w:pPr>
              <w:jc w:val="center"/>
              <w:rPr>
                <w:sz w:val="18"/>
                <w:szCs w:val="18"/>
              </w:rPr>
            </w:pPr>
            <w:r>
              <w:rPr>
                <w:rFonts w:ascii="宋体" w:hAnsi="宋体" w:eastAsia="宋体"/>
                <w:b w:val="0"/>
                <w:sz w:val="18"/>
                <w:szCs w:val="18"/>
              </w:rPr>
              <w:t>个</w:t>
            </w:r>
          </w:p>
        </w:tc>
        <w:tc>
          <w:tcPr>
            <w:tcW w:w="1300" w:type="dxa"/>
            <w:vAlign w:val="center"/>
          </w:tcPr>
          <w:p w14:paraId="6CE41E80">
            <w:pPr>
              <w:jc w:val="center"/>
              <w:rPr>
                <w:sz w:val="18"/>
                <w:szCs w:val="18"/>
              </w:rPr>
            </w:pPr>
          </w:p>
        </w:tc>
        <w:tc>
          <w:tcPr>
            <w:tcW w:w="1200" w:type="dxa"/>
            <w:vAlign w:val="center"/>
          </w:tcPr>
          <w:p w14:paraId="110FE547">
            <w:pPr>
              <w:jc w:val="center"/>
              <w:rPr>
                <w:sz w:val="18"/>
                <w:szCs w:val="18"/>
              </w:rPr>
            </w:pPr>
          </w:p>
        </w:tc>
        <w:tc>
          <w:tcPr>
            <w:tcW w:w="1303" w:type="dxa"/>
            <w:vMerge w:val="continue"/>
            <w:vAlign w:val="center"/>
          </w:tcPr>
          <w:p w14:paraId="680DD728">
            <w:pPr>
              <w:jc w:val="center"/>
              <w:rPr>
                <w:rFonts w:ascii="宋体" w:hAnsi="宋体" w:eastAsia="宋体"/>
                <w:b w:val="0"/>
                <w:sz w:val="16"/>
              </w:rPr>
            </w:pPr>
          </w:p>
        </w:tc>
      </w:tr>
      <w:tr w14:paraId="4A2C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39653FB7">
            <w:pPr>
              <w:jc w:val="center"/>
              <w:rPr>
                <w:sz w:val="18"/>
                <w:szCs w:val="18"/>
              </w:rPr>
            </w:pPr>
            <w:r>
              <w:rPr>
                <w:rFonts w:ascii="宋体" w:hAnsi="宋体" w:eastAsia="宋体"/>
                <w:b w:val="0"/>
                <w:sz w:val="18"/>
                <w:szCs w:val="18"/>
              </w:rPr>
              <w:t>3</w:t>
            </w:r>
          </w:p>
        </w:tc>
        <w:tc>
          <w:tcPr>
            <w:tcW w:w="1144" w:type="dxa"/>
            <w:vAlign w:val="center"/>
          </w:tcPr>
          <w:p w14:paraId="7AF449CF">
            <w:pPr>
              <w:jc w:val="center"/>
              <w:rPr>
                <w:sz w:val="18"/>
                <w:szCs w:val="18"/>
              </w:rPr>
            </w:pPr>
            <w:r>
              <w:rPr>
                <w:rFonts w:ascii="宋体" w:hAnsi="宋体" w:eastAsia="宋体"/>
                <w:b w:val="0"/>
                <w:sz w:val="18"/>
                <w:szCs w:val="18"/>
              </w:rPr>
              <w:t>时控器</w:t>
            </w:r>
          </w:p>
        </w:tc>
        <w:tc>
          <w:tcPr>
            <w:tcW w:w="1624" w:type="dxa"/>
            <w:vAlign w:val="center"/>
          </w:tcPr>
          <w:p w14:paraId="414E85B1">
            <w:pPr>
              <w:jc w:val="center"/>
              <w:rPr>
                <w:sz w:val="18"/>
                <w:szCs w:val="18"/>
              </w:rPr>
            </w:pPr>
            <w:r>
              <w:rPr>
                <w:rFonts w:ascii="宋体" w:hAnsi="宋体" w:eastAsia="宋体"/>
                <w:b w:val="0"/>
                <w:sz w:val="18"/>
                <w:szCs w:val="18"/>
              </w:rPr>
              <w:t>满足亮化定时控制要求</w:t>
            </w:r>
          </w:p>
        </w:tc>
        <w:tc>
          <w:tcPr>
            <w:tcW w:w="965" w:type="dxa"/>
            <w:vAlign w:val="center"/>
          </w:tcPr>
          <w:p w14:paraId="086F47BE">
            <w:pPr>
              <w:jc w:val="center"/>
              <w:rPr>
                <w:sz w:val="18"/>
                <w:szCs w:val="18"/>
              </w:rPr>
            </w:pPr>
            <w:r>
              <w:rPr>
                <w:rFonts w:ascii="宋体" w:hAnsi="宋体" w:eastAsia="宋体"/>
                <w:b w:val="0"/>
                <w:sz w:val="18"/>
                <w:szCs w:val="18"/>
              </w:rPr>
              <w:t>/</w:t>
            </w:r>
          </w:p>
        </w:tc>
        <w:tc>
          <w:tcPr>
            <w:tcW w:w="740" w:type="dxa"/>
            <w:vAlign w:val="center"/>
          </w:tcPr>
          <w:p w14:paraId="38398A16">
            <w:pPr>
              <w:jc w:val="center"/>
              <w:rPr>
                <w:sz w:val="18"/>
                <w:szCs w:val="18"/>
              </w:rPr>
            </w:pPr>
            <w:r>
              <w:rPr>
                <w:rFonts w:ascii="宋体" w:hAnsi="宋体" w:eastAsia="宋体"/>
                <w:b w:val="0"/>
                <w:sz w:val="18"/>
                <w:szCs w:val="18"/>
              </w:rPr>
              <w:t>1</w:t>
            </w:r>
          </w:p>
        </w:tc>
        <w:tc>
          <w:tcPr>
            <w:tcW w:w="875" w:type="dxa"/>
            <w:vAlign w:val="center"/>
          </w:tcPr>
          <w:p w14:paraId="5B9367CD">
            <w:pPr>
              <w:jc w:val="center"/>
              <w:rPr>
                <w:sz w:val="18"/>
                <w:szCs w:val="18"/>
              </w:rPr>
            </w:pPr>
            <w:r>
              <w:rPr>
                <w:rFonts w:ascii="宋体" w:hAnsi="宋体" w:eastAsia="宋体"/>
                <w:b w:val="0"/>
                <w:sz w:val="18"/>
                <w:szCs w:val="18"/>
              </w:rPr>
              <w:t>个</w:t>
            </w:r>
          </w:p>
        </w:tc>
        <w:tc>
          <w:tcPr>
            <w:tcW w:w="1300" w:type="dxa"/>
            <w:vAlign w:val="center"/>
          </w:tcPr>
          <w:p w14:paraId="1485FA22">
            <w:pPr>
              <w:jc w:val="center"/>
              <w:rPr>
                <w:sz w:val="18"/>
                <w:szCs w:val="18"/>
              </w:rPr>
            </w:pPr>
          </w:p>
        </w:tc>
        <w:tc>
          <w:tcPr>
            <w:tcW w:w="1200" w:type="dxa"/>
            <w:vAlign w:val="center"/>
          </w:tcPr>
          <w:p w14:paraId="004E1A36">
            <w:pPr>
              <w:jc w:val="center"/>
              <w:rPr>
                <w:sz w:val="18"/>
                <w:szCs w:val="18"/>
              </w:rPr>
            </w:pPr>
          </w:p>
        </w:tc>
        <w:tc>
          <w:tcPr>
            <w:tcW w:w="1303" w:type="dxa"/>
            <w:vMerge w:val="continue"/>
            <w:vAlign w:val="center"/>
          </w:tcPr>
          <w:p w14:paraId="202C79E0">
            <w:pPr>
              <w:jc w:val="center"/>
              <w:rPr>
                <w:rFonts w:ascii="宋体" w:hAnsi="宋体" w:eastAsia="宋体"/>
                <w:b w:val="0"/>
                <w:sz w:val="16"/>
              </w:rPr>
            </w:pPr>
          </w:p>
        </w:tc>
      </w:tr>
      <w:tr w14:paraId="402B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333F81E9">
            <w:pPr>
              <w:jc w:val="center"/>
              <w:rPr>
                <w:sz w:val="18"/>
                <w:szCs w:val="18"/>
              </w:rPr>
            </w:pPr>
            <w:r>
              <w:rPr>
                <w:rFonts w:ascii="宋体" w:hAnsi="宋体" w:eastAsia="宋体"/>
                <w:b w:val="0"/>
                <w:sz w:val="18"/>
                <w:szCs w:val="18"/>
              </w:rPr>
              <w:t>4</w:t>
            </w:r>
          </w:p>
        </w:tc>
        <w:tc>
          <w:tcPr>
            <w:tcW w:w="1144" w:type="dxa"/>
            <w:vAlign w:val="center"/>
          </w:tcPr>
          <w:p w14:paraId="33AF4DA2">
            <w:pPr>
              <w:jc w:val="center"/>
              <w:rPr>
                <w:sz w:val="18"/>
                <w:szCs w:val="18"/>
              </w:rPr>
            </w:pPr>
            <w:r>
              <w:rPr>
                <w:rFonts w:ascii="宋体" w:hAnsi="宋体" w:eastAsia="宋体"/>
                <w:b w:val="0"/>
                <w:sz w:val="18"/>
                <w:szCs w:val="18"/>
              </w:rPr>
              <w:t>电缆线+配电箱</w:t>
            </w:r>
          </w:p>
        </w:tc>
        <w:tc>
          <w:tcPr>
            <w:tcW w:w="1624" w:type="dxa"/>
            <w:vAlign w:val="center"/>
          </w:tcPr>
          <w:p w14:paraId="6994D061">
            <w:pPr>
              <w:jc w:val="center"/>
              <w:rPr>
                <w:sz w:val="18"/>
                <w:szCs w:val="18"/>
              </w:rPr>
            </w:pPr>
            <w:r>
              <w:rPr>
                <w:rFonts w:ascii="宋体" w:hAnsi="宋体" w:eastAsia="宋体"/>
                <w:b w:val="0"/>
                <w:sz w:val="18"/>
                <w:szCs w:val="18"/>
              </w:rPr>
              <w:t>RVV2.5平方铜芯电缆线，含配电箱及辅材</w:t>
            </w:r>
          </w:p>
        </w:tc>
        <w:tc>
          <w:tcPr>
            <w:tcW w:w="965" w:type="dxa"/>
            <w:vAlign w:val="center"/>
          </w:tcPr>
          <w:p w14:paraId="34073838">
            <w:pPr>
              <w:jc w:val="center"/>
              <w:rPr>
                <w:sz w:val="18"/>
                <w:szCs w:val="18"/>
              </w:rPr>
            </w:pPr>
            <w:r>
              <w:rPr>
                <w:rFonts w:ascii="宋体" w:hAnsi="宋体" w:eastAsia="宋体"/>
                <w:b w:val="0"/>
                <w:sz w:val="18"/>
                <w:szCs w:val="18"/>
              </w:rPr>
              <w:t>/</w:t>
            </w:r>
          </w:p>
        </w:tc>
        <w:tc>
          <w:tcPr>
            <w:tcW w:w="740" w:type="dxa"/>
            <w:vAlign w:val="center"/>
          </w:tcPr>
          <w:p w14:paraId="19B2445E">
            <w:pPr>
              <w:jc w:val="center"/>
              <w:rPr>
                <w:sz w:val="18"/>
                <w:szCs w:val="18"/>
              </w:rPr>
            </w:pPr>
            <w:r>
              <w:rPr>
                <w:rFonts w:ascii="宋体" w:hAnsi="宋体" w:eastAsia="宋体"/>
                <w:b w:val="0"/>
                <w:sz w:val="18"/>
                <w:szCs w:val="18"/>
              </w:rPr>
              <w:t>1</w:t>
            </w:r>
          </w:p>
        </w:tc>
        <w:tc>
          <w:tcPr>
            <w:tcW w:w="875" w:type="dxa"/>
            <w:vAlign w:val="center"/>
          </w:tcPr>
          <w:p w14:paraId="5A74BB25">
            <w:pPr>
              <w:jc w:val="center"/>
              <w:rPr>
                <w:sz w:val="18"/>
                <w:szCs w:val="18"/>
              </w:rPr>
            </w:pPr>
            <w:r>
              <w:rPr>
                <w:rFonts w:ascii="宋体" w:hAnsi="宋体" w:eastAsia="宋体"/>
                <w:b w:val="0"/>
                <w:sz w:val="18"/>
                <w:szCs w:val="18"/>
              </w:rPr>
              <w:t>项</w:t>
            </w:r>
          </w:p>
        </w:tc>
        <w:tc>
          <w:tcPr>
            <w:tcW w:w="1300" w:type="dxa"/>
            <w:vAlign w:val="center"/>
          </w:tcPr>
          <w:p w14:paraId="3159E3A6">
            <w:pPr>
              <w:jc w:val="center"/>
              <w:rPr>
                <w:sz w:val="18"/>
                <w:szCs w:val="18"/>
              </w:rPr>
            </w:pPr>
          </w:p>
        </w:tc>
        <w:tc>
          <w:tcPr>
            <w:tcW w:w="1200" w:type="dxa"/>
            <w:vAlign w:val="center"/>
          </w:tcPr>
          <w:p w14:paraId="56AC32B2">
            <w:pPr>
              <w:jc w:val="center"/>
              <w:rPr>
                <w:sz w:val="18"/>
                <w:szCs w:val="18"/>
              </w:rPr>
            </w:pPr>
          </w:p>
        </w:tc>
        <w:tc>
          <w:tcPr>
            <w:tcW w:w="1303" w:type="dxa"/>
            <w:vMerge w:val="continue"/>
            <w:vAlign w:val="center"/>
          </w:tcPr>
          <w:p w14:paraId="68E9288F">
            <w:pPr>
              <w:jc w:val="center"/>
              <w:rPr>
                <w:rFonts w:ascii="宋体" w:hAnsi="宋体" w:eastAsia="宋体"/>
                <w:b w:val="0"/>
                <w:sz w:val="16"/>
              </w:rPr>
            </w:pPr>
          </w:p>
        </w:tc>
      </w:tr>
      <w:tr w14:paraId="7774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06AF0DB8">
            <w:pPr>
              <w:jc w:val="center"/>
              <w:rPr>
                <w:sz w:val="18"/>
                <w:szCs w:val="18"/>
              </w:rPr>
            </w:pPr>
            <w:r>
              <w:rPr>
                <w:rFonts w:ascii="宋体" w:hAnsi="宋体" w:eastAsia="宋体"/>
                <w:b w:val="0"/>
                <w:sz w:val="18"/>
                <w:szCs w:val="18"/>
              </w:rPr>
              <w:t>5</w:t>
            </w:r>
          </w:p>
        </w:tc>
        <w:tc>
          <w:tcPr>
            <w:tcW w:w="1144" w:type="dxa"/>
            <w:vAlign w:val="center"/>
          </w:tcPr>
          <w:p w14:paraId="19A75820">
            <w:pPr>
              <w:jc w:val="center"/>
              <w:rPr>
                <w:sz w:val="18"/>
                <w:szCs w:val="18"/>
              </w:rPr>
            </w:pPr>
            <w:r>
              <w:rPr>
                <w:rFonts w:ascii="宋体" w:hAnsi="宋体" w:eastAsia="宋体"/>
                <w:b w:val="0"/>
                <w:sz w:val="18"/>
                <w:szCs w:val="18"/>
              </w:rPr>
              <w:t>电工</w:t>
            </w:r>
          </w:p>
        </w:tc>
        <w:tc>
          <w:tcPr>
            <w:tcW w:w="1624" w:type="dxa"/>
            <w:vAlign w:val="center"/>
          </w:tcPr>
          <w:p w14:paraId="08C72D4B">
            <w:pPr>
              <w:jc w:val="center"/>
              <w:rPr>
                <w:sz w:val="18"/>
                <w:szCs w:val="18"/>
              </w:rPr>
            </w:pPr>
            <w:r>
              <w:rPr>
                <w:rFonts w:ascii="宋体" w:hAnsi="宋体" w:eastAsia="宋体"/>
                <w:b w:val="0"/>
                <w:sz w:val="18"/>
                <w:szCs w:val="18"/>
              </w:rPr>
              <w:t>含接线、调试、安全用电配合</w:t>
            </w:r>
          </w:p>
        </w:tc>
        <w:tc>
          <w:tcPr>
            <w:tcW w:w="965" w:type="dxa"/>
            <w:vAlign w:val="center"/>
          </w:tcPr>
          <w:p w14:paraId="3635FB0E">
            <w:pPr>
              <w:jc w:val="center"/>
              <w:rPr>
                <w:sz w:val="18"/>
                <w:szCs w:val="18"/>
              </w:rPr>
            </w:pPr>
            <w:r>
              <w:rPr>
                <w:rFonts w:ascii="宋体" w:hAnsi="宋体" w:eastAsia="宋体"/>
                <w:b w:val="0"/>
                <w:sz w:val="18"/>
                <w:szCs w:val="18"/>
              </w:rPr>
              <w:t>/</w:t>
            </w:r>
          </w:p>
        </w:tc>
        <w:tc>
          <w:tcPr>
            <w:tcW w:w="740" w:type="dxa"/>
            <w:vAlign w:val="center"/>
          </w:tcPr>
          <w:p w14:paraId="02B744C7">
            <w:pPr>
              <w:jc w:val="center"/>
              <w:rPr>
                <w:sz w:val="18"/>
                <w:szCs w:val="18"/>
              </w:rPr>
            </w:pPr>
            <w:r>
              <w:rPr>
                <w:rFonts w:ascii="宋体" w:hAnsi="宋体" w:eastAsia="宋体"/>
                <w:b w:val="0"/>
                <w:sz w:val="18"/>
                <w:szCs w:val="18"/>
              </w:rPr>
              <w:t>1</w:t>
            </w:r>
          </w:p>
        </w:tc>
        <w:tc>
          <w:tcPr>
            <w:tcW w:w="875" w:type="dxa"/>
            <w:vAlign w:val="center"/>
          </w:tcPr>
          <w:p w14:paraId="176B237B">
            <w:pPr>
              <w:jc w:val="center"/>
              <w:rPr>
                <w:sz w:val="18"/>
                <w:szCs w:val="18"/>
              </w:rPr>
            </w:pPr>
            <w:r>
              <w:rPr>
                <w:rFonts w:ascii="宋体" w:hAnsi="宋体" w:eastAsia="宋体"/>
                <w:b w:val="0"/>
                <w:sz w:val="18"/>
                <w:szCs w:val="18"/>
              </w:rPr>
              <w:t>人</w:t>
            </w:r>
          </w:p>
        </w:tc>
        <w:tc>
          <w:tcPr>
            <w:tcW w:w="1300" w:type="dxa"/>
            <w:vAlign w:val="center"/>
          </w:tcPr>
          <w:p w14:paraId="74403792">
            <w:pPr>
              <w:jc w:val="center"/>
              <w:rPr>
                <w:sz w:val="18"/>
                <w:szCs w:val="18"/>
              </w:rPr>
            </w:pPr>
          </w:p>
        </w:tc>
        <w:tc>
          <w:tcPr>
            <w:tcW w:w="1200" w:type="dxa"/>
            <w:vAlign w:val="center"/>
          </w:tcPr>
          <w:p w14:paraId="54B81A24">
            <w:pPr>
              <w:jc w:val="center"/>
              <w:rPr>
                <w:sz w:val="18"/>
                <w:szCs w:val="18"/>
              </w:rPr>
            </w:pPr>
          </w:p>
        </w:tc>
        <w:tc>
          <w:tcPr>
            <w:tcW w:w="1303" w:type="dxa"/>
            <w:vMerge w:val="continue"/>
            <w:vAlign w:val="center"/>
          </w:tcPr>
          <w:p w14:paraId="71E7B7CB">
            <w:pPr>
              <w:jc w:val="center"/>
              <w:rPr>
                <w:rFonts w:ascii="宋体" w:hAnsi="宋体" w:eastAsia="宋体"/>
                <w:b w:val="0"/>
                <w:sz w:val="16"/>
              </w:rPr>
            </w:pPr>
          </w:p>
        </w:tc>
      </w:tr>
      <w:tr w14:paraId="4E1A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7EB9AC87">
            <w:pPr>
              <w:jc w:val="center"/>
              <w:rPr>
                <w:sz w:val="18"/>
                <w:szCs w:val="18"/>
              </w:rPr>
            </w:pPr>
            <w:r>
              <w:rPr>
                <w:rFonts w:ascii="宋体" w:hAnsi="宋体" w:eastAsia="宋体"/>
                <w:b w:val="0"/>
                <w:sz w:val="18"/>
                <w:szCs w:val="18"/>
              </w:rPr>
              <w:t>6</w:t>
            </w:r>
          </w:p>
        </w:tc>
        <w:tc>
          <w:tcPr>
            <w:tcW w:w="1144" w:type="dxa"/>
            <w:vAlign w:val="center"/>
          </w:tcPr>
          <w:p w14:paraId="0F67B15A">
            <w:pPr>
              <w:jc w:val="center"/>
              <w:rPr>
                <w:sz w:val="18"/>
                <w:szCs w:val="18"/>
              </w:rPr>
            </w:pPr>
            <w:r>
              <w:rPr>
                <w:rFonts w:ascii="宋体" w:hAnsi="宋体" w:eastAsia="宋体"/>
                <w:b w:val="0"/>
                <w:sz w:val="18"/>
                <w:szCs w:val="18"/>
              </w:rPr>
              <w:t>安装工</w:t>
            </w:r>
          </w:p>
        </w:tc>
        <w:tc>
          <w:tcPr>
            <w:tcW w:w="1624" w:type="dxa"/>
            <w:vAlign w:val="center"/>
          </w:tcPr>
          <w:p w14:paraId="3A7E1904">
            <w:pPr>
              <w:jc w:val="center"/>
              <w:rPr>
                <w:sz w:val="18"/>
                <w:szCs w:val="18"/>
              </w:rPr>
            </w:pPr>
            <w:r>
              <w:rPr>
                <w:rFonts w:ascii="宋体" w:hAnsi="宋体" w:eastAsia="宋体"/>
                <w:b w:val="0"/>
                <w:sz w:val="18"/>
                <w:szCs w:val="18"/>
              </w:rPr>
              <w:t>含安装、固定、收口、清理</w:t>
            </w:r>
          </w:p>
        </w:tc>
        <w:tc>
          <w:tcPr>
            <w:tcW w:w="965" w:type="dxa"/>
            <w:vAlign w:val="center"/>
          </w:tcPr>
          <w:p w14:paraId="60B17665">
            <w:pPr>
              <w:jc w:val="center"/>
              <w:rPr>
                <w:sz w:val="18"/>
                <w:szCs w:val="18"/>
              </w:rPr>
            </w:pPr>
            <w:r>
              <w:rPr>
                <w:rFonts w:ascii="宋体" w:hAnsi="宋体" w:eastAsia="宋体"/>
                <w:b w:val="0"/>
                <w:sz w:val="18"/>
                <w:szCs w:val="18"/>
              </w:rPr>
              <w:t>/</w:t>
            </w:r>
          </w:p>
        </w:tc>
        <w:tc>
          <w:tcPr>
            <w:tcW w:w="740" w:type="dxa"/>
            <w:vAlign w:val="center"/>
          </w:tcPr>
          <w:p w14:paraId="00E312F2">
            <w:pPr>
              <w:jc w:val="center"/>
              <w:rPr>
                <w:sz w:val="18"/>
                <w:szCs w:val="18"/>
              </w:rPr>
            </w:pPr>
            <w:r>
              <w:rPr>
                <w:rFonts w:ascii="宋体" w:hAnsi="宋体" w:eastAsia="宋体"/>
                <w:b w:val="0"/>
                <w:sz w:val="18"/>
                <w:szCs w:val="18"/>
              </w:rPr>
              <w:t>2</w:t>
            </w:r>
          </w:p>
        </w:tc>
        <w:tc>
          <w:tcPr>
            <w:tcW w:w="875" w:type="dxa"/>
            <w:vAlign w:val="center"/>
          </w:tcPr>
          <w:p w14:paraId="69555ACB">
            <w:pPr>
              <w:jc w:val="center"/>
              <w:rPr>
                <w:sz w:val="18"/>
                <w:szCs w:val="18"/>
              </w:rPr>
            </w:pPr>
            <w:r>
              <w:rPr>
                <w:rFonts w:ascii="宋体" w:hAnsi="宋体" w:eastAsia="宋体"/>
                <w:b w:val="0"/>
                <w:sz w:val="18"/>
                <w:szCs w:val="18"/>
              </w:rPr>
              <w:t>人</w:t>
            </w:r>
          </w:p>
        </w:tc>
        <w:tc>
          <w:tcPr>
            <w:tcW w:w="1300" w:type="dxa"/>
            <w:vAlign w:val="center"/>
          </w:tcPr>
          <w:p w14:paraId="7E42A17D">
            <w:pPr>
              <w:jc w:val="center"/>
              <w:rPr>
                <w:sz w:val="18"/>
                <w:szCs w:val="18"/>
              </w:rPr>
            </w:pPr>
          </w:p>
        </w:tc>
        <w:tc>
          <w:tcPr>
            <w:tcW w:w="1200" w:type="dxa"/>
            <w:vAlign w:val="center"/>
          </w:tcPr>
          <w:p w14:paraId="55BBECFF">
            <w:pPr>
              <w:jc w:val="center"/>
              <w:rPr>
                <w:sz w:val="18"/>
                <w:szCs w:val="18"/>
              </w:rPr>
            </w:pPr>
          </w:p>
        </w:tc>
        <w:tc>
          <w:tcPr>
            <w:tcW w:w="1303" w:type="dxa"/>
            <w:vMerge w:val="continue"/>
            <w:vAlign w:val="center"/>
          </w:tcPr>
          <w:p w14:paraId="48311A80">
            <w:pPr>
              <w:jc w:val="center"/>
              <w:rPr>
                <w:rFonts w:ascii="宋体" w:hAnsi="宋体" w:eastAsia="宋体"/>
                <w:b w:val="0"/>
                <w:sz w:val="16"/>
              </w:rPr>
            </w:pPr>
          </w:p>
        </w:tc>
      </w:tr>
      <w:tr w14:paraId="6E16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2800096F">
            <w:pPr>
              <w:jc w:val="center"/>
              <w:rPr>
                <w:sz w:val="18"/>
                <w:szCs w:val="18"/>
              </w:rPr>
            </w:pPr>
            <w:r>
              <w:rPr>
                <w:rFonts w:ascii="宋体" w:hAnsi="宋体" w:eastAsia="宋体"/>
                <w:b w:val="0"/>
                <w:sz w:val="18"/>
                <w:szCs w:val="18"/>
              </w:rPr>
              <w:t>7</w:t>
            </w:r>
          </w:p>
        </w:tc>
        <w:tc>
          <w:tcPr>
            <w:tcW w:w="1144" w:type="dxa"/>
            <w:vAlign w:val="center"/>
          </w:tcPr>
          <w:p w14:paraId="4C7D6753">
            <w:pPr>
              <w:jc w:val="center"/>
              <w:rPr>
                <w:sz w:val="18"/>
                <w:szCs w:val="18"/>
              </w:rPr>
            </w:pPr>
            <w:r>
              <w:rPr>
                <w:rFonts w:ascii="宋体" w:hAnsi="宋体" w:eastAsia="宋体"/>
                <w:b w:val="0"/>
                <w:sz w:val="18"/>
                <w:szCs w:val="18"/>
              </w:rPr>
              <w:t>曲臂登高车</w:t>
            </w:r>
          </w:p>
        </w:tc>
        <w:tc>
          <w:tcPr>
            <w:tcW w:w="1624" w:type="dxa"/>
            <w:vAlign w:val="center"/>
          </w:tcPr>
          <w:p w14:paraId="5A2675FE">
            <w:pPr>
              <w:jc w:val="center"/>
              <w:rPr>
                <w:sz w:val="18"/>
                <w:szCs w:val="18"/>
              </w:rPr>
            </w:pPr>
            <w:r>
              <w:rPr>
                <w:rFonts w:ascii="宋体" w:hAnsi="宋体" w:eastAsia="宋体"/>
                <w:b w:val="0"/>
                <w:sz w:val="18"/>
                <w:szCs w:val="18"/>
              </w:rPr>
              <w:t>15米，含进退场及作业</w:t>
            </w:r>
          </w:p>
        </w:tc>
        <w:tc>
          <w:tcPr>
            <w:tcW w:w="965" w:type="dxa"/>
            <w:vAlign w:val="center"/>
          </w:tcPr>
          <w:p w14:paraId="0856BD81">
            <w:pPr>
              <w:jc w:val="center"/>
              <w:rPr>
                <w:sz w:val="18"/>
                <w:szCs w:val="18"/>
              </w:rPr>
            </w:pPr>
            <w:r>
              <w:rPr>
                <w:rFonts w:ascii="宋体" w:hAnsi="宋体" w:eastAsia="宋体"/>
                <w:b w:val="0"/>
                <w:sz w:val="18"/>
                <w:szCs w:val="18"/>
              </w:rPr>
              <w:t>/</w:t>
            </w:r>
          </w:p>
        </w:tc>
        <w:tc>
          <w:tcPr>
            <w:tcW w:w="740" w:type="dxa"/>
            <w:vAlign w:val="center"/>
          </w:tcPr>
          <w:p w14:paraId="265706C2">
            <w:pPr>
              <w:jc w:val="center"/>
              <w:rPr>
                <w:sz w:val="18"/>
                <w:szCs w:val="18"/>
              </w:rPr>
            </w:pPr>
            <w:r>
              <w:rPr>
                <w:rFonts w:ascii="宋体" w:hAnsi="宋体" w:eastAsia="宋体"/>
                <w:b w:val="0"/>
                <w:sz w:val="18"/>
                <w:szCs w:val="18"/>
              </w:rPr>
              <w:t>1</w:t>
            </w:r>
          </w:p>
        </w:tc>
        <w:tc>
          <w:tcPr>
            <w:tcW w:w="875" w:type="dxa"/>
            <w:vAlign w:val="center"/>
          </w:tcPr>
          <w:p w14:paraId="3A9FA4E3">
            <w:pPr>
              <w:jc w:val="center"/>
              <w:rPr>
                <w:sz w:val="18"/>
                <w:szCs w:val="18"/>
              </w:rPr>
            </w:pPr>
            <w:r>
              <w:rPr>
                <w:rFonts w:ascii="宋体" w:hAnsi="宋体" w:eastAsia="宋体"/>
                <w:b w:val="0"/>
                <w:sz w:val="18"/>
                <w:szCs w:val="18"/>
              </w:rPr>
              <w:t>班</w:t>
            </w:r>
          </w:p>
        </w:tc>
        <w:tc>
          <w:tcPr>
            <w:tcW w:w="1300" w:type="dxa"/>
            <w:vAlign w:val="center"/>
          </w:tcPr>
          <w:p w14:paraId="331D4DFC">
            <w:pPr>
              <w:jc w:val="center"/>
              <w:rPr>
                <w:sz w:val="18"/>
                <w:szCs w:val="18"/>
              </w:rPr>
            </w:pPr>
          </w:p>
        </w:tc>
        <w:tc>
          <w:tcPr>
            <w:tcW w:w="1200" w:type="dxa"/>
            <w:vAlign w:val="center"/>
          </w:tcPr>
          <w:p w14:paraId="183237FA">
            <w:pPr>
              <w:jc w:val="center"/>
              <w:rPr>
                <w:sz w:val="18"/>
                <w:szCs w:val="18"/>
              </w:rPr>
            </w:pPr>
          </w:p>
        </w:tc>
        <w:tc>
          <w:tcPr>
            <w:tcW w:w="1303" w:type="dxa"/>
            <w:vMerge w:val="continue"/>
            <w:vAlign w:val="center"/>
          </w:tcPr>
          <w:p w14:paraId="24BAF056">
            <w:pPr>
              <w:jc w:val="center"/>
              <w:rPr>
                <w:rFonts w:ascii="宋体" w:hAnsi="宋体" w:eastAsia="宋体"/>
                <w:b w:val="0"/>
                <w:sz w:val="16"/>
              </w:rPr>
            </w:pPr>
          </w:p>
        </w:tc>
      </w:tr>
      <w:tr w14:paraId="4CD2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7B217577">
            <w:pPr>
              <w:jc w:val="center"/>
              <w:rPr>
                <w:sz w:val="18"/>
                <w:szCs w:val="18"/>
              </w:rPr>
            </w:pPr>
            <w:r>
              <w:rPr>
                <w:rFonts w:ascii="宋体" w:hAnsi="宋体" w:eastAsia="宋体"/>
                <w:b w:val="0"/>
                <w:sz w:val="18"/>
                <w:szCs w:val="18"/>
              </w:rPr>
              <w:t>8</w:t>
            </w:r>
          </w:p>
        </w:tc>
        <w:tc>
          <w:tcPr>
            <w:tcW w:w="1144" w:type="dxa"/>
            <w:vAlign w:val="center"/>
          </w:tcPr>
          <w:p w14:paraId="39280D8B">
            <w:pPr>
              <w:jc w:val="center"/>
              <w:rPr>
                <w:sz w:val="18"/>
                <w:szCs w:val="18"/>
              </w:rPr>
            </w:pPr>
            <w:r>
              <w:rPr>
                <w:rFonts w:ascii="宋体" w:hAnsi="宋体" w:eastAsia="宋体"/>
                <w:b w:val="0"/>
                <w:sz w:val="18"/>
                <w:szCs w:val="18"/>
              </w:rPr>
              <w:t>小计</w:t>
            </w:r>
          </w:p>
        </w:tc>
        <w:tc>
          <w:tcPr>
            <w:tcW w:w="1624" w:type="dxa"/>
            <w:vAlign w:val="center"/>
          </w:tcPr>
          <w:p w14:paraId="3547C300">
            <w:pPr>
              <w:jc w:val="center"/>
              <w:rPr>
                <w:sz w:val="18"/>
                <w:szCs w:val="18"/>
              </w:rPr>
            </w:pPr>
          </w:p>
        </w:tc>
        <w:tc>
          <w:tcPr>
            <w:tcW w:w="965" w:type="dxa"/>
            <w:vAlign w:val="center"/>
          </w:tcPr>
          <w:p w14:paraId="1E63833B">
            <w:pPr>
              <w:jc w:val="center"/>
              <w:rPr>
                <w:sz w:val="18"/>
                <w:szCs w:val="18"/>
              </w:rPr>
            </w:pPr>
          </w:p>
        </w:tc>
        <w:tc>
          <w:tcPr>
            <w:tcW w:w="740" w:type="dxa"/>
            <w:vAlign w:val="center"/>
          </w:tcPr>
          <w:p w14:paraId="677EEC25">
            <w:pPr>
              <w:jc w:val="center"/>
              <w:rPr>
                <w:sz w:val="18"/>
                <w:szCs w:val="18"/>
              </w:rPr>
            </w:pPr>
          </w:p>
        </w:tc>
        <w:tc>
          <w:tcPr>
            <w:tcW w:w="875" w:type="dxa"/>
            <w:vAlign w:val="center"/>
          </w:tcPr>
          <w:p w14:paraId="0B0FA17D">
            <w:pPr>
              <w:jc w:val="center"/>
              <w:rPr>
                <w:sz w:val="18"/>
                <w:szCs w:val="18"/>
              </w:rPr>
            </w:pPr>
          </w:p>
        </w:tc>
        <w:tc>
          <w:tcPr>
            <w:tcW w:w="1300" w:type="dxa"/>
            <w:vAlign w:val="center"/>
          </w:tcPr>
          <w:p w14:paraId="7C371DD0">
            <w:pPr>
              <w:jc w:val="center"/>
              <w:rPr>
                <w:sz w:val="18"/>
                <w:szCs w:val="18"/>
              </w:rPr>
            </w:pPr>
          </w:p>
        </w:tc>
        <w:tc>
          <w:tcPr>
            <w:tcW w:w="1200" w:type="dxa"/>
            <w:vAlign w:val="center"/>
          </w:tcPr>
          <w:p w14:paraId="46513E0B">
            <w:pPr>
              <w:jc w:val="center"/>
              <w:rPr>
                <w:sz w:val="18"/>
                <w:szCs w:val="18"/>
              </w:rPr>
            </w:pPr>
          </w:p>
        </w:tc>
        <w:tc>
          <w:tcPr>
            <w:tcW w:w="1303" w:type="dxa"/>
            <w:vMerge w:val="continue"/>
            <w:vAlign w:val="center"/>
          </w:tcPr>
          <w:p w14:paraId="739155EF">
            <w:pPr>
              <w:jc w:val="center"/>
              <w:rPr>
                <w:rFonts w:ascii="宋体" w:hAnsi="宋体" w:eastAsia="宋体"/>
                <w:b w:val="0"/>
                <w:sz w:val="16"/>
              </w:rPr>
            </w:pPr>
          </w:p>
        </w:tc>
      </w:tr>
      <w:tr w14:paraId="61E2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6429A455">
            <w:pPr>
              <w:jc w:val="center"/>
              <w:rPr>
                <w:sz w:val="18"/>
                <w:szCs w:val="18"/>
              </w:rPr>
            </w:pPr>
            <w:r>
              <w:rPr>
                <w:rFonts w:ascii="宋体" w:hAnsi="宋体" w:eastAsia="宋体"/>
                <w:b w:val="0"/>
                <w:sz w:val="18"/>
                <w:szCs w:val="18"/>
              </w:rPr>
              <w:t>9</w:t>
            </w:r>
          </w:p>
        </w:tc>
        <w:tc>
          <w:tcPr>
            <w:tcW w:w="1144" w:type="dxa"/>
            <w:vAlign w:val="center"/>
          </w:tcPr>
          <w:p w14:paraId="4DEC9921">
            <w:pPr>
              <w:jc w:val="center"/>
              <w:rPr>
                <w:sz w:val="18"/>
                <w:szCs w:val="18"/>
              </w:rPr>
            </w:pPr>
            <w:r>
              <w:rPr>
                <w:rFonts w:ascii="宋体" w:hAnsi="宋体" w:eastAsia="宋体"/>
                <w:b w:val="0"/>
                <w:sz w:val="18"/>
                <w:szCs w:val="18"/>
              </w:rPr>
              <w:t>税金</w:t>
            </w:r>
          </w:p>
        </w:tc>
        <w:tc>
          <w:tcPr>
            <w:tcW w:w="1624" w:type="dxa"/>
            <w:vAlign w:val="center"/>
          </w:tcPr>
          <w:p w14:paraId="772D86A4">
            <w:pPr>
              <w:jc w:val="center"/>
              <w:rPr>
                <w:sz w:val="18"/>
                <w:szCs w:val="18"/>
              </w:rPr>
            </w:pPr>
          </w:p>
        </w:tc>
        <w:tc>
          <w:tcPr>
            <w:tcW w:w="965" w:type="dxa"/>
            <w:vAlign w:val="center"/>
          </w:tcPr>
          <w:p w14:paraId="59A2557D">
            <w:pPr>
              <w:jc w:val="center"/>
              <w:rPr>
                <w:sz w:val="18"/>
                <w:szCs w:val="18"/>
              </w:rPr>
            </w:pPr>
          </w:p>
        </w:tc>
        <w:tc>
          <w:tcPr>
            <w:tcW w:w="740" w:type="dxa"/>
            <w:vAlign w:val="center"/>
          </w:tcPr>
          <w:p w14:paraId="0875C5A2">
            <w:pPr>
              <w:jc w:val="center"/>
              <w:rPr>
                <w:sz w:val="18"/>
                <w:szCs w:val="18"/>
              </w:rPr>
            </w:pPr>
          </w:p>
        </w:tc>
        <w:tc>
          <w:tcPr>
            <w:tcW w:w="875" w:type="dxa"/>
            <w:vAlign w:val="center"/>
          </w:tcPr>
          <w:p w14:paraId="166ED6B5">
            <w:pPr>
              <w:jc w:val="center"/>
              <w:rPr>
                <w:sz w:val="18"/>
                <w:szCs w:val="18"/>
              </w:rPr>
            </w:pPr>
          </w:p>
        </w:tc>
        <w:tc>
          <w:tcPr>
            <w:tcW w:w="1300" w:type="dxa"/>
            <w:vAlign w:val="center"/>
          </w:tcPr>
          <w:p w14:paraId="5AF748A5">
            <w:pPr>
              <w:jc w:val="center"/>
              <w:rPr>
                <w:sz w:val="18"/>
                <w:szCs w:val="18"/>
              </w:rPr>
            </w:pPr>
          </w:p>
        </w:tc>
        <w:tc>
          <w:tcPr>
            <w:tcW w:w="1200" w:type="dxa"/>
            <w:vAlign w:val="center"/>
          </w:tcPr>
          <w:p w14:paraId="282C0DE6">
            <w:pPr>
              <w:jc w:val="center"/>
              <w:rPr>
                <w:sz w:val="18"/>
                <w:szCs w:val="18"/>
              </w:rPr>
            </w:pPr>
          </w:p>
        </w:tc>
        <w:tc>
          <w:tcPr>
            <w:tcW w:w="1303" w:type="dxa"/>
            <w:vMerge w:val="continue"/>
            <w:vAlign w:val="center"/>
          </w:tcPr>
          <w:p w14:paraId="7CC6BCE1">
            <w:pPr>
              <w:jc w:val="center"/>
              <w:rPr>
                <w:rFonts w:ascii="宋体" w:hAnsi="宋体" w:eastAsia="宋体"/>
                <w:b w:val="0"/>
                <w:sz w:val="16"/>
              </w:rPr>
            </w:pPr>
          </w:p>
        </w:tc>
      </w:tr>
      <w:tr w14:paraId="131D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Align w:val="center"/>
          </w:tcPr>
          <w:p w14:paraId="405AB154">
            <w:pPr>
              <w:jc w:val="center"/>
              <w:rPr>
                <w:sz w:val="18"/>
                <w:szCs w:val="18"/>
              </w:rPr>
            </w:pPr>
            <w:r>
              <w:rPr>
                <w:rFonts w:ascii="宋体" w:hAnsi="宋体" w:eastAsia="宋体"/>
                <w:b w:val="0"/>
                <w:sz w:val="18"/>
                <w:szCs w:val="18"/>
              </w:rPr>
              <w:t>10</w:t>
            </w:r>
          </w:p>
        </w:tc>
        <w:tc>
          <w:tcPr>
            <w:tcW w:w="1144" w:type="dxa"/>
            <w:vAlign w:val="center"/>
          </w:tcPr>
          <w:p w14:paraId="24B22234">
            <w:pPr>
              <w:jc w:val="center"/>
              <w:rPr>
                <w:sz w:val="18"/>
                <w:szCs w:val="18"/>
              </w:rPr>
            </w:pPr>
            <w:r>
              <w:rPr>
                <w:rFonts w:ascii="宋体" w:hAnsi="宋体" w:eastAsia="宋体"/>
                <w:b w:val="0"/>
                <w:sz w:val="18"/>
                <w:szCs w:val="18"/>
              </w:rPr>
              <w:t>合计</w:t>
            </w:r>
          </w:p>
        </w:tc>
        <w:tc>
          <w:tcPr>
            <w:tcW w:w="1624" w:type="dxa"/>
            <w:vAlign w:val="center"/>
          </w:tcPr>
          <w:p w14:paraId="6C660B6A">
            <w:pPr>
              <w:jc w:val="center"/>
              <w:rPr>
                <w:sz w:val="18"/>
                <w:szCs w:val="18"/>
              </w:rPr>
            </w:pPr>
            <w:r>
              <w:rPr>
                <w:rFonts w:ascii="宋体" w:hAnsi="宋体" w:eastAsia="宋体"/>
                <w:b w:val="0"/>
                <w:sz w:val="18"/>
                <w:szCs w:val="18"/>
              </w:rPr>
              <w:t>含税最高投标限价</w:t>
            </w:r>
          </w:p>
        </w:tc>
        <w:tc>
          <w:tcPr>
            <w:tcW w:w="965" w:type="dxa"/>
            <w:vAlign w:val="center"/>
          </w:tcPr>
          <w:p w14:paraId="0CC1F22B">
            <w:pPr>
              <w:jc w:val="center"/>
              <w:rPr>
                <w:sz w:val="18"/>
                <w:szCs w:val="18"/>
              </w:rPr>
            </w:pPr>
          </w:p>
        </w:tc>
        <w:tc>
          <w:tcPr>
            <w:tcW w:w="740" w:type="dxa"/>
            <w:vAlign w:val="center"/>
          </w:tcPr>
          <w:p w14:paraId="5CF27CCC">
            <w:pPr>
              <w:jc w:val="center"/>
              <w:rPr>
                <w:sz w:val="18"/>
                <w:szCs w:val="18"/>
              </w:rPr>
            </w:pPr>
          </w:p>
        </w:tc>
        <w:tc>
          <w:tcPr>
            <w:tcW w:w="875" w:type="dxa"/>
            <w:vAlign w:val="center"/>
          </w:tcPr>
          <w:p w14:paraId="11EC223C">
            <w:pPr>
              <w:jc w:val="center"/>
              <w:rPr>
                <w:sz w:val="18"/>
                <w:szCs w:val="18"/>
              </w:rPr>
            </w:pPr>
          </w:p>
        </w:tc>
        <w:tc>
          <w:tcPr>
            <w:tcW w:w="1300" w:type="dxa"/>
            <w:vAlign w:val="center"/>
          </w:tcPr>
          <w:p w14:paraId="257B76B3">
            <w:pPr>
              <w:jc w:val="center"/>
              <w:rPr>
                <w:sz w:val="18"/>
                <w:szCs w:val="18"/>
              </w:rPr>
            </w:pPr>
          </w:p>
        </w:tc>
        <w:tc>
          <w:tcPr>
            <w:tcW w:w="1200" w:type="dxa"/>
            <w:vAlign w:val="center"/>
          </w:tcPr>
          <w:p w14:paraId="2053DFF0">
            <w:pPr>
              <w:jc w:val="center"/>
              <w:rPr>
                <w:rFonts w:hint="default"/>
                <w:b w:val="0"/>
                <w:sz w:val="18"/>
                <w:szCs w:val="18"/>
                <w:lang w:val="en-US" w:eastAsia="zh-CN"/>
              </w:rPr>
            </w:pPr>
            <w:r>
              <w:rPr>
                <w:rFonts w:ascii="宋体" w:hAnsi="宋体" w:eastAsia="宋体"/>
                <w:b w:val="0"/>
                <w:sz w:val="18"/>
                <w:szCs w:val="18"/>
              </w:rPr>
              <w:t>1</w:t>
            </w:r>
            <w:r>
              <w:rPr>
                <w:rFonts w:hint="eastAsia"/>
                <w:b w:val="0"/>
                <w:sz w:val="18"/>
                <w:szCs w:val="18"/>
                <w:lang w:val="en-US" w:eastAsia="zh-CN"/>
              </w:rPr>
              <w:t>5000</w:t>
            </w:r>
          </w:p>
        </w:tc>
        <w:tc>
          <w:tcPr>
            <w:tcW w:w="1303" w:type="dxa"/>
            <w:vMerge w:val="continue"/>
            <w:vAlign w:val="center"/>
          </w:tcPr>
          <w:p w14:paraId="297FC91F">
            <w:pPr>
              <w:jc w:val="center"/>
              <w:rPr>
                <w:rFonts w:ascii="宋体" w:hAnsi="宋体" w:eastAsia="宋体"/>
                <w:b w:val="0"/>
                <w:sz w:val="16"/>
              </w:rPr>
            </w:pPr>
          </w:p>
        </w:tc>
      </w:tr>
    </w:tbl>
    <w:p w14:paraId="58123B2F"/>
    <w:p w14:paraId="022DD8C8">
      <w:pPr>
        <w:spacing w:line="360" w:lineRule="auto"/>
        <w:ind w:firstLine="420"/>
        <w:rPr>
          <w:rFonts w:ascii="宋体" w:hAnsi="宋体" w:eastAsia="宋体"/>
          <w:sz w:val="21"/>
        </w:rPr>
      </w:pPr>
      <w:r>
        <w:rPr>
          <w:rFonts w:ascii="宋体" w:hAnsi="宋体" w:eastAsia="宋体"/>
          <w:sz w:val="21"/>
        </w:rPr>
        <w:t>注：投标人不得擅自删减清单项目。投标报价应充分考虑现场踏勘、深化调整、运输、登高作业、安全文明施工、夜间或错峰施工、成品保护、税费、利润、风险等因素，结算时原则上不因投标人漏报、少报或现场条件理解偏差而调整。</w:t>
      </w:r>
    </w:p>
    <w:p w14:paraId="5612BE14">
      <w:pPr>
        <w:spacing w:line="324" w:lineRule="auto"/>
        <w:ind w:firstLine="420"/>
        <w:rPr>
          <w:rFonts w:ascii="宋体" w:hAnsi="宋体" w:eastAsia="宋体"/>
          <w:sz w:val="21"/>
        </w:rPr>
      </w:pPr>
    </w:p>
    <w:p w14:paraId="244D7B92">
      <w:pPr>
        <w:widowControl w:val="0"/>
        <w:spacing w:after="0" w:line="360" w:lineRule="auto"/>
        <w:jc w:val="left"/>
        <w:rPr>
          <w:rFonts w:hint="eastAsia" w:ascii="宋体" w:hAnsi="宋体" w:eastAsia="宋体" w:cs="宋体"/>
          <w:b/>
          <w:bCs/>
          <w:kern w:val="2"/>
          <w:sz w:val="28"/>
          <w:szCs w:val="36"/>
          <w:lang w:val="en-US" w:eastAsia="en-US"/>
        </w:rPr>
      </w:pPr>
      <w:r>
        <w:rPr>
          <w:rFonts w:hint="eastAsia" w:ascii="宋体" w:hAnsi="宋体" w:eastAsia="宋体" w:cs="宋体"/>
          <w:b/>
          <w:bCs/>
          <w:kern w:val="2"/>
          <w:sz w:val="28"/>
          <w:szCs w:val="36"/>
          <w:lang w:val="en-US" w:eastAsia="en-US"/>
        </w:rPr>
        <w:t>三、品牌库及材料控制要求</w:t>
      </w:r>
    </w:p>
    <w:p w14:paraId="1D626234">
      <w:pPr>
        <w:spacing w:line="360" w:lineRule="auto"/>
        <w:ind w:firstLine="420"/>
      </w:pPr>
      <w:r>
        <w:rPr>
          <w:rFonts w:hint="eastAsia"/>
          <w:sz w:val="21"/>
          <w:lang w:val="en-US" w:eastAsia="zh-CN"/>
        </w:rPr>
        <w:t>1</w:t>
      </w:r>
      <w:r>
        <w:rPr>
          <w:rFonts w:ascii="宋体" w:hAnsi="宋体" w:eastAsia="宋体"/>
          <w:sz w:val="21"/>
        </w:rPr>
        <w:t>. 涉及品牌库明确列项的材料，</w:t>
      </w:r>
      <w:r>
        <w:rPr>
          <w:rFonts w:hint="eastAsia"/>
          <w:sz w:val="21"/>
          <w:lang w:val="en-US" w:eastAsia="zh-CN"/>
        </w:rPr>
        <w:t>需要在</w:t>
      </w:r>
      <w:r>
        <w:rPr>
          <w:rFonts w:ascii="宋体" w:hAnsi="宋体" w:eastAsia="宋体"/>
          <w:sz w:val="21"/>
        </w:rPr>
        <w:t>对应B档品牌中选择，未经招标人书面确认，不得擅自使用低于B档标准的材料。</w:t>
      </w:r>
    </w:p>
    <w:p w14:paraId="10AF20AA">
      <w:pPr>
        <w:spacing w:line="360" w:lineRule="auto"/>
        <w:ind w:firstLine="420"/>
      </w:pPr>
      <w:r>
        <w:rPr>
          <w:rFonts w:hint="eastAsia"/>
          <w:sz w:val="21"/>
          <w:lang w:val="en-US" w:eastAsia="zh-CN"/>
        </w:rPr>
        <w:t>2</w:t>
      </w:r>
      <w:r>
        <w:rPr>
          <w:rFonts w:ascii="宋体" w:hAnsi="宋体" w:eastAsia="宋体"/>
          <w:sz w:val="21"/>
        </w:rPr>
        <w:t>. 本项目重点材料品牌控制如下：</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0"/>
        <w:gridCol w:w="5040"/>
      </w:tblGrid>
      <w:tr w14:paraId="6559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0" w:type="dxa"/>
            <w:shd w:val="clear" w:color="auto" w:fill="D9EAF7"/>
            <w:vAlign w:val="center"/>
          </w:tcPr>
          <w:p w14:paraId="079ED95F">
            <w:pPr>
              <w:spacing w:line="360" w:lineRule="auto"/>
              <w:jc w:val="center"/>
              <w:rPr>
                <w:sz w:val="21"/>
                <w:szCs w:val="21"/>
              </w:rPr>
            </w:pPr>
            <w:r>
              <w:rPr>
                <w:rFonts w:ascii="宋体" w:hAnsi="宋体" w:eastAsia="宋体"/>
                <w:b/>
                <w:sz w:val="21"/>
                <w:szCs w:val="21"/>
              </w:rPr>
              <w:t>材料类别</w:t>
            </w:r>
          </w:p>
        </w:tc>
        <w:tc>
          <w:tcPr>
            <w:tcW w:w="5040" w:type="dxa"/>
            <w:shd w:val="clear" w:color="auto" w:fill="D9EAF7"/>
            <w:vAlign w:val="center"/>
          </w:tcPr>
          <w:p w14:paraId="2900383A">
            <w:pPr>
              <w:spacing w:line="360" w:lineRule="auto"/>
              <w:jc w:val="center"/>
              <w:rPr>
                <w:sz w:val="21"/>
                <w:szCs w:val="21"/>
              </w:rPr>
            </w:pPr>
            <w:r>
              <w:rPr>
                <w:rFonts w:ascii="宋体" w:hAnsi="宋体" w:eastAsia="宋体"/>
                <w:b/>
                <w:sz w:val="21"/>
                <w:szCs w:val="21"/>
              </w:rPr>
              <w:t>B档品牌控制范围</w:t>
            </w:r>
          </w:p>
        </w:tc>
      </w:tr>
      <w:tr w14:paraId="2D9C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0" w:type="dxa"/>
            <w:vAlign w:val="center"/>
          </w:tcPr>
          <w:p w14:paraId="65729031">
            <w:pPr>
              <w:spacing w:line="360" w:lineRule="auto"/>
              <w:jc w:val="center"/>
              <w:rPr>
                <w:sz w:val="21"/>
                <w:szCs w:val="21"/>
              </w:rPr>
            </w:pPr>
            <w:r>
              <w:rPr>
                <w:rFonts w:ascii="宋体" w:hAnsi="宋体" w:eastAsia="宋体"/>
                <w:b w:val="0"/>
                <w:sz w:val="21"/>
                <w:szCs w:val="21"/>
              </w:rPr>
              <w:t>户外LED亮化照明</w:t>
            </w:r>
          </w:p>
        </w:tc>
        <w:tc>
          <w:tcPr>
            <w:tcW w:w="5040" w:type="dxa"/>
            <w:vAlign w:val="center"/>
          </w:tcPr>
          <w:p w14:paraId="5A1020CA">
            <w:pPr>
              <w:spacing w:line="360" w:lineRule="auto"/>
              <w:jc w:val="center"/>
              <w:rPr>
                <w:sz w:val="21"/>
                <w:szCs w:val="21"/>
              </w:rPr>
            </w:pPr>
            <w:r>
              <w:rPr>
                <w:rFonts w:ascii="宋体" w:hAnsi="宋体" w:eastAsia="宋体"/>
                <w:b w:val="0"/>
                <w:sz w:val="21"/>
                <w:szCs w:val="21"/>
              </w:rPr>
              <w:t>华而美（珠海）、德珂照明、瀚谷照明</w:t>
            </w:r>
          </w:p>
        </w:tc>
      </w:tr>
      <w:tr w14:paraId="15A8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0" w:type="dxa"/>
            <w:vAlign w:val="center"/>
          </w:tcPr>
          <w:p w14:paraId="38AF2875">
            <w:pPr>
              <w:spacing w:line="360" w:lineRule="auto"/>
              <w:jc w:val="center"/>
              <w:rPr>
                <w:sz w:val="21"/>
                <w:szCs w:val="21"/>
              </w:rPr>
            </w:pPr>
            <w:r>
              <w:rPr>
                <w:rFonts w:ascii="宋体" w:hAnsi="宋体" w:eastAsia="宋体"/>
                <w:b w:val="0"/>
                <w:sz w:val="21"/>
                <w:szCs w:val="21"/>
              </w:rPr>
              <w:t>电线（缆）</w:t>
            </w:r>
          </w:p>
        </w:tc>
        <w:tc>
          <w:tcPr>
            <w:tcW w:w="5040" w:type="dxa"/>
            <w:vAlign w:val="center"/>
          </w:tcPr>
          <w:p w14:paraId="7E08F9F8">
            <w:pPr>
              <w:spacing w:line="360" w:lineRule="auto"/>
              <w:jc w:val="center"/>
              <w:rPr>
                <w:sz w:val="21"/>
                <w:szCs w:val="21"/>
              </w:rPr>
            </w:pPr>
            <w:r>
              <w:rPr>
                <w:rFonts w:ascii="宋体" w:hAnsi="宋体" w:eastAsia="宋体"/>
                <w:b w:val="0"/>
                <w:sz w:val="21"/>
                <w:szCs w:val="21"/>
              </w:rPr>
              <w:t>安徽绿宝、安徽伟光、安徽虹都</w:t>
            </w:r>
          </w:p>
        </w:tc>
      </w:tr>
      <w:tr w14:paraId="31D5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0" w:type="dxa"/>
            <w:vAlign w:val="center"/>
          </w:tcPr>
          <w:p w14:paraId="3993409C">
            <w:pPr>
              <w:spacing w:line="360" w:lineRule="auto"/>
              <w:jc w:val="center"/>
              <w:rPr>
                <w:sz w:val="21"/>
                <w:szCs w:val="21"/>
              </w:rPr>
            </w:pPr>
            <w:r>
              <w:rPr>
                <w:rFonts w:ascii="宋体" w:hAnsi="宋体" w:eastAsia="宋体"/>
                <w:b w:val="0"/>
                <w:sz w:val="21"/>
                <w:szCs w:val="21"/>
              </w:rPr>
              <w:t>配电箱（柜）成套</w:t>
            </w:r>
          </w:p>
        </w:tc>
        <w:tc>
          <w:tcPr>
            <w:tcW w:w="5040" w:type="dxa"/>
            <w:vAlign w:val="center"/>
          </w:tcPr>
          <w:p w14:paraId="6938DFB8">
            <w:pPr>
              <w:spacing w:line="360" w:lineRule="auto"/>
              <w:jc w:val="center"/>
              <w:rPr>
                <w:sz w:val="21"/>
                <w:szCs w:val="21"/>
              </w:rPr>
            </w:pPr>
            <w:r>
              <w:rPr>
                <w:rFonts w:ascii="宋体" w:hAnsi="宋体" w:eastAsia="宋体"/>
                <w:b w:val="0"/>
                <w:sz w:val="21"/>
                <w:szCs w:val="21"/>
              </w:rPr>
              <w:t>正光电气、合肥力源、安徽山水机电</w:t>
            </w:r>
          </w:p>
        </w:tc>
      </w:tr>
      <w:tr w14:paraId="2C0D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0" w:type="dxa"/>
            <w:vAlign w:val="center"/>
          </w:tcPr>
          <w:p w14:paraId="43ADC264">
            <w:pPr>
              <w:spacing w:line="360" w:lineRule="auto"/>
              <w:jc w:val="center"/>
              <w:rPr>
                <w:sz w:val="21"/>
                <w:szCs w:val="21"/>
              </w:rPr>
            </w:pPr>
            <w:r>
              <w:rPr>
                <w:rFonts w:ascii="宋体" w:hAnsi="宋体" w:eastAsia="宋体"/>
                <w:b w:val="0"/>
                <w:sz w:val="21"/>
                <w:szCs w:val="21"/>
              </w:rPr>
              <w:t>配电箱电器元器件</w:t>
            </w:r>
          </w:p>
        </w:tc>
        <w:tc>
          <w:tcPr>
            <w:tcW w:w="5040" w:type="dxa"/>
            <w:vAlign w:val="center"/>
          </w:tcPr>
          <w:p w14:paraId="3275DAEB">
            <w:pPr>
              <w:spacing w:line="360" w:lineRule="auto"/>
              <w:jc w:val="center"/>
              <w:rPr>
                <w:sz w:val="21"/>
                <w:szCs w:val="21"/>
              </w:rPr>
            </w:pPr>
            <w:r>
              <w:rPr>
                <w:rFonts w:ascii="宋体" w:hAnsi="宋体" w:eastAsia="宋体"/>
                <w:b w:val="0"/>
                <w:sz w:val="21"/>
                <w:szCs w:val="21"/>
              </w:rPr>
              <w:t>施耐德宝光、伊顿、海格</w:t>
            </w:r>
          </w:p>
        </w:tc>
      </w:tr>
      <w:tr w14:paraId="58DF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0" w:type="dxa"/>
            <w:vAlign w:val="center"/>
          </w:tcPr>
          <w:p w14:paraId="090A5FC3">
            <w:pPr>
              <w:spacing w:line="360" w:lineRule="auto"/>
              <w:jc w:val="center"/>
              <w:rPr>
                <w:sz w:val="21"/>
                <w:szCs w:val="21"/>
              </w:rPr>
            </w:pPr>
            <w:r>
              <w:rPr>
                <w:rFonts w:ascii="宋体" w:hAnsi="宋体" w:eastAsia="宋体"/>
                <w:b w:val="0"/>
                <w:sz w:val="21"/>
                <w:szCs w:val="21"/>
              </w:rPr>
              <w:t>变压器</w:t>
            </w:r>
          </w:p>
        </w:tc>
        <w:tc>
          <w:tcPr>
            <w:tcW w:w="5040" w:type="dxa"/>
            <w:vAlign w:val="center"/>
          </w:tcPr>
          <w:p w14:paraId="73D71923">
            <w:pPr>
              <w:spacing w:line="360" w:lineRule="auto"/>
              <w:jc w:val="center"/>
              <w:rPr>
                <w:sz w:val="21"/>
                <w:szCs w:val="21"/>
              </w:rPr>
            </w:pPr>
            <w:r>
              <w:rPr>
                <w:rFonts w:ascii="宋体" w:hAnsi="宋体" w:eastAsia="宋体"/>
                <w:b w:val="0"/>
                <w:sz w:val="21"/>
                <w:szCs w:val="21"/>
              </w:rPr>
              <w:t>江苏华鹏、南京大全、广东顺特</w:t>
            </w:r>
          </w:p>
        </w:tc>
      </w:tr>
      <w:tr w14:paraId="6B58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0" w:type="dxa"/>
            <w:vAlign w:val="center"/>
          </w:tcPr>
          <w:p w14:paraId="10AD8709">
            <w:pPr>
              <w:spacing w:line="360" w:lineRule="auto"/>
              <w:jc w:val="center"/>
              <w:rPr>
                <w:sz w:val="21"/>
                <w:szCs w:val="21"/>
              </w:rPr>
            </w:pPr>
            <w:r>
              <w:rPr>
                <w:rFonts w:ascii="宋体" w:hAnsi="宋体" w:eastAsia="宋体"/>
                <w:b w:val="0"/>
                <w:sz w:val="21"/>
                <w:szCs w:val="21"/>
              </w:rPr>
              <w:t>开关插座（如涉及）</w:t>
            </w:r>
          </w:p>
        </w:tc>
        <w:tc>
          <w:tcPr>
            <w:tcW w:w="5040" w:type="dxa"/>
            <w:vAlign w:val="center"/>
          </w:tcPr>
          <w:p w14:paraId="3016C090">
            <w:pPr>
              <w:spacing w:line="360" w:lineRule="auto"/>
              <w:jc w:val="center"/>
              <w:rPr>
                <w:sz w:val="21"/>
                <w:szCs w:val="21"/>
              </w:rPr>
            </w:pPr>
            <w:r>
              <w:rPr>
                <w:rFonts w:ascii="宋体" w:hAnsi="宋体" w:eastAsia="宋体"/>
                <w:b w:val="0"/>
                <w:sz w:val="21"/>
                <w:szCs w:val="21"/>
              </w:rPr>
              <w:t>松下、西蒙、飞利浦</w:t>
            </w:r>
          </w:p>
        </w:tc>
      </w:tr>
    </w:tbl>
    <w:p w14:paraId="46DA4FAC"/>
    <w:p w14:paraId="06471881">
      <w:pPr>
        <w:spacing w:line="360" w:lineRule="auto"/>
        <w:ind w:firstLine="420"/>
      </w:pPr>
      <w:r>
        <w:rPr>
          <w:rFonts w:hint="eastAsia"/>
          <w:sz w:val="21"/>
          <w:lang w:val="en-US" w:eastAsia="zh-CN"/>
        </w:rPr>
        <w:t>3</w:t>
      </w:r>
      <w:r>
        <w:rPr>
          <w:rFonts w:ascii="宋体" w:hAnsi="宋体" w:eastAsia="宋体"/>
          <w:sz w:val="21"/>
        </w:rPr>
        <w:t>. 品牌库未明确列项的发光字本体、亚克力/水晶垫板、时控器、连接件、固定件、辅材等，应采用符合国家标准和本项目使用场景的合格产品，并在进场前向招标人报送样品、合格证、检测报告或产品说明，经招标人确认后方可使用。</w:t>
      </w:r>
    </w:p>
    <w:p w14:paraId="393DA973">
      <w:pPr>
        <w:spacing w:line="360" w:lineRule="auto"/>
        <w:ind w:firstLine="420"/>
      </w:pPr>
      <w:r>
        <w:rPr>
          <w:rFonts w:hint="eastAsia"/>
          <w:sz w:val="21"/>
          <w:lang w:val="en-US" w:eastAsia="zh-CN"/>
        </w:rPr>
        <w:t>4</w:t>
      </w:r>
      <w:r>
        <w:rPr>
          <w:rFonts w:ascii="宋体" w:hAnsi="宋体" w:eastAsia="宋体"/>
          <w:sz w:val="21"/>
        </w:rPr>
        <w:t>. 中标人进场材料须与投标文件品牌响应一致。招标人有权对进场材料品牌、规格、合格证明及现场安装质量进行核验；发现不符合要求的，中标人须无条件更换并承担由此产生的全部费用和工期责任。</w:t>
      </w:r>
    </w:p>
    <w:p w14:paraId="49A6C2EE">
      <w:pPr>
        <w:pStyle w:val="3"/>
        <w:rPr>
          <w:rFonts w:hint="eastAsia" w:ascii="宋体" w:hAnsi="宋体" w:eastAsia="宋体" w:cs="宋体"/>
          <w:b/>
          <w:bCs/>
          <w:color w:val="auto"/>
          <w:kern w:val="2"/>
          <w:sz w:val="28"/>
          <w:szCs w:val="36"/>
          <w:lang w:val="en-US" w:eastAsia="en-US" w:bidi="ar-SA"/>
        </w:rPr>
      </w:pPr>
      <w:r>
        <w:rPr>
          <w:rFonts w:hint="eastAsia" w:ascii="宋体" w:hAnsi="宋体" w:eastAsia="宋体" w:cs="宋体"/>
          <w:b/>
          <w:bCs/>
          <w:color w:val="auto"/>
          <w:kern w:val="2"/>
          <w:sz w:val="28"/>
          <w:szCs w:val="36"/>
          <w:lang w:val="en-US" w:eastAsia="en-US" w:bidi="ar-SA"/>
        </w:rPr>
        <w:t>四、投标人资格条件</w:t>
      </w:r>
    </w:p>
    <w:p w14:paraId="118BBF5D">
      <w:pPr>
        <w:spacing w:line="360" w:lineRule="auto"/>
        <w:ind w:firstLine="420"/>
      </w:pPr>
      <w:r>
        <w:rPr>
          <w:rFonts w:ascii="宋体" w:hAnsi="宋体" w:eastAsia="宋体"/>
          <w:sz w:val="21"/>
        </w:rPr>
        <w:t>1. 投标人应为中华人民共和国境内依法成立并有效存续的法人或依法登记注册的其他组织，具有独立承担民事责任的能力。</w:t>
      </w:r>
    </w:p>
    <w:p w14:paraId="0F7F5097">
      <w:pPr>
        <w:spacing w:line="360" w:lineRule="auto"/>
        <w:ind w:firstLine="420"/>
      </w:pPr>
      <w:r>
        <w:rPr>
          <w:rFonts w:ascii="宋体" w:hAnsi="宋体" w:eastAsia="宋体"/>
          <w:sz w:val="21"/>
        </w:rPr>
        <w:t>2. 投标人营业执照经营范围应包含广告制作、标识标牌制作、亮化工程、装饰工程、照明工程、安装施工或与本项目相适应的经营内容。</w:t>
      </w:r>
    </w:p>
    <w:p w14:paraId="46B3A9A0">
      <w:pPr>
        <w:spacing w:line="360" w:lineRule="auto"/>
        <w:ind w:firstLine="420"/>
      </w:pPr>
      <w:r>
        <w:rPr>
          <w:rFonts w:ascii="宋体" w:hAnsi="宋体" w:eastAsia="宋体"/>
          <w:sz w:val="21"/>
        </w:rPr>
        <w:t>3. 投标人应具有履行本项目所必需的人员、设备、资金、制作安装和售后服务能力。</w:t>
      </w:r>
    </w:p>
    <w:p w14:paraId="2000E283">
      <w:pPr>
        <w:spacing w:line="360" w:lineRule="auto"/>
        <w:ind w:firstLine="420"/>
      </w:pPr>
      <w:r>
        <w:rPr>
          <w:rFonts w:hint="eastAsia"/>
          <w:sz w:val="21"/>
          <w:lang w:val="en-US" w:eastAsia="zh-CN"/>
        </w:rPr>
        <w:t>4</w:t>
      </w:r>
      <w:r>
        <w:rPr>
          <w:rFonts w:ascii="宋体" w:hAnsi="宋体" w:eastAsia="宋体"/>
          <w:sz w:val="21"/>
        </w:rPr>
        <w:t>. 投标人近三年内在经营活动中无重大违法记录，无重大安全责任事故，无被招标人或其上级单位列入失信、黑名单或限制合作情形。</w:t>
      </w:r>
    </w:p>
    <w:p w14:paraId="6F8785DE">
      <w:pPr>
        <w:spacing w:line="360" w:lineRule="auto"/>
        <w:ind w:firstLine="420"/>
      </w:pPr>
      <w:r>
        <w:rPr>
          <w:rFonts w:hint="eastAsia"/>
          <w:sz w:val="21"/>
          <w:lang w:val="en-US" w:eastAsia="zh-CN"/>
        </w:rPr>
        <w:t>5</w:t>
      </w:r>
      <w:r>
        <w:rPr>
          <w:rFonts w:ascii="宋体" w:hAnsi="宋体" w:eastAsia="宋体"/>
          <w:sz w:val="21"/>
        </w:rPr>
        <w:t>. 本项目不接受联合体投标，不允许转包。未经招标人书面同意，不得违法分包。</w:t>
      </w:r>
    </w:p>
    <w:p w14:paraId="2509B958">
      <w:pPr>
        <w:spacing w:line="360" w:lineRule="auto"/>
        <w:ind w:firstLine="420"/>
      </w:pPr>
      <w:r>
        <w:rPr>
          <w:rFonts w:hint="eastAsia"/>
          <w:sz w:val="21"/>
          <w:lang w:val="en-US" w:eastAsia="zh-CN"/>
        </w:rPr>
        <w:t>6</w:t>
      </w:r>
      <w:r>
        <w:rPr>
          <w:rFonts w:ascii="宋体" w:hAnsi="宋体" w:eastAsia="宋体"/>
          <w:sz w:val="21"/>
        </w:rPr>
        <w:t>. 涉及电工作业、高处作业、登高车作业的，投标人应安排符合安全要求的人员和设备，相关人员、车辆、设备证照及保险应满足现场施工管理要求。</w:t>
      </w:r>
    </w:p>
    <w:p w14:paraId="05C7CD81">
      <w:pPr>
        <w:pStyle w:val="3"/>
        <w:rPr>
          <w:rFonts w:hint="eastAsia" w:ascii="宋体" w:hAnsi="宋体" w:eastAsia="宋体" w:cs="宋体"/>
          <w:b/>
          <w:bCs/>
          <w:color w:val="auto"/>
          <w:kern w:val="2"/>
          <w:sz w:val="28"/>
          <w:szCs w:val="36"/>
          <w:lang w:val="en-US" w:eastAsia="en-US" w:bidi="ar-SA"/>
        </w:rPr>
      </w:pPr>
      <w:r>
        <w:rPr>
          <w:rFonts w:hint="eastAsia" w:ascii="宋体" w:hAnsi="宋体" w:eastAsia="宋体" w:cs="宋体"/>
          <w:b/>
          <w:bCs/>
          <w:color w:val="auto"/>
          <w:kern w:val="2"/>
          <w:sz w:val="28"/>
          <w:szCs w:val="36"/>
          <w:lang w:val="en-US" w:eastAsia="en-US" w:bidi="ar-SA"/>
        </w:rPr>
        <w:t>五、投标文件组成及要求</w:t>
      </w:r>
    </w:p>
    <w:p w14:paraId="620232F4">
      <w:pPr>
        <w:spacing w:line="360" w:lineRule="auto"/>
        <w:ind w:firstLine="420"/>
        <w:rPr>
          <w:rFonts w:ascii="宋体" w:hAnsi="宋体" w:eastAsia="宋体"/>
          <w:sz w:val="21"/>
        </w:rPr>
      </w:pPr>
      <w:r>
        <w:rPr>
          <w:rFonts w:ascii="宋体" w:hAnsi="宋体" w:eastAsia="宋体"/>
          <w:sz w:val="21"/>
        </w:rPr>
        <w:t>投标文件应包含以下内容，并逐页加盖投标人公章或骑缝章：</w:t>
      </w:r>
    </w:p>
    <w:p w14:paraId="6CDE7C2F">
      <w:pPr>
        <w:spacing w:line="360" w:lineRule="auto"/>
        <w:ind w:firstLine="420"/>
        <w:rPr>
          <w:rFonts w:hint="default" w:ascii="宋体" w:hAnsi="宋体" w:eastAsia="宋体"/>
          <w:sz w:val="21"/>
          <w:lang w:val="en-US" w:eastAsia="zh-CN"/>
        </w:rPr>
      </w:pPr>
      <w:r>
        <w:rPr>
          <w:rFonts w:hint="eastAsia"/>
          <w:sz w:val="21"/>
          <w:lang w:val="en-US" w:eastAsia="zh-CN"/>
        </w:rPr>
        <w:t>1.投标函</w:t>
      </w:r>
    </w:p>
    <w:p w14:paraId="349CE102">
      <w:pPr>
        <w:spacing w:line="360" w:lineRule="auto"/>
        <w:ind w:firstLine="420"/>
      </w:pPr>
      <w:r>
        <w:rPr>
          <w:rFonts w:hint="eastAsia"/>
          <w:sz w:val="21"/>
          <w:lang w:val="en-US" w:eastAsia="zh-CN"/>
        </w:rPr>
        <w:t>2</w:t>
      </w:r>
      <w:r>
        <w:rPr>
          <w:rFonts w:ascii="宋体" w:hAnsi="宋体" w:eastAsia="宋体"/>
          <w:sz w:val="21"/>
        </w:rPr>
        <w:t>.营业执照复印件；</w:t>
      </w:r>
    </w:p>
    <w:p w14:paraId="6FEF1E34">
      <w:pPr>
        <w:spacing w:line="360" w:lineRule="auto"/>
        <w:ind w:firstLine="420"/>
      </w:pPr>
      <w:r>
        <w:rPr>
          <w:rFonts w:hint="eastAsia"/>
          <w:sz w:val="21"/>
          <w:lang w:val="en-US" w:eastAsia="zh-CN"/>
        </w:rPr>
        <w:t>3</w:t>
      </w:r>
      <w:r>
        <w:rPr>
          <w:rFonts w:ascii="宋体" w:hAnsi="宋体" w:eastAsia="宋体"/>
          <w:sz w:val="21"/>
        </w:rPr>
        <w:t>.投标报价清单；</w:t>
      </w:r>
    </w:p>
    <w:p w14:paraId="44B2489A">
      <w:pPr>
        <w:spacing w:line="360" w:lineRule="auto"/>
        <w:ind w:firstLine="420"/>
      </w:pPr>
      <w:r>
        <w:rPr>
          <w:rFonts w:ascii="宋体" w:hAnsi="宋体" w:eastAsia="宋体"/>
          <w:sz w:val="21"/>
        </w:rPr>
        <w:t>投标文件份数：纸质正本1份，副本1份。投标文件应密封提交，封套上注明项目名称、投标人名称、联系人及联系方式，并加盖投标人公章。</w:t>
      </w:r>
    </w:p>
    <w:p w14:paraId="7C6D4809">
      <w:pPr>
        <w:pStyle w:val="3"/>
        <w:rPr>
          <w:rFonts w:hint="eastAsia" w:ascii="宋体" w:hAnsi="宋体" w:eastAsia="宋体" w:cs="宋体"/>
          <w:b/>
          <w:bCs/>
          <w:color w:val="auto"/>
          <w:kern w:val="2"/>
          <w:sz w:val="28"/>
          <w:szCs w:val="36"/>
          <w:lang w:val="en-US" w:eastAsia="en-US" w:bidi="ar-SA"/>
        </w:rPr>
      </w:pPr>
      <w:r>
        <w:rPr>
          <w:rFonts w:hint="eastAsia" w:ascii="宋体" w:hAnsi="宋体" w:eastAsia="宋体" w:cs="宋体"/>
          <w:b/>
          <w:bCs/>
          <w:color w:val="auto"/>
          <w:kern w:val="2"/>
          <w:sz w:val="28"/>
          <w:szCs w:val="36"/>
          <w:lang w:val="en-US" w:eastAsia="en-US" w:bidi="ar-SA"/>
        </w:rPr>
        <w:t>六、报价要求</w:t>
      </w:r>
    </w:p>
    <w:p w14:paraId="4434FF88">
      <w:pPr>
        <w:spacing w:line="360" w:lineRule="auto"/>
        <w:ind w:firstLine="420"/>
      </w:pPr>
      <w:r>
        <w:rPr>
          <w:rFonts w:ascii="宋体" w:hAnsi="宋体" w:eastAsia="宋体"/>
          <w:sz w:val="21"/>
        </w:rPr>
        <w:t>1. 投标报价为含税总价包干价，包含完成本项目全部工作所需的材料、加工、运输、安装、调试、登高设备、人工、机械、辅材、安全文明施工、成品保护、验收、质保、售后、管理费、利润、税金及风险等全部费用。</w:t>
      </w:r>
    </w:p>
    <w:p w14:paraId="652B48F3">
      <w:pPr>
        <w:spacing w:line="360" w:lineRule="auto"/>
        <w:ind w:firstLine="420"/>
      </w:pPr>
      <w:r>
        <w:rPr>
          <w:rFonts w:ascii="宋体" w:hAnsi="宋体" w:eastAsia="宋体"/>
          <w:sz w:val="21"/>
        </w:rPr>
        <w:t>2. 投标人应按招标清单格式报价，不得改变清单实质内容。对清单理解存在疑问的，应在投标截止前向招标人书面提出；未提出的，视为已充分理解并响应。</w:t>
      </w:r>
    </w:p>
    <w:p w14:paraId="12C580DF">
      <w:pPr>
        <w:spacing w:line="360" w:lineRule="auto"/>
        <w:ind w:firstLine="420"/>
      </w:pPr>
      <w:r>
        <w:rPr>
          <w:rFonts w:ascii="宋体" w:hAnsi="宋体" w:eastAsia="宋体"/>
          <w:sz w:val="21"/>
        </w:rPr>
        <w:t>3. 投标报价不得高于最高投标限价。报价大写金额与小写金额不一致的，以大写金额为准；总价与单价汇总不一致的，以单价修正总价，但修正后的总价不得高于最高投标限价。</w:t>
      </w:r>
    </w:p>
    <w:p w14:paraId="0386E4AF">
      <w:pPr>
        <w:spacing w:line="360" w:lineRule="auto"/>
        <w:ind w:firstLine="420"/>
      </w:pPr>
      <w:r>
        <w:rPr>
          <w:rFonts w:ascii="宋体" w:hAnsi="宋体" w:eastAsia="宋体"/>
          <w:sz w:val="21"/>
        </w:rPr>
        <w:t>4. 投标人应充分踏勘现场，自行承担因未踏勘或踏勘不充分导致的报价风险。</w:t>
      </w:r>
    </w:p>
    <w:p w14:paraId="66BF40D9">
      <w:pPr>
        <w:spacing w:line="360" w:lineRule="auto"/>
        <w:ind w:firstLine="420"/>
      </w:pPr>
      <w:r>
        <w:rPr>
          <w:rFonts w:ascii="宋体" w:hAnsi="宋体" w:eastAsia="宋体"/>
          <w:sz w:val="21"/>
        </w:rPr>
        <w:t>5. 投标有效期：自投标截止之日起</w:t>
      </w:r>
      <w:r>
        <w:rPr>
          <w:rFonts w:hint="eastAsia"/>
          <w:sz w:val="21"/>
          <w:lang w:val="en-US" w:eastAsia="zh-CN"/>
        </w:rPr>
        <w:t>10</w:t>
      </w:r>
      <w:r>
        <w:rPr>
          <w:rFonts w:ascii="宋体" w:hAnsi="宋体" w:eastAsia="宋体"/>
          <w:sz w:val="21"/>
        </w:rPr>
        <w:t>日。</w:t>
      </w:r>
    </w:p>
    <w:p w14:paraId="4D2561E8">
      <w:pPr>
        <w:pStyle w:val="3"/>
        <w:rPr>
          <w:rFonts w:hint="eastAsia" w:ascii="宋体" w:hAnsi="宋体" w:eastAsia="宋体" w:cs="宋体"/>
          <w:b/>
          <w:bCs/>
          <w:color w:val="auto"/>
          <w:kern w:val="2"/>
          <w:sz w:val="28"/>
          <w:szCs w:val="36"/>
          <w:lang w:val="en-US" w:eastAsia="en-US" w:bidi="ar-SA"/>
        </w:rPr>
      </w:pPr>
      <w:r>
        <w:rPr>
          <w:rFonts w:hint="eastAsia" w:ascii="宋体" w:hAnsi="宋体" w:eastAsia="宋体" w:cs="宋体"/>
          <w:b/>
          <w:bCs/>
          <w:color w:val="auto"/>
          <w:kern w:val="2"/>
          <w:sz w:val="28"/>
          <w:szCs w:val="36"/>
          <w:lang w:val="en-US" w:eastAsia="en-US" w:bidi="ar-SA"/>
        </w:rPr>
        <w:t>七、招投标日程表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2520"/>
        <w:gridCol w:w="2520"/>
        <w:gridCol w:w="2520"/>
      </w:tblGrid>
      <w:tr w14:paraId="0BC7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shd w:val="clear" w:color="auto" w:fill="D9EAF7"/>
            <w:vAlign w:val="center"/>
          </w:tcPr>
          <w:p w14:paraId="19363A61">
            <w:pPr>
              <w:jc w:val="center"/>
              <w:rPr>
                <w:sz w:val="21"/>
                <w:szCs w:val="21"/>
              </w:rPr>
            </w:pPr>
            <w:r>
              <w:rPr>
                <w:rFonts w:ascii="宋体" w:hAnsi="宋体" w:eastAsia="宋体"/>
                <w:b/>
                <w:sz w:val="21"/>
                <w:szCs w:val="21"/>
              </w:rPr>
              <w:t>序号</w:t>
            </w:r>
          </w:p>
        </w:tc>
        <w:tc>
          <w:tcPr>
            <w:tcW w:w="2520" w:type="dxa"/>
            <w:shd w:val="clear" w:color="auto" w:fill="D9EAF7"/>
            <w:vAlign w:val="center"/>
          </w:tcPr>
          <w:p w14:paraId="30C75578">
            <w:pPr>
              <w:jc w:val="center"/>
              <w:rPr>
                <w:sz w:val="21"/>
                <w:szCs w:val="21"/>
              </w:rPr>
            </w:pPr>
            <w:r>
              <w:rPr>
                <w:rFonts w:ascii="宋体" w:hAnsi="宋体" w:eastAsia="宋体"/>
                <w:b/>
                <w:sz w:val="21"/>
                <w:szCs w:val="21"/>
              </w:rPr>
              <w:t>内容</w:t>
            </w:r>
          </w:p>
        </w:tc>
        <w:tc>
          <w:tcPr>
            <w:tcW w:w="2520" w:type="dxa"/>
            <w:shd w:val="clear" w:color="auto" w:fill="D9EAF7"/>
            <w:vAlign w:val="center"/>
          </w:tcPr>
          <w:p w14:paraId="720F2D77">
            <w:pPr>
              <w:jc w:val="center"/>
              <w:rPr>
                <w:sz w:val="21"/>
                <w:szCs w:val="21"/>
              </w:rPr>
            </w:pPr>
            <w:r>
              <w:rPr>
                <w:rFonts w:ascii="宋体" w:hAnsi="宋体" w:eastAsia="宋体"/>
                <w:b/>
                <w:sz w:val="21"/>
                <w:szCs w:val="21"/>
              </w:rPr>
              <w:t>时间</w:t>
            </w:r>
          </w:p>
        </w:tc>
        <w:tc>
          <w:tcPr>
            <w:tcW w:w="2520" w:type="dxa"/>
            <w:shd w:val="clear" w:color="auto" w:fill="D9EAF7"/>
            <w:vAlign w:val="center"/>
          </w:tcPr>
          <w:p w14:paraId="0DE7FA5B">
            <w:pPr>
              <w:jc w:val="center"/>
              <w:rPr>
                <w:sz w:val="21"/>
                <w:szCs w:val="21"/>
              </w:rPr>
            </w:pPr>
            <w:r>
              <w:rPr>
                <w:rFonts w:ascii="宋体" w:hAnsi="宋体" w:eastAsia="宋体"/>
                <w:b/>
                <w:sz w:val="21"/>
                <w:szCs w:val="21"/>
              </w:rPr>
              <w:t>地点</w:t>
            </w:r>
          </w:p>
        </w:tc>
      </w:tr>
      <w:tr w14:paraId="3EEF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vAlign w:val="center"/>
          </w:tcPr>
          <w:p w14:paraId="3D16C7D7">
            <w:pPr>
              <w:jc w:val="center"/>
              <w:rPr>
                <w:sz w:val="21"/>
                <w:szCs w:val="21"/>
              </w:rPr>
            </w:pPr>
            <w:r>
              <w:rPr>
                <w:rFonts w:ascii="宋体" w:hAnsi="宋体" w:eastAsia="宋体"/>
                <w:b w:val="0"/>
                <w:sz w:val="21"/>
                <w:szCs w:val="21"/>
              </w:rPr>
              <w:t>1</w:t>
            </w:r>
          </w:p>
        </w:tc>
        <w:tc>
          <w:tcPr>
            <w:tcW w:w="2520" w:type="dxa"/>
            <w:vAlign w:val="center"/>
          </w:tcPr>
          <w:p w14:paraId="40784EC2">
            <w:pPr>
              <w:jc w:val="center"/>
              <w:rPr>
                <w:sz w:val="21"/>
                <w:szCs w:val="21"/>
              </w:rPr>
            </w:pPr>
            <w:r>
              <w:rPr>
                <w:rFonts w:ascii="宋体" w:hAnsi="宋体" w:eastAsia="宋体"/>
                <w:b w:val="0"/>
                <w:sz w:val="21"/>
                <w:szCs w:val="21"/>
              </w:rPr>
              <w:t>招标文件发布</w:t>
            </w:r>
          </w:p>
        </w:tc>
        <w:tc>
          <w:tcPr>
            <w:tcW w:w="2520" w:type="dxa"/>
            <w:vAlign w:val="center"/>
          </w:tcPr>
          <w:p w14:paraId="26C1876F">
            <w:pPr>
              <w:jc w:val="center"/>
              <w:rPr>
                <w:sz w:val="21"/>
                <w:szCs w:val="21"/>
              </w:rPr>
            </w:pPr>
            <w:r>
              <w:rPr>
                <w:rFonts w:ascii="宋体" w:hAnsi="宋体" w:eastAsia="宋体"/>
                <w:b w:val="0"/>
                <w:sz w:val="21"/>
                <w:szCs w:val="21"/>
              </w:rPr>
              <w:t>2026年8月21日下午</w:t>
            </w:r>
          </w:p>
        </w:tc>
        <w:tc>
          <w:tcPr>
            <w:tcW w:w="2520" w:type="dxa"/>
            <w:vAlign w:val="center"/>
          </w:tcPr>
          <w:p w14:paraId="5A6B7542">
            <w:pPr>
              <w:jc w:val="center"/>
              <w:rPr>
                <w:rFonts w:hint="eastAsia" w:eastAsia="宋体"/>
                <w:sz w:val="21"/>
                <w:szCs w:val="21"/>
                <w:lang w:val="en-US" w:eastAsia="zh-CN"/>
              </w:rPr>
            </w:pPr>
            <w:r>
              <w:rPr>
                <w:rFonts w:ascii="宋体" w:hAnsi="宋体" w:eastAsia="宋体"/>
                <w:b w:val="0"/>
                <w:sz w:val="21"/>
                <w:szCs w:val="21"/>
              </w:rPr>
              <w:t>合肥滨湖集团</w:t>
            </w:r>
            <w:r>
              <w:rPr>
                <w:rFonts w:hint="eastAsia"/>
                <w:b w:val="0"/>
                <w:sz w:val="21"/>
                <w:szCs w:val="21"/>
                <w:lang w:val="en-US" w:eastAsia="zh-CN"/>
              </w:rPr>
              <w:t>官网</w:t>
            </w:r>
          </w:p>
        </w:tc>
      </w:tr>
      <w:tr w14:paraId="69A2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20" w:type="dxa"/>
            <w:vAlign w:val="center"/>
          </w:tcPr>
          <w:p w14:paraId="291181B0">
            <w:pPr>
              <w:jc w:val="center"/>
              <w:rPr>
                <w:sz w:val="21"/>
                <w:szCs w:val="21"/>
              </w:rPr>
            </w:pPr>
            <w:r>
              <w:rPr>
                <w:rFonts w:ascii="宋体" w:hAnsi="宋体" w:eastAsia="宋体"/>
                <w:b w:val="0"/>
                <w:sz w:val="21"/>
                <w:szCs w:val="21"/>
              </w:rPr>
              <w:t>3</w:t>
            </w:r>
          </w:p>
        </w:tc>
        <w:tc>
          <w:tcPr>
            <w:tcW w:w="2520" w:type="dxa"/>
            <w:vAlign w:val="center"/>
          </w:tcPr>
          <w:p w14:paraId="04C19C94">
            <w:pPr>
              <w:jc w:val="center"/>
              <w:rPr>
                <w:sz w:val="21"/>
                <w:szCs w:val="21"/>
              </w:rPr>
            </w:pPr>
            <w:r>
              <w:rPr>
                <w:rFonts w:ascii="宋体" w:hAnsi="宋体" w:eastAsia="宋体"/>
                <w:b w:val="0"/>
                <w:sz w:val="21"/>
                <w:szCs w:val="21"/>
              </w:rPr>
              <w:t>投标文件提交</w:t>
            </w:r>
          </w:p>
        </w:tc>
        <w:tc>
          <w:tcPr>
            <w:tcW w:w="2520" w:type="dxa"/>
            <w:vAlign w:val="center"/>
          </w:tcPr>
          <w:p w14:paraId="5CE7B889">
            <w:pPr>
              <w:jc w:val="center"/>
              <w:rPr>
                <w:rFonts w:ascii="宋体" w:hAnsi="宋体" w:eastAsia="宋体"/>
                <w:b w:val="0"/>
                <w:sz w:val="21"/>
                <w:szCs w:val="21"/>
              </w:rPr>
            </w:pPr>
            <w:r>
              <w:rPr>
                <w:rFonts w:ascii="宋体" w:hAnsi="宋体" w:eastAsia="宋体"/>
                <w:b w:val="0"/>
                <w:sz w:val="21"/>
                <w:szCs w:val="21"/>
              </w:rPr>
              <w:t>2026年8月25日</w:t>
            </w:r>
          </w:p>
          <w:p w14:paraId="60D662E4">
            <w:pPr>
              <w:jc w:val="center"/>
              <w:rPr>
                <w:rFonts w:hint="default" w:eastAsia="宋体"/>
                <w:sz w:val="21"/>
                <w:szCs w:val="21"/>
                <w:lang w:val="en-US" w:eastAsia="zh-CN"/>
              </w:rPr>
            </w:pPr>
            <w:r>
              <w:rPr>
                <w:rFonts w:ascii="宋体" w:hAnsi="宋体" w:eastAsia="宋体"/>
                <w:b w:val="0"/>
                <w:sz w:val="21"/>
                <w:szCs w:val="21"/>
              </w:rPr>
              <w:t>17</w:t>
            </w:r>
            <w:r>
              <w:rPr>
                <w:rFonts w:hint="eastAsia"/>
                <w:b w:val="0"/>
                <w:sz w:val="21"/>
                <w:szCs w:val="21"/>
                <w:lang w:eastAsia="zh-CN"/>
              </w:rPr>
              <w:t>：</w:t>
            </w:r>
            <w:r>
              <w:rPr>
                <w:rFonts w:hint="eastAsia"/>
                <w:b w:val="0"/>
                <w:sz w:val="21"/>
                <w:szCs w:val="21"/>
                <w:lang w:val="en-US" w:eastAsia="zh-CN"/>
              </w:rPr>
              <w:t>00</w:t>
            </w:r>
          </w:p>
        </w:tc>
        <w:tc>
          <w:tcPr>
            <w:tcW w:w="2520" w:type="dxa"/>
            <w:vAlign w:val="center"/>
          </w:tcPr>
          <w:p w14:paraId="14F3F134">
            <w:pPr>
              <w:jc w:val="center"/>
              <w:rPr>
                <w:rFonts w:hint="default" w:eastAsia="宋体"/>
                <w:sz w:val="21"/>
                <w:szCs w:val="21"/>
                <w:lang w:val="en-US" w:eastAsia="zh-CN"/>
              </w:rPr>
            </w:pPr>
            <w:r>
              <w:rPr>
                <w:rFonts w:ascii="宋体" w:hAnsi="宋体" w:eastAsia="宋体"/>
                <w:b w:val="0"/>
                <w:sz w:val="21"/>
                <w:szCs w:val="21"/>
              </w:rPr>
              <w:t>合肥市包河区金寨南路310号合柴1972文创园滨投文创</w:t>
            </w:r>
            <w:r>
              <w:rPr>
                <w:rFonts w:hint="eastAsia"/>
                <w:b w:val="0"/>
                <w:sz w:val="21"/>
                <w:szCs w:val="21"/>
                <w:lang w:val="en-US" w:eastAsia="zh-CN"/>
              </w:rPr>
              <w:t>办公室305</w:t>
            </w:r>
          </w:p>
        </w:tc>
      </w:tr>
      <w:tr w14:paraId="4A95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vAlign w:val="center"/>
          </w:tcPr>
          <w:p w14:paraId="1D39E002">
            <w:pPr>
              <w:jc w:val="center"/>
              <w:rPr>
                <w:sz w:val="21"/>
                <w:szCs w:val="21"/>
              </w:rPr>
            </w:pPr>
            <w:r>
              <w:rPr>
                <w:rFonts w:ascii="宋体" w:hAnsi="宋体" w:eastAsia="宋体"/>
                <w:b w:val="0"/>
                <w:sz w:val="21"/>
                <w:szCs w:val="21"/>
              </w:rPr>
              <w:t>4</w:t>
            </w:r>
          </w:p>
        </w:tc>
        <w:tc>
          <w:tcPr>
            <w:tcW w:w="2520" w:type="dxa"/>
            <w:vAlign w:val="center"/>
          </w:tcPr>
          <w:p w14:paraId="49B2A9B3">
            <w:pPr>
              <w:jc w:val="center"/>
              <w:rPr>
                <w:sz w:val="21"/>
                <w:szCs w:val="21"/>
              </w:rPr>
            </w:pPr>
            <w:r>
              <w:rPr>
                <w:rFonts w:ascii="宋体" w:hAnsi="宋体" w:eastAsia="宋体"/>
                <w:b w:val="0"/>
                <w:sz w:val="21"/>
                <w:szCs w:val="21"/>
              </w:rPr>
              <w:t>开标时间、地点</w:t>
            </w:r>
          </w:p>
        </w:tc>
        <w:tc>
          <w:tcPr>
            <w:tcW w:w="2520" w:type="dxa"/>
            <w:vAlign w:val="center"/>
          </w:tcPr>
          <w:p w14:paraId="1FC5F9A9">
            <w:pPr>
              <w:jc w:val="center"/>
              <w:rPr>
                <w:rFonts w:ascii="宋体" w:hAnsi="宋体" w:eastAsia="宋体"/>
                <w:b w:val="0"/>
                <w:sz w:val="21"/>
                <w:szCs w:val="21"/>
              </w:rPr>
            </w:pPr>
            <w:r>
              <w:rPr>
                <w:rFonts w:ascii="宋体" w:hAnsi="宋体" w:eastAsia="宋体"/>
                <w:b w:val="0"/>
                <w:sz w:val="21"/>
                <w:szCs w:val="21"/>
              </w:rPr>
              <w:t>2026年8月25日</w:t>
            </w:r>
          </w:p>
          <w:p w14:paraId="51334C23">
            <w:pPr>
              <w:jc w:val="center"/>
              <w:rPr>
                <w:sz w:val="21"/>
                <w:szCs w:val="21"/>
              </w:rPr>
            </w:pPr>
            <w:r>
              <w:rPr>
                <w:rFonts w:ascii="宋体" w:hAnsi="宋体" w:eastAsia="宋体"/>
                <w:b w:val="0"/>
                <w:sz w:val="21"/>
                <w:szCs w:val="21"/>
              </w:rPr>
              <w:t>17</w:t>
            </w:r>
            <w:r>
              <w:rPr>
                <w:rFonts w:hint="eastAsia"/>
                <w:b w:val="0"/>
                <w:sz w:val="21"/>
                <w:szCs w:val="21"/>
                <w:lang w:eastAsia="zh-CN"/>
              </w:rPr>
              <w:t>：</w:t>
            </w:r>
            <w:r>
              <w:rPr>
                <w:rFonts w:ascii="宋体" w:hAnsi="宋体" w:eastAsia="宋体"/>
                <w:b w:val="0"/>
                <w:sz w:val="21"/>
                <w:szCs w:val="21"/>
              </w:rPr>
              <w:t>30分</w:t>
            </w:r>
          </w:p>
        </w:tc>
        <w:tc>
          <w:tcPr>
            <w:tcW w:w="2520" w:type="dxa"/>
            <w:vAlign w:val="center"/>
          </w:tcPr>
          <w:p w14:paraId="59A42B6A">
            <w:pPr>
              <w:jc w:val="center"/>
              <w:rPr>
                <w:sz w:val="21"/>
                <w:szCs w:val="21"/>
              </w:rPr>
            </w:pPr>
            <w:r>
              <w:rPr>
                <w:rFonts w:ascii="宋体" w:hAnsi="宋体" w:eastAsia="宋体"/>
                <w:b w:val="0"/>
                <w:sz w:val="21"/>
                <w:szCs w:val="21"/>
              </w:rPr>
              <w:t>合肥滨投文化创意发展有限公司3楼会议室</w:t>
            </w:r>
          </w:p>
        </w:tc>
      </w:tr>
    </w:tbl>
    <w:p w14:paraId="32215AE2"/>
    <w:p w14:paraId="163E01FC">
      <w:pPr>
        <w:spacing w:line="324" w:lineRule="auto"/>
        <w:ind w:firstLine="420"/>
      </w:pPr>
      <w:r>
        <w:rPr>
          <w:rFonts w:ascii="宋体" w:hAnsi="宋体" w:eastAsia="宋体"/>
          <w:sz w:val="21"/>
        </w:rPr>
        <w:t>逾期送达、未送达指定地点或未按要求密封的投标文件，招标人有权拒收。</w:t>
      </w:r>
    </w:p>
    <w:p w14:paraId="3CF670E4">
      <w:pPr>
        <w:spacing w:line="324" w:lineRule="auto"/>
        <w:ind w:firstLine="420"/>
        <w:rPr>
          <w:rFonts w:hint="eastAsia" w:ascii="宋体" w:hAnsi="宋体" w:eastAsia="宋体"/>
          <w:sz w:val="21"/>
          <w:lang w:val="en-US" w:eastAsia="zh-CN"/>
        </w:rPr>
      </w:pPr>
      <w:r>
        <w:rPr>
          <w:rFonts w:ascii="宋体" w:hAnsi="宋体" w:eastAsia="宋体"/>
          <w:sz w:val="21"/>
        </w:rPr>
        <w:t>项目联系人：</w:t>
      </w:r>
      <w:r>
        <w:rPr>
          <w:rFonts w:hint="eastAsia"/>
          <w:sz w:val="21"/>
          <w:lang w:val="en-US" w:eastAsia="zh-CN"/>
        </w:rPr>
        <w:t>陈姝宏</w:t>
      </w:r>
      <w:r>
        <w:rPr>
          <w:rFonts w:ascii="宋体" w:hAnsi="宋体" w:eastAsia="宋体"/>
          <w:sz w:val="21"/>
        </w:rPr>
        <w:t xml:space="preserve">  联系电话：</w:t>
      </w:r>
      <w:r>
        <w:rPr>
          <w:rFonts w:hint="eastAsia" w:ascii="宋体" w:hAnsi="宋体" w:eastAsia="宋体"/>
          <w:sz w:val="21"/>
          <w:lang w:val="en-US" w:eastAsia="zh-CN"/>
        </w:rPr>
        <w:t>17669476447</w:t>
      </w:r>
    </w:p>
    <w:p w14:paraId="4091D346">
      <w:pPr>
        <w:spacing w:line="324" w:lineRule="auto"/>
        <w:ind w:firstLine="420"/>
      </w:pPr>
      <w:r>
        <w:rPr>
          <w:rFonts w:ascii="宋体" w:hAnsi="宋体" w:eastAsia="宋体"/>
          <w:sz w:val="21"/>
        </w:rPr>
        <w:t>开标地址：合肥滨投文创</w:t>
      </w:r>
      <w:r>
        <w:rPr>
          <w:rFonts w:hint="eastAsia"/>
          <w:sz w:val="21"/>
          <w:lang w:val="en-US" w:eastAsia="zh-CN"/>
        </w:rPr>
        <w:t>三楼</w:t>
      </w:r>
      <w:r>
        <w:rPr>
          <w:rFonts w:ascii="宋体" w:hAnsi="宋体" w:eastAsia="宋体"/>
          <w:sz w:val="21"/>
        </w:rPr>
        <w:t>会议室。</w:t>
      </w:r>
    </w:p>
    <w:p w14:paraId="74C83FA2">
      <w:pPr>
        <w:pStyle w:val="3"/>
        <w:rPr>
          <w:rFonts w:hint="eastAsia" w:ascii="宋体" w:hAnsi="宋体" w:eastAsia="宋体" w:cs="宋体"/>
          <w:b/>
          <w:bCs/>
          <w:color w:val="auto"/>
          <w:kern w:val="2"/>
          <w:sz w:val="28"/>
          <w:szCs w:val="36"/>
          <w:lang w:val="en-US" w:eastAsia="en-US" w:bidi="ar-SA"/>
        </w:rPr>
      </w:pPr>
      <w:r>
        <w:rPr>
          <w:rFonts w:hint="eastAsia" w:ascii="宋体" w:hAnsi="宋体" w:eastAsia="宋体" w:cs="宋体"/>
          <w:b/>
          <w:bCs/>
          <w:color w:val="auto"/>
          <w:kern w:val="2"/>
          <w:sz w:val="28"/>
          <w:szCs w:val="36"/>
          <w:lang w:val="en-US" w:eastAsia="en-US" w:bidi="ar-SA"/>
        </w:rPr>
        <w:t>八、开标与评标办法</w:t>
      </w:r>
    </w:p>
    <w:p w14:paraId="02D80BF9">
      <w:pPr>
        <w:spacing w:line="360" w:lineRule="auto"/>
        <w:ind w:firstLine="420"/>
      </w:pPr>
      <w:r>
        <w:rPr>
          <w:rFonts w:ascii="宋体" w:hAnsi="宋体" w:eastAsia="宋体"/>
          <w:sz w:val="21"/>
        </w:rPr>
        <w:t>1. 开标由招标人依法组织。投标截止后进行开标，评标小组对投标文件进行资格性、符合性和报价评审。</w:t>
      </w:r>
    </w:p>
    <w:p w14:paraId="70D07294">
      <w:pPr>
        <w:spacing w:line="360" w:lineRule="auto"/>
        <w:ind w:firstLine="420"/>
      </w:pPr>
      <w:r>
        <w:rPr>
          <w:rFonts w:ascii="宋体" w:hAnsi="宋体" w:eastAsia="宋体"/>
          <w:sz w:val="21"/>
        </w:rPr>
        <w:t>2. 有效投标人不足三家的，本次招标流标，招标人将另行组织采购或按内部制度处理。</w:t>
      </w:r>
    </w:p>
    <w:p w14:paraId="09B255FD">
      <w:pPr>
        <w:spacing w:line="360" w:lineRule="auto"/>
        <w:ind w:firstLine="420"/>
      </w:pPr>
      <w:r>
        <w:rPr>
          <w:rFonts w:ascii="宋体" w:hAnsi="宋体" w:eastAsia="宋体"/>
          <w:sz w:val="21"/>
        </w:rPr>
        <w:t>3. 初步评审采取通过制。投标文件存在以下情形之一的，按无效投标处理：</w:t>
      </w:r>
    </w:p>
    <w:p w14:paraId="18D3CD4C">
      <w:pPr>
        <w:spacing w:line="360" w:lineRule="auto"/>
        <w:ind w:firstLine="420"/>
      </w:pPr>
      <w:r>
        <w:rPr>
          <w:rFonts w:ascii="宋体" w:hAnsi="宋体" w:eastAsia="宋体"/>
          <w:sz w:val="21"/>
        </w:rPr>
        <w:t>（</w:t>
      </w:r>
      <w:r>
        <w:rPr>
          <w:rFonts w:hint="eastAsia"/>
          <w:sz w:val="21"/>
          <w:lang w:val="en-US" w:eastAsia="zh-CN"/>
        </w:rPr>
        <w:t>1</w:t>
      </w:r>
      <w:r>
        <w:rPr>
          <w:rFonts w:ascii="宋体" w:hAnsi="宋体" w:eastAsia="宋体"/>
          <w:sz w:val="21"/>
        </w:rPr>
        <w:t>）投标文件未按要求签字、盖章、密封或主要资料缺失；</w:t>
      </w:r>
    </w:p>
    <w:p w14:paraId="2784FED4">
      <w:pPr>
        <w:spacing w:line="360" w:lineRule="auto"/>
        <w:ind w:firstLine="420"/>
      </w:pPr>
      <w:r>
        <w:rPr>
          <w:rFonts w:ascii="宋体" w:hAnsi="宋体" w:eastAsia="宋体"/>
          <w:sz w:val="21"/>
        </w:rPr>
        <w:t>（</w:t>
      </w:r>
      <w:r>
        <w:rPr>
          <w:rFonts w:hint="eastAsia"/>
          <w:sz w:val="21"/>
          <w:lang w:val="en-US" w:eastAsia="zh-CN"/>
        </w:rPr>
        <w:t>2</w:t>
      </w:r>
      <w:r>
        <w:rPr>
          <w:rFonts w:ascii="宋体" w:hAnsi="宋体" w:eastAsia="宋体"/>
          <w:sz w:val="21"/>
        </w:rPr>
        <w:t>）投标报价高于最高投标限价；</w:t>
      </w:r>
    </w:p>
    <w:p w14:paraId="7D1A0D86">
      <w:pPr>
        <w:spacing w:line="360" w:lineRule="auto"/>
        <w:ind w:firstLine="420"/>
      </w:pPr>
      <w:r>
        <w:rPr>
          <w:rFonts w:ascii="宋体" w:hAnsi="宋体" w:eastAsia="宋体"/>
          <w:sz w:val="21"/>
        </w:rPr>
        <w:t>（</w:t>
      </w:r>
      <w:r>
        <w:rPr>
          <w:rFonts w:hint="eastAsia"/>
          <w:sz w:val="21"/>
          <w:lang w:val="en-US" w:eastAsia="zh-CN"/>
        </w:rPr>
        <w:t>3</w:t>
      </w:r>
      <w:r>
        <w:rPr>
          <w:rFonts w:ascii="宋体" w:hAnsi="宋体" w:eastAsia="宋体"/>
          <w:sz w:val="21"/>
        </w:rPr>
        <w:t>）投标报价存在重大漏项、明显错误且投标人拒绝修正；</w:t>
      </w:r>
    </w:p>
    <w:p w14:paraId="602F6327">
      <w:pPr>
        <w:spacing w:line="360" w:lineRule="auto"/>
        <w:ind w:firstLine="420"/>
      </w:pPr>
      <w:r>
        <w:rPr>
          <w:rFonts w:ascii="宋体" w:hAnsi="宋体" w:eastAsia="宋体"/>
          <w:sz w:val="21"/>
        </w:rPr>
        <w:t>（</w:t>
      </w:r>
      <w:r>
        <w:rPr>
          <w:rFonts w:hint="eastAsia"/>
          <w:sz w:val="21"/>
          <w:lang w:val="en-US" w:eastAsia="zh-CN"/>
        </w:rPr>
        <w:t>4</w:t>
      </w:r>
      <w:r>
        <w:rPr>
          <w:rFonts w:ascii="宋体" w:hAnsi="宋体" w:eastAsia="宋体"/>
          <w:sz w:val="21"/>
        </w:rPr>
        <w:t>）未响应B档品牌库及材料控制要求；</w:t>
      </w:r>
    </w:p>
    <w:p w14:paraId="6F0D257D">
      <w:pPr>
        <w:spacing w:line="360" w:lineRule="auto"/>
        <w:ind w:firstLine="420"/>
      </w:pPr>
      <w:r>
        <w:rPr>
          <w:rFonts w:ascii="宋体" w:hAnsi="宋体" w:eastAsia="宋体"/>
          <w:sz w:val="21"/>
        </w:rPr>
        <w:t>（</w:t>
      </w:r>
      <w:r>
        <w:rPr>
          <w:rFonts w:hint="eastAsia"/>
          <w:sz w:val="21"/>
          <w:lang w:val="en-US" w:eastAsia="zh-CN"/>
        </w:rPr>
        <w:t>5</w:t>
      </w:r>
      <w:r>
        <w:rPr>
          <w:rFonts w:ascii="宋体" w:hAnsi="宋体" w:eastAsia="宋体"/>
          <w:sz w:val="21"/>
        </w:rPr>
        <w:t>）投标人存在串通投标、弄虚作假、以他人名义投标或其他违法违规情形。</w:t>
      </w:r>
    </w:p>
    <w:p w14:paraId="7969947E">
      <w:pPr>
        <w:spacing w:line="360" w:lineRule="auto"/>
        <w:ind w:firstLine="420"/>
      </w:pPr>
      <w:r>
        <w:rPr>
          <w:rFonts w:ascii="宋体" w:hAnsi="宋体" w:eastAsia="宋体"/>
          <w:sz w:val="21"/>
        </w:rPr>
        <w:t>4. 详细评审采用经评审的最低投标价法。通过初步评审的投标人，按含税投标总价由低到高排序，推荐报价最低的有效投标人为第一中标候选人。</w:t>
      </w:r>
    </w:p>
    <w:p w14:paraId="7B70920D">
      <w:pPr>
        <w:spacing w:line="360" w:lineRule="auto"/>
        <w:ind w:firstLine="420"/>
      </w:pPr>
      <w:r>
        <w:rPr>
          <w:rFonts w:ascii="宋体" w:hAnsi="宋体" w:eastAsia="宋体"/>
          <w:sz w:val="21"/>
        </w:rPr>
        <w:t>5. 投标报价明显低于其他投标报价或明显低于完成项目所需成本，可能影响质量或不能诚信履约的，评标小组可要求投标人限时作出书面说明并提供相关证明材料。投标人不能合理说明或不能提供证明材料的，评标小组可否决其投标。</w:t>
      </w:r>
    </w:p>
    <w:p w14:paraId="7C298FA3">
      <w:pPr>
        <w:spacing w:line="360" w:lineRule="auto"/>
        <w:ind w:firstLine="420"/>
      </w:pPr>
      <w:r>
        <w:rPr>
          <w:rFonts w:ascii="宋体" w:hAnsi="宋体" w:eastAsia="宋体"/>
          <w:sz w:val="21"/>
        </w:rPr>
        <w:t>6. 如出现两个及以上投标人最低报价相同，评标小组可要求并列最低报价投标人进行一次密封二次报价，二次报价不得高于原报价；仍相同的，按品牌响应、质保期、类似业绩、服务响应承诺等因素择优推荐。</w:t>
      </w:r>
    </w:p>
    <w:p w14:paraId="0F4FBE73">
      <w:pPr>
        <w:spacing w:line="360" w:lineRule="auto"/>
        <w:ind w:firstLine="420"/>
      </w:pPr>
      <w:r>
        <w:rPr>
          <w:rFonts w:ascii="宋体" w:hAnsi="宋体" w:eastAsia="宋体"/>
          <w:sz w:val="21"/>
        </w:rPr>
        <w:t>7. 在开评标过程中，若有效投标报价整体竞争性不足，或投标报价与最高投标限价相比降幅过小，评标小组可以否决所有投标。</w:t>
      </w:r>
    </w:p>
    <w:p w14:paraId="28AE2CEB">
      <w:pPr>
        <w:pStyle w:val="3"/>
        <w:rPr>
          <w:rFonts w:hint="eastAsia" w:ascii="宋体" w:hAnsi="宋体" w:eastAsia="宋体" w:cs="宋体"/>
          <w:b/>
          <w:bCs/>
          <w:color w:val="auto"/>
          <w:kern w:val="2"/>
          <w:sz w:val="28"/>
          <w:szCs w:val="36"/>
          <w:lang w:val="en-US" w:eastAsia="en-US" w:bidi="ar-SA"/>
        </w:rPr>
      </w:pPr>
      <w:r>
        <w:rPr>
          <w:rFonts w:hint="eastAsia" w:ascii="宋体" w:hAnsi="宋体" w:eastAsia="宋体" w:cs="宋体"/>
          <w:b/>
          <w:bCs/>
          <w:color w:val="auto"/>
          <w:kern w:val="2"/>
          <w:sz w:val="28"/>
          <w:szCs w:val="36"/>
          <w:lang w:val="en-US" w:eastAsia="en-US" w:bidi="ar-SA"/>
        </w:rPr>
        <w:t>九、技术及施工要求</w:t>
      </w:r>
    </w:p>
    <w:p w14:paraId="6BB9A847">
      <w:pPr>
        <w:spacing w:line="360" w:lineRule="auto"/>
        <w:ind w:firstLine="420"/>
      </w:pPr>
      <w:r>
        <w:rPr>
          <w:rFonts w:ascii="宋体" w:hAnsi="宋体" w:eastAsia="宋体"/>
          <w:sz w:val="21"/>
        </w:rPr>
        <w:t>1. 投标人中标后应对现场尺寸、基层、安装点位、电源接入点、线路走向、登高作业条件等进行复核，并按招标人确认意见实施。</w:t>
      </w:r>
    </w:p>
    <w:p w14:paraId="7DC62F07">
      <w:pPr>
        <w:spacing w:line="360" w:lineRule="auto"/>
        <w:ind w:firstLine="420"/>
      </w:pPr>
      <w:r>
        <w:rPr>
          <w:rFonts w:ascii="宋体" w:hAnsi="宋体" w:eastAsia="宋体"/>
          <w:sz w:val="21"/>
        </w:rPr>
        <w:t>2. 墙体亮化字工艺暂按“电镀球面字后垫水晶背发光”执行，最终字样、尺寸、排版、颜色、发光效果、固定方式以招标人确认稿为准。</w:t>
      </w:r>
    </w:p>
    <w:p w14:paraId="2279F6B0">
      <w:pPr>
        <w:spacing w:line="360" w:lineRule="auto"/>
        <w:ind w:firstLine="420"/>
      </w:pPr>
      <w:r>
        <w:rPr>
          <w:rFonts w:ascii="宋体" w:hAnsi="宋体" w:eastAsia="宋体"/>
          <w:sz w:val="21"/>
        </w:rPr>
        <w:t>3. 背发光应发光均匀、亮度协调、无明显暗区、漏光、频闪、色差、翘边、划伤、胶痕和污染。外露面应平整洁净，收边收口应美观。</w:t>
      </w:r>
    </w:p>
    <w:p w14:paraId="42895BCA">
      <w:pPr>
        <w:spacing w:line="360" w:lineRule="auto"/>
        <w:ind w:firstLine="420"/>
      </w:pPr>
      <w:r>
        <w:rPr>
          <w:rFonts w:ascii="宋体" w:hAnsi="宋体" w:eastAsia="宋体"/>
          <w:sz w:val="21"/>
        </w:rPr>
        <w:t>4. 线路应采用铜芯电缆，敷设整齐、固定可靠、接头规范，并按安全用电要求采取绝缘、防水、防松动、防磨损措施。配电箱、时控器、变压器等应满足项目功率、负荷和安全运行要求。</w:t>
      </w:r>
    </w:p>
    <w:p w14:paraId="05FABC78">
      <w:pPr>
        <w:spacing w:line="360" w:lineRule="auto"/>
        <w:ind w:firstLine="420"/>
      </w:pPr>
      <w:r>
        <w:rPr>
          <w:rFonts w:ascii="宋体" w:hAnsi="宋体" w:eastAsia="宋体"/>
          <w:sz w:val="21"/>
        </w:rPr>
        <w:t>5. 安装结构应牢固可靠，不得破坏原有墙面结构安全。确需开孔、固定、修补的，应经招标人确认并做好成品保护及恢复。</w:t>
      </w:r>
    </w:p>
    <w:p w14:paraId="5EDBE41F">
      <w:pPr>
        <w:spacing w:line="360" w:lineRule="auto"/>
        <w:ind w:firstLine="420"/>
      </w:pPr>
      <w:r>
        <w:rPr>
          <w:rFonts w:ascii="宋体" w:hAnsi="宋体" w:eastAsia="宋体"/>
          <w:sz w:val="21"/>
        </w:rPr>
        <w:t>6. 登高车、电气接线等作业应符合安全管理要求。施工期间投标人应做好人员安全、设备安全、用电安全、消防安全、现场围挡警示及文明施工管理，并自行承担因施工造成的人身、财产及第三方损失责任。</w:t>
      </w:r>
    </w:p>
    <w:p w14:paraId="28B38EDE">
      <w:pPr>
        <w:spacing w:line="360" w:lineRule="auto"/>
        <w:ind w:firstLine="420"/>
      </w:pPr>
      <w:r>
        <w:rPr>
          <w:rFonts w:ascii="宋体" w:hAnsi="宋体" w:eastAsia="宋体"/>
          <w:sz w:val="21"/>
        </w:rPr>
        <w:t>7. 项目完成后，中标人应完成通电调试、亮灯测试、现场清理，并提交材料品牌证明、产品合格证、质保承诺、完工照片等验收资料。</w:t>
      </w:r>
    </w:p>
    <w:p w14:paraId="19CAE0F4">
      <w:pPr>
        <w:pStyle w:val="3"/>
        <w:rPr>
          <w:rFonts w:hint="eastAsia" w:ascii="宋体" w:hAnsi="宋体" w:eastAsia="宋体" w:cs="宋体"/>
          <w:b/>
          <w:bCs/>
          <w:color w:val="auto"/>
          <w:kern w:val="2"/>
          <w:sz w:val="28"/>
          <w:szCs w:val="36"/>
          <w:lang w:val="en-US" w:eastAsia="en-US" w:bidi="ar-SA"/>
        </w:rPr>
      </w:pPr>
      <w:r>
        <w:rPr>
          <w:rFonts w:hint="eastAsia" w:ascii="宋体" w:hAnsi="宋体" w:eastAsia="宋体" w:cs="宋体"/>
          <w:b/>
          <w:bCs/>
          <w:color w:val="auto"/>
          <w:kern w:val="2"/>
          <w:sz w:val="28"/>
          <w:szCs w:val="36"/>
          <w:lang w:val="en-US" w:eastAsia="en-US" w:bidi="ar-SA"/>
        </w:rPr>
        <w:t>十、合同授予</w:t>
      </w:r>
    </w:p>
    <w:p w14:paraId="78BF811A">
      <w:pPr>
        <w:spacing w:line="360" w:lineRule="auto"/>
        <w:ind w:firstLine="420"/>
      </w:pPr>
      <w:r>
        <w:rPr>
          <w:rFonts w:ascii="宋体" w:hAnsi="宋体" w:eastAsia="宋体"/>
          <w:sz w:val="21"/>
        </w:rPr>
        <w:t>1. 招标人根据评标结果确定中标人，并向中标人发出中标通知或成交确认。</w:t>
      </w:r>
    </w:p>
    <w:p w14:paraId="6289B484">
      <w:pPr>
        <w:spacing w:line="360" w:lineRule="auto"/>
        <w:ind w:firstLine="420"/>
      </w:pPr>
      <w:r>
        <w:rPr>
          <w:rFonts w:ascii="宋体" w:hAnsi="宋体" w:eastAsia="宋体"/>
          <w:sz w:val="21"/>
        </w:rPr>
        <w:t>2. 中标人应在接到通知后按招标人要求签订合同并组织实施。中标人无正当理由拒签合同、放弃中标或不能按要求履约的，招标人有权取消其中标资格，并按评标排序确定其他中标候选人或重新采购。</w:t>
      </w:r>
    </w:p>
    <w:p w14:paraId="4EE92075">
      <w:pPr>
        <w:spacing w:line="360" w:lineRule="auto"/>
        <w:ind w:firstLine="420"/>
      </w:pPr>
      <w:r>
        <w:rPr>
          <w:rFonts w:ascii="宋体" w:hAnsi="宋体" w:eastAsia="宋体"/>
          <w:sz w:val="21"/>
        </w:rPr>
        <w:t>3. 招标文件、投标文件、澄清文件、中标通知及合同均为本项目合同组成部分，对双方具有约束力。</w:t>
      </w:r>
    </w:p>
    <w:p w14:paraId="2F00B569">
      <w:pPr>
        <w:pStyle w:val="3"/>
      </w:pPr>
      <w:r>
        <w:rPr>
          <w:rFonts w:hint="eastAsia" w:ascii="宋体" w:hAnsi="宋体" w:eastAsia="宋体" w:cs="宋体"/>
          <w:b/>
          <w:bCs/>
          <w:color w:val="auto"/>
          <w:kern w:val="2"/>
          <w:sz w:val="28"/>
          <w:szCs w:val="36"/>
          <w:lang w:val="en-US" w:eastAsia="en-US" w:bidi="ar-SA"/>
        </w:rPr>
        <w:t>附件1：投标函</w:t>
      </w:r>
    </w:p>
    <w:p w14:paraId="2962D025">
      <w:pPr>
        <w:spacing w:line="360" w:lineRule="auto"/>
        <w:ind w:firstLine="420"/>
      </w:pPr>
      <w:r>
        <w:rPr>
          <w:rFonts w:ascii="宋体" w:hAnsi="宋体" w:eastAsia="宋体"/>
          <w:sz w:val="21"/>
        </w:rPr>
        <w:t>致：合肥滨投文化创意发展有限公司</w:t>
      </w:r>
    </w:p>
    <w:p w14:paraId="10D8EF94">
      <w:pPr>
        <w:spacing w:line="360" w:lineRule="auto"/>
        <w:ind w:firstLine="420"/>
      </w:pPr>
      <w:r>
        <w:rPr>
          <w:rFonts w:ascii="宋体" w:hAnsi="宋体" w:eastAsia="宋体"/>
          <w:sz w:val="21"/>
        </w:rPr>
        <w:t>根据贵方“合柴1972文创园合柴办公室对面墙体背发光字制作安装项目”招标文件，我方正式授权下述签字人代表投标人提交投标文件正本1份、副本1份。</w:t>
      </w:r>
    </w:p>
    <w:p w14:paraId="4CAA649A">
      <w:pPr>
        <w:spacing w:line="360" w:lineRule="auto"/>
        <w:ind w:firstLine="420"/>
      </w:pPr>
      <w:r>
        <w:rPr>
          <w:rFonts w:ascii="宋体" w:hAnsi="宋体" w:eastAsia="宋体"/>
          <w:sz w:val="21"/>
        </w:rPr>
        <w:t>我方承诺如下：</w:t>
      </w:r>
    </w:p>
    <w:p w14:paraId="487FBA7D">
      <w:pPr>
        <w:spacing w:line="360" w:lineRule="auto"/>
        <w:ind w:firstLine="420"/>
      </w:pPr>
      <w:r>
        <w:rPr>
          <w:rFonts w:ascii="宋体" w:hAnsi="宋体" w:eastAsia="宋体"/>
          <w:sz w:val="21"/>
        </w:rPr>
        <w:t>1. 我方完全响应招标文件要求，如我方中标，我方承诺服从招标人管理，严格按照招标文件、投标文件及合同约定履行业务。</w:t>
      </w:r>
    </w:p>
    <w:p w14:paraId="758B4621">
      <w:pPr>
        <w:spacing w:line="360" w:lineRule="auto"/>
        <w:ind w:firstLine="420"/>
      </w:pPr>
      <w:r>
        <w:rPr>
          <w:rFonts w:ascii="宋体" w:hAnsi="宋体" w:eastAsia="宋体"/>
          <w:sz w:val="21"/>
        </w:rPr>
        <w:t>2. 我方已详细审核全部招标文件、清单、附件及现场条件，对招标文件各项条款均无异议。</w:t>
      </w:r>
    </w:p>
    <w:p w14:paraId="27772471">
      <w:pPr>
        <w:spacing w:line="360" w:lineRule="auto"/>
        <w:ind w:firstLine="420"/>
      </w:pPr>
      <w:r>
        <w:rPr>
          <w:rFonts w:ascii="宋体" w:hAnsi="宋体" w:eastAsia="宋体"/>
          <w:sz w:val="21"/>
        </w:rPr>
        <w:t>3. 我方承诺投标文件所提供的一切资料真实、准确、有效。因我方提供资料不实造成的责任和后果由我方承担。</w:t>
      </w:r>
    </w:p>
    <w:p w14:paraId="1484ADF8">
      <w:pPr>
        <w:spacing w:line="360" w:lineRule="auto"/>
        <w:ind w:firstLine="420"/>
      </w:pPr>
      <w:r>
        <w:rPr>
          <w:rFonts w:ascii="宋体" w:hAnsi="宋体" w:eastAsia="宋体"/>
          <w:sz w:val="21"/>
        </w:rPr>
        <w:t>4. 我方承诺按招标人要求完成深化、制作、安装、调试、验收、质保及售后服务。</w:t>
      </w:r>
    </w:p>
    <w:p w14:paraId="49475160">
      <w:pPr>
        <w:spacing w:line="360" w:lineRule="auto"/>
        <w:ind w:firstLine="420"/>
      </w:pPr>
      <w:r>
        <w:rPr>
          <w:rFonts w:ascii="宋体" w:hAnsi="宋体" w:eastAsia="宋体"/>
          <w:sz w:val="21"/>
        </w:rPr>
        <w:t>5. 我方承诺本投标文件自投标截止之日起60日历天内有效。</w:t>
      </w:r>
    </w:p>
    <w:p w14:paraId="5C7C12F1">
      <w:pPr>
        <w:spacing w:line="360" w:lineRule="auto"/>
        <w:ind w:firstLine="420"/>
      </w:pPr>
      <w:r>
        <w:rPr>
          <w:rFonts w:ascii="宋体" w:hAnsi="宋体" w:eastAsia="宋体"/>
          <w:sz w:val="21"/>
        </w:rPr>
        <w:t>投标人（公章）：____________________</w:t>
      </w:r>
    </w:p>
    <w:p w14:paraId="046FF72B">
      <w:pPr>
        <w:spacing w:line="360" w:lineRule="auto"/>
        <w:ind w:firstLine="420"/>
      </w:pPr>
      <w:r>
        <w:rPr>
          <w:rFonts w:ascii="宋体" w:hAnsi="宋体" w:eastAsia="宋体"/>
          <w:sz w:val="21"/>
        </w:rPr>
        <w:t>法定代表人或授权代表（签字或盖章）：____________________</w:t>
      </w:r>
    </w:p>
    <w:p w14:paraId="4222EFE4">
      <w:pPr>
        <w:spacing w:line="360" w:lineRule="auto"/>
        <w:ind w:firstLine="420"/>
      </w:pPr>
      <w:r>
        <w:rPr>
          <w:rFonts w:ascii="宋体" w:hAnsi="宋体" w:eastAsia="宋体"/>
          <w:sz w:val="21"/>
        </w:rPr>
        <w:t>日期：______年____月____日</w:t>
      </w:r>
    </w:p>
    <w:p w14:paraId="4E8CAF6B">
      <w:pPr>
        <w:pStyle w:val="3"/>
        <w:rPr>
          <w:rFonts w:hint="eastAsia" w:ascii="宋体" w:hAnsi="宋体" w:eastAsia="宋体" w:cs="宋体"/>
          <w:b/>
          <w:bCs/>
          <w:color w:val="auto"/>
          <w:kern w:val="2"/>
          <w:sz w:val="28"/>
          <w:szCs w:val="36"/>
          <w:lang w:val="en-US" w:eastAsia="en-US" w:bidi="ar-SA"/>
        </w:rPr>
      </w:pPr>
      <w:r>
        <w:rPr>
          <w:rFonts w:hint="eastAsia" w:ascii="宋体" w:hAnsi="宋体" w:eastAsia="宋体" w:cs="宋体"/>
          <w:b/>
          <w:bCs/>
          <w:color w:val="auto"/>
          <w:kern w:val="2"/>
          <w:sz w:val="28"/>
          <w:szCs w:val="36"/>
          <w:lang w:val="en-US" w:eastAsia="en-US" w:bidi="ar-SA"/>
        </w:rPr>
        <w:t>附件</w:t>
      </w:r>
      <w:r>
        <w:rPr>
          <w:rFonts w:hint="eastAsia" w:ascii="宋体" w:hAnsi="宋体" w:eastAsia="宋体" w:cs="宋体"/>
          <w:b/>
          <w:bCs/>
          <w:color w:val="auto"/>
          <w:kern w:val="2"/>
          <w:sz w:val="28"/>
          <w:szCs w:val="36"/>
          <w:lang w:val="en-US" w:eastAsia="zh-CN" w:bidi="ar-SA"/>
        </w:rPr>
        <w:t>2</w:t>
      </w:r>
      <w:r>
        <w:rPr>
          <w:rFonts w:hint="eastAsia" w:ascii="宋体" w:hAnsi="宋体" w:eastAsia="宋体" w:cs="宋体"/>
          <w:b/>
          <w:bCs/>
          <w:color w:val="auto"/>
          <w:kern w:val="2"/>
          <w:sz w:val="28"/>
          <w:szCs w:val="36"/>
          <w:lang w:val="en-US" w:eastAsia="en-US" w:bidi="ar-SA"/>
        </w:rPr>
        <w:t>：投标报价清单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0"/>
        <w:gridCol w:w="1120"/>
        <w:gridCol w:w="1120"/>
        <w:gridCol w:w="1120"/>
        <w:gridCol w:w="1120"/>
        <w:gridCol w:w="1120"/>
        <w:gridCol w:w="1120"/>
        <w:gridCol w:w="1120"/>
        <w:gridCol w:w="1120"/>
      </w:tblGrid>
      <w:tr w14:paraId="2657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shd w:val="clear" w:color="auto" w:fill="D9EAF7"/>
            <w:vAlign w:val="center"/>
          </w:tcPr>
          <w:p w14:paraId="42E2C0ED">
            <w:pPr>
              <w:jc w:val="center"/>
              <w:rPr>
                <w:sz w:val="22"/>
                <w:szCs w:val="24"/>
              </w:rPr>
            </w:pPr>
            <w:r>
              <w:rPr>
                <w:rFonts w:ascii="宋体" w:hAnsi="宋体" w:eastAsia="宋体"/>
                <w:b/>
                <w:sz w:val="18"/>
                <w:szCs w:val="24"/>
              </w:rPr>
              <w:t>序号</w:t>
            </w:r>
          </w:p>
        </w:tc>
        <w:tc>
          <w:tcPr>
            <w:tcW w:w="1120" w:type="dxa"/>
            <w:shd w:val="clear" w:color="auto" w:fill="D9EAF7"/>
            <w:vAlign w:val="center"/>
          </w:tcPr>
          <w:p w14:paraId="3109ADB1">
            <w:pPr>
              <w:jc w:val="center"/>
              <w:rPr>
                <w:sz w:val="22"/>
                <w:szCs w:val="24"/>
              </w:rPr>
            </w:pPr>
            <w:r>
              <w:rPr>
                <w:rFonts w:ascii="宋体" w:hAnsi="宋体" w:eastAsia="宋体"/>
                <w:b/>
                <w:sz w:val="18"/>
                <w:szCs w:val="24"/>
              </w:rPr>
              <w:t>制作内容</w:t>
            </w:r>
          </w:p>
        </w:tc>
        <w:tc>
          <w:tcPr>
            <w:tcW w:w="1120" w:type="dxa"/>
            <w:shd w:val="clear" w:color="auto" w:fill="D9EAF7"/>
            <w:vAlign w:val="center"/>
          </w:tcPr>
          <w:p w14:paraId="1E722654">
            <w:pPr>
              <w:jc w:val="center"/>
              <w:rPr>
                <w:sz w:val="22"/>
                <w:szCs w:val="24"/>
              </w:rPr>
            </w:pPr>
            <w:r>
              <w:rPr>
                <w:rFonts w:ascii="宋体" w:hAnsi="宋体" w:eastAsia="宋体"/>
                <w:b/>
                <w:sz w:val="18"/>
                <w:szCs w:val="24"/>
              </w:rPr>
              <w:t>描述</w:t>
            </w:r>
          </w:p>
        </w:tc>
        <w:tc>
          <w:tcPr>
            <w:tcW w:w="1120" w:type="dxa"/>
            <w:shd w:val="clear" w:color="auto" w:fill="D9EAF7"/>
            <w:vAlign w:val="center"/>
          </w:tcPr>
          <w:p w14:paraId="513ED7CD">
            <w:pPr>
              <w:jc w:val="center"/>
              <w:rPr>
                <w:sz w:val="22"/>
                <w:szCs w:val="24"/>
              </w:rPr>
            </w:pPr>
            <w:r>
              <w:rPr>
                <w:rFonts w:ascii="宋体" w:hAnsi="宋体" w:eastAsia="宋体"/>
                <w:b/>
                <w:sz w:val="18"/>
                <w:szCs w:val="24"/>
              </w:rPr>
              <w:t>规格</w:t>
            </w:r>
          </w:p>
        </w:tc>
        <w:tc>
          <w:tcPr>
            <w:tcW w:w="1120" w:type="dxa"/>
            <w:shd w:val="clear" w:color="auto" w:fill="D9EAF7"/>
            <w:vAlign w:val="center"/>
          </w:tcPr>
          <w:p w14:paraId="7921C03B">
            <w:pPr>
              <w:jc w:val="center"/>
              <w:rPr>
                <w:sz w:val="22"/>
                <w:szCs w:val="24"/>
              </w:rPr>
            </w:pPr>
            <w:r>
              <w:rPr>
                <w:rFonts w:ascii="宋体" w:hAnsi="宋体" w:eastAsia="宋体"/>
                <w:b/>
                <w:sz w:val="18"/>
                <w:szCs w:val="24"/>
              </w:rPr>
              <w:t>数量</w:t>
            </w:r>
          </w:p>
        </w:tc>
        <w:tc>
          <w:tcPr>
            <w:tcW w:w="1120" w:type="dxa"/>
            <w:shd w:val="clear" w:color="auto" w:fill="D9EAF7"/>
            <w:vAlign w:val="center"/>
          </w:tcPr>
          <w:p w14:paraId="24BD1E0A">
            <w:pPr>
              <w:jc w:val="center"/>
              <w:rPr>
                <w:sz w:val="22"/>
                <w:szCs w:val="24"/>
              </w:rPr>
            </w:pPr>
            <w:r>
              <w:rPr>
                <w:rFonts w:ascii="宋体" w:hAnsi="宋体" w:eastAsia="宋体"/>
                <w:b/>
                <w:sz w:val="18"/>
                <w:szCs w:val="24"/>
              </w:rPr>
              <w:t>单位</w:t>
            </w:r>
          </w:p>
        </w:tc>
        <w:tc>
          <w:tcPr>
            <w:tcW w:w="1120" w:type="dxa"/>
            <w:shd w:val="clear" w:color="auto" w:fill="D9EAF7"/>
            <w:vAlign w:val="center"/>
          </w:tcPr>
          <w:p w14:paraId="290031EB">
            <w:pPr>
              <w:jc w:val="center"/>
              <w:rPr>
                <w:sz w:val="22"/>
                <w:szCs w:val="24"/>
              </w:rPr>
            </w:pPr>
            <w:r>
              <w:rPr>
                <w:rFonts w:ascii="宋体" w:hAnsi="宋体" w:eastAsia="宋体"/>
                <w:b/>
                <w:sz w:val="18"/>
                <w:szCs w:val="24"/>
              </w:rPr>
              <w:t>投标单价（元）</w:t>
            </w:r>
          </w:p>
        </w:tc>
        <w:tc>
          <w:tcPr>
            <w:tcW w:w="1120" w:type="dxa"/>
            <w:shd w:val="clear" w:color="auto" w:fill="D9EAF7"/>
            <w:vAlign w:val="center"/>
          </w:tcPr>
          <w:p w14:paraId="1CD2415C">
            <w:pPr>
              <w:jc w:val="center"/>
              <w:rPr>
                <w:sz w:val="22"/>
                <w:szCs w:val="24"/>
              </w:rPr>
            </w:pPr>
            <w:r>
              <w:rPr>
                <w:rFonts w:ascii="宋体" w:hAnsi="宋体" w:eastAsia="宋体"/>
                <w:b/>
                <w:sz w:val="18"/>
                <w:szCs w:val="24"/>
              </w:rPr>
              <w:t>投标合价（元）</w:t>
            </w:r>
          </w:p>
        </w:tc>
        <w:tc>
          <w:tcPr>
            <w:tcW w:w="1120" w:type="dxa"/>
            <w:shd w:val="clear" w:color="auto" w:fill="D9EAF7"/>
            <w:vAlign w:val="center"/>
          </w:tcPr>
          <w:p w14:paraId="21B91ED0">
            <w:pPr>
              <w:jc w:val="center"/>
              <w:rPr>
                <w:sz w:val="22"/>
                <w:szCs w:val="24"/>
              </w:rPr>
            </w:pPr>
            <w:r>
              <w:rPr>
                <w:rFonts w:ascii="宋体" w:hAnsi="宋体" w:eastAsia="宋体"/>
                <w:b/>
                <w:sz w:val="18"/>
                <w:szCs w:val="24"/>
              </w:rPr>
              <w:t>备注</w:t>
            </w:r>
          </w:p>
        </w:tc>
      </w:tr>
      <w:tr w14:paraId="5B82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3FAC9B29">
            <w:pPr>
              <w:jc w:val="center"/>
              <w:rPr>
                <w:sz w:val="22"/>
                <w:szCs w:val="24"/>
              </w:rPr>
            </w:pPr>
            <w:r>
              <w:rPr>
                <w:rFonts w:ascii="宋体" w:hAnsi="宋体" w:eastAsia="宋体"/>
                <w:b w:val="0"/>
                <w:sz w:val="18"/>
                <w:szCs w:val="24"/>
              </w:rPr>
              <w:t>1</w:t>
            </w:r>
          </w:p>
        </w:tc>
        <w:tc>
          <w:tcPr>
            <w:tcW w:w="1120" w:type="dxa"/>
            <w:vAlign w:val="center"/>
          </w:tcPr>
          <w:p w14:paraId="051AA776">
            <w:pPr>
              <w:jc w:val="center"/>
              <w:rPr>
                <w:sz w:val="22"/>
                <w:szCs w:val="24"/>
              </w:rPr>
            </w:pPr>
            <w:r>
              <w:rPr>
                <w:rFonts w:ascii="宋体" w:hAnsi="宋体" w:eastAsia="宋体"/>
                <w:b w:val="0"/>
                <w:sz w:val="18"/>
                <w:szCs w:val="24"/>
              </w:rPr>
              <w:t>墙体亮化字</w:t>
            </w:r>
          </w:p>
        </w:tc>
        <w:tc>
          <w:tcPr>
            <w:tcW w:w="1120" w:type="dxa"/>
            <w:vAlign w:val="center"/>
          </w:tcPr>
          <w:p w14:paraId="45979D88">
            <w:pPr>
              <w:jc w:val="center"/>
              <w:rPr>
                <w:sz w:val="22"/>
                <w:szCs w:val="24"/>
              </w:rPr>
            </w:pPr>
            <w:r>
              <w:rPr>
                <w:rFonts w:hint="eastAsia" w:ascii="宋体" w:hAnsi="宋体" w:eastAsia="宋体"/>
                <w:b w:val="0"/>
                <w:sz w:val="18"/>
                <w:szCs w:val="24"/>
              </w:rPr>
              <w:t>纯铜球面字扣水晶+贴金箔</w:t>
            </w:r>
          </w:p>
        </w:tc>
        <w:tc>
          <w:tcPr>
            <w:tcW w:w="1120" w:type="dxa"/>
            <w:vAlign w:val="center"/>
          </w:tcPr>
          <w:p w14:paraId="13A3CBEF">
            <w:pPr>
              <w:jc w:val="center"/>
              <w:rPr>
                <w:sz w:val="22"/>
                <w:szCs w:val="24"/>
              </w:rPr>
            </w:pPr>
            <w:r>
              <w:rPr>
                <w:rFonts w:ascii="宋体" w:hAnsi="宋体" w:eastAsia="宋体"/>
                <w:b w:val="0"/>
                <w:sz w:val="18"/>
                <w:szCs w:val="24"/>
              </w:rPr>
              <w:t>0.7*5</w:t>
            </w:r>
            <w:bookmarkStart w:id="0" w:name="_GoBack"/>
            <w:bookmarkEnd w:id="0"/>
          </w:p>
        </w:tc>
        <w:tc>
          <w:tcPr>
            <w:tcW w:w="1120" w:type="dxa"/>
            <w:vAlign w:val="center"/>
          </w:tcPr>
          <w:p w14:paraId="11725C4B">
            <w:pPr>
              <w:jc w:val="center"/>
              <w:rPr>
                <w:sz w:val="22"/>
                <w:szCs w:val="24"/>
              </w:rPr>
            </w:pPr>
            <w:r>
              <w:rPr>
                <w:rFonts w:ascii="宋体" w:hAnsi="宋体" w:eastAsia="宋体"/>
                <w:b w:val="0"/>
                <w:sz w:val="18"/>
                <w:szCs w:val="24"/>
              </w:rPr>
              <w:t>3.5</w:t>
            </w:r>
          </w:p>
        </w:tc>
        <w:tc>
          <w:tcPr>
            <w:tcW w:w="1120" w:type="dxa"/>
            <w:vAlign w:val="center"/>
          </w:tcPr>
          <w:p w14:paraId="63E31BDB">
            <w:pPr>
              <w:jc w:val="center"/>
              <w:rPr>
                <w:sz w:val="22"/>
                <w:szCs w:val="24"/>
              </w:rPr>
            </w:pPr>
            <w:r>
              <w:rPr>
                <w:rFonts w:ascii="宋体" w:hAnsi="宋体" w:eastAsia="宋体"/>
                <w:b w:val="0"/>
                <w:sz w:val="18"/>
                <w:szCs w:val="24"/>
              </w:rPr>
              <w:t>米</w:t>
            </w:r>
          </w:p>
        </w:tc>
        <w:tc>
          <w:tcPr>
            <w:tcW w:w="1120" w:type="dxa"/>
            <w:vAlign w:val="center"/>
          </w:tcPr>
          <w:p w14:paraId="526D180B">
            <w:pPr>
              <w:jc w:val="center"/>
              <w:rPr>
                <w:sz w:val="22"/>
                <w:szCs w:val="24"/>
              </w:rPr>
            </w:pPr>
          </w:p>
        </w:tc>
        <w:tc>
          <w:tcPr>
            <w:tcW w:w="1120" w:type="dxa"/>
            <w:vAlign w:val="center"/>
          </w:tcPr>
          <w:p w14:paraId="6FEB950A">
            <w:pPr>
              <w:jc w:val="center"/>
              <w:rPr>
                <w:sz w:val="22"/>
                <w:szCs w:val="24"/>
              </w:rPr>
            </w:pPr>
          </w:p>
        </w:tc>
        <w:tc>
          <w:tcPr>
            <w:tcW w:w="1120" w:type="dxa"/>
            <w:vAlign w:val="center"/>
          </w:tcPr>
          <w:p w14:paraId="42799E18">
            <w:pPr>
              <w:jc w:val="center"/>
              <w:rPr>
                <w:sz w:val="22"/>
                <w:szCs w:val="24"/>
              </w:rPr>
            </w:pPr>
          </w:p>
        </w:tc>
      </w:tr>
      <w:tr w14:paraId="0138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63CD2712">
            <w:pPr>
              <w:jc w:val="center"/>
              <w:rPr>
                <w:sz w:val="22"/>
                <w:szCs w:val="24"/>
              </w:rPr>
            </w:pPr>
            <w:r>
              <w:rPr>
                <w:rFonts w:ascii="宋体" w:hAnsi="宋体" w:eastAsia="宋体"/>
                <w:b w:val="0"/>
                <w:sz w:val="18"/>
                <w:szCs w:val="24"/>
              </w:rPr>
              <w:t>2</w:t>
            </w:r>
          </w:p>
        </w:tc>
        <w:tc>
          <w:tcPr>
            <w:tcW w:w="1120" w:type="dxa"/>
            <w:vAlign w:val="center"/>
          </w:tcPr>
          <w:p w14:paraId="2E6CD323">
            <w:pPr>
              <w:jc w:val="center"/>
              <w:rPr>
                <w:sz w:val="22"/>
                <w:szCs w:val="24"/>
              </w:rPr>
            </w:pPr>
            <w:r>
              <w:rPr>
                <w:rFonts w:ascii="宋体" w:hAnsi="宋体" w:eastAsia="宋体"/>
                <w:b w:val="0"/>
                <w:sz w:val="18"/>
                <w:szCs w:val="24"/>
              </w:rPr>
              <w:t>变压器</w:t>
            </w:r>
          </w:p>
        </w:tc>
        <w:tc>
          <w:tcPr>
            <w:tcW w:w="1120" w:type="dxa"/>
            <w:vAlign w:val="center"/>
          </w:tcPr>
          <w:p w14:paraId="6341895D">
            <w:pPr>
              <w:jc w:val="center"/>
              <w:rPr>
                <w:sz w:val="22"/>
                <w:szCs w:val="24"/>
              </w:rPr>
            </w:pPr>
            <w:r>
              <w:rPr>
                <w:rFonts w:ascii="宋体" w:hAnsi="宋体" w:eastAsia="宋体"/>
                <w:b w:val="0"/>
                <w:sz w:val="18"/>
                <w:szCs w:val="24"/>
              </w:rPr>
              <w:t>按现场实际及灯具功率配置</w:t>
            </w:r>
          </w:p>
        </w:tc>
        <w:tc>
          <w:tcPr>
            <w:tcW w:w="1120" w:type="dxa"/>
            <w:vAlign w:val="center"/>
          </w:tcPr>
          <w:p w14:paraId="3B252E96">
            <w:pPr>
              <w:jc w:val="center"/>
              <w:rPr>
                <w:sz w:val="22"/>
                <w:szCs w:val="24"/>
              </w:rPr>
            </w:pPr>
            <w:r>
              <w:rPr>
                <w:rFonts w:ascii="宋体" w:hAnsi="宋体" w:eastAsia="宋体"/>
                <w:b w:val="0"/>
                <w:sz w:val="18"/>
                <w:szCs w:val="24"/>
              </w:rPr>
              <w:t>/</w:t>
            </w:r>
          </w:p>
        </w:tc>
        <w:tc>
          <w:tcPr>
            <w:tcW w:w="1120" w:type="dxa"/>
            <w:vAlign w:val="center"/>
          </w:tcPr>
          <w:p w14:paraId="38B43947">
            <w:pPr>
              <w:jc w:val="center"/>
              <w:rPr>
                <w:sz w:val="22"/>
                <w:szCs w:val="24"/>
              </w:rPr>
            </w:pPr>
            <w:r>
              <w:rPr>
                <w:rFonts w:ascii="宋体" w:hAnsi="宋体" w:eastAsia="宋体"/>
                <w:b w:val="0"/>
                <w:sz w:val="18"/>
                <w:szCs w:val="24"/>
              </w:rPr>
              <w:t>1</w:t>
            </w:r>
          </w:p>
        </w:tc>
        <w:tc>
          <w:tcPr>
            <w:tcW w:w="1120" w:type="dxa"/>
            <w:vAlign w:val="center"/>
          </w:tcPr>
          <w:p w14:paraId="498CC398">
            <w:pPr>
              <w:jc w:val="center"/>
              <w:rPr>
                <w:sz w:val="22"/>
                <w:szCs w:val="24"/>
              </w:rPr>
            </w:pPr>
            <w:r>
              <w:rPr>
                <w:rFonts w:ascii="宋体" w:hAnsi="宋体" w:eastAsia="宋体"/>
                <w:b w:val="0"/>
                <w:sz w:val="18"/>
                <w:szCs w:val="24"/>
              </w:rPr>
              <w:t>个</w:t>
            </w:r>
          </w:p>
        </w:tc>
        <w:tc>
          <w:tcPr>
            <w:tcW w:w="1120" w:type="dxa"/>
            <w:vAlign w:val="center"/>
          </w:tcPr>
          <w:p w14:paraId="1F338937">
            <w:pPr>
              <w:jc w:val="center"/>
              <w:rPr>
                <w:sz w:val="22"/>
                <w:szCs w:val="24"/>
              </w:rPr>
            </w:pPr>
          </w:p>
        </w:tc>
        <w:tc>
          <w:tcPr>
            <w:tcW w:w="1120" w:type="dxa"/>
            <w:vAlign w:val="center"/>
          </w:tcPr>
          <w:p w14:paraId="79E52C97">
            <w:pPr>
              <w:jc w:val="center"/>
              <w:rPr>
                <w:sz w:val="22"/>
                <w:szCs w:val="24"/>
              </w:rPr>
            </w:pPr>
          </w:p>
        </w:tc>
        <w:tc>
          <w:tcPr>
            <w:tcW w:w="1120" w:type="dxa"/>
            <w:vAlign w:val="center"/>
          </w:tcPr>
          <w:p w14:paraId="09AC041F">
            <w:pPr>
              <w:jc w:val="center"/>
              <w:rPr>
                <w:sz w:val="22"/>
                <w:szCs w:val="24"/>
              </w:rPr>
            </w:pPr>
          </w:p>
        </w:tc>
      </w:tr>
      <w:tr w14:paraId="6011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7922100B">
            <w:pPr>
              <w:jc w:val="center"/>
              <w:rPr>
                <w:sz w:val="22"/>
                <w:szCs w:val="24"/>
              </w:rPr>
            </w:pPr>
            <w:r>
              <w:rPr>
                <w:rFonts w:ascii="宋体" w:hAnsi="宋体" w:eastAsia="宋体"/>
                <w:b w:val="0"/>
                <w:sz w:val="18"/>
                <w:szCs w:val="24"/>
              </w:rPr>
              <w:t>3</w:t>
            </w:r>
          </w:p>
        </w:tc>
        <w:tc>
          <w:tcPr>
            <w:tcW w:w="1120" w:type="dxa"/>
            <w:vAlign w:val="center"/>
          </w:tcPr>
          <w:p w14:paraId="22FA2F81">
            <w:pPr>
              <w:jc w:val="center"/>
              <w:rPr>
                <w:sz w:val="22"/>
                <w:szCs w:val="24"/>
              </w:rPr>
            </w:pPr>
            <w:r>
              <w:rPr>
                <w:rFonts w:ascii="宋体" w:hAnsi="宋体" w:eastAsia="宋体"/>
                <w:b w:val="0"/>
                <w:sz w:val="18"/>
                <w:szCs w:val="24"/>
              </w:rPr>
              <w:t>时控器</w:t>
            </w:r>
          </w:p>
        </w:tc>
        <w:tc>
          <w:tcPr>
            <w:tcW w:w="1120" w:type="dxa"/>
            <w:vAlign w:val="center"/>
          </w:tcPr>
          <w:p w14:paraId="2DE04B22">
            <w:pPr>
              <w:jc w:val="center"/>
              <w:rPr>
                <w:sz w:val="22"/>
                <w:szCs w:val="24"/>
              </w:rPr>
            </w:pPr>
            <w:r>
              <w:rPr>
                <w:rFonts w:ascii="宋体" w:hAnsi="宋体" w:eastAsia="宋体"/>
                <w:b w:val="0"/>
                <w:sz w:val="18"/>
                <w:szCs w:val="24"/>
              </w:rPr>
              <w:t>满足亮化定时控制要求</w:t>
            </w:r>
          </w:p>
        </w:tc>
        <w:tc>
          <w:tcPr>
            <w:tcW w:w="1120" w:type="dxa"/>
            <w:vAlign w:val="center"/>
          </w:tcPr>
          <w:p w14:paraId="00336126">
            <w:pPr>
              <w:jc w:val="center"/>
              <w:rPr>
                <w:sz w:val="22"/>
                <w:szCs w:val="24"/>
              </w:rPr>
            </w:pPr>
            <w:r>
              <w:rPr>
                <w:rFonts w:ascii="宋体" w:hAnsi="宋体" w:eastAsia="宋体"/>
                <w:b w:val="0"/>
                <w:sz w:val="18"/>
                <w:szCs w:val="24"/>
              </w:rPr>
              <w:t>/</w:t>
            </w:r>
          </w:p>
        </w:tc>
        <w:tc>
          <w:tcPr>
            <w:tcW w:w="1120" w:type="dxa"/>
            <w:vAlign w:val="center"/>
          </w:tcPr>
          <w:p w14:paraId="5BDEF1FD">
            <w:pPr>
              <w:jc w:val="center"/>
              <w:rPr>
                <w:sz w:val="22"/>
                <w:szCs w:val="24"/>
              </w:rPr>
            </w:pPr>
            <w:r>
              <w:rPr>
                <w:rFonts w:ascii="宋体" w:hAnsi="宋体" w:eastAsia="宋体"/>
                <w:b w:val="0"/>
                <w:sz w:val="18"/>
                <w:szCs w:val="24"/>
              </w:rPr>
              <w:t>1</w:t>
            </w:r>
          </w:p>
        </w:tc>
        <w:tc>
          <w:tcPr>
            <w:tcW w:w="1120" w:type="dxa"/>
            <w:vAlign w:val="center"/>
          </w:tcPr>
          <w:p w14:paraId="42715CD2">
            <w:pPr>
              <w:jc w:val="center"/>
              <w:rPr>
                <w:sz w:val="22"/>
                <w:szCs w:val="24"/>
              </w:rPr>
            </w:pPr>
            <w:r>
              <w:rPr>
                <w:rFonts w:ascii="宋体" w:hAnsi="宋体" w:eastAsia="宋体"/>
                <w:b w:val="0"/>
                <w:sz w:val="18"/>
                <w:szCs w:val="24"/>
              </w:rPr>
              <w:t>个</w:t>
            </w:r>
          </w:p>
        </w:tc>
        <w:tc>
          <w:tcPr>
            <w:tcW w:w="1120" w:type="dxa"/>
            <w:vAlign w:val="center"/>
          </w:tcPr>
          <w:p w14:paraId="4EDB2474">
            <w:pPr>
              <w:jc w:val="center"/>
              <w:rPr>
                <w:sz w:val="22"/>
                <w:szCs w:val="24"/>
              </w:rPr>
            </w:pPr>
          </w:p>
        </w:tc>
        <w:tc>
          <w:tcPr>
            <w:tcW w:w="1120" w:type="dxa"/>
            <w:vAlign w:val="center"/>
          </w:tcPr>
          <w:p w14:paraId="3D6EDAAB">
            <w:pPr>
              <w:jc w:val="center"/>
              <w:rPr>
                <w:sz w:val="22"/>
                <w:szCs w:val="24"/>
              </w:rPr>
            </w:pPr>
          </w:p>
        </w:tc>
        <w:tc>
          <w:tcPr>
            <w:tcW w:w="1120" w:type="dxa"/>
            <w:vAlign w:val="center"/>
          </w:tcPr>
          <w:p w14:paraId="3CB96FF7">
            <w:pPr>
              <w:jc w:val="center"/>
              <w:rPr>
                <w:sz w:val="22"/>
                <w:szCs w:val="24"/>
              </w:rPr>
            </w:pPr>
          </w:p>
        </w:tc>
      </w:tr>
      <w:tr w14:paraId="18B5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120" w:type="dxa"/>
            <w:vAlign w:val="center"/>
          </w:tcPr>
          <w:p w14:paraId="246E8685">
            <w:pPr>
              <w:jc w:val="center"/>
              <w:rPr>
                <w:sz w:val="22"/>
                <w:szCs w:val="24"/>
              </w:rPr>
            </w:pPr>
            <w:r>
              <w:rPr>
                <w:rFonts w:ascii="宋体" w:hAnsi="宋体" w:eastAsia="宋体"/>
                <w:b w:val="0"/>
                <w:sz w:val="18"/>
                <w:szCs w:val="24"/>
              </w:rPr>
              <w:t>4</w:t>
            </w:r>
          </w:p>
        </w:tc>
        <w:tc>
          <w:tcPr>
            <w:tcW w:w="1120" w:type="dxa"/>
            <w:vAlign w:val="center"/>
          </w:tcPr>
          <w:p w14:paraId="714416D1">
            <w:pPr>
              <w:jc w:val="center"/>
              <w:rPr>
                <w:sz w:val="22"/>
                <w:szCs w:val="24"/>
              </w:rPr>
            </w:pPr>
            <w:r>
              <w:rPr>
                <w:rFonts w:ascii="宋体" w:hAnsi="宋体" w:eastAsia="宋体"/>
                <w:b w:val="0"/>
                <w:sz w:val="18"/>
                <w:szCs w:val="24"/>
              </w:rPr>
              <w:t>电缆线+配电箱</w:t>
            </w:r>
          </w:p>
        </w:tc>
        <w:tc>
          <w:tcPr>
            <w:tcW w:w="1120" w:type="dxa"/>
            <w:vAlign w:val="center"/>
          </w:tcPr>
          <w:p w14:paraId="6F7510DB">
            <w:pPr>
              <w:jc w:val="center"/>
              <w:rPr>
                <w:sz w:val="22"/>
                <w:szCs w:val="24"/>
              </w:rPr>
            </w:pPr>
            <w:r>
              <w:rPr>
                <w:rFonts w:ascii="宋体" w:hAnsi="宋体" w:eastAsia="宋体"/>
                <w:b w:val="0"/>
                <w:sz w:val="18"/>
                <w:szCs w:val="24"/>
              </w:rPr>
              <w:t>RVV2.5平方铜芯电缆线</w:t>
            </w:r>
          </w:p>
        </w:tc>
        <w:tc>
          <w:tcPr>
            <w:tcW w:w="1120" w:type="dxa"/>
            <w:vAlign w:val="center"/>
          </w:tcPr>
          <w:p w14:paraId="105FC81A">
            <w:pPr>
              <w:jc w:val="center"/>
              <w:rPr>
                <w:sz w:val="22"/>
                <w:szCs w:val="24"/>
              </w:rPr>
            </w:pPr>
            <w:r>
              <w:rPr>
                <w:rFonts w:ascii="宋体" w:hAnsi="宋体" w:eastAsia="宋体"/>
                <w:b w:val="0"/>
                <w:sz w:val="18"/>
                <w:szCs w:val="24"/>
              </w:rPr>
              <w:t>/</w:t>
            </w:r>
          </w:p>
        </w:tc>
        <w:tc>
          <w:tcPr>
            <w:tcW w:w="1120" w:type="dxa"/>
            <w:vAlign w:val="center"/>
          </w:tcPr>
          <w:p w14:paraId="1F2C3DC8">
            <w:pPr>
              <w:jc w:val="center"/>
              <w:rPr>
                <w:sz w:val="22"/>
                <w:szCs w:val="24"/>
              </w:rPr>
            </w:pPr>
            <w:r>
              <w:rPr>
                <w:rFonts w:ascii="宋体" w:hAnsi="宋体" w:eastAsia="宋体"/>
                <w:b w:val="0"/>
                <w:sz w:val="18"/>
                <w:szCs w:val="24"/>
              </w:rPr>
              <w:t>1</w:t>
            </w:r>
          </w:p>
        </w:tc>
        <w:tc>
          <w:tcPr>
            <w:tcW w:w="1120" w:type="dxa"/>
            <w:vAlign w:val="center"/>
          </w:tcPr>
          <w:p w14:paraId="15FD2E7F">
            <w:pPr>
              <w:jc w:val="center"/>
              <w:rPr>
                <w:sz w:val="22"/>
                <w:szCs w:val="24"/>
              </w:rPr>
            </w:pPr>
            <w:r>
              <w:rPr>
                <w:rFonts w:ascii="宋体" w:hAnsi="宋体" w:eastAsia="宋体"/>
                <w:b w:val="0"/>
                <w:sz w:val="18"/>
                <w:szCs w:val="24"/>
              </w:rPr>
              <w:t>项</w:t>
            </w:r>
          </w:p>
        </w:tc>
        <w:tc>
          <w:tcPr>
            <w:tcW w:w="1120" w:type="dxa"/>
            <w:vAlign w:val="center"/>
          </w:tcPr>
          <w:p w14:paraId="730FE6B2">
            <w:pPr>
              <w:jc w:val="center"/>
              <w:rPr>
                <w:sz w:val="22"/>
                <w:szCs w:val="24"/>
              </w:rPr>
            </w:pPr>
          </w:p>
        </w:tc>
        <w:tc>
          <w:tcPr>
            <w:tcW w:w="1120" w:type="dxa"/>
            <w:vAlign w:val="center"/>
          </w:tcPr>
          <w:p w14:paraId="7E8904DC">
            <w:pPr>
              <w:jc w:val="center"/>
              <w:rPr>
                <w:sz w:val="22"/>
                <w:szCs w:val="24"/>
              </w:rPr>
            </w:pPr>
          </w:p>
        </w:tc>
        <w:tc>
          <w:tcPr>
            <w:tcW w:w="1120" w:type="dxa"/>
            <w:vAlign w:val="center"/>
          </w:tcPr>
          <w:p w14:paraId="03749A66">
            <w:pPr>
              <w:jc w:val="center"/>
              <w:rPr>
                <w:sz w:val="22"/>
                <w:szCs w:val="24"/>
              </w:rPr>
            </w:pPr>
          </w:p>
        </w:tc>
      </w:tr>
      <w:tr w14:paraId="6E5B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34C49D66">
            <w:pPr>
              <w:jc w:val="center"/>
              <w:rPr>
                <w:sz w:val="22"/>
                <w:szCs w:val="24"/>
              </w:rPr>
            </w:pPr>
            <w:r>
              <w:rPr>
                <w:rFonts w:ascii="宋体" w:hAnsi="宋体" w:eastAsia="宋体"/>
                <w:b w:val="0"/>
                <w:sz w:val="18"/>
                <w:szCs w:val="24"/>
              </w:rPr>
              <w:t>5</w:t>
            </w:r>
          </w:p>
        </w:tc>
        <w:tc>
          <w:tcPr>
            <w:tcW w:w="1120" w:type="dxa"/>
            <w:vAlign w:val="center"/>
          </w:tcPr>
          <w:p w14:paraId="246BD438">
            <w:pPr>
              <w:jc w:val="center"/>
              <w:rPr>
                <w:sz w:val="22"/>
                <w:szCs w:val="24"/>
              </w:rPr>
            </w:pPr>
            <w:r>
              <w:rPr>
                <w:rFonts w:ascii="宋体" w:hAnsi="宋体" w:eastAsia="宋体"/>
                <w:b w:val="0"/>
                <w:sz w:val="18"/>
                <w:szCs w:val="24"/>
              </w:rPr>
              <w:t>电工</w:t>
            </w:r>
          </w:p>
        </w:tc>
        <w:tc>
          <w:tcPr>
            <w:tcW w:w="1120" w:type="dxa"/>
            <w:vAlign w:val="center"/>
          </w:tcPr>
          <w:p w14:paraId="32B1C8AE">
            <w:pPr>
              <w:jc w:val="center"/>
              <w:rPr>
                <w:sz w:val="22"/>
                <w:szCs w:val="24"/>
              </w:rPr>
            </w:pPr>
            <w:r>
              <w:rPr>
                <w:rFonts w:ascii="宋体" w:hAnsi="宋体" w:eastAsia="宋体"/>
                <w:b w:val="0"/>
                <w:sz w:val="18"/>
                <w:szCs w:val="24"/>
              </w:rPr>
              <w:t>含接线、调试、安全用电配合</w:t>
            </w:r>
          </w:p>
        </w:tc>
        <w:tc>
          <w:tcPr>
            <w:tcW w:w="1120" w:type="dxa"/>
            <w:vAlign w:val="center"/>
          </w:tcPr>
          <w:p w14:paraId="54FB3875">
            <w:pPr>
              <w:jc w:val="center"/>
              <w:rPr>
                <w:sz w:val="22"/>
                <w:szCs w:val="24"/>
              </w:rPr>
            </w:pPr>
            <w:r>
              <w:rPr>
                <w:rFonts w:ascii="宋体" w:hAnsi="宋体" w:eastAsia="宋体"/>
                <w:b w:val="0"/>
                <w:sz w:val="18"/>
                <w:szCs w:val="24"/>
              </w:rPr>
              <w:t>/</w:t>
            </w:r>
          </w:p>
        </w:tc>
        <w:tc>
          <w:tcPr>
            <w:tcW w:w="1120" w:type="dxa"/>
            <w:vAlign w:val="center"/>
          </w:tcPr>
          <w:p w14:paraId="4B7E7EE1">
            <w:pPr>
              <w:jc w:val="center"/>
              <w:rPr>
                <w:sz w:val="22"/>
                <w:szCs w:val="24"/>
              </w:rPr>
            </w:pPr>
            <w:r>
              <w:rPr>
                <w:rFonts w:ascii="宋体" w:hAnsi="宋体" w:eastAsia="宋体"/>
                <w:b w:val="0"/>
                <w:sz w:val="18"/>
                <w:szCs w:val="24"/>
              </w:rPr>
              <w:t>1</w:t>
            </w:r>
          </w:p>
        </w:tc>
        <w:tc>
          <w:tcPr>
            <w:tcW w:w="1120" w:type="dxa"/>
            <w:vAlign w:val="center"/>
          </w:tcPr>
          <w:p w14:paraId="3A882310">
            <w:pPr>
              <w:jc w:val="center"/>
              <w:rPr>
                <w:sz w:val="22"/>
                <w:szCs w:val="24"/>
              </w:rPr>
            </w:pPr>
            <w:r>
              <w:rPr>
                <w:rFonts w:ascii="宋体" w:hAnsi="宋体" w:eastAsia="宋体"/>
                <w:b w:val="0"/>
                <w:sz w:val="18"/>
                <w:szCs w:val="24"/>
              </w:rPr>
              <w:t>人</w:t>
            </w:r>
          </w:p>
        </w:tc>
        <w:tc>
          <w:tcPr>
            <w:tcW w:w="1120" w:type="dxa"/>
            <w:vAlign w:val="center"/>
          </w:tcPr>
          <w:p w14:paraId="2F95B875">
            <w:pPr>
              <w:jc w:val="center"/>
              <w:rPr>
                <w:sz w:val="22"/>
                <w:szCs w:val="24"/>
              </w:rPr>
            </w:pPr>
          </w:p>
        </w:tc>
        <w:tc>
          <w:tcPr>
            <w:tcW w:w="1120" w:type="dxa"/>
            <w:vAlign w:val="center"/>
          </w:tcPr>
          <w:p w14:paraId="0FADF469">
            <w:pPr>
              <w:jc w:val="center"/>
              <w:rPr>
                <w:sz w:val="22"/>
                <w:szCs w:val="24"/>
              </w:rPr>
            </w:pPr>
          </w:p>
        </w:tc>
        <w:tc>
          <w:tcPr>
            <w:tcW w:w="1120" w:type="dxa"/>
            <w:vAlign w:val="center"/>
          </w:tcPr>
          <w:p w14:paraId="20359F1A">
            <w:pPr>
              <w:jc w:val="center"/>
              <w:rPr>
                <w:sz w:val="22"/>
                <w:szCs w:val="24"/>
              </w:rPr>
            </w:pPr>
          </w:p>
        </w:tc>
      </w:tr>
      <w:tr w14:paraId="3EAA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72301627">
            <w:pPr>
              <w:jc w:val="center"/>
              <w:rPr>
                <w:sz w:val="22"/>
                <w:szCs w:val="24"/>
              </w:rPr>
            </w:pPr>
            <w:r>
              <w:rPr>
                <w:rFonts w:ascii="宋体" w:hAnsi="宋体" w:eastAsia="宋体"/>
                <w:b w:val="0"/>
                <w:sz w:val="18"/>
                <w:szCs w:val="24"/>
              </w:rPr>
              <w:t>6</w:t>
            </w:r>
          </w:p>
        </w:tc>
        <w:tc>
          <w:tcPr>
            <w:tcW w:w="1120" w:type="dxa"/>
            <w:vAlign w:val="center"/>
          </w:tcPr>
          <w:p w14:paraId="5E892648">
            <w:pPr>
              <w:jc w:val="center"/>
              <w:rPr>
                <w:sz w:val="22"/>
                <w:szCs w:val="24"/>
              </w:rPr>
            </w:pPr>
            <w:r>
              <w:rPr>
                <w:rFonts w:ascii="宋体" w:hAnsi="宋体" w:eastAsia="宋体"/>
                <w:b w:val="0"/>
                <w:sz w:val="18"/>
                <w:szCs w:val="24"/>
              </w:rPr>
              <w:t>安装工</w:t>
            </w:r>
          </w:p>
        </w:tc>
        <w:tc>
          <w:tcPr>
            <w:tcW w:w="1120" w:type="dxa"/>
            <w:vAlign w:val="center"/>
          </w:tcPr>
          <w:p w14:paraId="24BF1166">
            <w:pPr>
              <w:jc w:val="center"/>
              <w:rPr>
                <w:sz w:val="22"/>
                <w:szCs w:val="24"/>
              </w:rPr>
            </w:pPr>
            <w:r>
              <w:rPr>
                <w:rFonts w:ascii="宋体" w:hAnsi="宋体" w:eastAsia="宋体"/>
                <w:b w:val="0"/>
                <w:sz w:val="18"/>
                <w:szCs w:val="24"/>
              </w:rPr>
              <w:t>含安装、固定、收口、清理</w:t>
            </w:r>
          </w:p>
        </w:tc>
        <w:tc>
          <w:tcPr>
            <w:tcW w:w="1120" w:type="dxa"/>
            <w:vAlign w:val="center"/>
          </w:tcPr>
          <w:p w14:paraId="51564C94">
            <w:pPr>
              <w:jc w:val="center"/>
              <w:rPr>
                <w:sz w:val="22"/>
                <w:szCs w:val="24"/>
              </w:rPr>
            </w:pPr>
            <w:r>
              <w:rPr>
                <w:rFonts w:ascii="宋体" w:hAnsi="宋体" w:eastAsia="宋体"/>
                <w:b w:val="0"/>
                <w:sz w:val="18"/>
                <w:szCs w:val="24"/>
              </w:rPr>
              <w:t>/</w:t>
            </w:r>
          </w:p>
        </w:tc>
        <w:tc>
          <w:tcPr>
            <w:tcW w:w="1120" w:type="dxa"/>
            <w:vAlign w:val="center"/>
          </w:tcPr>
          <w:p w14:paraId="49026729">
            <w:pPr>
              <w:jc w:val="center"/>
              <w:rPr>
                <w:sz w:val="22"/>
                <w:szCs w:val="24"/>
              </w:rPr>
            </w:pPr>
            <w:r>
              <w:rPr>
                <w:rFonts w:ascii="宋体" w:hAnsi="宋体" w:eastAsia="宋体"/>
                <w:b w:val="0"/>
                <w:sz w:val="18"/>
                <w:szCs w:val="24"/>
              </w:rPr>
              <w:t>2</w:t>
            </w:r>
          </w:p>
        </w:tc>
        <w:tc>
          <w:tcPr>
            <w:tcW w:w="1120" w:type="dxa"/>
            <w:vAlign w:val="center"/>
          </w:tcPr>
          <w:p w14:paraId="087DFE36">
            <w:pPr>
              <w:jc w:val="center"/>
              <w:rPr>
                <w:sz w:val="22"/>
                <w:szCs w:val="24"/>
              </w:rPr>
            </w:pPr>
            <w:r>
              <w:rPr>
                <w:rFonts w:ascii="宋体" w:hAnsi="宋体" w:eastAsia="宋体"/>
                <w:b w:val="0"/>
                <w:sz w:val="18"/>
                <w:szCs w:val="24"/>
              </w:rPr>
              <w:t>人</w:t>
            </w:r>
          </w:p>
        </w:tc>
        <w:tc>
          <w:tcPr>
            <w:tcW w:w="1120" w:type="dxa"/>
            <w:vAlign w:val="center"/>
          </w:tcPr>
          <w:p w14:paraId="3F6554E4">
            <w:pPr>
              <w:jc w:val="center"/>
              <w:rPr>
                <w:sz w:val="22"/>
                <w:szCs w:val="24"/>
              </w:rPr>
            </w:pPr>
          </w:p>
        </w:tc>
        <w:tc>
          <w:tcPr>
            <w:tcW w:w="1120" w:type="dxa"/>
            <w:vAlign w:val="center"/>
          </w:tcPr>
          <w:p w14:paraId="55AFAC42">
            <w:pPr>
              <w:jc w:val="center"/>
              <w:rPr>
                <w:sz w:val="22"/>
                <w:szCs w:val="24"/>
              </w:rPr>
            </w:pPr>
          </w:p>
        </w:tc>
        <w:tc>
          <w:tcPr>
            <w:tcW w:w="1120" w:type="dxa"/>
            <w:vAlign w:val="center"/>
          </w:tcPr>
          <w:p w14:paraId="5F626F5E">
            <w:pPr>
              <w:jc w:val="center"/>
              <w:rPr>
                <w:sz w:val="22"/>
                <w:szCs w:val="24"/>
              </w:rPr>
            </w:pPr>
          </w:p>
        </w:tc>
      </w:tr>
      <w:tr w14:paraId="55EE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63A7A51B">
            <w:pPr>
              <w:jc w:val="center"/>
              <w:rPr>
                <w:sz w:val="22"/>
                <w:szCs w:val="24"/>
              </w:rPr>
            </w:pPr>
            <w:r>
              <w:rPr>
                <w:rFonts w:ascii="宋体" w:hAnsi="宋体" w:eastAsia="宋体"/>
                <w:b w:val="0"/>
                <w:sz w:val="18"/>
                <w:szCs w:val="24"/>
              </w:rPr>
              <w:t>7</w:t>
            </w:r>
          </w:p>
        </w:tc>
        <w:tc>
          <w:tcPr>
            <w:tcW w:w="1120" w:type="dxa"/>
            <w:vAlign w:val="center"/>
          </w:tcPr>
          <w:p w14:paraId="2C20A571">
            <w:pPr>
              <w:jc w:val="center"/>
              <w:rPr>
                <w:sz w:val="22"/>
                <w:szCs w:val="24"/>
              </w:rPr>
            </w:pPr>
            <w:r>
              <w:rPr>
                <w:rFonts w:ascii="宋体" w:hAnsi="宋体" w:eastAsia="宋体"/>
                <w:b w:val="0"/>
                <w:sz w:val="18"/>
                <w:szCs w:val="24"/>
              </w:rPr>
              <w:t>曲臂登高车</w:t>
            </w:r>
          </w:p>
        </w:tc>
        <w:tc>
          <w:tcPr>
            <w:tcW w:w="1120" w:type="dxa"/>
            <w:vAlign w:val="center"/>
          </w:tcPr>
          <w:p w14:paraId="07C1C0C8">
            <w:pPr>
              <w:jc w:val="center"/>
              <w:rPr>
                <w:sz w:val="22"/>
                <w:szCs w:val="24"/>
              </w:rPr>
            </w:pPr>
            <w:r>
              <w:rPr>
                <w:rFonts w:ascii="宋体" w:hAnsi="宋体" w:eastAsia="宋体"/>
                <w:b w:val="0"/>
                <w:sz w:val="18"/>
                <w:szCs w:val="24"/>
              </w:rPr>
              <w:t>15米，含进退场及作业</w:t>
            </w:r>
          </w:p>
        </w:tc>
        <w:tc>
          <w:tcPr>
            <w:tcW w:w="1120" w:type="dxa"/>
            <w:vAlign w:val="center"/>
          </w:tcPr>
          <w:p w14:paraId="56AC624F">
            <w:pPr>
              <w:jc w:val="center"/>
              <w:rPr>
                <w:sz w:val="22"/>
                <w:szCs w:val="24"/>
              </w:rPr>
            </w:pPr>
            <w:r>
              <w:rPr>
                <w:rFonts w:ascii="宋体" w:hAnsi="宋体" w:eastAsia="宋体"/>
                <w:b w:val="0"/>
                <w:sz w:val="18"/>
                <w:szCs w:val="24"/>
              </w:rPr>
              <w:t>/</w:t>
            </w:r>
          </w:p>
        </w:tc>
        <w:tc>
          <w:tcPr>
            <w:tcW w:w="1120" w:type="dxa"/>
            <w:vAlign w:val="center"/>
          </w:tcPr>
          <w:p w14:paraId="417D6F03">
            <w:pPr>
              <w:jc w:val="center"/>
              <w:rPr>
                <w:sz w:val="22"/>
                <w:szCs w:val="24"/>
              </w:rPr>
            </w:pPr>
            <w:r>
              <w:rPr>
                <w:rFonts w:ascii="宋体" w:hAnsi="宋体" w:eastAsia="宋体"/>
                <w:b w:val="0"/>
                <w:sz w:val="18"/>
                <w:szCs w:val="24"/>
              </w:rPr>
              <w:t>1</w:t>
            </w:r>
          </w:p>
        </w:tc>
        <w:tc>
          <w:tcPr>
            <w:tcW w:w="1120" w:type="dxa"/>
            <w:vAlign w:val="center"/>
          </w:tcPr>
          <w:p w14:paraId="6EDAA6DC">
            <w:pPr>
              <w:jc w:val="center"/>
              <w:rPr>
                <w:sz w:val="22"/>
                <w:szCs w:val="24"/>
              </w:rPr>
            </w:pPr>
            <w:r>
              <w:rPr>
                <w:rFonts w:ascii="宋体" w:hAnsi="宋体" w:eastAsia="宋体"/>
                <w:b w:val="0"/>
                <w:sz w:val="18"/>
                <w:szCs w:val="24"/>
              </w:rPr>
              <w:t>班</w:t>
            </w:r>
          </w:p>
        </w:tc>
        <w:tc>
          <w:tcPr>
            <w:tcW w:w="1120" w:type="dxa"/>
            <w:vAlign w:val="center"/>
          </w:tcPr>
          <w:p w14:paraId="4CD5A686">
            <w:pPr>
              <w:jc w:val="center"/>
              <w:rPr>
                <w:sz w:val="22"/>
                <w:szCs w:val="24"/>
              </w:rPr>
            </w:pPr>
          </w:p>
        </w:tc>
        <w:tc>
          <w:tcPr>
            <w:tcW w:w="1120" w:type="dxa"/>
            <w:vAlign w:val="center"/>
          </w:tcPr>
          <w:p w14:paraId="555A0B6C">
            <w:pPr>
              <w:jc w:val="center"/>
              <w:rPr>
                <w:sz w:val="22"/>
                <w:szCs w:val="24"/>
              </w:rPr>
            </w:pPr>
          </w:p>
        </w:tc>
        <w:tc>
          <w:tcPr>
            <w:tcW w:w="1120" w:type="dxa"/>
            <w:vAlign w:val="center"/>
          </w:tcPr>
          <w:p w14:paraId="10FE0486">
            <w:pPr>
              <w:jc w:val="center"/>
              <w:rPr>
                <w:sz w:val="22"/>
                <w:szCs w:val="24"/>
              </w:rPr>
            </w:pPr>
          </w:p>
        </w:tc>
      </w:tr>
      <w:tr w14:paraId="427F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75723A76">
            <w:pPr>
              <w:jc w:val="center"/>
              <w:rPr>
                <w:sz w:val="22"/>
                <w:szCs w:val="24"/>
              </w:rPr>
            </w:pPr>
            <w:r>
              <w:rPr>
                <w:rFonts w:ascii="宋体" w:hAnsi="宋体" w:eastAsia="宋体"/>
                <w:b w:val="0"/>
                <w:sz w:val="18"/>
                <w:szCs w:val="24"/>
              </w:rPr>
              <w:t>8</w:t>
            </w:r>
          </w:p>
        </w:tc>
        <w:tc>
          <w:tcPr>
            <w:tcW w:w="7840" w:type="dxa"/>
            <w:gridSpan w:val="7"/>
            <w:vAlign w:val="center"/>
          </w:tcPr>
          <w:p w14:paraId="2792B3C5">
            <w:pPr>
              <w:jc w:val="center"/>
              <w:rPr>
                <w:sz w:val="22"/>
                <w:szCs w:val="24"/>
              </w:rPr>
            </w:pPr>
            <w:r>
              <w:rPr>
                <w:rFonts w:ascii="宋体" w:hAnsi="宋体" w:eastAsia="宋体"/>
                <w:b w:val="0"/>
                <w:sz w:val="18"/>
                <w:szCs w:val="24"/>
              </w:rPr>
              <w:t>小计</w:t>
            </w:r>
          </w:p>
        </w:tc>
        <w:tc>
          <w:tcPr>
            <w:tcW w:w="1120" w:type="dxa"/>
            <w:vAlign w:val="center"/>
          </w:tcPr>
          <w:p w14:paraId="077B146B">
            <w:pPr>
              <w:jc w:val="center"/>
              <w:rPr>
                <w:sz w:val="22"/>
                <w:szCs w:val="24"/>
              </w:rPr>
            </w:pPr>
          </w:p>
        </w:tc>
      </w:tr>
      <w:tr w14:paraId="4075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7E17F300">
            <w:pPr>
              <w:jc w:val="center"/>
              <w:rPr>
                <w:sz w:val="22"/>
                <w:szCs w:val="24"/>
              </w:rPr>
            </w:pPr>
            <w:r>
              <w:rPr>
                <w:rFonts w:ascii="宋体" w:hAnsi="宋体" w:eastAsia="宋体"/>
                <w:b w:val="0"/>
                <w:sz w:val="18"/>
                <w:szCs w:val="24"/>
              </w:rPr>
              <w:t>9</w:t>
            </w:r>
          </w:p>
        </w:tc>
        <w:tc>
          <w:tcPr>
            <w:tcW w:w="7840" w:type="dxa"/>
            <w:gridSpan w:val="7"/>
            <w:vAlign w:val="center"/>
          </w:tcPr>
          <w:p w14:paraId="5BF611EA">
            <w:pPr>
              <w:jc w:val="center"/>
              <w:rPr>
                <w:sz w:val="22"/>
                <w:szCs w:val="24"/>
              </w:rPr>
            </w:pPr>
            <w:r>
              <w:rPr>
                <w:rFonts w:ascii="宋体" w:hAnsi="宋体" w:eastAsia="宋体"/>
                <w:b w:val="0"/>
                <w:sz w:val="18"/>
                <w:szCs w:val="24"/>
              </w:rPr>
              <w:t>税金</w:t>
            </w:r>
          </w:p>
        </w:tc>
        <w:tc>
          <w:tcPr>
            <w:tcW w:w="1120" w:type="dxa"/>
            <w:vAlign w:val="center"/>
          </w:tcPr>
          <w:p w14:paraId="6F95E450">
            <w:pPr>
              <w:jc w:val="center"/>
              <w:rPr>
                <w:sz w:val="22"/>
                <w:szCs w:val="24"/>
              </w:rPr>
            </w:pPr>
          </w:p>
        </w:tc>
      </w:tr>
      <w:tr w14:paraId="7BE5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Align w:val="center"/>
          </w:tcPr>
          <w:p w14:paraId="32DE4894">
            <w:pPr>
              <w:jc w:val="center"/>
              <w:rPr>
                <w:sz w:val="22"/>
                <w:szCs w:val="24"/>
              </w:rPr>
            </w:pPr>
            <w:r>
              <w:rPr>
                <w:rFonts w:ascii="宋体" w:hAnsi="宋体" w:eastAsia="宋体"/>
                <w:b w:val="0"/>
                <w:sz w:val="18"/>
                <w:szCs w:val="24"/>
              </w:rPr>
              <w:t>10</w:t>
            </w:r>
          </w:p>
        </w:tc>
        <w:tc>
          <w:tcPr>
            <w:tcW w:w="7840" w:type="dxa"/>
            <w:gridSpan w:val="7"/>
            <w:vAlign w:val="center"/>
          </w:tcPr>
          <w:p w14:paraId="3FF1E238">
            <w:pPr>
              <w:jc w:val="center"/>
              <w:rPr>
                <w:rFonts w:ascii="宋体" w:hAnsi="宋体" w:eastAsia="宋体"/>
                <w:b w:val="0"/>
                <w:sz w:val="18"/>
                <w:szCs w:val="24"/>
              </w:rPr>
            </w:pPr>
            <w:r>
              <w:rPr>
                <w:rFonts w:ascii="宋体" w:hAnsi="宋体" w:eastAsia="宋体"/>
                <w:b w:val="0"/>
                <w:sz w:val="18"/>
                <w:szCs w:val="24"/>
              </w:rPr>
              <w:t>合计</w:t>
            </w:r>
          </w:p>
        </w:tc>
        <w:tc>
          <w:tcPr>
            <w:tcW w:w="1120" w:type="dxa"/>
            <w:vAlign w:val="center"/>
          </w:tcPr>
          <w:p w14:paraId="64346990">
            <w:pPr>
              <w:jc w:val="center"/>
              <w:rPr>
                <w:rFonts w:ascii="宋体" w:hAnsi="宋体" w:eastAsia="宋体"/>
                <w:b w:val="0"/>
                <w:sz w:val="18"/>
                <w:szCs w:val="24"/>
              </w:rPr>
            </w:pPr>
          </w:p>
        </w:tc>
      </w:tr>
    </w:tbl>
    <w:p w14:paraId="016C9CE4"/>
    <w:p w14:paraId="6A7F1071">
      <w:pPr>
        <w:spacing w:line="360" w:lineRule="auto"/>
        <w:ind w:firstLine="420"/>
      </w:pPr>
      <w:r>
        <w:rPr>
          <w:rFonts w:ascii="宋体" w:hAnsi="宋体" w:eastAsia="宋体"/>
          <w:sz w:val="21"/>
        </w:rPr>
        <w:t>投标人（公章）：____________________</w:t>
      </w:r>
    </w:p>
    <w:p w14:paraId="1252C240">
      <w:pPr>
        <w:spacing w:line="360" w:lineRule="auto"/>
        <w:ind w:firstLine="420"/>
      </w:pPr>
      <w:r>
        <w:rPr>
          <w:rFonts w:ascii="宋体" w:hAnsi="宋体" w:eastAsia="宋体"/>
          <w:sz w:val="21"/>
        </w:rPr>
        <w:t>法定代表人或授权代表（签字或盖章）：____________________</w:t>
      </w:r>
    </w:p>
    <w:p w14:paraId="7CA6450F">
      <w:pPr>
        <w:spacing w:line="360" w:lineRule="auto"/>
        <w:ind w:firstLine="420"/>
        <w:rPr>
          <w:rFonts w:ascii="宋体" w:hAnsi="宋体" w:eastAsia="宋体"/>
          <w:sz w:val="21"/>
        </w:rPr>
      </w:pPr>
      <w:r>
        <w:rPr>
          <w:rFonts w:ascii="宋体" w:hAnsi="宋体" w:eastAsia="宋体"/>
          <w:sz w:val="21"/>
        </w:rPr>
        <w:t>日期：______年____月____日</w:t>
      </w:r>
    </w:p>
    <w:p w14:paraId="59DEC81C">
      <w:pPr>
        <w:pStyle w:val="3"/>
        <w:rPr>
          <w:rFonts w:hint="default" w:ascii="宋体" w:hAnsi="宋体" w:eastAsia="宋体" w:cs="宋体"/>
          <w:b/>
          <w:bCs/>
          <w:color w:val="auto"/>
          <w:kern w:val="2"/>
          <w:sz w:val="28"/>
          <w:szCs w:val="36"/>
          <w:lang w:val="en-US" w:eastAsia="zh-CN" w:bidi="ar-SA"/>
        </w:rPr>
      </w:pPr>
      <w:r>
        <w:rPr>
          <w:rFonts w:hint="eastAsia" w:ascii="宋体" w:hAnsi="宋体" w:eastAsia="宋体" w:cs="宋体"/>
          <w:b/>
          <w:bCs/>
          <w:color w:val="auto"/>
          <w:kern w:val="2"/>
          <w:sz w:val="28"/>
          <w:szCs w:val="36"/>
          <w:lang w:val="en-US" w:eastAsia="en-US" w:bidi="ar-SA"/>
        </w:rPr>
        <w:t>附件</w:t>
      </w:r>
      <w:r>
        <w:rPr>
          <w:rFonts w:hint="eastAsia" w:ascii="宋体" w:hAnsi="宋体" w:eastAsia="宋体" w:cs="宋体"/>
          <w:b/>
          <w:bCs/>
          <w:color w:val="auto"/>
          <w:kern w:val="2"/>
          <w:sz w:val="28"/>
          <w:szCs w:val="36"/>
          <w:lang w:val="en-US" w:eastAsia="zh-CN" w:bidi="ar-SA"/>
        </w:rPr>
        <w:t>3</w:t>
      </w:r>
      <w:r>
        <w:rPr>
          <w:rFonts w:hint="eastAsia" w:ascii="宋体" w:hAnsi="宋体" w:eastAsia="宋体" w:cs="宋体"/>
          <w:b/>
          <w:bCs/>
          <w:color w:val="auto"/>
          <w:kern w:val="2"/>
          <w:sz w:val="28"/>
          <w:szCs w:val="36"/>
          <w:lang w:val="en-US" w:eastAsia="en-US" w:bidi="ar-SA"/>
        </w:rPr>
        <w:t>：</w:t>
      </w:r>
      <w:r>
        <w:rPr>
          <w:rFonts w:hint="eastAsia" w:ascii="宋体" w:hAnsi="宋体" w:eastAsia="宋体" w:cs="宋体"/>
          <w:b/>
          <w:bCs/>
          <w:color w:val="auto"/>
          <w:kern w:val="2"/>
          <w:sz w:val="28"/>
          <w:szCs w:val="36"/>
          <w:lang w:val="en-US" w:eastAsia="zh-CN" w:bidi="ar-SA"/>
        </w:rPr>
        <w:t>营业执照</w:t>
      </w:r>
    </w:p>
    <w:p w14:paraId="40C294FB">
      <w:pPr>
        <w:spacing w:line="324" w:lineRule="auto"/>
        <w:ind w:firstLine="420"/>
        <w:rPr>
          <w:rFonts w:ascii="宋体" w:hAnsi="宋体" w:eastAsia="宋体"/>
          <w:sz w:val="21"/>
        </w:rPr>
      </w:pPr>
    </w:p>
    <w:sectPr>
      <w:pgSz w:w="12240" w:h="15840"/>
      <w:pgMar w:top="1152" w:right="1080" w:bottom="108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HZ Gothic"/>
    <w:panose1 w:val="00000000000000000000"/>
    <w:charset w:val="80"/>
    <w:family w:val="roman"/>
    <w:pitch w:val="default"/>
    <w:sig w:usb0="00000000" w:usb1="00000000" w:usb2="00000010" w:usb3="00000000" w:csb0="00020000" w:csb1="00000000"/>
  </w:font>
  <w:font w:name="HZ Gothic">
    <w:panose1 w:val="02000400000000000000"/>
    <w:charset w:val="80"/>
    <w:family w:val="auto"/>
    <w:pitch w:val="default"/>
    <w:sig w:usb0="000002D7" w:usb1="2AC71C11" w:usb2="00000012"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HZ Gothic"/>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pPr>
      <w:r>
        <w:separator/>
      </w:r>
    </w:p>
  </w:footnote>
  <w:footnote w:type="continuationSeparator" w:id="1">
    <w:p>
      <w:pPr>
        <w:spacing w:before="0" w:after="0" w:line="32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41B5506"/>
    <w:rsid w:val="419F0E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80" w:line="324" w:lineRule="auto"/>
    </w:pPr>
    <w:rPr>
      <w:rFonts w:ascii="宋体" w:hAnsi="宋体" w:eastAsia="宋体"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32"/>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3981</Words>
  <Characters>4221</Characters>
  <Lines>0</Lines>
  <Paragraphs>0</Paragraphs>
  <TotalTime>15</TotalTime>
  <ScaleCrop>false</ScaleCrop>
  <LinksUpToDate>false</LinksUpToDate>
  <CharactersWithSpaces>4271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OREO</cp:lastModifiedBy>
  <dcterms:modified xsi:type="dcterms:W3CDTF">2026-08-21T10:11:27Z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eyJoZGlkIjoiMjYzNjA3YmIwYzViNDgzZWFjNDkyMWZjZGE2ODYzYWUiLCJ1c2VySWQiOiIyNDMyODYwMzQifQ==</vt:lpwstr>
  </property>
  <property fmtid="{D5CDD505-2E9C-101B-9397-08002B2CF9AE}" pid="3" name="KSOProductBuildVer">
    <vt:lpwstr>2052-12.1.0.28043</vt:lpwstr>
  </property>
  <property fmtid="{D5CDD505-2E9C-101B-9397-08002B2CF9AE}" pid="4" name="ICV">
    <vt:lpwstr>1E3CCCEAFCA44EFEA4AE9188823BE62C_13</vt:lpwstr>
  </property>
</Properties>
</file>